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rsidR="003F5F02" w:rsidRPr="00681AD7" w:rsidRDefault="003F5F02" w:rsidP="00C72CD2">
      <w:pPr>
        <w:tabs>
          <w:tab w:val="left" w:pos="3870"/>
        </w:tabs>
        <w:spacing w:after="0"/>
        <w:jc w:val="right"/>
        <w:rPr>
          <w:rFonts w:ascii="Arial" w:hAnsi="Arial" w:cs="Arial"/>
          <w:smallCaps/>
          <w:lang w:val="es-ES"/>
        </w:rPr>
      </w:pPr>
      <w:bookmarkStart w:id="0" w:name="_GoBack"/>
      <w:bookmarkEnd w:id="0"/>
      <w:r w:rsidRPr="00681AD7">
        <w:rPr>
          <w:rFonts w:ascii="Arial" w:hAnsi="Arial" w:cs="Arial"/>
          <w:smallCaps/>
          <w:lang w:val="es-ES"/>
        </w:rPr>
        <w:t>Distribución Restringida</w:t>
      </w:r>
    </w:p>
    <w:p w:rsidR="003F5F02" w:rsidRDefault="003F5F02" w:rsidP="009C05DD">
      <w:pPr>
        <w:jc w:val="center"/>
        <w:rPr>
          <w:rFonts w:ascii="Arial" w:hAnsi="Arial" w:cs="Arial"/>
          <w:sz w:val="20"/>
          <w:szCs w:val="20"/>
          <w:lang w:val="es-ES_tradnl"/>
        </w:rPr>
      </w:pPr>
    </w:p>
    <w:p w:rsidR="009C05DD" w:rsidRPr="00A86ED9" w:rsidRDefault="009C05DD" w:rsidP="009C05DD">
      <w:pPr>
        <w:jc w:val="center"/>
        <w:rPr>
          <w:rFonts w:ascii="Arial" w:hAnsi="Arial" w:cs="Arial"/>
          <w:sz w:val="20"/>
          <w:szCs w:val="20"/>
          <w:lang w:val="es-ES_tradnl"/>
        </w:rPr>
      </w:pPr>
      <w:r w:rsidRPr="00A86ED9">
        <w:rPr>
          <w:rFonts w:ascii="Arial" w:hAnsi="Arial" w:cs="Arial"/>
          <w:sz w:val="20"/>
          <w:szCs w:val="20"/>
          <w:lang w:val="es-ES_tradnl"/>
        </w:rPr>
        <w:t>DOCUMENTO DEL BANCO INTERAMERICANO DE DESARROLLO</w:t>
      </w:r>
    </w:p>
    <w:p w:rsidR="009C05DD" w:rsidRDefault="009C05DD" w:rsidP="009C05DD">
      <w:pPr>
        <w:jc w:val="center"/>
        <w:rPr>
          <w:rFonts w:ascii="Arial" w:hAnsi="Arial" w:cs="Arial"/>
          <w:sz w:val="20"/>
          <w:szCs w:val="20"/>
          <w:lang w:val="es-ES_tradnl"/>
        </w:rPr>
      </w:pPr>
    </w:p>
    <w:p w:rsidR="00A86ED9" w:rsidRDefault="00A86ED9" w:rsidP="009C05DD">
      <w:pPr>
        <w:jc w:val="center"/>
        <w:rPr>
          <w:rFonts w:ascii="Arial" w:hAnsi="Arial" w:cs="Arial"/>
          <w:sz w:val="20"/>
          <w:szCs w:val="20"/>
          <w:lang w:val="es-ES_tradnl"/>
        </w:rPr>
      </w:pPr>
    </w:p>
    <w:p w:rsidR="00A86ED9" w:rsidRDefault="00A86ED9" w:rsidP="009C05DD">
      <w:pPr>
        <w:jc w:val="center"/>
        <w:rPr>
          <w:rFonts w:ascii="Arial" w:hAnsi="Arial" w:cs="Arial"/>
          <w:sz w:val="20"/>
          <w:szCs w:val="20"/>
          <w:lang w:val="es-ES_tradnl"/>
        </w:rPr>
      </w:pPr>
    </w:p>
    <w:p w:rsidR="00A86ED9" w:rsidRDefault="00A86ED9" w:rsidP="009C05DD">
      <w:pPr>
        <w:jc w:val="center"/>
        <w:rPr>
          <w:rFonts w:ascii="Arial" w:hAnsi="Arial" w:cs="Arial"/>
          <w:sz w:val="20"/>
          <w:szCs w:val="20"/>
          <w:lang w:val="es-ES_tradnl"/>
        </w:rPr>
      </w:pPr>
    </w:p>
    <w:p w:rsidR="00A86ED9" w:rsidRPr="00A86ED9" w:rsidRDefault="00A86ED9" w:rsidP="009C05DD">
      <w:pPr>
        <w:jc w:val="center"/>
        <w:rPr>
          <w:rFonts w:ascii="Arial" w:hAnsi="Arial" w:cs="Arial"/>
          <w:sz w:val="20"/>
          <w:szCs w:val="20"/>
          <w:lang w:val="es-ES_tradnl"/>
        </w:rPr>
      </w:pPr>
    </w:p>
    <w:p w:rsidR="009C05DD" w:rsidRPr="00A86ED9" w:rsidRDefault="009C05DD" w:rsidP="009C05DD">
      <w:pPr>
        <w:jc w:val="center"/>
        <w:rPr>
          <w:rFonts w:ascii="Arial" w:hAnsi="Arial" w:cs="Arial"/>
          <w:b/>
          <w:sz w:val="20"/>
          <w:szCs w:val="20"/>
          <w:lang w:val="es-ES_tradnl"/>
        </w:rPr>
      </w:pPr>
      <w:r w:rsidRPr="00A86ED9">
        <w:rPr>
          <w:rFonts w:ascii="Arial" w:hAnsi="Arial" w:cs="Arial"/>
          <w:b/>
          <w:sz w:val="20"/>
          <w:szCs w:val="20"/>
          <w:lang w:val="es-ES_tradnl"/>
        </w:rPr>
        <w:t>EL SALVADOR</w:t>
      </w:r>
    </w:p>
    <w:p w:rsidR="009C05DD" w:rsidRPr="00A86ED9" w:rsidRDefault="009C05DD" w:rsidP="009C05DD">
      <w:pPr>
        <w:jc w:val="center"/>
        <w:rPr>
          <w:rFonts w:ascii="Arial" w:hAnsi="Arial" w:cs="Arial"/>
          <w:sz w:val="20"/>
          <w:szCs w:val="20"/>
          <w:lang w:val="es-ES_tradnl"/>
        </w:rPr>
      </w:pPr>
    </w:p>
    <w:p w:rsidR="009C05DD" w:rsidRPr="00A86ED9" w:rsidRDefault="009C05DD" w:rsidP="009C05DD">
      <w:pPr>
        <w:jc w:val="center"/>
        <w:rPr>
          <w:rFonts w:ascii="Arial" w:hAnsi="Arial" w:cs="Arial"/>
          <w:sz w:val="20"/>
          <w:szCs w:val="20"/>
          <w:lang w:val="es-ES_tradnl"/>
        </w:rPr>
      </w:pPr>
    </w:p>
    <w:p w:rsidR="00E76DF4" w:rsidRDefault="009C05DD" w:rsidP="009C05DD">
      <w:pPr>
        <w:jc w:val="center"/>
        <w:rPr>
          <w:rFonts w:ascii="Arial" w:hAnsi="Arial" w:cs="Arial"/>
          <w:sz w:val="20"/>
          <w:szCs w:val="20"/>
          <w:lang w:val="es-ES_tradnl"/>
        </w:rPr>
      </w:pPr>
      <w:r w:rsidRPr="00A86ED9">
        <w:rPr>
          <w:rFonts w:ascii="Arial" w:hAnsi="Arial" w:cs="Arial"/>
          <w:sz w:val="20"/>
          <w:szCs w:val="20"/>
          <w:lang w:val="es-ES_tradnl"/>
        </w:rPr>
        <w:t xml:space="preserve">PRÉSTAMO GLOBAL DE CRÉDITO PARA EL FINANCIAMIENTO DE EFICIENCIA ENERGÉTICA EN PEQUEÑAS Y MEDIANAS </w:t>
      </w:r>
      <w:r w:rsidR="00E76DF4" w:rsidRPr="00A86ED9">
        <w:rPr>
          <w:rFonts w:ascii="Arial" w:hAnsi="Arial" w:cs="Arial"/>
          <w:sz w:val="20"/>
          <w:szCs w:val="20"/>
          <w:lang w:val="es-ES_tradnl"/>
        </w:rPr>
        <w:t>EMPRESAS</w:t>
      </w:r>
    </w:p>
    <w:p w:rsidR="009C05DD" w:rsidRPr="00A86ED9" w:rsidRDefault="00E76DF4" w:rsidP="009C05DD">
      <w:pPr>
        <w:jc w:val="center"/>
        <w:rPr>
          <w:rFonts w:ascii="Arial" w:hAnsi="Arial" w:cs="Arial"/>
          <w:sz w:val="20"/>
          <w:szCs w:val="20"/>
          <w:lang w:val="es-ES_tradnl"/>
        </w:rPr>
      </w:pPr>
      <w:r>
        <w:rPr>
          <w:rFonts w:ascii="Arial" w:hAnsi="Arial" w:cs="Arial"/>
          <w:sz w:val="20"/>
          <w:szCs w:val="20"/>
          <w:lang w:val="es-ES_tradnl"/>
        </w:rPr>
        <w:t>(</w:t>
      </w:r>
      <w:r w:rsidR="009C05DD" w:rsidRPr="00A86ED9">
        <w:rPr>
          <w:rFonts w:ascii="Arial" w:hAnsi="Arial" w:cs="Arial"/>
          <w:sz w:val="20"/>
          <w:szCs w:val="20"/>
          <w:lang w:val="es-ES_tradnl"/>
        </w:rPr>
        <w:t>ES-L1132</w:t>
      </w:r>
      <w:r>
        <w:rPr>
          <w:rFonts w:ascii="Arial" w:hAnsi="Arial" w:cs="Arial"/>
          <w:sz w:val="20"/>
          <w:szCs w:val="20"/>
          <w:lang w:val="es-ES_tradnl"/>
        </w:rPr>
        <w:t>)</w:t>
      </w:r>
    </w:p>
    <w:p w:rsidR="009C05DD" w:rsidRPr="00A86ED9" w:rsidRDefault="009C05DD" w:rsidP="009C05DD">
      <w:pPr>
        <w:jc w:val="center"/>
        <w:rPr>
          <w:rFonts w:ascii="Arial" w:hAnsi="Arial" w:cs="Arial"/>
          <w:sz w:val="20"/>
          <w:szCs w:val="20"/>
          <w:lang w:val="es-ES_tradnl"/>
        </w:rPr>
      </w:pPr>
    </w:p>
    <w:p w:rsidR="00A86ED9" w:rsidRDefault="00A86ED9" w:rsidP="009C05DD">
      <w:pPr>
        <w:jc w:val="center"/>
        <w:rPr>
          <w:rFonts w:ascii="Arial" w:hAnsi="Arial" w:cs="Arial"/>
          <w:sz w:val="20"/>
          <w:szCs w:val="20"/>
          <w:lang w:val="es-ES_tradnl"/>
        </w:rPr>
      </w:pPr>
    </w:p>
    <w:p w:rsidR="00A86ED9" w:rsidRDefault="00A86ED9" w:rsidP="009C05DD">
      <w:pPr>
        <w:jc w:val="center"/>
        <w:rPr>
          <w:rFonts w:ascii="Arial" w:hAnsi="Arial" w:cs="Arial"/>
          <w:sz w:val="20"/>
          <w:szCs w:val="20"/>
          <w:lang w:val="es-ES_tradnl"/>
        </w:rPr>
      </w:pPr>
    </w:p>
    <w:p w:rsidR="00A86ED9" w:rsidRDefault="00A86ED9" w:rsidP="009C05DD">
      <w:pPr>
        <w:jc w:val="center"/>
        <w:rPr>
          <w:rFonts w:ascii="Arial" w:hAnsi="Arial" w:cs="Arial"/>
          <w:sz w:val="20"/>
          <w:szCs w:val="20"/>
          <w:lang w:val="es-ES_tradnl"/>
        </w:rPr>
      </w:pPr>
    </w:p>
    <w:p w:rsidR="009C05DD" w:rsidRPr="00A86ED9" w:rsidRDefault="006F0EB0" w:rsidP="009C05DD">
      <w:pPr>
        <w:jc w:val="center"/>
        <w:rPr>
          <w:rFonts w:ascii="Arial" w:hAnsi="Arial" w:cs="Arial"/>
          <w:sz w:val="20"/>
          <w:szCs w:val="20"/>
          <w:lang w:val="es-ES_tradnl"/>
        </w:rPr>
      </w:pPr>
      <w:r w:rsidRPr="00A86ED9">
        <w:rPr>
          <w:rFonts w:ascii="Arial" w:hAnsi="Arial" w:cs="Arial"/>
          <w:sz w:val="20"/>
          <w:szCs w:val="20"/>
          <w:lang w:val="es-ES_tradnl"/>
        </w:rPr>
        <w:t xml:space="preserve">PLAN </w:t>
      </w:r>
      <w:r w:rsidR="004200C4" w:rsidRPr="00A86ED9">
        <w:rPr>
          <w:rFonts w:ascii="Arial" w:hAnsi="Arial" w:cs="Arial"/>
          <w:sz w:val="20"/>
          <w:szCs w:val="20"/>
          <w:lang w:val="es-ES_tradnl"/>
        </w:rPr>
        <w:t>DE MONITOREO Y EVALUACION</w:t>
      </w:r>
    </w:p>
    <w:p w:rsidR="009C05DD" w:rsidRPr="00A86ED9" w:rsidRDefault="009C05DD" w:rsidP="009C05DD">
      <w:pPr>
        <w:jc w:val="center"/>
        <w:rPr>
          <w:rFonts w:ascii="Arial" w:hAnsi="Arial" w:cs="Arial"/>
          <w:sz w:val="20"/>
          <w:szCs w:val="20"/>
          <w:lang w:val="es-ES_tradnl"/>
        </w:rPr>
      </w:pPr>
    </w:p>
    <w:p w:rsidR="009C05DD" w:rsidRPr="00A86ED9" w:rsidRDefault="009C05DD" w:rsidP="009C05DD">
      <w:pPr>
        <w:jc w:val="center"/>
        <w:rPr>
          <w:rFonts w:ascii="Arial" w:hAnsi="Arial" w:cs="Arial"/>
          <w:sz w:val="20"/>
          <w:szCs w:val="20"/>
          <w:lang w:val="es-ES_tradnl"/>
        </w:rPr>
      </w:pPr>
    </w:p>
    <w:p w:rsidR="009C05DD" w:rsidRPr="00A86ED9" w:rsidRDefault="009C05DD" w:rsidP="009C05DD">
      <w:pPr>
        <w:jc w:val="center"/>
        <w:rPr>
          <w:rFonts w:ascii="Arial" w:hAnsi="Arial" w:cs="Arial"/>
          <w:sz w:val="20"/>
          <w:szCs w:val="20"/>
          <w:lang w:val="es-ES_tradnl"/>
        </w:rPr>
      </w:pPr>
    </w:p>
    <w:p w:rsidR="009C05DD" w:rsidRPr="00A86ED9" w:rsidRDefault="009C05DD" w:rsidP="009C05DD">
      <w:pPr>
        <w:jc w:val="center"/>
        <w:rPr>
          <w:rFonts w:ascii="Arial" w:hAnsi="Arial" w:cs="Arial"/>
          <w:sz w:val="20"/>
          <w:szCs w:val="20"/>
          <w:lang w:val="es-ES_tradnl"/>
        </w:rPr>
      </w:pPr>
    </w:p>
    <w:p w:rsidR="009C05DD" w:rsidRPr="00A86ED9" w:rsidRDefault="009C05DD" w:rsidP="009C05DD">
      <w:pPr>
        <w:jc w:val="center"/>
        <w:rPr>
          <w:rFonts w:ascii="Arial" w:hAnsi="Arial" w:cs="Arial"/>
          <w:sz w:val="20"/>
          <w:szCs w:val="20"/>
          <w:lang w:val="es-ES_tradnl"/>
        </w:rPr>
      </w:pPr>
    </w:p>
    <w:p w:rsidR="00E76DF4" w:rsidRDefault="009C05DD" w:rsidP="00A86ED9">
      <w:pPr>
        <w:jc w:val="center"/>
        <w:rPr>
          <w:rFonts w:ascii="Arial" w:hAnsi="Arial" w:cs="Arial"/>
          <w:sz w:val="20"/>
          <w:szCs w:val="20"/>
          <w:lang w:val="es-ES_tradnl"/>
        </w:rPr>
      </w:pPr>
      <w:r w:rsidRPr="00A86ED9">
        <w:rPr>
          <w:rFonts w:ascii="Arial" w:hAnsi="Arial" w:cs="Arial"/>
          <w:sz w:val="20"/>
          <w:szCs w:val="20"/>
          <w:lang w:val="es-ES_tradnl"/>
        </w:rPr>
        <w:t xml:space="preserve">Este documento fue preparado </w:t>
      </w:r>
      <w:r w:rsidR="00856BD4" w:rsidRPr="00A86ED9">
        <w:rPr>
          <w:rFonts w:ascii="Arial" w:hAnsi="Arial" w:cs="Arial"/>
          <w:sz w:val="20"/>
          <w:szCs w:val="20"/>
          <w:lang w:val="es-ES_tradnl"/>
        </w:rPr>
        <w:t xml:space="preserve">por </w:t>
      </w:r>
      <w:r w:rsidR="00763615">
        <w:rPr>
          <w:rFonts w:ascii="Arial" w:hAnsi="Arial" w:cs="Arial"/>
          <w:sz w:val="20"/>
          <w:szCs w:val="20"/>
          <w:lang w:val="es-ES_tradnl"/>
        </w:rPr>
        <w:t>el equipo de proyecto</w:t>
      </w:r>
    </w:p>
    <w:p w:rsidR="00E7435D" w:rsidRDefault="00E7435D" w:rsidP="00A86ED9">
      <w:pPr>
        <w:jc w:val="center"/>
        <w:rPr>
          <w:rFonts w:ascii="Arial" w:hAnsi="Arial" w:cs="Arial"/>
          <w:sz w:val="20"/>
          <w:szCs w:val="20"/>
          <w:lang w:val="es-ES_tradnl"/>
        </w:rPr>
      </w:pPr>
      <w:r>
        <w:rPr>
          <w:rFonts w:ascii="Arial" w:hAnsi="Arial" w:cs="Arial"/>
          <w:sz w:val="20"/>
          <w:szCs w:val="20"/>
          <w:lang w:val="es-ES_tradnl"/>
        </w:rPr>
        <w:br w:type="page"/>
      </w:r>
    </w:p>
    <w:p w:rsidR="00B64E09" w:rsidRPr="00A86ED9" w:rsidRDefault="00B64E09" w:rsidP="00B64E09">
      <w:pPr>
        <w:pStyle w:val="Chapter"/>
        <w:numPr>
          <w:ilvl w:val="0"/>
          <w:numId w:val="9"/>
        </w:numPr>
        <w:tabs>
          <w:tab w:val="clear" w:pos="1800"/>
          <w:tab w:val="num" w:pos="648"/>
        </w:tabs>
        <w:ind w:left="0"/>
        <w:rPr>
          <w:rFonts w:ascii="Arial" w:hAnsi="Arial" w:cs="Arial"/>
          <w:sz w:val="20"/>
          <w:szCs w:val="20"/>
        </w:rPr>
      </w:pPr>
      <w:r w:rsidRPr="00A86ED9">
        <w:rPr>
          <w:rFonts w:ascii="Arial" w:hAnsi="Arial" w:cs="Arial"/>
          <w:sz w:val="20"/>
          <w:szCs w:val="20"/>
        </w:rPr>
        <w:lastRenderedPageBreak/>
        <w:t>Monitoreo</w:t>
      </w:r>
    </w:p>
    <w:p w:rsidR="00B64E09" w:rsidRPr="00A86ED9" w:rsidRDefault="00B64E09" w:rsidP="00B64E09">
      <w:pPr>
        <w:pStyle w:val="FirstHeading"/>
        <w:numPr>
          <w:ilvl w:val="0"/>
          <w:numId w:val="10"/>
        </w:numPr>
        <w:ind w:left="720"/>
        <w:rPr>
          <w:rFonts w:ascii="Arial" w:hAnsi="Arial" w:cs="Arial"/>
          <w:sz w:val="20"/>
          <w:szCs w:val="20"/>
        </w:rPr>
      </w:pPr>
      <w:r w:rsidRPr="00A86ED9">
        <w:rPr>
          <w:rFonts w:ascii="Arial" w:hAnsi="Arial" w:cs="Arial"/>
          <w:sz w:val="20"/>
          <w:szCs w:val="20"/>
        </w:rPr>
        <w:fldChar w:fldCharType="begin"/>
      </w:r>
      <w:r w:rsidRPr="00A86ED9">
        <w:rPr>
          <w:rFonts w:ascii="Arial" w:hAnsi="Arial" w:cs="Arial"/>
          <w:sz w:val="20"/>
          <w:szCs w:val="20"/>
        </w:rPr>
        <w:instrText xml:space="preserve"> SEQ "</w:instrText>
      </w:r>
      <w:r w:rsidRPr="00A86ED9">
        <w:rPr>
          <w:rFonts w:ascii="Arial" w:hAnsi="Arial" w:cs="Arial"/>
          <w:sz w:val="20"/>
          <w:szCs w:val="20"/>
        </w:rPr>
        <w:fldChar w:fldCharType="begin"/>
      </w:r>
      <w:r w:rsidRPr="00A86ED9">
        <w:rPr>
          <w:rFonts w:ascii="Arial" w:hAnsi="Arial" w:cs="Arial"/>
          <w:sz w:val="20"/>
          <w:szCs w:val="20"/>
        </w:rPr>
        <w:instrText xml:space="preserve"> SECTION  \* MERGEFORMAT </w:instrText>
      </w:r>
      <w:r w:rsidRPr="00A86ED9">
        <w:rPr>
          <w:rFonts w:ascii="Arial" w:hAnsi="Arial" w:cs="Arial"/>
          <w:sz w:val="20"/>
          <w:szCs w:val="20"/>
        </w:rPr>
        <w:fldChar w:fldCharType="separate"/>
      </w:r>
      <w:r w:rsidRPr="00A86ED9">
        <w:rPr>
          <w:rFonts w:ascii="Arial" w:hAnsi="Arial" w:cs="Arial"/>
          <w:sz w:val="20"/>
          <w:szCs w:val="20"/>
        </w:rPr>
        <w:instrText>2</w:instrText>
      </w:r>
      <w:r w:rsidRPr="00A86ED9">
        <w:rPr>
          <w:rFonts w:ascii="Arial" w:hAnsi="Arial" w:cs="Arial"/>
          <w:sz w:val="20"/>
          <w:szCs w:val="20"/>
        </w:rPr>
        <w:fldChar w:fldCharType="end"/>
      </w:r>
      <w:r w:rsidRPr="00A86ED9">
        <w:rPr>
          <w:rFonts w:ascii="Arial" w:hAnsi="Arial" w:cs="Arial"/>
          <w:sz w:val="20"/>
          <w:szCs w:val="20"/>
        </w:rPr>
        <w:instrText xml:space="preserve">#"\* ALPHABETIC \* MERGEFORMAT </w:instrText>
      </w:r>
      <w:r w:rsidRPr="00A86ED9">
        <w:rPr>
          <w:rFonts w:ascii="Arial" w:hAnsi="Arial" w:cs="Arial"/>
          <w:sz w:val="20"/>
          <w:szCs w:val="20"/>
        </w:rPr>
        <w:fldChar w:fldCharType="separate"/>
      </w:r>
      <w:r w:rsidRPr="00A86ED9">
        <w:rPr>
          <w:rFonts w:ascii="Arial" w:hAnsi="Arial" w:cs="Arial"/>
          <w:noProof/>
          <w:sz w:val="20"/>
          <w:szCs w:val="20"/>
        </w:rPr>
        <w:t>A</w:t>
      </w:r>
      <w:r w:rsidRPr="00A86ED9">
        <w:rPr>
          <w:rFonts w:ascii="Arial" w:hAnsi="Arial" w:cs="Arial"/>
          <w:sz w:val="20"/>
          <w:szCs w:val="20"/>
        </w:rPr>
        <w:fldChar w:fldCharType="end"/>
      </w:r>
      <w:r w:rsidRPr="00A86ED9">
        <w:rPr>
          <w:rFonts w:ascii="Arial" w:hAnsi="Arial" w:cs="Arial"/>
          <w:sz w:val="20"/>
          <w:szCs w:val="20"/>
        </w:rPr>
        <w:t>.</w:t>
      </w:r>
      <w:r w:rsidRPr="00A86ED9">
        <w:rPr>
          <w:rFonts w:ascii="Arial" w:hAnsi="Arial" w:cs="Arial"/>
          <w:sz w:val="20"/>
          <w:szCs w:val="20"/>
        </w:rPr>
        <w:tab/>
        <w:t>Introducción</w:t>
      </w:r>
    </w:p>
    <w:p w:rsidR="00E26855" w:rsidRPr="00A86ED9" w:rsidRDefault="002D73BA" w:rsidP="00E26855">
      <w:pPr>
        <w:pStyle w:val="Paragraph"/>
        <w:numPr>
          <w:ilvl w:val="1"/>
          <w:numId w:val="9"/>
        </w:numPr>
        <w:tabs>
          <w:tab w:val="clear" w:pos="2448"/>
          <w:tab w:val="num" w:pos="720"/>
        </w:tabs>
        <w:ind w:left="720" w:hanging="720"/>
        <w:rPr>
          <w:rFonts w:ascii="Arial" w:hAnsi="Arial" w:cs="Arial"/>
          <w:sz w:val="20"/>
          <w:szCs w:val="20"/>
        </w:rPr>
      </w:pPr>
      <w:r w:rsidRPr="00A86ED9">
        <w:rPr>
          <w:rFonts w:ascii="Arial" w:hAnsi="Arial" w:cs="Arial"/>
          <w:sz w:val="20"/>
          <w:szCs w:val="20"/>
        </w:rPr>
        <w:t xml:space="preserve">Se presenta en esta sección los arreglos correspondientes a la operación ES-L1132. Este documento comprende las estrategias de monitoreo y/o </w:t>
      </w:r>
      <w:r w:rsidR="00A86ED9" w:rsidRPr="00A86ED9">
        <w:rPr>
          <w:rFonts w:ascii="Arial" w:hAnsi="Arial" w:cs="Arial"/>
          <w:sz w:val="20"/>
          <w:szCs w:val="20"/>
        </w:rPr>
        <w:t>evaluación correspondiente</w:t>
      </w:r>
      <w:r w:rsidRPr="00A86ED9">
        <w:rPr>
          <w:rFonts w:ascii="Arial" w:hAnsi="Arial" w:cs="Arial"/>
          <w:sz w:val="20"/>
          <w:szCs w:val="20"/>
        </w:rPr>
        <w:t xml:space="preserve"> a las obligaciones de la contraparte que </w:t>
      </w:r>
      <w:r w:rsidR="0078015F" w:rsidRPr="00A86ED9">
        <w:rPr>
          <w:rFonts w:ascii="Arial" w:hAnsi="Arial" w:cs="Arial"/>
          <w:sz w:val="20"/>
          <w:szCs w:val="20"/>
        </w:rPr>
        <w:t>pudieran surgir</w:t>
      </w:r>
      <w:r w:rsidRPr="00A86ED9">
        <w:rPr>
          <w:rFonts w:ascii="Arial" w:hAnsi="Arial" w:cs="Arial"/>
          <w:sz w:val="20"/>
          <w:szCs w:val="20"/>
        </w:rPr>
        <w:t xml:space="preserve"> de la utilización de los fondos provenientes del GCF</w:t>
      </w:r>
      <w:r w:rsidR="0078015F" w:rsidRPr="00A86ED9">
        <w:rPr>
          <w:rFonts w:ascii="Arial" w:hAnsi="Arial" w:cs="Arial"/>
          <w:sz w:val="20"/>
          <w:szCs w:val="20"/>
        </w:rPr>
        <w:t xml:space="preserve">. </w:t>
      </w:r>
      <w:r w:rsidR="00F21E1A" w:rsidRPr="00A86ED9">
        <w:rPr>
          <w:rFonts w:ascii="Arial" w:hAnsi="Arial" w:cs="Arial"/>
          <w:sz w:val="20"/>
          <w:szCs w:val="20"/>
        </w:rPr>
        <w:t>Se consideran aquí</w:t>
      </w:r>
      <w:r w:rsidR="0078015F" w:rsidRPr="00A86ED9">
        <w:rPr>
          <w:rFonts w:ascii="Arial" w:hAnsi="Arial" w:cs="Arial"/>
          <w:sz w:val="20"/>
          <w:szCs w:val="20"/>
        </w:rPr>
        <w:t xml:space="preserve"> los arreglos de monitoreo y reporte concernientes a la </w:t>
      </w:r>
      <w:r w:rsidR="00F94A13" w:rsidRPr="00A86ED9">
        <w:rPr>
          <w:rFonts w:ascii="Arial" w:hAnsi="Arial" w:cs="Arial"/>
          <w:sz w:val="20"/>
          <w:szCs w:val="20"/>
        </w:rPr>
        <w:t xml:space="preserve">ES-T1258 </w:t>
      </w:r>
      <w:r w:rsidR="00F21E1A" w:rsidRPr="00A86ED9">
        <w:rPr>
          <w:rFonts w:ascii="Arial" w:hAnsi="Arial" w:cs="Arial"/>
          <w:sz w:val="20"/>
          <w:szCs w:val="20"/>
        </w:rPr>
        <w:t>que tienen directa relación con la lógica vertical de la operación y el logro de elementos indicados en la matriz de resultados de la operación.</w:t>
      </w:r>
    </w:p>
    <w:p w:rsidR="006C4D76" w:rsidRPr="008C282F" w:rsidRDefault="00AB166F" w:rsidP="00E26855">
      <w:pPr>
        <w:pStyle w:val="Paragraph"/>
        <w:numPr>
          <w:ilvl w:val="1"/>
          <w:numId w:val="9"/>
        </w:numPr>
        <w:tabs>
          <w:tab w:val="clear" w:pos="2448"/>
          <w:tab w:val="num" w:pos="720"/>
        </w:tabs>
        <w:ind w:left="720" w:hanging="720"/>
        <w:rPr>
          <w:rFonts w:ascii="Arial" w:hAnsi="Arial" w:cs="Arial"/>
          <w:sz w:val="20"/>
          <w:szCs w:val="20"/>
        </w:rPr>
      </w:pPr>
      <w:r w:rsidRPr="008C282F">
        <w:rPr>
          <w:rFonts w:ascii="Arial" w:hAnsi="Arial" w:cs="Arial"/>
          <w:sz w:val="20"/>
          <w:szCs w:val="20"/>
        </w:rPr>
        <w:t xml:space="preserve">El objetivo del programa </w:t>
      </w:r>
      <w:r w:rsidR="008C282F" w:rsidRPr="00CF283A">
        <w:rPr>
          <w:rFonts w:ascii="Arial" w:hAnsi="Arial" w:cs="Arial"/>
          <w:sz w:val="20"/>
          <w:szCs w:val="20"/>
        </w:rPr>
        <w:t xml:space="preserve">es apoyar los esfuerzos en El Salvador por reducir el consumo de energía de las </w:t>
      </w:r>
      <w:r w:rsidR="00CF283A">
        <w:rPr>
          <w:rFonts w:ascii="Arial" w:hAnsi="Arial" w:cs="Arial"/>
          <w:sz w:val="20"/>
          <w:szCs w:val="20"/>
        </w:rPr>
        <w:t>PYME</w:t>
      </w:r>
      <w:r w:rsidR="008C282F" w:rsidRPr="00CF283A">
        <w:rPr>
          <w:rFonts w:ascii="Arial" w:hAnsi="Arial" w:cs="Arial"/>
          <w:sz w:val="20"/>
          <w:szCs w:val="20"/>
        </w:rPr>
        <w:t>, y en consecuencia las emisiones de GEI, a través de una mayor disponibilidad de financiamiento adecuado en el sistema financiero que permita el incremento de las inversiones en eficiencia energética</w:t>
      </w:r>
      <w:r w:rsidRPr="008C282F">
        <w:rPr>
          <w:rFonts w:ascii="Arial" w:hAnsi="Arial" w:cs="Arial"/>
          <w:sz w:val="20"/>
          <w:szCs w:val="20"/>
        </w:rPr>
        <w:t>. El préstamo es complementado con la cooperación técnica ES-T1258 (fondos no rembolsables del GCF por US$ 1.7 millones) que apunta a desarrollar instrumentos no</w:t>
      </w:r>
      <w:r w:rsidRPr="008C282F">
        <w:rPr>
          <w:rFonts w:ascii="Arial" w:hAnsi="Arial" w:cs="Arial"/>
          <w:sz w:val="20"/>
          <w:szCs w:val="20"/>
        </w:rPr>
        <w:noBreakHyphen/>
        <w:t>financieros y de transferencia de riesgos para apoyar un mejor ambiente de negocios y la estructuración de proyectos de inversión en eficiencia energética técnicamente sólidos y bancables.</w:t>
      </w:r>
    </w:p>
    <w:p w:rsidR="001C1125" w:rsidRPr="00A86ED9" w:rsidRDefault="001F2757" w:rsidP="001C1125">
      <w:pPr>
        <w:pStyle w:val="Paragraph"/>
        <w:numPr>
          <w:ilvl w:val="1"/>
          <w:numId w:val="9"/>
        </w:numPr>
        <w:tabs>
          <w:tab w:val="clear" w:pos="2448"/>
          <w:tab w:val="num" w:pos="720"/>
        </w:tabs>
        <w:ind w:left="720" w:hanging="720"/>
        <w:rPr>
          <w:rFonts w:ascii="Arial" w:hAnsi="Arial" w:cs="Arial"/>
          <w:sz w:val="20"/>
          <w:szCs w:val="20"/>
        </w:rPr>
      </w:pPr>
      <w:r w:rsidRPr="00A86ED9">
        <w:rPr>
          <w:rFonts w:ascii="Arial" w:hAnsi="Arial" w:cs="Arial"/>
          <w:sz w:val="20"/>
          <w:szCs w:val="20"/>
        </w:rPr>
        <w:t xml:space="preserve">Los arreglos de monitoreo aquí presentados están </w:t>
      </w:r>
      <w:r w:rsidR="008C282F">
        <w:rPr>
          <w:rFonts w:ascii="Arial" w:hAnsi="Arial" w:cs="Arial"/>
          <w:sz w:val="20"/>
          <w:szCs w:val="20"/>
        </w:rPr>
        <w:t>dirigidos</w:t>
      </w:r>
      <w:r w:rsidR="008C282F" w:rsidRPr="00A86ED9">
        <w:rPr>
          <w:rFonts w:ascii="Arial" w:hAnsi="Arial" w:cs="Arial"/>
          <w:sz w:val="20"/>
          <w:szCs w:val="20"/>
        </w:rPr>
        <w:t xml:space="preserve"> </w:t>
      </w:r>
      <w:r w:rsidR="00995D57" w:rsidRPr="00A86ED9">
        <w:rPr>
          <w:rFonts w:ascii="Arial" w:hAnsi="Arial" w:cs="Arial"/>
          <w:sz w:val="20"/>
          <w:szCs w:val="20"/>
        </w:rPr>
        <w:t>a dos áreas de la operación. En el primero, el componente de préstamo ES-L1132, apunta brindar recursos a la contraparte</w:t>
      </w:r>
      <w:r w:rsidR="00931368" w:rsidRPr="00A86ED9">
        <w:rPr>
          <w:rFonts w:ascii="Arial" w:hAnsi="Arial" w:cs="Arial"/>
          <w:sz w:val="20"/>
          <w:szCs w:val="20"/>
        </w:rPr>
        <w:t xml:space="preserve">, que </w:t>
      </w:r>
      <w:r w:rsidR="00440EE1" w:rsidRPr="00A86ED9">
        <w:rPr>
          <w:rFonts w:ascii="Arial" w:hAnsi="Arial" w:cs="Arial"/>
          <w:sz w:val="20"/>
          <w:szCs w:val="20"/>
        </w:rPr>
        <w:t xml:space="preserve">en combinación con recurso de la contraparte </w:t>
      </w:r>
      <w:r w:rsidR="00995D57" w:rsidRPr="00A86ED9">
        <w:rPr>
          <w:rFonts w:ascii="Arial" w:hAnsi="Arial" w:cs="Arial"/>
          <w:sz w:val="20"/>
          <w:szCs w:val="20"/>
        </w:rPr>
        <w:t xml:space="preserve">contribuirían a ampliar la oferta de financiamiento para proyectos de inversión en tecnologías de eficiencia energética de PYME sujetas de crédito a través de las </w:t>
      </w:r>
      <w:r w:rsidR="00856BD4" w:rsidRPr="00A86ED9">
        <w:rPr>
          <w:rFonts w:ascii="Arial" w:hAnsi="Arial" w:cs="Arial"/>
          <w:sz w:val="20"/>
          <w:szCs w:val="20"/>
        </w:rPr>
        <w:t>instituciones financieras intermediarias (</w:t>
      </w:r>
      <w:r w:rsidR="00995D57" w:rsidRPr="00A86ED9">
        <w:rPr>
          <w:rFonts w:ascii="Arial" w:hAnsi="Arial" w:cs="Arial"/>
          <w:sz w:val="20"/>
          <w:szCs w:val="20"/>
        </w:rPr>
        <w:t>IFI</w:t>
      </w:r>
      <w:r w:rsidR="00440EE1" w:rsidRPr="00A86ED9">
        <w:rPr>
          <w:rFonts w:ascii="Arial" w:hAnsi="Arial" w:cs="Arial"/>
          <w:sz w:val="20"/>
          <w:szCs w:val="20"/>
        </w:rPr>
        <w:t>s</w:t>
      </w:r>
      <w:r w:rsidR="00856BD4" w:rsidRPr="00A86ED9">
        <w:rPr>
          <w:rFonts w:ascii="Arial" w:hAnsi="Arial" w:cs="Arial"/>
          <w:sz w:val="20"/>
          <w:szCs w:val="20"/>
        </w:rPr>
        <w:t>)</w:t>
      </w:r>
      <w:r w:rsidR="00995D57" w:rsidRPr="00A86ED9">
        <w:rPr>
          <w:rFonts w:ascii="Arial" w:hAnsi="Arial" w:cs="Arial"/>
          <w:sz w:val="20"/>
          <w:szCs w:val="20"/>
        </w:rPr>
        <w:t xml:space="preserve">. </w:t>
      </w:r>
      <w:r w:rsidR="00186555">
        <w:rPr>
          <w:rFonts w:ascii="Arial" w:hAnsi="Arial" w:cs="Arial"/>
          <w:sz w:val="20"/>
          <w:szCs w:val="20"/>
        </w:rPr>
        <w:t xml:space="preserve">En base a estimados de demanda y al análisis económico, se </w:t>
      </w:r>
      <w:r w:rsidR="00440EE1" w:rsidRPr="00A86ED9">
        <w:rPr>
          <w:rFonts w:ascii="Arial" w:hAnsi="Arial" w:cs="Arial"/>
          <w:sz w:val="20"/>
          <w:szCs w:val="20"/>
        </w:rPr>
        <w:t xml:space="preserve">espera apoyar unas </w:t>
      </w:r>
      <w:r w:rsidR="00A12923">
        <w:rPr>
          <w:rFonts w:ascii="Arial" w:hAnsi="Arial" w:cs="Arial"/>
          <w:sz w:val="20"/>
          <w:szCs w:val="20"/>
        </w:rPr>
        <w:t>380</w:t>
      </w:r>
      <w:r w:rsidR="00A12923" w:rsidRPr="00A86ED9">
        <w:rPr>
          <w:rFonts w:ascii="Arial" w:hAnsi="Arial" w:cs="Arial"/>
          <w:sz w:val="20"/>
          <w:szCs w:val="20"/>
        </w:rPr>
        <w:t xml:space="preserve"> </w:t>
      </w:r>
      <w:r w:rsidR="00995D57" w:rsidRPr="00A86ED9">
        <w:rPr>
          <w:rFonts w:ascii="Arial" w:hAnsi="Arial" w:cs="Arial"/>
          <w:sz w:val="20"/>
          <w:szCs w:val="20"/>
        </w:rPr>
        <w:t>PYME elegibles</w:t>
      </w:r>
      <w:r w:rsidR="00186555">
        <w:rPr>
          <w:rStyle w:val="FootnoteReference"/>
          <w:rFonts w:ascii="Arial" w:hAnsi="Arial" w:cs="Arial"/>
          <w:sz w:val="20"/>
          <w:szCs w:val="20"/>
        </w:rPr>
        <w:footnoteReference w:id="2"/>
      </w:r>
      <w:r w:rsidR="00995D57" w:rsidRPr="00A86ED9">
        <w:rPr>
          <w:rFonts w:ascii="Arial" w:hAnsi="Arial" w:cs="Arial"/>
          <w:sz w:val="20"/>
          <w:szCs w:val="20"/>
        </w:rPr>
        <w:t>.</w:t>
      </w:r>
      <w:r w:rsidR="001C1125" w:rsidRPr="00A86ED9">
        <w:rPr>
          <w:rFonts w:ascii="Arial" w:hAnsi="Arial" w:cs="Arial"/>
          <w:sz w:val="20"/>
          <w:szCs w:val="20"/>
        </w:rPr>
        <w:t xml:space="preserve"> En el segundo, a  través de recursos de cooperación técnica (ES-T1258) se buscaría incrementar la capacidad de proveedores de servicio energético y de tecnología a actuar de forma más dinámica en el mercado local, y a reducir las percepciones de riesgos de las PYME e IFI</w:t>
      </w:r>
      <w:r w:rsidR="00A32E5E" w:rsidRPr="00A86ED9">
        <w:rPr>
          <w:rFonts w:ascii="Arial" w:hAnsi="Arial" w:cs="Arial"/>
          <w:sz w:val="20"/>
          <w:szCs w:val="20"/>
        </w:rPr>
        <w:t>s</w:t>
      </w:r>
      <w:r w:rsidR="001C1125" w:rsidRPr="00A86ED9">
        <w:rPr>
          <w:rFonts w:ascii="Arial" w:hAnsi="Arial" w:cs="Arial"/>
          <w:sz w:val="20"/>
          <w:szCs w:val="20"/>
        </w:rPr>
        <w:t xml:space="preserve"> y aumentar su confianza en los retornos asociados con las inversiones de eficiencia energética, a través de las siguientes actividades:</w:t>
      </w:r>
      <w:r w:rsidR="00A32E5E" w:rsidRPr="00A86ED9">
        <w:rPr>
          <w:rFonts w:ascii="Arial" w:hAnsi="Arial" w:cs="Arial"/>
          <w:sz w:val="20"/>
          <w:szCs w:val="20"/>
        </w:rPr>
        <w:t xml:space="preserve"> </w:t>
      </w:r>
      <w:r w:rsidR="005649EE">
        <w:rPr>
          <w:rFonts w:ascii="Arial" w:hAnsi="Arial" w:cs="Arial"/>
          <w:sz w:val="20"/>
          <w:szCs w:val="20"/>
        </w:rPr>
        <w:t>(</w:t>
      </w:r>
      <w:r w:rsidR="001C1125" w:rsidRPr="00A86ED9">
        <w:rPr>
          <w:rFonts w:ascii="Arial" w:hAnsi="Arial" w:cs="Arial"/>
          <w:sz w:val="20"/>
          <w:szCs w:val="20"/>
        </w:rPr>
        <w:t xml:space="preserve">i) Estructuración de contratos estandarizados de rendimiento energético entre PYME y proveedores, bajo los cuales los riesgos asociados al logro de ahorros energéticos son transparentes y compartidos de manera equitativa entre ambas partes; </w:t>
      </w:r>
      <w:r w:rsidR="005649EE">
        <w:rPr>
          <w:rFonts w:ascii="Arial" w:hAnsi="Arial" w:cs="Arial"/>
          <w:sz w:val="20"/>
          <w:szCs w:val="20"/>
        </w:rPr>
        <w:t>(</w:t>
      </w:r>
      <w:r w:rsidR="001C1125" w:rsidRPr="00A86ED9">
        <w:rPr>
          <w:rFonts w:ascii="Arial" w:hAnsi="Arial" w:cs="Arial"/>
          <w:sz w:val="20"/>
          <w:szCs w:val="20"/>
        </w:rPr>
        <w:t xml:space="preserve">ii) Desarrollo de instrumentos de mitigación de riesgos, incluyendo cobertura de seguros de ahorros energéticos; </w:t>
      </w:r>
      <w:r w:rsidR="005649EE">
        <w:rPr>
          <w:rFonts w:ascii="Arial" w:hAnsi="Arial" w:cs="Arial"/>
          <w:sz w:val="20"/>
          <w:szCs w:val="20"/>
        </w:rPr>
        <w:t>(</w:t>
      </w:r>
      <w:r w:rsidR="001C1125" w:rsidRPr="00A86ED9">
        <w:rPr>
          <w:rFonts w:ascii="Arial" w:hAnsi="Arial" w:cs="Arial"/>
          <w:sz w:val="20"/>
          <w:szCs w:val="20"/>
        </w:rPr>
        <w:t xml:space="preserve">iii) Diseño de sistema de monitoreo, reporte y verificación para evaluar los ahorros energéticos de proyectos financiados; y </w:t>
      </w:r>
      <w:r w:rsidR="005649EE">
        <w:rPr>
          <w:rFonts w:ascii="Arial" w:hAnsi="Arial" w:cs="Arial"/>
          <w:sz w:val="20"/>
          <w:szCs w:val="20"/>
        </w:rPr>
        <w:t>(</w:t>
      </w:r>
      <w:r w:rsidR="001C1125" w:rsidRPr="00A86ED9">
        <w:rPr>
          <w:rFonts w:ascii="Arial" w:hAnsi="Arial" w:cs="Arial"/>
          <w:sz w:val="20"/>
          <w:szCs w:val="20"/>
        </w:rPr>
        <w:t>iv) Consultas, intercambio de conocimientos y promoción del programa con actores clave del mercado</w:t>
      </w:r>
      <w:r w:rsidR="00A32E5E" w:rsidRPr="00A86ED9">
        <w:rPr>
          <w:rFonts w:ascii="Arial" w:hAnsi="Arial" w:cs="Arial"/>
          <w:sz w:val="20"/>
          <w:szCs w:val="20"/>
        </w:rPr>
        <w:t>.</w:t>
      </w:r>
      <w:r w:rsidR="00A32E5E" w:rsidRPr="00A86ED9">
        <w:rPr>
          <w:rStyle w:val="FootnoteReference"/>
          <w:rFonts w:ascii="Arial" w:hAnsi="Arial" w:cs="Arial"/>
          <w:sz w:val="20"/>
          <w:szCs w:val="20"/>
        </w:rPr>
        <w:footnoteReference w:id="3"/>
      </w:r>
      <w:r w:rsidR="001C1125" w:rsidRPr="00A86ED9">
        <w:rPr>
          <w:rFonts w:ascii="Arial" w:hAnsi="Arial" w:cs="Arial"/>
          <w:sz w:val="20"/>
          <w:szCs w:val="20"/>
        </w:rPr>
        <w:t xml:space="preserve"> </w:t>
      </w:r>
    </w:p>
    <w:p w:rsidR="001F6E62" w:rsidRPr="00A86ED9" w:rsidRDefault="001F6E62" w:rsidP="001F6E62">
      <w:pPr>
        <w:pStyle w:val="FirstHeading"/>
        <w:numPr>
          <w:ilvl w:val="0"/>
          <w:numId w:val="10"/>
        </w:numPr>
        <w:ind w:left="720"/>
        <w:rPr>
          <w:rFonts w:ascii="Arial" w:hAnsi="Arial" w:cs="Arial"/>
          <w:sz w:val="20"/>
          <w:szCs w:val="20"/>
        </w:rPr>
      </w:pPr>
      <w:r w:rsidRPr="00A86ED9">
        <w:rPr>
          <w:rFonts w:ascii="Arial" w:hAnsi="Arial" w:cs="Arial"/>
          <w:sz w:val="20"/>
          <w:szCs w:val="20"/>
        </w:rPr>
        <w:fldChar w:fldCharType="begin"/>
      </w:r>
      <w:r w:rsidRPr="00A86ED9">
        <w:rPr>
          <w:rFonts w:ascii="Arial" w:hAnsi="Arial" w:cs="Arial"/>
          <w:sz w:val="20"/>
          <w:szCs w:val="20"/>
        </w:rPr>
        <w:instrText xml:space="preserve"> SEQ "</w:instrText>
      </w:r>
      <w:r w:rsidRPr="00A86ED9">
        <w:rPr>
          <w:rFonts w:ascii="Arial" w:hAnsi="Arial" w:cs="Arial"/>
          <w:sz w:val="20"/>
          <w:szCs w:val="20"/>
        </w:rPr>
        <w:fldChar w:fldCharType="begin"/>
      </w:r>
      <w:r w:rsidRPr="00A86ED9">
        <w:rPr>
          <w:rFonts w:ascii="Arial" w:hAnsi="Arial" w:cs="Arial"/>
          <w:sz w:val="20"/>
          <w:szCs w:val="20"/>
        </w:rPr>
        <w:instrText xml:space="preserve"> SECTION  \* MERGEFORMAT </w:instrText>
      </w:r>
      <w:r w:rsidRPr="00A86ED9">
        <w:rPr>
          <w:rFonts w:ascii="Arial" w:hAnsi="Arial" w:cs="Arial"/>
          <w:sz w:val="20"/>
          <w:szCs w:val="20"/>
        </w:rPr>
        <w:fldChar w:fldCharType="separate"/>
      </w:r>
      <w:r w:rsidRPr="00A86ED9">
        <w:rPr>
          <w:rFonts w:ascii="Arial" w:hAnsi="Arial" w:cs="Arial"/>
          <w:sz w:val="20"/>
          <w:szCs w:val="20"/>
        </w:rPr>
        <w:instrText>2</w:instrText>
      </w:r>
      <w:r w:rsidRPr="00A86ED9">
        <w:rPr>
          <w:rFonts w:ascii="Arial" w:hAnsi="Arial" w:cs="Arial"/>
          <w:sz w:val="20"/>
          <w:szCs w:val="20"/>
        </w:rPr>
        <w:fldChar w:fldCharType="end"/>
      </w:r>
      <w:r w:rsidRPr="00A86ED9">
        <w:rPr>
          <w:rFonts w:ascii="Arial" w:hAnsi="Arial" w:cs="Arial"/>
          <w:sz w:val="20"/>
          <w:szCs w:val="20"/>
        </w:rPr>
        <w:instrText xml:space="preserve">#"\* ALPHABETIC \* MERGEFORMAT </w:instrText>
      </w:r>
      <w:r w:rsidRPr="00A86ED9">
        <w:rPr>
          <w:rFonts w:ascii="Arial" w:hAnsi="Arial" w:cs="Arial"/>
          <w:sz w:val="20"/>
          <w:szCs w:val="20"/>
        </w:rPr>
        <w:fldChar w:fldCharType="separate"/>
      </w:r>
      <w:r w:rsidRPr="00A86ED9">
        <w:rPr>
          <w:rFonts w:ascii="Arial" w:hAnsi="Arial" w:cs="Arial"/>
          <w:sz w:val="20"/>
          <w:szCs w:val="20"/>
        </w:rPr>
        <w:t>B</w:t>
      </w:r>
      <w:r w:rsidRPr="00A86ED9">
        <w:rPr>
          <w:rFonts w:ascii="Arial" w:hAnsi="Arial" w:cs="Arial"/>
          <w:sz w:val="20"/>
          <w:szCs w:val="20"/>
        </w:rPr>
        <w:fldChar w:fldCharType="end"/>
      </w:r>
      <w:r w:rsidRPr="00A86ED9">
        <w:rPr>
          <w:rFonts w:ascii="Arial" w:hAnsi="Arial" w:cs="Arial"/>
          <w:sz w:val="20"/>
          <w:szCs w:val="20"/>
        </w:rPr>
        <w:t>.</w:t>
      </w:r>
      <w:r w:rsidRPr="00A86ED9">
        <w:rPr>
          <w:rFonts w:ascii="Arial" w:hAnsi="Arial" w:cs="Arial"/>
          <w:sz w:val="20"/>
          <w:szCs w:val="20"/>
        </w:rPr>
        <w:tab/>
        <w:t>Principales aspectos del esquema de monitoreo</w:t>
      </w:r>
    </w:p>
    <w:p w:rsidR="00793B0F" w:rsidRPr="00A86ED9" w:rsidRDefault="001F6E62" w:rsidP="00793B0F">
      <w:pPr>
        <w:pStyle w:val="Paragraph"/>
        <w:numPr>
          <w:ilvl w:val="1"/>
          <w:numId w:val="9"/>
        </w:numPr>
        <w:tabs>
          <w:tab w:val="clear" w:pos="2448"/>
          <w:tab w:val="num" w:pos="720"/>
        </w:tabs>
        <w:ind w:left="720" w:hanging="720"/>
        <w:rPr>
          <w:rFonts w:ascii="Arial" w:hAnsi="Arial" w:cs="Arial"/>
          <w:sz w:val="20"/>
          <w:szCs w:val="20"/>
        </w:rPr>
      </w:pPr>
      <w:r w:rsidRPr="00A86ED9">
        <w:rPr>
          <w:rFonts w:ascii="Arial" w:hAnsi="Arial" w:cs="Arial"/>
          <w:sz w:val="20"/>
          <w:szCs w:val="20"/>
        </w:rPr>
        <w:t xml:space="preserve">La contraparte y agencia ejecutora es BANDESAL y </w:t>
      </w:r>
      <w:r w:rsidR="00793B0F" w:rsidRPr="00A86ED9">
        <w:rPr>
          <w:rFonts w:ascii="Arial" w:hAnsi="Arial" w:cs="Arial"/>
          <w:sz w:val="20"/>
          <w:szCs w:val="20"/>
        </w:rPr>
        <w:t xml:space="preserve">la República de El Salvador se presenta como Garante </w:t>
      </w:r>
      <w:r w:rsidR="001C75FA" w:rsidRPr="00A86ED9">
        <w:rPr>
          <w:rFonts w:ascii="Arial" w:hAnsi="Arial" w:cs="Arial"/>
          <w:sz w:val="20"/>
          <w:szCs w:val="20"/>
        </w:rPr>
        <w:t xml:space="preserve">financiero </w:t>
      </w:r>
      <w:r w:rsidR="00793B0F" w:rsidRPr="00A86ED9">
        <w:rPr>
          <w:rFonts w:ascii="Arial" w:hAnsi="Arial" w:cs="Arial"/>
          <w:sz w:val="20"/>
          <w:szCs w:val="20"/>
        </w:rPr>
        <w:t>de la operación. BANDESAL es una institución pública de segundo piso cuyo objetivo es “promover, con apoyo financiero y técnico, el desarrollo de proyectos de inversión viables y rentables de los sectores productivos del país, a fin de contribuir a: (i) promover el crecimiento y desarrollo de todos los sectores productivos; (ii)</w:t>
      </w:r>
      <w:r w:rsidR="005649EE">
        <w:rPr>
          <w:rFonts w:ascii="Arial" w:hAnsi="Arial" w:cs="Arial"/>
          <w:sz w:val="20"/>
          <w:szCs w:val="20"/>
        </w:rPr>
        <w:t> </w:t>
      </w:r>
      <w:r w:rsidR="00793B0F" w:rsidRPr="00A86ED9">
        <w:rPr>
          <w:rFonts w:ascii="Arial" w:hAnsi="Arial" w:cs="Arial"/>
          <w:sz w:val="20"/>
          <w:szCs w:val="20"/>
        </w:rPr>
        <w:t>promover el desarrollo y competitividad de los empresarios; (iii) propiciar el desarrollo de las MPYME;  (iv) promover el desarrollo de las exportaciones del país;</w:t>
      </w:r>
      <w:r w:rsidR="005649EE">
        <w:rPr>
          <w:rFonts w:ascii="Arial" w:hAnsi="Arial" w:cs="Arial"/>
          <w:sz w:val="20"/>
          <w:szCs w:val="20"/>
        </w:rPr>
        <w:t xml:space="preserve"> y</w:t>
      </w:r>
      <w:r w:rsidR="00793B0F" w:rsidRPr="00A86ED9">
        <w:rPr>
          <w:rFonts w:ascii="Arial" w:hAnsi="Arial" w:cs="Arial"/>
          <w:sz w:val="20"/>
          <w:szCs w:val="20"/>
        </w:rPr>
        <w:t xml:space="preserve"> (v) la generación de empleo…”</w:t>
      </w:r>
      <w:r w:rsidR="00793B0F" w:rsidRPr="00A86ED9">
        <w:rPr>
          <w:rFonts w:ascii="Arial" w:hAnsi="Arial" w:cs="Arial"/>
          <w:sz w:val="20"/>
          <w:szCs w:val="20"/>
          <w:vertAlign w:val="superscript"/>
        </w:rPr>
        <w:footnoteReference w:id="4"/>
      </w:r>
      <w:r w:rsidR="00793B0F" w:rsidRPr="00A86ED9">
        <w:rPr>
          <w:rFonts w:ascii="Arial" w:hAnsi="Arial" w:cs="Arial"/>
          <w:sz w:val="20"/>
          <w:szCs w:val="20"/>
        </w:rPr>
        <w:t xml:space="preserve">. BANDESAL mantiene una estructura financiera estable, con alta liquidez y solvente base patrimonial, aspectos que le permiten gestionar riesgos </w:t>
      </w:r>
      <w:r w:rsidR="00793B0F" w:rsidRPr="00A86ED9">
        <w:rPr>
          <w:rFonts w:ascii="Arial" w:hAnsi="Arial" w:cs="Arial"/>
          <w:sz w:val="20"/>
          <w:szCs w:val="20"/>
        </w:rPr>
        <w:lastRenderedPageBreak/>
        <w:t xml:space="preserve">crediticios adecuadamente. La cartera neta de préstamos de segundo piso de BANDESAL alcanzaba a </w:t>
      </w:r>
      <w:r w:rsidR="00197A6D">
        <w:rPr>
          <w:rFonts w:ascii="Arial" w:hAnsi="Arial" w:cs="Arial"/>
          <w:sz w:val="20"/>
          <w:szCs w:val="20"/>
        </w:rPr>
        <w:t>julio</w:t>
      </w:r>
      <w:r w:rsidR="00197A6D" w:rsidRPr="00A86ED9">
        <w:rPr>
          <w:rFonts w:ascii="Arial" w:hAnsi="Arial" w:cs="Arial"/>
          <w:sz w:val="20"/>
          <w:szCs w:val="20"/>
        </w:rPr>
        <w:t xml:space="preserve"> </w:t>
      </w:r>
      <w:r w:rsidR="00837207" w:rsidRPr="00A86ED9">
        <w:rPr>
          <w:rFonts w:ascii="Arial" w:hAnsi="Arial" w:cs="Arial"/>
          <w:sz w:val="20"/>
          <w:szCs w:val="20"/>
        </w:rPr>
        <w:t>de 201</w:t>
      </w:r>
      <w:r w:rsidR="00197A6D">
        <w:rPr>
          <w:rFonts w:ascii="Arial" w:hAnsi="Arial" w:cs="Arial"/>
          <w:sz w:val="20"/>
          <w:szCs w:val="20"/>
        </w:rPr>
        <w:t>7</w:t>
      </w:r>
      <w:r w:rsidR="00837207" w:rsidRPr="00A86ED9">
        <w:rPr>
          <w:rFonts w:ascii="Arial" w:hAnsi="Arial" w:cs="Arial"/>
          <w:sz w:val="20"/>
          <w:szCs w:val="20"/>
        </w:rPr>
        <w:t xml:space="preserve"> </w:t>
      </w:r>
      <w:r w:rsidR="00793B0F" w:rsidRPr="00A86ED9">
        <w:rPr>
          <w:rFonts w:ascii="Arial" w:hAnsi="Arial" w:cs="Arial"/>
          <w:sz w:val="20"/>
          <w:szCs w:val="20"/>
        </w:rPr>
        <w:t>US$3</w:t>
      </w:r>
      <w:r w:rsidR="00197A6D">
        <w:rPr>
          <w:rFonts w:ascii="Arial" w:hAnsi="Arial" w:cs="Arial"/>
          <w:sz w:val="20"/>
          <w:szCs w:val="20"/>
        </w:rPr>
        <w:t>70</w:t>
      </w:r>
      <w:r w:rsidR="00793B0F" w:rsidRPr="00A86ED9">
        <w:rPr>
          <w:rFonts w:ascii="Arial" w:hAnsi="Arial" w:cs="Arial"/>
          <w:sz w:val="20"/>
          <w:szCs w:val="20"/>
        </w:rPr>
        <w:t xml:space="preserve"> millones, de la cual el 61% se destinaba a la MIPYME (22% microempresa, 23% pequeña empresa, 16% mediana empresa) y 87% estaba colocada a más de 24 meses.</w:t>
      </w:r>
      <w:r w:rsidR="00793B0F" w:rsidRPr="00A86ED9">
        <w:rPr>
          <w:rFonts w:ascii="Arial" w:hAnsi="Arial" w:cs="Arial"/>
          <w:sz w:val="20"/>
          <w:szCs w:val="20"/>
          <w:vertAlign w:val="superscript"/>
        </w:rPr>
        <w:footnoteReference w:id="5"/>
      </w:r>
    </w:p>
    <w:p w:rsidR="00995D57" w:rsidRPr="00A86ED9" w:rsidRDefault="00D779BC" w:rsidP="00995D57">
      <w:pPr>
        <w:pStyle w:val="Paragraph"/>
        <w:numPr>
          <w:ilvl w:val="1"/>
          <w:numId w:val="9"/>
        </w:numPr>
        <w:tabs>
          <w:tab w:val="clear" w:pos="2448"/>
          <w:tab w:val="num" w:pos="720"/>
        </w:tabs>
        <w:ind w:left="720" w:hanging="720"/>
        <w:rPr>
          <w:rFonts w:ascii="Arial" w:hAnsi="Arial" w:cs="Arial"/>
          <w:sz w:val="20"/>
          <w:szCs w:val="20"/>
        </w:rPr>
      </w:pPr>
      <w:r w:rsidRPr="00A86ED9">
        <w:rPr>
          <w:rFonts w:ascii="Arial" w:hAnsi="Arial" w:cs="Arial"/>
          <w:sz w:val="20"/>
          <w:szCs w:val="20"/>
        </w:rPr>
        <w:t>BANDESAL ejecutará el programa como parte de su estructura operativa, haciendo uso de sus sistemas de información actuales, y adecuando los mismo</w:t>
      </w:r>
      <w:r w:rsidR="0076763C" w:rsidRPr="00A86ED9">
        <w:rPr>
          <w:rFonts w:ascii="Arial" w:hAnsi="Arial" w:cs="Arial"/>
          <w:sz w:val="20"/>
          <w:szCs w:val="20"/>
        </w:rPr>
        <w:t>s</w:t>
      </w:r>
      <w:r w:rsidRPr="00A86ED9">
        <w:rPr>
          <w:rFonts w:ascii="Arial" w:hAnsi="Arial" w:cs="Arial"/>
          <w:sz w:val="20"/>
          <w:szCs w:val="20"/>
        </w:rPr>
        <w:t xml:space="preserve"> de manera de capturar la información adicional requer</w:t>
      </w:r>
      <w:r w:rsidR="0076763C" w:rsidRPr="00A86ED9">
        <w:rPr>
          <w:rFonts w:ascii="Arial" w:hAnsi="Arial" w:cs="Arial"/>
          <w:sz w:val="20"/>
          <w:szCs w:val="20"/>
        </w:rPr>
        <w:t>ida por las características de la operación.</w:t>
      </w:r>
      <w:r w:rsidR="0076763C" w:rsidRPr="00A86ED9">
        <w:rPr>
          <w:rStyle w:val="FootnoteReference"/>
          <w:rFonts w:ascii="Arial" w:hAnsi="Arial" w:cs="Arial"/>
          <w:sz w:val="20"/>
          <w:szCs w:val="20"/>
        </w:rPr>
        <w:footnoteReference w:id="6"/>
      </w:r>
      <w:r w:rsidR="0076763C" w:rsidRPr="00A86ED9">
        <w:rPr>
          <w:rFonts w:ascii="Arial" w:hAnsi="Arial" w:cs="Arial"/>
          <w:sz w:val="20"/>
          <w:szCs w:val="20"/>
        </w:rPr>
        <w:t xml:space="preserve"> </w:t>
      </w:r>
    </w:p>
    <w:p w:rsidR="00B44DA7" w:rsidRPr="00A86ED9" w:rsidRDefault="00A82511" w:rsidP="00995D57">
      <w:pPr>
        <w:pStyle w:val="Paragraph"/>
        <w:numPr>
          <w:ilvl w:val="1"/>
          <w:numId w:val="9"/>
        </w:numPr>
        <w:tabs>
          <w:tab w:val="clear" w:pos="2448"/>
          <w:tab w:val="num" w:pos="720"/>
        </w:tabs>
        <w:ind w:left="720" w:hanging="720"/>
        <w:rPr>
          <w:rFonts w:ascii="Arial" w:hAnsi="Arial" w:cs="Arial"/>
          <w:sz w:val="20"/>
          <w:szCs w:val="20"/>
        </w:rPr>
      </w:pPr>
      <w:r w:rsidRPr="00A86ED9">
        <w:rPr>
          <w:rFonts w:ascii="Arial" w:hAnsi="Arial" w:cs="Arial"/>
          <w:sz w:val="20"/>
          <w:szCs w:val="20"/>
        </w:rPr>
        <w:t xml:space="preserve">Se </w:t>
      </w:r>
      <w:r w:rsidR="008F19E8" w:rsidRPr="00A86ED9">
        <w:rPr>
          <w:rFonts w:ascii="Arial" w:hAnsi="Arial" w:cs="Arial"/>
          <w:sz w:val="20"/>
          <w:szCs w:val="20"/>
        </w:rPr>
        <w:t>considerarán</w:t>
      </w:r>
      <w:r w:rsidRPr="00A86ED9">
        <w:rPr>
          <w:rFonts w:ascii="Arial" w:hAnsi="Arial" w:cs="Arial"/>
          <w:sz w:val="20"/>
          <w:szCs w:val="20"/>
        </w:rPr>
        <w:t xml:space="preserve"> también en este documento los elementos substanciales de ES-T1258 d</w:t>
      </w:r>
      <w:r w:rsidR="00B44DA7" w:rsidRPr="00A86ED9">
        <w:rPr>
          <w:rFonts w:ascii="Arial" w:hAnsi="Arial" w:cs="Arial"/>
          <w:sz w:val="20"/>
          <w:szCs w:val="20"/>
        </w:rPr>
        <w:t xml:space="preserve">ada </w:t>
      </w:r>
      <w:r w:rsidRPr="00A86ED9">
        <w:rPr>
          <w:rFonts w:ascii="Arial" w:hAnsi="Arial" w:cs="Arial"/>
          <w:sz w:val="20"/>
          <w:szCs w:val="20"/>
        </w:rPr>
        <w:t>su</w:t>
      </w:r>
      <w:r w:rsidR="00B44DA7" w:rsidRPr="00A86ED9">
        <w:rPr>
          <w:rFonts w:ascii="Arial" w:hAnsi="Arial" w:cs="Arial"/>
          <w:sz w:val="20"/>
          <w:szCs w:val="20"/>
        </w:rPr>
        <w:t xml:space="preserve"> relativa importancia para la adecuada evolución de</w:t>
      </w:r>
      <w:r w:rsidR="00245DFA" w:rsidRPr="00A86ED9">
        <w:rPr>
          <w:rFonts w:ascii="Arial" w:hAnsi="Arial" w:cs="Arial"/>
          <w:sz w:val="20"/>
          <w:szCs w:val="20"/>
        </w:rPr>
        <w:t xml:space="preserve"> la colocación de los fondos y el logro de los resultados esperados</w:t>
      </w:r>
      <w:r w:rsidRPr="00A86ED9">
        <w:rPr>
          <w:rFonts w:ascii="Arial" w:hAnsi="Arial" w:cs="Arial"/>
          <w:sz w:val="20"/>
          <w:szCs w:val="20"/>
        </w:rPr>
        <w:t xml:space="preserve"> de la operación ES-L1132</w:t>
      </w:r>
    </w:p>
    <w:p w:rsidR="00003AF5" w:rsidRPr="00A86ED9" w:rsidRDefault="00003AF5" w:rsidP="00995D57">
      <w:pPr>
        <w:pStyle w:val="Paragraph"/>
        <w:numPr>
          <w:ilvl w:val="1"/>
          <w:numId w:val="9"/>
        </w:numPr>
        <w:tabs>
          <w:tab w:val="clear" w:pos="2448"/>
          <w:tab w:val="num" w:pos="720"/>
        </w:tabs>
        <w:ind w:left="720" w:hanging="720"/>
        <w:rPr>
          <w:rFonts w:ascii="Arial" w:hAnsi="Arial" w:cs="Arial"/>
          <w:sz w:val="20"/>
          <w:szCs w:val="20"/>
        </w:rPr>
      </w:pPr>
      <w:r w:rsidRPr="00A86ED9">
        <w:rPr>
          <w:rFonts w:ascii="Arial" w:hAnsi="Arial" w:cs="Arial"/>
          <w:sz w:val="20"/>
          <w:szCs w:val="20"/>
        </w:rPr>
        <w:t>Dado que la estructuración de los aspectos del m</w:t>
      </w:r>
      <w:r w:rsidR="008F19E8" w:rsidRPr="00A86ED9">
        <w:rPr>
          <w:rFonts w:ascii="Arial" w:hAnsi="Arial" w:cs="Arial"/>
          <w:sz w:val="20"/>
          <w:szCs w:val="20"/>
        </w:rPr>
        <w:t xml:space="preserve">ercado de eficiencia energética, </w:t>
      </w:r>
      <w:r w:rsidRPr="00A86ED9">
        <w:rPr>
          <w:rFonts w:ascii="Arial" w:hAnsi="Arial" w:cs="Arial"/>
          <w:sz w:val="20"/>
          <w:szCs w:val="20"/>
        </w:rPr>
        <w:t>a través de la cooperación técnica</w:t>
      </w:r>
      <w:r w:rsidR="008F19E8" w:rsidRPr="00A86ED9">
        <w:rPr>
          <w:rFonts w:ascii="Arial" w:hAnsi="Arial" w:cs="Arial"/>
          <w:sz w:val="20"/>
          <w:szCs w:val="20"/>
        </w:rPr>
        <w:t>,</w:t>
      </w:r>
      <w:r w:rsidRPr="00A86ED9">
        <w:rPr>
          <w:rFonts w:ascii="Arial" w:hAnsi="Arial" w:cs="Arial"/>
          <w:sz w:val="20"/>
          <w:szCs w:val="20"/>
        </w:rPr>
        <w:t xml:space="preserve"> se presentan como aspectos de relevancia para el flujo del programa, se entiende que el producto es la asignación de recursos a proyectos elegibles. En función de ello, la tabla I.1 presenta el costo por año de ejecución y el total acumulado para el producto del programa.</w:t>
      </w:r>
    </w:p>
    <w:p w:rsidR="00245DFA" w:rsidRDefault="00245DFA" w:rsidP="004F620D">
      <w:pPr>
        <w:pStyle w:val="Paragraph"/>
        <w:tabs>
          <w:tab w:val="clear" w:pos="720"/>
        </w:tabs>
        <w:ind w:firstLine="0"/>
        <w:jc w:val="center"/>
        <w:rPr>
          <w:rFonts w:ascii="Arial" w:hAnsi="Arial" w:cs="Arial"/>
          <w:b/>
          <w:sz w:val="20"/>
          <w:szCs w:val="20"/>
        </w:rPr>
      </w:pPr>
      <w:r w:rsidRPr="00A86ED9">
        <w:rPr>
          <w:rFonts w:ascii="Arial" w:hAnsi="Arial" w:cs="Arial"/>
          <w:b/>
          <w:sz w:val="20"/>
          <w:szCs w:val="20"/>
        </w:rPr>
        <w:t xml:space="preserve">Tabla I.1 Costos esperados del programa </w:t>
      </w:r>
      <w:r w:rsidR="009C386E" w:rsidRPr="00A86ED9">
        <w:rPr>
          <w:rFonts w:ascii="Arial" w:hAnsi="Arial" w:cs="Arial"/>
          <w:b/>
          <w:sz w:val="20"/>
          <w:szCs w:val="20"/>
        </w:rPr>
        <w:t xml:space="preserve">ES-L1132 </w:t>
      </w:r>
      <w:r w:rsidRPr="00A86ED9">
        <w:rPr>
          <w:rFonts w:ascii="Arial" w:hAnsi="Arial" w:cs="Arial"/>
          <w:b/>
          <w:sz w:val="20"/>
          <w:szCs w:val="20"/>
        </w:rPr>
        <w:t>(</w:t>
      </w:r>
      <w:r w:rsidR="004F620D" w:rsidRPr="00A86ED9">
        <w:rPr>
          <w:rFonts w:ascii="Arial" w:hAnsi="Arial" w:cs="Arial"/>
          <w:b/>
          <w:sz w:val="20"/>
          <w:szCs w:val="20"/>
        </w:rPr>
        <w:t xml:space="preserve">millones de </w:t>
      </w:r>
      <w:r w:rsidRPr="00A86ED9">
        <w:rPr>
          <w:rFonts w:ascii="Arial" w:hAnsi="Arial" w:cs="Arial"/>
          <w:b/>
          <w:sz w:val="20"/>
          <w:szCs w:val="20"/>
        </w:rPr>
        <w:t>US</w:t>
      </w:r>
      <w:r w:rsidR="004F620D" w:rsidRPr="00A86ED9">
        <w:rPr>
          <w:rFonts w:ascii="Arial" w:hAnsi="Arial" w:cs="Arial"/>
          <w:b/>
          <w:sz w:val="20"/>
          <w:szCs w:val="20"/>
        </w:rPr>
        <w:t>$)</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0"/>
        <w:gridCol w:w="974"/>
        <w:gridCol w:w="974"/>
        <w:gridCol w:w="974"/>
        <w:gridCol w:w="974"/>
        <w:gridCol w:w="974"/>
        <w:gridCol w:w="975"/>
      </w:tblGrid>
      <w:tr w:rsidR="00197A6D" w:rsidRPr="00ED505A" w:rsidTr="00CF283A">
        <w:tc>
          <w:tcPr>
            <w:tcW w:w="2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97A6D" w:rsidRPr="001477F6" w:rsidRDefault="00197A6D" w:rsidP="00197A6D">
            <w:pPr>
              <w:pStyle w:val="Paragraph"/>
              <w:numPr>
                <w:ilvl w:val="1"/>
                <w:numId w:val="18"/>
              </w:numPr>
              <w:spacing w:before="0" w:after="0"/>
              <w:ind w:left="0"/>
              <w:rPr>
                <w:rFonts w:ascii="Arial" w:eastAsia="Calibri" w:hAnsi="Arial" w:cs="Arial"/>
                <w:b/>
                <w:sz w:val="18"/>
                <w:szCs w:val="18"/>
                <w:lang w:val="es-BO"/>
              </w:rPr>
            </w:pPr>
            <w:bookmarkStart w:id="1" w:name="_Hlk515563489"/>
          </w:p>
        </w:tc>
        <w:tc>
          <w:tcPr>
            <w:tcW w:w="97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97A6D" w:rsidRPr="00CF283A" w:rsidRDefault="00197A6D" w:rsidP="00197A6D">
            <w:pPr>
              <w:pStyle w:val="Paragraph"/>
              <w:numPr>
                <w:ilvl w:val="1"/>
                <w:numId w:val="18"/>
              </w:numPr>
              <w:spacing w:before="0" w:after="0"/>
              <w:ind w:left="0"/>
              <w:jc w:val="center"/>
              <w:rPr>
                <w:rFonts w:ascii="Arial" w:eastAsia="Calibri" w:hAnsi="Arial" w:cs="Arial"/>
                <w:b/>
                <w:sz w:val="18"/>
                <w:szCs w:val="18"/>
              </w:rPr>
            </w:pPr>
            <w:r w:rsidRPr="00CF283A">
              <w:rPr>
                <w:rFonts w:ascii="Arial" w:eastAsia="Calibri" w:hAnsi="Arial" w:cs="Arial"/>
                <w:b/>
                <w:sz w:val="18"/>
                <w:szCs w:val="18"/>
              </w:rPr>
              <w:t>Año 1</w:t>
            </w:r>
          </w:p>
        </w:tc>
        <w:tc>
          <w:tcPr>
            <w:tcW w:w="97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97A6D" w:rsidRPr="00CF283A" w:rsidRDefault="00197A6D" w:rsidP="00197A6D">
            <w:pPr>
              <w:pStyle w:val="Paragraph"/>
              <w:numPr>
                <w:ilvl w:val="1"/>
                <w:numId w:val="18"/>
              </w:numPr>
              <w:spacing w:before="0" w:after="0"/>
              <w:ind w:left="0"/>
              <w:jc w:val="center"/>
              <w:rPr>
                <w:rFonts w:ascii="Arial" w:eastAsia="Calibri" w:hAnsi="Arial" w:cs="Arial"/>
                <w:b/>
                <w:sz w:val="18"/>
                <w:szCs w:val="18"/>
              </w:rPr>
            </w:pPr>
            <w:r w:rsidRPr="00CF283A">
              <w:rPr>
                <w:rFonts w:ascii="Arial" w:eastAsia="Calibri" w:hAnsi="Arial" w:cs="Arial"/>
                <w:b/>
                <w:sz w:val="18"/>
                <w:szCs w:val="18"/>
              </w:rPr>
              <w:t>Año 2</w:t>
            </w:r>
          </w:p>
        </w:tc>
        <w:tc>
          <w:tcPr>
            <w:tcW w:w="97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97A6D" w:rsidRPr="00CF283A" w:rsidRDefault="00197A6D" w:rsidP="00197A6D">
            <w:pPr>
              <w:pStyle w:val="Paragraph"/>
              <w:numPr>
                <w:ilvl w:val="1"/>
                <w:numId w:val="18"/>
              </w:numPr>
              <w:spacing w:before="0" w:after="0"/>
              <w:ind w:left="0"/>
              <w:jc w:val="center"/>
              <w:rPr>
                <w:rFonts w:ascii="Arial" w:eastAsia="Calibri" w:hAnsi="Arial" w:cs="Arial"/>
                <w:b/>
                <w:sz w:val="18"/>
                <w:szCs w:val="18"/>
              </w:rPr>
            </w:pPr>
            <w:r w:rsidRPr="00CF283A">
              <w:rPr>
                <w:rFonts w:ascii="Arial" w:eastAsia="Calibri" w:hAnsi="Arial" w:cs="Arial"/>
                <w:b/>
                <w:sz w:val="18"/>
                <w:szCs w:val="18"/>
              </w:rPr>
              <w:t>Año 3</w:t>
            </w:r>
          </w:p>
        </w:tc>
        <w:tc>
          <w:tcPr>
            <w:tcW w:w="97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97A6D" w:rsidRPr="00CF283A" w:rsidRDefault="00197A6D" w:rsidP="00197A6D">
            <w:pPr>
              <w:pStyle w:val="Paragraph"/>
              <w:numPr>
                <w:ilvl w:val="1"/>
                <w:numId w:val="18"/>
              </w:numPr>
              <w:spacing w:before="0" w:after="0"/>
              <w:ind w:left="0"/>
              <w:jc w:val="center"/>
              <w:rPr>
                <w:rFonts w:ascii="Arial" w:eastAsia="Calibri" w:hAnsi="Arial" w:cs="Arial"/>
                <w:b/>
                <w:sz w:val="18"/>
                <w:szCs w:val="18"/>
              </w:rPr>
            </w:pPr>
            <w:r w:rsidRPr="00CF283A">
              <w:rPr>
                <w:rFonts w:ascii="Arial" w:eastAsia="Calibri" w:hAnsi="Arial" w:cs="Arial"/>
                <w:b/>
                <w:sz w:val="18"/>
                <w:szCs w:val="18"/>
              </w:rPr>
              <w:t>Año 4</w:t>
            </w:r>
          </w:p>
        </w:tc>
        <w:tc>
          <w:tcPr>
            <w:tcW w:w="97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97A6D" w:rsidRPr="00CF283A" w:rsidRDefault="00197A6D" w:rsidP="00197A6D">
            <w:pPr>
              <w:pStyle w:val="Paragraph"/>
              <w:numPr>
                <w:ilvl w:val="1"/>
                <w:numId w:val="18"/>
              </w:numPr>
              <w:spacing w:before="0" w:after="0"/>
              <w:ind w:left="0"/>
              <w:jc w:val="center"/>
              <w:rPr>
                <w:rFonts w:ascii="Arial" w:eastAsia="Calibri" w:hAnsi="Arial" w:cs="Arial"/>
                <w:b/>
                <w:sz w:val="18"/>
                <w:szCs w:val="18"/>
              </w:rPr>
            </w:pPr>
            <w:r w:rsidRPr="00CF283A">
              <w:rPr>
                <w:rFonts w:ascii="Arial" w:eastAsia="Calibri" w:hAnsi="Arial" w:cs="Arial"/>
                <w:b/>
                <w:sz w:val="18"/>
                <w:szCs w:val="18"/>
              </w:rPr>
              <w:t>Año 5</w:t>
            </w:r>
          </w:p>
        </w:tc>
        <w:tc>
          <w:tcPr>
            <w:tcW w:w="9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97A6D" w:rsidRPr="00CF283A" w:rsidRDefault="00197A6D" w:rsidP="00197A6D">
            <w:pPr>
              <w:pStyle w:val="Paragraph"/>
              <w:numPr>
                <w:ilvl w:val="1"/>
                <w:numId w:val="18"/>
              </w:numPr>
              <w:spacing w:before="0" w:after="0"/>
              <w:ind w:left="0"/>
              <w:jc w:val="center"/>
              <w:rPr>
                <w:rFonts w:ascii="Arial" w:eastAsia="Calibri" w:hAnsi="Arial" w:cs="Arial"/>
                <w:b/>
                <w:sz w:val="18"/>
                <w:szCs w:val="18"/>
              </w:rPr>
            </w:pPr>
            <w:r w:rsidRPr="00CF283A">
              <w:rPr>
                <w:rFonts w:ascii="Arial" w:eastAsia="Calibri" w:hAnsi="Arial" w:cs="Arial"/>
                <w:b/>
                <w:sz w:val="18"/>
                <w:szCs w:val="18"/>
              </w:rPr>
              <w:t>Final</w:t>
            </w:r>
          </w:p>
        </w:tc>
      </w:tr>
      <w:tr w:rsidR="009A7B6A" w:rsidRPr="00ED505A" w:rsidTr="00CF283A">
        <w:tc>
          <w:tcPr>
            <w:tcW w:w="2070" w:type="dxa"/>
            <w:tcBorders>
              <w:top w:val="single" w:sz="4" w:space="0" w:color="auto"/>
              <w:left w:val="single" w:sz="4" w:space="0" w:color="auto"/>
              <w:bottom w:val="single" w:sz="4" w:space="0" w:color="auto"/>
              <w:right w:val="single" w:sz="4" w:space="0" w:color="auto"/>
            </w:tcBorders>
            <w:shd w:val="clear" w:color="auto" w:fill="auto"/>
          </w:tcPr>
          <w:p w:rsidR="009A7B6A" w:rsidRPr="00D400D0" w:rsidRDefault="009A7B6A" w:rsidP="009A7B6A">
            <w:pPr>
              <w:pStyle w:val="Paragraph"/>
              <w:numPr>
                <w:ilvl w:val="1"/>
                <w:numId w:val="18"/>
              </w:numPr>
              <w:spacing w:before="0" w:after="0"/>
              <w:ind w:left="0"/>
              <w:rPr>
                <w:rFonts w:ascii="Arial" w:eastAsia="Calibri" w:hAnsi="Arial" w:cs="Arial"/>
                <w:b/>
                <w:sz w:val="18"/>
                <w:szCs w:val="18"/>
                <w:lang w:val="es-BO"/>
              </w:rPr>
            </w:pPr>
            <w:r w:rsidRPr="00D400D0">
              <w:rPr>
                <w:rFonts w:ascii="Arial" w:eastAsia="Calibri" w:hAnsi="Arial" w:cs="Arial"/>
                <w:b/>
                <w:sz w:val="18"/>
                <w:szCs w:val="18"/>
                <w:lang w:val="es-BO"/>
              </w:rPr>
              <w:t>Fondos del programa asignados a proyectos elegibles</w:t>
            </w:r>
          </w:p>
        </w:tc>
        <w:tc>
          <w:tcPr>
            <w:tcW w:w="974" w:type="dxa"/>
            <w:tcBorders>
              <w:top w:val="single" w:sz="4" w:space="0" w:color="auto"/>
              <w:left w:val="single" w:sz="4" w:space="0" w:color="auto"/>
              <w:bottom w:val="single" w:sz="4" w:space="0" w:color="auto"/>
              <w:right w:val="single" w:sz="4" w:space="0" w:color="auto"/>
            </w:tcBorders>
            <w:shd w:val="clear" w:color="auto" w:fill="auto"/>
          </w:tcPr>
          <w:p w:rsidR="009A7B6A" w:rsidRPr="009A7B6A" w:rsidRDefault="009A7B6A" w:rsidP="00C72CD2">
            <w:pPr>
              <w:pStyle w:val="Paragraph"/>
              <w:numPr>
                <w:ilvl w:val="1"/>
                <w:numId w:val="18"/>
              </w:numPr>
              <w:spacing w:before="0" w:after="0"/>
              <w:ind w:left="0"/>
              <w:jc w:val="right"/>
              <w:rPr>
                <w:rFonts w:ascii="Arial" w:eastAsia="Calibri" w:hAnsi="Arial" w:cs="Arial"/>
                <w:sz w:val="18"/>
                <w:szCs w:val="18"/>
              </w:rPr>
            </w:pPr>
            <w:r w:rsidRPr="00C72CD2">
              <w:rPr>
                <w:rFonts w:ascii="Arial" w:hAnsi="Arial" w:cs="Arial"/>
                <w:sz w:val="18"/>
                <w:szCs w:val="18"/>
              </w:rPr>
              <w:t>1.6</w:t>
            </w:r>
          </w:p>
        </w:tc>
        <w:tc>
          <w:tcPr>
            <w:tcW w:w="974" w:type="dxa"/>
            <w:tcBorders>
              <w:top w:val="single" w:sz="4" w:space="0" w:color="auto"/>
              <w:left w:val="single" w:sz="4" w:space="0" w:color="auto"/>
              <w:bottom w:val="single" w:sz="4" w:space="0" w:color="auto"/>
              <w:right w:val="single" w:sz="4" w:space="0" w:color="auto"/>
            </w:tcBorders>
            <w:shd w:val="clear" w:color="auto" w:fill="auto"/>
          </w:tcPr>
          <w:p w:rsidR="009A7B6A" w:rsidRPr="009A7B6A" w:rsidRDefault="009A7B6A" w:rsidP="00C72CD2">
            <w:pPr>
              <w:pStyle w:val="Paragraph"/>
              <w:numPr>
                <w:ilvl w:val="1"/>
                <w:numId w:val="18"/>
              </w:numPr>
              <w:spacing w:before="0" w:after="0"/>
              <w:ind w:left="0"/>
              <w:jc w:val="right"/>
              <w:rPr>
                <w:rFonts w:ascii="Arial" w:eastAsia="Calibri" w:hAnsi="Arial" w:cs="Arial"/>
                <w:sz w:val="18"/>
                <w:szCs w:val="18"/>
              </w:rPr>
            </w:pPr>
            <w:r w:rsidRPr="00C72CD2">
              <w:rPr>
                <w:rFonts w:ascii="Arial" w:hAnsi="Arial" w:cs="Arial"/>
                <w:sz w:val="18"/>
                <w:szCs w:val="18"/>
              </w:rPr>
              <w:t>3.2</w:t>
            </w:r>
          </w:p>
        </w:tc>
        <w:tc>
          <w:tcPr>
            <w:tcW w:w="974" w:type="dxa"/>
            <w:tcBorders>
              <w:top w:val="single" w:sz="4" w:space="0" w:color="auto"/>
              <w:left w:val="single" w:sz="4" w:space="0" w:color="auto"/>
              <w:bottom w:val="single" w:sz="4" w:space="0" w:color="auto"/>
              <w:right w:val="single" w:sz="4" w:space="0" w:color="auto"/>
            </w:tcBorders>
            <w:shd w:val="clear" w:color="auto" w:fill="auto"/>
          </w:tcPr>
          <w:p w:rsidR="009A7B6A" w:rsidRPr="009A7B6A" w:rsidRDefault="009A7B6A" w:rsidP="00C72CD2">
            <w:pPr>
              <w:pStyle w:val="Paragraph"/>
              <w:numPr>
                <w:ilvl w:val="1"/>
                <w:numId w:val="18"/>
              </w:numPr>
              <w:spacing w:before="0" w:after="0"/>
              <w:ind w:left="0"/>
              <w:jc w:val="right"/>
              <w:rPr>
                <w:rFonts w:ascii="Arial" w:eastAsia="Calibri" w:hAnsi="Arial" w:cs="Arial"/>
                <w:sz w:val="18"/>
                <w:szCs w:val="18"/>
              </w:rPr>
            </w:pPr>
            <w:r w:rsidRPr="00C72CD2">
              <w:rPr>
                <w:rFonts w:ascii="Arial" w:hAnsi="Arial" w:cs="Arial"/>
                <w:sz w:val="18"/>
                <w:szCs w:val="18"/>
              </w:rPr>
              <w:t>6.3</w:t>
            </w:r>
          </w:p>
        </w:tc>
        <w:tc>
          <w:tcPr>
            <w:tcW w:w="974" w:type="dxa"/>
            <w:tcBorders>
              <w:top w:val="single" w:sz="4" w:space="0" w:color="auto"/>
              <w:left w:val="single" w:sz="4" w:space="0" w:color="auto"/>
              <w:bottom w:val="single" w:sz="4" w:space="0" w:color="auto"/>
              <w:right w:val="single" w:sz="4" w:space="0" w:color="auto"/>
            </w:tcBorders>
            <w:shd w:val="clear" w:color="auto" w:fill="auto"/>
          </w:tcPr>
          <w:p w:rsidR="009A7B6A" w:rsidRPr="009A7B6A" w:rsidRDefault="009A7B6A" w:rsidP="00C72CD2">
            <w:pPr>
              <w:pStyle w:val="Paragraph"/>
              <w:numPr>
                <w:ilvl w:val="1"/>
                <w:numId w:val="18"/>
              </w:numPr>
              <w:spacing w:before="0" w:after="0"/>
              <w:ind w:left="0"/>
              <w:jc w:val="right"/>
              <w:rPr>
                <w:rFonts w:ascii="Arial" w:eastAsia="Calibri" w:hAnsi="Arial" w:cs="Arial"/>
                <w:sz w:val="18"/>
                <w:szCs w:val="18"/>
              </w:rPr>
            </w:pPr>
            <w:r w:rsidRPr="00C72CD2">
              <w:rPr>
                <w:rFonts w:ascii="Arial" w:hAnsi="Arial" w:cs="Arial"/>
                <w:sz w:val="18"/>
                <w:szCs w:val="18"/>
              </w:rPr>
              <w:t>12.6</w:t>
            </w:r>
          </w:p>
        </w:tc>
        <w:tc>
          <w:tcPr>
            <w:tcW w:w="974" w:type="dxa"/>
            <w:tcBorders>
              <w:top w:val="single" w:sz="4" w:space="0" w:color="auto"/>
              <w:left w:val="single" w:sz="4" w:space="0" w:color="auto"/>
              <w:bottom w:val="single" w:sz="4" w:space="0" w:color="auto"/>
              <w:right w:val="single" w:sz="4" w:space="0" w:color="auto"/>
            </w:tcBorders>
            <w:shd w:val="clear" w:color="auto" w:fill="auto"/>
          </w:tcPr>
          <w:p w:rsidR="009A7B6A" w:rsidRPr="009A7B6A" w:rsidRDefault="009A7B6A" w:rsidP="00C72CD2">
            <w:pPr>
              <w:pStyle w:val="Paragraph"/>
              <w:numPr>
                <w:ilvl w:val="1"/>
                <w:numId w:val="18"/>
              </w:numPr>
              <w:spacing w:before="0" w:after="0"/>
              <w:ind w:left="0"/>
              <w:jc w:val="right"/>
              <w:rPr>
                <w:rFonts w:ascii="Arial" w:eastAsia="Calibri" w:hAnsi="Arial" w:cs="Arial"/>
                <w:sz w:val="18"/>
                <w:szCs w:val="18"/>
              </w:rPr>
            </w:pPr>
            <w:r w:rsidRPr="00C72CD2">
              <w:rPr>
                <w:rFonts w:ascii="Arial" w:hAnsi="Arial" w:cs="Arial"/>
                <w:sz w:val="18"/>
                <w:szCs w:val="18"/>
              </w:rPr>
              <w:t>16.3</w:t>
            </w: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9A7B6A" w:rsidRPr="009A7B6A" w:rsidRDefault="009A7B6A" w:rsidP="00C72CD2">
            <w:pPr>
              <w:pStyle w:val="Paragraph"/>
              <w:numPr>
                <w:ilvl w:val="1"/>
                <w:numId w:val="18"/>
              </w:numPr>
              <w:spacing w:before="0" w:after="0"/>
              <w:ind w:left="0"/>
              <w:jc w:val="right"/>
              <w:rPr>
                <w:rFonts w:ascii="Arial" w:eastAsia="Calibri" w:hAnsi="Arial" w:cs="Arial"/>
                <w:sz w:val="18"/>
                <w:szCs w:val="18"/>
              </w:rPr>
            </w:pPr>
            <w:r w:rsidRPr="00C72CD2">
              <w:rPr>
                <w:rFonts w:ascii="Arial" w:hAnsi="Arial" w:cs="Arial"/>
                <w:sz w:val="18"/>
                <w:szCs w:val="18"/>
              </w:rPr>
              <w:t>40</w:t>
            </w:r>
          </w:p>
        </w:tc>
      </w:tr>
      <w:tr w:rsidR="009A7B6A" w:rsidRPr="00ED505A" w:rsidTr="00CF283A">
        <w:tc>
          <w:tcPr>
            <w:tcW w:w="2070" w:type="dxa"/>
            <w:tcBorders>
              <w:top w:val="single" w:sz="4" w:space="0" w:color="auto"/>
              <w:left w:val="single" w:sz="4" w:space="0" w:color="auto"/>
              <w:bottom w:val="single" w:sz="4" w:space="0" w:color="auto"/>
              <w:right w:val="single" w:sz="4" w:space="0" w:color="auto"/>
            </w:tcBorders>
            <w:shd w:val="clear" w:color="auto" w:fill="auto"/>
          </w:tcPr>
          <w:p w:rsidR="009A7B6A" w:rsidRPr="00D400D0" w:rsidRDefault="009A7B6A" w:rsidP="009A7B6A">
            <w:pPr>
              <w:pStyle w:val="Paragraph"/>
              <w:numPr>
                <w:ilvl w:val="1"/>
                <w:numId w:val="18"/>
              </w:numPr>
              <w:spacing w:before="0" w:after="0"/>
              <w:ind w:left="0"/>
              <w:rPr>
                <w:rFonts w:ascii="Arial" w:eastAsia="Calibri" w:hAnsi="Arial" w:cs="Arial"/>
                <w:b/>
                <w:sz w:val="18"/>
                <w:szCs w:val="18"/>
                <w:lang w:val="es-BO"/>
              </w:rPr>
            </w:pPr>
            <w:r w:rsidRPr="00D400D0">
              <w:rPr>
                <w:rFonts w:ascii="Arial" w:eastAsia="Calibri" w:hAnsi="Arial" w:cs="Arial"/>
                <w:b/>
                <w:sz w:val="18"/>
                <w:szCs w:val="18"/>
                <w:lang w:val="es-BO"/>
              </w:rPr>
              <w:t>BID</w:t>
            </w:r>
          </w:p>
        </w:tc>
        <w:tc>
          <w:tcPr>
            <w:tcW w:w="974" w:type="dxa"/>
            <w:tcBorders>
              <w:top w:val="single" w:sz="4" w:space="0" w:color="auto"/>
              <w:left w:val="single" w:sz="4" w:space="0" w:color="auto"/>
              <w:bottom w:val="single" w:sz="4" w:space="0" w:color="auto"/>
              <w:right w:val="single" w:sz="4" w:space="0" w:color="auto"/>
            </w:tcBorders>
            <w:shd w:val="clear" w:color="auto" w:fill="auto"/>
          </w:tcPr>
          <w:p w:rsidR="009A7B6A" w:rsidRPr="009A7B6A" w:rsidRDefault="009A7B6A" w:rsidP="00C72CD2">
            <w:pPr>
              <w:pStyle w:val="Paragraph"/>
              <w:numPr>
                <w:ilvl w:val="1"/>
                <w:numId w:val="18"/>
              </w:numPr>
              <w:spacing w:before="0" w:after="0"/>
              <w:ind w:left="0"/>
              <w:jc w:val="right"/>
              <w:rPr>
                <w:rFonts w:ascii="Arial" w:eastAsia="Calibri" w:hAnsi="Arial" w:cs="Arial"/>
                <w:sz w:val="18"/>
                <w:szCs w:val="18"/>
              </w:rPr>
            </w:pPr>
            <w:r w:rsidRPr="00C72CD2">
              <w:rPr>
                <w:rFonts w:ascii="Arial" w:hAnsi="Arial" w:cs="Arial"/>
                <w:sz w:val="18"/>
                <w:szCs w:val="18"/>
              </w:rPr>
              <w:t xml:space="preserve"> 0.8 </w:t>
            </w:r>
          </w:p>
        </w:tc>
        <w:tc>
          <w:tcPr>
            <w:tcW w:w="974" w:type="dxa"/>
            <w:tcBorders>
              <w:top w:val="single" w:sz="4" w:space="0" w:color="auto"/>
              <w:left w:val="single" w:sz="4" w:space="0" w:color="auto"/>
              <w:bottom w:val="single" w:sz="4" w:space="0" w:color="auto"/>
              <w:right w:val="single" w:sz="4" w:space="0" w:color="auto"/>
            </w:tcBorders>
            <w:shd w:val="clear" w:color="auto" w:fill="auto"/>
          </w:tcPr>
          <w:p w:rsidR="009A7B6A" w:rsidRPr="009A7B6A" w:rsidRDefault="009A7B6A" w:rsidP="00C72CD2">
            <w:pPr>
              <w:pStyle w:val="Paragraph"/>
              <w:numPr>
                <w:ilvl w:val="1"/>
                <w:numId w:val="18"/>
              </w:numPr>
              <w:spacing w:before="0" w:after="0"/>
              <w:ind w:left="0"/>
              <w:jc w:val="right"/>
              <w:rPr>
                <w:rFonts w:ascii="Arial" w:eastAsia="Calibri" w:hAnsi="Arial" w:cs="Arial"/>
                <w:sz w:val="18"/>
                <w:szCs w:val="18"/>
              </w:rPr>
            </w:pPr>
            <w:r w:rsidRPr="00C72CD2">
              <w:rPr>
                <w:rFonts w:ascii="Arial" w:hAnsi="Arial" w:cs="Arial"/>
                <w:sz w:val="18"/>
                <w:szCs w:val="18"/>
              </w:rPr>
              <w:t xml:space="preserve"> 1.6 </w:t>
            </w:r>
          </w:p>
        </w:tc>
        <w:tc>
          <w:tcPr>
            <w:tcW w:w="974" w:type="dxa"/>
            <w:tcBorders>
              <w:top w:val="single" w:sz="4" w:space="0" w:color="auto"/>
              <w:left w:val="single" w:sz="4" w:space="0" w:color="auto"/>
              <w:bottom w:val="single" w:sz="4" w:space="0" w:color="auto"/>
              <w:right w:val="single" w:sz="4" w:space="0" w:color="auto"/>
            </w:tcBorders>
            <w:shd w:val="clear" w:color="auto" w:fill="auto"/>
          </w:tcPr>
          <w:p w:rsidR="009A7B6A" w:rsidRPr="009A7B6A" w:rsidRDefault="009A7B6A" w:rsidP="00C72CD2">
            <w:pPr>
              <w:pStyle w:val="Paragraph"/>
              <w:numPr>
                <w:ilvl w:val="1"/>
                <w:numId w:val="18"/>
              </w:numPr>
              <w:spacing w:before="0" w:after="0"/>
              <w:ind w:left="0"/>
              <w:jc w:val="right"/>
              <w:rPr>
                <w:rFonts w:ascii="Arial" w:eastAsia="Calibri" w:hAnsi="Arial" w:cs="Arial"/>
                <w:sz w:val="18"/>
                <w:szCs w:val="18"/>
              </w:rPr>
            </w:pPr>
            <w:r w:rsidRPr="00C72CD2">
              <w:rPr>
                <w:rFonts w:ascii="Arial" w:hAnsi="Arial" w:cs="Arial"/>
                <w:sz w:val="18"/>
                <w:szCs w:val="18"/>
              </w:rPr>
              <w:t xml:space="preserve"> 3.2 </w:t>
            </w:r>
          </w:p>
        </w:tc>
        <w:tc>
          <w:tcPr>
            <w:tcW w:w="974" w:type="dxa"/>
            <w:tcBorders>
              <w:top w:val="single" w:sz="4" w:space="0" w:color="auto"/>
              <w:left w:val="single" w:sz="4" w:space="0" w:color="auto"/>
              <w:bottom w:val="single" w:sz="4" w:space="0" w:color="auto"/>
              <w:right w:val="single" w:sz="4" w:space="0" w:color="auto"/>
            </w:tcBorders>
            <w:shd w:val="clear" w:color="auto" w:fill="auto"/>
          </w:tcPr>
          <w:p w:rsidR="009A7B6A" w:rsidRPr="009A7B6A" w:rsidRDefault="009A7B6A" w:rsidP="00C72CD2">
            <w:pPr>
              <w:pStyle w:val="Paragraph"/>
              <w:numPr>
                <w:ilvl w:val="1"/>
                <w:numId w:val="18"/>
              </w:numPr>
              <w:spacing w:before="0" w:after="0"/>
              <w:ind w:left="0"/>
              <w:jc w:val="right"/>
              <w:rPr>
                <w:rFonts w:ascii="Arial" w:eastAsia="Calibri" w:hAnsi="Arial" w:cs="Arial"/>
                <w:sz w:val="18"/>
                <w:szCs w:val="18"/>
              </w:rPr>
            </w:pPr>
            <w:r w:rsidRPr="00C72CD2">
              <w:rPr>
                <w:rFonts w:ascii="Arial" w:hAnsi="Arial" w:cs="Arial"/>
                <w:sz w:val="18"/>
                <w:szCs w:val="18"/>
              </w:rPr>
              <w:t xml:space="preserve"> 6.3 </w:t>
            </w:r>
          </w:p>
        </w:tc>
        <w:tc>
          <w:tcPr>
            <w:tcW w:w="974" w:type="dxa"/>
            <w:tcBorders>
              <w:top w:val="single" w:sz="4" w:space="0" w:color="auto"/>
              <w:left w:val="single" w:sz="4" w:space="0" w:color="auto"/>
              <w:bottom w:val="single" w:sz="4" w:space="0" w:color="auto"/>
              <w:right w:val="single" w:sz="4" w:space="0" w:color="auto"/>
            </w:tcBorders>
            <w:shd w:val="clear" w:color="auto" w:fill="auto"/>
          </w:tcPr>
          <w:p w:rsidR="009A7B6A" w:rsidRPr="009A7B6A" w:rsidRDefault="009A7B6A" w:rsidP="00C72CD2">
            <w:pPr>
              <w:pStyle w:val="Paragraph"/>
              <w:numPr>
                <w:ilvl w:val="1"/>
                <w:numId w:val="18"/>
              </w:numPr>
              <w:spacing w:before="0" w:after="0"/>
              <w:ind w:left="0"/>
              <w:jc w:val="right"/>
              <w:rPr>
                <w:rFonts w:ascii="Arial" w:eastAsia="Calibri" w:hAnsi="Arial" w:cs="Arial"/>
                <w:sz w:val="18"/>
                <w:szCs w:val="18"/>
              </w:rPr>
            </w:pPr>
            <w:r w:rsidRPr="00C72CD2">
              <w:rPr>
                <w:rFonts w:ascii="Arial" w:hAnsi="Arial" w:cs="Arial"/>
                <w:sz w:val="18"/>
                <w:szCs w:val="18"/>
              </w:rPr>
              <w:t xml:space="preserve"> 8.2 </w:t>
            </w: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9A7B6A" w:rsidRPr="009A7B6A" w:rsidRDefault="009A7B6A" w:rsidP="00C72CD2">
            <w:pPr>
              <w:pStyle w:val="Paragraph"/>
              <w:numPr>
                <w:ilvl w:val="1"/>
                <w:numId w:val="18"/>
              </w:numPr>
              <w:spacing w:before="0" w:after="0"/>
              <w:ind w:left="0"/>
              <w:jc w:val="right"/>
              <w:rPr>
                <w:rFonts w:ascii="Arial" w:eastAsia="Calibri" w:hAnsi="Arial" w:cs="Arial"/>
                <w:sz w:val="18"/>
                <w:szCs w:val="18"/>
              </w:rPr>
            </w:pPr>
            <w:r w:rsidRPr="00C72CD2">
              <w:rPr>
                <w:rFonts w:ascii="Arial" w:hAnsi="Arial" w:cs="Arial"/>
                <w:sz w:val="18"/>
                <w:szCs w:val="18"/>
              </w:rPr>
              <w:t xml:space="preserve"> 20.0 </w:t>
            </w:r>
          </w:p>
        </w:tc>
      </w:tr>
      <w:tr w:rsidR="009A7B6A" w:rsidRPr="00ED505A" w:rsidTr="00CF283A">
        <w:tc>
          <w:tcPr>
            <w:tcW w:w="2070" w:type="dxa"/>
            <w:tcBorders>
              <w:top w:val="single" w:sz="4" w:space="0" w:color="auto"/>
              <w:left w:val="single" w:sz="4" w:space="0" w:color="auto"/>
              <w:bottom w:val="single" w:sz="4" w:space="0" w:color="auto"/>
              <w:right w:val="single" w:sz="4" w:space="0" w:color="auto"/>
            </w:tcBorders>
            <w:shd w:val="clear" w:color="auto" w:fill="auto"/>
          </w:tcPr>
          <w:p w:rsidR="009A7B6A" w:rsidRPr="00D400D0" w:rsidRDefault="009A7B6A" w:rsidP="009A7B6A">
            <w:pPr>
              <w:pStyle w:val="Paragraph"/>
              <w:numPr>
                <w:ilvl w:val="1"/>
                <w:numId w:val="18"/>
              </w:numPr>
              <w:spacing w:before="0" w:after="0"/>
              <w:ind w:left="0"/>
              <w:rPr>
                <w:rFonts w:ascii="Arial" w:eastAsia="Calibri" w:hAnsi="Arial" w:cs="Arial"/>
                <w:b/>
                <w:sz w:val="18"/>
                <w:szCs w:val="18"/>
                <w:lang w:val="es-BO"/>
              </w:rPr>
            </w:pPr>
            <w:r w:rsidRPr="00D400D0">
              <w:rPr>
                <w:rFonts w:ascii="Arial" w:eastAsia="Calibri" w:hAnsi="Arial" w:cs="Arial"/>
                <w:b/>
                <w:sz w:val="18"/>
                <w:szCs w:val="18"/>
                <w:lang w:val="es-BO"/>
              </w:rPr>
              <w:t>BANDESAL</w:t>
            </w:r>
          </w:p>
        </w:tc>
        <w:tc>
          <w:tcPr>
            <w:tcW w:w="974" w:type="dxa"/>
            <w:tcBorders>
              <w:top w:val="single" w:sz="4" w:space="0" w:color="auto"/>
              <w:left w:val="single" w:sz="4" w:space="0" w:color="auto"/>
              <w:bottom w:val="single" w:sz="4" w:space="0" w:color="auto"/>
              <w:right w:val="single" w:sz="4" w:space="0" w:color="auto"/>
            </w:tcBorders>
            <w:shd w:val="clear" w:color="auto" w:fill="auto"/>
          </w:tcPr>
          <w:p w:rsidR="009A7B6A" w:rsidRPr="009A7B6A" w:rsidRDefault="009A7B6A" w:rsidP="00C72CD2">
            <w:pPr>
              <w:pStyle w:val="Paragraph"/>
              <w:numPr>
                <w:ilvl w:val="1"/>
                <w:numId w:val="18"/>
              </w:numPr>
              <w:spacing w:before="0" w:after="0"/>
              <w:ind w:left="0"/>
              <w:jc w:val="right"/>
              <w:rPr>
                <w:rFonts w:ascii="Arial" w:eastAsia="Calibri" w:hAnsi="Arial" w:cs="Arial"/>
                <w:sz w:val="18"/>
                <w:szCs w:val="18"/>
              </w:rPr>
            </w:pPr>
            <w:r w:rsidRPr="00C72CD2">
              <w:rPr>
                <w:rFonts w:ascii="Arial" w:hAnsi="Arial" w:cs="Arial"/>
                <w:sz w:val="18"/>
                <w:szCs w:val="18"/>
              </w:rPr>
              <w:t xml:space="preserve"> 0.8 </w:t>
            </w:r>
          </w:p>
        </w:tc>
        <w:tc>
          <w:tcPr>
            <w:tcW w:w="974" w:type="dxa"/>
            <w:tcBorders>
              <w:top w:val="single" w:sz="4" w:space="0" w:color="auto"/>
              <w:left w:val="single" w:sz="4" w:space="0" w:color="auto"/>
              <w:bottom w:val="single" w:sz="4" w:space="0" w:color="auto"/>
              <w:right w:val="single" w:sz="4" w:space="0" w:color="auto"/>
            </w:tcBorders>
            <w:shd w:val="clear" w:color="auto" w:fill="auto"/>
          </w:tcPr>
          <w:p w:rsidR="009A7B6A" w:rsidRPr="009A7B6A" w:rsidRDefault="009A7B6A" w:rsidP="00C72CD2">
            <w:pPr>
              <w:pStyle w:val="Paragraph"/>
              <w:numPr>
                <w:ilvl w:val="1"/>
                <w:numId w:val="18"/>
              </w:numPr>
              <w:spacing w:before="0" w:after="0"/>
              <w:ind w:left="0"/>
              <w:jc w:val="right"/>
              <w:rPr>
                <w:rFonts w:ascii="Arial" w:eastAsia="Calibri" w:hAnsi="Arial" w:cs="Arial"/>
                <w:sz w:val="18"/>
                <w:szCs w:val="18"/>
              </w:rPr>
            </w:pPr>
            <w:r w:rsidRPr="00C72CD2">
              <w:rPr>
                <w:rFonts w:ascii="Arial" w:hAnsi="Arial" w:cs="Arial"/>
                <w:sz w:val="18"/>
                <w:szCs w:val="18"/>
              </w:rPr>
              <w:t xml:space="preserve"> 1.6 </w:t>
            </w:r>
          </w:p>
        </w:tc>
        <w:tc>
          <w:tcPr>
            <w:tcW w:w="974" w:type="dxa"/>
            <w:tcBorders>
              <w:top w:val="single" w:sz="4" w:space="0" w:color="auto"/>
              <w:left w:val="single" w:sz="4" w:space="0" w:color="auto"/>
              <w:bottom w:val="single" w:sz="4" w:space="0" w:color="auto"/>
              <w:right w:val="single" w:sz="4" w:space="0" w:color="auto"/>
            </w:tcBorders>
            <w:shd w:val="clear" w:color="auto" w:fill="auto"/>
          </w:tcPr>
          <w:p w:rsidR="009A7B6A" w:rsidRPr="009A7B6A" w:rsidRDefault="009A7B6A" w:rsidP="00C72CD2">
            <w:pPr>
              <w:pStyle w:val="Paragraph"/>
              <w:numPr>
                <w:ilvl w:val="1"/>
                <w:numId w:val="18"/>
              </w:numPr>
              <w:spacing w:before="0" w:after="0"/>
              <w:ind w:left="0"/>
              <w:jc w:val="right"/>
              <w:rPr>
                <w:rFonts w:ascii="Arial" w:eastAsia="Calibri" w:hAnsi="Arial" w:cs="Arial"/>
                <w:sz w:val="18"/>
                <w:szCs w:val="18"/>
              </w:rPr>
            </w:pPr>
            <w:r w:rsidRPr="00C72CD2">
              <w:rPr>
                <w:rFonts w:ascii="Arial" w:hAnsi="Arial" w:cs="Arial"/>
                <w:sz w:val="18"/>
                <w:szCs w:val="18"/>
              </w:rPr>
              <w:t xml:space="preserve"> 3.2 </w:t>
            </w:r>
          </w:p>
        </w:tc>
        <w:tc>
          <w:tcPr>
            <w:tcW w:w="974" w:type="dxa"/>
            <w:tcBorders>
              <w:top w:val="single" w:sz="4" w:space="0" w:color="auto"/>
              <w:left w:val="single" w:sz="4" w:space="0" w:color="auto"/>
              <w:bottom w:val="single" w:sz="4" w:space="0" w:color="auto"/>
              <w:right w:val="single" w:sz="4" w:space="0" w:color="auto"/>
            </w:tcBorders>
            <w:shd w:val="clear" w:color="auto" w:fill="auto"/>
          </w:tcPr>
          <w:p w:rsidR="009A7B6A" w:rsidRPr="009A7B6A" w:rsidRDefault="009A7B6A" w:rsidP="00C72CD2">
            <w:pPr>
              <w:pStyle w:val="Paragraph"/>
              <w:numPr>
                <w:ilvl w:val="1"/>
                <w:numId w:val="18"/>
              </w:numPr>
              <w:spacing w:before="0" w:after="0"/>
              <w:ind w:left="0"/>
              <w:jc w:val="right"/>
              <w:rPr>
                <w:rFonts w:ascii="Arial" w:eastAsia="Calibri" w:hAnsi="Arial" w:cs="Arial"/>
                <w:sz w:val="18"/>
                <w:szCs w:val="18"/>
              </w:rPr>
            </w:pPr>
            <w:r w:rsidRPr="00C72CD2">
              <w:rPr>
                <w:rFonts w:ascii="Arial" w:hAnsi="Arial" w:cs="Arial"/>
                <w:sz w:val="18"/>
                <w:szCs w:val="18"/>
              </w:rPr>
              <w:t xml:space="preserve"> 6.3 </w:t>
            </w:r>
          </w:p>
        </w:tc>
        <w:tc>
          <w:tcPr>
            <w:tcW w:w="974" w:type="dxa"/>
            <w:tcBorders>
              <w:top w:val="single" w:sz="4" w:space="0" w:color="auto"/>
              <w:left w:val="single" w:sz="4" w:space="0" w:color="auto"/>
              <w:bottom w:val="single" w:sz="4" w:space="0" w:color="auto"/>
              <w:right w:val="single" w:sz="4" w:space="0" w:color="auto"/>
            </w:tcBorders>
            <w:shd w:val="clear" w:color="auto" w:fill="auto"/>
          </w:tcPr>
          <w:p w:rsidR="009A7B6A" w:rsidRPr="009A7B6A" w:rsidRDefault="009A7B6A" w:rsidP="00C72CD2">
            <w:pPr>
              <w:pStyle w:val="Paragraph"/>
              <w:numPr>
                <w:ilvl w:val="1"/>
                <w:numId w:val="18"/>
              </w:numPr>
              <w:spacing w:before="0" w:after="0"/>
              <w:ind w:left="0"/>
              <w:jc w:val="right"/>
              <w:rPr>
                <w:rFonts w:ascii="Arial" w:eastAsia="Calibri" w:hAnsi="Arial" w:cs="Arial"/>
                <w:sz w:val="18"/>
                <w:szCs w:val="18"/>
              </w:rPr>
            </w:pPr>
            <w:r w:rsidRPr="00C72CD2">
              <w:rPr>
                <w:rFonts w:ascii="Arial" w:hAnsi="Arial" w:cs="Arial"/>
                <w:sz w:val="18"/>
                <w:szCs w:val="18"/>
              </w:rPr>
              <w:t xml:space="preserve"> 8.2 </w:t>
            </w: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9A7B6A" w:rsidRPr="009A7B6A" w:rsidRDefault="009A7B6A" w:rsidP="00C72CD2">
            <w:pPr>
              <w:pStyle w:val="Paragraph"/>
              <w:numPr>
                <w:ilvl w:val="1"/>
                <w:numId w:val="18"/>
              </w:numPr>
              <w:spacing w:before="0" w:after="0"/>
              <w:ind w:left="0"/>
              <w:jc w:val="right"/>
              <w:rPr>
                <w:rFonts w:ascii="Arial" w:eastAsia="Calibri" w:hAnsi="Arial" w:cs="Arial"/>
                <w:sz w:val="18"/>
                <w:szCs w:val="18"/>
              </w:rPr>
            </w:pPr>
            <w:r w:rsidRPr="00C72CD2">
              <w:rPr>
                <w:rFonts w:ascii="Arial" w:hAnsi="Arial" w:cs="Arial"/>
                <w:sz w:val="18"/>
                <w:szCs w:val="18"/>
              </w:rPr>
              <w:t xml:space="preserve"> 20.0 </w:t>
            </w:r>
          </w:p>
        </w:tc>
      </w:tr>
      <w:tr w:rsidR="009A7B6A" w:rsidRPr="00ED505A" w:rsidTr="00CF283A">
        <w:tc>
          <w:tcPr>
            <w:tcW w:w="2070" w:type="dxa"/>
            <w:tcBorders>
              <w:top w:val="single" w:sz="4" w:space="0" w:color="auto"/>
              <w:left w:val="single" w:sz="4" w:space="0" w:color="auto"/>
              <w:bottom w:val="single" w:sz="4" w:space="0" w:color="auto"/>
              <w:right w:val="single" w:sz="4" w:space="0" w:color="auto"/>
            </w:tcBorders>
            <w:shd w:val="clear" w:color="auto" w:fill="auto"/>
          </w:tcPr>
          <w:p w:rsidR="009A7B6A" w:rsidRPr="00D400D0" w:rsidRDefault="009A7B6A" w:rsidP="009A7B6A">
            <w:pPr>
              <w:pStyle w:val="Paragraph"/>
              <w:numPr>
                <w:ilvl w:val="1"/>
                <w:numId w:val="18"/>
              </w:numPr>
              <w:spacing w:before="0" w:after="0"/>
              <w:ind w:left="0"/>
              <w:rPr>
                <w:rFonts w:ascii="Arial" w:eastAsia="Calibri" w:hAnsi="Arial" w:cs="Arial"/>
                <w:b/>
                <w:sz w:val="18"/>
                <w:szCs w:val="18"/>
                <w:lang w:val="es-BO"/>
              </w:rPr>
            </w:pPr>
            <w:r w:rsidRPr="00D400D0">
              <w:rPr>
                <w:rFonts w:ascii="Arial" w:eastAsia="Calibri" w:hAnsi="Arial" w:cs="Arial"/>
                <w:b/>
                <w:sz w:val="18"/>
                <w:szCs w:val="18"/>
                <w:lang w:val="es-BO"/>
              </w:rPr>
              <w:t xml:space="preserve">Acumulación BID </w:t>
            </w:r>
          </w:p>
        </w:tc>
        <w:tc>
          <w:tcPr>
            <w:tcW w:w="974" w:type="dxa"/>
            <w:tcBorders>
              <w:top w:val="single" w:sz="4" w:space="0" w:color="auto"/>
              <w:left w:val="single" w:sz="4" w:space="0" w:color="auto"/>
              <w:bottom w:val="single" w:sz="4" w:space="0" w:color="auto"/>
              <w:right w:val="single" w:sz="4" w:space="0" w:color="auto"/>
            </w:tcBorders>
            <w:shd w:val="clear" w:color="auto" w:fill="auto"/>
          </w:tcPr>
          <w:p w:rsidR="009A7B6A" w:rsidRPr="009A7B6A" w:rsidRDefault="009A7B6A" w:rsidP="00C72CD2">
            <w:pPr>
              <w:pStyle w:val="Paragraph"/>
              <w:numPr>
                <w:ilvl w:val="1"/>
                <w:numId w:val="18"/>
              </w:numPr>
              <w:spacing w:before="0" w:after="0"/>
              <w:ind w:left="0"/>
              <w:jc w:val="right"/>
              <w:rPr>
                <w:rFonts w:ascii="Arial" w:eastAsia="Calibri" w:hAnsi="Arial" w:cs="Arial"/>
                <w:sz w:val="18"/>
                <w:szCs w:val="18"/>
              </w:rPr>
            </w:pPr>
            <w:r w:rsidRPr="00C72CD2">
              <w:rPr>
                <w:rFonts w:ascii="Arial" w:hAnsi="Arial" w:cs="Arial"/>
                <w:sz w:val="18"/>
                <w:szCs w:val="18"/>
              </w:rPr>
              <w:t>0.8</w:t>
            </w:r>
          </w:p>
        </w:tc>
        <w:tc>
          <w:tcPr>
            <w:tcW w:w="974" w:type="dxa"/>
            <w:tcBorders>
              <w:top w:val="single" w:sz="4" w:space="0" w:color="auto"/>
              <w:left w:val="single" w:sz="4" w:space="0" w:color="auto"/>
              <w:bottom w:val="single" w:sz="4" w:space="0" w:color="auto"/>
              <w:right w:val="single" w:sz="4" w:space="0" w:color="auto"/>
            </w:tcBorders>
            <w:shd w:val="clear" w:color="auto" w:fill="auto"/>
          </w:tcPr>
          <w:p w:rsidR="009A7B6A" w:rsidRPr="009A7B6A" w:rsidRDefault="009A7B6A" w:rsidP="00C72CD2">
            <w:pPr>
              <w:pStyle w:val="Paragraph"/>
              <w:numPr>
                <w:ilvl w:val="1"/>
                <w:numId w:val="18"/>
              </w:numPr>
              <w:spacing w:before="0" w:after="0"/>
              <w:ind w:left="0"/>
              <w:jc w:val="right"/>
              <w:rPr>
                <w:rFonts w:ascii="Arial" w:eastAsia="Calibri" w:hAnsi="Arial" w:cs="Arial"/>
                <w:sz w:val="18"/>
                <w:szCs w:val="18"/>
              </w:rPr>
            </w:pPr>
            <w:r w:rsidRPr="00C72CD2">
              <w:rPr>
                <w:rFonts w:ascii="Arial" w:hAnsi="Arial" w:cs="Arial"/>
                <w:sz w:val="18"/>
                <w:szCs w:val="18"/>
              </w:rPr>
              <w:t xml:space="preserve"> 2.4 </w:t>
            </w:r>
          </w:p>
        </w:tc>
        <w:tc>
          <w:tcPr>
            <w:tcW w:w="974" w:type="dxa"/>
            <w:tcBorders>
              <w:top w:val="single" w:sz="4" w:space="0" w:color="auto"/>
              <w:left w:val="single" w:sz="4" w:space="0" w:color="auto"/>
              <w:bottom w:val="single" w:sz="4" w:space="0" w:color="auto"/>
              <w:right w:val="single" w:sz="4" w:space="0" w:color="auto"/>
            </w:tcBorders>
            <w:shd w:val="clear" w:color="auto" w:fill="auto"/>
          </w:tcPr>
          <w:p w:rsidR="009A7B6A" w:rsidRPr="009A7B6A" w:rsidRDefault="009A7B6A" w:rsidP="00C72CD2">
            <w:pPr>
              <w:pStyle w:val="Paragraph"/>
              <w:numPr>
                <w:ilvl w:val="1"/>
                <w:numId w:val="18"/>
              </w:numPr>
              <w:spacing w:before="0" w:after="0"/>
              <w:ind w:left="0"/>
              <w:jc w:val="right"/>
              <w:rPr>
                <w:rFonts w:ascii="Arial" w:eastAsia="Calibri" w:hAnsi="Arial" w:cs="Arial"/>
                <w:sz w:val="18"/>
                <w:szCs w:val="18"/>
              </w:rPr>
            </w:pPr>
            <w:r w:rsidRPr="00C72CD2">
              <w:rPr>
                <w:rFonts w:ascii="Arial" w:hAnsi="Arial" w:cs="Arial"/>
                <w:sz w:val="18"/>
                <w:szCs w:val="18"/>
              </w:rPr>
              <w:t xml:space="preserve"> 5.5 </w:t>
            </w:r>
          </w:p>
        </w:tc>
        <w:tc>
          <w:tcPr>
            <w:tcW w:w="974" w:type="dxa"/>
            <w:tcBorders>
              <w:top w:val="single" w:sz="4" w:space="0" w:color="auto"/>
              <w:left w:val="single" w:sz="4" w:space="0" w:color="auto"/>
              <w:bottom w:val="single" w:sz="4" w:space="0" w:color="auto"/>
              <w:right w:val="single" w:sz="4" w:space="0" w:color="auto"/>
            </w:tcBorders>
            <w:shd w:val="clear" w:color="auto" w:fill="auto"/>
          </w:tcPr>
          <w:p w:rsidR="009A7B6A" w:rsidRPr="009A7B6A" w:rsidRDefault="009A7B6A" w:rsidP="00C72CD2">
            <w:pPr>
              <w:pStyle w:val="Paragraph"/>
              <w:numPr>
                <w:ilvl w:val="1"/>
                <w:numId w:val="18"/>
              </w:numPr>
              <w:spacing w:before="0" w:after="0"/>
              <w:ind w:left="0"/>
              <w:jc w:val="right"/>
              <w:rPr>
                <w:rFonts w:ascii="Arial" w:eastAsia="Calibri" w:hAnsi="Arial" w:cs="Arial"/>
                <w:sz w:val="18"/>
                <w:szCs w:val="18"/>
              </w:rPr>
            </w:pPr>
            <w:r w:rsidRPr="00C72CD2">
              <w:rPr>
                <w:rFonts w:ascii="Arial" w:hAnsi="Arial" w:cs="Arial"/>
                <w:sz w:val="18"/>
                <w:szCs w:val="18"/>
              </w:rPr>
              <w:t xml:space="preserve"> 11.8 </w:t>
            </w:r>
          </w:p>
        </w:tc>
        <w:tc>
          <w:tcPr>
            <w:tcW w:w="974" w:type="dxa"/>
            <w:tcBorders>
              <w:top w:val="single" w:sz="4" w:space="0" w:color="auto"/>
              <w:left w:val="single" w:sz="4" w:space="0" w:color="auto"/>
              <w:bottom w:val="single" w:sz="4" w:space="0" w:color="auto"/>
              <w:right w:val="single" w:sz="4" w:space="0" w:color="auto"/>
            </w:tcBorders>
            <w:shd w:val="clear" w:color="auto" w:fill="auto"/>
          </w:tcPr>
          <w:p w:rsidR="009A7B6A" w:rsidRPr="009A7B6A" w:rsidRDefault="009A7B6A" w:rsidP="00C72CD2">
            <w:pPr>
              <w:pStyle w:val="Paragraph"/>
              <w:numPr>
                <w:ilvl w:val="1"/>
                <w:numId w:val="18"/>
              </w:numPr>
              <w:spacing w:before="0" w:after="0"/>
              <w:ind w:left="0"/>
              <w:jc w:val="right"/>
              <w:rPr>
                <w:rFonts w:ascii="Arial" w:eastAsia="Calibri" w:hAnsi="Arial" w:cs="Arial"/>
                <w:sz w:val="18"/>
                <w:szCs w:val="18"/>
              </w:rPr>
            </w:pPr>
            <w:r w:rsidRPr="00C72CD2">
              <w:rPr>
                <w:rFonts w:ascii="Arial" w:hAnsi="Arial" w:cs="Arial"/>
                <w:sz w:val="18"/>
                <w:szCs w:val="18"/>
              </w:rPr>
              <w:t xml:space="preserve"> 20.0 </w:t>
            </w: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9A7B6A" w:rsidRPr="009A7B6A" w:rsidRDefault="009A7B6A" w:rsidP="00C72CD2">
            <w:pPr>
              <w:pStyle w:val="Paragraph"/>
              <w:numPr>
                <w:ilvl w:val="1"/>
                <w:numId w:val="18"/>
              </w:numPr>
              <w:spacing w:before="0" w:after="0"/>
              <w:ind w:left="0"/>
              <w:jc w:val="right"/>
              <w:rPr>
                <w:rFonts w:ascii="Arial" w:eastAsia="Calibri" w:hAnsi="Arial" w:cs="Arial"/>
                <w:sz w:val="18"/>
                <w:szCs w:val="18"/>
              </w:rPr>
            </w:pPr>
          </w:p>
        </w:tc>
      </w:tr>
      <w:tr w:rsidR="009A7B6A" w:rsidRPr="00ED505A" w:rsidTr="00CF283A">
        <w:tc>
          <w:tcPr>
            <w:tcW w:w="2070" w:type="dxa"/>
            <w:tcBorders>
              <w:top w:val="single" w:sz="4" w:space="0" w:color="auto"/>
              <w:left w:val="single" w:sz="4" w:space="0" w:color="auto"/>
              <w:bottom w:val="single" w:sz="4" w:space="0" w:color="auto"/>
              <w:right w:val="single" w:sz="4" w:space="0" w:color="auto"/>
            </w:tcBorders>
            <w:shd w:val="clear" w:color="auto" w:fill="auto"/>
          </w:tcPr>
          <w:p w:rsidR="009A7B6A" w:rsidRPr="00197A6D" w:rsidRDefault="009A7B6A" w:rsidP="009A7B6A">
            <w:pPr>
              <w:pStyle w:val="Paragraph"/>
              <w:numPr>
                <w:ilvl w:val="1"/>
                <w:numId w:val="18"/>
              </w:numPr>
              <w:spacing w:before="0" w:after="0"/>
              <w:ind w:left="0"/>
              <w:rPr>
                <w:rFonts w:ascii="Arial" w:eastAsia="Calibri" w:hAnsi="Arial" w:cs="Arial"/>
                <w:b/>
                <w:sz w:val="18"/>
                <w:szCs w:val="18"/>
                <w:lang w:val="es-BO"/>
              </w:rPr>
            </w:pPr>
            <w:r w:rsidRPr="00197A6D">
              <w:rPr>
                <w:rFonts w:ascii="Arial" w:eastAsia="Calibri" w:hAnsi="Arial" w:cs="Arial"/>
                <w:b/>
                <w:sz w:val="18"/>
                <w:szCs w:val="18"/>
                <w:lang w:val="es-BO"/>
              </w:rPr>
              <w:t>Acumulación BID %</w:t>
            </w:r>
          </w:p>
        </w:tc>
        <w:tc>
          <w:tcPr>
            <w:tcW w:w="974" w:type="dxa"/>
            <w:tcBorders>
              <w:top w:val="single" w:sz="4" w:space="0" w:color="auto"/>
              <w:left w:val="single" w:sz="4" w:space="0" w:color="auto"/>
              <w:bottom w:val="single" w:sz="4" w:space="0" w:color="auto"/>
              <w:right w:val="single" w:sz="4" w:space="0" w:color="auto"/>
            </w:tcBorders>
            <w:shd w:val="clear" w:color="auto" w:fill="auto"/>
          </w:tcPr>
          <w:p w:rsidR="009A7B6A" w:rsidRPr="009A7B6A" w:rsidRDefault="009A7B6A" w:rsidP="00C72CD2">
            <w:pPr>
              <w:pStyle w:val="Paragraph"/>
              <w:numPr>
                <w:ilvl w:val="1"/>
                <w:numId w:val="18"/>
              </w:numPr>
              <w:spacing w:before="0" w:after="0"/>
              <w:ind w:left="0"/>
              <w:jc w:val="right"/>
              <w:rPr>
                <w:rFonts w:ascii="Arial" w:eastAsia="Calibri" w:hAnsi="Arial" w:cs="Arial"/>
                <w:sz w:val="18"/>
                <w:szCs w:val="18"/>
              </w:rPr>
            </w:pPr>
            <w:r w:rsidRPr="00C72CD2">
              <w:rPr>
                <w:rFonts w:ascii="Arial" w:hAnsi="Arial" w:cs="Arial"/>
                <w:sz w:val="18"/>
                <w:szCs w:val="18"/>
              </w:rPr>
              <w:t>4%</w:t>
            </w:r>
          </w:p>
        </w:tc>
        <w:tc>
          <w:tcPr>
            <w:tcW w:w="974" w:type="dxa"/>
            <w:tcBorders>
              <w:top w:val="single" w:sz="4" w:space="0" w:color="auto"/>
              <w:left w:val="single" w:sz="4" w:space="0" w:color="auto"/>
              <w:bottom w:val="single" w:sz="4" w:space="0" w:color="auto"/>
              <w:right w:val="single" w:sz="4" w:space="0" w:color="auto"/>
            </w:tcBorders>
            <w:shd w:val="clear" w:color="auto" w:fill="auto"/>
          </w:tcPr>
          <w:p w:rsidR="009A7B6A" w:rsidRPr="009A7B6A" w:rsidRDefault="009A7B6A" w:rsidP="00C72CD2">
            <w:pPr>
              <w:pStyle w:val="Paragraph"/>
              <w:numPr>
                <w:ilvl w:val="1"/>
                <w:numId w:val="18"/>
              </w:numPr>
              <w:spacing w:before="0" w:after="0"/>
              <w:ind w:left="0"/>
              <w:jc w:val="right"/>
              <w:rPr>
                <w:rFonts w:ascii="Arial" w:eastAsia="Calibri" w:hAnsi="Arial" w:cs="Arial"/>
                <w:sz w:val="18"/>
                <w:szCs w:val="18"/>
              </w:rPr>
            </w:pPr>
            <w:r w:rsidRPr="00C72CD2">
              <w:rPr>
                <w:rFonts w:ascii="Arial" w:hAnsi="Arial" w:cs="Arial"/>
                <w:sz w:val="18"/>
                <w:szCs w:val="18"/>
              </w:rPr>
              <w:t>12%</w:t>
            </w:r>
          </w:p>
        </w:tc>
        <w:tc>
          <w:tcPr>
            <w:tcW w:w="974" w:type="dxa"/>
            <w:tcBorders>
              <w:top w:val="single" w:sz="4" w:space="0" w:color="auto"/>
              <w:left w:val="single" w:sz="4" w:space="0" w:color="auto"/>
              <w:bottom w:val="single" w:sz="4" w:space="0" w:color="auto"/>
              <w:right w:val="single" w:sz="4" w:space="0" w:color="auto"/>
            </w:tcBorders>
            <w:shd w:val="clear" w:color="auto" w:fill="auto"/>
          </w:tcPr>
          <w:p w:rsidR="009A7B6A" w:rsidRPr="009A7B6A" w:rsidRDefault="009A7B6A" w:rsidP="00C72CD2">
            <w:pPr>
              <w:pStyle w:val="Paragraph"/>
              <w:numPr>
                <w:ilvl w:val="1"/>
                <w:numId w:val="18"/>
              </w:numPr>
              <w:spacing w:before="0" w:after="0"/>
              <w:ind w:left="0"/>
              <w:jc w:val="right"/>
              <w:rPr>
                <w:rFonts w:ascii="Arial" w:eastAsia="Calibri" w:hAnsi="Arial" w:cs="Arial"/>
                <w:sz w:val="18"/>
                <w:szCs w:val="18"/>
              </w:rPr>
            </w:pPr>
            <w:r w:rsidRPr="00C72CD2">
              <w:rPr>
                <w:rFonts w:ascii="Arial" w:hAnsi="Arial" w:cs="Arial"/>
                <w:sz w:val="18"/>
                <w:szCs w:val="18"/>
              </w:rPr>
              <w:t>28%</w:t>
            </w:r>
          </w:p>
        </w:tc>
        <w:tc>
          <w:tcPr>
            <w:tcW w:w="974" w:type="dxa"/>
            <w:tcBorders>
              <w:top w:val="single" w:sz="4" w:space="0" w:color="auto"/>
              <w:left w:val="single" w:sz="4" w:space="0" w:color="auto"/>
              <w:bottom w:val="single" w:sz="4" w:space="0" w:color="auto"/>
              <w:right w:val="single" w:sz="4" w:space="0" w:color="auto"/>
            </w:tcBorders>
            <w:shd w:val="clear" w:color="auto" w:fill="auto"/>
          </w:tcPr>
          <w:p w:rsidR="009A7B6A" w:rsidRPr="009A7B6A" w:rsidRDefault="009A7B6A" w:rsidP="00C72CD2">
            <w:pPr>
              <w:pStyle w:val="Paragraph"/>
              <w:numPr>
                <w:ilvl w:val="1"/>
                <w:numId w:val="18"/>
              </w:numPr>
              <w:spacing w:before="0" w:after="0"/>
              <w:ind w:left="0"/>
              <w:jc w:val="right"/>
              <w:rPr>
                <w:rFonts w:ascii="Arial" w:eastAsia="Calibri" w:hAnsi="Arial" w:cs="Arial"/>
                <w:sz w:val="18"/>
                <w:szCs w:val="18"/>
              </w:rPr>
            </w:pPr>
            <w:r w:rsidRPr="00C72CD2">
              <w:rPr>
                <w:rFonts w:ascii="Arial" w:hAnsi="Arial" w:cs="Arial"/>
                <w:sz w:val="18"/>
                <w:szCs w:val="18"/>
              </w:rPr>
              <w:t>59%</w:t>
            </w:r>
          </w:p>
        </w:tc>
        <w:tc>
          <w:tcPr>
            <w:tcW w:w="974" w:type="dxa"/>
            <w:tcBorders>
              <w:top w:val="single" w:sz="4" w:space="0" w:color="auto"/>
              <w:left w:val="single" w:sz="4" w:space="0" w:color="auto"/>
              <w:bottom w:val="single" w:sz="4" w:space="0" w:color="auto"/>
              <w:right w:val="single" w:sz="4" w:space="0" w:color="auto"/>
            </w:tcBorders>
            <w:shd w:val="clear" w:color="auto" w:fill="auto"/>
          </w:tcPr>
          <w:p w:rsidR="009A7B6A" w:rsidRPr="009A7B6A" w:rsidRDefault="009A7B6A" w:rsidP="00C72CD2">
            <w:pPr>
              <w:pStyle w:val="Paragraph"/>
              <w:numPr>
                <w:ilvl w:val="1"/>
                <w:numId w:val="18"/>
              </w:numPr>
              <w:spacing w:before="0" w:after="0"/>
              <w:ind w:left="0"/>
              <w:jc w:val="right"/>
              <w:rPr>
                <w:rFonts w:ascii="Arial" w:eastAsia="Calibri" w:hAnsi="Arial" w:cs="Arial"/>
                <w:sz w:val="18"/>
                <w:szCs w:val="18"/>
              </w:rPr>
            </w:pPr>
            <w:r w:rsidRPr="00C72CD2">
              <w:rPr>
                <w:rFonts w:ascii="Arial" w:hAnsi="Arial" w:cs="Arial"/>
                <w:sz w:val="18"/>
                <w:szCs w:val="18"/>
              </w:rPr>
              <w:t>100%</w:t>
            </w: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9A7B6A" w:rsidRPr="009A7B6A" w:rsidRDefault="009A7B6A" w:rsidP="00C72CD2">
            <w:pPr>
              <w:pStyle w:val="Paragraph"/>
              <w:numPr>
                <w:ilvl w:val="1"/>
                <w:numId w:val="18"/>
              </w:numPr>
              <w:spacing w:before="0" w:after="0"/>
              <w:ind w:left="0"/>
              <w:jc w:val="right"/>
              <w:rPr>
                <w:rFonts w:ascii="Arial" w:eastAsia="Calibri" w:hAnsi="Arial" w:cs="Arial"/>
                <w:sz w:val="18"/>
                <w:szCs w:val="18"/>
              </w:rPr>
            </w:pPr>
          </w:p>
        </w:tc>
      </w:tr>
    </w:tbl>
    <w:bookmarkEnd w:id="1"/>
    <w:p w:rsidR="00317C8C" w:rsidRPr="00A86ED9" w:rsidRDefault="00317C8C" w:rsidP="00CF283A">
      <w:pPr>
        <w:pStyle w:val="FirstHeading"/>
        <w:spacing w:before="240"/>
        <w:rPr>
          <w:rFonts w:ascii="Arial" w:hAnsi="Arial" w:cs="Arial"/>
          <w:sz w:val="20"/>
          <w:szCs w:val="20"/>
        </w:rPr>
      </w:pPr>
      <w:r w:rsidRPr="00A86ED9">
        <w:rPr>
          <w:rFonts w:ascii="Arial" w:hAnsi="Arial" w:cs="Arial"/>
          <w:sz w:val="20"/>
          <w:szCs w:val="20"/>
        </w:rPr>
        <w:fldChar w:fldCharType="begin"/>
      </w:r>
      <w:r w:rsidRPr="00A86ED9">
        <w:rPr>
          <w:rFonts w:ascii="Arial" w:hAnsi="Arial" w:cs="Arial"/>
          <w:sz w:val="20"/>
          <w:szCs w:val="20"/>
        </w:rPr>
        <w:instrText xml:space="preserve"> SEQ "</w:instrText>
      </w:r>
      <w:r w:rsidRPr="00A86ED9">
        <w:rPr>
          <w:rFonts w:ascii="Arial" w:hAnsi="Arial" w:cs="Arial"/>
          <w:sz w:val="20"/>
          <w:szCs w:val="20"/>
        </w:rPr>
        <w:fldChar w:fldCharType="begin"/>
      </w:r>
      <w:r w:rsidRPr="00A86ED9">
        <w:rPr>
          <w:rFonts w:ascii="Arial" w:hAnsi="Arial" w:cs="Arial"/>
          <w:sz w:val="20"/>
          <w:szCs w:val="20"/>
        </w:rPr>
        <w:instrText xml:space="preserve"> SECTION  \* MERGEFORMAT </w:instrText>
      </w:r>
      <w:r w:rsidRPr="00A86ED9">
        <w:rPr>
          <w:rFonts w:ascii="Arial" w:hAnsi="Arial" w:cs="Arial"/>
          <w:sz w:val="20"/>
          <w:szCs w:val="20"/>
        </w:rPr>
        <w:fldChar w:fldCharType="separate"/>
      </w:r>
      <w:r w:rsidRPr="00A86ED9">
        <w:rPr>
          <w:rFonts w:ascii="Arial" w:hAnsi="Arial" w:cs="Arial"/>
          <w:sz w:val="20"/>
          <w:szCs w:val="20"/>
        </w:rPr>
        <w:instrText>2</w:instrText>
      </w:r>
      <w:r w:rsidRPr="00A86ED9">
        <w:rPr>
          <w:rFonts w:ascii="Arial" w:hAnsi="Arial" w:cs="Arial"/>
          <w:sz w:val="20"/>
          <w:szCs w:val="20"/>
        </w:rPr>
        <w:fldChar w:fldCharType="end"/>
      </w:r>
      <w:r w:rsidRPr="00A86ED9">
        <w:rPr>
          <w:rFonts w:ascii="Arial" w:hAnsi="Arial" w:cs="Arial"/>
          <w:sz w:val="20"/>
          <w:szCs w:val="20"/>
        </w:rPr>
        <w:instrText xml:space="preserve">#"\* ALPHABETIC \* MERGEFORMAT </w:instrText>
      </w:r>
      <w:r w:rsidRPr="00A86ED9">
        <w:rPr>
          <w:rFonts w:ascii="Arial" w:hAnsi="Arial" w:cs="Arial"/>
          <w:sz w:val="20"/>
          <w:szCs w:val="20"/>
        </w:rPr>
        <w:fldChar w:fldCharType="separate"/>
      </w:r>
      <w:r w:rsidRPr="00A86ED9">
        <w:rPr>
          <w:rFonts w:ascii="Arial" w:hAnsi="Arial" w:cs="Arial"/>
          <w:noProof/>
          <w:sz w:val="20"/>
          <w:szCs w:val="20"/>
        </w:rPr>
        <w:t>C</w:t>
      </w:r>
      <w:r w:rsidRPr="00A86ED9">
        <w:rPr>
          <w:rFonts w:ascii="Arial" w:hAnsi="Arial" w:cs="Arial"/>
          <w:sz w:val="20"/>
          <w:szCs w:val="20"/>
        </w:rPr>
        <w:fldChar w:fldCharType="end"/>
      </w:r>
      <w:r w:rsidRPr="00A86ED9">
        <w:rPr>
          <w:rFonts w:ascii="Arial" w:hAnsi="Arial" w:cs="Arial"/>
          <w:sz w:val="20"/>
          <w:szCs w:val="20"/>
        </w:rPr>
        <w:t>.</w:t>
      </w:r>
      <w:r w:rsidRPr="00A86ED9">
        <w:rPr>
          <w:rFonts w:ascii="Arial" w:hAnsi="Arial" w:cs="Arial"/>
          <w:sz w:val="20"/>
          <w:szCs w:val="20"/>
        </w:rPr>
        <w:tab/>
      </w:r>
      <w:r w:rsidR="005229E0" w:rsidRPr="00A86ED9">
        <w:rPr>
          <w:rFonts w:ascii="Arial" w:hAnsi="Arial" w:cs="Arial"/>
          <w:sz w:val="20"/>
          <w:szCs w:val="20"/>
        </w:rPr>
        <w:t>Monitoreo</w:t>
      </w:r>
    </w:p>
    <w:p w:rsidR="00F94A13" w:rsidRPr="00A86ED9" w:rsidRDefault="005229E0" w:rsidP="00E26855">
      <w:pPr>
        <w:pStyle w:val="Paragraph"/>
        <w:numPr>
          <w:ilvl w:val="1"/>
          <w:numId w:val="9"/>
        </w:numPr>
        <w:tabs>
          <w:tab w:val="clear" w:pos="2448"/>
          <w:tab w:val="num" w:pos="720"/>
        </w:tabs>
        <w:ind w:left="720" w:hanging="720"/>
        <w:rPr>
          <w:rFonts w:ascii="Arial" w:hAnsi="Arial" w:cs="Arial"/>
          <w:sz w:val="20"/>
          <w:szCs w:val="20"/>
        </w:rPr>
      </w:pPr>
      <w:r w:rsidRPr="00A86ED9">
        <w:rPr>
          <w:rFonts w:ascii="Arial" w:hAnsi="Arial" w:cs="Arial"/>
          <w:sz w:val="20"/>
          <w:szCs w:val="20"/>
        </w:rPr>
        <w:t xml:space="preserve">El monitoreo del programa está orientado al seguimiento </w:t>
      </w:r>
      <w:r w:rsidR="00A56692" w:rsidRPr="00A86ED9">
        <w:rPr>
          <w:rFonts w:ascii="Arial" w:hAnsi="Arial" w:cs="Arial"/>
          <w:sz w:val="20"/>
          <w:szCs w:val="20"/>
        </w:rPr>
        <w:t xml:space="preserve">de la ejecución de la operación, </w:t>
      </w:r>
      <w:r w:rsidRPr="00A86ED9">
        <w:rPr>
          <w:rFonts w:ascii="Arial" w:hAnsi="Arial" w:cs="Arial"/>
          <w:sz w:val="20"/>
          <w:szCs w:val="20"/>
        </w:rPr>
        <w:t xml:space="preserve">con el objeto de lograr que la misma se desarrolle de acuerdo a los lineamientos establecidos con la contraparte, estableciendo variables y objetivos que se deben cumplir para maximizar las probabilidades de una ejecución exitosa, permitiendo el establecimiento de medidas correctivas en caso de ser necesarias. </w:t>
      </w:r>
    </w:p>
    <w:p w:rsidR="005229E0" w:rsidRPr="00A86ED9" w:rsidRDefault="005229E0" w:rsidP="00E26855">
      <w:pPr>
        <w:pStyle w:val="Paragraph"/>
        <w:numPr>
          <w:ilvl w:val="1"/>
          <w:numId w:val="9"/>
        </w:numPr>
        <w:tabs>
          <w:tab w:val="clear" w:pos="2448"/>
          <w:tab w:val="num" w:pos="720"/>
        </w:tabs>
        <w:ind w:left="720" w:hanging="720"/>
        <w:rPr>
          <w:rFonts w:ascii="Arial" w:hAnsi="Arial" w:cs="Arial"/>
          <w:sz w:val="20"/>
          <w:szCs w:val="20"/>
        </w:rPr>
      </w:pPr>
      <w:r w:rsidRPr="00A86ED9">
        <w:rPr>
          <w:rFonts w:ascii="Arial" w:hAnsi="Arial" w:cs="Arial"/>
          <w:sz w:val="20"/>
          <w:szCs w:val="20"/>
        </w:rPr>
        <w:t xml:space="preserve">En el caso de la presente operación, además de establecer los indicadores a monitorear en base a la matriz de resultados correspondiente a la operación de préstamo, </w:t>
      </w:r>
      <w:r w:rsidR="00375D23" w:rsidRPr="00A86ED9">
        <w:rPr>
          <w:rFonts w:ascii="Arial" w:hAnsi="Arial" w:cs="Arial"/>
          <w:sz w:val="20"/>
          <w:szCs w:val="20"/>
        </w:rPr>
        <w:t xml:space="preserve">considerara los </w:t>
      </w:r>
      <w:r w:rsidRPr="00A86ED9">
        <w:rPr>
          <w:rFonts w:ascii="Arial" w:hAnsi="Arial" w:cs="Arial"/>
          <w:sz w:val="20"/>
          <w:szCs w:val="20"/>
        </w:rPr>
        <w:t>elementos</w:t>
      </w:r>
      <w:r w:rsidR="001F35AE" w:rsidRPr="00A86ED9">
        <w:rPr>
          <w:rFonts w:ascii="Arial" w:hAnsi="Arial" w:cs="Arial"/>
          <w:sz w:val="20"/>
          <w:szCs w:val="20"/>
        </w:rPr>
        <w:t xml:space="preserve"> de seguimiento</w:t>
      </w:r>
      <w:r w:rsidRPr="00A86ED9">
        <w:rPr>
          <w:rFonts w:ascii="Arial" w:hAnsi="Arial" w:cs="Arial"/>
          <w:sz w:val="20"/>
          <w:szCs w:val="20"/>
        </w:rPr>
        <w:t xml:space="preserve"> establecidos en la </w:t>
      </w:r>
      <w:r w:rsidR="00B86D4E" w:rsidRPr="00A86ED9">
        <w:rPr>
          <w:rFonts w:ascii="Arial" w:hAnsi="Arial" w:cs="Arial"/>
          <w:sz w:val="20"/>
          <w:szCs w:val="20"/>
        </w:rPr>
        <w:t xml:space="preserve">ES-T1258 ya que los mismos juegan un rol </w:t>
      </w:r>
      <w:r w:rsidR="001F35AE" w:rsidRPr="00A86ED9">
        <w:rPr>
          <w:rFonts w:ascii="Arial" w:hAnsi="Arial" w:cs="Arial"/>
          <w:sz w:val="20"/>
          <w:szCs w:val="20"/>
        </w:rPr>
        <w:t>complementario en</w:t>
      </w:r>
      <w:r w:rsidR="00B86D4E" w:rsidRPr="00A86ED9">
        <w:rPr>
          <w:rFonts w:ascii="Arial" w:hAnsi="Arial" w:cs="Arial"/>
          <w:sz w:val="20"/>
          <w:szCs w:val="20"/>
        </w:rPr>
        <w:t xml:space="preserve"> el logro de los objetivos de la operación.</w:t>
      </w:r>
      <w:r w:rsidR="00CE73B2" w:rsidRPr="00A86ED9">
        <w:rPr>
          <w:rFonts w:ascii="Arial" w:hAnsi="Arial" w:cs="Arial"/>
          <w:sz w:val="20"/>
          <w:szCs w:val="20"/>
        </w:rPr>
        <w:t xml:space="preserve"> </w:t>
      </w:r>
    </w:p>
    <w:p w:rsidR="00E606B5" w:rsidRPr="005649EE" w:rsidRDefault="003E5DE0" w:rsidP="00763615">
      <w:pPr>
        <w:pStyle w:val="Paragraph"/>
        <w:numPr>
          <w:ilvl w:val="1"/>
          <w:numId w:val="9"/>
        </w:numPr>
        <w:tabs>
          <w:tab w:val="clear" w:pos="2448"/>
          <w:tab w:val="num" w:pos="720"/>
        </w:tabs>
        <w:ind w:left="720" w:hanging="720"/>
        <w:rPr>
          <w:rFonts w:ascii="Arial" w:hAnsi="Arial" w:cs="Arial"/>
          <w:sz w:val="20"/>
          <w:szCs w:val="20"/>
        </w:rPr>
        <w:sectPr w:rsidR="00E606B5" w:rsidRPr="005649EE" w:rsidSect="00E7435D">
          <w:headerReference w:type="even" r:id="rId18"/>
          <w:headerReference w:type="default" r:id="rId19"/>
          <w:footerReference w:type="even" r:id="rId20"/>
          <w:footerReference w:type="default" r:id="rId21"/>
          <w:headerReference w:type="first" r:id="rId22"/>
          <w:footerReference w:type="first" r:id="rId23"/>
          <w:pgSz w:w="12240" w:h="15840"/>
          <w:pgMar w:top="1440" w:right="1800" w:bottom="1440" w:left="1800" w:header="720" w:footer="720" w:gutter="0"/>
          <w:cols w:space="720"/>
          <w:titlePg/>
          <w:docGrid w:linePitch="360"/>
        </w:sectPr>
      </w:pPr>
      <w:r w:rsidRPr="005649EE">
        <w:rPr>
          <w:rFonts w:ascii="Arial" w:hAnsi="Arial" w:cs="Arial"/>
          <w:sz w:val="20"/>
          <w:szCs w:val="20"/>
        </w:rPr>
        <w:t xml:space="preserve">En lo que sigue se presentan las tablas I.2.A y I.2.B. En la tabla I.2.A se detallan los indicadores a monitorear correspondientes a la ES-T1258 y en la tabla I.2.B </w:t>
      </w:r>
      <w:r w:rsidR="00666A31" w:rsidRPr="005649EE">
        <w:rPr>
          <w:rFonts w:ascii="Arial" w:hAnsi="Arial" w:cs="Arial"/>
          <w:sz w:val="20"/>
          <w:szCs w:val="20"/>
        </w:rPr>
        <w:t>se incluye</w:t>
      </w:r>
      <w:r w:rsidR="00697119" w:rsidRPr="005649EE">
        <w:rPr>
          <w:rFonts w:ascii="Arial" w:hAnsi="Arial" w:cs="Arial"/>
          <w:sz w:val="20"/>
          <w:szCs w:val="20"/>
        </w:rPr>
        <w:t xml:space="preserve">n aquellos asociados a la </w:t>
      </w:r>
      <w:r w:rsidR="00666A31" w:rsidRPr="005649EE">
        <w:rPr>
          <w:rFonts w:ascii="Arial" w:hAnsi="Arial" w:cs="Arial"/>
          <w:sz w:val="20"/>
          <w:szCs w:val="20"/>
        </w:rPr>
        <w:t>matriz de resultados de la operación.</w:t>
      </w:r>
      <w:r w:rsidR="005E0976" w:rsidRPr="005649EE">
        <w:rPr>
          <w:rFonts w:ascii="Arial" w:hAnsi="Arial" w:cs="Arial"/>
          <w:sz w:val="20"/>
          <w:szCs w:val="20"/>
        </w:rPr>
        <w:t xml:space="preserve"> De manera adicional se incluye la tabla I.2.C </w:t>
      </w:r>
      <w:r w:rsidR="004C501C" w:rsidRPr="005649EE">
        <w:rPr>
          <w:rFonts w:ascii="Arial" w:hAnsi="Arial" w:cs="Arial"/>
          <w:sz w:val="20"/>
          <w:szCs w:val="20"/>
        </w:rPr>
        <w:t>que indica aspectos secundarios asociados a la operación ES-L1132 que también serán monitoreados.</w:t>
      </w:r>
      <w:r w:rsidR="00E606B5" w:rsidRPr="005649EE">
        <w:rPr>
          <w:rFonts w:ascii="Arial" w:hAnsi="Arial" w:cs="Arial"/>
          <w:sz w:val="20"/>
          <w:szCs w:val="20"/>
        </w:rPr>
        <w:br w:type="page"/>
      </w:r>
    </w:p>
    <w:p w:rsidR="00E606B5" w:rsidRPr="00A86ED9" w:rsidRDefault="00E606B5" w:rsidP="00A86ED9">
      <w:pPr>
        <w:spacing w:after="0" w:line="240" w:lineRule="auto"/>
        <w:jc w:val="center"/>
        <w:rPr>
          <w:rFonts w:ascii="Arial" w:hAnsi="Arial" w:cs="Arial"/>
          <w:b/>
          <w:sz w:val="20"/>
          <w:szCs w:val="20"/>
          <w:lang w:val="es-ES_tradnl"/>
        </w:rPr>
      </w:pPr>
      <w:r w:rsidRPr="00A86ED9">
        <w:rPr>
          <w:rFonts w:ascii="Arial" w:hAnsi="Arial" w:cs="Arial"/>
          <w:b/>
          <w:sz w:val="20"/>
          <w:szCs w:val="20"/>
          <w:lang w:val="es-ES_tradnl"/>
        </w:rPr>
        <w:lastRenderedPageBreak/>
        <w:t>Tabla I.2.A Indicadores asociados a ES-T1258</w:t>
      </w:r>
    </w:p>
    <w:tbl>
      <w:tblPr>
        <w:tblStyle w:val="TableGrid"/>
        <w:tblW w:w="0" w:type="auto"/>
        <w:tblLook w:val="04A0" w:firstRow="1" w:lastRow="0" w:firstColumn="1" w:lastColumn="0" w:noHBand="0" w:noVBand="1"/>
      </w:tblPr>
      <w:tblGrid>
        <w:gridCol w:w="2382"/>
        <w:gridCol w:w="948"/>
        <w:gridCol w:w="1364"/>
        <w:gridCol w:w="1268"/>
        <w:gridCol w:w="6268"/>
      </w:tblGrid>
      <w:tr w:rsidR="00600CAD" w:rsidRPr="001344B7" w:rsidTr="00537824">
        <w:tc>
          <w:tcPr>
            <w:tcW w:w="2382" w:type="dxa"/>
            <w:shd w:val="clear" w:color="auto" w:fill="A6A6A6" w:themeFill="background1" w:themeFillShade="A6"/>
          </w:tcPr>
          <w:p w:rsidR="00600CAD" w:rsidRPr="00A86ED9" w:rsidRDefault="00600CAD" w:rsidP="00113770">
            <w:pPr>
              <w:jc w:val="center"/>
              <w:rPr>
                <w:rFonts w:ascii="Arial" w:hAnsi="Arial" w:cs="Arial"/>
                <w:b/>
                <w:sz w:val="18"/>
                <w:szCs w:val="18"/>
                <w:lang w:val="es-ES_tradnl"/>
              </w:rPr>
            </w:pPr>
            <w:r w:rsidRPr="00A86ED9">
              <w:rPr>
                <w:rFonts w:ascii="Arial" w:hAnsi="Arial" w:cs="Arial"/>
                <w:b/>
                <w:sz w:val="18"/>
                <w:szCs w:val="18"/>
                <w:lang w:val="es-ES_tradnl"/>
              </w:rPr>
              <w:t>Indicadores</w:t>
            </w:r>
          </w:p>
        </w:tc>
        <w:tc>
          <w:tcPr>
            <w:tcW w:w="948" w:type="dxa"/>
            <w:shd w:val="clear" w:color="auto" w:fill="A6A6A6" w:themeFill="background1" w:themeFillShade="A6"/>
          </w:tcPr>
          <w:p w:rsidR="00600CAD" w:rsidRPr="00A86ED9" w:rsidRDefault="00600CAD" w:rsidP="00113770">
            <w:pPr>
              <w:jc w:val="center"/>
              <w:rPr>
                <w:rFonts w:ascii="Arial" w:hAnsi="Arial" w:cs="Arial"/>
                <w:b/>
                <w:sz w:val="18"/>
                <w:szCs w:val="18"/>
                <w:lang w:val="es-ES_tradnl"/>
              </w:rPr>
            </w:pPr>
            <w:r w:rsidRPr="00A86ED9">
              <w:rPr>
                <w:rFonts w:ascii="Arial" w:hAnsi="Arial" w:cs="Arial"/>
                <w:b/>
                <w:sz w:val="18"/>
                <w:szCs w:val="18"/>
                <w:lang w:val="es-ES_tradnl"/>
              </w:rPr>
              <w:t>Unidad</w:t>
            </w:r>
          </w:p>
        </w:tc>
        <w:tc>
          <w:tcPr>
            <w:tcW w:w="1364" w:type="dxa"/>
            <w:shd w:val="clear" w:color="auto" w:fill="A6A6A6" w:themeFill="background1" w:themeFillShade="A6"/>
          </w:tcPr>
          <w:p w:rsidR="00600CAD" w:rsidRPr="00A86ED9" w:rsidRDefault="00600CAD" w:rsidP="00113770">
            <w:pPr>
              <w:jc w:val="center"/>
              <w:rPr>
                <w:rFonts w:ascii="Arial" w:hAnsi="Arial" w:cs="Arial"/>
                <w:b/>
                <w:sz w:val="18"/>
                <w:szCs w:val="18"/>
                <w:lang w:val="es-ES_tradnl"/>
              </w:rPr>
            </w:pPr>
            <w:r w:rsidRPr="00A86ED9">
              <w:rPr>
                <w:rFonts w:ascii="Arial" w:hAnsi="Arial" w:cs="Arial"/>
                <w:b/>
                <w:sz w:val="18"/>
                <w:szCs w:val="18"/>
                <w:lang w:val="es-ES_tradnl"/>
              </w:rPr>
              <w:t>Frecuencia de medición</w:t>
            </w:r>
          </w:p>
        </w:tc>
        <w:tc>
          <w:tcPr>
            <w:tcW w:w="1268" w:type="dxa"/>
            <w:shd w:val="clear" w:color="auto" w:fill="A6A6A6" w:themeFill="background1" w:themeFillShade="A6"/>
          </w:tcPr>
          <w:p w:rsidR="00600CAD" w:rsidRPr="00A86ED9" w:rsidRDefault="00600CAD" w:rsidP="00600CAD">
            <w:pPr>
              <w:jc w:val="center"/>
              <w:rPr>
                <w:rFonts w:ascii="Arial" w:hAnsi="Arial" w:cs="Arial"/>
                <w:b/>
                <w:sz w:val="18"/>
                <w:szCs w:val="18"/>
                <w:lang w:val="es-ES_tradnl"/>
              </w:rPr>
            </w:pPr>
            <w:r w:rsidRPr="00A86ED9">
              <w:rPr>
                <w:rFonts w:ascii="Arial" w:hAnsi="Arial" w:cs="Arial"/>
                <w:b/>
                <w:sz w:val="18"/>
                <w:szCs w:val="18"/>
                <w:lang w:val="es-ES_tradnl"/>
              </w:rPr>
              <w:t>Fecha</w:t>
            </w:r>
          </w:p>
        </w:tc>
        <w:tc>
          <w:tcPr>
            <w:tcW w:w="6268" w:type="dxa"/>
            <w:shd w:val="clear" w:color="auto" w:fill="A6A6A6" w:themeFill="background1" w:themeFillShade="A6"/>
          </w:tcPr>
          <w:p w:rsidR="00600CAD" w:rsidRPr="00A86ED9" w:rsidRDefault="00600CAD" w:rsidP="00113770">
            <w:pPr>
              <w:jc w:val="center"/>
              <w:rPr>
                <w:rFonts w:ascii="Arial" w:hAnsi="Arial" w:cs="Arial"/>
                <w:b/>
                <w:sz w:val="18"/>
                <w:szCs w:val="18"/>
                <w:lang w:val="es-ES_tradnl"/>
              </w:rPr>
            </w:pPr>
            <w:r w:rsidRPr="00A86ED9">
              <w:rPr>
                <w:rFonts w:ascii="Arial" w:hAnsi="Arial" w:cs="Arial"/>
                <w:b/>
                <w:sz w:val="18"/>
                <w:szCs w:val="18"/>
                <w:lang w:val="es-ES_tradnl"/>
              </w:rPr>
              <w:t>Descripción y fuente de verificación</w:t>
            </w:r>
          </w:p>
        </w:tc>
      </w:tr>
      <w:tr w:rsidR="00600CAD" w:rsidRPr="001344B7" w:rsidTr="00537824">
        <w:tc>
          <w:tcPr>
            <w:tcW w:w="2382" w:type="dxa"/>
          </w:tcPr>
          <w:p w:rsidR="00600CAD" w:rsidRPr="005649EE" w:rsidRDefault="00600CAD" w:rsidP="005649EE">
            <w:pPr>
              <w:jc w:val="both"/>
              <w:rPr>
                <w:rFonts w:ascii="Arial" w:hAnsi="Arial" w:cs="Arial"/>
                <w:sz w:val="18"/>
                <w:szCs w:val="18"/>
                <w:lang w:val="es-ES_tradnl"/>
              </w:rPr>
            </w:pPr>
            <w:r w:rsidRPr="005649EE">
              <w:rPr>
                <w:rFonts w:ascii="Arial" w:hAnsi="Arial" w:cs="Arial"/>
                <w:sz w:val="18"/>
                <w:szCs w:val="18"/>
                <w:lang w:val="es-ES_tradnl"/>
              </w:rPr>
              <w:t xml:space="preserve">Contrato estandarizado para compartir riesgos entre </w:t>
            </w:r>
            <w:r w:rsidR="001F35AE" w:rsidRPr="005649EE">
              <w:rPr>
                <w:rFonts w:ascii="Arial" w:hAnsi="Arial" w:cs="Arial"/>
                <w:sz w:val="18"/>
                <w:szCs w:val="18"/>
                <w:lang w:val="es-ES_tradnl"/>
              </w:rPr>
              <w:t xml:space="preserve">PYMEs </w:t>
            </w:r>
            <w:r w:rsidRPr="005649EE">
              <w:rPr>
                <w:rFonts w:ascii="Arial" w:hAnsi="Arial" w:cs="Arial"/>
                <w:sz w:val="18"/>
                <w:szCs w:val="18"/>
                <w:lang w:val="es-ES_tradnl"/>
              </w:rPr>
              <w:t xml:space="preserve">y </w:t>
            </w:r>
            <w:r w:rsidR="008F5EE4" w:rsidRPr="005649EE">
              <w:rPr>
                <w:rFonts w:ascii="Arial" w:hAnsi="Arial" w:cs="Arial"/>
                <w:sz w:val="18"/>
                <w:szCs w:val="18"/>
                <w:lang w:val="es-ES_tradnl"/>
              </w:rPr>
              <w:t>proveedores de servicios y tecnología PST</w:t>
            </w:r>
            <w:r w:rsidRPr="005649EE">
              <w:rPr>
                <w:rFonts w:ascii="Arial" w:hAnsi="Arial" w:cs="Arial"/>
                <w:sz w:val="18"/>
                <w:szCs w:val="18"/>
                <w:lang w:val="es-ES_tradnl"/>
              </w:rPr>
              <w:t>s elaborado</w:t>
            </w:r>
          </w:p>
        </w:tc>
        <w:tc>
          <w:tcPr>
            <w:tcW w:w="948" w:type="dxa"/>
          </w:tcPr>
          <w:p w:rsidR="00600CAD" w:rsidRPr="005649EE" w:rsidRDefault="00600CAD" w:rsidP="005649EE">
            <w:pPr>
              <w:jc w:val="both"/>
              <w:rPr>
                <w:rFonts w:ascii="Arial" w:hAnsi="Arial" w:cs="Arial"/>
                <w:sz w:val="18"/>
                <w:szCs w:val="18"/>
                <w:lang w:val="es-ES_tradnl"/>
              </w:rPr>
            </w:pPr>
            <w:r w:rsidRPr="005649EE">
              <w:rPr>
                <w:rFonts w:ascii="Arial" w:hAnsi="Arial" w:cs="Arial"/>
                <w:sz w:val="18"/>
                <w:szCs w:val="18"/>
                <w:lang w:val="es-ES_tradnl"/>
              </w:rPr>
              <w:t>Nro.</w:t>
            </w:r>
          </w:p>
        </w:tc>
        <w:tc>
          <w:tcPr>
            <w:tcW w:w="1364" w:type="dxa"/>
          </w:tcPr>
          <w:p w:rsidR="00600CAD" w:rsidRPr="005649EE" w:rsidRDefault="00600CAD" w:rsidP="005649EE">
            <w:pPr>
              <w:jc w:val="both"/>
              <w:rPr>
                <w:rFonts w:ascii="Arial" w:hAnsi="Arial" w:cs="Arial"/>
                <w:sz w:val="18"/>
                <w:szCs w:val="18"/>
                <w:lang w:val="es-ES_tradnl"/>
              </w:rPr>
            </w:pPr>
            <w:r w:rsidRPr="005649EE">
              <w:rPr>
                <w:rFonts w:ascii="Arial" w:hAnsi="Arial" w:cs="Arial"/>
                <w:sz w:val="18"/>
                <w:szCs w:val="18"/>
                <w:lang w:val="es-ES_tradnl"/>
              </w:rPr>
              <w:t>Anual</w:t>
            </w:r>
          </w:p>
        </w:tc>
        <w:tc>
          <w:tcPr>
            <w:tcW w:w="1268" w:type="dxa"/>
          </w:tcPr>
          <w:p w:rsidR="00600CAD" w:rsidRPr="005649EE" w:rsidRDefault="00537824" w:rsidP="005649EE">
            <w:pPr>
              <w:jc w:val="both"/>
              <w:rPr>
                <w:rFonts w:ascii="Arial" w:hAnsi="Arial" w:cs="Arial"/>
                <w:sz w:val="18"/>
                <w:szCs w:val="18"/>
                <w:lang w:val="es-ES_tradnl"/>
              </w:rPr>
            </w:pPr>
            <w:r>
              <w:rPr>
                <w:rFonts w:ascii="Arial" w:hAnsi="Arial" w:cs="Arial"/>
                <w:sz w:val="18"/>
                <w:szCs w:val="18"/>
                <w:lang w:val="es-ES_tradnl"/>
              </w:rPr>
              <w:t>12-</w:t>
            </w:r>
            <w:r w:rsidR="00A56692" w:rsidRPr="005649EE">
              <w:rPr>
                <w:rFonts w:ascii="Arial" w:hAnsi="Arial" w:cs="Arial"/>
                <w:sz w:val="18"/>
                <w:szCs w:val="18"/>
                <w:lang w:val="es-ES_tradnl"/>
              </w:rPr>
              <w:t>2018</w:t>
            </w:r>
          </w:p>
        </w:tc>
        <w:tc>
          <w:tcPr>
            <w:tcW w:w="6268" w:type="dxa"/>
          </w:tcPr>
          <w:p w:rsidR="00600CAD" w:rsidRPr="005649EE" w:rsidRDefault="00600CAD" w:rsidP="005649EE">
            <w:pPr>
              <w:jc w:val="both"/>
              <w:rPr>
                <w:rFonts w:ascii="Arial" w:hAnsi="Arial" w:cs="Arial"/>
                <w:sz w:val="18"/>
                <w:szCs w:val="18"/>
                <w:lang w:val="es-ES_tradnl"/>
              </w:rPr>
            </w:pPr>
            <w:r w:rsidRPr="005649EE">
              <w:rPr>
                <w:rFonts w:ascii="Arial" w:hAnsi="Arial" w:cs="Arial"/>
                <w:sz w:val="18"/>
                <w:szCs w:val="18"/>
                <w:lang w:val="es-ES_tradnl"/>
              </w:rPr>
              <w:t xml:space="preserve">Estructuración de contrato estandarizado de rendimiento entre </w:t>
            </w:r>
            <w:r w:rsidR="001F35AE" w:rsidRPr="005649EE">
              <w:rPr>
                <w:rFonts w:ascii="Arial" w:hAnsi="Arial" w:cs="Arial"/>
                <w:sz w:val="18"/>
                <w:szCs w:val="18"/>
                <w:lang w:val="es-ES_tradnl"/>
              </w:rPr>
              <w:t xml:space="preserve">PYMEs </w:t>
            </w:r>
            <w:r w:rsidR="008F5EE4" w:rsidRPr="005649EE">
              <w:rPr>
                <w:rFonts w:ascii="Arial" w:hAnsi="Arial" w:cs="Arial"/>
                <w:sz w:val="18"/>
                <w:szCs w:val="18"/>
                <w:lang w:val="es-ES_tradnl"/>
              </w:rPr>
              <w:t>y P</w:t>
            </w:r>
            <w:r w:rsidRPr="005649EE">
              <w:rPr>
                <w:rFonts w:ascii="Arial" w:hAnsi="Arial" w:cs="Arial"/>
                <w:sz w:val="18"/>
                <w:szCs w:val="18"/>
                <w:lang w:val="es-ES_tradnl"/>
              </w:rPr>
              <w:t xml:space="preserve">STs, bajo lo cual los riesgos asociados al logro de ahorros energéticos son transparentes y compartidos de manera equitativa entre ambas partes, particularmente estableciendo mecanismos que aseguren que las </w:t>
            </w:r>
            <w:r w:rsidR="008F5EE4" w:rsidRPr="005649EE">
              <w:rPr>
                <w:rFonts w:ascii="Arial" w:hAnsi="Arial" w:cs="Arial"/>
                <w:sz w:val="18"/>
                <w:szCs w:val="18"/>
                <w:lang w:val="es-ES_tradnl"/>
              </w:rPr>
              <w:t>PST</w:t>
            </w:r>
            <w:r w:rsidRPr="005649EE">
              <w:rPr>
                <w:rFonts w:ascii="Arial" w:hAnsi="Arial" w:cs="Arial"/>
                <w:sz w:val="18"/>
                <w:szCs w:val="18"/>
                <w:lang w:val="es-ES_tradnl"/>
              </w:rPr>
              <w:t>s acompañen el mantenimiento del proyecto y paguen parcialmente por pérdidas potenciales en caso de que los ahorros no sean logrados.</w:t>
            </w:r>
          </w:p>
          <w:p w:rsidR="00600CAD" w:rsidRPr="005649EE" w:rsidRDefault="00600CAD" w:rsidP="005649EE">
            <w:pPr>
              <w:jc w:val="both"/>
              <w:rPr>
                <w:rFonts w:ascii="Arial" w:hAnsi="Arial" w:cs="Arial"/>
                <w:sz w:val="18"/>
                <w:szCs w:val="18"/>
                <w:lang w:val="es-ES_tradnl"/>
              </w:rPr>
            </w:pPr>
            <w:r w:rsidRPr="005649EE">
              <w:rPr>
                <w:rFonts w:ascii="Arial" w:hAnsi="Arial" w:cs="Arial"/>
                <w:sz w:val="18"/>
                <w:szCs w:val="18"/>
                <w:lang w:val="es-ES_tradnl"/>
              </w:rPr>
              <w:t>Sistemas de información de BANDESAL y sistemas del BID</w:t>
            </w:r>
          </w:p>
        </w:tc>
      </w:tr>
      <w:tr w:rsidR="00537824" w:rsidRPr="001344B7" w:rsidTr="00537824">
        <w:tc>
          <w:tcPr>
            <w:tcW w:w="2382" w:type="dxa"/>
          </w:tcPr>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Metodologías de contabilidad para ahorros energéticos a nivel de proyecto desarrolladas</w:t>
            </w:r>
          </w:p>
        </w:tc>
        <w:tc>
          <w:tcPr>
            <w:tcW w:w="948" w:type="dxa"/>
          </w:tcPr>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Nro.</w:t>
            </w:r>
          </w:p>
        </w:tc>
        <w:tc>
          <w:tcPr>
            <w:tcW w:w="1364" w:type="dxa"/>
          </w:tcPr>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Anual</w:t>
            </w:r>
          </w:p>
        </w:tc>
        <w:tc>
          <w:tcPr>
            <w:tcW w:w="1268" w:type="dxa"/>
          </w:tcPr>
          <w:p w:rsidR="00537824" w:rsidRPr="005649EE" w:rsidRDefault="00537824" w:rsidP="00537824">
            <w:pPr>
              <w:jc w:val="both"/>
              <w:rPr>
                <w:rFonts w:ascii="Arial" w:hAnsi="Arial" w:cs="Arial"/>
                <w:sz w:val="18"/>
                <w:szCs w:val="18"/>
                <w:lang w:val="es-ES_tradnl"/>
              </w:rPr>
            </w:pPr>
            <w:r>
              <w:rPr>
                <w:rFonts w:ascii="Arial" w:hAnsi="Arial" w:cs="Arial"/>
                <w:sz w:val="18"/>
                <w:szCs w:val="18"/>
                <w:lang w:val="es-ES_tradnl"/>
              </w:rPr>
              <w:t>12-</w:t>
            </w:r>
            <w:r w:rsidRPr="005649EE">
              <w:rPr>
                <w:rFonts w:ascii="Arial" w:hAnsi="Arial" w:cs="Arial"/>
                <w:sz w:val="18"/>
                <w:szCs w:val="18"/>
                <w:lang w:val="es-ES_tradnl"/>
              </w:rPr>
              <w:t>2018</w:t>
            </w:r>
          </w:p>
        </w:tc>
        <w:tc>
          <w:tcPr>
            <w:tcW w:w="6268" w:type="dxa"/>
          </w:tcPr>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Diseño de sistema de monitoreo, reporte y verificación (MRV) para evaluar los ahorros energéticos de proyectos financiados, incluyendo el desarrollo de metodologías estandarizadas para tecnologías elegibles, procesos de validación, protocolos, formatos, procesos de reporte y monitoreo, y coordinación de partes interesadas claves.</w:t>
            </w:r>
          </w:p>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Sistemas de información de BANDESAL y sistemas del BID</w:t>
            </w:r>
          </w:p>
        </w:tc>
      </w:tr>
      <w:tr w:rsidR="00537824" w:rsidRPr="001344B7" w:rsidTr="00537824">
        <w:tc>
          <w:tcPr>
            <w:tcW w:w="2382" w:type="dxa"/>
          </w:tcPr>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Póliza de seguro para cubrir ahorros energéticos desarrollada</w:t>
            </w:r>
          </w:p>
        </w:tc>
        <w:tc>
          <w:tcPr>
            <w:tcW w:w="948" w:type="dxa"/>
          </w:tcPr>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Nro.</w:t>
            </w:r>
          </w:p>
        </w:tc>
        <w:tc>
          <w:tcPr>
            <w:tcW w:w="1364" w:type="dxa"/>
          </w:tcPr>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Anual</w:t>
            </w:r>
          </w:p>
        </w:tc>
        <w:tc>
          <w:tcPr>
            <w:tcW w:w="1268" w:type="dxa"/>
          </w:tcPr>
          <w:p w:rsidR="00537824" w:rsidRPr="005649EE" w:rsidRDefault="00537824" w:rsidP="00537824">
            <w:pPr>
              <w:jc w:val="both"/>
              <w:rPr>
                <w:rFonts w:ascii="Arial" w:hAnsi="Arial" w:cs="Arial"/>
                <w:sz w:val="18"/>
                <w:szCs w:val="18"/>
                <w:lang w:val="es-ES_tradnl"/>
              </w:rPr>
            </w:pPr>
            <w:r>
              <w:rPr>
                <w:rFonts w:ascii="Arial" w:hAnsi="Arial" w:cs="Arial"/>
                <w:sz w:val="18"/>
                <w:szCs w:val="18"/>
                <w:lang w:val="es-ES_tradnl"/>
              </w:rPr>
              <w:t>12-</w:t>
            </w:r>
            <w:r w:rsidRPr="005649EE">
              <w:rPr>
                <w:rFonts w:ascii="Arial" w:hAnsi="Arial" w:cs="Arial"/>
                <w:sz w:val="18"/>
                <w:szCs w:val="18"/>
                <w:lang w:val="es-ES_tradnl"/>
              </w:rPr>
              <w:t>2018</w:t>
            </w:r>
          </w:p>
        </w:tc>
        <w:tc>
          <w:tcPr>
            <w:tcW w:w="6268" w:type="dxa"/>
          </w:tcPr>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Desarrollo de instrumentos de mitigación de riesgos, incluyendo cobertura de seguros, que incluiría análisis legal y de riesgo, y coordinación de los actores clave en el manejo de seguros/garantías.</w:t>
            </w:r>
          </w:p>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Sistemas de información de BANDESAL y sistemas del BID</w:t>
            </w:r>
          </w:p>
        </w:tc>
      </w:tr>
      <w:tr w:rsidR="00537824" w:rsidRPr="001344B7" w:rsidTr="00537824">
        <w:tc>
          <w:tcPr>
            <w:tcW w:w="2382" w:type="dxa"/>
          </w:tcPr>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Sistemas de registro electrónico elaborado</w:t>
            </w:r>
          </w:p>
        </w:tc>
        <w:tc>
          <w:tcPr>
            <w:tcW w:w="948" w:type="dxa"/>
          </w:tcPr>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Nro.</w:t>
            </w:r>
          </w:p>
        </w:tc>
        <w:tc>
          <w:tcPr>
            <w:tcW w:w="1364" w:type="dxa"/>
          </w:tcPr>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Anual</w:t>
            </w:r>
          </w:p>
        </w:tc>
        <w:tc>
          <w:tcPr>
            <w:tcW w:w="1268" w:type="dxa"/>
          </w:tcPr>
          <w:p w:rsidR="00537824" w:rsidRPr="005649EE" w:rsidRDefault="00537824" w:rsidP="00537824">
            <w:pPr>
              <w:jc w:val="both"/>
              <w:rPr>
                <w:rFonts w:ascii="Arial" w:hAnsi="Arial" w:cs="Arial"/>
                <w:sz w:val="18"/>
                <w:szCs w:val="18"/>
                <w:lang w:val="es-ES_tradnl"/>
              </w:rPr>
            </w:pPr>
            <w:r>
              <w:rPr>
                <w:rFonts w:ascii="Arial" w:hAnsi="Arial" w:cs="Arial"/>
                <w:sz w:val="18"/>
                <w:szCs w:val="18"/>
                <w:lang w:val="es-ES_tradnl"/>
              </w:rPr>
              <w:t>12-</w:t>
            </w:r>
            <w:r w:rsidRPr="005649EE">
              <w:rPr>
                <w:rFonts w:ascii="Arial" w:hAnsi="Arial" w:cs="Arial"/>
                <w:sz w:val="18"/>
                <w:szCs w:val="18"/>
                <w:lang w:val="es-ES_tradnl"/>
              </w:rPr>
              <w:t>2018</w:t>
            </w:r>
          </w:p>
        </w:tc>
        <w:tc>
          <w:tcPr>
            <w:tcW w:w="6268" w:type="dxa"/>
          </w:tcPr>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Desarrollo de un sistema de manejo de información para la ejecución y monitoreo general del programa por BANDESAL, incluyendo informática, flujos de trabajo, diseño web, y enlace con el sistema de TI de BANDESAL.</w:t>
            </w:r>
          </w:p>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Sistemas de información del BID.</w:t>
            </w:r>
          </w:p>
        </w:tc>
      </w:tr>
      <w:tr w:rsidR="00537824" w:rsidRPr="00A86ED9" w:rsidTr="00537824">
        <w:tc>
          <w:tcPr>
            <w:tcW w:w="2382" w:type="dxa"/>
          </w:tcPr>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Capacidad institucional BANDESAL</w:t>
            </w:r>
          </w:p>
        </w:tc>
        <w:tc>
          <w:tcPr>
            <w:tcW w:w="948" w:type="dxa"/>
          </w:tcPr>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Nro</w:t>
            </w:r>
          </w:p>
        </w:tc>
        <w:tc>
          <w:tcPr>
            <w:tcW w:w="1364" w:type="dxa"/>
          </w:tcPr>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Anual</w:t>
            </w:r>
          </w:p>
        </w:tc>
        <w:tc>
          <w:tcPr>
            <w:tcW w:w="1268" w:type="dxa"/>
          </w:tcPr>
          <w:p w:rsidR="00537824" w:rsidRPr="005649EE" w:rsidRDefault="00537824" w:rsidP="00537824">
            <w:pPr>
              <w:jc w:val="both"/>
              <w:rPr>
                <w:rFonts w:ascii="Arial" w:hAnsi="Arial" w:cs="Arial"/>
                <w:sz w:val="18"/>
                <w:szCs w:val="18"/>
                <w:lang w:val="es-ES_tradnl"/>
              </w:rPr>
            </w:pPr>
            <w:r>
              <w:rPr>
                <w:rFonts w:ascii="Arial" w:hAnsi="Arial" w:cs="Arial"/>
                <w:sz w:val="18"/>
                <w:szCs w:val="18"/>
                <w:lang w:val="es-ES_tradnl"/>
              </w:rPr>
              <w:t>06-</w:t>
            </w:r>
            <w:r w:rsidRPr="005649EE">
              <w:rPr>
                <w:rFonts w:ascii="Arial" w:hAnsi="Arial" w:cs="Arial"/>
                <w:sz w:val="18"/>
                <w:szCs w:val="18"/>
                <w:lang w:val="es-ES_tradnl"/>
              </w:rPr>
              <w:t>201</w:t>
            </w:r>
            <w:r>
              <w:rPr>
                <w:rFonts w:ascii="Arial" w:hAnsi="Arial" w:cs="Arial"/>
                <w:sz w:val="18"/>
                <w:szCs w:val="18"/>
                <w:lang w:val="es-ES_tradnl"/>
              </w:rPr>
              <w:t>9</w:t>
            </w:r>
          </w:p>
        </w:tc>
        <w:tc>
          <w:tcPr>
            <w:tcW w:w="6268" w:type="dxa"/>
          </w:tcPr>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Fortalecimiento de la capacidad institucional de BANDESAL en el área de eficiencia energética.</w:t>
            </w:r>
          </w:p>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 xml:space="preserve">Sistema de información BID </w:t>
            </w:r>
          </w:p>
        </w:tc>
      </w:tr>
      <w:tr w:rsidR="00537824" w:rsidRPr="00A86ED9" w:rsidTr="00537824">
        <w:tc>
          <w:tcPr>
            <w:tcW w:w="2382" w:type="dxa"/>
          </w:tcPr>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IFI locales capacitadas sobre los mecanismos y oportunidades del proyecto</w:t>
            </w:r>
          </w:p>
        </w:tc>
        <w:tc>
          <w:tcPr>
            <w:tcW w:w="948" w:type="dxa"/>
          </w:tcPr>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Nro</w:t>
            </w:r>
          </w:p>
        </w:tc>
        <w:tc>
          <w:tcPr>
            <w:tcW w:w="1364" w:type="dxa"/>
          </w:tcPr>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Anual</w:t>
            </w:r>
          </w:p>
        </w:tc>
        <w:tc>
          <w:tcPr>
            <w:tcW w:w="1268" w:type="dxa"/>
          </w:tcPr>
          <w:p w:rsidR="00537824" w:rsidRPr="005649EE" w:rsidRDefault="00537824" w:rsidP="00537824">
            <w:pPr>
              <w:jc w:val="both"/>
              <w:rPr>
                <w:rFonts w:ascii="Arial" w:hAnsi="Arial" w:cs="Arial"/>
                <w:sz w:val="18"/>
                <w:szCs w:val="18"/>
                <w:lang w:val="es-ES_tradnl"/>
              </w:rPr>
            </w:pPr>
            <w:r>
              <w:rPr>
                <w:rFonts w:ascii="Arial" w:hAnsi="Arial" w:cs="Arial"/>
                <w:sz w:val="18"/>
                <w:szCs w:val="18"/>
                <w:lang w:val="es-ES_tradnl"/>
              </w:rPr>
              <w:t>06-</w:t>
            </w:r>
            <w:r w:rsidRPr="005649EE">
              <w:rPr>
                <w:rFonts w:ascii="Arial" w:hAnsi="Arial" w:cs="Arial"/>
                <w:sz w:val="18"/>
                <w:szCs w:val="18"/>
                <w:lang w:val="es-ES_tradnl"/>
              </w:rPr>
              <w:t>201</w:t>
            </w:r>
            <w:r>
              <w:rPr>
                <w:rFonts w:ascii="Arial" w:hAnsi="Arial" w:cs="Arial"/>
                <w:sz w:val="18"/>
                <w:szCs w:val="18"/>
                <w:lang w:val="es-ES_tradnl"/>
              </w:rPr>
              <w:t>9</w:t>
            </w:r>
          </w:p>
        </w:tc>
        <w:tc>
          <w:tcPr>
            <w:tcW w:w="6268" w:type="dxa"/>
          </w:tcPr>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Capacitación de IFIs locales con el fin de reforzar su conocimiento sobre los mecanismos y oportunidades del proyecto.</w:t>
            </w:r>
          </w:p>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 xml:space="preserve">Sistema de información BID </w:t>
            </w:r>
          </w:p>
        </w:tc>
      </w:tr>
      <w:tr w:rsidR="00537824" w:rsidRPr="00A86ED9" w:rsidTr="00537824">
        <w:tc>
          <w:tcPr>
            <w:tcW w:w="2382" w:type="dxa"/>
          </w:tcPr>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PST capacitados e informados sobre los mecanismos del Programa</w:t>
            </w:r>
          </w:p>
        </w:tc>
        <w:tc>
          <w:tcPr>
            <w:tcW w:w="948" w:type="dxa"/>
          </w:tcPr>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Nro</w:t>
            </w:r>
          </w:p>
        </w:tc>
        <w:tc>
          <w:tcPr>
            <w:tcW w:w="1364" w:type="dxa"/>
          </w:tcPr>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Anual</w:t>
            </w:r>
          </w:p>
        </w:tc>
        <w:tc>
          <w:tcPr>
            <w:tcW w:w="1268" w:type="dxa"/>
          </w:tcPr>
          <w:p w:rsidR="00537824" w:rsidRPr="005649EE" w:rsidRDefault="00537824" w:rsidP="00537824">
            <w:pPr>
              <w:jc w:val="both"/>
              <w:rPr>
                <w:rFonts w:ascii="Arial" w:hAnsi="Arial" w:cs="Arial"/>
                <w:sz w:val="18"/>
                <w:szCs w:val="18"/>
                <w:lang w:val="es-ES_tradnl"/>
              </w:rPr>
            </w:pPr>
            <w:r w:rsidRPr="00051C17">
              <w:rPr>
                <w:rFonts w:ascii="Arial" w:hAnsi="Arial" w:cs="Arial"/>
                <w:sz w:val="18"/>
                <w:szCs w:val="18"/>
                <w:lang w:val="es-ES_tradnl"/>
              </w:rPr>
              <w:t>06-2019</w:t>
            </w:r>
          </w:p>
        </w:tc>
        <w:tc>
          <w:tcPr>
            <w:tcW w:w="6268" w:type="dxa"/>
          </w:tcPr>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PST capacitados sobre los mecanismos del programa.</w:t>
            </w:r>
          </w:p>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 xml:space="preserve">Sistema de información BID </w:t>
            </w:r>
          </w:p>
        </w:tc>
      </w:tr>
      <w:tr w:rsidR="00537824" w:rsidRPr="00A86ED9" w:rsidTr="00537824">
        <w:tc>
          <w:tcPr>
            <w:tcW w:w="2382" w:type="dxa"/>
          </w:tcPr>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Miembros del equipo de BANDESAL capacitados e informados sobre los mecanismos y metodologías del Proyecto</w:t>
            </w:r>
          </w:p>
        </w:tc>
        <w:tc>
          <w:tcPr>
            <w:tcW w:w="948" w:type="dxa"/>
          </w:tcPr>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Nro</w:t>
            </w:r>
          </w:p>
        </w:tc>
        <w:tc>
          <w:tcPr>
            <w:tcW w:w="1364" w:type="dxa"/>
          </w:tcPr>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Anual</w:t>
            </w:r>
          </w:p>
        </w:tc>
        <w:tc>
          <w:tcPr>
            <w:tcW w:w="1268" w:type="dxa"/>
          </w:tcPr>
          <w:p w:rsidR="00537824" w:rsidRPr="005649EE" w:rsidRDefault="00537824" w:rsidP="00537824">
            <w:pPr>
              <w:jc w:val="both"/>
              <w:rPr>
                <w:rFonts w:ascii="Arial" w:hAnsi="Arial" w:cs="Arial"/>
                <w:sz w:val="18"/>
                <w:szCs w:val="18"/>
                <w:lang w:val="es-ES_tradnl"/>
              </w:rPr>
            </w:pPr>
            <w:r w:rsidRPr="00051C17">
              <w:rPr>
                <w:rFonts w:ascii="Arial" w:hAnsi="Arial" w:cs="Arial"/>
                <w:sz w:val="18"/>
                <w:szCs w:val="18"/>
                <w:lang w:val="es-ES_tradnl"/>
              </w:rPr>
              <w:t>06-2019</w:t>
            </w:r>
          </w:p>
        </w:tc>
        <w:tc>
          <w:tcPr>
            <w:tcW w:w="6268" w:type="dxa"/>
          </w:tcPr>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Formar al equipo de BANDESAL sobre los mecanismos y metodologías de la eficiencia energética a nivel PYME.</w:t>
            </w:r>
          </w:p>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 xml:space="preserve">Sistema de información BID </w:t>
            </w:r>
          </w:p>
        </w:tc>
      </w:tr>
      <w:tr w:rsidR="00537824" w:rsidRPr="00A86ED9" w:rsidTr="00537824">
        <w:tc>
          <w:tcPr>
            <w:tcW w:w="2382" w:type="dxa"/>
          </w:tcPr>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Eventos organizados para fines de capacitación y acercamiento</w:t>
            </w:r>
          </w:p>
        </w:tc>
        <w:tc>
          <w:tcPr>
            <w:tcW w:w="948" w:type="dxa"/>
          </w:tcPr>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Nro</w:t>
            </w:r>
          </w:p>
        </w:tc>
        <w:tc>
          <w:tcPr>
            <w:tcW w:w="1364" w:type="dxa"/>
          </w:tcPr>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Anual</w:t>
            </w:r>
          </w:p>
        </w:tc>
        <w:tc>
          <w:tcPr>
            <w:tcW w:w="1268" w:type="dxa"/>
          </w:tcPr>
          <w:p w:rsidR="00537824" w:rsidRPr="005649EE" w:rsidRDefault="00537824" w:rsidP="00537824">
            <w:pPr>
              <w:jc w:val="both"/>
              <w:rPr>
                <w:rFonts w:ascii="Arial" w:hAnsi="Arial" w:cs="Arial"/>
                <w:sz w:val="18"/>
                <w:szCs w:val="18"/>
                <w:lang w:val="es-ES_tradnl"/>
              </w:rPr>
            </w:pPr>
            <w:r>
              <w:rPr>
                <w:rFonts w:ascii="Arial" w:hAnsi="Arial" w:cs="Arial"/>
                <w:sz w:val="18"/>
                <w:szCs w:val="18"/>
                <w:lang w:val="es-ES_tradnl"/>
              </w:rPr>
              <w:t>1</w:t>
            </w:r>
            <w:r w:rsidRPr="005649EE">
              <w:rPr>
                <w:rFonts w:ascii="Arial" w:hAnsi="Arial" w:cs="Arial"/>
                <w:sz w:val="18"/>
                <w:szCs w:val="18"/>
                <w:lang w:val="es-ES_tradnl"/>
              </w:rPr>
              <w:t>0/2019</w:t>
            </w:r>
          </w:p>
        </w:tc>
        <w:tc>
          <w:tcPr>
            <w:tcW w:w="6268" w:type="dxa"/>
          </w:tcPr>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Número de eventos organizados para dar a conocer el programa y capacitar a posibles intermediarios del mismo.</w:t>
            </w:r>
          </w:p>
          <w:p w:rsidR="00537824" w:rsidRPr="005649EE" w:rsidRDefault="00537824" w:rsidP="00537824">
            <w:pPr>
              <w:jc w:val="both"/>
              <w:rPr>
                <w:rFonts w:ascii="Arial" w:hAnsi="Arial" w:cs="Arial"/>
                <w:sz w:val="18"/>
                <w:szCs w:val="18"/>
                <w:lang w:val="es-ES_tradnl"/>
              </w:rPr>
            </w:pPr>
            <w:r w:rsidRPr="005649EE">
              <w:rPr>
                <w:rFonts w:ascii="Arial" w:hAnsi="Arial" w:cs="Arial"/>
                <w:sz w:val="18"/>
                <w:szCs w:val="18"/>
                <w:lang w:val="es-ES_tradnl"/>
              </w:rPr>
              <w:t xml:space="preserve">Sistema de información BID </w:t>
            </w:r>
          </w:p>
        </w:tc>
      </w:tr>
      <w:tr w:rsidR="002521BA" w:rsidRPr="001344B7" w:rsidTr="00537824">
        <w:tc>
          <w:tcPr>
            <w:tcW w:w="2382" w:type="dxa"/>
          </w:tcPr>
          <w:p w:rsidR="002521BA" w:rsidRPr="005649EE" w:rsidRDefault="002521BA" w:rsidP="005649EE">
            <w:pPr>
              <w:jc w:val="both"/>
              <w:rPr>
                <w:rFonts w:ascii="Arial" w:hAnsi="Arial" w:cs="Arial"/>
                <w:sz w:val="18"/>
                <w:szCs w:val="18"/>
                <w:lang w:val="es-ES_tradnl"/>
              </w:rPr>
            </w:pPr>
            <w:r w:rsidRPr="005649EE">
              <w:rPr>
                <w:rFonts w:ascii="Arial" w:hAnsi="Arial" w:cs="Arial"/>
                <w:sz w:val="18"/>
                <w:szCs w:val="18"/>
                <w:lang w:val="es-ES_tradnl"/>
              </w:rPr>
              <w:t>Proyectos piloto de demostración apoyados</w:t>
            </w:r>
          </w:p>
        </w:tc>
        <w:tc>
          <w:tcPr>
            <w:tcW w:w="948" w:type="dxa"/>
          </w:tcPr>
          <w:p w:rsidR="002521BA" w:rsidRPr="005649EE" w:rsidRDefault="002521BA" w:rsidP="005649EE">
            <w:pPr>
              <w:jc w:val="both"/>
              <w:rPr>
                <w:rFonts w:ascii="Arial" w:hAnsi="Arial" w:cs="Arial"/>
                <w:sz w:val="18"/>
                <w:szCs w:val="18"/>
                <w:lang w:val="es-ES_tradnl"/>
              </w:rPr>
            </w:pPr>
            <w:r w:rsidRPr="005649EE">
              <w:rPr>
                <w:rFonts w:ascii="Arial" w:hAnsi="Arial" w:cs="Arial"/>
                <w:sz w:val="18"/>
                <w:szCs w:val="18"/>
                <w:lang w:val="es-ES_tradnl"/>
              </w:rPr>
              <w:t>Nro</w:t>
            </w:r>
          </w:p>
        </w:tc>
        <w:tc>
          <w:tcPr>
            <w:tcW w:w="1364" w:type="dxa"/>
          </w:tcPr>
          <w:p w:rsidR="002521BA" w:rsidRPr="005649EE" w:rsidRDefault="002521BA" w:rsidP="005649EE">
            <w:pPr>
              <w:jc w:val="both"/>
              <w:rPr>
                <w:rFonts w:ascii="Arial" w:hAnsi="Arial" w:cs="Arial"/>
                <w:sz w:val="18"/>
                <w:szCs w:val="18"/>
                <w:lang w:val="es-ES_tradnl"/>
              </w:rPr>
            </w:pPr>
            <w:r w:rsidRPr="005649EE">
              <w:rPr>
                <w:rFonts w:ascii="Arial" w:hAnsi="Arial" w:cs="Arial"/>
                <w:sz w:val="18"/>
                <w:szCs w:val="18"/>
                <w:lang w:val="es-ES_tradnl"/>
              </w:rPr>
              <w:t>Anual</w:t>
            </w:r>
          </w:p>
        </w:tc>
        <w:tc>
          <w:tcPr>
            <w:tcW w:w="1268" w:type="dxa"/>
          </w:tcPr>
          <w:p w:rsidR="002521BA" w:rsidRPr="005649EE" w:rsidRDefault="00A56692" w:rsidP="005649EE">
            <w:pPr>
              <w:jc w:val="both"/>
              <w:rPr>
                <w:rFonts w:ascii="Arial" w:hAnsi="Arial" w:cs="Arial"/>
                <w:sz w:val="18"/>
                <w:szCs w:val="18"/>
                <w:lang w:val="es-ES_tradnl"/>
              </w:rPr>
            </w:pPr>
            <w:r w:rsidRPr="005649EE">
              <w:rPr>
                <w:rFonts w:ascii="Arial" w:hAnsi="Arial" w:cs="Arial"/>
                <w:sz w:val="18"/>
                <w:szCs w:val="18"/>
                <w:lang w:val="es-ES_tradnl"/>
              </w:rPr>
              <w:t>10/2019</w:t>
            </w:r>
          </w:p>
        </w:tc>
        <w:tc>
          <w:tcPr>
            <w:tcW w:w="6268" w:type="dxa"/>
          </w:tcPr>
          <w:p w:rsidR="00887304" w:rsidRPr="005649EE" w:rsidRDefault="001E39D4" w:rsidP="005649EE">
            <w:pPr>
              <w:jc w:val="both"/>
              <w:rPr>
                <w:rFonts w:ascii="Arial" w:hAnsi="Arial" w:cs="Arial"/>
                <w:sz w:val="18"/>
                <w:szCs w:val="18"/>
                <w:lang w:val="es-ES_tradnl"/>
              </w:rPr>
            </w:pPr>
            <w:r w:rsidRPr="005649EE">
              <w:rPr>
                <w:rFonts w:ascii="Arial" w:hAnsi="Arial" w:cs="Arial"/>
                <w:sz w:val="18"/>
                <w:szCs w:val="18"/>
                <w:lang w:val="es-ES_tradnl"/>
              </w:rPr>
              <w:t xml:space="preserve">Número de proyectos </w:t>
            </w:r>
            <w:r w:rsidR="0015617B" w:rsidRPr="005649EE">
              <w:rPr>
                <w:rFonts w:ascii="Arial" w:hAnsi="Arial" w:cs="Arial"/>
                <w:sz w:val="18"/>
                <w:szCs w:val="18"/>
                <w:lang w:val="es-ES_tradnl"/>
              </w:rPr>
              <w:t>piloto con el fin de logar un efecto demostración apoyados con fondos de la TC</w:t>
            </w:r>
            <w:r w:rsidR="009D02E0" w:rsidRPr="005649EE">
              <w:rPr>
                <w:rFonts w:ascii="Arial" w:hAnsi="Arial" w:cs="Arial"/>
                <w:sz w:val="18"/>
                <w:szCs w:val="18"/>
                <w:lang w:val="es-ES_tradnl"/>
              </w:rPr>
              <w:t>.</w:t>
            </w:r>
          </w:p>
          <w:p w:rsidR="002521BA" w:rsidRPr="005649EE" w:rsidRDefault="004F3784" w:rsidP="005649EE">
            <w:pPr>
              <w:jc w:val="both"/>
              <w:rPr>
                <w:rFonts w:ascii="Arial" w:hAnsi="Arial" w:cs="Arial"/>
                <w:sz w:val="18"/>
                <w:szCs w:val="18"/>
                <w:lang w:val="es-ES_tradnl"/>
              </w:rPr>
            </w:pPr>
            <w:r w:rsidRPr="005649EE">
              <w:rPr>
                <w:rFonts w:ascii="Arial" w:hAnsi="Arial" w:cs="Arial"/>
                <w:sz w:val="18"/>
                <w:szCs w:val="18"/>
                <w:lang w:val="es-ES_tradnl"/>
              </w:rPr>
              <w:t>Sistemas de información de BID</w:t>
            </w:r>
          </w:p>
        </w:tc>
      </w:tr>
      <w:tr w:rsidR="00DE0991" w:rsidRPr="001344B7" w:rsidTr="00537824">
        <w:tc>
          <w:tcPr>
            <w:tcW w:w="2382" w:type="dxa"/>
          </w:tcPr>
          <w:p w:rsidR="00DE0991" w:rsidRPr="00A86ED9" w:rsidRDefault="00DE0991" w:rsidP="005649EE">
            <w:pPr>
              <w:jc w:val="both"/>
              <w:rPr>
                <w:rFonts w:ascii="Arial" w:hAnsi="Arial" w:cs="Arial"/>
                <w:sz w:val="18"/>
                <w:szCs w:val="18"/>
                <w:lang w:val="es-ES_tradnl"/>
              </w:rPr>
            </w:pPr>
            <w:r w:rsidRPr="00A86ED9">
              <w:rPr>
                <w:rFonts w:ascii="Arial" w:hAnsi="Arial" w:cs="Arial"/>
                <w:sz w:val="18"/>
                <w:szCs w:val="18"/>
                <w:lang w:val="es-ES_tradnl"/>
              </w:rPr>
              <w:lastRenderedPageBreak/>
              <w:t>Reportes y Monitoreo de Impacto, productos/publicaciones, eventos para intercambio de conocimientos, informes de mercado por país publicados, y webinarios</w:t>
            </w:r>
          </w:p>
        </w:tc>
        <w:tc>
          <w:tcPr>
            <w:tcW w:w="948" w:type="dxa"/>
          </w:tcPr>
          <w:p w:rsidR="00DE0991" w:rsidRPr="00A86ED9" w:rsidRDefault="00DE0991" w:rsidP="005649EE">
            <w:pPr>
              <w:jc w:val="both"/>
              <w:rPr>
                <w:rFonts w:ascii="Arial" w:hAnsi="Arial" w:cs="Arial"/>
                <w:sz w:val="18"/>
                <w:szCs w:val="18"/>
                <w:lang w:val="es-ES_tradnl"/>
              </w:rPr>
            </w:pPr>
            <w:r w:rsidRPr="00A86ED9">
              <w:rPr>
                <w:rFonts w:ascii="Arial" w:hAnsi="Arial" w:cs="Arial"/>
                <w:sz w:val="18"/>
                <w:szCs w:val="18"/>
                <w:lang w:val="es-ES_tradnl"/>
              </w:rPr>
              <w:t>Nro</w:t>
            </w:r>
          </w:p>
        </w:tc>
        <w:tc>
          <w:tcPr>
            <w:tcW w:w="1364" w:type="dxa"/>
          </w:tcPr>
          <w:p w:rsidR="00DE0991" w:rsidRPr="00A86ED9" w:rsidRDefault="00DE0991" w:rsidP="005649EE">
            <w:pPr>
              <w:jc w:val="both"/>
              <w:rPr>
                <w:rFonts w:ascii="Arial" w:hAnsi="Arial" w:cs="Arial"/>
                <w:sz w:val="18"/>
                <w:szCs w:val="18"/>
                <w:lang w:val="es-ES_tradnl"/>
              </w:rPr>
            </w:pPr>
            <w:r w:rsidRPr="00A86ED9">
              <w:rPr>
                <w:rFonts w:ascii="Arial" w:hAnsi="Arial" w:cs="Arial"/>
                <w:sz w:val="18"/>
                <w:szCs w:val="18"/>
                <w:lang w:val="es-ES_tradnl"/>
              </w:rPr>
              <w:t>Anual</w:t>
            </w:r>
          </w:p>
        </w:tc>
        <w:tc>
          <w:tcPr>
            <w:tcW w:w="1268" w:type="dxa"/>
          </w:tcPr>
          <w:p w:rsidR="00DE0991" w:rsidRPr="00A86ED9" w:rsidRDefault="00A56692" w:rsidP="005649EE">
            <w:pPr>
              <w:jc w:val="both"/>
              <w:rPr>
                <w:rFonts w:ascii="Arial" w:hAnsi="Arial" w:cs="Arial"/>
                <w:sz w:val="18"/>
                <w:szCs w:val="18"/>
                <w:lang w:val="es-ES_tradnl"/>
              </w:rPr>
            </w:pPr>
            <w:r w:rsidRPr="00A86ED9">
              <w:rPr>
                <w:rFonts w:ascii="Arial" w:hAnsi="Arial" w:cs="Arial"/>
                <w:sz w:val="18"/>
                <w:szCs w:val="18"/>
                <w:lang w:val="es-ES_tradnl"/>
              </w:rPr>
              <w:t>10/2020</w:t>
            </w:r>
          </w:p>
        </w:tc>
        <w:tc>
          <w:tcPr>
            <w:tcW w:w="6268" w:type="dxa"/>
          </w:tcPr>
          <w:p w:rsidR="001E39D4" w:rsidRPr="00A86ED9" w:rsidRDefault="00EA3A8B" w:rsidP="005649EE">
            <w:pPr>
              <w:jc w:val="both"/>
              <w:rPr>
                <w:rFonts w:ascii="Arial" w:hAnsi="Arial" w:cs="Arial"/>
                <w:sz w:val="18"/>
                <w:szCs w:val="18"/>
                <w:lang w:val="es-ES_tradnl"/>
              </w:rPr>
            </w:pPr>
            <w:r w:rsidRPr="00A86ED9">
              <w:rPr>
                <w:rFonts w:ascii="Arial" w:hAnsi="Arial" w:cs="Arial"/>
                <w:sz w:val="18"/>
                <w:szCs w:val="18"/>
                <w:lang w:val="es-ES_tradnl"/>
              </w:rPr>
              <w:t xml:space="preserve">Documentos y webinarios </w:t>
            </w:r>
            <w:r w:rsidR="001C0792" w:rsidRPr="00A86ED9">
              <w:rPr>
                <w:rFonts w:ascii="Arial" w:hAnsi="Arial" w:cs="Arial"/>
                <w:sz w:val="18"/>
                <w:szCs w:val="18"/>
                <w:lang w:val="es-ES_tradnl"/>
              </w:rPr>
              <w:t xml:space="preserve">realizados con el fin de monitorear y diseminar los resultados del proyecto. </w:t>
            </w:r>
            <w:r w:rsidRPr="00A86ED9">
              <w:rPr>
                <w:rFonts w:ascii="Arial" w:hAnsi="Arial" w:cs="Arial"/>
                <w:sz w:val="18"/>
                <w:szCs w:val="18"/>
                <w:lang w:val="es-ES_tradnl"/>
              </w:rPr>
              <w:t xml:space="preserve"> </w:t>
            </w:r>
          </w:p>
          <w:p w:rsidR="00DE0991" w:rsidRPr="00A86ED9" w:rsidRDefault="00DE0991" w:rsidP="005649EE">
            <w:pPr>
              <w:jc w:val="both"/>
              <w:rPr>
                <w:rFonts w:ascii="Arial" w:hAnsi="Arial" w:cs="Arial"/>
                <w:sz w:val="18"/>
                <w:szCs w:val="18"/>
                <w:lang w:val="es-ES_tradnl"/>
              </w:rPr>
            </w:pPr>
            <w:r w:rsidRPr="00A86ED9">
              <w:rPr>
                <w:rFonts w:ascii="Arial" w:hAnsi="Arial" w:cs="Arial"/>
                <w:sz w:val="18"/>
                <w:szCs w:val="18"/>
                <w:lang w:val="es-ES_tradnl"/>
              </w:rPr>
              <w:t>Sistemas de información de BID</w:t>
            </w:r>
          </w:p>
        </w:tc>
      </w:tr>
      <w:tr w:rsidR="00DE0991" w:rsidRPr="001344B7" w:rsidTr="00537824">
        <w:tc>
          <w:tcPr>
            <w:tcW w:w="2382" w:type="dxa"/>
          </w:tcPr>
          <w:p w:rsidR="00DE0991" w:rsidRPr="00A86ED9" w:rsidRDefault="00DE0991" w:rsidP="005649EE">
            <w:pPr>
              <w:jc w:val="both"/>
              <w:rPr>
                <w:rFonts w:ascii="Arial" w:hAnsi="Arial" w:cs="Arial"/>
                <w:sz w:val="18"/>
                <w:szCs w:val="18"/>
                <w:lang w:val="es-ES_tradnl"/>
              </w:rPr>
            </w:pPr>
            <w:r w:rsidRPr="00A86ED9">
              <w:rPr>
                <w:rFonts w:ascii="Arial" w:hAnsi="Arial" w:cs="Arial"/>
                <w:sz w:val="18"/>
                <w:szCs w:val="18"/>
                <w:lang w:val="es-ES_tradnl"/>
              </w:rPr>
              <w:t>Reporte sobre insumos al marco regulatorio nacional para EE de lecciones adquiridas mediante la estructuración e implementación del programa</w:t>
            </w:r>
            <w:r w:rsidR="00713EAA" w:rsidRPr="00A86ED9">
              <w:rPr>
                <w:rFonts w:ascii="Arial" w:hAnsi="Arial" w:cs="Arial"/>
                <w:sz w:val="18"/>
                <w:szCs w:val="18"/>
                <w:lang w:val="es-ES_tradnl"/>
              </w:rPr>
              <w:t xml:space="preserve"> que sirvan como insumos para las labores del Consejo Nacional de Energía</w:t>
            </w:r>
          </w:p>
        </w:tc>
        <w:tc>
          <w:tcPr>
            <w:tcW w:w="948" w:type="dxa"/>
          </w:tcPr>
          <w:p w:rsidR="00DE0991" w:rsidRPr="00A86ED9" w:rsidRDefault="00DE0991" w:rsidP="005649EE">
            <w:pPr>
              <w:jc w:val="both"/>
              <w:rPr>
                <w:rFonts w:ascii="Arial" w:hAnsi="Arial" w:cs="Arial"/>
                <w:sz w:val="18"/>
                <w:szCs w:val="18"/>
                <w:lang w:val="es-ES_tradnl"/>
              </w:rPr>
            </w:pPr>
            <w:r w:rsidRPr="00A86ED9">
              <w:rPr>
                <w:rFonts w:ascii="Arial" w:hAnsi="Arial" w:cs="Arial"/>
                <w:sz w:val="18"/>
                <w:szCs w:val="18"/>
                <w:lang w:val="es-ES_tradnl"/>
              </w:rPr>
              <w:t>Nro</w:t>
            </w:r>
          </w:p>
        </w:tc>
        <w:tc>
          <w:tcPr>
            <w:tcW w:w="1364" w:type="dxa"/>
          </w:tcPr>
          <w:p w:rsidR="00DE0991" w:rsidRPr="00A86ED9" w:rsidRDefault="00DE0991" w:rsidP="005649EE">
            <w:pPr>
              <w:jc w:val="both"/>
              <w:rPr>
                <w:rFonts w:ascii="Arial" w:hAnsi="Arial" w:cs="Arial"/>
                <w:sz w:val="18"/>
                <w:szCs w:val="18"/>
                <w:lang w:val="es-ES_tradnl"/>
              </w:rPr>
            </w:pPr>
            <w:r w:rsidRPr="00A86ED9">
              <w:rPr>
                <w:rFonts w:ascii="Arial" w:hAnsi="Arial" w:cs="Arial"/>
                <w:sz w:val="18"/>
                <w:szCs w:val="18"/>
                <w:lang w:val="es-ES_tradnl"/>
              </w:rPr>
              <w:t>Anual</w:t>
            </w:r>
          </w:p>
        </w:tc>
        <w:tc>
          <w:tcPr>
            <w:tcW w:w="1268" w:type="dxa"/>
          </w:tcPr>
          <w:p w:rsidR="00DE0991" w:rsidRPr="00A86ED9" w:rsidRDefault="00A56692" w:rsidP="005649EE">
            <w:pPr>
              <w:jc w:val="both"/>
              <w:rPr>
                <w:rFonts w:ascii="Arial" w:hAnsi="Arial" w:cs="Arial"/>
                <w:sz w:val="18"/>
                <w:szCs w:val="18"/>
                <w:lang w:val="es-ES_tradnl"/>
              </w:rPr>
            </w:pPr>
            <w:r w:rsidRPr="00A86ED9">
              <w:rPr>
                <w:rFonts w:ascii="Arial" w:hAnsi="Arial" w:cs="Arial"/>
                <w:sz w:val="18"/>
                <w:szCs w:val="18"/>
                <w:lang w:val="es-ES_tradnl"/>
              </w:rPr>
              <w:t>10/2020</w:t>
            </w:r>
          </w:p>
        </w:tc>
        <w:tc>
          <w:tcPr>
            <w:tcW w:w="6268" w:type="dxa"/>
          </w:tcPr>
          <w:p w:rsidR="0024109D" w:rsidRPr="00A86ED9" w:rsidRDefault="00DA5F73" w:rsidP="005649EE">
            <w:pPr>
              <w:jc w:val="both"/>
              <w:rPr>
                <w:rFonts w:ascii="Arial" w:hAnsi="Arial" w:cs="Arial"/>
                <w:sz w:val="18"/>
                <w:szCs w:val="18"/>
                <w:lang w:val="es-ES_tradnl"/>
              </w:rPr>
            </w:pPr>
            <w:r w:rsidRPr="00A86ED9">
              <w:rPr>
                <w:rFonts w:ascii="Arial" w:hAnsi="Arial" w:cs="Arial"/>
                <w:sz w:val="18"/>
                <w:szCs w:val="18"/>
                <w:lang w:val="es-ES_tradnl"/>
              </w:rPr>
              <w:t>Reporte sobre lecciones aprendidas en la implementación del pro</w:t>
            </w:r>
            <w:r w:rsidR="009D02E0" w:rsidRPr="00A86ED9">
              <w:rPr>
                <w:rFonts w:ascii="Arial" w:hAnsi="Arial" w:cs="Arial"/>
                <w:sz w:val="18"/>
                <w:szCs w:val="18"/>
                <w:lang w:val="es-ES_tradnl"/>
              </w:rPr>
              <w:t>grama de Eficiencia Energética</w:t>
            </w:r>
            <w:r w:rsidR="00713EAA" w:rsidRPr="00A86ED9">
              <w:rPr>
                <w:rFonts w:ascii="Arial" w:hAnsi="Arial" w:cs="Arial"/>
                <w:sz w:val="18"/>
                <w:szCs w:val="18"/>
                <w:lang w:val="es-ES_tradnl"/>
              </w:rPr>
              <w:t>, ejecutado por el Consejo Nacional de Energía</w:t>
            </w:r>
          </w:p>
          <w:p w:rsidR="00DE0991" w:rsidRPr="00A86ED9" w:rsidRDefault="00DE0991" w:rsidP="005649EE">
            <w:pPr>
              <w:jc w:val="both"/>
              <w:rPr>
                <w:rFonts w:ascii="Arial" w:hAnsi="Arial" w:cs="Arial"/>
                <w:sz w:val="18"/>
                <w:szCs w:val="18"/>
                <w:lang w:val="es-ES_tradnl"/>
              </w:rPr>
            </w:pPr>
            <w:r w:rsidRPr="00A86ED9">
              <w:rPr>
                <w:rFonts w:ascii="Arial" w:hAnsi="Arial" w:cs="Arial"/>
                <w:sz w:val="18"/>
                <w:szCs w:val="18"/>
                <w:lang w:val="es-ES_tradnl"/>
              </w:rPr>
              <w:t>Sistemas de información de BID</w:t>
            </w:r>
          </w:p>
        </w:tc>
      </w:tr>
    </w:tbl>
    <w:p w:rsidR="006A596B" w:rsidRPr="00A86ED9" w:rsidRDefault="006A596B">
      <w:pPr>
        <w:rPr>
          <w:rFonts w:ascii="Arial" w:hAnsi="Arial" w:cs="Arial"/>
          <w:sz w:val="20"/>
          <w:szCs w:val="20"/>
          <w:lang w:val="es-ES_tradnl"/>
        </w:rPr>
      </w:pPr>
    </w:p>
    <w:p w:rsidR="006A596B" w:rsidRPr="00A86ED9" w:rsidRDefault="006A596B">
      <w:pPr>
        <w:rPr>
          <w:rFonts w:ascii="Arial" w:hAnsi="Arial" w:cs="Arial"/>
          <w:sz w:val="20"/>
          <w:szCs w:val="20"/>
          <w:lang w:val="es-ES_tradnl"/>
        </w:rPr>
      </w:pPr>
    </w:p>
    <w:p w:rsidR="00767277" w:rsidRPr="00A86ED9" w:rsidRDefault="00767277">
      <w:pPr>
        <w:rPr>
          <w:rFonts w:ascii="Arial" w:hAnsi="Arial" w:cs="Arial"/>
          <w:sz w:val="20"/>
          <w:szCs w:val="20"/>
          <w:lang w:val="es-ES_tradnl"/>
        </w:rPr>
      </w:pPr>
    </w:p>
    <w:p w:rsidR="00076133" w:rsidRPr="00A86ED9" w:rsidRDefault="00076133">
      <w:pPr>
        <w:rPr>
          <w:rFonts w:ascii="Arial" w:hAnsi="Arial" w:cs="Arial"/>
          <w:b/>
          <w:sz w:val="20"/>
          <w:szCs w:val="20"/>
          <w:lang w:val="es-ES_tradnl"/>
        </w:rPr>
      </w:pPr>
      <w:r w:rsidRPr="00A86ED9">
        <w:rPr>
          <w:rFonts w:ascii="Arial" w:hAnsi="Arial" w:cs="Arial"/>
          <w:b/>
          <w:sz w:val="20"/>
          <w:szCs w:val="20"/>
          <w:lang w:val="es-ES_tradnl"/>
        </w:rPr>
        <w:br w:type="page"/>
      </w:r>
    </w:p>
    <w:p w:rsidR="006A596B" w:rsidRPr="00A86ED9" w:rsidRDefault="006A596B" w:rsidP="006A596B">
      <w:pPr>
        <w:jc w:val="center"/>
        <w:rPr>
          <w:rFonts w:ascii="Arial" w:hAnsi="Arial" w:cs="Arial"/>
          <w:b/>
          <w:sz w:val="20"/>
          <w:szCs w:val="20"/>
          <w:lang w:val="es-ES_tradnl"/>
        </w:rPr>
      </w:pPr>
      <w:r w:rsidRPr="00A86ED9">
        <w:rPr>
          <w:rFonts w:ascii="Arial" w:hAnsi="Arial" w:cs="Arial"/>
          <w:b/>
          <w:sz w:val="20"/>
          <w:szCs w:val="20"/>
          <w:lang w:val="es-ES_tradnl"/>
        </w:rPr>
        <w:lastRenderedPageBreak/>
        <w:t>Tabla I.2.B Indicadores asociados a ES-</w:t>
      </w:r>
      <w:r w:rsidR="00264333" w:rsidRPr="00A86ED9">
        <w:rPr>
          <w:rFonts w:ascii="Arial" w:hAnsi="Arial" w:cs="Arial"/>
          <w:b/>
          <w:sz w:val="20"/>
          <w:szCs w:val="20"/>
          <w:lang w:val="es-ES_tradnl"/>
        </w:rPr>
        <w:t>L1132</w:t>
      </w:r>
      <w:r w:rsidR="005E0976" w:rsidRPr="00A86ED9">
        <w:rPr>
          <w:rFonts w:ascii="Arial" w:hAnsi="Arial" w:cs="Arial"/>
          <w:b/>
          <w:sz w:val="20"/>
          <w:szCs w:val="20"/>
          <w:lang w:val="es-ES_tradnl"/>
        </w:rPr>
        <w:t xml:space="preserve"> a través de la Matriz de Resultados</w:t>
      </w:r>
    </w:p>
    <w:p w:rsidR="001B6B51" w:rsidRPr="003F6868" w:rsidRDefault="001B6B51" w:rsidP="001B6B51">
      <w:pPr>
        <w:autoSpaceDE w:val="0"/>
        <w:autoSpaceDN w:val="0"/>
        <w:adjustRightInd w:val="0"/>
        <w:spacing w:after="40" w:line="240" w:lineRule="auto"/>
        <w:jc w:val="center"/>
        <w:rPr>
          <w:rFonts w:ascii="Arial" w:hAnsi="Arial" w:cs="Arial"/>
          <w:b/>
          <w:smallCaps/>
          <w:sz w:val="24"/>
          <w:szCs w:val="24"/>
        </w:rPr>
      </w:pPr>
      <w:bookmarkStart w:id="2" w:name="_Hlk497185771"/>
      <w:r w:rsidRPr="003F6868">
        <w:rPr>
          <w:rFonts w:ascii="Arial" w:hAnsi="Arial" w:cs="Arial"/>
          <w:b/>
          <w:smallCaps/>
          <w:sz w:val="24"/>
          <w:szCs w:val="24"/>
        </w:rPr>
        <w:t>Impacto Esperado</w:t>
      </w:r>
    </w:p>
    <w:p w:rsidR="003A378F" w:rsidRPr="009C7283" w:rsidRDefault="003A378F" w:rsidP="003A378F">
      <w:pPr>
        <w:autoSpaceDE w:val="0"/>
        <w:autoSpaceDN w:val="0"/>
        <w:adjustRightInd w:val="0"/>
        <w:spacing w:after="120" w:line="240" w:lineRule="auto"/>
        <w:rPr>
          <w:rFonts w:ascii="Arial" w:hAnsi="Arial" w:cs="Arial"/>
          <w:b/>
          <w:smallCaps/>
          <w:color w:val="000000"/>
          <w:sz w:val="18"/>
          <w:szCs w:val="18"/>
          <w:lang w:val="es-BO"/>
        </w:rPr>
      </w:pPr>
    </w:p>
    <w:tbl>
      <w:tblPr>
        <w:tblW w:w="1377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1260"/>
        <w:gridCol w:w="990"/>
        <w:gridCol w:w="1260"/>
        <w:gridCol w:w="810"/>
        <w:gridCol w:w="810"/>
        <w:gridCol w:w="810"/>
        <w:gridCol w:w="810"/>
        <w:gridCol w:w="810"/>
        <w:gridCol w:w="720"/>
        <w:gridCol w:w="1350"/>
        <w:gridCol w:w="2610"/>
      </w:tblGrid>
      <w:tr w:rsidR="001354F1" w:rsidRPr="003F6868" w:rsidTr="00565C34">
        <w:trPr>
          <w:trHeight w:val="703"/>
        </w:trPr>
        <w:tc>
          <w:tcPr>
            <w:tcW w:w="1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354F1" w:rsidRPr="00F17A11" w:rsidRDefault="001354F1" w:rsidP="00565C34">
            <w:pPr>
              <w:spacing w:after="0" w:line="240" w:lineRule="auto"/>
              <w:jc w:val="center"/>
              <w:rPr>
                <w:rFonts w:ascii="Arial" w:hAnsi="Arial" w:cs="Arial"/>
                <w:b/>
                <w:sz w:val="18"/>
                <w:szCs w:val="18"/>
                <w:lang w:eastAsia="zh-CN"/>
              </w:rPr>
            </w:pPr>
            <w:r w:rsidRPr="00F17A11">
              <w:rPr>
                <w:rFonts w:ascii="Arial" w:hAnsi="Arial" w:cs="Arial"/>
                <w:b/>
                <w:sz w:val="18"/>
                <w:szCs w:val="18"/>
                <w:lang w:eastAsia="zh-CN"/>
              </w:rPr>
              <w:t>Indicadores</w:t>
            </w:r>
          </w:p>
        </w:tc>
        <w:tc>
          <w:tcPr>
            <w:tcW w:w="1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354F1" w:rsidRPr="00F17A11" w:rsidRDefault="001354F1" w:rsidP="00565C34">
            <w:pPr>
              <w:spacing w:after="0" w:line="240" w:lineRule="auto"/>
              <w:jc w:val="center"/>
              <w:rPr>
                <w:rFonts w:ascii="Arial" w:hAnsi="Arial" w:cs="Arial"/>
                <w:b/>
                <w:sz w:val="18"/>
                <w:szCs w:val="18"/>
                <w:lang w:eastAsia="zh-CN"/>
              </w:rPr>
            </w:pPr>
            <w:r w:rsidRPr="00F17A11">
              <w:rPr>
                <w:rFonts w:ascii="Arial" w:hAnsi="Arial" w:cs="Arial"/>
                <w:b/>
                <w:sz w:val="18"/>
                <w:szCs w:val="18"/>
                <w:lang w:eastAsia="zh-CN"/>
              </w:rPr>
              <w:t>Unidad de Medida</w:t>
            </w: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354F1" w:rsidRPr="00F17A11" w:rsidRDefault="001354F1" w:rsidP="00565C34">
            <w:pPr>
              <w:spacing w:after="0" w:line="240" w:lineRule="auto"/>
              <w:jc w:val="center"/>
              <w:rPr>
                <w:rFonts w:ascii="Arial" w:hAnsi="Arial" w:cs="Arial"/>
                <w:b/>
                <w:sz w:val="18"/>
                <w:szCs w:val="18"/>
                <w:lang w:eastAsia="zh-CN"/>
              </w:rPr>
            </w:pPr>
            <w:r w:rsidRPr="00F17A11">
              <w:rPr>
                <w:rFonts w:ascii="Arial" w:hAnsi="Arial" w:cs="Arial"/>
                <w:b/>
                <w:sz w:val="18"/>
                <w:szCs w:val="18"/>
                <w:lang w:eastAsia="zh-CN"/>
              </w:rPr>
              <w:t xml:space="preserve">Línea de Base </w:t>
            </w:r>
          </w:p>
        </w:tc>
        <w:tc>
          <w:tcPr>
            <w:tcW w:w="1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354F1" w:rsidRPr="00F17A11" w:rsidRDefault="001354F1" w:rsidP="00565C34">
            <w:pPr>
              <w:spacing w:after="0" w:line="240" w:lineRule="auto"/>
              <w:jc w:val="center"/>
              <w:rPr>
                <w:rFonts w:ascii="Arial" w:hAnsi="Arial" w:cs="Arial"/>
                <w:b/>
                <w:sz w:val="18"/>
                <w:szCs w:val="18"/>
                <w:lang w:eastAsia="zh-CN"/>
              </w:rPr>
            </w:pPr>
            <w:r w:rsidRPr="00F17A11">
              <w:rPr>
                <w:rFonts w:ascii="Arial" w:hAnsi="Arial" w:cs="Arial"/>
                <w:b/>
                <w:sz w:val="18"/>
                <w:szCs w:val="18"/>
                <w:lang w:eastAsia="zh-CN"/>
              </w:rPr>
              <w:t xml:space="preserve">Año Línea </w:t>
            </w:r>
          </w:p>
          <w:p w:rsidR="001354F1" w:rsidRPr="00F17A11" w:rsidRDefault="001354F1" w:rsidP="00565C34">
            <w:pPr>
              <w:spacing w:after="0" w:line="240" w:lineRule="auto"/>
              <w:jc w:val="center"/>
              <w:rPr>
                <w:rFonts w:ascii="Arial" w:hAnsi="Arial" w:cs="Arial"/>
                <w:b/>
                <w:sz w:val="18"/>
                <w:szCs w:val="18"/>
                <w:lang w:eastAsia="zh-CN"/>
              </w:rPr>
            </w:pPr>
            <w:r w:rsidRPr="00F17A11">
              <w:rPr>
                <w:rFonts w:ascii="Arial" w:hAnsi="Arial" w:cs="Arial"/>
                <w:b/>
                <w:sz w:val="18"/>
                <w:szCs w:val="18"/>
                <w:lang w:eastAsia="zh-CN"/>
              </w:rPr>
              <w:t>de Base</w:t>
            </w: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354F1" w:rsidRPr="00F17A11" w:rsidRDefault="001354F1" w:rsidP="00565C34">
            <w:pPr>
              <w:spacing w:after="0" w:line="240" w:lineRule="auto"/>
              <w:jc w:val="center"/>
              <w:rPr>
                <w:rFonts w:ascii="Arial" w:hAnsi="Arial" w:cs="Arial"/>
                <w:b/>
                <w:sz w:val="18"/>
                <w:szCs w:val="18"/>
                <w:lang w:eastAsia="zh-CN"/>
              </w:rPr>
            </w:pPr>
            <w:r w:rsidRPr="00F17A11">
              <w:rPr>
                <w:rFonts w:ascii="Arial" w:hAnsi="Arial" w:cs="Arial"/>
                <w:b/>
                <w:sz w:val="18"/>
                <w:szCs w:val="18"/>
                <w:lang w:eastAsia="zh-CN"/>
              </w:rPr>
              <w:t>Año 1</w:t>
            </w: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354F1" w:rsidRPr="00F17A11" w:rsidRDefault="001354F1" w:rsidP="00565C34">
            <w:pPr>
              <w:spacing w:after="0" w:line="240" w:lineRule="auto"/>
              <w:jc w:val="center"/>
              <w:rPr>
                <w:rFonts w:ascii="Arial" w:hAnsi="Arial" w:cs="Arial"/>
                <w:b/>
                <w:sz w:val="18"/>
                <w:szCs w:val="18"/>
                <w:lang w:eastAsia="zh-CN"/>
              </w:rPr>
            </w:pPr>
            <w:r w:rsidRPr="00F17A11">
              <w:rPr>
                <w:rFonts w:ascii="Arial" w:hAnsi="Arial" w:cs="Arial"/>
                <w:b/>
                <w:sz w:val="18"/>
                <w:szCs w:val="18"/>
                <w:lang w:eastAsia="zh-CN"/>
              </w:rPr>
              <w:t>Año 2</w:t>
            </w: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354F1" w:rsidRPr="00F17A11" w:rsidRDefault="001354F1" w:rsidP="00565C34">
            <w:pPr>
              <w:spacing w:after="0" w:line="240" w:lineRule="auto"/>
              <w:jc w:val="center"/>
              <w:rPr>
                <w:rFonts w:ascii="Arial" w:hAnsi="Arial" w:cs="Arial"/>
                <w:b/>
                <w:sz w:val="18"/>
                <w:szCs w:val="18"/>
                <w:lang w:eastAsia="zh-CN"/>
              </w:rPr>
            </w:pPr>
            <w:r w:rsidRPr="00F17A11">
              <w:rPr>
                <w:rFonts w:ascii="Arial" w:hAnsi="Arial" w:cs="Arial"/>
                <w:b/>
                <w:sz w:val="18"/>
                <w:szCs w:val="18"/>
                <w:lang w:eastAsia="zh-CN"/>
              </w:rPr>
              <w:t>Año 3</w:t>
            </w: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354F1" w:rsidRPr="00F17A11" w:rsidRDefault="001354F1" w:rsidP="00565C34">
            <w:pPr>
              <w:spacing w:after="0" w:line="240" w:lineRule="auto"/>
              <w:jc w:val="center"/>
              <w:rPr>
                <w:rFonts w:ascii="Arial" w:hAnsi="Arial" w:cs="Arial"/>
                <w:b/>
                <w:sz w:val="18"/>
                <w:szCs w:val="18"/>
                <w:lang w:eastAsia="zh-CN"/>
              </w:rPr>
            </w:pPr>
            <w:r w:rsidRPr="00F17A11">
              <w:rPr>
                <w:rFonts w:ascii="Arial" w:hAnsi="Arial" w:cs="Arial"/>
                <w:b/>
                <w:sz w:val="18"/>
                <w:szCs w:val="18"/>
                <w:lang w:eastAsia="zh-CN"/>
              </w:rPr>
              <w:t>Año 4</w:t>
            </w:r>
          </w:p>
        </w:tc>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354F1" w:rsidRPr="00F17A11" w:rsidRDefault="001354F1" w:rsidP="00565C34">
            <w:pPr>
              <w:spacing w:after="0" w:line="240" w:lineRule="auto"/>
              <w:rPr>
                <w:rFonts w:ascii="Arial" w:hAnsi="Arial" w:cs="Arial"/>
                <w:b/>
                <w:sz w:val="18"/>
                <w:szCs w:val="18"/>
                <w:lang w:eastAsia="zh-CN"/>
              </w:rPr>
            </w:pPr>
            <w:r w:rsidRPr="00F17A11">
              <w:rPr>
                <w:rFonts w:ascii="Arial" w:hAnsi="Arial" w:cs="Arial"/>
                <w:b/>
                <w:sz w:val="18"/>
                <w:szCs w:val="18"/>
                <w:lang w:eastAsia="zh-CN"/>
              </w:rPr>
              <w:t>Año 5</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354F1" w:rsidRPr="00F17A11" w:rsidRDefault="001354F1" w:rsidP="00565C34">
            <w:pPr>
              <w:spacing w:after="0" w:line="240" w:lineRule="auto"/>
              <w:jc w:val="center"/>
              <w:rPr>
                <w:rFonts w:ascii="Arial" w:hAnsi="Arial" w:cs="Arial"/>
                <w:b/>
                <w:sz w:val="18"/>
                <w:szCs w:val="18"/>
                <w:lang w:eastAsia="zh-CN"/>
              </w:rPr>
            </w:pPr>
            <w:r w:rsidRPr="00F17A11">
              <w:rPr>
                <w:rFonts w:ascii="Arial" w:hAnsi="Arial" w:cs="Arial"/>
                <w:b/>
                <w:sz w:val="18"/>
                <w:szCs w:val="18"/>
                <w:lang w:eastAsia="zh-CN"/>
              </w:rPr>
              <w:t>Total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354F1" w:rsidRPr="00F17A11" w:rsidRDefault="001354F1" w:rsidP="00565C34">
            <w:pPr>
              <w:spacing w:after="0" w:line="240" w:lineRule="auto"/>
              <w:jc w:val="center"/>
              <w:rPr>
                <w:rFonts w:ascii="Arial" w:hAnsi="Arial" w:cs="Arial"/>
                <w:b/>
                <w:sz w:val="18"/>
                <w:szCs w:val="18"/>
                <w:lang w:eastAsia="zh-CN"/>
              </w:rPr>
            </w:pPr>
            <w:r w:rsidRPr="00F17A11">
              <w:rPr>
                <w:rFonts w:ascii="Arial" w:hAnsi="Arial" w:cs="Arial"/>
                <w:b/>
                <w:sz w:val="18"/>
                <w:szCs w:val="18"/>
                <w:lang w:eastAsia="zh-CN"/>
              </w:rPr>
              <w:t>Medios de Verificación</w:t>
            </w:r>
            <w:r w:rsidRPr="00F17A11">
              <w:rPr>
                <w:rStyle w:val="FootnoteReference"/>
                <w:rFonts w:ascii="Arial" w:hAnsi="Arial" w:cs="Arial"/>
                <w:b/>
                <w:sz w:val="18"/>
                <w:szCs w:val="18"/>
                <w:lang w:eastAsia="zh-CN"/>
              </w:rPr>
              <w:footnoteReference w:id="7"/>
            </w:r>
          </w:p>
        </w:tc>
        <w:tc>
          <w:tcPr>
            <w:tcW w:w="26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354F1" w:rsidRPr="00F17A11" w:rsidRDefault="001354F1" w:rsidP="00565C34">
            <w:pPr>
              <w:spacing w:after="0" w:line="240" w:lineRule="auto"/>
              <w:jc w:val="center"/>
              <w:rPr>
                <w:rFonts w:ascii="Arial" w:hAnsi="Arial" w:cs="Arial"/>
                <w:b/>
                <w:sz w:val="18"/>
                <w:szCs w:val="18"/>
                <w:lang w:eastAsia="zh-CN"/>
              </w:rPr>
            </w:pPr>
            <w:r w:rsidRPr="00F17A11">
              <w:rPr>
                <w:rFonts w:ascii="Arial" w:hAnsi="Arial" w:cs="Arial"/>
                <w:b/>
                <w:sz w:val="18"/>
                <w:szCs w:val="18"/>
                <w:lang w:eastAsia="zh-CN"/>
              </w:rPr>
              <w:t>Comentarios</w:t>
            </w:r>
          </w:p>
        </w:tc>
      </w:tr>
      <w:tr w:rsidR="001354F1" w:rsidRPr="003F6868" w:rsidTr="00565C34">
        <w:trPr>
          <w:trHeight w:val="64"/>
        </w:trPr>
        <w:tc>
          <w:tcPr>
            <w:tcW w:w="13770" w:type="dxa"/>
            <w:gridSpan w:val="12"/>
            <w:tcBorders>
              <w:top w:val="single" w:sz="4" w:space="0" w:color="auto"/>
              <w:left w:val="single" w:sz="4" w:space="0" w:color="auto"/>
              <w:bottom w:val="single" w:sz="4" w:space="0" w:color="auto"/>
              <w:right w:val="single" w:sz="4" w:space="0" w:color="auto"/>
            </w:tcBorders>
          </w:tcPr>
          <w:p w:rsidR="001354F1" w:rsidRPr="00F17A11" w:rsidRDefault="001354F1" w:rsidP="00565C34">
            <w:pPr>
              <w:spacing w:before="120" w:after="120" w:line="240" w:lineRule="auto"/>
              <w:rPr>
                <w:rFonts w:ascii="Arial" w:hAnsi="Arial" w:cs="Arial"/>
                <w:sz w:val="18"/>
                <w:szCs w:val="18"/>
                <w:lang w:eastAsia="zh-CN"/>
              </w:rPr>
            </w:pPr>
            <w:r w:rsidRPr="00F17A11">
              <w:rPr>
                <w:rFonts w:ascii="Arial" w:hAnsi="Arial" w:cs="Arial"/>
                <w:b/>
                <w:caps/>
                <w:sz w:val="18"/>
                <w:szCs w:val="18"/>
                <w:u w:val="single"/>
                <w:lang w:eastAsia="zh-CN"/>
              </w:rPr>
              <w:t>Impacto</w:t>
            </w:r>
          </w:p>
        </w:tc>
      </w:tr>
      <w:tr w:rsidR="001354F1" w:rsidRPr="001344B7" w:rsidTr="00565C34">
        <w:trPr>
          <w:trHeight w:val="64"/>
        </w:trPr>
        <w:tc>
          <w:tcPr>
            <w:tcW w:w="1530" w:type="dxa"/>
            <w:tcBorders>
              <w:top w:val="single" w:sz="4" w:space="0" w:color="auto"/>
              <w:left w:val="single" w:sz="4" w:space="0" w:color="auto"/>
              <w:bottom w:val="single" w:sz="4" w:space="0" w:color="auto"/>
              <w:right w:val="single" w:sz="4" w:space="0" w:color="auto"/>
            </w:tcBorders>
            <w:vAlign w:val="center"/>
            <w:hideMark/>
          </w:tcPr>
          <w:p w:rsidR="001354F1" w:rsidRPr="00F17A11" w:rsidRDefault="001354F1" w:rsidP="00565C34">
            <w:pPr>
              <w:spacing w:after="0" w:line="240" w:lineRule="auto"/>
              <w:jc w:val="both"/>
              <w:rPr>
                <w:rFonts w:ascii="Arial" w:hAnsi="Arial" w:cs="Arial"/>
                <w:sz w:val="18"/>
                <w:szCs w:val="18"/>
                <w:lang w:val="es-ES_tradnl" w:eastAsia="zh-CN"/>
              </w:rPr>
            </w:pPr>
            <w:r w:rsidRPr="00F17A11">
              <w:rPr>
                <w:rFonts w:ascii="Arial" w:hAnsi="Arial" w:cs="Arial"/>
                <w:sz w:val="18"/>
                <w:szCs w:val="18"/>
                <w:lang w:val="es-ES_tradnl" w:eastAsia="zh-CN"/>
              </w:rPr>
              <w:t xml:space="preserve">Reducción en las emisiones de CO2 asociadas a inversiones del programa en proyectos de eficiencia energética </w:t>
            </w:r>
          </w:p>
        </w:tc>
        <w:tc>
          <w:tcPr>
            <w:tcW w:w="1260" w:type="dxa"/>
            <w:tcBorders>
              <w:top w:val="single" w:sz="4" w:space="0" w:color="auto"/>
              <w:left w:val="single" w:sz="4" w:space="0" w:color="auto"/>
              <w:bottom w:val="single" w:sz="4" w:space="0" w:color="auto"/>
              <w:right w:val="single" w:sz="4" w:space="0" w:color="auto"/>
            </w:tcBorders>
            <w:vAlign w:val="center"/>
          </w:tcPr>
          <w:p w:rsidR="001354F1" w:rsidRPr="00F17A11" w:rsidRDefault="001354F1" w:rsidP="00565C34">
            <w:pPr>
              <w:spacing w:after="0" w:line="240" w:lineRule="auto"/>
              <w:jc w:val="both"/>
              <w:rPr>
                <w:rFonts w:ascii="Arial" w:hAnsi="Arial" w:cs="Arial"/>
                <w:sz w:val="18"/>
                <w:szCs w:val="18"/>
                <w:lang w:val="es-ES_tradnl" w:eastAsia="zh-CN"/>
              </w:rPr>
            </w:pPr>
            <w:r>
              <w:rPr>
                <w:rFonts w:ascii="Arial" w:hAnsi="Arial" w:cs="Arial"/>
                <w:sz w:val="18"/>
                <w:szCs w:val="18"/>
                <w:lang w:val="es-ES_tradnl" w:eastAsia="zh-CN"/>
              </w:rPr>
              <w:t>miles de</w:t>
            </w:r>
            <w:r w:rsidRPr="00F17A11">
              <w:rPr>
                <w:rFonts w:ascii="Arial" w:hAnsi="Arial" w:cs="Arial"/>
                <w:sz w:val="18"/>
                <w:szCs w:val="18"/>
                <w:lang w:val="es-ES_tradnl" w:eastAsia="zh-CN"/>
              </w:rPr>
              <w:t xml:space="preserve"> tCO</w:t>
            </w:r>
            <w:r w:rsidRPr="00F17A11">
              <w:rPr>
                <w:rFonts w:ascii="Arial" w:hAnsi="Arial" w:cs="Arial"/>
                <w:sz w:val="18"/>
                <w:szCs w:val="18"/>
                <w:vertAlign w:val="subscript"/>
                <w:lang w:val="es-ES_tradnl" w:eastAsia="zh-CN"/>
              </w:rPr>
              <w:t>2</w:t>
            </w:r>
          </w:p>
        </w:tc>
        <w:tc>
          <w:tcPr>
            <w:tcW w:w="990" w:type="dxa"/>
            <w:tcBorders>
              <w:top w:val="single" w:sz="4" w:space="0" w:color="auto"/>
              <w:left w:val="single" w:sz="4" w:space="0" w:color="auto"/>
              <w:bottom w:val="single" w:sz="4" w:space="0" w:color="auto"/>
              <w:right w:val="single" w:sz="4" w:space="0" w:color="auto"/>
            </w:tcBorders>
            <w:vAlign w:val="center"/>
          </w:tcPr>
          <w:p w:rsidR="001354F1" w:rsidRPr="00F17A11" w:rsidRDefault="001354F1" w:rsidP="00565C34">
            <w:pPr>
              <w:spacing w:after="0" w:line="240" w:lineRule="auto"/>
              <w:jc w:val="both"/>
              <w:rPr>
                <w:rFonts w:ascii="Arial" w:hAnsi="Arial" w:cs="Arial"/>
                <w:sz w:val="18"/>
                <w:szCs w:val="18"/>
                <w:lang w:val="es-ES_tradnl" w:eastAsia="zh-CN"/>
              </w:rPr>
            </w:pPr>
            <w:r w:rsidRPr="00F17A11">
              <w:rPr>
                <w:rFonts w:ascii="Arial" w:hAnsi="Arial" w:cs="Arial"/>
                <w:sz w:val="18"/>
                <w:szCs w:val="18"/>
                <w:lang w:val="es-ES_tradnl" w:eastAsia="zh-CN"/>
              </w:rPr>
              <w:t>0</w:t>
            </w:r>
          </w:p>
        </w:tc>
        <w:tc>
          <w:tcPr>
            <w:tcW w:w="1260" w:type="dxa"/>
            <w:tcBorders>
              <w:top w:val="single" w:sz="4" w:space="0" w:color="auto"/>
              <w:left w:val="single" w:sz="4" w:space="0" w:color="auto"/>
              <w:bottom w:val="single" w:sz="4" w:space="0" w:color="auto"/>
              <w:right w:val="single" w:sz="4" w:space="0" w:color="auto"/>
            </w:tcBorders>
            <w:vAlign w:val="center"/>
          </w:tcPr>
          <w:p w:rsidR="001354F1" w:rsidRPr="00F17A11" w:rsidRDefault="001354F1" w:rsidP="00565C34">
            <w:pPr>
              <w:spacing w:after="0" w:line="240" w:lineRule="auto"/>
              <w:jc w:val="both"/>
              <w:rPr>
                <w:rFonts w:ascii="Arial" w:hAnsi="Arial" w:cs="Arial"/>
                <w:sz w:val="18"/>
                <w:szCs w:val="18"/>
                <w:lang w:val="es-ES_tradnl" w:eastAsia="zh-CN"/>
              </w:rPr>
            </w:pPr>
            <w:r w:rsidRPr="00F17A11">
              <w:rPr>
                <w:rFonts w:ascii="Arial" w:hAnsi="Arial" w:cs="Arial"/>
                <w:sz w:val="18"/>
                <w:szCs w:val="18"/>
                <w:lang w:val="es-ES_tradnl" w:eastAsia="zh-CN"/>
              </w:rPr>
              <w:t>2018</w:t>
            </w:r>
          </w:p>
        </w:tc>
        <w:tc>
          <w:tcPr>
            <w:tcW w:w="810" w:type="dxa"/>
            <w:tcBorders>
              <w:top w:val="single" w:sz="4" w:space="0" w:color="auto"/>
              <w:left w:val="single" w:sz="4" w:space="0" w:color="auto"/>
              <w:bottom w:val="single" w:sz="4" w:space="0" w:color="auto"/>
              <w:right w:val="single" w:sz="4" w:space="0" w:color="auto"/>
            </w:tcBorders>
            <w:vAlign w:val="center"/>
          </w:tcPr>
          <w:p w:rsidR="001354F1" w:rsidRPr="00F17A11" w:rsidRDefault="001354F1" w:rsidP="00565C34">
            <w:pPr>
              <w:spacing w:after="0" w:line="240" w:lineRule="auto"/>
              <w:jc w:val="both"/>
              <w:rPr>
                <w:rFonts w:ascii="Arial" w:hAnsi="Arial" w:cs="Arial"/>
                <w:sz w:val="18"/>
                <w:szCs w:val="18"/>
                <w:highlight w:val="yellow"/>
                <w:lang w:val="es-ES_tradnl" w:eastAsia="zh-CN"/>
              </w:rPr>
            </w:pPr>
            <w:r w:rsidRPr="00F17A11">
              <w:rPr>
                <w:rFonts w:ascii="Arial" w:hAnsi="Arial" w:cs="Arial"/>
                <w:color w:val="000000"/>
                <w:sz w:val="18"/>
                <w:szCs w:val="18"/>
              </w:rPr>
              <w:t>1,</w:t>
            </w:r>
            <w:r>
              <w:rPr>
                <w:rFonts w:ascii="Arial" w:hAnsi="Arial" w:cs="Arial"/>
                <w:color w:val="000000"/>
                <w:sz w:val="18"/>
                <w:szCs w:val="18"/>
              </w:rPr>
              <w:t>5</w:t>
            </w:r>
          </w:p>
        </w:tc>
        <w:tc>
          <w:tcPr>
            <w:tcW w:w="810" w:type="dxa"/>
            <w:tcBorders>
              <w:top w:val="single" w:sz="4" w:space="0" w:color="auto"/>
              <w:left w:val="single" w:sz="4" w:space="0" w:color="auto"/>
              <w:bottom w:val="single" w:sz="4" w:space="0" w:color="auto"/>
              <w:right w:val="single" w:sz="4" w:space="0" w:color="auto"/>
            </w:tcBorders>
            <w:vAlign w:val="center"/>
          </w:tcPr>
          <w:p w:rsidR="001354F1" w:rsidRPr="00F17A11" w:rsidRDefault="001354F1" w:rsidP="00565C34">
            <w:pPr>
              <w:spacing w:after="0" w:line="240" w:lineRule="auto"/>
              <w:jc w:val="both"/>
              <w:rPr>
                <w:rFonts w:ascii="Arial" w:hAnsi="Arial" w:cs="Arial"/>
                <w:sz w:val="18"/>
                <w:szCs w:val="18"/>
                <w:highlight w:val="yellow"/>
                <w:lang w:val="es-ES_tradnl" w:eastAsia="zh-CN"/>
              </w:rPr>
            </w:pPr>
            <w:r>
              <w:rPr>
                <w:rFonts w:ascii="Arial" w:hAnsi="Arial" w:cs="Arial"/>
                <w:color w:val="000000"/>
                <w:sz w:val="18"/>
                <w:szCs w:val="18"/>
              </w:rPr>
              <w:t>3</w:t>
            </w:r>
            <w:r w:rsidRPr="00F17A11">
              <w:rPr>
                <w:rFonts w:ascii="Arial" w:hAnsi="Arial" w:cs="Arial"/>
                <w:color w:val="000000"/>
                <w:sz w:val="18"/>
                <w:szCs w:val="18"/>
              </w:rPr>
              <w:t>,</w:t>
            </w:r>
            <w:r>
              <w:rPr>
                <w:rFonts w:ascii="Arial" w:hAnsi="Arial" w:cs="Arial"/>
                <w:color w:val="000000"/>
                <w:sz w:val="18"/>
                <w:szCs w:val="18"/>
              </w:rPr>
              <w:t>0</w:t>
            </w:r>
          </w:p>
        </w:tc>
        <w:tc>
          <w:tcPr>
            <w:tcW w:w="810" w:type="dxa"/>
            <w:tcBorders>
              <w:top w:val="single" w:sz="4" w:space="0" w:color="auto"/>
              <w:left w:val="single" w:sz="4" w:space="0" w:color="auto"/>
              <w:bottom w:val="single" w:sz="4" w:space="0" w:color="auto"/>
              <w:right w:val="single" w:sz="4" w:space="0" w:color="auto"/>
            </w:tcBorders>
            <w:vAlign w:val="center"/>
          </w:tcPr>
          <w:p w:rsidR="001354F1" w:rsidRPr="00F17A11" w:rsidRDefault="001354F1" w:rsidP="00565C34">
            <w:pPr>
              <w:spacing w:after="0" w:line="240" w:lineRule="auto"/>
              <w:jc w:val="both"/>
              <w:rPr>
                <w:rFonts w:ascii="Arial" w:hAnsi="Arial" w:cs="Arial"/>
                <w:sz w:val="18"/>
                <w:szCs w:val="18"/>
                <w:highlight w:val="yellow"/>
                <w:lang w:val="es-ES_tradnl" w:eastAsia="zh-CN"/>
              </w:rPr>
            </w:pPr>
            <w:r>
              <w:rPr>
                <w:rFonts w:ascii="Arial" w:hAnsi="Arial" w:cs="Arial"/>
                <w:color w:val="000000"/>
                <w:sz w:val="18"/>
                <w:szCs w:val="18"/>
              </w:rPr>
              <w:t>5</w:t>
            </w:r>
            <w:r w:rsidRPr="00F17A11">
              <w:rPr>
                <w:rFonts w:ascii="Arial" w:hAnsi="Arial" w:cs="Arial"/>
                <w:color w:val="000000"/>
                <w:sz w:val="18"/>
                <w:szCs w:val="18"/>
              </w:rPr>
              <w:t>,</w:t>
            </w:r>
            <w:r>
              <w:rPr>
                <w:rFonts w:ascii="Arial" w:hAnsi="Arial" w:cs="Arial"/>
                <w:color w:val="000000"/>
                <w:sz w:val="18"/>
                <w:szCs w:val="18"/>
              </w:rPr>
              <w:t>9</w:t>
            </w:r>
          </w:p>
        </w:tc>
        <w:tc>
          <w:tcPr>
            <w:tcW w:w="810" w:type="dxa"/>
            <w:tcBorders>
              <w:top w:val="single" w:sz="4" w:space="0" w:color="auto"/>
              <w:left w:val="single" w:sz="4" w:space="0" w:color="auto"/>
              <w:bottom w:val="single" w:sz="4" w:space="0" w:color="auto"/>
              <w:right w:val="single" w:sz="4" w:space="0" w:color="auto"/>
            </w:tcBorders>
            <w:vAlign w:val="center"/>
          </w:tcPr>
          <w:p w:rsidR="001354F1" w:rsidRPr="00F17A11" w:rsidRDefault="001354F1" w:rsidP="00565C34">
            <w:pPr>
              <w:spacing w:after="0" w:line="240" w:lineRule="auto"/>
              <w:jc w:val="both"/>
              <w:rPr>
                <w:rFonts w:ascii="Arial" w:hAnsi="Arial" w:cs="Arial"/>
                <w:sz w:val="18"/>
                <w:szCs w:val="18"/>
                <w:lang w:val="es-ES_tradnl" w:eastAsia="zh-CN"/>
              </w:rPr>
            </w:pPr>
            <w:r>
              <w:rPr>
                <w:rFonts w:ascii="Arial" w:hAnsi="Arial" w:cs="Arial"/>
                <w:color w:val="000000"/>
                <w:sz w:val="18"/>
                <w:szCs w:val="18"/>
              </w:rPr>
              <w:t>11,8</w:t>
            </w:r>
          </w:p>
        </w:tc>
        <w:tc>
          <w:tcPr>
            <w:tcW w:w="810" w:type="dxa"/>
            <w:tcBorders>
              <w:top w:val="single" w:sz="4" w:space="0" w:color="auto"/>
              <w:left w:val="single" w:sz="4" w:space="0" w:color="auto"/>
              <w:bottom w:val="single" w:sz="4" w:space="0" w:color="auto"/>
              <w:right w:val="single" w:sz="4" w:space="0" w:color="auto"/>
            </w:tcBorders>
            <w:vAlign w:val="center"/>
          </w:tcPr>
          <w:p w:rsidR="001354F1" w:rsidRPr="00F17A11" w:rsidRDefault="001354F1" w:rsidP="00565C34">
            <w:pPr>
              <w:spacing w:after="0" w:line="240" w:lineRule="auto"/>
              <w:jc w:val="both"/>
              <w:rPr>
                <w:rFonts w:ascii="Arial" w:hAnsi="Arial" w:cs="Arial"/>
                <w:sz w:val="18"/>
                <w:szCs w:val="18"/>
                <w:lang w:val="es-ES_tradnl" w:eastAsia="zh-CN"/>
              </w:rPr>
            </w:pPr>
            <w:r>
              <w:rPr>
                <w:rFonts w:ascii="Arial" w:hAnsi="Arial" w:cs="Arial"/>
                <w:color w:val="000000"/>
                <w:sz w:val="18"/>
                <w:szCs w:val="18"/>
              </w:rPr>
              <w:t>15,3</w:t>
            </w:r>
          </w:p>
        </w:tc>
        <w:tc>
          <w:tcPr>
            <w:tcW w:w="720" w:type="dxa"/>
            <w:tcBorders>
              <w:top w:val="single" w:sz="4" w:space="0" w:color="auto"/>
              <w:left w:val="single" w:sz="4" w:space="0" w:color="auto"/>
              <w:bottom w:val="single" w:sz="4" w:space="0" w:color="auto"/>
              <w:right w:val="single" w:sz="4" w:space="0" w:color="auto"/>
            </w:tcBorders>
            <w:vAlign w:val="center"/>
          </w:tcPr>
          <w:p w:rsidR="001354F1" w:rsidRPr="00F17A11" w:rsidRDefault="001354F1" w:rsidP="00565C34">
            <w:pPr>
              <w:spacing w:after="0" w:line="240" w:lineRule="auto"/>
              <w:jc w:val="both"/>
              <w:rPr>
                <w:rFonts w:ascii="Arial" w:hAnsi="Arial" w:cs="Arial"/>
                <w:sz w:val="18"/>
                <w:szCs w:val="18"/>
                <w:lang w:val="es-ES_tradnl" w:eastAsia="zh-CN"/>
              </w:rPr>
            </w:pPr>
            <w:r>
              <w:rPr>
                <w:rFonts w:ascii="Arial" w:hAnsi="Arial" w:cs="Arial"/>
                <w:sz w:val="18"/>
                <w:szCs w:val="18"/>
                <w:lang w:val="es-ES_tradnl" w:eastAsia="zh-CN"/>
              </w:rPr>
              <w:t>37.5</w:t>
            </w:r>
          </w:p>
        </w:tc>
        <w:tc>
          <w:tcPr>
            <w:tcW w:w="1350" w:type="dxa"/>
            <w:tcBorders>
              <w:top w:val="single" w:sz="4" w:space="0" w:color="auto"/>
              <w:left w:val="single" w:sz="4" w:space="0" w:color="auto"/>
              <w:bottom w:val="single" w:sz="4" w:space="0" w:color="auto"/>
              <w:right w:val="single" w:sz="4" w:space="0" w:color="auto"/>
            </w:tcBorders>
            <w:vAlign w:val="center"/>
          </w:tcPr>
          <w:p w:rsidR="001354F1" w:rsidRPr="00F17A11" w:rsidRDefault="001354F1" w:rsidP="00565C34">
            <w:pPr>
              <w:spacing w:after="0" w:line="240" w:lineRule="auto"/>
              <w:jc w:val="both"/>
              <w:rPr>
                <w:rFonts w:ascii="Arial" w:hAnsi="Arial" w:cs="Arial"/>
                <w:sz w:val="18"/>
                <w:szCs w:val="18"/>
                <w:lang w:val="es-ES_tradnl" w:eastAsia="zh-CN"/>
              </w:rPr>
            </w:pPr>
            <w:r w:rsidRPr="00F17A11">
              <w:rPr>
                <w:rFonts w:ascii="Arial" w:hAnsi="Arial" w:cs="Arial"/>
                <w:sz w:val="18"/>
                <w:szCs w:val="18"/>
                <w:lang w:val="es-ES_tradnl" w:eastAsia="zh-CN"/>
              </w:rPr>
              <w:t>Sistema de Información ESI de BANDESAL</w:t>
            </w:r>
          </w:p>
        </w:tc>
        <w:tc>
          <w:tcPr>
            <w:tcW w:w="2610" w:type="dxa"/>
            <w:tcBorders>
              <w:top w:val="single" w:sz="4" w:space="0" w:color="auto"/>
              <w:left w:val="single" w:sz="4" w:space="0" w:color="auto"/>
              <w:bottom w:val="single" w:sz="4" w:space="0" w:color="auto"/>
              <w:right w:val="single" w:sz="4" w:space="0" w:color="auto"/>
            </w:tcBorders>
            <w:vAlign w:val="center"/>
          </w:tcPr>
          <w:p w:rsidR="001354F1" w:rsidRPr="00F17A11" w:rsidRDefault="001354F1" w:rsidP="00565C34">
            <w:pPr>
              <w:spacing w:after="0" w:line="240" w:lineRule="auto"/>
              <w:jc w:val="both"/>
              <w:rPr>
                <w:rFonts w:ascii="Arial" w:hAnsi="Arial" w:cs="Arial"/>
                <w:sz w:val="18"/>
                <w:szCs w:val="18"/>
                <w:lang w:val="es-BO" w:eastAsia="zh-CN"/>
              </w:rPr>
            </w:pPr>
            <w:r w:rsidRPr="00F17A11">
              <w:rPr>
                <w:rFonts w:ascii="Arial" w:hAnsi="Arial" w:cs="Arial"/>
                <w:sz w:val="18"/>
                <w:szCs w:val="18"/>
                <w:lang w:val="es-ES_tradnl" w:eastAsia="zh-CN"/>
              </w:rPr>
              <w:t>La metodología para estimar las reducciones de emisiones anuales de toneladas de CO2 considera los criterios de segmentación de PYME, aspectos técnicos de las diferentes tecnologías, los promedios de tamaño de préstamos, y un promedio de ahorros por equipo tecnológico multiplicado con el factor de emisión nacional. La verificación de los ahorros energéticos se basa en una metodología que considera estándares internacionales e implica estimaciones según las características técnicas de los nuevos equipos instalados</w:t>
            </w:r>
            <w:r w:rsidRPr="00F17A11">
              <w:rPr>
                <w:rStyle w:val="FootnoteReference"/>
                <w:rFonts w:ascii="Arial" w:hAnsi="Arial" w:cs="Arial"/>
                <w:sz w:val="18"/>
                <w:szCs w:val="18"/>
                <w:lang w:val="es-ES_tradnl" w:eastAsia="zh-CN"/>
              </w:rPr>
              <w:footnoteReference w:id="8"/>
            </w:r>
            <w:r w:rsidRPr="00F17A11">
              <w:rPr>
                <w:rFonts w:ascii="Arial" w:hAnsi="Arial" w:cs="Arial"/>
                <w:color w:val="000000"/>
                <w:sz w:val="18"/>
                <w:szCs w:val="18"/>
                <w:lang w:val="es-BO" w:eastAsia="zh-CN"/>
              </w:rPr>
              <w:t>.</w:t>
            </w:r>
          </w:p>
        </w:tc>
      </w:tr>
    </w:tbl>
    <w:p w:rsidR="003A378F" w:rsidRPr="009C7283" w:rsidRDefault="003A378F" w:rsidP="003A378F">
      <w:pPr>
        <w:autoSpaceDE w:val="0"/>
        <w:autoSpaceDN w:val="0"/>
        <w:adjustRightInd w:val="0"/>
        <w:spacing w:after="120" w:line="240" w:lineRule="auto"/>
        <w:jc w:val="center"/>
        <w:rPr>
          <w:rFonts w:ascii="Arial" w:hAnsi="Arial" w:cs="Arial"/>
          <w:b/>
          <w:smallCaps/>
          <w:color w:val="000000"/>
          <w:sz w:val="18"/>
          <w:szCs w:val="18"/>
          <w:lang w:val="es-BO"/>
        </w:rPr>
      </w:pPr>
    </w:p>
    <w:p w:rsidR="003A378F" w:rsidRPr="009C7283" w:rsidRDefault="003A378F" w:rsidP="003A378F">
      <w:pPr>
        <w:autoSpaceDE w:val="0"/>
        <w:autoSpaceDN w:val="0"/>
        <w:adjustRightInd w:val="0"/>
        <w:spacing w:after="120" w:line="240" w:lineRule="auto"/>
        <w:jc w:val="center"/>
        <w:rPr>
          <w:rFonts w:ascii="Arial" w:hAnsi="Arial" w:cs="Arial"/>
          <w:b/>
          <w:smallCaps/>
          <w:color w:val="000000"/>
          <w:sz w:val="18"/>
          <w:szCs w:val="18"/>
          <w:lang w:val="es-BO"/>
        </w:rPr>
      </w:pPr>
    </w:p>
    <w:p w:rsidR="003A378F" w:rsidRPr="003F6868" w:rsidRDefault="003A378F" w:rsidP="003A378F">
      <w:pPr>
        <w:autoSpaceDE w:val="0"/>
        <w:autoSpaceDN w:val="0"/>
        <w:adjustRightInd w:val="0"/>
        <w:spacing w:after="0" w:line="240" w:lineRule="auto"/>
        <w:jc w:val="center"/>
        <w:rPr>
          <w:rFonts w:ascii="Arial" w:hAnsi="Arial" w:cs="Arial"/>
          <w:b/>
          <w:smallCaps/>
          <w:color w:val="000000"/>
          <w:sz w:val="24"/>
          <w:szCs w:val="24"/>
        </w:rPr>
      </w:pPr>
      <w:r w:rsidRPr="009C7283">
        <w:rPr>
          <w:rFonts w:ascii="Arial" w:hAnsi="Arial" w:cs="Arial"/>
          <w:b/>
          <w:smallCaps/>
          <w:color w:val="000000"/>
          <w:sz w:val="18"/>
          <w:szCs w:val="18"/>
          <w:lang w:val="es-BO"/>
        </w:rPr>
        <w:br w:type="page"/>
      </w:r>
      <w:r w:rsidRPr="003F6868">
        <w:rPr>
          <w:rFonts w:ascii="Arial" w:hAnsi="Arial" w:cs="Arial"/>
          <w:b/>
          <w:smallCaps/>
          <w:color w:val="000000"/>
          <w:sz w:val="24"/>
          <w:szCs w:val="24"/>
        </w:rPr>
        <w:lastRenderedPageBreak/>
        <w:t>Resultados Esperados</w:t>
      </w:r>
    </w:p>
    <w:p w:rsidR="003A378F" w:rsidRPr="003F6868" w:rsidRDefault="003A378F" w:rsidP="003A378F">
      <w:pPr>
        <w:autoSpaceDE w:val="0"/>
        <w:autoSpaceDN w:val="0"/>
        <w:adjustRightInd w:val="0"/>
        <w:spacing w:after="120" w:line="240" w:lineRule="auto"/>
        <w:jc w:val="center"/>
        <w:rPr>
          <w:rFonts w:ascii="Arial" w:hAnsi="Arial" w:cs="Arial"/>
          <w:b/>
          <w:smallCaps/>
          <w:color w:val="000000"/>
          <w:sz w:val="18"/>
          <w:szCs w:val="18"/>
          <w:lang w:val="es-ES_tradnl"/>
        </w:rPr>
      </w:pPr>
    </w:p>
    <w:tbl>
      <w:tblPr>
        <w:tblpPr w:leftFromText="180" w:rightFromText="180" w:vertAnchor="text" w:horzAnchor="margin" w:tblpX="-432" w:tblpY="120"/>
        <w:tblW w:w="13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05"/>
        <w:gridCol w:w="990"/>
        <w:gridCol w:w="720"/>
        <w:gridCol w:w="720"/>
        <w:gridCol w:w="810"/>
        <w:gridCol w:w="810"/>
        <w:gridCol w:w="810"/>
        <w:gridCol w:w="810"/>
        <w:gridCol w:w="810"/>
        <w:gridCol w:w="720"/>
        <w:gridCol w:w="1350"/>
        <w:gridCol w:w="2610"/>
      </w:tblGrid>
      <w:tr w:rsidR="001354F1" w:rsidRPr="003F6868" w:rsidTr="00565C34">
        <w:trPr>
          <w:trHeight w:val="805"/>
          <w:tblHeader/>
        </w:trPr>
        <w:tc>
          <w:tcPr>
            <w:tcW w:w="260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1354F1" w:rsidRPr="003F6868" w:rsidRDefault="001354F1" w:rsidP="00565C34">
            <w:pPr>
              <w:spacing w:after="0" w:line="240" w:lineRule="auto"/>
              <w:jc w:val="center"/>
              <w:rPr>
                <w:rFonts w:ascii="Arial" w:hAnsi="Arial" w:cs="Arial"/>
                <w:b/>
                <w:sz w:val="18"/>
                <w:szCs w:val="18"/>
                <w:lang w:eastAsia="zh-CN"/>
              </w:rPr>
            </w:pPr>
            <w:r w:rsidRPr="003F6868">
              <w:rPr>
                <w:rFonts w:ascii="Arial" w:hAnsi="Arial" w:cs="Arial"/>
                <w:b/>
                <w:sz w:val="18"/>
                <w:szCs w:val="18"/>
                <w:lang w:eastAsia="zh-CN"/>
              </w:rPr>
              <w:t>Indicadores</w:t>
            </w:r>
          </w:p>
        </w:tc>
        <w:tc>
          <w:tcPr>
            <w:tcW w:w="9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1354F1" w:rsidRPr="003F6868" w:rsidRDefault="001354F1" w:rsidP="00565C34">
            <w:pPr>
              <w:spacing w:after="0" w:line="240" w:lineRule="auto"/>
              <w:jc w:val="center"/>
              <w:rPr>
                <w:rFonts w:ascii="Arial" w:hAnsi="Arial" w:cs="Arial"/>
                <w:b/>
                <w:sz w:val="18"/>
                <w:szCs w:val="18"/>
                <w:lang w:eastAsia="zh-CN"/>
              </w:rPr>
            </w:pPr>
            <w:r w:rsidRPr="003F6868">
              <w:rPr>
                <w:rFonts w:ascii="Arial" w:hAnsi="Arial" w:cs="Arial"/>
                <w:b/>
                <w:sz w:val="18"/>
                <w:szCs w:val="18"/>
                <w:lang w:eastAsia="zh-CN"/>
              </w:rPr>
              <w:t>Unidad de Medida</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1354F1" w:rsidRPr="003F6868" w:rsidRDefault="001354F1" w:rsidP="00565C34">
            <w:pPr>
              <w:spacing w:after="0" w:line="240" w:lineRule="auto"/>
              <w:jc w:val="center"/>
              <w:rPr>
                <w:rFonts w:ascii="Arial" w:hAnsi="Arial" w:cs="Arial"/>
                <w:b/>
                <w:sz w:val="18"/>
                <w:szCs w:val="18"/>
                <w:lang w:eastAsia="zh-CN"/>
              </w:rPr>
            </w:pPr>
            <w:r w:rsidRPr="003F6868">
              <w:rPr>
                <w:rFonts w:ascii="Arial" w:hAnsi="Arial" w:cs="Arial"/>
                <w:b/>
                <w:sz w:val="18"/>
                <w:szCs w:val="18"/>
                <w:lang w:eastAsia="zh-CN"/>
              </w:rPr>
              <w:t xml:space="preserve">Línea de Base </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1354F1" w:rsidRPr="003F6868" w:rsidRDefault="001354F1" w:rsidP="00565C34">
            <w:pPr>
              <w:spacing w:after="0" w:line="240" w:lineRule="auto"/>
              <w:jc w:val="center"/>
              <w:rPr>
                <w:rFonts w:ascii="Arial" w:hAnsi="Arial" w:cs="Arial"/>
                <w:b/>
                <w:sz w:val="18"/>
                <w:szCs w:val="18"/>
                <w:lang w:eastAsia="zh-CN"/>
              </w:rPr>
            </w:pPr>
            <w:r w:rsidRPr="003F6868">
              <w:rPr>
                <w:rFonts w:ascii="Arial" w:hAnsi="Arial" w:cs="Arial"/>
                <w:b/>
                <w:sz w:val="18"/>
                <w:szCs w:val="18"/>
                <w:lang w:eastAsia="zh-CN"/>
              </w:rPr>
              <w:t xml:space="preserve">Año </w:t>
            </w:r>
          </w:p>
          <w:p w:rsidR="001354F1" w:rsidRPr="003F6868" w:rsidRDefault="001354F1" w:rsidP="00565C34">
            <w:pPr>
              <w:spacing w:after="0" w:line="240" w:lineRule="auto"/>
              <w:jc w:val="center"/>
              <w:rPr>
                <w:rFonts w:ascii="Arial" w:hAnsi="Arial" w:cs="Arial"/>
                <w:b/>
                <w:sz w:val="18"/>
                <w:szCs w:val="18"/>
                <w:lang w:eastAsia="zh-CN"/>
              </w:rPr>
            </w:pPr>
            <w:r w:rsidRPr="003F6868">
              <w:rPr>
                <w:rFonts w:ascii="Arial" w:hAnsi="Arial" w:cs="Arial"/>
                <w:b/>
                <w:sz w:val="18"/>
                <w:szCs w:val="18"/>
                <w:lang w:eastAsia="zh-CN"/>
              </w:rPr>
              <w:t>Línea de Base</w:t>
            </w:r>
          </w:p>
        </w:tc>
        <w:tc>
          <w:tcPr>
            <w:tcW w:w="8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1354F1" w:rsidRPr="003F6868" w:rsidRDefault="001354F1" w:rsidP="00565C34">
            <w:pPr>
              <w:spacing w:after="0" w:line="240" w:lineRule="auto"/>
              <w:jc w:val="center"/>
              <w:rPr>
                <w:rFonts w:ascii="Arial" w:hAnsi="Arial" w:cs="Arial"/>
                <w:b/>
                <w:sz w:val="18"/>
                <w:szCs w:val="18"/>
                <w:lang w:eastAsia="zh-CN"/>
              </w:rPr>
            </w:pPr>
            <w:r w:rsidRPr="003F6868">
              <w:rPr>
                <w:rFonts w:ascii="Arial" w:hAnsi="Arial" w:cs="Arial"/>
                <w:b/>
                <w:sz w:val="18"/>
                <w:szCs w:val="18"/>
                <w:lang w:eastAsia="zh-CN"/>
              </w:rPr>
              <w:t>Año 1</w:t>
            </w:r>
          </w:p>
        </w:tc>
        <w:tc>
          <w:tcPr>
            <w:tcW w:w="8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1354F1" w:rsidRPr="003F6868" w:rsidRDefault="001354F1" w:rsidP="00565C34">
            <w:pPr>
              <w:spacing w:after="0" w:line="240" w:lineRule="auto"/>
              <w:jc w:val="center"/>
              <w:rPr>
                <w:rFonts w:ascii="Arial" w:hAnsi="Arial" w:cs="Arial"/>
                <w:b/>
                <w:sz w:val="18"/>
                <w:szCs w:val="18"/>
                <w:lang w:eastAsia="zh-CN"/>
              </w:rPr>
            </w:pPr>
            <w:r w:rsidRPr="003F6868">
              <w:rPr>
                <w:rFonts w:ascii="Arial" w:hAnsi="Arial" w:cs="Arial"/>
                <w:b/>
                <w:sz w:val="18"/>
                <w:szCs w:val="18"/>
                <w:lang w:eastAsia="zh-CN"/>
              </w:rPr>
              <w:t>Año 2</w:t>
            </w:r>
          </w:p>
        </w:tc>
        <w:tc>
          <w:tcPr>
            <w:tcW w:w="8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1354F1" w:rsidRPr="003F6868" w:rsidRDefault="001354F1" w:rsidP="00565C34">
            <w:pPr>
              <w:spacing w:after="0" w:line="240" w:lineRule="auto"/>
              <w:jc w:val="center"/>
              <w:rPr>
                <w:rFonts w:ascii="Arial" w:hAnsi="Arial" w:cs="Arial"/>
                <w:b/>
                <w:sz w:val="18"/>
                <w:szCs w:val="18"/>
                <w:lang w:eastAsia="zh-CN"/>
              </w:rPr>
            </w:pPr>
            <w:r w:rsidRPr="003F6868">
              <w:rPr>
                <w:rFonts w:ascii="Arial" w:hAnsi="Arial" w:cs="Arial"/>
                <w:b/>
                <w:sz w:val="18"/>
                <w:szCs w:val="18"/>
                <w:lang w:eastAsia="zh-CN"/>
              </w:rPr>
              <w:t>Año 3</w:t>
            </w:r>
          </w:p>
        </w:tc>
        <w:tc>
          <w:tcPr>
            <w:tcW w:w="8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1354F1" w:rsidRPr="003F6868" w:rsidRDefault="001354F1" w:rsidP="00565C34">
            <w:pPr>
              <w:spacing w:after="0" w:line="240" w:lineRule="auto"/>
              <w:jc w:val="center"/>
              <w:rPr>
                <w:rFonts w:ascii="Arial" w:hAnsi="Arial" w:cs="Arial"/>
                <w:b/>
                <w:sz w:val="18"/>
                <w:szCs w:val="18"/>
                <w:lang w:eastAsia="zh-CN"/>
              </w:rPr>
            </w:pPr>
            <w:r w:rsidRPr="003F6868">
              <w:rPr>
                <w:rFonts w:ascii="Arial" w:hAnsi="Arial" w:cs="Arial"/>
                <w:b/>
                <w:sz w:val="18"/>
                <w:szCs w:val="18"/>
                <w:lang w:eastAsia="zh-CN"/>
              </w:rPr>
              <w:t>Año 4</w:t>
            </w:r>
          </w:p>
        </w:tc>
        <w:tc>
          <w:tcPr>
            <w:tcW w:w="8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1354F1" w:rsidRPr="003F6868" w:rsidRDefault="001354F1" w:rsidP="00565C34">
            <w:pPr>
              <w:spacing w:after="0" w:line="240" w:lineRule="auto"/>
              <w:rPr>
                <w:rFonts w:ascii="Arial" w:hAnsi="Arial" w:cs="Arial"/>
                <w:b/>
                <w:sz w:val="18"/>
                <w:szCs w:val="18"/>
                <w:lang w:eastAsia="zh-CN"/>
              </w:rPr>
            </w:pPr>
            <w:r w:rsidRPr="003F6868">
              <w:rPr>
                <w:rFonts w:ascii="Arial" w:hAnsi="Arial" w:cs="Arial"/>
                <w:b/>
                <w:sz w:val="18"/>
                <w:szCs w:val="18"/>
                <w:lang w:eastAsia="zh-CN"/>
              </w:rPr>
              <w:t>Año 5</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1354F1" w:rsidRPr="003F6868" w:rsidRDefault="001354F1" w:rsidP="00565C34">
            <w:pPr>
              <w:spacing w:after="0" w:line="240" w:lineRule="auto"/>
              <w:jc w:val="center"/>
              <w:rPr>
                <w:rFonts w:ascii="Arial" w:hAnsi="Arial" w:cs="Arial"/>
                <w:b/>
                <w:sz w:val="18"/>
                <w:szCs w:val="18"/>
                <w:lang w:eastAsia="zh-CN"/>
              </w:rPr>
            </w:pPr>
            <w:r w:rsidRPr="003F6868">
              <w:rPr>
                <w:rFonts w:ascii="Arial" w:hAnsi="Arial" w:cs="Arial"/>
                <w:b/>
                <w:sz w:val="18"/>
                <w:szCs w:val="18"/>
                <w:lang w:eastAsia="zh-CN"/>
              </w:rPr>
              <w:t>Total</w:t>
            </w:r>
          </w:p>
        </w:tc>
        <w:tc>
          <w:tcPr>
            <w:tcW w:w="13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1354F1" w:rsidRPr="003F6868" w:rsidRDefault="001354F1" w:rsidP="00565C34">
            <w:pPr>
              <w:spacing w:after="0" w:line="240" w:lineRule="auto"/>
              <w:jc w:val="center"/>
              <w:rPr>
                <w:rFonts w:ascii="Arial" w:hAnsi="Arial" w:cs="Arial"/>
                <w:b/>
                <w:sz w:val="18"/>
                <w:szCs w:val="18"/>
                <w:lang w:eastAsia="zh-CN"/>
              </w:rPr>
            </w:pPr>
            <w:r w:rsidRPr="003F6868">
              <w:rPr>
                <w:rFonts w:ascii="Arial" w:hAnsi="Arial" w:cs="Arial"/>
                <w:b/>
                <w:sz w:val="18"/>
                <w:szCs w:val="18"/>
                <w:lang w:eastAsia="zh-CN"/>
              </w:rPr>
              <w:t>Medios de Verificación</w:t>
            </w:r>
          </w:p>
        </w:tc>
        <w:tc>
          <w:tcPr>
            <w:tcW w:w="26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1354F1" w:rsidRPr="003F6868" w:rsidRDefault="001354F1" w:rsidP="00565C34">
            <w:pPr>
              <w:spacing w:after="0" w:line="240" w:lineRule="auto"/>
              <w:jc w:val="center"/>
              <w:rPr>
                <w:rFonts w:ascii="Arial" w:hAnsi="Arial" w:cs="Arial"/>
                <w:b/>
                <w:sz w:val="18"/>
                <w:szCs w:val="18"/>
                <w:lang w:eastAsia="zh-CN"/>
              </w:rPr>
            </w:pPr>
            <w:r w:rsidRPr="003F6868">
              <w:rPr>
                <w:rFonts w:ascii="Arial" w:hAnsi="Arial" w:cs="Arial"/>
                <w:b/>
                <w:sz w:val="18"/>
                <w:szCs w:val="18"/>
                <w:lang w:eastAsia="zh-CN"/>
              </w:rPr>
              <w:t>Comentarios</w:t>
            </w:r>
          </w:p>
        </w:tc>
      </w:tr>
      <w:tr w:rsidR="001354F1" w:rsidRPr="003F6868" w:rsidTr="00565C34">
        <w:trPr>
          <w:trHeight w:val="71"/>
        </w:trPr>
        <w:tc>
          <w:tcPr>
            <w:tcW w:w="13765" w:type="dxa"/>
            <w:gridSpan w:val="12"/>
            <w:tcBorders>
              <w:top w:val="single" w:sz="4" w:space="0" w:color="000000"/>
              <w:left w:val="single" w:sz="4" w:space="0" w:color="000000"/>
              <w:bottom w:val="single" w:sz="4" w:space="0" w:color="000000"/>
              <w:right w:val="single" w:sz="4" w:space="0" w:color="000000"/>
            </w:tcBorders>
          </w:tcPr>
          <w:p w:rsidR="001354F1" w:rsidRPr="003F6868" w:rsidRDefault="001354F1" w:rsidP="00565C34">
            <w:pPr>
              <w:spacing w:before="120" w:after="120" w:line="240" w:lineRule="auto"/>
              <w:rPr>
                <w:rFonts w:ascii="Arial" w:hAnsi="Arial" w:cs="Arial"/>
                <w:sz w:val="18"/>
                <w:szCs w:val="18"/>
                <w:lang w:eastAsia="zh-CN"/>
              </w:rPr>
            </w:pPr>
            <w:r w:rsidRPr="003F6868">
              <w:rPr>
                <w:rFonts w:ascii="Arial" w:hAnsi="Arial" w:cs="Arial"/>
                <w:b/>
                <w:caps/>
                <w:sz w:val="18"/>
                <w:szCs w:val="18"/>
                <w:u w:val="single"/>
                <w:lang w:eastAsia="zh-CN"/>
              </w:rPr>
              <w:t>resultado</w:t>
            </w:r>
            <w:r>
              <w:rPr>
                <w:rFonts w:ascii="Arial" w:hAnsi="Arial" w:cs="Arial"/>
                <w:b/>
                <w:caps/>
                <w:sz w:val="18"/>
                <w:szCs w:val="18"/>
                <w:u w:val="single"/>
                <w:lang w:eastAsia="zh-CN"/>
              </w:rPr>
              <w:t>S</w:t>
            </w:r>
          </w:p>
        </w:tc>
      </w:tr>
      <w:tr w:rsidR="001354F1" w:rsidRPr="001344B7" w:rsidTr="00565C34">
        <w:trPr>
          <w:trHeight w:val="556"/>
        </w:trPr>
        <w:tc>
          <w:tcPr>
            <w:tcW w:w="2605"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pStyle w:val="ListParagraph"/>
              <w:spacing w:after="0" w:line="240" w:lineRule="auto"/>
              <w:ind w:left="0"/>
              <w:jc w:val="both"/>
              <w:rPr>
                <w:rFonts w:ascii="Arial" w:hAnsi="Arial" w:cs="Arial"/>
                <w:sz w:val="18"/>
                <w:szCs w:val="18"/>
                <w:lang w:val="es-ES_tradnl" w:eastAsia="zh-CN"/>
              </w:rPr>
            </w:pPr>
            <w:bookmarkStart w:id="3" w:name="_Hlk514258289"/>
            <w:r w:rsidRPr="00F17A11">
              <w:rPr>
                <w:rFonts w:ascii="Arial" w:hAnsi="Arial" w:cs="Arial"/>
                <w:sz w:val="18"/>
                <w:szCs w:val="18"/>
                <w:lang w:val="es-ES_tradnl" w:eastAsia="zh-CN"/>
              </w:rPr>
              <w:t xml:space="preserve">Número de </w:t>
            </w:r>
            <w:r>
              <w:rPr>
                <w:rFonts w:ascii="Arial" w:hAnsi="Arial" w:cs="Arial"/>
                <w:sz w:val="18"/>
                <w:szCs w:val="18"/>
                <w:lang w:val="es-ES_tradnl" w:eastAsia="zh-CN"/>
              </w:rPr>
              <w:t>PYME</w:t>
            </w:r>
            <w:r w:rsidRPr="00F17A11">
              <w:rPr>
                <w:rFonts w:ascii="Arial" w:hAnsi="Arial" w:cs="Arial"/>
                <w:sz w:val="18"/>
                <w:szCs w:val="18"/>
                <w:lang w:val="es-ES_tradnl" w:eastAsia="zh-CN"/>
              </w:rPr>
              <w:t xml:space="preserve"> que obtienen préstamos con recursos del programa para financiar inversiones de eficiencia energética</w:t>
            </w:r>
            <w:bookmarkEnd w:id="3"/>
          </w:p>
        </w:tc>
        <w:tc>
          <w:tcPr>
            <w:tcW w:w="99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sz w:val="18"/>
                <w:szCs w:val="18"/>
                <w:lang w:val="es-ES_tradnl" w:eastAsia="zh-CN"/>
              </w:rPr>
            </w:pPr>
            <w:r w:rsidRPr="00F17A11">
              <w:rPr>
                <w:rFonts w:ascii="Arial" w:hAnsi="Arial" w:cs="Arial"/>
                <w:sz w:val="18"/>
                <w:szCs w:val="18"/>
                <w:lang w:val="es-ES_tradnl" w:eastAsia="zh-CN"/>
              </w:rPr>
              <w:t>Número de empresas</w:t>
            </w:r>
          </w:p>
        </w:tc>
        <w:tc>
          <w:tcPr>
            <w:tcW w:w="72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sz w:val="18"/>
                <w:szCs w:val="18"/>
                <w:lang w:val="es-ES_tradnl" w:eastAsia="zh-CN"/>
              </w:rPr>
            </w:pPr>
            <w:r w:rsidRPr="00F17A11">
              <w:rPr>
                <w:rFonts w:ascii="Arial" w:hAnsi="Arial" w:cs="Arial"/>
                <w:sz w:val="18"/>
                <w:szCs w:val="18"/>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sz w:val="18"/>
                <w:szCs w:val="18"/>
                <w:lang w:val="es-ES_tradnl" w:eastAsia="zh-CN"/>
              </w:rPr>
            </w:pPr>
            <w:r w:rsidRPr="00F17A11">
              <w:rPr>
                <w:rFonts w:ascii="Arial" w:hAnsi="Arial" w:cs="Arial"/>
                <w:sz w:val="18"/>
                <w:szCs w:val="18"/>
                <w:lang w:val="es-ES_tradnl" w:eastAsia="zh-CN"/>
              </w:rPr>
              <w:t>2018</w:t>
            </w:r>
          </w:p>
        </w:tc>
        <w:tc>
          <w:tcPr>
            <w:tcW w:w="81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sz w:val="18"/>
                <w:szCs w:val="18"/>
                <w:lang w:val="es-ES_tradnl" w:eastAsia="zh-CN"/>
              </w:rPr>
            </w:pPr>
            <w:r>
              <w:rPr>
                <w:rFonts w:ascii="Arial" w:hAnsi="Arial" w:cs="Arial"/>
                <w:sz w:val="18"/>
                <w:szCs w:val="18"/>
                <w:lang w:val="es-ES_tradnl" w:eastAsia="zh-CN"/>
              </w:rPr>
              <w:t>20</w:t>
            </w:r>
          </w:p>
        </w:tc>
        <w:tc>
          <w:tcPr>
            <w:tcW w:w="81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sz w:val="18"/>
                <w:szCs w:val="18"/>
                <w:lang w:val="es-ES_tradnl" w:eastAsia="zh-CN"/>
              </w:rPr>
            </w:pPr>
            <w:r>
              <w:rPr>
                <w:rFonts w:ascii="Arial" w:hAnsi="Arial" w:cs="Arial"/>
                <w:sz w:val="18"/>
                <w:szCs w:val="18"/>
                <w:lang w:val="es-ES_tradnl" w:eastAsia="zh-CN"/>
              </w:rPr>
              <w:t>39</w:t>
            </w:r>
          </w:p>
        </w:tc>
        <w:tc>
          <w:tcPr>
            <w:tcW w:w="81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sz w:val="18"/>
                <w:szCs w:val="18"/>
                <w:lang w:val="es-ES_tradnl" w:eastAsia="zh-CN"/>
              </w:rPr>
            </w:pPr>
            <w:r>
              <w:rPr>
                <w:rFonts w:ascii="Arial" w:hAnsi="Arial" w:cs="Arial"/>
                <w:sz w:val="18"/>
                <w:szCs w:val="18"/>
                <w:lang w:val="es-ES_tradnl" w:eastAsia="zh-CN"/>
              </w:rPr>
              <w:t>78</w:t>
            </w:r>
          </w:p>
        </w:tc>
        <w:tc>
          <w:tcPr>
            <w:tcW w:w="81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sz w:val="18"/>
                <w:szCs w:val="18"/>
                <w:lang w:val="es-ES_tradnl" w:eastAsia="zh-CN"/>
              </w:rPr>
            </w:pPr>
            <w:r>
              <w:rPr>
                <w:rFonts w:ascii="Arial" w:hAnsi="Arial" w:cs="Arial"/>
                <w:sz w:val="18"/>
                <w:szCs w:val="18"/>
                <w:lang w:val="es-ES_tradnl" w:eastAsia="zh-CN"/>
              </w:rPr>
              <w:t>156</w:t>
            </w:r>
          </w:p>
        </w:tc>
        <w:tc>
          <w:tcPr>
            <w:tcW w:w="81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sz w:val="18"/>
                <w:szCs w:val="18"/>
                <w:lang w:val="es-ES_tradnl" w:eastAsia="zh-CN"/>
              </w:rPr>
            </w:pPr>
            <w:r>
              <w:rPr>
                <w:rFonts w:ascii="Arial" w:hAnsi="Arial" w:cs="Arial"/>
                <w:sz w:val="18"/>
                <w:szCs w:val="18"/>
                <w:lang w:val="es-ES_tradnl" w:eastAsia="zh-CN"/>
              </w:rPr>
              <w:t>202</w:t>
            </w:r>
          </w:p>
        </w:tc>
        <w:tc>
          <w:tcPr>
            <w:tcW w:w="72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before="120" w:after="120" w:line="240" w:lineRule="auto"/>
              <w:jc w:val="both"/>
              <w:rPr>
                <w:rFonts w:ascii="Arial" w:hAnsi="Arial" w:cs="Arial"/>
                <w:sz w:val="18"/>
                <w:szCs w:val="18"/>
                <w:lang w:val="es-ES_tradnl" w:eastAsia="zh-CN"/>
              </w:rPr>
            </w:pPr>
            <w:r>
              <w:rPr>
                <w:rFonts w:ascii="Arial" w:hAnsi="Arial" w:cs="Arial"/>
                <w:sz w:val="18"/>
                <w:szCs w:val="18"/>
                <w:lang w:val="es-ES_tradnl" w:eastAsia="zh-CN"/>
              </w:rPr>
              <w:t>494</w:t>
            </w:r>
          </w:p>
        </w:tc>
        <w:tc>
          <w:tcPr>
            <w:tcW w:w="135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before="120" w:after="120" w:line="240" w:lineRule="auto"/>
              <w:jc w:val="both"/>
              <w:rPr>
                <w:rFonts w:ascii="Arial" w:hAnsi="Arial" w:cs="Arial"/>
                <w:sz w:val="18"/>
                <w:szCs w:val="18"/>
                <w:lang w:val="es-ES_tradnl" w:eastAsia="zh-CN"/>
              </w:rPr>
            </w:pPr>
            <w:r w:rsidRPr="00F17A11">
              <w:rPr>
                <w:rFonts w:ascii="Arial" w:hAnsi="Arial" w:cs="Arial"/>
                <w:sz w:val="18"/>
                <w:szCs w:val="18"/>
                <w:lang w:val="es-ES_tradnl" w:eastAsia="zh-CN"/>
              </w:rPr>
              <w:t>Sistema de Información ESI de BANDESAL</w:t>
            </w:r>
          </w:p>
        </w:tc>
        <w:tc>
          <w:tcPr>
            <w:tcW w:w="261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sz w:val="18"/>
                <w:szCs w:val="18"/>
                <w:lang w:val="es-ES_tradnl" w:eastAsia="zh-CN"/>
              </w:rPr>
            </w:pPr>
            <w:r w:rsidRPr="00F17A11">
              <w:rPr>
                <w:rFonts w:ascii="Arial" w:hAnsi="Arial" w:cs="Arial"/>
                <w:sz w:val="18"/>
                <w:szCs w:val="18"/>
                <w:lang w:val="es-ES_tradnl" w:eastAsia="zh-CN"/>
              </w:rPr>
              <w:t xml:space="preserve">Este indicador mide el número de </w:t>
            </w:r>
            <w:r w:rsidR="00203821">
              <w:rPr>
                <w:rFonts w:ascii="Arial" w:hAnsi="Arial" w:cs="Arial"/>
                <w:sz w:val="18"/>
                <w:szCs w:val="18"/>
                <w:lang w:val="es-ES_tradnl" w:eastAsia="zh-CN"/>
              </w:rPr>
              <w:t>PYME</w:t>
            </w:r>
            <w:r w:rsidRPr="00F17A11">
              <w:rPr>
                <w:rFonts w:ascii="Arial" w:hAnsi="Arial" w:cs="Arial"/>
                <w:sz w:val="18"/>
                <w:szCs w:val="18"/>
                <w:lang w:val="es-ES_tradnl" w:eastAsia="zh-CN"/>
              </w:rPr>
              <w:t xml:space="preserve"> que obtienen préstamos con recursos del programa por año. La línea base es 0 dado que BANDESAL no cuenta con una línea de crédito para eficiencia energética a la fecha.</w:t>
            </w:r>
          </w:p>
        </w:tc>
      </w:tr>
      <w:tr w:rsidR="001354F1" w:rsidRPr="001344B7" w:rsidTr="00565C34">
        <w:trPr>
          <w:trHeight w:val="556"/>
        </w:trPr>
        <w:tc>
          <w:tcPr>
            <w:tcW w:w="2605"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pStyle w:val="ListParagraph"/>
              <w:spacing w:after="0" w:line="240" w:lineRule="auto"/>
              <w:ind w:left="0"/>
              <w:jc w:val="both"/>
              <w:rPr>
                <w:rFonts w:ascii="Arial" w:hAnsi="Arial" w:cs="Arial"/>
                <w:sz w:val="18"/>
                <w:szCs w:val="18"/>
                <w:lang w:val="es-ES_tradnl" w:eastAsia="zh-CN"/>
              </w:rPr>
            </w:pPr>
            <w:r w:rsidRPr="00F17A11">
              <w:rPr>
                <w:rFonts w:ascii="Arial" w:hAnsi="Arial" w:cs="Arial"/>
                <w:sz w:val="18"/>
                <w:szCs w:val="18"/>
                <w:lang w:val="es-ES_tradnl" w:eastAsia="zh-CN"/>
              </w:rPr>
              <w:t xml:space="preserve">Ahorros Energéticos logrados por las inversiones en eficiencia energética apalancadas con el programa </w:t>
            </w:r>
          </w:p>
        </w:tc>
        <w:tc>
          <w:tcPr>
            <w:tcW w:w="99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sz w:val="18"/>
                <w:szCs w:val="18"/>
                <w:lang w:val="es-ES_tradnl" w:eastAsia="zh-CN"/>
              </w:rPr>
            </w:pPr>
            <w:r w:rsidRPr="00F17A11">
              <w:rPr>
                <w:rFonts w:ascii="Arial" w:hAnsi="Arial" w:cs="Arial"/>
                <w:sz w:val="18"/>
                <w:szCs w:val="18"/>
                <w:lang w:val="es-ES_tradnl" w:eastAsia="zh-CN"/>
              </w:rPr>
              <w:t>GWh</w:t>
            </w:r>
          </w:p>
        </w:tc>
        <w:tc>
          <w:tcPr>
            <w:tcW w:w="72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sz w:val="18"/>
                <w:szCs w:val="18"/>
                <w:lang w:val="es-ES_tradnl" w:eastAsia="zh-CN"/>
              </w:rPr>
            </w:pPr>
            <w:r w:rsidRPr="00F17A11">
              <w:rPr>
                <w:rFonts w:ascii="Arial" w:hAnsi="Arial" w:cs="Arial"/>
                <w:sz w:val="18"/>
                <w:szCs w:val="18"/>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sz w:val="18"/>
                <w:szCs w:val="18"/>
                <w:lang w:val="es-ES_tradnl" w:eastAsia="zh-CN"/>
              </w:rPr>
            </w:pPr>
            <w:r w:rsidRPr="00F17A11">
              <w:rPr>
                <w:rFonts w:ascii="Arial" w:hAnsi="Arial" w:cs="Arial"/>
                <w:sz w:val="18"/>
                <w:szCs w:val="18"/>
                <w:lang w:val="es-ES_tradnl" w:eastAsia="zh-CN"/>
              </w:rPr>
              <w:t>2018</w:t>
            </w:r>
          </w:p>
        </w:tc>
        <w:tc>
          <w:tcPr>
            <w:tcW w:w="81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color w:val="000000"/>
                <w:sz w:val="18"/>
                <w:szCs w:val="18"/>
              </w:rPr>
            </w:pPr>
            <w:r w:rsidRPr="00F17A11">
              <w:rPr>
                <w:rFonts w:ascii="Arial" w:hAnsi="Arial" w:cs="Arial"/>
                <w:color w:val="000000"/>
                <w:sz w:val="18"/>
                <w:szCs w:val="18"/>
              </w:rPr>
              <w:t>1,</w:t>
            </w:r>
            <w:r>
              <w:rPr>
                <w:rFonts w:ascii="Arial" w:hAnsi="Arial" w:cs="Arial"/>
                <w:color w:val="000000"/>
                <w:sz w:val="18"/>
                <w:szCs w:val="18"/>
              </w:rPr>
              <w:t>4</w:t>
            </w:r>
          </w:p>
        </w:tc>
        <w:tc>
          <w:tcPr>
            <w:tcW w:w="81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color w:val="000000"/>
                <w:sz w:val="18"/>
                <w:szCs w:val="18"/>
              </w:rPr>
            </w:pPr>
            <w:r>
              <w:rPr>
                <w:rFonts w:ascii="Arial" w:hAnsi="Arial" w:cs="Arial"/>
                <w:color w:val="000000"/>
                <w:sz w:val="18"/>
                <w:szCs w:val="18"/>
              </w:rPr>
              <w:t>2,9</w:t>
            </w:r>
          </w:p>
        </w:tc>
        <w:tc>
          <w:tcPr>
            <w:tcW w:w="81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color w:val="000000"/>
                <w:sz w:val="18"/>
                <w:szCs w:val="18"/>
              </w:rPr>
            </w:pPr>
            <w:r>
              <w:rPr>
                <w:rFonts w:ascii="Arial" w:hAnsi="Arial" w:cs="Arial"/>
                <w:color w:val="000000"/>
                <w:sz w:val="18"/>
                <w:szCs w:val="18"/>
              </w:rPr>
              <w:t>5,8</w:t>
            </w:r>
          </w:p>
        </w:tc>
        <w:tc>
          <w:tcPr>
            <w:tcW w:w="81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color w:val="000000"/>
                <w:sz w:val="18"/>
                <w:szCs w:val="18"/>
              </w:rPr>
            </w:pPr>
            <w:r>
              <w:rPr>
                <w:rFonts w:ascii="Arial" w:hAnsi="Arial" w:cs="Arial"/>
                <w:color w:val="000000"/>
                <w:sz w:val="18"/>
                <w:szCs w:val="18"/>
              </w:rPr>
              <w:t>11,5</w:t>
            </w:r>
          </w:p>
        </w:tc>
        <w:tc>
          <w:tcPr>
            <w:tcW w:w="81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color w:val="000000"/>
                <w:sz w:val="18"/>
                <w:szCs w:val="18"/>
              </w:rPr>
            </w:pPr>
            <w:r>
              <w:rPr>
                <w:rFonts w:ascii="Arial" w:hAnsi="Arial" w:cs="Arial"/>
                <w:color w:val="000000"/>
                <w:sz w:val="18"/>
                <w:szCs w:val="18"/>
              </w:rPr>
              <w:t>14,9</w:t>
            </w:r>
          </w:p>
        </w:tc>
        <w:tc>
          <w:tcPr>
            <w:tcW w:w="72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before="120" w:after="120" w:line="240" w:lineRule="auto"/>
              <w:jc w:val="both"/>
              <w:rPr>
                <w:rFonts w:ascii="Arial" w:hAnsi="Arial" w:cs="Arial"/>
                <w:sz w:val="18"/>
                <w:szCs w:val="18"/>
                <w:lang w:val="es-ES_tradnl" w:eastAsia="zh-CN"/>
              </w:rPr>
            </w:pPr>
            <w:r>
              <w:rPr>
                <w:rFonts w:ascii="Arial" w:hAnsi="Arial" w:cs="Arial"/>
                <w:sz w:val="18"/>
                <w:szCs w:val="18"/>
                <w:lang w:val="es-ES_tradnl" w:eastAsia="zh-CN"/>
              </w:rPr>
              <w:t>36,5</w:t>
            </w:r>
          </w:p>
        </w:tc>
        <w:tc>
          <w:tcPr>
            <w:tcW w:w="135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before="120" w:after="120" w:line="240" w:lineRule="auto"/>
              <w:jc w:val="both"/>
              <w:rPr>
                <w:rFonts w:ascii="Arial" w:hAnsi="Arial" w:cs="Arial"/>
                <w:sz w:val="18"/>
                <w:szCs w:val="18"/>
                <w:lang w:val="es-ES_tradnl" w:eastAsia="zh-CN"/>
              </w:rPr>
            </w:pPr>
            <w:r w:rsidRPr="00F17A11">
              <w:rPr>
                <w:rFonts w:ascii="Arial" w:hAnsi="Arial" w:cs="Arial"/>
                <w:sz w:val="18"/>
                <w:szCs w:val="18"/>
                <w:lang w:val="es-ES_tradnl" w:eastAsia="zh-CN"/>
              </w:rPr>
              <w:t>Sistema de Información ESI de BANDESAL</w:t>
            </w:r>
          </w:p>
        </w:tc>
        <w:tc>
          <w:tcPr>
            <w:tcW w:w="261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sz w:val="18"/>
                <w:szCs w:val="18"/>
                <w:lang w:val="es-ES_tradnl" w:eastAsia="zh-CN"/>
              </w:rPr>
            </w:pPr>
            <w:r w:rsidRPr="00F17A11">
              <w:rPr>
                <w:rFonts w:ascii="Arial" w:hAnsi="Arial" w:cs="Arial"/>
                <w:sz w:val="18"/>
                <w:szCs w:val="18"/>
                <w:lang w:val="es-ES_tradnl" w:eastAsia="zh-CN"/>
              </w:rPr>
              <w:t xml:space="preserve">Este indicador mide la reducción en ahorros energéticos en nuevos proyectos de eficiencia energética que obtienen préstamos con recursos del programa. Se realizarán mediciones de indicadores relativos de </w:t>
            </w:r>
            <w:r w:rsidRPr="00287FB0">
              <w:rPr>
                <w:rFonts w:ascii="Arial" w:hAnsi="Arial" w:cs="Arial"/>
                <w:i/>
                <w:sz w:val="18"/>
                <w:szCs w:val="18"/>
                <w:lang w:val="es-ES_tradnl" w:eastAsia="zh-CN"/>
              </w:rPr>
              <w:t>input</w:t>
            </w:r>
            <w:r w:rsidRPr="00F17A11">
              <w:rPr>
                <w:rFonts w:ascii="Arial" w:hAnsi="Arial" w:cs="Arial"/>
                <w:sz w:val="18"/>
                <w:szCs w:val="18"/>
                <w:lang w:val="es-ES_tradnl" w:eastAsia="zh-CN"/>
              </w:rPr>
              <w:t xml:space="preserve"> de energía sobre </w:t>
            </w:r>
            <w:r w:rsidRPr="0032770A">
              <w:rPr>
                <w:rFonts w:ascii="Arial" w:hAnsi="Arial" w:cs="Arial"/>
                <w:i/>
                <w:sz w:val="18"/>
                <w:szCs w:val="18"/>
                <w:lang w:val="es-ES_tradnl" w:eastAsia="zh-CN"/>
              </w:rPr>
              <w:t>output</w:t>
            </w:r>
            <w:r w:rsidRPr="00F17A11">
              <w:rPr>
                <w:rFonts w:ascii="Arial" w:hAnsi="Arial" w:cs="Arial"/>
                <w:sz w:val="18"/>
                <w:szCs w:val="18"/>
                <w:lang w:val="es-ES_tradnl" w:eastAsia="zh-CN"/>
              </w:rPr>
              <w:t xml:space="preserve"> de fuerza de acuerdo a metodologías estándar aceptadas internacionalmente. El ahorro energético se obtendrá de las comparaciones las líneas de base ex ante provistos por las PYME y los resultados energéticos posterior al uso de las nuevas tecnologías. </w:t>
            </w:r>
          </w:p>
        </w:tc>
      </w:tr>
      <w:tr w:rsidR="001354F1" w:rsidRPr="001344B7" w:rsidTr="00565C34">
        <w:trPr>
          <w:trHeight w:val="65"/>
        </w:trPr>
        <w:tc>
          <w:tcPr>
            <w:tcW w:w="2605" w:type="dxa"/>
            <w:tcBorders>
              <w:top w:val="single" w:sz="4" w:space="0" w:color="000000"/>
              <w:left w:val="single" w:sz="4" w:space="0" w:color="000000"/>
              <w:bottom w:val="single" w:sz="4" w:space="0" w:color="000000"/>
              <w:right w:val="single" w:sz="4" w:space="0" w:color="000000"/>
            </w:tcBorders>
            <w:vAlign w:val="center"/>
            <w:hideMark/>
          </w:tcPr>
          <w:p w:rsidR="001354F1" w:rsidRPr="00F17A11" w:rsidRDefault="001354F1" w:rsidP="00565C34">
            <w:pPr>
              <w:pStyle w:val="ListParagraph"/>
              <w:spacing w:after="0" w:line="240" w:lineRule="auto"/>
              <w:ind w:left="0"/>
              <w:jc w:val="both"/>
              <w:rPr>
                <w:rFonts w:ascii="Arial" w:hAnsi="Arial" w:cs="Arial"/>
                <w:sz w:val="18"/>
                <w:szCs w:val="18"/>
                <w:lang w:val="es-ES_tradnl" w:eastAsia="zh-CN"/>
              </w:rPr>
            </w:pPr>
            <w:r w:rsidRPr="00F17A11">
              <w:rPr>
                <w:rFonts w:ascii="Arial" w:hAnsi="Arial" w:cs="Arial"/>
                <w:sz w:val="18"/>
                <w:szCs w:val="18"/>
                <w:lang w:val="es-ES_tradnl"/>
              </w:rPr>
              <w:t xml:space="preserve">Apalancamiento de fondos asociados a las inversiones </w:t>
            </w:r>
            <w:r w:rsidRPr="00F17A11">
              <w:rPr>
                <w:rFonts w:ascii="Arial" w:hAnsi="Arial" w:cs="Arial"/>
                <w:sz w:val="18"/>
                <w:szCs w:val="18"/>
                <w:lang w:val="es-ES_tradnl" w:eastAsia="zh-CN"/>
              </w:rPr>
              <w:t>en</w:t>
            </w:r>
            <w:r w:rsidRPr="00F17A11">
              <w:rPr>
                <w:rFonts w:ascii="Arial" w:hAnsi="Arial" w:cs="Arial"/>
                <w:sz w:val="18"/>
                <w:szCs w:val="18"/>
                <w:lang w:val="es-ES_tradnl"/>
              </w:rPr>
              <w:t xml:space="preserve"> eficiencia energética bajo el programa</w:t>
            </w:r>
          </w:p>
        </w:tc>
        <w:tc>
          <w:tcPr>
            <w:tcW w:w="99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sz w:val="18"/>
                <w:szCs w:val="18"/>
                <w:lang w:val="es-ES_tradnl" w:eastAsia="zh-CN"/>
              </w:rPr>
            </w:pPr>
            <w:r w:rsidRPr="00F17A11">
              <w:rPr>
                <w:rFonts w:ascii="Arial" w:hAnsi="Arial" w:cs="Arial"/>
                <w:sz w:val="18"/>
                <w:szCs w:val="18"/>
                <w:lang w:val="es-ES_tradnl" w:eastAsia="zh-CN"/>
              </w:rPr>
              <w:t>US$ millones</w:t>
            </w:r>
          </w:p>
        </w:tc>
        <w:tc>
          <w:tcPr>
            <w:tcW w:w="72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sz w:val="18"/>
                <w:szCs w:val="18"/>
                <w:lang w:val="es-ES_tradnl" w:eastAsia="zh-CN"/>
              </w:rPr>
            </w:pPr>
            <w:r w:rsidRPr="00F17A11">
              <w:rPr>
                <w:rFonts w:ascii="Arial" w:hAnsi="Arial" w:cs="Arial"/>
                <w:sz w:val="18"/>
                <w:szCs w:val="18"/>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sz w:val="18"/>
                <w:szCs w:val="18"/>
                <w:lang w:val="es-ES_tradnl" w:eastAsia="zh-CN"/>
              </w:rPr>
            </w:pPr>
            <w:r w:rsidRPr="00F17A11">
              <w:rPr>
                <w:rFonts w:ascii="Arial" w:hAnsi="Arial" w:cs="Arial"/>
                <w:sz w:val="18"/>
                <w:szCs w:val="18"/>
                <w:lang w:val="es-ES_tradnl" w:eastAsia="zh-CN"/>
              </w:rPr>
              <w:t>2018</w:t>
            </w:r>
          </w:p>
        </w:tc>
        <w:tc>
          <w:tcPr>
            <w:tcW w:w="81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color w:val="000000"/>
                <w:sz w:val="18"/>
                <w:szCs w:val="18"/>
              </w:rPr>
            </w:pPr>
            <w:r w:rsidRPr="00F17A11">
              <w:rPr>
                <w:rFonts w:ascii="Arial" w:hAnsi="Arial" w:cs="Arial"/>
                <w:color w:val="000000"/>
                <w:sz w:val="18"/>
                <w:szCs w:val="18"/>
              </w:rPr>
              <w:t>0,4</w:t>
            </w:r>
          </w:p>
        </w:tc>
        <w:tc>
          <w:tcPr>
            <w:tcW w:w="81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color w:val="000000"/>
                <w:sz w:val="18"/>
                <w:szCs w:val="18"/>
              </w:rPr>
            </w:pPr>
            <w:r w:rsidRPr="00F17A11">
              <w:rPr>
                <w:rFonts w:ascii="Arial" w:hAnsi="Arial" w:cs="Arial"/>
                <w:color w:val="000000"/>
                <w:sz w:val="18"/>
                <w:szCs w:val="18"/>
              </w:rPr>
              <w:t>0,8</w:t>
            </w:r>
          </w:p>
        </w:tc>
        <w:tc>
          <w:tcPr>
            <w:tcW w:w="81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color w:val="000000"/>
                <w:sz w:val="18"/>
                <w:szCs w:val="18"/>
              </w:rPr>
            </w:pPr>
            <w:r w:rsidRPr="00F17A11">
              <w:rPr>
                <w:rFonts w:ascii="Arial" w:hAnsi="Arial" w:cs="Arial"/>
                <w:color w:val="000000"/>
                <w:sz w:val="18"/>
                <w:szCs w:val="18"/>
              </w:rPr>
              <w:t>1,6</w:t>
            </w:r>
          </w:p>
        </w:tc>
        <w:tc>
          <w:tcPr>
            <w:tcW w:w="81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color w:val="000000"/>
                <w:sz w:val="18"/>
                <w:szCs w:val="18"/>
              </w:rPr>
            </w:pPr>
            <w:r w:rsidRPr="00F17A11">
              <w:rPr>
                <w:rFonts w:ascii="Arial" w:hAnsi="Arial" w:cs="Arial"/>
                <w:color w:val="000000"/>
                <w:sz w:val="18"/>
                <w:szCs w:val="18"/>
              </w:rPr>
              <w:t>3,2</w:t>
            </w:r>
          </w:p>
        </w:tc>
        <w:tc>
          <w:tcPr>
            <w:tcW w:w="81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color w:val="000000"/>
                <w:sz w:val="18"/>
                <w:szCs w:val="18"/>
              </w:rPr>
            </w:pPr>
            <w:r w:rsidRPr="00F17A11">
              <w:rPr>
                <w:rFonts w:ascii="Arial" w:hAnsi="Arial" w:cs="Arial"/>
                <w:color w:val="000000"/>
                <w:sz w:val="18"/>
                <w:szCs w:val="18"/>
              </w:rPr>
              <w:t>4</w:t>
            </w:r>
            <w:r>
              <w:rPr>
                <w:rFonts w:ascii="Arial" w:hAnsi="Arial" w:cs="Arial"/>
                <w:color w:val="000000"/>
                <w:sz w:val="18"/>
                <w:szCs w:val="18"/>
              </w:rPr>
              <w:t>,0</w:t>
            </w:r>
          </w:p>
        </w:tc>
        <w:tc>
          <w:tcPr>
            <w:tcW w:w="72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sz w:val="18"/>
                <w:szCs w:val="18"/>
                <w:lang w:val="es-ES_tradnl" w:eastAsia="zh-CN"/>
              </w:rPr>
            </w:pPr>
            <w:r w:rsidRPr="00F17A11">
              <w:rPr>
                <w:rFonts w:ascii="Arial" w:hAnsi="Arial" w:cs="Arial"/>
                <w:sz w:val="18"/>
                <w:szCs w:val="18"/>
                <w:lang w:val="es-ES_tradnl" w:eastAsia="zh-CN"/>
              </w:rPr>
              <w:t>10,</w:t>
            </w:r>
            <w:r>
              <w:rPr>
                <w:rFonts w:ascii="Arial" w:hAnsi="Arial" w:cs="Arial"/>
                <w:sz w:val="18"/>
                <w:szCs w:val="18"/>
                <w:lang w:val="es-ES_tradnl" w:eastAsia="zh-CN"/>
              </w:rPr>
              <w:t>0</w:t>
            </w:r>
          </w:p>
        </w:tc>
        <w:tc>
          <w:tcPr>
            <w:tcW w:w="135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sz w:val="18"/>
                <w:szCs w:val="18"/>
                <w:lang w:val="es-ES_tradnl" w:eastAsia="zh-CN"/>
              </w:rPr>
            </w:pPr>
            <w:r w:rsidRPr="00F17A11">
              <w:rPr>
                <w:rFonts w:ascii="Arial" w:hAnsi="Arial" w:cs="Arial"/>
                <w:sz w:val="18"/>
                <w:szCs w:val="18"/>
                <w:lang w:val="es-ES_tradnl" w:eastAsia="zh-CN"/>
              </w:rPr>
              <w:t>Sistema de Información ESI de BANDESAL</w:t>
            </w:r>
          </w:p>
        </w:tc>
        <w:tc>
          <w:tcPr>
            <w:tcW w:w="261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sz w:val="18"/>
                <w:szCs w:val="18"/>
                <w:lang w:val="es-ES_tradnl" w:eastAsia="zh-CN"/>
              </w:rPr>
            </w:pPr>
            <w:r w:rsidRPr="00F17A11">
              <w:rPr>
                <w:rFonts w:ascii="Arial" w:hAnsi="Arial" w:cs="Arial"/>
                <w:sz w:val="18"/>
                <w:szCs w:val="18"/>
                <w:lang w:val="es-ES_tradnl" w:eastAsia="zh-CN"/>
              </w:rPr>
              <w:t xml:space="preserve">Este indicador mide únicamente el volumen de inversión propia de las </w:t>
            </w:r>
            <w:r w:rsidR="00203821">
              <w:rPr>
                <w:rFonts w:ascii="Arial" w:hAnsi="Arial" w:cs="Arial"/>
                <w:sz w:val="18"/>
                <w:szCs w:val="18"/>
                <w:lang w:val="es-ES_tradnl" w:eastAsia="zh-CN"/>
              </w:rPr>
              <w:t>PYME</w:t>
            </w:r>
            <w:r w:rsidRPr="00F17A11">
              <w:rPr>
                <w:rFonts w:ascii="Arial" w:hAnsi="Arial" w:cs="Arial"/>
                <w:sz w:val="18"/>
                <w:szCs w:val="18"/>
                <w:lang w:val="es-ES_tradnl" w:eastAsia="zh-CN"/>
              </w:rPr>
              <w:t xml:space="preserve"> financiadas por el programa en proyectos de eficiencia energética en millones de </w:t>
            </w:r>
            <w:r w:rsidRPr="00F17A11">
              <w:rPr>
                <w:rFonts w:ascii="Arial" w:hAnsi="Arial" w:cs="Arial"/>
                <w:sz w:val="18"/>
                <w:szCs w:val="18"/>
                <w:lang w:val="es-ES_tradnl" w:eastAsia="zh-CN"/>
              </w:rPr>
              <w:lastRenderedPageBreak/>
              <w:t xml:space="preserve">dólares y excluye el monto otorgado bajo el programa. </w:t>
            </w:r>
          </w:p>
        </w:tc>
      </w:tr>
      <w:tr w:rsidR="001354F1" w:rsidRPr="001344B7" w:rsidTr="00565C34">
        <w:trPr>
          <w:trHeight w:val="65"/>
        </w:trPr>
        <w:tc>
          <w:tcPr>
            <w:tcW w:w="2605"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pStyle w:val="ListParagraph"/>
              <w:spacing w:after="0" w:line="240" w:lineRule="auto"/>
              <w:ind w:left="0"/>
              <w:jc w:val="both"/>
              <w:rPr>
                <w:rFonts w:ascii="Arial" w:hAnsi="Arial" w:cs="Arial"/>
                <w:sz w:val="18"/>
                <w:szCs w:val="18"/>
                <w:lang w:val="es-ES_tradnl" w:eastAsia="zh-CN"/>
              </w:rPr>
            </w:pPr>
            <w:r w:rsidRPr="00F17A11">
              <w:rPr>
                <w:rFonts w:ascii="Arial" w:hAnsi="Arial" w:cs="Arial"/>
                <w:sz w:val="18"/>
                <w:szCs w:val="18"/>
                <w:lang w:val="es-ES_tradnl" w:eastAsia="zh-CN"/>
              </w:rPr>
              <w:lastRenderedPageBreak/>
              <w:t>Plazo promedio de préstamos a beneficiarios finales otorgados a través del programa</w:t>
            </w:r>
          </w:p>
        </w:tc>
        <w:tc>
          <w:tcPr>
            <w:tcW w:w="99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sz w:val="18"/>
                <w:szCs w:val="18"/>
                <w:lang w:val="es-ES_tradnl" w:eastAsia="zh-CN"/>
              </w:rPr>
            </w:pPr>
            <w:r w:rsidRPr="00F17A11">
              <w:rPr>
                <w:rFonts w:ascii="Arial" w:hAnsi="Arial" w:cs="Arial"/>
                <w:sz w:val="18"/>
                <w:szCs w:val="18"/>
                <w:lang w:val="es-ES_tradnl" w:eastAsia="zh-CN"/>
              </w:rPr>
              <w:t>Años</w:t>
            </w:r>
          </w:p>
        </w:tc>
        <w:tc>
          <w:tcPr>
            <w:tcW w:w="72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sz w:val="18"/>
                <w:szCs w:val="18"/>
                <w:lang w:val="es-ES_tradnl" w:eastAsia="zh-CN"/>
              </w:rPr>
            </w:pPr>
            <w:r w:rsidRPr="00F17A11">
              <w:rPr>
                <w:rFonts w:ascii="Arial" w:hAnsi="Arial" w:cs="Arial"/>
                <w:sz w:val="18"/>
                <w:szCs w:val="18"/>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sz w:val="18"/>
                <w:szCs w:val="18"/>
                <w:lang w:val="es-ES_tradnl" w:eastAsia="zh-CN"/>
              </w:rPr>
            </w:pPr>
            <w:r w:rsidRPr="00F17A11">
              <w:rPr>
                <w:rFonts w:ascii="Arial" w:hAnsi="Arial" w:cs="Arial"/>
                <w:sz w:val="18"/>
                <w:szCs w:val="18"/>
                <w:lang w:val="es-ES_tradnl" w:eastAsia="zh-CN"/>
              </w:rPr>
              <w:t>2018</w:t>
            </w:r>
          </w:p>
        </w:tc>
        <w:tc>
          <w:tcPr>
            <w:tcW w:w="81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color w:val="000000"/>
                <w:sz w:val="18"/>
                <w:szCs w:val="18"/>
                <w:lang w:val="es-ES_tradnl"/>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color w:val="000000"/>
                <w:sz w:val="18"/>
                <w:szCs w:val="18"/>
                <w:lang w:val="es-ES_tradnl"/>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color w:val="000000"/>
                <w:sz w:val="18"/>
                <w:szCs w:val="18"/>
                <w:lang w:val="es-ES_tradnl"/>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color w:val="000000"/>
                <w:sz w:val="18"/>
                <w:szCs w:val="18"/>
                <w:lang w:val="es-ES_tradnl"/>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color w:val="000000"/>
                <w:sz w:val="18"/>
                <w:szCs w:val="18"/>
                <w:lang w:val="es-ES_tradnl"/>
              </w:rPr>
            </w:pPr>
            <w:r w:rsidRPr="00F17A11">
              <w:rPr>
                <w:rFonts w:ascii="Arial" w:hAnsi="Arial" w:cs="Arial"/>
                <w:color w:val="000000"/>
                <w:sz w:val="18"/>
                <w:szCs w:val="18"/>
                <w:lang w:val="es-ES_tradnl"/>
              </w:rPr>
              <w:t>4</w:t>
            </w:r>
            <w:r>
              <w:rPr>
                <w:rFonts w:ascii="Arial" w:hAnsi="Arial" w:cs="Arial"/>
                <w:color w:val="000000"/>
                <w:sz w:val="18"/>
                <w:szCs w:val="18"/>
                <w:lang w:val="es-ES_tradnl"/>
              </w:rPr>
              <w:t>,</w:t>
            </w:r>
            <w:r w:rsidRPr="00F17A11">
              <w:rPr>
                <w:rFonts w:ascii="Arial" w:hAnsi="Arial" w:cs="Arial"/>
                <w:color w:val="000000"/>
                <w:sz w:val="18"/>
                <w:szCs w:val="18"/>
                <w:lang w:val="es-ES_tradnl"/>
              </w:rPr>
              <w:t>5</w:t>
            </w:r>
          </w:p>
        </w:tc>
        <w:tc>
          <w:tcPr>
            <w:tcW w:w="72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sz w:val="18"/>
                <w:szCs w:val="18"/>
                <w:lang w:val="es-ES_tradnl" w:eastAsia="zh-CN"/>
              </w:rPr>
            </w:pPr>
            <w:r w:rsidRPr="00F17A11">
              <w:rPr>
                <w:rFonts w:ascii="Arial" w:hAnsi="Arial" w:cs="Arial"/>
                <w:color w:val="000000"/>
                <w:sz w:val="18"/>
                <w:szCs w:val="18"/>
                <w:lang w:val="es-ES_tradnl"/>
              </w:rPr>
              <w:t>4</w:t>
            </w:r>
            <w:r>
              <w:rPr>
                <w:rFonts w:ascii="Arial" w:hAnsi="Arial" w:cs="Arial"/>
                <w:color w:val="000000"/>
                <w:sz w:val="18"/>
                <w:szCs w:val="18"/>
                <w:lang w:val="es-ES_tradnl"/>
              </w:rPr>
              <w:t>,</w:t>
            </w:r>
            <w:r w:rsidRPr="00F17A11">
              <w:rPr>
                <w:rFonts w:ascii="Arial" w:hAnsi="Arial" w:cs="Arial"/>
                <w:color w:val="000000"/>
                <w:sz w:val="18"/>
                <w:szCs w:val="18"/>
                <w:lang w:val="es-ES_tradnl"/>
              </w:rPr>
              <w:t>5</w:t>
            </w:r>
          </w:p>
        </w:tc>
        <w:tc>
          <w:tcPr>
            <w:tcW w:w="135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sz w:val="18"/>
                <w:szCs w:val="18"/>
                <w:lang w:val="es-ES_tradnl" w:eastAsia="zh-CN"/>
              </w:rPr>
            </w:pPr>
            <w:r w:rsidRPr="00F17A11">
              <w:rPr>
                <w:rFonts w:ascii="Arial" w:hAnsi="Arial" w:cs="Arial"/>
                <w:sz w:val="18"/>
                <w:szCs w:val="18"/>
                <w:lang w:val="es-ES_tradnl" w:eastAsia="zh-CN"/>
              </w:rPr>
              <w:t>Sistema de Información ESI de BANDESAL</w:t>
            </w:r>
          </w:p>
        </w:tc>
        <w:tc>
          <w:tcPr>
            <w:tcW w:w="2610" w:type="dxa"/>
            <w:tcBorders>
              <w:top w:val="single" w:sz="4" w:space="0" w:color="000000"/>
              <w:left w:val="single" w:sz="4" w:space="0" w:color="000000"/>
              <w:bottom w:val="single" w:sz="4" w:space="0" w:color="000000"/>
              <w:right w:val="single" w:sz="4" w:space="0" w:color="000000"/>
            </w:tcBorders>
            <w:vAlign w:val="center"/>
          </w:tcPr>
          <w:p w:rsidR="001354F1" w:rsidRPr="00F17A11" w:rsidRDefault="001354F1" w:rsidP="00565C34">
            <w:pPr>
              <w:spacing w:after="0" w:line="240" w:lineRule="auto"/>
              <w:jc w:val="both"/>
              <w:rPr>
                <w:rFonts w:ascii="Arial" w:hAnsi="Arial" w:cs="Arial"/>
                <w:sz w:val="18"/>
                <w:szCs w:val="18"/>
                <w:lang w:val="es-ES_tradnl" w:eastAsia="zh-CN"/>
              </w:rPr>
            </w:pPr>
            <w:r w:rsidRPr="00F17A11">
              <w:rPr>
                <w:rFonts w:ascii="Arial" w:hAnsi="Arial" w:cs="Arial"/>
                <w:sz w:val="18"/>
                <w:szCs w:val="18"/>
                <w:lang w:val="es-ES_tradnl" w:eastAsia="zh-CN"/>
              </w:rPr>
              <w:t xml:space="preserve">Este indicador mide el plazo promedio de los préstamos otorgados por las IFI con fondos del programa. </w:t>
            </w:r>
            <w:bookmarkStart w:id="4" w:name="_Hlk514259065"/>
            <w:r w:rsidRPr="00F17A11">
              <w:rPr>
                <w:rFonts w:ascii="Arial" w:hAnsi="Arial" w:cs="Arial"/>
                <w:sz w:val="18"/>
                <w:szCs w:val="18"/>
                <w:lang w:val="es-ES_tradnl" w:eastAsia="zh-CN"/>
              </w:rPr>
              <w:t>La línea base es 0 dado que BANDESAL no cuenta con una línea de crédito para eficiencia energética a la fecha.</w:t>
            </w:r>
            <w:bookmarkEnd w:id="4"/>
          </w:p>
        </w:tc>
      </w:tr>
      <w:tr w:rsidR="001354F1" w:rsidRPr="001344B7" w:rsidTr="00565C34">
        <w:trPr>
          <w:trHeight w:val="65"/>
        </w:trPr>
        <w:tc>
          <w:tcPr>
            <w:tcW w:w="2605" w:type="dxa"/>
            <w:tcBorders>
              <w:top w:val="single" w:sz="4" w:space="0" w:color="000000"/>
              <w:left w:val="single" w:sz="4" w:space="0" w:color="000000"/>
              <w:bottom w:val="single" w:sz="4" w:space="0" w:color="000000"/>
              <w:right w:val="single" w:sz="4" w:space="0" w:color="000000"/>
            </w:tcBorders>
            <w:vAlign w:val="center"/>
          </w:tcPr>
          <w:p w:rsidR="001354F1" w:rsidRDefault="001354F1" w:rsidP="00565C34">
            <w:pPr>
              <w:pStyle w:val="ListParagraph"/>
              <w:spacing w:after="0" w:line="240" w:lineRule="auto"/>
              <w:ind w:left="0"/>
              <w:jc w:val="both"/>
              <w:rPr>
                <w:rFonts w:ascii="Arial" w:hAnsi="Arial" w:cs="Arial"/>
                <w:sz w:val="18"/>
                <w:szCs w:val="18"/>
                <w:lang w:val="es-ES_tradnl" w:eastAsia="zh-CN"/>
              </w:rPr>
            </w:pPr>
            <w:bookmarkStart w:id="5" w:name="_Hlk514258345"/>
            <w:r>
              <w:rPr>
                <w:rFonts w:ascii="Arial" w:hAnsi="Arial" w:cs="Arial"/>
                <w:sz w:val="18"/>
                <w:szCs w:val="18"/>
                <w:lang w:val="es-ES_tradnl" w:eastAsia="zh-CN"/>
              </w:rPr>
              <w:t xml:space="preserve">Portafolio de financiamiento de eficiencia energética de BANDESAL   </w:t>
            </w:r>
            <w:bookmarkEnd w:id="5"/>
          </w:p>
        </w:tc>
        <w:tc>
          <w:tcPr>
            <w:tcW w:w="990" w:type="dxa"/>
            <w:tcBorders>
              <w:top w:val="single" w:sz="4" w:space="0" w:color="000000"/>
              <w:left w:val="single" w:sz="4" w:space="0" w:color="000000"/>
              <w:bottom w:val="single" w:sz="4" w:space="0" w:color="000000"/>
              <w:right w:val="single" w:sz="4" w:space="0" w:color="000000"/>
            </w:tcBorders>
            <w:vAlign w:val="center"/>
          </w:tcPr>
          <w:p w:rsidR="001354F1" w:rsidRDefault="001354F1" w:rsidP="00565C34">
            <w:pPr>
              <w:spacing w:after="0" w:line="240" w:lineRule="auto"/>
              <w:jc w:val="both"/>
              <w:rPr>
                <w:rFonts w:ascii="Arial" w:hAnsi="Arial" w:cs="Arial"/>
                <w:sz w:val="18"/>
                <w:szCs w:val="18"/>
                <w:lang w:val="es-ES_tradnl" w:eastAsia="zh-CN"/>
              </w:rPr>
            </w:pPr>
            <w:r w:rsidRPr="007400ED">
              <w:rPr>
                <w:rFonts w:ascii="Arial" w:hAnsi="Arial" w:cs="Arial"/>
                <w:sz w:val="18"/>
                <w:szCs w:val="18"/>
                <w:lang w:val="es-ES_tradnl" w:eastAsia="zh-CN"/>
              </w:rPr>
              <w:t>US$ millones</w:t>
            </w:r>
          </w:p>
        </w:tc>
        <w:tc>
          <w:tcPr>
            <w:tcW w:w="720" w:type="dxa"/>
            <w:tcBorders>
              <w:top w:val="single" w:sz="4" w:space="0" w:color="000000"/>
              <w:left w:val="single" w:sz="4" w:space="0" w:color="000000"/>
              <w:bottom w:val="single" w:sz="4" w:space="0" w:color="000000"/>
              <w:right w:val="single" w:sz="4" w:space="0" w:color="000000"/>
            </w:tcBorders>
            <w:vAlign w:val="center"/>
          </w:tcPr>
          <w:p w:rsidR="001354F1" w:rsidRDefault="001354F1" w:rsidP="00565C34">
            <w:pPr>
              <w:spacing w:after="0" w:line="240" w:lineRule="auto"/>
              <w:jc w:val="both"/>
              <w:rPr>
                <w:rFonts w:ascii="Arial" w:hAnsi="Arial" w:cs="Arial"/>
                <w:sz w:val="18"/>
                <w:szCs w:val="18"/>
                <w:lang w:val="es-ES_tradnl" w:eastAsia="zh-CN"/>
              </w:rPr>
            </w:pPr>
            <w:r w:rsidRPr="007400ED">
              <w:rPr>
                <w:rFonts w:ascii="Arial" w:hAnsi="Arial" w:cs="Arial"/>
                <w:sz w:val="18"/>
                <w:szCs w:val="18"/>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vAlign w:val="center"/>
          </w:tcPr>
          <w:p w:rsidR="001354F1" w:rsidRDefault="001354F1" w:rsidP="00565C34">
            <w:pPr>
              <w:spacing w:after="0" w:line="240" w:lineRule="auto"/>
              <w:jc w:val="both"/>
              <w:rPr>
                <w:rFonts w:ascii="Arial" w:hAnsi="Arial" w:cs="Arial"/>
                <w:sz w:val="18"/>
                <w:szCs w:val="18"/>
                <w:lang w:val="es-ES_tradnl" w:eastAsia="zh-CN"/>
              </w:rPr>
            </w:pPr>
            <w:r w:rsidRPr="007400ED">
              <w:rPr>
                <w:rFonts w:ascii="Arial" w:hAnsi="Arial" w:cs="Arial"/>
                <w:sz w:val="18"/>
                <w:szCs w:val="18"/>
                <w:lang w:val="es-ES_tradnl" w:eastAsia="zh-CN"/>
              </w:rPr>
              <w:t>2018</w:t>
            </w:r>
          </w:p>
        </w:tc>
        <w:tc>
          <w:tcPr>
            <w:tcW w:w="810" w:type="dxa"/>
            <w:tcBorders>
              <w:top w:val="single" w:sz="4" w:space="0" w:color="000000"/>
              <w:left w:val="single" w:sz="4" w:space="0" w:color="000000"/>
              <w:bottom w:val="single" w:sz="4" w:space="0" w:color="000000"/>
              <w:right w:val="single" w:sz="4" w:space="0" w:color="000000"/>
            </w:tcBorders>
            <w:vAlign w:val="center"/>
          </w:tcPr>
          <w:p w:rsidR="001354F1" w:rsidRPr="004C4FBC" w:rsidRDefault="001354F1" w:rsidP="00565C34">
            <w:pPr>
              <w:spacing w:after="0" w:line="240" w:lineRule="auto"/>
              <w:jc w:val="both"/>
              <w:rPr>
                <w:rFonts w:ascii="Arial" w:hAnsi="Arial" w:cs="Arial"/>
                <w:color w:val="000000"/>
                <w:sz w:val="18"/>
                <w:szCs w:val="18"/>
                <w:lang w:val="es-ES_tradnl"/>
              </w:rPr>
            </w:pPr>
            <w:r w:rsidRPr="007400ED">
              <w:rPr>
                <w:rFonts w:ascii="Arial" w:hAnsi="Arial" w:cs="Arial"/>
                <w:color w:val="000000"/>
                <w:sz w:val="18"/>
                <w:szCs w:val="18"/>
              </w:rPr>
              <w:t>1</w:t>
            </w:r>
            <w:r>
              <w:rPr>
                <w:rFonts w:ascii="Arial" w:hAnsi="Arial" w:cs="Arial"/>
                <w:color w:val="000000"/>
                <w:sz w:val="18"/>
                <w:szCs w:val="18"/>
              </w:rPr>
              <w:t>,</w:t>
            </w:r>
            <w:r w:rsidRPr="007400ED">
              <w:rPr>
                <w:rFonts w:ascii="Arial" w:hAnsi="Arial" w:cs="Arial"/>
                <w:color w:val="000000"/>
                <w:sz w:val="18"/>
                <w:szCs w:val="18"/>
              </w:rPr>
              <w:t xml:space="preserve">6 </w:t>
            </w:r>
          </w:p>
        </w:tc>
        <w:tc>
          <w:tcPr>
            <w:tcW w:w="810" w:type="dxa"/>
            <w:tcBorders>
              <w:top w:val="single" w:sz="4" w:space="0" w:color="000000"/>
              <w:left w:val="single" w:sz="4" w:space="0" w:color="000000"/>
              <w:bottom w:val="single" w:sz="4" w:space="0" w:color="000000"/>
              <w:right w:val="single" w:sz="4" w:space="0" w:color="000000"/>
            </w:tcBorders>
            <w:vAlign w:val="center"/>
          </w:tcPr>
          <w:p w:rsidR="001354F1" w:rsidRPr="004C4FBC" w:rsidRDefault="001354F1" w:rsidP="00565C34">
            <w:pPr>
              <w:spacing w:after="0" w:line="240" w:lineRule="auto"/>
              <w:jc w:val="both"/>
              <w:rPr>
                <w:rFonts w:ascii="Arial" w:hAnsi="Arial" w:cs="Arial"/>
                <w:color w:val="000000"/>
                <w:sz w:val="18"/>
                <w:szCs w:val="18"/>
                <w:lang w:val="es-ES_tradnl"/>
              </w:rPr>
            </w:pPr>
            <w:r w:rsidRPr="007400ED">
              <w:rPr>
                <w:rFonts w:ascii="Arial" w:hAnsi="Arial" w:cs="Arial"/>
                <w:color w:val="000000"/>
                <w:sz w:val="18"/>
                <w:szCs w:val="18"/>
              </w:rPr>
              <w:t>3</w:t>
            </w:r>
            <w:r>
              <w:rPr>
                <w:rFonts w:ascii="Arial" w:hAnsi="Arial" w:cs="Arial"/>
                <w:color w:val="000000"/>
                <w:sz w:val="18"/>
                <w:szCs w:val="18"/>
              </w:rPr>
              <w:t>,2</w:t>
            </w:r>
            <w:r w:rsidRPr="007400ED">
              <w:rPr>
                <w:rFonts w:ascii="Arial" w:hAnsi="Arial" w:cs="Arial"/>
                <w:color w:val="000000"/>
                <w:sz w:val="18"/>
                <w:szCs w:val="18"/>
              </w:rPr>
              <w:t xml:space="preserve"> </w:t>
            </w:r>
          </w:p>
        </w:tc>
        <w:tc>
          <w:tcPr>
            <w:tcW w:w="810" w:type="dxa"/>
            <w:tcBorders>
              <w:top w:val="single" w:sz="4" w:space="0" w:color="000000"/>
              <w:left w:val="single" w:sz="4" w:space="0" w:color="000000"/>
              <w:bottom w:val="single" w:sz="4" w:space="0" w:color="000000"/>
              <w:right w:val="single" w:sz="4" w:space="0" w:color="000000"/>
            </w:tcBorders>
            <w:vAlign w:val="center"/>
          </w:tcPr>
          <w:p w:rsidR="001354F1" w:rsidRPr="004C4FBC" w:rsidRDefault="001354F1" w:rsidP="00565C34">
            <w:pPr>
              <w:spacing w:after="0" w:line="240" w:lineRule="auto"/>
              <w:jc w:val="both"/>
              <w:rPr>
                <w:rFonts w:ascii="Arial" w:hAnsi="Arial" w:cs="Arial"/>
                <w:color w:val="000000"/>
                <w:sz w:val="18"/>
                <w:szCs w:val="18"/>
                <w:lang w:val="es-ES_tradnl"/>
              </w:rPr>
            </w:pPr>
            <w:r w:rsidRPr="007400ED">
              <w:rPr>
                <w:rFonts w:ascii="Arial" w:hAnsi="Arial" w:cs="Arial"/>
                <w:color w:val="000000"/>
                <w:sz w:val="18"/>
                <w:szCs w:val="18"/>
              </w:rPr>
              <w:t>6</w:t>
            </w:r>
            <w:r>
              <w:rPr>
                <w:rFonts w:ascii="Arial" w:hAnsi="Arial" w:cs="Arial"/>
                <w:color w:val="000000"/>
                <w:sz w:val="18"/>
                <w:szCs w:val="18"/>
              </w:rPr>
              <w:t>,3</w:t>
            </w:r>
            <w:r w:rsidRPr="007400ED">
              <w:rPr>
                <w:rFonts w:ascii="Arial" w:hAnsi="Arial" w:cs="Arial"/>
                <w:color w:val="000000"/>
                <w:sz w:val="18"/>
                <w:szCs w:val="18"/>
              </w:rPr>
              <w:t xml:space="preserve"> </w:t>
            </w:r>
          </w:p>
        </w:tc>
        <w:tc>
          <w:tcPr>
            <w:tcW w:w="810" w:type="dxa"/>
            <w:tcBorders>
              <w:top w:val="single" w:sz="4" w:space="0" w:color="000000"/>
              <w:left w:val="single" w:sz="4" w:space="0" w:color="000000"/>
              <w:bottom w:val="single" w:sz="4" w:space="0" w:color="000000"/>
              <w:right w:val="single" w:sz="4" w:space="0" w:color="000000"/>
            </w:tcBorders>
            <w:vAlign w:val="center"/>
          </w:tcPr>
          <w:p w:rsidR="001354F1" w:rsidRPr="004C4FBC" w:rsidRDefault="001354F1" w:rsidP="00565C34">
            <w:pPr>
              <w:spacing w:after="0" w:line="240" w:lineRule="auto"/>
              <w:jc w:val="both"/>
              <w:rPr>
                <w:rFonts w:ascii="Arial" w:hAnsi="Arial" w:cs="Arial"/>
                <w:color w:val="000000"/>
                <w:sz w:val="18"/>
                <w:szCs w:val="18"/>
                <w:lang w:val="es-ES_tradnl"/>
              </w:rPr>
            </w:pPr>
            <w:r w:rsidRPr="003C7003">
              <w:rPr>
                <w:rFonts w:ascii="Arial" w:hAnsi="Arial" w:cs="Arial"/>
                <w:color w:val="000000"/>
                <w:sz w:val="18"/>
                <w:szCs w:val="18"/>
              </w:rPr>
              <w:t>12</w:t>
            </w:r>
            <w:r>
              <w:rPr>
                <w:rFonts w:ascii="Arial" w:hAnsi="Arial" w:cs="Arial"/>
                <w:color w:val="000000"/>
                <w:sz w:val="18"/>
                <w:szCs w:val="18"/>
              </w:rPr>
              <w:t>,6</w:t>
            </w:r>
          </w:p>
        </w:tc>
        <w:tc>
          <w:tcPr>
            <w:tcW w:w="810" w:type="dxa"/>
            <w:tcBorders>
              <w:top w:val="single" w:sz="4" w:space="0" w:color="000000"/>
              <w:left w:val="single" w:sz="4" w:space="0" w:color="000000"/>
              <w:bottom w:val="single" w:sz="4" w:space="0" w:color="000000"/>
              <w:right w:val="single" w:sz="4" w:space="0" w:color="000000"/>
            </w:tcBorders>
            <w:vAlign w:val="center"/>
          </w:tcPr>
          <w:p w:rsidR="001354F1" w:rsidRDefault="001354F1" w:rsidP="00565C34">
            <w:pPr>
              <w:spacing w:after="0" w:line="240" w:lineRule="auto"/>
              <w:jc w:val="both"/>
              <w:rPr>
                <w:rFonts w:ascii="Arial" w:hAnsi="Arial" w:cs="Arial"/>
                <w:color w:val="000000"/>
                <w:sz w:val="18"/>
                <w:szCs w:val="18"/>
                <w:lang w:val="es-ES_tradnl"/>
              </w:rPr>
            </w:pPr>
            <w:r w:rsidRPr="003C7003">
              <w:rPr>
                <w:rFonts w:ascii="Arial" w:hAnsi="Arial" w:cs="Arial"/>
                <w:color w:val="000000"/>
                <w:sz w:val="18"/>
                <w:szCs w:val="18"/>
              </w:rPr>
              <w:t>16</w:t>
            </w:r>
            <w:r>
              <w:rPr>
                <w:rFonts w:ascii="Arial" w:hAnsi="Arial" w:cs="Arial"/>
                <w:color w:val="000000"/>
                <w:sz w:val="18"/>
                <w:szCs w:val="18"/>
              </w:rPr>
              <w:t>,3</w:t>
            </w:r>
          </w:p>
        </w:tc>
        <w:tc>
          <w:tcPr>
            <w:tcW w:w="720" w:type="dxa"/>
            <w:tcBorders>
              <w:top w:val="single" w:sz="4" w:space="0" w:color="000000"/>
              <w:left w:val="single" w:sz="4" w:space="0" w:color="000000"/>
              <w:bottom w:val="single" w:sz="4" w:space="0" w:color="000000"/>
              <w:right w:val="single" w:sz="4" w:space="0" w:color="000000"/>
            </w:tcBorders>
            <w:vAlign w:val="center"/>
          </w:tcPr>
          <w:p w:rsidR="001354F1" w:rsidRPr="00F90A01" w:rsidRDefault="001354F1" w:rsidP="00565C34">
            <w:pPr>
              <w:spacing w:after="0" w:line="240" w:lineRule="auto"/>
              <w:jc w:val="both"/>
              <w:rPr>
                <w:rFonts w:ascii="Arial" w:hAnsi="Arial" w:cs="Arial"/>
                <w:color w:val="000000"/>
                <w:sz w:val="18"/>
                <w:szCs w:val="18"/>
                <w:lang w:val="es-ES_tradnl"/>
              </w:rPr>
            </w:pPr>
            <w:r>
              <w:rPr>
                <w:rFonts w:ascii="Arial" w:hAnsi="Arial" w:cs="Arial"/>
                <w:color w:val="000000"/>
                <w:sz w:val="18"/>
                <w:szCs w:val="18"/>
              </w:rPr>
              <w:t>40</w:t>
            </w:r>
            <w:r w:rsidRPr="007400ED">
              <w:rPr>
                <w:rFonts w:ascii="Arial" w:hAnsi="Arial" w:cs="Arial"/>
                <w:color w:val="000000"/>
                <w:sz w:val="18"/>
                <w:szCs w:val="18"/>
              </w:rPr>
              <w:t xml:space="preserve"> </w:t>
            </w:r>
          </w:p>
        </w:tc>
        <w:tc>
          <w:tcPr>
            <w:tcW w:w="1350" w:type="dxa"/>
            <w:tcBorders>
              <w:top w:val="single" w:sz="4" w:space="0" w:color="000000"/>
              <w:left w:val="single" w:sz="4" w:space="0" w:color="000000"/>
              <w:bottom w:val="single" w:sz="4" w:space="0" w:color="000000"/>
              <w:right w:val="single" w:sz="4" w:space="0" w:color="000000"/>
            </w:tcBorders>
            <w:vAlign w:val="center"/>
          </w:tcPr>
          <w:p w:rsidR="001354F1" w:rsidRPr="005B2666" w:rsidRDefault="001354F1" w:rsidP="00565C34">
            <w:pPr>
              <w:spacing w:after="0" w:line="240" w:lineRule="auto"/>
              <w:jc w:val="both"/>
              <w:rPr>
                <w:rFonts w:ascii="Arial" w:hAnsi="Arial" w:cs="Arial"/>
                <w:sz w:val="18"/>
                <w:szCs w:val="18"/>
                <w:lang w:val="es-ES_tradnl" w:eastAsia="zh-CN"/>
              </w:rPr>
            </w:pPr>
            <w:r w:rsidRPr="005B2666">
              <w:rPr>
                <w:rFonts w:ascii="Arial" w:hAnsi="Arial" w:cs="Arial"/>
                <w:sz w:val="18"/>
                <w:szCs w:val="18"/>
                <w:lang w:val="es-ES_tradnl" w:eastAsia="zh-CN"/>
              </w:rPr>
              <w:t>Sistema de Información ESI de BANDESAL</w:t>
            </w:r>
          </w:p>
        </w:tc>
        <w:tc>
          <w:tcPr>
            <w:tcW w:w="2610" w:type="dxa"/>
            <w:tcBorders>
              <w:top w:val="single" w:sz="4" w:space="0" w:color="000000"/>
              <w:left w:val="single" w:sz="4" w:space="0" w:color="000000"/>
              <w:bottom w:val="single" w:sz="4" w:space="0" w:color="000000"/>
              <w:right w:val="single" w:sz="4" w:space="0" w:color="000000"/>
            </w:tcBorders>
            <w:vAlign w:val="center"/>
          </w:tcPr>
          <w:p w:rsidR="001354F1" w:rsidRDefault="001354F1" w:rsidP="00565C34">
            <w:pPr>
              <w:spacing w:after="0" w:line="240" w:lineRule="auto"/>
              <w:jc w:val="both"/>
              <w:rPr>
                <w:rFonts w:ascii="Arial" w:hAnsi="Arial" w:cs="Arial"/>
                <w:sz w:val="18"/>
                <w:szCs w:val="18"/>
                <w:lang w:val="es-ES_tradnl" w:eastAsia="zh-CN"/>
              </w:rPr>
            </w:pPr>
            <w:r>
              <w:rPr>
                <w:rFonts w:ascii="Arial" w:hAnsi="Arial" w:cs="Arial"/>
                <w:sz w:val="18"/>
                <w:szCs w:val="18"/>
                <w:lang w:val="es-ES_tradnl" w:eastAsia="zh-CN"/>
              </w:rPr>
              <w:t>Este indicador mide el grado en el que BANDESAL genera un portafolio de financiamiento dedicado a eficiencia energética. Dado que el programa generará la primera línea de financiamiento específica para eficiencia energética en BANDESAL, la línea de base es 0 y las metas anuales corresponden a los recursos del programa.</w:t>
            </w:r>
          </w:p>
        </w:tc>
      </w:tr>
    </w:tbl>
    <w:p w:rsidR="003A378F" w:rsidRDefault="003A378F" w:rsidP="003A378F">
      <w:pPr>
        <w:autoSpaceDE w:val="0"/>
        <w:autoSpaceDN w:val="0"/>
        <w:adjustRightInd w:val="0"/>
        <w:spacing w:after="120" w:line="240" w:lineRule="auto"/>
        <w:jc w:val="center"/>
        <w:rPr>
          <w:rFonts w:ascii="Arial" w:hAnsi="Arial" w:cs="Arial"/>
          <w:b/>
          <w:smallCaps/>
          <w:color w:val="000000"/>
          <w:sz w:val="24"/>
          <w:szCs w:val="24"/>
        </w:rPr>
      </w:pPr>
      <w:r w:rsidRPr="003F6868">
        <w:rPr>
          <w:rFonts w:ascii="Arial" w:hAnsi="Arial" w:cs="Arial"/>
          <w:sz w:val="18"/>
          <w:szCs w:val="18"/>
          <w:lang w:val="es-BO"/>
        </w:rPr>
        <w:br w:type="page"/>
      </w:r>
      <w:r w:rsidRPr="003F6868">
        <w:rPr>
          <w:rFonts w:ascii="Arial" w:hAnsi="Arial" w:cs="Arial"/>
          <w:b/>
          <w:smallCaps/>
          <w:color w:val="000000"/>
          <w:sz w:val="24"/>
          <w:szCs w:val="24"/>
        </w:rPr>
        <w:lastRenderedPageBreak/>
        <w:t>Productos</w:t>
      </w:r>
    </w:p>
    <w:tbl>
      <w:tblPr>
        <w:tblW w:w="142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77"/>
        <w:gridCol w:w="1080"/>
        <w:gridCol w:w="945"/>
        <w:gridCol w:w="1305"/>
        <w:gridCol w:w="810"/>
        <w:gridCol w:w="810"/>
        <w:gridCol w:w="810"/>
        <w:gridCol w:w="810"/>
        <w:gridCol w:w="810"/>
        <w:gridCol w:w="720"/>
        <w:gridCol w:w="1350"/>
        <w:gridCol w:w="3060"/>
      </w:tblGrid>
      <w:tr w:rsidR="001354F1" w:rsidRPr="003F6868" w:rsidTr="001354F1">
        <w:trPr>
          <w:trHeight w:val="1093"/>
          <w:jc w:val="center"/>
        </w:trPr>
        <w:tc>
          <w:tcPr>
            <w:tcW w:w="17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1354F1" w:rsidRPr="003F6868" w:rsidRDefault="001354F1" w:rsidP="00565C34">
            <w:pPr>
              <w:spacing w:after="0" w:line="240" w:lineRule="auto"/>
              <w:jc w:val="center"/>
              <w:rPr>
                <w:rFonts w:ascii="Arial" w:hAnsi="Arial" w:cs="Arial"/>
                <w:b/>
                <w:sz w:val="18"/>
                <w:szCs w:val="18"/>
                <w:lang w:eastAsia="zh-CN"/>
              </w:rPr>
            </w:pPr>
            <w:r w:rsidRPr="003F6868">
              <w:rPr>
                <w:rFonts w:ascii="Arial" w:hAnsi="Arial" w:cs="Arial"/>
                <w:b/>
                <w:sz w:val="18"/>
                <w:szCs w:val="18"/>
                <w:lang w:eastAsia="zh-CN"/>
              </w:rPr>
              <w:t>Productos</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1354F1" w:rsidRPr="003F6868" w:rsidRDefault="001354F1" w:rsidP="00565C34">
            <w:pPr>
              <w:spacing w:after="0" w:line="240" w:lineRule="auto"/>
              <w:jc w:val="center"/>
              <w:rPr>
                <w:rFonts w:ascii="Arial" w:hAnsi="Arial" w:cs="Arial"/>
                <w:b/>
                <w:sz w:val="18"/>
                <w:szCs w:val="18"/>
                <w:lang w:eastAsia="zh-CN"/>
              </w:rPr>
            </w:pPr>
            <w:r w:rsidRPr="003F6868">
              <w:rPr>
                <w:rFonts w:ascii="Arial" w:hAnsi="Arial" w:cs="Arial"/>
                <w:b/>
                <w:sz w:val="18"/>
                <w:szCs w:val="18"/>
                <w:lang w:eastAsia="zh-CN"/>
              </w:rPr>
              <w:t>Unidad de Medida</w:t>
            </w:r>
          </w:p>
        </w:tc>
        <w:tc>
          <w:tcPr>
            <w:tcW w:w="94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1354F1" w:rsidRPr="003F6868" w:rsidRDefault="001354F1" w:rsidP="00565C34">
            <w:pPr>
              <w:spacing w:after="0" w:line="240" w:lineRule="auto"/>
              <w:jc w:val="center"/>
              <w:rPr>
                <w:rFonts w:ascii="Arial" w:hAnsi="Arial" w:cs="Arial"/>
                <w:b/>
                <w:sz w:val="18"/>
                <w:szCs w:val="18"/>
                <w:lang w:eastAsia="zh-CN"/>
              </w:rPr>
            </w:pPr>
            <w:r w:rsidRPr="003F6868">
              <w:rPr>
                <w:rFonts w:ascii="Arial" w:hAnsi="Arial" w:cs="Arial"/>
                <w:b/>
                <w:sz w:val="18"/>
                <w:szCs w:val="18"/>
                <w:lang w:eastAsia="zh-CN"/>
              </w:rPr>
              <w:t xml:space="preserve">Línea de Base </w:t>
            </w:r>
          </w:p>
        </w:tc>
        <w:tc>
          <w:tcPr>
            <w:tcW w:w="130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1354F1" w:rsidRPr="003F6868" w:rsidRDefault="001354F1" w:rsidP="00565C34">
            <w:pPr>
              <w:spacing w:after="0" w:line="240" w:lineRule="auto"/>
              <w:jc w:val="center"/>
              <w:rPr>
                <w:rFonts w:ascii="Arial" w:hAnsi="Arial" w:cs="Arial"/>
                <w:b/>
                <w:sz w:val="18"/>
                <w:szCs w:val="18"/>
                <w:lang w:eastAsia="zh-CN"/>
              </w:rPr>
            </w:pPr>
            <w:r w:rsidRPr="003F6868">
              <w:rPr>
                <w:rFonts w:ascii="Arial" w:hAnsi="Arial" w:cs="Arial"/>
                <w:b/>
                <w:sz w:val="18"/>
                <w:szCs w:val="18"/>
                <w:lang w:eastAsia="zh-CN"/>
              </w:rPr>
              <w:t xml:space="preserve">Año </w:t>
            </w:r>
          </w:p>
          <w:p w:rsidR="001354F1" w:rsidRPr="003F6868" w:rsidRDefault="001354F1" w:rsidP="00565C34">
            <w:pPr>
              <w:spacing w:after="0" w:line="240" w:lineRule="auto"/>
              <w:jc w:val="center"/>
              <w:rPr>
                <w:rFonts w:ascii="Arial" w:hAnsi="Arial" w:cs="Arial"/>
                <w:b/>
                <w:sz w:val="18"/>
                <w:szCs w:val="18"/>
                <w:lang w:eastAsia="zh-CN"/>
              </w:rPr>
            </w:pPr>
            <w:r w:rsidRPr="003F6868">
              <w:rPr>
                <w:rFonts w:ascii="Arial" w:hAnsi="Arial" w:cs="Arial"/>
                <w:b/>
                <w:sz w:val="18"/>
                <w:szCs w:val="18"/>
                <w:lang w:eastAsia="zh-CN"/>
              </w:rPr>
              <w:t>Línea de Base</w:t>
            </w:r>
          </w:p>
        </w:tc>
        <w:tc>
          <w:tcPr>
            <w:tcW w:w="8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1354F1" w:rsidRPr="003F6868" w:rsidRDefault="001354F1" w:rsidP="00565C34">
            <w:pPr>
              <w:spacing w:after="0" w:line="240" w:lineRule="auto"/>
              <w:jc w:val="center"/>
              <w:rPr>
                <w:rFonts w:ascii="Arial" w:hAnsi="Arial" w:cs="Arial"/>
                <w:b/>
                <w:sz w:val="18"/>
                <w:szCs w:val="18"/>
                <w:lang w:eastAsia="zh-CN"/>
              </w:rPr>
            </w:pPr>
            <w:r w:rsidRPr="003F6868">
              <w:rPr>
                <w:rFonts w:ascii="Arial" w:hAnsi="Arial" w:cs="Arial"/>
                <w:b/>
                <w:sz w:val="18"/>
                <w:szCs w:val="18"/>
                <w:lang w:eastAsia="zh-CN"/>
              </w:rPr>
              <w:t>Año 1</w:t>
            </w:r>
          </w:p>
        </w:tc>
        <w:tc>
          <w:tcPr>
            <w:tcW w:w="8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1354F1" w:rsidRPr="003F6868" w:rsidRDefault="001354F1" w:rsidP="00565C34">
            <w:pPr>
              <w:spacing w:after="0" w:line="240" w:lineRule="auto"/>
              <w:jc w:val="center"/>
              <w:rPr>
                <w:rFonts w:ascii="Arial" w:hAnsi="Arial" w:cs="Arial"/>
                <w:b/>
                <w:sz w:val="18"/>
                <w:szCs w:val="18"/>
                <w:lang w:eastAsia="zh-CN"/>
              </w:rPr>
            </w:pPr>
            <w:r w:rsidRPr="003F6868">
              <w:rPr>
                <w:rFonts w:ascii="Arial" w:hAnsi="Arial" w:cs="Arial"/>
                <w:b/>
                <w:sz w:val="18"/>
                <w:szCs w:val="18"/>
                <w:lang w:eastAsia="zh-CN"/>
              </w:rPr>
              <w:t>Año 2</w:t>
            </w:r>
          </w:p>
        </w:tc>
        <w:tc>
          <w:tcPr>
            <w:tcW w:w="8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1354F1" w:rsidRPr="003F6868" w:rsidRDefault="001354F1" w:rsidP="00565C34">
            <w:pPr>
              <w:spacing w:after="0" w:line="240" w:lineRule="auto"/>
              <w:jc w:val="center"/>
              <w:rPr>
                <w:rFonts w:ascii="Arial" w:hAnsi="Arial" w:cs="Arial"/>
                <w:b/>
                <w:sz w:val="18"/>
                <w:szCs w:val="18"/>
                <w:lang w:eastAsia="zh-CN"/>
              </w:rPr>
            </w:pPr>
            <w:r w:rsidRPr="003F6868">
              <w:rPr>
                <w:rFonts w:ascii="Arial" w:hAnsi="Arial" w:cs="Arial"/>
                <w:b/>
                <w:sz w:val="18"/>
                <w:szCs w:val="18"/>
                <w:lang w:eastAsia="zh-CN"/>
              </w:rPr>
              <w:t>Año 3</w:t>
            </w:r>
          </w:p>
        </w:tc>
        <w:tc>
          <w:tcPr>
            <w:tcW w:w="8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1354F1" w:rsidRPr="003F6868" w:rsidRDefault="001354F1" w:rsidP="00565C34">
            <w:pPr>
              <w:spacing w:after="0" w:line="240" w:lineRule="auto"/>
              <w:jc w:val="center"/>
              <w:rPr>
                <w:rFonts w:ascii="Arial" w:hAnsi="Arial" w:cs="Arial"/>
                <w:b/>
                <w:sz w:val="18"/>
                <w:szCs w:val="18"/>
                <w:lang w:eastAsia="zh-CN"/>
              </w:rPr>
            </w:pPr>
            <w:r w:rsidRPr="003F6868">
              <w:rPr>
                <w:rFonts w:ascii="Arial" w:hAnsi="Arial" w:cs="Arial"/>
                <w:b/>
                <w:sz w:val="18"/>
                <w:szCs w:val="18"/>
                <w:lang w:eastAsia="zh-CN"/>
              </w:rPr>
              <w:t>Año 4</w:t>
            </w:r>
          </w:p>
        </w:tc>
        <w:tc>
          <w:tcPr>
            <w:tcW w:w="8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1354F1" w:rsidRPr="003F6868" w:rsidRDefault="001354F1" w:rsidP="00565C34">
            <w:pPr>
              <w:spacing w:after="0" w:line="240" w:lineRule="auto"/>
              <w:jc w:val="center"/>
              <w:rPr>
                <w:rFonts w:ascii="Arial" w:hAnsi="Arial" w:cs="Arial"/>
                <w:b/>
                <w:sz w:val="18"/>
                <w:szCs w:val="18"/>
                <w:lang w:eastAsia="zh-CN"/>
              </w:rPr>
            </w:pPr>
            <w:r w:rsidRPr="003F6868">
              <w:rPr>
                <w:rFonts w:ascii="Arial" w:hAnsi="Arial" w:cs="Arial"/>
                <w:b/>
                <w:sz w:val="18"/>
                <w:szCs w:val="18"/>
                <w:lang w:eastAsia="zh-CN"/>
              </w:rPr>
              <w:t>Año 5</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1354F1" w:rsidRPr="003F6868" w:rsidRDefault="001354F1" w:rsidP="00565C34">
            <w:pPr>
              <w:spacing w:after="0" w:line="240" w:lineRule="auto"/>
              <w:jc w:val="center"/>
              <w:rPr>
                <w:rFonts w:ascii="Arial" w:hAnsi="Arial" w:cs="Arial"/>
                <w:b/>
                <w:sz w:val="18"/>
                <w:szCs w:val="18"/>
                <w:lang w:eastAsia="zh-CN"/>
              </w:rPr>
            </w:pPr>
            <w:r w:rsidRPr="003F6868">
              <w:rPr>
                <w:rFonts w:ascii="Arial" w:hAnsi="Arial" w:cs="Arial"/>
                <w:b/>
                <w:sz w:val="18"/>
                <w:szCs w:val="18"/>
                <w:lang w:eastAsia="zh-CN"/>
              </w:rPr>
              <w:t>Total</w:t>
            </w:r>
          </w:p>
        </w:tc>
        <w:tc>
          <w:tcPr>
            <w:tcW w:w="13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1354F1" w:rsidRPr="003F6868" w:rsidRDefault="001354F1" w:rsidP="00565C34">
            <w:pPr>
              <w:spacing w:after="0" w:line="240" w:lineRule="auto"/>
              <w:jc w:val="center"/>
              <w:rPr>
                <w:rFonts w:ascii="Arial" w:hAnsi="Arial" w:cs="Arial"/>
                <w:b/>
                <w:sz w:val="18"/>
                <w:szCs w:val="18"/>
                <w:lang w:eastAsia="zh-CN"/>
              </w:rPr>
            </w:pPr>
            <w:r w:rsidRPr="003F6868">
              <w:rPr>
                <w:rFonts w:ascii="Arial" w:hAnsi="Arial" w:cs="Arial"/>
                <w:b/>
                <w:sz w:val="18"/>
                <w:szCs w:val="18"/>
                <w:lang w:eastAsia="zh-CN"/>
              </w:rPr>
              <w:t>Medios de Verificación</w:t>
            </w:r>
          </w:p>
        </w:tc>
        <w:tc>
          <w:tcPr>
            <w:tcW w:w="30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1354F1" w:rsidRPr="003F6868" w:rsidRDefault="001354F1" w:rsidP="00565C34">
            <w:pPr>
              <w:spacing w:after="0" w:line="240" w:lineRule="auto"/>
              <w:jc w:val="center"/>
              <w:rPr>
                <w:rFonts w:ascii="Arial" w:hAnsi="Arial" w:cs="Arial"/>
                <w:b/>
                <w:sz w:val="18"/>
                <w:szCs w:val="18"/>
                <w:lang w:eastAsia="zh-CN"/>
              </w:rPr>
            </w:pPr>
            <w:r w:rsidRPr="003F6868">
              <w:rPr>
                <w:rFonts w:ascii="Arial" w:hAnsi="Arial" w:cs="Arial"/>
                <w:b/>
                <w:sz w:val="18"/>
                <w:szCs w:val="18"/>
                <w:lang w:eastAsia="zh-CN"/>
              </w:rPr>
              <w:t>Comentarios</w:t>
            </w:r>
          </w:p>
        </w:tc>
      </w:tr>
      <w:tr w:rsidR="001354F1" w:rsidRPr="009C7283" w:rsidTr="00C72CD2">
        <w:trPr>
          <w:trHeight w:val="1093"/>
          <w:jc w:val="center"/>
        </w:trPr>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354F1" w:rsidRPr="00C72CD2" w:rsidRDefault="001354F1" w:rsidP="00C72CD2">
            <w:pPr>
              <w:rPr>
                <w:rFonts w:ascii="Arial" w:hAnsi="Arial" w:cs="Arial"/>
                <w:sz w:val="18"/>
                <w:szCs w:val="18"/>
                <w:lang w:val="es-BO" w:eastAsia="zh-CN"/>
              </w:rPr>
            </w:pPr>
            <w:r w:rsidRPr="00C72CD2">
              <w:rPr>
                <w:rFonts w:ascii="Arial" w:hAnsi="Arial" w:cs="Arial"/>
                <w:sz w:val="18"/>
                <w:szCs w:val="18"/>
                <w:lang w:val="es-BO" w:eastAsia="zh-CN"/>
              </w:rPr>
              <w:t>Fondos asignados a beneficiarios elegibles bajo la línea crediticia del programa</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354F1" w:rsidRPr="00C72CD2" w:rsidRDefault="001354F1" w:rsidP="00C72CD2">
            <w:pPr>
              <w:spacing w:after="0" w:line="240" w:lineRule="auto"/>
              <w:rPr>
                <w:rFonts w:ascii="Arial" w:hAnsi="Arial" w:cs="Arial"/>
                <w:sz w:val="18"/>
                <w:szCs w:val="18"/>
                <w:lang w:eastAsia="zh-CN"/>
              </w:rPr>
            </w:pPr>
            <w:r w:rsidRPr="00C72CD2">
              <w:rPr>
                <w:rFonts w:ascii="Arial" w:hAnsi="Arial" w:cs="Arial"/>
                <w:sz w:val="18"/>
                <w:szCs w:val="18"/>
                <w:lang w:eastAsia="zh-CN"/>
              </w:rPr>
              <w:t>US$ millones</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354F1" w:rsidRPr="00C72CD2" w:rsidRDefault="001354F1" w:rsidP="00C72CD2">
            <w:pPr>
              <w:spacing w:after="0" w:line="240" w:lineRule="auto"/>
              <w:rPr>
                <w:rFonts w:ascii="Arial" w:hAnsi="Arial" w:cs="Arial"/>
                <w:sz w:val="18"/>
                <w:szCs w:val="18"/>
                <w:lang w:eastAsia="zh-CN"/>
              </w:rPr>
            </w:pPr>
            <w:r w:rsidRPr="00C72CD2">
              <w:rPr>
                <w:rFonts w:ascii="Arial" w:hAnsi="Arial" w:cs="Arial"/>
                <w:sz w:val="18"/>
                <w:szCs w:val="18"/>
                <w:lang w:eastAsia="zh-CN"/>
              </w:rPr>
              <w:t>0</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354F1" w:rsidRPr="00C72CD2" w:rsidRDefault="001354F1" w:rsidP="00C72CD2">
            <w:pPr>
              <w:spacing w:after="0" w:line="240" w:lineRule="auto"/>
              <w:rPr>
                <w:rFonts w:ascii="Arial" w:hAnsi="Arial" w:cs="Arial"/>
                <w:sz w:val="18"/>
                <w:szCs w:val="18"/>
                <w:lang w:eastAsia="zh-CN"/>
              </w:rPr>
            </w:pPr>
            <w:r w:rsidRPr="00C72CD2">
              <w:rPr>
                <w:rFonts w:ascii="Arial" w:hAnsi="Arial" w:cs="Arial"/>
                <w:sz w:val="18"/>
                <w:szCs w:val="18"/>
                <w:lang w:eastAsia="zh-CN"/>
              </w:rPr>
              <w:t>2018</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354F1" w:rsidRPr="00C72CD2" w:rsidRDefault="001354F1" w:rsidP="00C72CD2">
            <w:pPr>
              <w:spacing w:after="0" w:line="240" w:lineRule="auto"/>
              <w:rPr>
                <w:rFonts w:ascii="Arial" w:hAnsi="Arial" w:cs="Arial"/>
                <w:sz w:val="18"/>
                <w:szCs w:val="18"/>
                <w:lang w:eastAsia="zh-CN"/>
              </w:rPr>
            </w:pPr>
            <w:r w:rsidRPr="00C72CD2">
              <w:rPr>
                <w:rFonts w:ascii="Arial" w:hAnsi="Arial" w:cs="Arial"/>
                <w:sz w:val="18"/>
                <w:szCs w:val="18"/>
                <w:lang w:eastAsia="zh-CN"/>
              </w:rPr>
              <w:t xml:space="preserve">1,6 </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354F1" w:rsidRPr="00C72CD2" w:rsidRDefault="001354F1" w:rsidP="00C72CD2">
            <w:pPr>
              <w:spacing w:after="0" w:line="240" w:lineRule="auto"/>
              <w:rPr>
                <w:rFonts w:ascii="Arial" w:hAnsi="Arial" w:cs="Arial"/>
                <w:sz w:val="18"/>
                <w:szCs w:val="18"/>
                <w:lang w:eastAsia="zh-CN"/>
              </w:rPr>
            </w:pPr>
            <w:r w:rsidRPr="00C72CD2">
              <w:rPr>
                <w:rFonts w:ascii="Arial" w:hAnsi="Arial" w:cs="Arial"/>
                <w:sz w:val="18"/>
                <w:szCs w:val="18"/>
                <w:lang w:eastAsia="zh-CN"/>
              </w:rPr>
              <w:t xml:space="preserve">3,2 </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354F1" w:rsidRPr="00C72CD2" w:rsidRDefault="001354F1" w:rsidP="00C72CD2">
            <w:pPr>
              <w:spacing w:after="0" w:line="240" w:lineRule="auto"/>
              <w:rPr>
                <w:rFonts w:ascii="Arial" w:hAnsi="Arial" w:cs="Arial"/>
                <w:sz w:val="18"/>
                <w:szCs w:val="18"/>
                <w:lang w:eastAsia="zh-CN"/>
              </w:rPr>
            </w:pPr>
            <w:r w:rsidRPr="00C72CD2">
              <w:rPr>
                <w:rFonts w:ascii="Arial" w:hAnsi="Arial" w:cs="Arial"/>
                <w:sz w:val="18"/>
                <w:szCs w:val="18"/>
                <w:lang w:eastAsia="zh-CN"/>
              </w:rPr>
              <w:t xml:space="preserve">6,3 </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354F1" w:rsidRPr="00C72CD2" w:rsidRDefault="001354F1" w:rsidP="00C72CD2">
            <w:pPr>
              <w:spacing w:after="0" w:line="240" w:lineRule="auto"/>
              <w:rPr>
                <w:rFonts w:ascii="Arial" w:hAnsi="Arial" w:cs="Arial"/>
                <w:sz w:val="18"/>
                <w:szCs w:val="18"/>
                <w:lang w:eastAsia="zh-CN"/>
              </w:rPr>
            </w:pPr>
            <w:r w:rsidRPr="00C72CD2">
              <w:rPr>
                <w:rFonts w:ascii="Arial" w:hAnsi="Arial" w:cs="Arial"/>
                <w:sz w:val="18"/>
                <w:szCs w:val="18"/>
                <w:lang w:eastAsia="zh-CN"/>
              </w:rPr>
              <w:t>12,6</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354F1" w:rsidRPr="00C72CD2" w:rsidRDefault="001354F1" w:rsidP="00C72CD2">
            <w:pPr>
              <w:spacing w:after="0" w:line="240" w:lineRule="auto"/>
              <w:rPr>
                <w:rFonts w:ascii="Arial" w:hAnsi="Arial" w:cs="Arial"/>
                <w:sz w:val="18"/>
                <w:szCs w:val="18"/>
                <w:lang w:eastAsia="zh-CN"/>
              </w:rPr>
            </w:pPr>
            <w:r w:rsidRPr="00C72CD2">
              <w:rPr>
                <w:rFonts w:ascii="Arial" w:hAnsi="Arial" w:cs="Arial"/>
                <w:sz w:val="18"/>
                <w:szCs w:val="18"/>
                <w:lang w:eastAsia="zh-CN"/>
              </w:rPr>
              <w:t>16,3</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54F1" w:rsidRPr="00C72CD2" w:rsidRDefault="001354F1" w:rsidP="00C72CD2">
            <w:pPr>
              <w:spacing w:after="0" w:line="240" w:lineRule="auto"/>
              <w:rPr>
                <w:rFonts w:ascii="Arial" w:hAnsi="Arial" w:cs="Arial"/>
                <w:sz w:val="18"/>
                <w:szCs w:val="18"/>
                <w:lang w:eastAsia="zh-CN"/>
              </w:rPr>
            </w:pPr>
            <w:r w:rsidRPr="00C72CD2">
              <w:rPr>
                <w:rFonts w:ascii="Arial" w:hAnsi="Arial" w:cs="Arial"/>
                <w:sz w:val="18"/>
                <w:szCs w:val="18"/>
                <w:lang w:eastAsia="zh-CN"/>
              </w:rPr>
              <w:t xml:space="preserve">40 </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354F1" w:rsidRPr="00C72CD2" w:rsidRDefault="001354F1" w:rsidP="00C72CD2">
            <w:pPr>
              <w:spacing w:after="0" w:line="240" w:lineRule="auto"/>
              <w:rPr>
                <w:rFonts w:ascii="Arial" w:hAnsi="Arial" w:cs="Arial"/>
                <w:sz w:val="18"/>
                <w:szCs w:val="18"/>
                <w:lang w:val="es-BO" w:eastAsia="zh-CN"/>
              </w:rPr>
            </w:pPr>
            <w:r w:rsidRPr="00C72CD2">
              <w:rPr>
                <w:rFonts w:ascii="Arial" w:hAnsi="Arial" w:cs="Arial"/>
                <w:sz w:val="18"/>
                <w:szCs w:val="18"/>
                <w:lang w:val="es-BO" w:eastAsia="zh-CN"/>
              </w:rPr>
              <w:t>Sistema de Información ESI de BANDESAL</w:t>
            </w:r>
          </w:p>
        </w:tc>
        <w:tc>
          <w:tcPr>
            <w:tcW w:w="30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354F1" w:rsidRPr="00C72CD2" w:rsidRDefault="001354F1" w:rsidP="00C72CD2">
            <w:pPr>
              <w:spacing w:after="0" w:line="240" w:lineRule="auto"/>
              <w:rPr>
                <w:rFonts w:ascii="Arial" w:hAnsi="Arial" w:cs="Arial"/>
                <w:sz w:val="18"/>
                <w:szCs w:val="18"/>
                <w:lang w:val="es-BO" w:eastAsia="zh-CN"/>
              </w:rPr>
            </w:pPr>
            <w:r w:rsidRPr="00C72CD2">
              <w:rPr>
                <w:rFonts w:ascii="Arial" w:hAnsi="Arial" w:cs="Arial"/>
                <w:sz w:val="18"/>
                <w:szCs w:val="18"/>
                <w:lang w:val="es-BO" w:eastAsia="zh-CN"/>
              </w:rPr>
              <w:t xml:space="preserve">Este indicador mide la asignación de fondos del programa a beneficiarios elegibles por año.  </w:t>
            </w:r>
            <w:bookmarkStart w:id="6" w:name="_Hlk514259399"/>
            <w:r w:rsidRPr="00C72CD2">
              <w:rPr>
                <w:rFonts w:ascii="Arial" w:hAnsi="Arial" w:cs="Arial"/>
                <w:sz w:val="18"/>
                <w:szCs w:val="18"/>
                <w:lang w:val="es-BO" w:eastAsia="zh-CN"/>
              </w:rPr>
              <w:t xml:space="preserve">Se utiliza el indicador de montos otorgados a nivel producto porque se debe potenciar la demanda para la absorción de estos por parte de las PYME. </w:t>
            </w:r>
          </w:p>
          <w:p w:rsidR="001354F1" w:rsidRPr="00C72CD2" w:rsidRDefault="001354F1" w:rsidP="00C72CD2">
            <w:pPr>
              <w:spacing w:after="0" w:line="240" w:lineRule="auto"/>
              <w:rPr>
                <w:rFonts w:ascii="Arial" w:hAnsi="Arial" w:cs="Arial"/>
                <w:sz w:val="18"/>
                <w:szCs w:val="18"/>
                <w:lang w:val="es-BO" w:eastAsia="zh-CN"/>
              </w:rPr>
            </w:pPr>
            <w:bookmarkStart w:id="7" w:name="_Hlk514259428"/>
            <w:bookmarkEnd w:id="6"/>
            <w:r w:rsidRPr="00C72CD2">
              <w:rPr>
                <w:rFonts w:ascii="Arial" w:hAnsi="Arial" w:cs="Arial"/>
                <w:sz w:val="18"/>
                <w:szCs w:val="18"/>
                <w:lang w:val="es-BO" w:eastAsia="zh-CN"/>
              </w:rPr>
              <w:t xml:space="preserve">A nivel de resultados se incluye el número de </w:t>
            </w:r>
            <w:r w:rsidR="00203821">
              <w:rPr>
                <w:rFonts w:ascii="Arial" w:hAnsi="Arial" w:cs="Arial"/>
                <w:sz w:val="18"/>
                <w:szCs w:val="18"/>
                <w:lang w:val="es-BO" w:eastAsia="zh-CN"/>
              </w:rPr>
              <w:t>PYME</w:t>
            </w:r>
            <w:bookmarkEnd w:id="7"/>
            <w:r w:rsidRPr="00C72CD2">
              <w:rPr>
                <w:rFonts w:ascii="Arial" w:hAnsi="Arial" w:cs="Arial"/>
                <w:sz w:val="18"/>
                <w:szCs w:val="18"/>
                <w:lang w:val="es-BO" w:eastAsia="zh-CN"/>
              </w:rPr>
              <w:t>beneficiadas.  Adicionalmente a este indicador y fuera de la matriz, se monitorearán los siguientes hitos</w:t>
            </w:r>
            <w:r w:rsidRPr="00C72CD2">
              <w:rPr>
                <w:rStyle w:val="FootnoteReference"/>
                <w:rFonts w:ascii="Arial" w:hAnsi="Arial" w:cs="Arial"/>
                <w:sz w:val="18"/>
                <w:szCs w:val="18"/>
                <w:vertAlign w:val="baseline"/>
                <w:lang w:eastAsia="zh-CN"/>
              </w:rPr>
              <w:footnoteReference w:id="9"/>
            </w:r>
            <w:r w:rsidRPr="00C72CD2">
              <w:rPr>
                <w:rFonts w:ascii="Arial" w:hAnsi="Arial" w:cs="Arial"/>
                <w:sz w:val="18"/>
                <w:szCs w:val="18"/>
                <w:lang w:val="es-BO" w:eastAsia="zh-CN"/>
              </w:rPr>
              <w:t>:</w:t>
            </w:r>
          </w:p>
          <w:p w:rsidR="001354F1" w:rsidRPr="00C72CD2" w:rsidRDefault="001354F1" w:rsidP="00C72CD2">
            <w:pPr>
              <w:spacing w:after="0" w:line="240" w:lineRule="auto"/>
              <w:rPr>
                <w:rFonts w:ascii="Arial" w:hAnsi="Arial" w:cs="Arial"/>
                <w:sz w:val="18"/>
                <w:szCs w:val="18"/>
                <w:lang w:val="es-BO" w:eastAsia="zh-CN"/>
              </w:rPr>
            </w:pPr>
            <w:r w:rsidRPr="00C72CD2">
              <w:rPr>
                <w:rFonts w:ascii="Arial" w:hAnsi="Arial" w:cs="Arial"/>
                <w:sz w:val="18"/>
                <w:szCs w:val="18"/>
                <w:lang w:val="es-BO" w:eastAsia="zh-CN"/>
              </w:rPr>
              <w:t xml:space="preserve">Hito 1: Número de PYME </w:t>
            </w:r>
            <w:r w:rsidR="00B71462">
              <w:rPr>
                <w:rFonts w:ascii="Arial" w:hAnsi="Arial" w:cs="Arial"/>
                <w:sz w:val="18"/>
                <w:szCs w:val="18"/>
                <w:lang w:val="es-BO" w:eastAsia="zh-CN"/>
              </w:rPr>
              <w:t>(</w:t>
            </w:r>
            <w:r w:rsidR="00B71462">
              <w:rPr>
                <w:rFonts w:ascii="Arial" w:hAnsi="Arial" w:cs="Arial"/>
                <w:sz w:val="18"/>
                <w:szCs w:val="18"/>
                <w:lang w:val="es-ES_tradnl" w:eastAsia="zh-CN"/>
              </w:rPr>
              <w:t xml:space="preserve">según estratificación de tamaño) </w:t>
            </w:r>
            <w:r w:rsidRPr="00C72CD2">
              <w:rPr>
                <w:rFonts w:ascii="Arial" w:hAnsi="Arial" w:cs="Arial"/>
                <w:sz w:val="18"/>
                <w:szCs w:val="18"/>
                <w:lang w:val="es-BO" w:eastAsia="zh-CN"/>
              </w:rPr>
              <w:t xml:space="preserve">que obtienen préstamos con recursos del programa. </w:t>
            </w:r>
          </w:p>
          <w:p w:rsidR="001354F1" w:rsidRPr="00C72CD2" w:rsidRDefault="001354F1" w:rsidP="00C72CD2">
            <w:pPr>
              <w:spacing w:after="0" w:line="240" w:lineRule="auto"/>
              <w:rPr>
                <w:rFonts w:ascii="Arial" w:hAnsi="Arial" w:cs="Arial"/>
                <w:sz w:val="18"/>
                <w:szCs w:val="18"/>
                <w:lang w:val="es-BO" w:eastAsia="zh-CN"/>
              </w:rPr>
            </w:pPr>
            <w:r w:rsidRPr="00C72CD2">
              <w:rPr>
                <w:rFonts w:ascii="Arial" w:hAnsi="Arial" w:cs="Arial"/>
                <w:sz w:val="18"/>
                <w:szCs w:val="18"/>
                <w:lang w:val="es-BO" w:eastAsia="zh-CN"/>
              </w:rPr>
              <w:t>Hito 2: Número de PYME beneficiadas que son lideradas por mujeres.</w:t>
            </w:r>
          </w:p>
          <w:p w:rsidR="001354F1" w:rsidRPr="00C72CD2" w:rsidRDefault="001354F1" w:rsidP="00C72CD2">
            <w:pPr>
              <w:spacing w:after="0" w:line="240" w:lineRule="auto"/>
              <w:rPr>
                <w:rFonts w:ascii="Arial" w:hAnsi="Arial" w:cs="Arial"/>
                <w:sz w:val="18"/>
                <w:szCs w:val="18"/>
                <w:lang w:val="es-BO" w:eastAsia="zh-CN"/>
              </w:rPr>
            </w:pPr>
            <w:r w:rsidRPr="00C72CD2">
              <w:rPr>
                <w:rFonts w:ascii="Arial" w:hAnsi="Arial" w:cs="Arial"/>
                <w:sz w:val="18"/>
                <w:szCs w:val="18"/>
                <w:lang w:val="es-BO" w:eastAsia="zh-CN"/>
              </w:rPr>
              <w:t>Hito 3: Número de planes de negocio para la promoción y ejecución del programa.</w:t>
            </w:r>
          </w:p>
          <w:p w:rsidR="001354F1" w:rsidRPr="00C72CD2" w:rsidRDefault="001354F1" w:rsidP="00C72CD2">
            <w:pPr>
              <w:spacing w:after="0" w:line="240" w:lineRule="auto"/>
              <w:rPr>
                <w:rFonts w:ascii="Arial" w:hAnsi="Arial" w:cs="Arial"/>
                <w:sz w:val="18"/>
                <w:szCs w:val="18"/>
                <w:lang w:eastAsia="zh-CN"/>
              </w:rPr>
            </w:pPr>
            <w:r w:rsidRPr="00C72CD2">
              <w:rPr>
                <w:rFonts w:ascii="Arial" w:hAnsi="Arial" w:cs="Arial"/>
                <w:sz w:val="18"/>
                <w:szCs w:val="18"/>
                <w:lang w:eastAsia="zh-CN"/>
              </w:rPr>
              <w:t>Hito 4: Número de certificadores locales contratados y operando.</w:t>
            </w:r>
          </w:p>
          <w:p w:rsidR="001354F1" w:rsidRPr="00C72CD2" w:rsidRDefault="001354F1" w:rsidP="00C72CD2">
            <w:pPr>
              <w:spacing w:after="0" w:line="240" w:lineRule="auto"/>
              <w:rPr>
                <w:rFonts w:ascii="Arial" w:hAnsi="Arial" w:cs="Arial"/>
                <w:sz w:val="18"/>
                <w:szCs w:val="18"/>
                <w:lang w:eastAsia="zh-CN"/>
              </w:rPr>
            </w:pPr>
            <w:r w:rsidRPr="00C72CD2">
              <w:rPr>
                <w:rFonts w:ascii="Arial" w:hAnsi="Arial" w:cs="Arial"/>
                <w:sz w:val="18"/>
                <w:szCs w:val="18"/>
                <w:lang w:eastAsia="zh-CN"/>
              </w:rPr>
              <w:t>Hito 5: Número de certificadores locales entrenados.</w:t>
            </w:r>
          </w:p>
        </w:tc>
      </w:tr>
      <w:bookmarkEnd w:id="2"/>
    </w:tbl>
    <w:p w:rsidR="001354F1" w:rsidRDefault="001354F1" w:rsidP="00A86ED9">
      <w:pPr>
        <w:spacing w:after="0" w:line="240" w:lineRule="auto"/>
        <w:jc w:val="center"/>
        <w:rPr>
          <w:rFonts w:ascii="Arial" w:hAnsi="Arial" w:cs="Arial"/>
          <w:b/>
          <w:sz w:val="20"/>
          <w:szCs w:val="20"/>
          <w:lang w:val="es-ES_tradnl"/>
        </w:rPr>
      </w:pPr>
    </w:p>
    <w:p w:rsidR="001354F1" w:rsidRDefault="001354F1">
      <w:pPr>
        <w:rPr>
          <w:rFonts w:ascii="Arial" w:hAnsi="Arial" w:cs="Arial"/>
          <w:b/>
          <w:sz w:val="20"/>
          <w:szCs w:val="20"/>
          <w:lang w:val="es-ES_tradnl"/>
        </w:rPr>
      </w:pPr>
      <w:r>
        <w:rPr>
          <w:rFonts w:ascii="Arial" w:hAnsi="Arial" w:cs="Arial"/>
          <w:b/>
          <w:sz w:val="20"/>
          <w:szCs w:val="20"/>
          <w:lang w:val="es-ES_tradnl"/>
        </w:rPr>
        <w:br w:type="page"/>
      </w:r>
    </w:p>
    <w:p w:rsidR="004C501C" w:rsidRPr="00A86ED9" w:rsidRDefault="004C501C" w:rsidP="00A86ED9">
      <w:pPr>
        <w:spacing w:after="0" w:line="240" w:lineRule="auto"/>
        <w:jc w:val="center"/>
        <w:rPr>
          <w:rFonts w:ascii="Arial" w:hAnsi="Arial" w:cs="Arial"/>
          <w:b/>
          <w:sz w:val="20"/>
          <w:szCs w:val="20"/>
          <w:lang w:val="es-ES_tradnl"/>
        </w:rPr>
      </w:pPr>
      <w:r w:rsidRPr="00A86ED9">
        <w:rPr>
          <w:rFonts w:ascii="Arial" w:hAnsi="Arial" w:cs="Arial"/>
          <w:b/>
          <w:sz w:val="20"/>
          <w:szCs w:val="20"/>
          <w:lang w:val="es-ES_tradnl"/>
        </w:rPr>
        <w:lastRenderedPageBreak/>
        <w:t>Tabla I.2.C Indicadores secundarios asociados a ES-L1132 (fuera de la Matriz de Resultados)</w:t>
      </w:r>
      <w:r w:rsidR="00186F92">
        <w:rPr>
          <w:rStyle w:val="FootnoteReference"/>
          <w:rFonts w:ascii="Arial" w:hAnsi="Arial" w:cs="Arial"/>
          <w:b/>
          <w:sz w:val="20"/>
          <w:szCs w:val="20"/>
          <w:lang w:val="es-ES_tradnl"/>
        </w:rPr>
        <w:footnoteReference w:id="10"/>
      </w:r>
    </w:p>
    <w:tbl>
      <w:tblPr>
        <w:tblStyle w:val="TableGrid"/>
        <w:tblW w:w="0" w:type="auto"/>
        <w:tblLook w:val="04A0" w:firstRow="1" w:lastRow="0" w:firstColumn="1" w:lastColumn="0" w:noHBand="0" w:noVBand="1"/>
      </w:tblPr>
      <w:tblGrid>
        <w:gridCol w:w="2265"/>
        <w:gridCol w:w="1259"/>
        <w:gridCol w:w="1380"/>
        <w:gridCol w:w="7326"/>
      </w:tblGrid>
      <w:tr w:rsidR="004C501C" w:rsidRPr="001344B7" w:rsidTr="00E66858">
        <w:tc>
          <w:tcPr>
            <w:tcW w:w="2265" w:type="dxa"/>
            <w:shd w:val="clear" w:color="auto" w:fill="A6A6A6" w:themeFill="background1" w:themeFillShade="A6"/>
          </w:tcPr>
          <w:p w:rsidR="004C501C" w:rsidRPr="00A86ED9" w:rsidRDefault="004C501C" w:rsidP="00247B19">
            <w:pPr>
              <w:jc w:val="center"/>
              <w:rPr>
                <w:rFonts w:ascii="Arial" w:hAnsi="Arial" w:cs="Arial"/>
                <w:b/>
                <w:sz w:val="18"/>
                <w:szCs w:val="18"/>
                <w:lang w:val="es-ES_tradnl"/>
              </w:rPr>
            </w:pPr>
            <w:r w:rsidRPr="00A86ED9">
              <w:rPr>
                <w:rFonts w:ascii="Arial" w:hAnsi="Arial" w:cs="Arial"/>
                <w:b/>
                <w:sz w:val="18"/>
                <w:szCs w:val="18"/>
                <w:lang w:val="es-ES_tradnl"/>
              </w:rPr>
              <w:t>Indicadores</w:t>
            </w:r>
          </w:p>
        </w:tc>
        <w:tc>
          <w:tcPr>
            <w:tcW w:w="1259" w:type="dxa"/>
            <w:shd w:val="clear" w:color="auto" w:fill="A6A6A6" w:themeFill="background1" w:themeFillShade="A6"/>
          </w:tcPr>
          <w:p w:rsidR="004C501C" w:rsidRPr="00A86ED9" w:rsidRDefault="004C501C" w:rsidP="00247B19">
            <w:pPr>
              <w:jc w:val="center"/>
              <w:rPr>
                <w:rFonts w:ascii="Arial" w:hAnsi="Arial" w:cs="Arial"/>
                <w:b/>
                <w:sz w:val="18"/>
                <w:szCs w:val="18"/>
                <w:lang w:val="es-ES_tradnl"/>
              </w:rPr>
            </w:pPr>
            <w:r w:rsidRPr="00A86ED9">
              <w:rPr>
                <w:rFonts w:ascii="Arial" w:hAnsi="Arial" w:cs="Arial"/>
                <w:b/>
                <w:sz w:val="18"/>
                <w:szCs w:val="18"/>
                <w:lang w:val="es-ES_tradnl"/>
              </w:rPr>
              <w:t>Unidad</w:t>
            </w:r>
          </w:p>
        </w:tc>
        <w:tc>
          <w:tcPr>
            <w:tcW w:w="1380" w:type="dxa"/>
            <w:shd w:val="clear" w:color="auto" w:fill="A6A6A6" w:themeFill="background1" w:themeFillShade="A6"/>
          </w:tcPr>
          <w:p w:rsidR="004C501C" w:rsidRPr="00A86ED9" w:rsidRDefault="004C501C" w:rsidP="00247B19">
            <w:pPr>
              <w:jc w:val="center"/>
              <w:rPr>
                <w:rFonts w:ascii="Arial" w:hAnsi="Arial" w:cs="Arial"/>
                <w:b/>
                <w:sz w:val="18"/>
                <w:szCs w:val="18"/>
                <w:lang w:val="es-ES_tradnl"/>
              </w:rPr>
            </w:pPr>
            <w:r w:rsidRPr="00A86ED9">
              <w:rPr>
                <w:rFonts w:ascii="Arial" w:hAnsi="Arial" w:cs="Arial"/>
                <w:b/>
                <w:sz w:val="18"/>
                <w:szCs w:val="18"/>
                <w:lang w:val="es-ES_tradnl"/>
              </w:rPr>
              <w:t>Frecuencia de medición</w:t>
            </w:r>
          </w:p>
        </w:tc>
        <w:tc>
          <w:tcPr>
            <w:tcW w:w="7326" w:type="dxa"/>
            <w:shd w:val="clear" w:color="auto" w:fill="A6A6A6" w:themeFill="background1" w:themeFillShade="A6"/>
          </w:tcPr>
          <w:p w:rsidR="004C501C" w:rsidRPr="00A86ED9" w:rsidRDefault="004C501C" w:rsidP="00247B19">
            <w:pPr>
              <w:jc w:val="center"/>
              <w:rPr>
                <w:rFonts w:ascii="Arial" w:hAnsi="Arial" w:cs="Arial"/>
                <w:b/>
                <w:sz w:val="18"/>
                <w:szCs w:val="18"/>
                <w:lang w:val="es-ES_tradnl"/>
              </w:rPr>
            </w:pPr>
            <w:r w:rsidRPr="00A86ED9">
              <w:rPr>
                <w:rFonts w:ascii="Arial" w:hAnsi="Arial" w:cs="Arial"/>
                <w:b/>
                <w:sz w:val="18"/>
                <w:szCs w:val="18"/>
                <w:lang w:val="es-ES_tradnl"/>
              </w:rPr>
              <w:t>Descripción y fuente de verificación</w:t>
            </w:r>
          </w:p>
        </w:tc>
      </w:tr>
      <w:tr w:rsidR="00386E80" w:rsidRPr="001344B7" w:rsidDel="00697119" w:rsidTr="00E66858">
        <w:tc>
          <w:tcPr>
            <w:tcW w:w="2265" w:type="dxa"/>
          </w:tcPr>
          <w:p w:rsidR="00386E80" w:rsidRPr="00A86ED9" w:rsidDel="00697119" w:rsidRDefault="00386E80" w:rsidP="005649EE">
            <w:pPr>
              <w:jc w:val="both"/>
              <w:rPr>
                <w:rFonts w:ascii="Arial" w:hAnsi="Arial" w:cs="Arial"/>
                <w:sz w:val="18"/>
                <w:szCs w:val="18"/>
                <w:lang w:val="es-ES_tradnl"/>
              </w:rPr>
            </w:pPr>
            <w:r w:rsidRPr="00A86ED9">
              <w:rPr>
                <w:rFonts w:ascii="Arial" w:hAnsi="Arial" w:cs="Arial"/>
                <w:sz w:val="18"/>
                <w:szCs w:val="18"/>
                <w:lang w:val="es-ES_tradnl"/>
              </w:rPr>
              <w:t>Plan de Negocios para la Promoción y ejecución</w:t>
            </w:r>
          </w:p>
        </w:tc>
        <w:tc>
          <w:tcPr>
            <w:tcW w:w="1259" w:type="dxa"/>
          </w:tcPr>
          <w:p w:rsidR="00386E80" w:rsidRPr="00A86ED9" w:rsidDel="00697119" w:rsidRDefault="00386E80" w:rsidP="005649EE">
            <w:pPr>
              <w:jc w:val="both"/>
              <w:rPr>
                <w:rFonts w:ascii="Arial" w:hAnsi="Arial" w:cs="Arial"/>
                <w:sz w:val="18"/>
                <w:szCs w:val="18"/>
                <w:lang w:val="es-ES_tradnl"/>
              </w:rPr>
            </w:pPr>
            <w:r w:rsidRPr="00A86ED9">
              <w:rPr>
                <w:rFonts w:ascii="Arial" w:hAnsi="Arial" w:cs="Arial"/>
                <w:sz w:val="18"/>
                <w:szCs w:val="18"/>
                <w:lang w:val="es-ES_tradnl"/>
              </w:rPr>
              <w:t>Nro.</w:t>
            </w:r>
          </w:p>
        </w:tc>
        <w:tc>
          <w:tcPr>
            <w:tcW w:w="1380" w:type="dxa"/>
          </w:tcPr>
          <w:p w:rsidR="00386E80" w:rsidRPr="00A86ED9" w:rsidDel="00697119" w:rsidRDefault="00386E80" w:rsidP="005649EE">
            <w:pPr>
              <w:jc w:val="both"/>
              <w:rPr>
                <w:rFonts w:ascii="Arial" w:hAnsi="Arial" w:cs="Arial"/>
                <w:sz w:val="18"/>
                <w:szCs w:val="18"/>
                <w:lang w:val="es-ES_tradnl"/>
              </w:rPr>
            </w:pPr>
            <w:r w:rsidRPr="00A86ED9">
              <w:rPr>
                <w:rFonts w:ascii="Arial" w:hAnsi="Arial" w:cs="Arial"/>
                <w:sz w:val="18"/>
                <w:szCs w:val="18"/>
                <w:lang w:val="es-ES_tradnl"/>
              </w:rPr>
              <w:t>Anual</w:t>
            </w:r>
          </w:p>
        </w:tc>
        <w:tc>
          <w:tcPr>
            <w:tcW w:w="7326" w:type="dxa"/>
          </w:tcPr>
          <w:p w:rsidR="00386E80" w:rsidRPr="00A86ED9" w:rsidRDefault="00386E80" w:rsidP="005649EE">
            <w:pPr>
              <w:jc w:val="both"/>
              <w:rPr>
                <w:rFonts w:ascii="Arial" w:hAnsi="Arial" w:cs="Arial"/>
                <w:sz w:val="18"/>
                <w:szCs w:val="18"/>
                <w:lang w:val="es-ES_tradnl"/>
              </w:rPr>
            </w:pPr>
            <w:r w:rsidRPr="00A86ED9">
              <w:rPr>
                <w:rFonts w:ascii="Arial" w:hAnsi="Arial" w:cs="Arial"/>
                <w:sz w:val="18"/>
                <w:szCs w:val="18"/>
                <w:lang w:val="es-ES_tradnl"/>
              </w:rPr>
              <w:t xml:space="preserve">Plan de Negocios compuesto por al menos las siguientes secciones: presupuesto, recursos humanos, cronograma, e hitos aprobado internamente por </w:t>
            </w:r>
            <w:r w:rsidR="009E1050" w:rsidRPr="00A86ED9">
              <w:rPr>
                <w:rFonts w:ascii="Arial" w:hAnsi="Arial" w:cs="Arial"/>
                <w:sz w:val="18"/>
                <w:szCs w:val="18"/>
                <w:lang w:val="es-ES_tradnl"/>
              </w:rPr>
              <w:t xml:space="preserve">BANDESAL </w:t>
            </w:r>
            <w:r w:rsidRPr="00A86ED9">
              <w:rPr>
                <w:rFonts w:ascii="Arial" w:hAnsi="Arial" w:cs="Arial"/>
                <w:sz w:val="18"/>
                <w:szCs w:val="18"/>
                <w:lang w:val="es-ES_tradnl"/>
              </w:rPr>
              <w:t>con el fin de ejecutar y promocionar el programa.</w:t>
            </w:r>
          </w:p>
          <w:p w:rsidR="00386E80" w:rsidRPr="00A86ED9" w:rsidDel="00697119" w:rsidRDefault="00386E80" w:rsidP="005649EE">
            <w:pPr>
              <w:jc w:val="both"/>
              <w:rPr>
                <w:rFonts w:ascii="Arial" w:hAnsi="Arial" w:cs="Arial"/>
                <w:sz w:val="18"/>
                <w:szCs w:val="18"/>
                <w:lang w:val="es-ES_tradnl"/>
              </w:rPr>
            </w:pPr>
            <w:r w:rsidRPr="00A86ED9">
              <w:rPr>
                <w:rFonts w:ascii="Arial" w:hAnsi="Arial" w:cs="Arial"/>
                <w:sz w:val="18"/>
                <w:szCs w:val="18"/>
                <w:lang w:val="es-ES_tradnl"/>
              </w:rPr>
              <w:t>Fuente: Reporte a partir de los sistemas de información de BANDESAL.</w:t>
            </w:r>
          </w:p>
        </w:tc>
      </w:tr>
      <w:tr w:rsidR="00386E80" w:rsidRPr="001344B7" w:rsidDel="00697119" w:rsidTr="00E66858">
        <w:tc>
          <w:tcPr>
            <w:tcW w:w="2265" w:type="dxa"/>
          </w:tcPr>
          <w:p w:rsidR="00386E80" w:rsidRPr="00A86ED9" w:rsidRDefault="003F3FB8" w:rsidP="005649EE">
            <w:pPr>
              <w:jc w:val="both"/>
              <w:rPr>
                <w:rFonts w:ascii="Arial" w:hAnsi="Arial" w:cs="Arial"/>
                <w:sz w:val="18"/>
                <w:szCs w:val="18"/>
                <w:lang w:val="es-ES_tradnl"/>
              </w:rPr>
            </w:pPr>
            <w:r w:rsidRPr="00A86ED9">
              <w:rPr>
                <w:rFonts w:ascii="Arial" w:hAnsi="Arial" w:cs="Arial"/>
                <w:sz w:val="18"/>
                <w:szCs w:val="18"/>
                <w:lang w:val="es-ES_tradnl"/>
              </w:rPr>
              <w:t xml:space="preserve">Certificadores contratados y operando </w:t>
            </w:r>
          </w:p>
        </w:tc>
        <w:tc>
          <w:tcPr>
            <w:tcW w:w="1259" w:type="dxa"/>
          </w:tcPr>
          <w:p w:rsidR="00386E80" w:rsidRPr="00A86ED9" w:rsidDel="00697119" w:rsidRDefault="003F3FB8" w:rsidP="005649EE">
            <w:pPr>
              <w:jc w:val="both"/>
              <w:rPr>
                <w:rFonts w:ascii="Arial" w:hAnsi="Arial" w:cs="Arial"/>
                <w:sz w:val="18"/>
                <w:szCs w:val="18"/>
                <w:lang w:val="es-ES_tradnl"/>
              </w:rPr>
            </w:pPr>
            <w:r w:rsidRPr="00A86ED9">
              <w:rPr>
                <w:rFonts w:ascii="Arial" w:hAnsi="Arial" w:cs="Arial"/>
                <w:sz w:val="18"/>
                <w:szCs w:val="18"/>
                <w:lang w:val="es-ES_tradnl"/>
              </w:rPr>
              <w:t>Nro.</w:t>
            </w:r>
          </w:p>
        </w:tc>
        <w:tc>
          <w:tcPr>
            <w:tcW w:w="1380" w:type="dxa"/>
          </w:tcPr>
          <w:p w:rsidR="00386E80" w:rsidRPr="00A86ED9" w:rsidDel="00697119" w:rsidRDefault="003F3FB8" w:rsidP="005649EE">
            <w:pPr>
              <w:jc w:val="both"/>
              <w:rPr>
                <w:rFonts w:ascii="Arial" w:hAnsi="Arial" w:cs="Arial"/>
                <w:sz w:val="18"/>
                <w:szCs w:val="18"/>
                <w:lang w:val="es-ES_tradnl"/>
              </w:rPr>
            </w:pPr>
            <w:r w:rsidRPr="00A86ED9">
              <w:rPr>
                <w:rFonts w:ascii="Arial" w:hAnsi="Arial" w:cs="Arial"/>
                <w:sz w:val="18"/>
                <w:szCs w:val="18"/>
                <w:lang w:val="es-ES_tradnl"/>
              </w:rPr>
              <w:t>Anual</w:t>
            </w:r>
          </w:p>
        </w:tc>
        <w:tc>
          <w:tcPr>
            <w:tcW w:w="7326" w:type="dxa"/>
          </w:tcPr>
          <w:p w:rsidR="003F3FB8" w:rsidRPr="00A86ED9" w:rsidRDefault="003C184A" w:rsidP="005649EE">
            <w:pPr>
              <w:jc w:val="both"/>
              <w:rPr>
                <w:rFonts w:ascii="Arial" w:hAnsi="Arial" w:cs="Arial"/>
                <w:sz w:val="18"/>
                <w:szCs w:val="18"/>
                <w:lang w:val="es-ES_tradnl"/>
              </w:rPr>
            </w:pPr>
            <w:r w:rsidRPr="00A86ED9">
              <w:rPr>
                <w:rFonts w:ascii="Arial" w:hAnsi="Arial" w:cs="Arial"/>
                <w:sz w:val="18"/>
                <w:szCs w:val="18"/>
                <w:lang w:val="es-ES_tradnl"/>
              </w:rPr>
              <w:t>Los certificadores deben evaluar los proyectos de EE propuestos y verificar los ahorros de energía.</w:t>
            </w:r>
          </w:p>
          <w:p w:rsidR="00386E80" w:rsidRPr="00A86ED9" w:rsidDel="00697119" w:rsidRDefault="003F3FB8" w:rsidP="005649EE">
            <w:pPr>
              <w:jc w:val="both"/>
              <w:rPr>
                <w:rFonts w:ascii="Arial" w:hAnsi="Arial" w:cs="Arial"/>
                <w:sz w:val="18"/>
                <w:szCs w:val="18"/>
                <w:lang w:val="es-ES_tradnl"/>
              </w:rPr>
            </w:pPr>
            <w:r w:rsidRPr="00A86ED9">
              <w:rPr>
                <w:rFonts w:ascii="Arial" w:hAnsi="Arial" w:cs="Arial"/>
                <w:sz w:val="18"/>
                <w:szCs w:val="18"/>
                <w:lang w:val="es-ES_tradnl"/>
              </w:rPr>
              <w:t>Fuente: Reporte a partir de los sistemas de información de BANDESAL.</w:t>
            </w:r>
          </w:p>
        </w:tc>
      </w:tr>
      <w:tr w:rsidR="00386E80" w:rsidRPr="001344B7" w:rsidDel="00697119" w:rsidTr="00E66858">
        <w:tc>
          <w:tcPr>
            <w:tcW w:w="2265" w:type="dxa"/>
          </w:tcPr>
          <w:p w:rsidR="00386E80" w:rsidRPr="00A86ED9" w:rsidRDefault="003C184A" w:rsidP="005649EE">
            <w:pPr>
              <w:jc w:val="both"/>
              <w:rPr>
                <w:rFonts w:ascii="Arial" w:hAnsi="Arial" w:cs="Arial"/>
                <w:sz w:val="18"/>
                <w:szCs w:val="18"/>
                <w:lang w:val="es-ES_tradnl"/>
              </w:rPr>
            </w:pPr>
            <w:r w:rsidRPr="00A86ED9">
              <w:rPr>
                <w:rFonts w:ascii="Arial" w:hAnsi="Arial" w:cs="Arial"/>
                <w:sz w:val="18"/>
                <w:szCs w:val="18"/>
                <w:lang w:val="es-ES_tradnl"/>
              </w:rPr>
              <w:t>Número de certificadores locales entrenados</w:t>
            </w:r>
          </w:p>
        </w:tc>
        <w:tc>
          <w:tcPr>
            <w:tcW w:w="1259" w:type="dxa"/>
          </w:tcPr>
          <w:p w:rsidR="00386E80" w:rsidRPr="00A86ED9" w:rsidDel="00697119" w:rsidRDefault="003C184A" w:rsidP="005649EE">
            <w:pPr>
              <w:jc w:val="both"/>
              <w:rPr>
                <w:rFonts w:ascii="Arial" w:hAnsi="Arial" w:cs="Arial"/>
                <w:sz w:val="18"/>
                <w:szCs w:val="18"/>
                <w:lang w:val="es-ES_tradnl"/>
              </w:rPr>
            </w:pPr>
            <w:r w:rsidRPr="00A86ED9">
              <w:rPr>
                <w:rFonts w:ascii="Arial" w:hAnsi="Arial" w:cs="Arial"/>
                <w:sz w:val="18"/>
                <w:szCs w:val="18"/>
                <w:lang w:val="es-ES_tradnl"/>
              </w:rPr>
              <w:t>Nro.</w:t>
            </w:r>
          </w:p>
        </w:tc>
        <w:tc>
          <w:tcPr>
            <w:tcW w:w="1380" w:type="dxa"/>
          </w:tcPr>
          <w:p w:rsidR="00386E80" w:rsidRPr="00A86ED9" w:rsidDel="00697119" w:rsidRDefault="003C184A" w:rsidP="005649EE">
            <w:pPr>
              <w:jc w:val="both"/>
              <w:rPr>
                <w:rFonts w:ascii="Arial" w:hAnsi="Arial" w:cs="Arial"/>
                <w:sz w:val="18"/>
                <w:szCs w:val="18"/>
                <w:lang w:val="es-ES_tradnl"/>
              </w:rPr>
            </w:pPr>
            <w:r w:rsidRPr="00A86ED9">
              <w:rPr>
                <w:rFonts w:ascii="Arial" w:hAnsi="Arial" w:cs="Arial"/>
                <w:sz w:val="18"/>
                <w:szCs w:val="18"/>
                <w:lang w:val="es-ES_tradnl"/>
              </w:rPr>
              <w:t>Anual</w:t>
            </w:r>
          </w:p>
        </w:tc>
        <w:tc>
          <w:tcPr>
            <w:tcW w:w="7326" w:type="dxa"/>
          </w:tcPr>
          <w:p w:rsidR="003F3FB8" w:rsidRPr="00A86ED9" w:rsidRDefault="003C184A" w:rsidP="005649EE">
            <w:pPr>
              <w:jc w:val="both"/>
              <w:rPr>
                <w:rFonts w:ascii="Arial" w:hAnsi="Arial" w:cs="Arial"/>
                <w:sz w:val="18"/>
                <w:szCs w:val="18"/>
                <w:lang w:val="es-ES_tradnl"/>
              </w:rPr>
            </w:pPr>
            <w:r w:rsidRPr="00A86ED9">
              <w:rPr>
                <w:rFonts w:ascii="Arial" w:hAnsi="Arial" w:cs="Arial"/>
                <w:sz w:val="18"/>
                <w:szCs w:val="18"/>
                <w:lang w:val="es-ES_tradnl"/>
              </w:rPr>
              <w:t xml:space="preserve">Certificadores salvadoreños entrenados con el fin de que puedan apoyar el control de calidad. </w:t>
            </w:r>
          </w:p>
          <w:p w:rsidR="00386E80" w:rsidRPr="00A86ED9" w:rsidDel="00697119" w:rsidRDefault="003F3FB8" w:rsidP="005649EE">
            <w:pPr>
              <w:jc w:val="both"/>
              <w:rPr>
                <w:rFonts w:ascii="Arial" w:hAnsi="Arial" w:cs="Arial"/>
                <w:sz w:val="18"/>
                <w:szCs w:val="18"/>
                <w:lang w:val="es-ES_tradnl"/>
              </w:rPr>
            </w:pPr>
            <w:r w:rsidRPr="00A86ED9">
              <w:rPr>
                <w:rFonts w:ascii="Arial" w:hAnsi="Arial" w:cs="Arial"/>
                <w:sz w:val="18"/>
                <w:szCs w:val="18"/>
                <w:lang w:val="es-ES_tradnl"/>
              </w:rPr>
              <w:t>Fuente: Reporte a partir de los sistemas de información de BANDESAL.</w:t>
            </w:r>
          </w:p>
        </w:tc>
      </w:tr>
      <w:tr w:rsidR="00C102AF" w:rsidRPr="001344B7" w:rsidTr="00E66858">
        <w:tc>
          <w:tcPr>
            <w:tcW w:w="2265" w:type="dxa"/>
          </w:tcPr>
          <w:p w:rsidR="00C102AF" w:rsidRPr="00A86ED9" w:rsidRDefault="00D9798C" w:rsidP="005649EE">
            <w:pPr>
              <w:jc w:val="both"/>
              <w:rPr>
                <w:rFonts w:ascii="Arial" w:hAnsi="Arial" w:cs="Arial"/>
                <w:sz w:val="18"/>
                <w:szCs w:val="18"/>
                <w:lang w:val="es-ES_tradnl"/>
              </w:rPr>
            </w:pPr>
            <w:r w:rsidRPr="00A86ED9">
              <w:rPr>
                <w:rFonts w:ascii="Arial" w:hAnsi="Arial" w:cs="Arial"/>
                <w:sz w:val="18"/>
                <w:szCs w:val="18"/>
                <w:lang w:val="es-ES_tradnl"/>
              </w:rPr>
              <w:t>Gé</w:t>
            </w:r>
            <w:r w:rsidR="00C102AF" w:rsidRPr="00A86ED9">
              <w:rPr>
                <w:rFonts w:ascii="Arial" w:hAnsi="Arial" w:cs="Arial"/>
                <w:sz w:val="18"/>
                <w:szCs w:val="18"/>
                <w:lang w:val="es-ES_tradnl"/>
              </w:rPr>
              <w:t xml:space="preserve">nero </w:t>
            </w:r>
            <w:r w:rsidR="00FE54B4" w:rsidRPr="00A86ED9">
              <w:rPr>
                <w:rFonts w:ascii="Arial" w:hAnsi="Arial" w:cs="Arial"/>
                <w:sz w:val="18"/>
                <w:szCs w:val="18"/>
                <w:lang w:val="es-ES_tradnl"/>
              </w:rPr>
              <w:t>del beneficiario</w:t>
            </w:r>
          </w:p>
        </w:tc>
        <w:tc>
          <w:tcPr>
            <w:tcW w:w="1259" w:type="dxa"/>
          </w:tcPr>
          <w:p w:rsidR="00C102AF" w:rsidRPr="00A86ED9" w:rsidRDefault="00FE54B4" w:rsidP="005649EE">
            <w:pPr>
              <w:jc w:val="both"/>
              <w:rPr>
                <w:rFonts w:ascii="Arial" w:hAnsi="Arial" w:cs="Arial"/>
                <w:sz w:val="18"/>
                <w:szCs w:val="18"/>
                <w:lang w:val="es-ES_tradnl"/>
              </w:rPr>
            </w:pPr>
            <w:r w:rsidRPr="00A86ED9">
              <w:rPr>
                <w:rFonts w:ascii="Arial" w:hAnsi="Arial" w:cs="Arial"/>
                <w:sz w:val="18"/>
                <w:szCs w:val="18"/>
                <w:lang w:val="es-ES_tradnl"/>
              </w:rPr>
              <w:t xml:space="preserve">Nro. </w:t>
            </w:r>
          </w:p>
        </w:tc>
        <w:tc>
          <w:tcPr>
            <w:tcW w:w="1380" w:type="dxa"/>
          </w:tcPr>
          <w:p w:rsidR="00C102AF" w:rsidRPr="00A86ED9" w:rsidRDefault="00FE54B4" w:rsidP="005649EE">
            <w:pPr>
              <w:jc w:val="both"/>
              <w:rPr>
                <w:rFonts w:ascii="Arial" w:hAnsi="Arial" w:cs="Arial"/>
                <w:sz w:val="18"/>
                <w:szCs w:val="18"/>
                <w:lang w:val="es-ES_tradnl"/>
              </w:rPr>
            </w:pPr>
            <w:r w:rsidRPr="00A86ED9">
              <w:rPr>
                <w:rFonts w:ascii="Arial" w:hAnsi="Arial" w:cs="Arial"/>
                <w:sz w:val="18"/>
                <w:szCs w:val="18"/>
                <w:lang w:val="es-ES_tradnl"/>
              </w:rPr>
              <w:t>Anual</w:t>
            </w:r>
          </w:p>
        </w:tc>
        <w:tc>
          <w:tcPr>
            <w:tcW w:w="7326" w:type="dxa"/>
          </w:tcPr>
          <w:p w:rsidR="00EF7FDE" w:rsidRPr="00A86ED9" w:rsidRDefault="00FE54B4" w:rsidP="005649EE">
            <w:pPr>
              <w:jc w:val="both"/>
              <w:rPr>
                <w:rFonts w:ascii="Arial" w:hAnsi="Arial" w:cs="Arial"/>
                <w:sz w:val="18"/>
                <w:szCs w:val="18"/>
                <w:lang w:val="es-ES_tradnl"/>
              </w:rPr>
            </w:pPr>
            <w:r w:rsidRPr="00A86ED9">
              <w:rPr>
                <w:rFonts w:ascii="Arial" w:hAnsi="Arial" w:cs="Arial"/>
                <w:sz w:val="18"/>
                <w:szCs w:val="18"/>
                <w:lang w:val="es-ES_tradnl"/>
              </w:rPr>
              <w:t>El indicador reporta el número de beneficiarios por género del solicitante. En caso de personas jurídicas se considerará el género del gerente general</w:t>
            </w:r>
            <w:r w:rsidR="00EF7FDE" w:rsidRPr="00A86ED9">
              <w:rPr>
                <w:rFonts w:ascii="Arial" w:hAnsi="Arial" w:cs="Arial"/>
                <w:sz w:val="18"/>
                <w:szCs w:val="18"/>
                <w:lang w:val="es-ES_tradnl"/>
              </w:rPr>
              <w:t xml:space="preserve"> operativo</w:t>
            </w:r>
            <w:r w:rsidRPr="00A86ED9">
              <w:rPr>
                <w:rFonts w:ascii="Arial" w:hAnsi="Arial" w:cs="Arial"/>
                <w:sz w:val="18"/>
                <w:szCs w:val="18"/>
                <w:lang w:val="es-ES_tradnl"/>
              </w:rPr>
              <w:t xml:space="preserve"> de la unidad solicitante.</w:t>
            </w:r>
          </w:p>
          <w:p w:rsidR="00EF7FDE" w:rsidRPr="00A86ED9" w:rsidRDefault="00EF7FDE" w:rsidP="005649EE">
            <w:pPr>
              <w:jc w:val="both"/>
              <w:rPr>
                <w:rFonts w:ascii="Arial" w:hAnsi="Arial" w:cs="Arial"/>
                <w:sz w:val="18"/>
                <w:szCs w:val="18"/>
                <w:lang w:val="es-ES_tradnl"/>
              </w:rPr>
            </w:pPr>
            <w:r w:rsidRPr="00A86ED9">
              <w:rPr>
                <w:rFonts w:ascii="Arial" w:hAnsi="Arial" w:cs="Arial"/>
                <w:sz w:val="18"/>
                <w:szCs w:val="18"/>
                <w:lang w:val="es-ES_tradnl"/>
              </w:rPr>
              <w:t>Fuente: Reporte a partir de los sistemas de información de BANDESAL.</w:t>
            </w:r>
          </w:p>
        </w:tc>
      </w:tr>
      <w:tr w:rsidR="0080400D" w:rsidRPr="001344B7" w:rsidTr="00E66858">
        <w:tc>
          <w:tcPr>
            <w:tcW w:w="2265" w:type="dxa"/>
          </w:tcPr>
          <w:p w:rsidR="0080400D" w:rsidRPr="00A86ED9" w:rsidRDefault="0080400D" w:rsidP="005649EE">
            <w:pPr>
              <w:jc w:val="both"/>
              <w:rPr>
                <w:rFonts w:ascii="Arial" w:hAnsi="Arial" w:cs="Arial"/>
                <w:sz w:val="18"/>
                <w:szCs w:val="18"/>
                <w:lang w:val="es-ES_tradnl"/>
              </w:rPr>
            </w:pPr>
            <w:r w:rsidRPr="00A86ED9">
              <w:rPr>
                <w:rFonts w:ascii="Arial" w:hAnsi="Arial" w:cs="Arial"/>
                <w:sz w:val="18"/>
                <w:szCs w:val="18"/>
                <w:lang w:val="es-ES_tradnl"/>
              </w:rPr>
              <w:t>Monto proyectado del ahorro anual de energía logrado por las inversiones en eficiencia energética apalancadas con el programa</w:t>
            </w:r>
          </w:p>
        </w:tc>
        <w:tc>
          <w:tcPr>
            <w:tcW w:w="1259" w:type="dxa"/>
          </w:tcPr>
          <w:p w:rsidR="0080400D" w:rsidRPr="00A86ED9" w:rsidRDefault="0080400D" w:rsidP="005649EE">
            <w:pPr>
              <w:jc w:val="both"/>
              <w:rPr>
                <w:rFonts w:ascii="Arial" w:hAnsi="Arial" w:cs="Arial"/>
                <w:sz w:val="18"/>
                <w:szCs w:val="18"/>
                <w:lang w:val="es-ES_tradnl"/>
              </w:rPr>
            </w:pPr>
            <w:r w:rsidRPr="00A86ED9">
              <w:rPr>
                <w:rFonts w:ascii="Arial" w:hAnsi="Arial" w:cs="Arial"/>
                <w:sz w:val="18"/>
                <w:szCs w:val="18"/>
                <w:lang w:val="es-ES_tradnl"/>
              </w:rPr>
              <w:t>Millones US$</w:t>
            </w:r>
          </w:p>
        </w:tc>
        <w:tc>
          <w:tcPr>
            <w:tcW w:w="1380" w:type="dxa"/>
          </w:tcPr>
          <w:p w:rsidR="0080400D" w:rsidRPr="00A86ED9" w:rsidRDefault="0080400D" w:rsidP="005649EE">
            <w:pPr>
              <w:jc w:val="both"/>
              <w:rPr>
                <w:rFonts w:ascii="Arial" w:hAnsi="Arial" w:cs="Arial"/>
                <w:sz w:val="18"/>
                <w:szCs w:val="18"/>
                <w:lang w:val="es-ES_tradnl"/>
              </w:rPr>
            </w:pPr>
            <w:r w:rsidRPr="00A86ED9">
              <w:rPr>
                <w:rFonts w:ascii="Arial" w:hAnsi="Arial" w:cs="Arial"/>
                <w:sz w:val="18"/>
                <w:szCs w:val="18"/>
                <w:lang w:val="es-ES_tradnl"/>
              </w:rPr>
              <w:t>Anual</w:t>
            </w:r>
          </w:p>
        </w:tc>
        <w:tc>
          <w:tcPr>
            <w:tcW w:w="7326" w:type="dxa"/>
          </w:tcPr>
          <w:p w:rsidR="0080400D" w:rsidRPr="00A86ED9" w:rsidRDefault="0080400D" w:rsidP="005649EE">
            <w:pPr>
              <w:jc w:val="both"/>
              <w:rPr>
                <w:rFonts w:ascii="Arial" w:hAnsi="Arial" w:cs="Arial"/>
                <w:sz w:val="18"/>
                <w:szCs w:val="18"/>
                <w:lang w:val="es-ES_tradnl"/>
              </w:rPr>
            </w:pPr>
            <w:r w:rsidRPr="00A86ED9">
              <w:rPr>
                <w:rFonts w:ascii="Arial" w:hAnsi="Arial" w:cs="Arial"/>
                <w:sz w:val="18"/>
                <w:szCs w:val="18"/>
                <w:lang w:val="es-ES_tradnl"/>
              </w:rPr>
              <w:t xml:space="preserve">Este indicador mide el valor de los ahorros en energía derivados de la inversión en proyectos de eficiencia energética de </w:t>
            </w:r>
            <w:r w:rsidR="00360697" w:rsidRPr="00A86ED9">
              <w:rPr>
                <w:rFonts w:ascii="Arial" w:hAnsi="Arial" w:cs="Arial"/>
                <w:sz w:val="18"/>
                <w:szCs w:val="18"/>
                <w:lang w:val="es-ES_tradnl"/>
              </w:rPr>
              <w:t>PYME</w:t>
            </w:r>
            <w:r w:rsidRPr="00A86ED9">
              <w:rPr>
                <w:rFonts w:ascii="Arial" w:hAnsi="Arial" w:cs="Arial"/>
                <w:sz w:val="18"/>
                <w:szCs w:val="18"/>
                <w:lang w:val="es-ES_tradnl"/>
              </w:rPr>
              <w:t xml:space="preserve"> que obtienen préstamos con recursos del programa. </w:t>
            </w:r>
          </w:p>
          <w:p w:rsidR="0080400D" w:rsidRPr="00A86ED9" w:rsidRDefault="0080400D" w:rsidP="005649EE">
            <w:pPr>
              <w:jc w:val="both"/>
              <w:rPr>
                <w:rFonts w:ascii="Arial" w:hAnsi="Arial" w:cs="Arial"/>
                <w:sz w:val="18"/>
                <w:szCs w:val="18"/>
                <w:lang w:val="es-ES_tradnl"/>
              </w:rPr>
            </w:pPr>
            <w:r w:rsidRPr="00A86ED9">
              <w:rPr>
                <w:rFonts w:ascii="Arial" w:hAnsi="Arial" w:cs="Arial"/>
                <w:sz w:val="18"/>
                <w:szCs w:val="18"/>
                <w:lang w:val="es-ES_tradnl"/>
              </w:rPr>
              <w:t>Fuente: Reporte a partir de los sistemas de información de BANDESAL. En particular la información devendrá de las metodologías de contabilidad para ahorros energéticos a nivel de proyecto desarrolladas a partir de la ES-T1258.</w:t>
            </w:r>
          </w:p>
        </w:tc>
      </w:tr>
    </w:tbl>
    <w:p w:rsidR="00E606B5" w:rsidRPr="00A86ED9" w:rsidRDefault="00E606B5">
      <w:pPr>
        <w:rPr>
          <w:rFonts w:ascii="Arial" w:hAnsi="Arial" w:cs="Arial"/>
          <w:sz w:val="20"/>
          <w:szCs w:val="20"/>
          <w:lang w:val="es-BO"/>
        </w:rPr>
      </w:pPr>
    </w:p>
    <w:p w:rsidR="00E606B5" w:rsidRPr="00A86ED9" w:rsidRDefault="00E606B5">
      <w:pPr>
        <w:rPr>
          <w:rFonts w:ascii="Arial" w:hAnsi="Arial" w:cs="Arial"/>
          <w:sz w:val="20"/>
          <w:szCs w:val="20"/>
          <w:lang w:val="es-ES_tradnl"/>
        </w:rPr>
      </w:pPr>
    </w:p>
    <w:p w:rsidR="00E606B5" w:rsidRPr="00A86ED9" w:rsidRDefault="00E606B5">
      <w:pPr>
        <w:rPr>
          <w:rFonts w:ascii="Arial" w:hAnsi="Arial" w:cs="Arial"/>
          <w:sz w:val="20"/>
          <w:szCs w:val="20"/>
          <w:lang w:val="es-ES_tradnl"/>
        </w:rPr>
        <w:sectPr w:rsidR="00E606B5" w:rsidRPr="00A86ED9" w:rsidSect="00A86ED9">
          <w:pgSz w:w="15840" w:h="12240" w:orient="landscape"/>
          <w:pgMar w:top="1440" w:right="1800" w:bottom="1440" w:left="1800" w:header="720" w:footer="720" w:gutter="0"/>
          <w:cols w:space="720"/>
          <w:docGrid w:linePitch="360"/>
        </w:sectPr>
      </w:pPr>
    </w:p>
    <w:p w:rsidR="0046307D" w:rsidRPr="00A86ED9" w:rsidRDefault="0046307D" w:rsidP="0046307D">
      <w:pPr>
        <w:pStyle w:val="FirstHeading"/>
        <w:numPr>
          <w:ilvl w:val="0"/>
          <w:numId w:val="10"/>
        </w:numPr>
        <w:ind w:left="720"/>
        <w:rPr>
          <w:rFonts w:ascii="Arial" w:hAnsi="Arial" w:cs="Arial"/>
          <w:sz w:val="20"/>
          <w:szCs w:val="20"/>
        </w:rPr>
      </w:pPr>
      <w:r w:rsidRPr="00A86ED9">
        <w:rPr>
          <w:rFonts w:ascii="Arial" w:hAnsi="Arial" w:cs="Arial"/>
          <w:sz w:val="20"/>
          <w:szCs w:val="20"/>
        </w:rPr>
        <w:lastRenderedPageBreak/>
        <w:fldChar w:fldCharType="begin"/>
      </w:r>
      <w:r w:rsidRPr="00A86ED9">
        <w:rPr>
          <w:rFonts w:ascii="Arial" w:hAnsi="Arial" w:cs="Arial"/>
          <w:sz w:val="20"/>
          <w:szCs w:val="20"/>
        </w:rPr>
        <w:instrText xml:space="preserve"> SEQ "</w:instrText>
      </w:r>
      <w:r w:rsidRPr="00A86ED9">
        <w:rPr>
          <w:rFonts w:ascii="Arial" w:hAnsi="Arial" w:cs="Arial"/>
          <w:sz w:val="20"/>
          <w:szCs w:val="20"/>
        </w:rPr>
        <w:fldChar w:fldCharType="begin"/>
      </w:r>
      <w:r w:rsidRPr="00A86ED9">
        <w:rPr>
          <w:rFonts w:ascii="Arial" w:hAnsi="Arial" w:cs="Arial"/>
          <w:sz w:val="20"/>
          <w:szCs w:val="20"/>
        </w:rPr>
        <w:instrText xml:space="preserve"> SECTION  \* MERGEFORMAT </w:instrText>
      </w:r>
      <w:r w:rsidRPr="00A86ED9">
        <w:rPr>
          <w:rFonts w:ascii="Arial" w:hAnsi="Arial" w:cs="Arial"/>
          <w:sz w:val="20"/>
          <w:szCs w:val="20"/>
        </w:rPr>
        <w:fldChar w:fldCharType="separate"/>
      </w:r>
      <w:r w:rsidRPr="00A86ED9">
        <w:rPr>
          <w:rFonts w:ascii="Arial" w:hAnsi="Arial" w:cs="Arial"/>
          <w:sz w:val="20"/>
          <w:szCs w:val="20"/>
        </w:rPr>
        <w:instrText>2</w:instrText>
      </w:r>
      <w:r w:rsidRPr="00A86ED9">
        <w:rPr>
          <w:rFonts w:ascii="Arial" w:hAnsi="Arial" w:cs="Arial"/>
          <w:sz w:val="20"/>
          <w:szCs w:val="20"/>
        </w:rPr>
        <w:fldChar w:fldCharType="end"/>
      </w:r>
      <w:r w:rsidRPr="00A86ED9">
        <w:rPr>
          <w:rFonts w:ascii="Arial" w:hAnsi="Arial" w:cs="Arial"/>
          <w:sz w:val="20"/>
          <w:szCs w:val="20"/>
        </w:rPr>
        <w:instrText xml:space="preserve">#"\* ALPHABETIC \* MERGEFORMAT </w:instrText>
      </w:r>
      <w:r w:rsidRPr="00A86ED9">
        <w:rPr>
          <w:rFonts w:ascii="Arial" w:hAnsi="Arial" w:cs="Arial"/>
          <w:sz w:val="20"/>
          <w:szCs w:val="20"/>
        </w:rPr>
        <w:fldChar w:fldCharType="separate"/>
      </w:r>
      <w:r w:rsidRPr="00A86ED9">
        <w:rPr>
          <w:rFonts w:ascii="Arial" w:hAnsi="Arial" w:cs="Arial"/>
          <w:noProof/>
          <w:sz w:val="20"/>
          <w:szCs w:val="20"/>
        </w:rPr>
        <w:t>D</w:t>
      </w:r>
      <w:r w:rsidRPr="00A86ED9">
        <w:rPr>
          <w:rFonts w:ascii="Arial" w:hAnsi="Arial" w:cs="Arial"/>
          <w:sz w:val="20"/>
          <w:szCs w:val="20"/>
        </w:rPr>
        <w:fldChar w:fldCharType="end"/>
      </w:r>
      <w:r w:rsidRPr="00A86ED9">
        <w:rPr>
          <w:rFonts w:ascii="Arial" w:hAnsi="Arial" w:cs="Arial"/>
          <w:sz w:val="20"/>
          <w:szCs w:val="20"/>
        </w:rPr>
        <w:t>.</w:t>
      </w:r>
      <w:r w:rsidRPr="00A86ED9">
        <w:rPr>
          <w:rFonts w:ascii="Arial" w:hAnsi="Arial" w:cs="Arial"/>
          <w:sz w:val="20"/>
          <w:szCs w:val="20"/>
        </w:rPr>
        <w:tab/>
      </w:r>
      <w:r w:rsidR="0013673D">
        <w:rPr>
          <w:rFonts w:ascii="Arial" w:hAnsi="Arial" w:cs="Arial"/>
          <w:sz w:val="20"/>
          <w:szCs w:val="20"/>
        </w:rPr>
        <w:t xml:space="preserve">Informes </w:t>
      </w:r>
    </w:p>
    <w:p w:rsidR="009F0CCA" w:rsidRPr="00A86ED9" w:rsidRDefault="00EB5C37" w:rsidP="0046307D">
      <w:pPr>
        <w:pStyle w:val="Paragraph"/>
        <w:numPr>
          <w:ilvl w:val="1"/>
          <w:numId w:val="9"/>
        </w:numPr>
        <w:tabs>
          <w:tab w:val="clear" w:pos="2448"/>
          <w:tab w:val="num" w:pos="720"/>
        </w:tabs>
        <w:ind w:left="720" w:hanging="720"/>
        <w:rPr>
          <w:rFonts w:ascii="Arial" w:hAnsi="Arial" w:cs="Arial"/>
          <w:sz w:val="20"/>
          <w:szCs w:val="20"/>
        </w:rPr>
      </w:pPr>
      <w:r w:rsidRPr="00A86ED9">
        <w:rPr>
          <w:rFonts w:ascii="Arial" w:hAnsi="Arial" w:cs="Arial"/>
          <w:sz w:val="20"/>
          <w:szCs w:val="20"/>
        </w:rPr>
        <w:t xml:space="preserve">Como parte del desarrollo </w:t>
      </w:r>
      <w:r w:rsidR="00D6043D">
        <w:rPr>
          <w:rFonts w:ascii="Arial" w:hAnsi="Arial" w:cs="Arial"/>
          <w:sz w:val="20"/>
          <w:szCs w:val="20"/>
        </w:rPr>
        <w:t>del programa</w:t>
      </w:r>
      <w:r w:rsidRPr="00A86ED9">
        <w:rPr>
          <w:rFonts w:ascii="Arial" w:hAnsi="Arial" w:cs="Arial"/>
          <w:sz w:val="20"/>
          <w:szCs w:val="20"/>
        </w:rPr>
        <w:t xml:space="preserve">, </w:t>
      </w:r>
      <w:r w:rsidR="003E4562" w:rsidRPr="00A86ED9">
        <w:rPr>
          <w:rFonts w:ascii="Arial" w:hAnsi="Arial" w:cs="Arial"/>
          <w:sz w:val="20"/>
          <w:szCs w:val="20"/>
        </w:rPr>
        <w:t>BANDESAL recogerá toda la información necesaria para dar cuenta en los reportes de los indicadores establecidos en las tablas I.2.A, I.2.B, y I.2.C. La información necesaria para reportar dichos indicadores en lo que hace a las tablas I.2.B y I.2.C surgirá del relevamiento de información por parte de las IFIs que obtendrán l</w:t>
      </w:r>
      <w:r w:rsidR="00A80060" w:rsidRPr="00A86ED9">
        <w:rPr>
          <w:rFonts w:ascii="Arial" w:hAnsi="Arial" w:cs="Arial"/>
          <w:sz w:val="20"/>
          <w:szCs w:val="20"/>
        </w:rPr>
        <w:t>os fondos de BANDESAL. Dicha información debe estar incluida en las carpetas de crédito redescontada a BANDESAL. En particular, los montos proyectados de ahorro energético y reducción de emisiones podrá</w:t>
      </w:r>
      <w:r w:rsidR="008F19E8" w:rsidRPr="00A86ED9">
        <w:rPr>
          <w:rFonts w:ascii="Arial" w:hAnsi="Arial" w:cs="Arial"/>
          <w:sz w:val="20"/>
          <w:szCs w:val="20"/>
        </w:rPr>
        <w:t>n</w:t>
      </w:r>
      <w:r w:rsidR="00A80060" w:rsidRPr="00A86ED9">
        <w:rPr>
          <w:rFonts w:ascii="Arial" w:hAnsi="Arial" w:cs="Arial"/>
          <w:sz w:val="20"/>
          <w:szCs w:val="20"/>
        </w:rPr>
        <w:t xml:space="preserve"> ser establecido</w:t>
      </w:r>
      <w:r w:rsidR="009F0CCA">
        <w:rPr>
          <w:rFonts w:ascii="Arial" w:hAnsi="Arial" w:cs="Arial"/>
          <w:sz w:val="20"/>
          <w:szCs w:val="20"/>
        </w:rPr>
        <w:t>s</w:t>
      </w:r>
      <w:r w:rsidR="00A80060" w:rsidRPr="00A86ED9">
        <w:rPr>
          <w:rFonts w:ascii="Arial" w:hAnsi="Arial" w:cs="Arial"/>
          <w:sz w:val="20"/>
          <w:szCs w:val="20"/>
        </w:rPr>
        <w:t xml:space="preserve"> como consecuencia de las actividades contenidas en la ES-T1258.</w:t>
      </w:r>
      <w:r w:rsidR="00586EF4" w:rsidRPr="00A86ED9">
        <w:rPr>
          <w:rFonts w:ascii="Arial" w:hAnsi="Arial" w:cs="Arial"/>
          <w:sz w:val="20"/>
          <w:szCs w:val="20"/>
        </w:rPr>
        <w:t xml:space="preserve"> </w:t>
      </w:r>
    </w:p>
    <w:p w:rsidR="009F0CCA" w:rsidRPr="00A54E22" w:rsidRDefault="009F0CCA" w:rsidP="009F0CCA">
      <w:pPr>
        <w:pStyle w:val="Paragraph"/>
        <w:numPr>
          <w:ilvl w:val="1"/>
          <w:numId w:val="9"/>
        </w:numPr>
        <w:tabs>
          <w:tab w:val="clear" w:pos="2448"/>
          <w:tab w:val="num" w:pos="720"/>
        </w:tabs>
        <w:ind w:left="720" w:hanging="720"/>
        <w:rPr>
          <w:rFonts w:ascii="Arial" w:eastAsia="Calibri" w:hAnsi="Arial" w:cs="Arial"/>
          <w:sz w:val="20"/>
          <w:szCs w:val="20"/>
        </w:rPr>
      </w:pPr>
      <w:r w:rsidRPr="00A54E22">
        <w:rPr>
          <w:rFonts w:ascii="Arial" w:eastAsia="Calibri" w:hAnsi="Arial" w:cs="Arial"/>
          <w:sz w:val="20"/>
          <w:szCs w:val="20"/>
        </w:rPr>
        <w:t>Los reportes que se han iden</w:t>
      </w:r>
      <w:r w:rsidR="00A82E1E">
        <w:rPr>
          <w:rFonts w:ascii="Arial" w:eastAsia="Calibri" w:hAnsi="Arial" w:cs="Arial"/>
          <w:sz w:val="20"/>
          <w:szCs w:val="20"/>
        </w:rPr>
        <w:t>ti</w:t>
      </w:r>
      <w:r w:rsidRPr="00A54E22">
        <w:rPr>
          <w:rFonts w:ascii="Arial" w:eastAsia="Calibri" w:hAnsi="Arial" w:cs="Arial"/>
          <w:sz w:val="20"/>
          <w:szCs w:val="20"/>
        </w:rPr>
        <w:t>ficado como necesarios para monitorear y supervisar el desarrollo del programa son</w:t>
      </w:r>
      <w:r w:rsidR="00912BC0">
        <w:rPr>
          <w:rFonts w:ascii="Arial" w:eastAsia="Calibri" w:hAnsi="Arial" w:cs="Arial"/>
          <w:sz w:val="20"/>
          <w:szCs w:val="20"/>
        </w:rPr>
        <w:t xml:space="preserve"> los que se describen abajo. Vale la pena mencionar que en su mayoría los reportes son pedidos </w:t>
      </w:r>
      <w:r w:rsidR="0055194E">
        <w:rPr>
          <w:rFonts w:ascii="Arial" w:eastAsia="Calibri" w:hAnsi="Arial" w:cs="Arial"/>
          <w:sz w:val="20"/>
          <w:szCs w:val="20"/>
        </w:rPr>
        <w:t>explícitamente por el GCF.</w:t>
      </w:r>
    </w:p>
    <w:p w:rsidR="00D6043D" w:rsidRPr="00A54E22" w:rsidRDefault="00912BC0" w:rsidP="00D6043D">
      <w:pPr>
        <w:pStyle w:val="Paragraph"/>
        <w:numPr>
          <w:ilvl w:val="2"/>
          <w:numId w:val="9"/>
        </w:numPr>
        <w:tabs>
          <w:tab w:val="clear" w:pos="2304"/>
          <w:tab w:val="num" w:pos="720"/>
        </w:tabs>
        <w:ind w:left="990" w:hanging="234"/>
        <w:rPr>
          <w:rFonts w:ascii="Arial" w:eastAsia="Calibri" w:hAnsi="Arial" w:cs="Arial"/>
          <w:sz w:val="20"/>
          <w:szCs w:val="20"/>
        </w:rPr>
      </w:pPr>
      <w:r>
        <w:rPr>
          <w:rFonts w:ascii="Arial" w:eastAsia="Calibri" w:hAnsi="Arial" w:cs="Arial"/>
          <w:b/>
          <w:sz w:val="20"/>
          <w:szCs w:val="20"/>
        </w:rPr>
        <w:t>I</w:t>
      </w:r>
      <w:r w:rsidR="009F0CCA" w:rsidRPr="00A54E22">
        <w:rPr>
          <w:rFonts w:ascii="Arial" w:eastAsia="Calibri" w:hAnsi="Arial" w:cs="Arial"/>
          <w:b/>
          <w:sz w:val="20"/>
          <w:szCs w:val="20"/>
        </w:rPr>
        <w:t>nformes semestrales</w:t>
      </w:r>
      <w:r w:rsidR="009F0CCA" w:rsidRPr="00A54E22">
        <w:rPr>
          <w:rFonts w:ascii="Arial" w:eastAsia="Calibri" w:hAnsi="Arial" w:cs="Arial"/>
          <w:sz w:val="20"/>
          <w:szCs w:val="20"/>
        </w:rPr>
        <w:t>, que deberán ser presentado</w:t>
      </w:r>
      <w:r w:rsidR="00A82E1E">
        <w:rPr>
          <w:rFonts w:ascii="Arial" w:eastAsia="Calibri" w:hAnsi="Arial" w:cs="Arial"/>
          <w:sz w:val="20"/>
          <w:szCs w:val="20"/>
        </w:rPr>
        <w:t>s</w:t>
      </w:r>
      <w:r w:rsidR="009F0CCA" w:rsidRPr="00A54E22">
        <w:rPr>
          <w:rFonts w:ascii="Arial" w:eastAsia="Calibri" w:hAnsi="Arial" w:cs="Arial"/>
          <w:sz w:val="20"/>
          <w:szCs w:val="20"/>
        </w:rPr>
        <w:t xml:space="preserve"> a más tardar treinta (30) días después del fin de cada </w:t>
      </w:r>
      <w:r w:rsidR="00D6043D">
        <w:rPr>
          <w:rFonts w:ascii="Arial" w:eastAsia="Calibri" w:hAnsi="Arial" w:cs="Arial"/>
          <w:sz w:val="20"/>
          <w:szCs w:val="20"/>
        </w:rPr>
        <w:t>s</w:t>
      </w:r>
      <w:r w:rsidR="009F0CCA" w:rsidRPr="00A54E22">
        <w:rPr>
          <w:rFonts w:ascii="Arial" w:eastAsia="Calibri" w:hAnsi="Arial" w:cs="Arial"/>
          <w:sz w:val="20"/>
          <w:szCs w:val="20"/>
        </w:rPr>
        <w:t xml:space="preserve">emestre durante el </w:t>
      </w:r>
      <w:r w:rsidR="00D6043D">
        <w:rPr>
          <w:rFonts w:ascii="Arial" w:hAnsi="Arial" w:cs="Arial"/>
          <w:sz w:val="20"/>
          <w:szCs w:val="20"/>
        </w:rPr>
        <w:t>p</w:t>
      </w:r>
      <w:r w:rsidR="009F0CCA" w:rsidRPr="00A54E22">
        <w:rPr>
          <w:rFonts w:ascii="Arial" w:hAnsi="Arial" w:cs="Arial"/>
          <w:sz w:val="20"/>
          <w:szCs w:val="20"/>
        </w:rPr>
        <w:t xml:space="preserve">lazo de </w:t>
      </w:r>
      <w:r w:rsidR="00D6043D">
        <w:rPr>
          <w:rFonts w:ascii="Arial" w:hAnsi="Arial" w:cs="Arial"/>
          <w:sz w:val="20"/>
          <w:szCs w:val="20"/>
        </w:rPr>
        <w:t>d</w:t>
      </w:r>
      <w:r w:rsidR="009F0CCA" w:rsidRPr="00A54E22">
        <w:rPr>
          <w:rFonts w:ascii="Arial" w:hAnsi="Arial" w:cs="Arial"/>
          <w:sz w:val="20"/>
          <w:szCs w:val="20"/>
        </w:rPr>
        <w:t>esembolsos o sus extensiones</w:t>
      </w:r>
      <w:r w:rsidR="009F0CCA" w:rsidRPr="00A54E22">
        <w:rPr>
          <w:rFonts w:ascii="Arial" w:eastAsia="Calibri" w:hAnsi="Arial" w:cs="Arial"/>
          <w:sz w:val="20"/>
          <w:szCs w:val="20"/>
        </w:rPr>
        <w:t xml:space="preserve">. Estos informes tendrán el contenido que se determine en el Reglamento de Crédito y deberá incluir, al menos, la siguiente información financiera: fechas y montos de desembolsos recibidos del Banco; monto efectivo de </w:t>
      </w:r>
      <w:r w:rsidR="00D6043D">
        <w:rPr>
          <w:rFonts w:ascii="Arial" w:eastAsia="Calibri" w:hAnsi="Arial" w:cs="Arial"/>
          <w:sz w:val="20"/>
          <w:szCs w:val="20"/>
        </w:rPr>
        <w:t>g</w:t>
      </w:r>
      <w:r w:rsidR="009F0CCA" w:rsidRPr="00A54E22">
        <w:rPr>
          <w:rFonts w:ascii="Arial" w:eastAsia="Calibri" w:hAnsi="Arial" w:cs="Arial"/>
          <w:sz w:val="20"/>
          <w:szCs w:val="20"/>
        </w:rPr>
        <w:t xml:space="preserve">astos </w:t>
      </w:r>
      <w:r w:rsidR="00D6043D">
        <w:rPr>
          <w:rFonts w:ascii="Arial" w:eastAsia="Calibri" w:hAnsi="Arial" w:cs="Arial"/>
          <w:sz w:val="20"/>
          <w:szCs w:val="20"/>
        </w:rPr>
        <w:t>e</w:t>
      </w:r>
      <w:r w:rsidR="009F0CCA" w:rsidRPr="00A54E22">
        <w:rPr>
          <w:rFonts w:ascii="Arial" w:eastAsia="Calibri" w:hAnsi="Arial" w:cs="Arial"/>
          <w:sz w:val="20"/>
          <w:szCs w:val="20"/>
        </w:rPr>
        <w:t xml:space="preserve">legibles; monto de recursos del </w:t>
      </w:r>
      <w:r w:rsidR="00D6043D">
        <w:rPr>
          <w:rFonts w:ascii="Arial" w:eastAsia="Calibri" w:hAnsi="Arial" w:cs="Arial"/>
          <w:sz w:val="20"/>
          <w:szCs w:val="20"/>
        </w:rPr>
        <w:t>p</w:t>
      </w:r>
      <w:r w:rsidR="009F0CCA" w:rsidRPr="00A54E22">
        <w:rPr>
          <w:rFonts w:ascii="Arial" w:eastAsia="Calibri" w:hAnsi="Arial" w:cs="Arial"/>
          <w:sz w:val="20"/>
          <w:szCs w:val="20"/>
        </w:rPr>
        <w:t xml:space="preserve">réstamo desembolsados al </w:t>
      </w:r>
      <w:r w:rsidR="00D6043D">
        <w:rPr>
          <w:rFonts w:ascii="Arial" w:eastAsia="Calibri" w:hAnsi="Arial" w:cs="Arial"/>
          <w:sz w:val="20"/>
          <w:szCs w:val="20"/>
        </w:rPr>
        <w:t>p</w:t>
      </w:r>
      <w:r w:rsidR="009F0CCA" w:rsidRPr="00A54E22">
        <w:rPr>
          <w:rFonts w:ascii="Arial" w:eastAsia="Calibri" w:hAnsi="Arial" w:cs="Arial"/>
          <w:sz w:val="20"/>
          <w:szCs w:val="20"/>
        </w:rPr>
        <w:t xml:space="preserve">restatario sin utilizar (si los hubiere); monto de cualquier devolución al Banco de recursos del </w:t>
      </w:r>
      <w:r w:rsidR="00D6043D">
        <w:rPr>
          <w:rFonts w:ascii="Arial" w:eastAsia="Calibri" w:hAnsi="Arial" w:cs="Arial"/>
          <w:sz w:val="20"/>
          <w:szCs w:val="20"/>
        </w:rPr>
        <w:t>p</w:t>
      </w:r>
      <w:r w:rsidR="009F0CCA" w:rsidRPr="00A54E22">
        <w:rPr>
          <w:rFonts w:ascii="Arial" w:eastAsia="Calibri" w:hAnsi="Arial" w:cs="Arial"/>
          <w:sz w:val="20"/>
          <w:szCs w:val="20"/>
        </w:rPr>
        <w:t xml:space="preserve">réstamo sin utilizar (si fuere aplicable); desembolsos a </w:t>
      </w:r>
      <w:r w:rsidR="00D6043D">
        <w:rPr>
          <w:rFonts w:ascii="Arial" w:eastAsia="Calibri" w:hAnsi="Arial" w:cs="Arial"/>
          <w:sz w:val="20"/>
          <w:szCs w:val="20"/>
        </w:rPr>
        <w:t>s</w:t>
      </w:r>
      <w:r w:rsidR="009F0CCA" w:rsidRPr="00A54E22">
        <w:rPr>
          <w:rFonts w:ascii="Arial" w:eastAsia="Calibri" w:hAnsi="Arial" w:cs="Arial"/>
          <w:sz w:val="20"/>
          <w:szCs w:val="20"/>
        </w:rPr>
        <w:t xml:space="preserve">ub-prestatarios (incluyendo montos, fechas, Aporte Local y otros recursos, si los hubiere). Adicionalmente se incluirá información sobre el desempeño del </w:t>
      </w:r>
      <w:r w:rsidR="00D6043D">
        <w:rPr>
          <w:rFonts w:ascii="Arial" w:eastAsia="Calibri" w:hAnsi="Arial" w:cs="Arial"/>
          <w:sz w:val="20"/>
          <w:szCs w:val="20"/>
        </w:rPr>
        <w:t>p</w:t>
      </w:r>
      <w:r w:rsidR="009F0CCA" w:rsidRPr="00A54E22">
        <w:rPr>
          <w:rFonts w:ascii="Arial" w:eastAsia="Calibri" w:hAnsi="Arial" w:cs="Arial"/>
          <w:sz w:val="20"/>
          <w:szCs w:val="20"/>
        </w:rPr>
        <w:t xml:space="preserve">rograma, en particular sobre el cumplimiento de los requerimientos de elegibilidad, transferencia de concesionalidad y premios de reducción de tasas a </w:t>
      </w:r>
      <w:r w:rsidR="00D6043D">
        <w:rPr>
          <w:rFonts w:ascii="Arial" w:eastAsia="Calibri" w:hAnsi="Arial" w:cs="Arial"/>
          <w:sz w:val="20"/>
          <w:szCs w:val="20"/>
        </w:rPr>
        <w:t>PYME</w:t>
      </w:r>
      <w:r w:rsidR="009F0CCA" w:rsidRPr="00A54E22">
        <w:rPr>
          <w:rFonts w:ascii="Arial" w:eastAsia="Calibri" w:hAnsi="Arial" w:cs="Arial"/>
          <w:sz w:val="20"/>
          <w:szCs w:val="20"/>
        </w:rPr>
        <w:t xml:space="preserve">, previstos en el Reglamento de Crédito.    </w:t>
      </w:r>
    </w:p>
    <w:p w:rsidR="00D6043D" w:rsidRPr="00A54E22" w:rsidRDefault="00912BC0" w:rsidP="00D6043D">
      <w:pPr>
        <w:pStyle w:val="Paragraph"/>
        <w:numPr>
          <w:ilvl w:val="2"/>
          <w:numId w:val="9"/>
        </w:numPr>
        <w:tabs>
          <w:tab w:val="clear" w:pos="2304"/>
          <w:tab w:val="num" w:pos="720"/>
        </w:tabs>
        <w:ind w:left="990" w:hanging="234"/>
        <w:rPr>
          <w:rFonts w:ascii="Arial" w:eastAsia="Calibri" w:hAnsi="Arial" w:cs="Arial"/>
          <w:sz w:val="20"/>
          <w:szCs w:val="20"/>
        </w:rPr>
      </w:pPr>
      <w:bookmarkStart w:id="8" w:name="_Hlk518576339"/>
      <w:r w:rsidRPr="00A54E22">
        <w:rPr>
          <w:rFonts w:ascii="Arial" w:eastAsia="Calibri" w:hAnsi="Arial" w:cs="Arial"/>
          <w:b/>
          <w:sz w:val="20"/>
          <w:szCs w:val="20"/>
        </w:rPr>
        <w:t>I</w:t>
      </w:r>
      <w:r w:rsidR="009F0CCA" w:rsidRPr="00A54E22">
        <w:rPr>
          <w:rFonts w:ascii="Arial" w:eastAsia="Calibri" w:hAnsi="Arial" w:cs="Arial"/>
          <w:b/>
          <w:sz w:val="20"/>
          <w:szCs w:val="20"/>
        </w:rPr>
        <w:t>nformes anuales</w:t>
      </w:r>
      <w:r w:rsidR="009F0CCA" w:rsidRPr="00A54E22">
        <w:rPr>
          <w:rFonts w:ascii="Arial" w:eastAsia="Calibri" w:hAnsi="Arial" w:cs="Arial"/>
          <w:sz w:val="20"/>
          <w:szCs w:val="20"/>
        </w:rPr>
        <w:t>, que deberán ser presentado</w:t>
      </w:r>
      <w:r w:rsidR="00E414A6">
        <w:rPr>
          <w:rFonts w:ascii="Arial" w:eastAsia="Calibri" w:hAnsi="Arial" w:cs="Arial"/>
          <w:sz w:val="20"/>
          <w:szCs w:val="20"/>
        </w:rPr>
        <w:t>s</w:t>
      </w:r>
      <w:r w:rsidR="009F0CCA" w:rsidRPr="00A54E22">
        <w:rPr>
          <w:rFonts w:ascii="Arial" w:eastAsia="Calibri" w:hAnsi="Arial" w:cs="Arial"/>
          <w:sz w:val="20"/>
          <w:szCs w:val="20"/>
        </w:rPr>
        <w:t xml:space="preserve"> a más tardar cuarenta y cinco (45) días después del final de segundo </w:t>
      </w:r>
      <w:r w:rsidR="00D6043D">
        <w:rPr>
          <w:rFonts w:ascii="Arial" w:eastAsia="Calibri" w:hAnsi="Arial" w:cs="Arial"/>
          <w:sz w:val="20"/>
          <w:szCs w:val="20"/>
        </w:rPr>
        <w:t>s</w:t>
      </w:r>
      <w:r w:rsidR="009F0CCA" w:rsidRPr="00A54E22">
        <w:rPr>
          <w:rFonts w:ascii="Arial" w:eastAsia="Calibri" w:hAnsi="Arial" w:cs="Arial"/>
          <w:sz w:val="20"/>
          <w:szCs w:val="20"/>
        </w:rPr>
        <w:t xml:space="preserve">emestre durante el </w:t>
      </w:r>
      <w:r w:rsidR="00D6043D">
        <w:rPr>
          <w:rFonts w:ascii="Arial" w:hAnsi="Arial" w:cs="Arial"/>
          <w:sz w:val="20"/>
          <w:szCs w:val="20"/>
        </w:rPr>
        <w:t>p</w:t>
      </w:r>
      <w:r w:rsidR="009F0CCA" w:rsidRPr="00A54E22">
        <w:rPr>
          <w:rFonts w:ascii="Arial" w:hAnsi="Arial" w:cs="Arial"/>
          <w:sz w:val="20"/>
          <w:szCs w:val="20"/>
        </w:rPr>
        <w:t xml:space="preserve">lazo de </w:t>
      </w:r>
      <w:r w:rsidR="00D6043D">
        <w:rPr>
          <w:rFonts w:ascii="Arial" w:hAnsi="Arial" w:cs="Arial"/>
          <w:sz w:val="20"/>
          <w:szCs w:val="20"/>
        </w:rPr>
        <w:t>d</w:t>
      </w:r>
      <w:r w:rsidR="009F0CCA" w:rsidRPr="00A54E22">
        <w:rPr>
          <w:rFonts w:ascii="Arial" w:hAnsi="Arial" w:cs="Arial"/>
          <w:sz w:val="20"/>
          <w:szCs w:val="20"/>
        </w:rPr>
        <w:t>esembolsos o sus extensiones</w:t>
      </w:r>
      <w:r w:rsidR="009F0CCA" w:rsidRPr="00A54E22">
        <w:rPr>
          <w:rFonts w:ascii="Arial" w:eastAsia="Calibri" w:hAnsi="Arial" w:cs="Arial"/>
          <w:sz w:val="20"/>
          <w:szCs w:val="20"/>
        </w:rPr>
        <w:t xml:space="preserve">. Estos informes tendrán el contenido que se determine en el Reglamento de Crédito y deberá incluir, al menos, la siguiente información: examen en profundidad del desempeño del </w:t>
      </w:r>
      <w:r w:rsidR="00D6043D">
        <w:rPr>
          <w:rFonts w:ascii="Arial" w:eastAsia="Calibri" w:hAnsi="Arial" w:cs="Arial"/>
          <w:sz w:val="20"/>
          <w:szCs w:val="20"/>
        </w:rPr>
        <w:t>p</w:t>
      </w:r>
      <w:r w:rsidR="009F0CCA" w:rsidRPr="00A54E22">
        <w:rPr>
          <w:rFonts w:ascii="Arial" w:eastAsia="Calibri" w:hAnsi="Arial" w:cs="Arial"/>
          <w:sz w:val="20"/>
          <w:szCs w:val="20"/>
        </w:rPr>
        <w:t xml:space="preserve">rograma, inclusive con relación a la Matriz de Resultados del Programa; información para verificar el cumplimiento de los requerimientos fiduciarios y financieros del </w:t>
      </w:r>
      <w:r w:rsidR="00D6043D">
        <w:rPr>
          <w:rFonts w:ascii="Arial" w:eastAsia="Calibri" w:hAnsi="Arial" w:cs="Arial"/>
          <w:sz w:val="20"/>
          <w:szCs w:val="20"/>
        </w:rPr>
        <w:t>p</w:t>
      </w:r>
      <w:r w:rsidR="009F0CCA" w:rsidRPr="00A54E22">
        <w:rPr>
          <w:rFonts w:ascii="Arial" w:eastAsia="Calibri" w:hAnsi="Arial" w:cs="Arial"/>
          <w:sz w:val="20"/>
          <w:szCs w:val="20"/>
        </w:rPr>
        <w:t xml:space="preserve">rograma (incluyendo información sobre el monto y uso de los recursos del </w:t>
      </w:r>
      <w:r w:rsidR="00D6043D">
        <w:rPr>
          <w:rFonts w:ascii="Arial" w:eastAsia="Calibri" w:hAnsi="Arial" w:cs="Arial"/>
          <w:sz w:val="20"/>
          <w:szCs w:val="20"/>
        </w:rPr>
        <w:t>p</w:t>
      </w:r>
      <w:r w:rsidR="009F0CCA" w:rsidRPr="00A54E22">
        <w:rPr>
          <w:rFonts w:ascii="Arial" w:eastAsia="Calibri" w:hAnsi="Arial" w:cs="Arial"/>
          <w:sz w:val="20"/>
          <w:szCs w:val="20"/>
        </w:rPr>
        <w:t xml:space="preserve">réstamo, del </w:t>
      </w:r>
      <w:r w:rsidR="00D6043D">
        <w:rPr>
          <w:rFonts w:ascii="Arial" w:eastAsia="Calibri" w:hAnsi="Arial" w:cs="Arial"/>
          <w:sz w:val="20"/>
          <w:szCs w:val="20"/>
        </w:rPr>
        <w:t>a</w:t>
      </w:r>
      <w:r w:rsidR="009F0CCA" w:rsidRPr="00A54E22">
        <w:rPr>
          <w:rFonts w:ascii="Arial" w:eastAsia="Calibri" w:hAnsi="Arial" w:cs="Arial"/>
          <w:sz w:val="20"/>
          <w:szCs w:val="20"/>
        </w:rPr>
        <w:t xml:space="preserve">porte </w:t>
      </w:r>
      <w:r w:rsidR="00D6043D">
        <w:rPr>
          <w:rFonts w:ascii="Arial" w:eastAsia="Calibri" w:hAnsi="Arial" w:cs="Arial"/>
          <w:sz w:val="20"/>
          <w:szCs w:val="20"/>
        </w:rPr>
        <w:t>l</w:t>
      </w:r>
      <w:r w:rsidR="009F0CCA" w:rsidRPr="00A54E22">
        <w:rPr>
          <w:rFonts w:ascii="Arial" w:eastAsia="Calibri" w:hAnsi="Arial" w:cs="Arial"/>
          <w:sz w:val="20"/>
          <w:szCs w:val="20"/>
        </w:rPr>
        <w:t xml:space="preserve">ocal y de otras fuentes, si las hubiera, aplicados a los </w:t>
      </w:r>
      <w:r w:rsidR="00D6043D">
        <w:rPr>
          <w:rFonts w:ascii="Arial" w:eastAsia="Calibri" w:hAnsi="Arial" w:cs="Arial"/>
          <w:sz w:val="20"/>
          <w:szCs w:val="20"/>
        </w:rPr>
        <w:t>s</w:t>
      </w:r>
      <w:r w:rsidR="009F0CCA" w:rsidRPr="00A54E22">
        <w:rPr>
          <w:rFonts w:ascii="Arial" w:eastAsia="Calibri" w:hAnsi="Arial" w:cs="Arial"/>
          <w:sz w:val="20"/>
          <w:szCs w:val="20"/>
        </w:rPr>
        <w:t xml:space="preserve">ub-préstamos); información sobre el cumplimiento de los requerimientos de proporción en el uso de recursos del </w:t>
      </w:r>
      <w:r w:rsidR="00D6043D">
        <w:rPr>
          <w:rFonts w:ascii="Arial" w:eastAsia="Calibri" w:hAnsi="Arial" w:cs="Arial"/>
          <w:sz w:val="20"/>
          <w:szCs w:val="20"/>
        </w:rPr>
        <w:t>p</w:t>
      </w:r>
      <w:r w:rsidR="009F0CCA" w:rsidRPr="00A54E22">
        <w:rPr>
          <w:rFonts w:ascii="Arial" w:eastAsia="Calibri" w:hAnsi="Arial" w:cs="Arial"/>
          <w:sz w:val="20"/>
          <w:szCs w:val="20"/>
        </w:rPr>
        <w:t xml:space="preserve">réstamo y del </w:t>
      </w:r>
      <w:r w:rsidR="00D6043D">
        <w:rPr>
          <w:rFonts w:ascii="Arial" w:eastAsia="Calibri" w:hAnsi="Arial" w:cs="Arial"/>
          <w:sz w:val="20"/>
          <w:szCs w:val="20"/>
        </w:rPr>
        <w:t>a</w:t>
      </w:r>
      <w:r w:rsidR="009F0CCA" w:rsidRPr="00A54E22">
        <w:rPr>
          <w:rFonts w:ascii="Arial" w:eastAsia="Calibri" w:hAnsi="Arial" w:cs="Arial"/>
          <w:sz w:val="20"/>
          <w:szCs w:val="20"/>
        </w:rPr>
        <w:t xml:space="preserve">porte </w:t>
      </w:r>
      <w:r w:rsidR="00D6043D">
        <w:rPr>
          <w:rFonts w:ascii="Arial" w:eastAsia="Calibri" w:hAnsi="Arial" w:cs="Arial"/>
          <w:sz w:val="20"/>
          <w:szCs w:val="20"/>
        </w:rPr>
        <w:t xml:space="preserve">local </w:t>
      </w:r>
      <w:r w:rsidR="009F0CCA" w:rsidRPr="00A54E22">
        <w:rPr>
          <w:rFonts w:ascii="Arial" w:eastAsia="Calibri" w:hAnsi="Arial" w:cs="Arial"/>
          <w:sz w:val="20"/>
          <w:szCs w:val="20"/>
        </w:rPr>
        <w:t xml:space="preserve">para el financiamiento del portafolio de </w:t>
      </w:r>
      <w:r w:rsidR="00D6043D">
        <w:rPr>
          <w:rFonts w:ascii="Arial" w:eastAsia="Calibri" w:hAnsi="Arial" w:cs="Arial"/>
          <w:sz w:val="20"/>
          <w:szCs w:val="20"/>
        </w:rPr>
        <w:t>s</w:t>
      </w:r>
      <w:r w:rsidR="009F0CCA" w:rsidRPr="00A54E22">
        <w:rPr>
          <w:rFonts w:ascii="Arial" w:eastAsia="Calibri" w:hAnsi="Arial" w:cs="Arial"/>
          <w:sz w:val="20"/>
          <w:szCs w:val="20"/>
        </w:rPr>
        <w:t xml:space="preserve">ub-préstamos; información sobre el porcentaje de inversiones, a nivel de portafolio de </w:t>
      </w:r>
      <w:r w:rsidR="00D6043D">
        <w:rPr>
          <w:rFonts w:ascii="Arial" w:eastAsia="Calibri" w:hAnsi="Arial" w:cs="Arial"/>
          <w:sz w:val="20"/>
          <w:szCs w:val="20"/>
        </w:rPr>
        <w:t>s</w:t>
      </w:r>
      <w:r w:rsidR="009F0CCA" w:rsidRPr="00A54E22">
        <w:rPr>
          <w:rFonts w:ascii="Arial" w:eastAsia="Calibri" w:hAnsi="Arial" w:cs="Arial"/>
          <w:sz w:val="20"/>
          <w:szCs w:val="20"/>
        </w:rPr>
        <w:t xml:space="preserve">ub-préstamos, provenientes de fuentes distintas a los recursos del </w:t>
      </w:r>
      <w:r w:rsidR="00D6043D">
        <w:rPr>
          <w:rFonts w:ascii="Arial" w:eastAsia="Calibri" w:hAnsi="Arial" w:cs="Arial"/>
          <w:sz w:val="20"/>
          <w:szCs w:val="20"/>
        </w:rPr>
        <w:t>p</w:t>
      </w:r>
      <w:r w:rsidR="009F0CCA" w:rsidRPr="00A54E22">
        <w:rPr>
          <w:rFonts w:ascii="Arial" w:eastAsia="Calibri" w:hAnsi="Arial" w:cs="Arial"/>
          <w:sz w:val="20"/>
          <w:szCs w:val="20"/>
        </w:rPr>
        <w:t xml:space="preserve">réstamo o del </w:t>
      </w:r>
      <w:r w:rsidR="00D6043D">
        <w:rPr>
          <w:rFonts w:ascii="Arial" w:eastAsia="Calibri" w:hAnsi="Arial" w:cs="Arial"/>
          <w:sz w:val="20"/>
          <w:szCs w:val="20"/>
        </w:rPr>
        <w:t>a</w:t>
      </w:r>
      <w:r w:rsidR="009F0CCA" w:rsidRPr="00A54E22">
        <w:rPr>
          <w:rFonts w:ascii="Arial" w:eastAsia="Calibri" w:hAnsi="Arial" w:cs="Arial"/>
          <w:sz w:val="20"/>
          <w:szCs w:val="20"/>
        </w:rPr>
        <w:t xml:space="preserve">porte </w:t>
      </w:r>
      <w:r w:rsidR="00D6043D">
        <w:rPr>
          <w:rFonts w:ascii="Arial" w:eastAsia="Calibri" w:hAnsi="Arial" w:cs="Arial"/>
          <w:sz w:val="20"/>
          <w:szCs w:val="20"/>
        </w:rPr>
        <w:t>l</w:t>
      </w:r>
      <w:r w:rsidR="009F0CCA" w:rsidRPr="00A54E22">
        <w:rPr>
          <w:rFonts w:ascii="Arial" w:eastAsia="Calibri" w:hAnsi="Arial" w:cs="Arial"/>
          <w:sz w:val="20"/>
          <w:szCs w:val="20"/>
        </w:rPr>
        <w:t xml:space="preserve">ocal; información sobre el cumplimiento de los requerimientos en materia ambiental y social establecidos en la </w:t>
      </w:r>
      <w:r w:rsidR="009F0CCA" w:rsidRPr="00A54E22">
        <w:rPr>
          <w:rFonts w:ascii="Arial" w:hAnsi="Arial" w:cs="Arial"/>
          <w:sz w:val="20"/>
          <w:szCs w:val="20"/>
        </w:rPr>
        <w:t xml:space="preserve">Estrategia de Gestión Ambiental y Social del Programa y en el Reglamento de Crédito; información en materia de género; información sobre el cumplimiento de los requisitos de elegibilidad, transferencia de </w:t>
      </w:r>
      <w:r w:rsidR="009F0CCA" w:rsidRPr="00A54E22">
        <w:rPr>
          <w:rFonts w:ascii="Arial" w:eastAsia="Calibri" w:hAnsi="Arial" w:cs="Arial"/>
          <w:sz w:val="20"/>
          <w:szCs w:val="20"/>
        </w:rPr>
        <w:t xml:space="preserve">concesionalidad  y premios de reducción de tasas a </w:t>
      </w:r>
      <w:r w:rsidR="00D6043D">
        <w:rPr>
          <w:rFonts w:ascii="Arial" w:eastAsia="Calibri" w:hAnsi="Arial" w:cs="Arial"/>
          <w:sz w:val="20"/>
          <w:szCs w:val="20"/>
        </w:rPr>
        <w:t>PYME</w:t>
      </w:r>
      <w:r w:rsidR="009F0CCA" w:rsidRPr="00A54E22">
        <w:rPr>
          <w:rFonts w:ascii="Arial" w:eastAsia="Calibri" w:hAnsi="Arial" w:cs="Arial"/>
          <w:sz w:val="20"/>
          <w:szCs w:val="20"/>
        </w:rPr>
        <w:t xml:space="preserve"> </w:t>
      </w:r>
      <w:r w:rsidR="009F0CCA" w:rsidRPr="00A54E22">
        <w:rPr>
          <w:rFonts w:ascii="Arial" w:hAnsi="Arial" w:cs="Arial"/>
          <w:sz w:val="20"/>
          <w:szCs w:val="20"/>
        </w:rPr>
        <w:t xml:space="preserve">de los </w:t>
      </w:r>
      <w:r w:rsidR="00D6043D">
        <w:rPr>
          <w:rFonts w:ascii="Arial" w:hAnsi="Arial" w:cs="Arial"/>
          <w:sz w:val="20"/>
          <w:szCs w:val="20"/>
        </w:rPr>
        <w:t>s</w:t>
      </w:r>
      <w:r w:rsidR="009F0CCA" w:rsidRPr="00A54E22">
        <w:rPr>
          <w:rFonts w:ascii="Arial" w:hAnsi="Arial" w:cs="Arial"/>
          <w:sz w:val="20"/>
          <w:szCs w:val="20"/>
        </w:rPr>
        <w:t>ub-préstamos establecidos</w:t>
      </w:r>
      <w:r w:rsidR="00D6043D">
        <w:rPr>
          <w:rFonts w:ascii="Arial" w:hAnsi="Arial" w:cs="Arial"/>
          <w:sz w:val="20"/>
          <w:szCs w:val="20"/>
        </w:rPr>
        <w:t xml:space="preserve"> </w:t>
      </w:r>
      <w:r w:rsidR="009F0CCA" w:rsidRPr="00A54E22">
        <w:rPr>
          <w:rFonts w:ascii="Arial" w:hAnsi="Arial" w:cs="Arial"/>
          <w:sz w:val="20"/>
          <w:szCs w:val="20"/>
        </w:rPr>
        <w:t xml:space="preserve">en el Reglamento de Crédito; información sobre medidas correctivas aplicadas, incluyendo medidas para prevenir el acceso a financiamiento con cargo a recursos del </w:t>
      </w:r>
      <w:r w:rsidR="00D6043D">
        <w:rPr>
          <w:rFonts w:ascii="Arial" w:hAnsi="Arial" w:cs="Arial"/>
          <w:sz w:val="20"/>
          <w:szCs w:val="20"/>
        </w:rPr>
        <w:t>p</w:t>
      </w:r>
      <w:r w:rsidR="009F0CCA" w:rsidRPr="00A54E22">
        <w:rPr>
          <w:rFonts w:ascii="Arial" w:hAnsi="Arial" w:cs="Arial"/>
          <w:sz w:val="20"/>
          <w:szCs w:val="20"/>
        </w:rPr>
        <w:t xml:space="preserve">réstamos en caso de incumplimiento con los requerimientos establecidos en el Reglamento de Crédito; una declaración que confirme que las actividades del </w:t>
      </w:r>
      <w:r w:rsidR="00D6043D">
        <w:rPr>
          <w:rFonts w:ascii="Arial" w:hAnsi="Arial" w:cs="Arial"/>
          <w:sz w:val="20"/>
          <w:szCs w:val="20"/>
        </w:rPr>
        <w:t>p</w:t>
      </w:r>
      <w:r w:rsidR="009F0CCA" w:rsidRPr="00A54E22">
        <w:rPr>
          <w:rFonts w:ascii="Arial" w:hAnsi="Arial" w:cs="Arial"/>
          <w:sz w:val="20"/>
          <w:szCs w:val="20"/>
        </w:rPr>
        <w:t>rograma se han realizado de conformidad con la legislación aplicable en materia de propiedad intelectual; y lecciones aprendidas y oportunidades de mejora</w:t>
      </w:r>
      <w:r w:rsidR="00D6043D" w:rsidRPr="00A54E22">
        <w:rPr>
          <w:rFonts w:ascii="Arial" w:hAnsi="Arial" w:cs="Arial"/>
          <w:sz w:val="20"/>
          <w:szCs w:val="20"/>
        </w:rPr>
        <w:t>.</w:t>
      </w:r>
    </w:p>
    <w:bookmarkEnd w:id="8"/>
    <w:p w:rsidR="00D6043D" w:rsidRPr="00A54E22" w:rsidRDefault="00912BC0" w:rsidP="00D6043D">
      <w:pPr>
        <w:pStyle w:val="Paragraph"/>
        <w:numPr>
          <w:ilvl w:val="2"/>
          <w:numId w:val="9"/>
        </w:numPr>
        <w:tabs>
          <w:tab w:val="clear" w:pos="2304"/>
          <w:tab w:val="num" w:pos="720"/>
        </w:tabs>
        <w:ind w:left="990" w:hanging="234"/>
        <w:rPr>
          <w:rFonts w:ascii="Arial" w:eastAsia="Calibri" w:hAnsi="Arial" w:cs="Arial"/>
          <w:sz w:val="20"/>
          <w:szCs w:val="20"/>
        </w:rPr>
      </w:pPr>
      <w:r w:rsidRPr="00A54E22">
        <w:rPr>
          <w:rFonts w:ascii="Arial" w:hAnsi="Arial" w:cs="Arial"/>
          <w:b/>
          <w:sz w:val="20"/>
          <w:szCs w:val="20"/>
        </w:rPr>
        <w:t>U</w:t>
      </w:r>
      <w:r w:rsidR="009F0CCA" w:rsidRPr="00A54E22">
        <w:rPr>
          <w:rFonts w:ascii="Arial" w:hAnsi="Arial" w:cs="Arial"/>
          <w:b/>
          <w:sz w:val="20"/>
          <w:szCs w:val="20"/>
        </w:rPr>
        <w:t>n informe final</w:t>
      </w:r>
      <w:r w:rsidR="009F0CCA" w:rsidRPr="00A54E22">
        <w:rPr>
          <w:rFonts w:ascii="Arial" w:eastAsia="Calibri" w:hAnsi="Arial" w:cs="Arial"/>
          <w:sz w:val="20"/>
          <w:szCs w:val="20"/>
        </w:rPr>
        <w:t xml:space="preserve">, que deberá ser presentado al Banco </w:t>
      </w:r>
      <w:r w:rsidR="009F0CCA" w:rsidRPr="00A54E22">
        <w:rPr>
          <w:rFonts w:ascii="Arial" w:hAnsi="Arial" w:cs="Arial"/>
          <w:sz w:val="20"/>
          <w:szCs w:val="20"/>
        </w:rPr>
        <w:t xml:space="preserve">a más tardar noventa (90) días </w:t>
      </w:r>
      <w:bookmarkStart w:id="9" w:name="_Hlk518576733"/>
      <w:r w:rsidR="009F0CCA" w:rsidRPr="00A54E22">
        <w:rPr>
          <w:rFonts w:ascii="Arial" w:hAnsi="Arial" w:cs="Arial"/>
          <w:sz w:val="20"/>
          <w:szCs w:val="20"/>
        </w:rPr>
        <w:t xml:space="preserve">después de finalizado el </w:t>
      </w:r>
      <w:r w:rsidR="00D6043D">
        <w:rPr>
          <w:rFonts w:ascii="Arial" w:hAnsi="Arial" w:cs="Arial"/>
          <w:sz w:val="20"/>
          <w:szCs w:val="20"/>
        </w:rPr>
        <w:t>p</w:t>
      </w:r>
      <w:r w:rsidR="009F0CCA" w:rsidRPr="00A54E22">
        <w:rPr>
          <w:rFonts w:ascii="Arial" w:hAnsi="Arial" w:cs="Arial"/>
          <w:sz w:val="20"/>
          <w:szCs w:val="20"/>
        </w:rPr>
        <w:t xml:space="preserve">lazo de </w:t>
      </w:r>
      <w:r w:rsidR="00D6043D">
        <w:rPr>
          <w:rFonts w:ascii="Arial" w:hAnsi="Arial" w:cs="Arial"/>
          <w:sz w:val="20"/>
          <w:szCs w:val="20"/>
        </w:rPr>
        <w:t>d</w:t>
      </w:r>
      <w:r w:rsidR="009F0CCA" w:rsidRPr="00A54E22">
        <w:rPr>
          <w:rFonts w:ascii="Arial" w:hAnsi="Arial" w:cs="Arial"/>
          <w:sz w:val="20"/>
          <w:szCs w:val="20"/>
        </w:rPr>
        <w:t>esembolsos o sus extensiones</w:t>
      </w:r>
      <w:bookmarkEnd w:id="9"/>
      <w:r w:rsidR="009F0CCA" w:rsidRPr="00A54E22">
        <w:rPr>
          <w:rFonts w:ascii="Arial" w:hAnsi="Arial" w:cs="Arial"/>
          <w:sz w:val="20"/>
          <w:szCs w:val="20"/>
        </w:rPr>
        <w:t xml:space="preserve">. </w:t>
      </w:r>
      <w:r w:rsidR="009F0CCA" w:rsidRPr="00A54E22">
        <w:rPr>
          <w:rFonts w:ascii="Arial" w:eastAsia="Calibri" w:hAnsi="Arial" w:cs="Arial"/>
          <w:sz w:val="20"/>
          <w:szCs w:val="20"/>
        </w:rPr>
        <w:t>Este informe tendrá el contenido que se determine en el Reglamento de Crédito.</w:t>
      </w:r>
    </w:p>
    <w:p w:rsidR="00D6043D" w:rsidRPr="00A54E22" w:rsidRDefault="00912BC0" w:rsidP="00D6043D">
      <w:pPr>
        <w:pStyle w:val="Paragraph"/>
        <w:numPr>
          <w:ilvl w:val="2"/>
          <w:numId w:val="9"/>
        </w:numPr>
        <w:tabs>
          <w:tab w:val="clear" w:pos="2304"/>
          <w:tab w:val="num" w:pos="720"/>
        </w:tabs>
        <w:ind w:left="990" w:hanging="234"/>
        <w:rPr>
          <w:rFonts w:ascii="Arial" w:eastAsia="Calibri" w:hAnsi="Arial" w:cs="Arial"/>
          <w:sz w:val="20"/>
          <w:szCs w:val="20"/>
        </w:rPr>
      </w:pPr>
      <w:r w:rsidRPr="00A54E22">
        <w:rPr>
          <w:rFonts w:ascii="Arial" w:eastAsia="Calibri" w:hAnsi="Arial" w:cs="Arial"/>
          <w:b/>
          <w:sz w:val="20"/>
          <w:szCs w:val="20"/>
        </w:rPr>
        <w:lastRenderedPageBreak/>
        <w:t>E</w:t>
      </w:r>
      <w:r w:rsidR="009F0CCA" w:rsidRPr="00A54E22">
        <w:rPr>
          <w:rFonts w:ascii="Arial" w:eastAsia="Calibri" w:hAnsi="Arial" w:cs="Arial"/>
          <w:b/>
          <w:sz w:val="20"/>
          <w:szCs w:val="20"/>
        </w:rPr>
        <w:t>stados financieros anuales auditados</w:t>
      </w:r>
      <w:r w:rsidR="009F0CCA" w:rsidRPr="00A54E22">
        <w:rPr>
          <w:rFonts w:ascii="Arial" w:eastAsia="Calibri" w:hAnsi="Arial" w:cs="Arial"/>
          <w:sz w:val="20"/>
          <w:szCs w:val="20"/>
        </w:rPr>
        <w:t xml:space="preserve"> del </w:t>
      </w:r>
      <w:r w:rsidR="00D6043D">
        <w:rPr>
          <w:rFonts w:ascii="Arial" w:eastAsia="Calibri" w:hAnsi="Arial" w:cs="Arial"/>
          <w:sz w:val="20"/>
          <w:szCs w:val="20"/>
        </w:rPr>
        <w:t>p</w:t>
      </w:r>
      <w:r w:rsidR="009F0CCA" w:rsidRPr="00A54E22">
        <w:rPr>
          <w:rFonts w:ascii="Arial" w:eastAsia="Calibri" w:hAnsi="Arial" w:cs="Arial"/>
          <w:sz w:val="20"/>
          <w:szCs w:val="20"/>
        </w:rPr>
        <w:t xml:space="preserve">rograma y uno final, durante el </w:t>
      </w:r>
      <w:r w:rsidR="00D6043D">
        <w:rPr>
          <w:rFonts w:ascii="Arial" w:eastAsia="Calibri" w:hAnsi="Arial" w:cs="Arial"/>
          <w:sz w:val="20"/>
          <w:szCs w:val="20"/>
        </w:rPr>
        <w:t>p</w:t>
      </w:r>
      <w:r w:rsidR="009F0CCA" w:rsidRPr="00A54E22">
        <w:rPr>
          <w:rFonts w:ascii="Arial" w:eastAsia="Calibri" w:hAnsi="Arial" w:cs="Arial"/>
          <w:sz w:val="20"/>
          <w:szCs w:val="20"/>
        </w:rPr>
        <w:t xml:space="preserve">lazo de </w:t>
      </w:r>
      <w:r w:rsidR="00D6043D">
        <w:rPr>
          <w:rFonts w:ascii="Arial" w:eastAsia="Calibri" w:hAnsi="Arial" w:cs="Arial"/>
          <w:sz w:val="20"/>
          <w:szCs w:val="20"/>
        </w:rPr>
        <w:t>d</w:t>
      </w:r>
      <w:r w:rsidR="009F0CCA" w:rsidRPr="00A54E22">
        <w:rPr>
          <w:rFonts w:ascii="Arial" w:eastAsia="Calibri" w:hAnsi="Arial" w:cs="Arial"/>
          <w:sz w:val="20"/>
          <w:szCs w:val="20"/>
        </w:rPr>
        <w:t>esembolso;</w:t>
      </w:r>
    </w:p>
    <w:p w:rsidR="00D6043D" w:rsidRPr="00A54E22" w:rsidRDefault="00912BC0" w:rsidP="00D6043D">
      <w:pPr>
        <w:pStyle w:val="Paragraph"/>
        <w:numPr>
          <w:ilvl w:val="2"/>
          <w:numId w:val="9"/>
        </w:numPr>
        <w:tabs>
          <w:tab w:val="clear" w:pos="2304"/>
          <w:tab w:val="num" w:pos="720"/>
        </w:tabs>
        <w:ind w:left="990" w:hanging="234"/>
        <w:rPr>
          <w:rFonts w:ascii="Arial" w:eastAsia="Calibri" w:hAnsi="Arial" w:cs="Arial"/>
          <w:sz w:val="20"/>
          <w:szCs w:val="20"/>
        </w:rPr>
      </w:pPr>
      <w:r w:rsidRPr="00A54E22">
        <w:rPr>
          <w:rFonts w:ascii="Arial" w:eastAsia="Calibri" w:hAnsi="Arial" w:cs="Arial"/>
          <w:b/>
          <w:sz w:val="20"/>
          <w:szCs w:val="20"/>
        </w:rPr>
        <w:t>I</w:t>
      </w:r>
      <w:r w:rsidR="009F0CCA" w:rsidRPr="00A54E22">
        <w:rPr>
          <w:rFonts w:ascii="Arial" w:eastAsia="Calibri" w:hAnsi="Arial" w:cs="Arial"/>
          <w:b/>
          <w:sz w:val="20"/>
          <w:szCs w:val="20"/>
        </w:rPr>
        <w:t>nformes financieros anuales no auditados</w:t>
      </w:r>
      <w:r w:rsidR="009F0CCA" w:rsidRPr="00A54E22">
        <w:rPr>
          <w:rFonts w:ascii="Arial" w:eastAsia="Calibri" w:hAnsi="Arial" w:cs="Arial"/>
          <w:sz w:val="20"/>
          <w:szCs w:val="20"/>
        </w:rPr>
        <w:t xml:space="preserve">, que deberán ser elaborados por el Organismo Ejecutor y enviados el Banco para su remisión al </w:t>
      </w:r>
      <w:r w:rsidR="00D6043D">
        <w:rPr>
          <w:rFonts w:ascii="Arial" w:eastAsia="Calibri" w:hAnsi="Arial" w:cs="Arial"/>
          <w:sz w:val="20"/>
          <w:szCs w:val="20"/>
        </w:rPr>
        <w:t>GCF</w:t>
      </w:r>
      <w:r w:rsidR="009F0CCA" w:rsidRPr="00A54E22">
        <w:rPr>
          <w:rFonts w:ascii="Arial" w:eastAsia="Calibri" w:hAnsi="Arial" w:cs="Arial"/>
          <w:sz w:val="20"/>
          <w:szCs w:val="20"/>
        </w:rPr>
        <w:t xml:space="preserve">. Estos informes deberán contener una declaración que confirme que, durante el periodo anual reportado, en el </w:t>
      </w:r>
      <w:r w:rsidR="00D6043D">
        <w:rPr>
          <w:rFonts w:ascii="Arial" w:eastAsia="Calibri" w:hAnsi="Arial" w:cs="Arial"/>
          <w:sz w:val="20"/>
          <w:szCs w:val="20"/>
        </w:rPr>
        <w:t>p</w:t>
      </w:r>
      <w:r w:rsidR="009F0CCA" w:rsidRPr="00A54E22">
        <w:rPr>
          <w:rFonts w:ascii="Arial" w:eastAsia="Calibri" w:hAnsi="Arial" w:cs="Arial"/>
          <w:sz w:val="20"/>
          <w:szCs w:val="20"/>
        </w:rPr>
        <w:t xml:space="preserve">rograma; (aa) se ha aplicado una concesionalidad apropiada a las IFIs y a las </w:t>
      </w:r>
      <w:r w:rsidR="00D6043D">
        <w:rPr>
          <w:rFonts w:ascii="Arial" w:eastAsia="Calibri" w:hAnsi="Arial" w:cs="Arial"/>
          <w:sz w:val="20"/>
          <w:szCs w:val="20"/>
        </w:rPr>
        <w:t>PYME</w:t>
      </w:r>
      <w:r w:rsidR="009F0CCA" w:rsidRPr="00A54E22">
        <w:rPr>
          <w:rFonts w:ascii="Arial" w:eastAsia="Calibri" w:hAnsi="Arial" w:cs="Arial"/>
          <w:sz w:val="20"/>
          <w:szCs w:val="20"/>
        </w:rPr>
        <w:t xml:space="preserve">; (bb) se ha mantenido la proporción en el uso de recursos del </w:t>
      </w:r>
      <w:r w:rsidR="00D6043D">
        <w:rPr>
          <w:rFonts w:ascii="Arial" w:eastAsia="Calibri" w:hAnsi="Arial" w:cs="Arial"/>
          <w:sz w:val="20"/>
          <w:szCs w:val="20"/>
        </w:rPr>
        <w:t>p</w:t>
      </w:r>
      <w:r w:rsidR="009F0CCA" w:rsidRPr="00A54E22">
        <w:rPr>
          <w:rFonts w:ascii="Arial" w:eastAsia="Calibri" w:hAnsi="Arial" w:cs="Arial"/>
          <w:sz w:val="20"/>
          <w:szCs w:val="20"/>
        </w:rPr>
        <w:t xml:space="preserve">réstamo y del </w:t>
      </w:r>
      <w:r w:rsidR="00D6043D">
        <w:rPr>
          <w:rFonts w:ascii="Arial" w:eastAsia="Calibri" w:hAnsi="Arial" w:cs="Arial"/>
          <w:sz w:val="20"/>
          <w:szCs w:val="20"/>
        </w:rPr>
        <w:t>a</w:t>
      </w:r>
      <w:r w:rsidR="009F0CCA" w:rsidRPr="00A54E22">
        <w:rPr>
          <w:rFonts w:ascii="Arial" w:eastAsia="Calibri" w:hAnsi="Arial" w:cs="Arial"/>
          <w:sz w:val="20"/>
          <w:szCs w:val="20"/>
        </w:rPr>
        <w:t xml:space="preserve">porte </w:t>
      </w:r>
      <w:r w:rsidR="00D6043D">
        <w:rPr>
          <w:rFonts w:ascii="Arial" w:eastAsia="Calibri" w:hAnsi="Arial" w:cs="Arial"/>
          <w:sz w:val="20"/>
          <w:szCs w:val="20"/>
        </w:rPr>
        <w:t>l</w:t>
      </w:r>
      <w:r w:rsidR="009F0CCA" w:rsidRPr="00A54E22">
        <w:rPr>
          <w:rFonts w:ascii="Arial" w:eastAsia="Calibri" w:hAnsi="Arial" w:cs="Arial"/>
          <w:sz w:val="20"/>
          <w:szCs w:val="20"/>
        </w:rPr>
        <w:t xml:space="preserve">ocal; y (cc) el uso de los fondos provenientes de la recuperación de los </w:t>
      </w:r>
      <w:r w:rsidR="00D6043D">
        <w:rPr>
          <w:rFonts w:ascii="Arial" w:eastAsia="Calibri" w:hAnsi="Arial" w:cs="Arial"/>
          <w:sz w:val="20"/>
          <w:szCs w:val="20"/>
        </w:rPr>
        <w:t>s</w:t>
      </w:r>
      <w:r w:rsidR="009F0CCA" w:rsidRPr="00A54E22">
        <w:rPr>
          <w:rFonts w:ascii="Arial" w:eastAsia="Calibri" w:hAnsi="Arial" w:cs="Arial"/>
          <w:sz w:val="20"/>
          <w:szCs w:val="20"/>
        </w:rPr>
        <w:t>ub-préstamos se ha realizado en cumplimiento de las disposiciones previstas</w:t>
      </w:r>
      <w:r w:rsidR="00D6043D">
        <w:rPr>
          <w:rFonts w:ascii="Arial" w:eastAsia="Calibri" w:hAnsi="Arial" w:cs="Arial"/>
          <w:sz w:val="20"/>
          <w:szCs w:val="20"/>
        </w:rPr>
        <w:t xml:space="preserve"> </w:t>
      </w:r>
      <w:r w:rsidR="009F0CCA" w:rsidRPr="00A54E22">
        <w:rPr>
          <w:rFonts w:ascii="Arial" w:eastAsia="Calibri" w:hAnsi="Arial" w:cs="Arial"/>
          <w:sz w:val="20"/>
          <w:szCs w:val="20"/>
        </w:rPr>
        <w:t xml:space="preserve">en el Reglamento de Crédito.  El primero de estos informes será presentado al Banco dentro de los ciento veinte (120) días siguientes a la fecha en que se realice el primer pago de amortización.  El segundo y subsiguientes informes serán presentados a más tardar el 15 de junio de cada año y hasta la </w:t>
      </w:r>
      <w:r w:rsidR="00D6043D">
        <w:rPr>
          <w:rFonts w:ascii="Arial" w:eastAsia="Calibri" w:hAnsi="Arial" w:cs="Arial"/>
          <w:sz w:val="20"/>
          <w:szCs w:val="20"/>
        </w:rPr>
        <w:t>f</w:t>
      </w:r>
      <w:r w:rsidR="009F0CCA" w:rsidRPr="00A54E22">
        <w:rPr>
          <w:rFonts w:ascii="Arial" w:eastAsia="Calibri" w:hAnsi="Arial" w:cs="Arial"/>
          <w:sz w:val="20"/>
          <w:szCs w:val="20"/>
        </w:rPr>
        <w:t xml:space="preserve">echa </w:t>
      </w:r>
      <w:r w:rsidR="00D6043D">
        <w:rPr>
          <w:rFonts w:ascii="Arial" w:eastAsia="Calibri" w:hAnsi="Arial" w:cs="Arial"/>
          <w:sz w:val="20"/>
          <w:szCs w:val="20"/>
        </w:rPr>
        <w:t>f</w:t>
      </w:r>
      <w:r w:rsidR="009F0CCA" w:rsidRPr="00A54E22">
        <w:rPr>
          <w:rFonts w:ascii="Arial" w:eastAsia="Calibri" w:hAnsi="Arial" w:cs="Arial"/>
          <w:sz w:val="20"/>
          <w:szCs w:val="20"/>
        </w:rPr>
        <w:t xml:space="preserve">inal de </w:t>
      </w:r>
      <w:r w:rsidR="00D6043D">
        <w:rPr>
          <w:rFonts w:ascii="Arial" w:eastAsia="Calibri" w:hAnsi="Arial" w:cs="Arial"/>
          <w:sz w:val="20"/>
          <w:szCs w:val="20"/>
        </w:rPr>
        <w:t>a</w:t>
      </w:r>
      <w:r w:rsidR="009F0CCA" w:rsidRPr="00A54E22">
        <w:rPr>
          <w:rFonts w:ascii="Arial" w:eastAsia="Calibri" w:hAnsi="Arial" w:cs="Arial"/>
          <w:sz w:val="20"/>
          <w:szCs w:val="20"/>
        </w:rPr>
        <w:t>mortización.</w:t>
      </w:r>
    </w:p>
    <w:p w:rsidR="00D6043D" w:rsidRPr="00A54E22" w:rsidRDefault="00912BC0" w:rsidP="00D6043D">
      <w:pPr>
        <w:pStyle w:val="Paragraph"/>
        <w:numPr>
          <w:ilvl w:val="2"/>
          <w:numId w:val="9"/>
        </w:numPr>
        <w:tabs>
          <w:tab w:val="clear" w:pos="2304"/>
          <w:tab w:val="num" w:pos="720"/>
        </w:tabs>
        <w:ind w:left="990" w:hanging="234"/>
        <w:rPr>
          <w:rFonts w:ascii="Arial" w:eastAsia="Calibri" w:hAnsi="Arial" w:cs="Arial"/>
          <w:sz w:val="20"/>
          <w:szCs w:val="20"/>
        </w:rPr>
      </w:pPr>
      <w:r w:rsidRPr="00A54E22">
        <w:rPr>
          <w:rFonts w:ascii="Arial" w:eastAsia="Calibri" w:hAnsi="Arial" w:cs="Arial"/>
          <w:b/>
          <w:sz w:val="20"/>
          <w:szCs w:val="20"/>
        </w:rPr>
        <w:t>I</w:t>
      </w:r>
      <w:r w:rsidR="009F0CCA" w:rsidRPr="00A54E22">
        <w:rPr>
          <w:rFonts w:ascii="Arial" w:eastAsia="Calibri" w:hAnsi="Arial" w:cs="Arial"/>
          <w:b/>
          <w:sz w:val="20"/>
          <w:szCs w:val="20"/>
        </w:rPr>
        <w:t>nforme interino de evaluación e informe final de evaluación</w:t>
      </w:r>
      <w:r w:rsidR="009F0CCA" w:rsidRPr="00A54E22">
        <w:rPr>
          <w:rFonts w:ascii="Arial" w:eastAsia="Calibri" w:hAnsi="Arial" w:cs="Arial"/>
          <w:sz w:val="20"/>
          <w:szCs w:val="20"/>
        </w:rPr>
        <w:t xml:space="preserve">, que deberán ser elaborados por un evaluador independiente seleccionado por el Banco. Estos informes deberán ser completados, el primero, </w:t>
      </w:r>
      <w:bookmarkStart w:id="10" w:name="_Hlk518576116"/>
      <w:r w:rsidR="009F0CCA" w:rsidRPr="00A54E22">
        <w:rPr>
          <w:rFonts w:ascii="Arial" w:eastAsia="Calibri" w:hAnsi="Arial" w:cs="Arial"/>
          <w:sz w:val="20"/>
          <w:szCs w:val="20"/>
        </w:rPr>
        <w:t xml:space="preserve">a más tardar ciento veinte (120) días después del segundo aniversario del primer desembolso de recursos del </w:t>
      </w:r>
      <w:r w:rsidR="00D6043D">
        <w:rPr>
          <w:rFonts w:ascii="Arial" w:eastAsia="Calibri" w:hAnsi="Arial" w:cs="Arial"/>
          <w:sz w:val="20"/>
          <w:szCs w:val="20"/>
        </w:rPr>
        <w:t>p</w:t>
      </w:r>
      <w:r w:rsidR="009F0CCA" w:rsidRPr="00A54E22">
        <w:rPr>
          <w:rFonts w:ascii="Arial" w:eastAsia="Calibri" w:hAnsi="Arial" w:cs="Arial"/>
          <w:sz w:val="20"/>
          <w:szCs w:val="20"/>
        </w:rPr>
        <w:t xml:space="preserve">réstamo </w:t>
      </w:r>
      <w:bookmarkEnd w:id="10"/>
      <w:r w:rsidR="009F0CCA" w:rsidRPr="00A54E22">
        <w:rPr>
          <w:rFonts w:ascii="Arial" w:eastAsia="Calibri" w:hAnsi="Arial" w:cs="Arial"/>
          <w:sz w:val="20"/>
          <w:szCs w:val="20"/>
        </w:rPr>
        <w:t xml:space="preserve">y, el segundo, a </w:t>
      </w:r>
      <w:bookmarkStart w:id="11" w:name="_Hlk518576250"/>
      <w:r w:rsidR="009F0CCA" w:rsidRPr="00A54E22">
        <w:rPr>
          <w:rFonts w:ascii="Arial" w:eastAsia="Calibri" w:hAnsi="Arial" w:cs="Arial"/>
          <w:sz w:val="20"/>
          <w:szCs w:val="20"/>
        </w:rPr>
        <w:t xml:space="preserve">más tardar seis (6) meses después de la entrega del </w:t>
      </w:r>
      <w:r w:rsidR="00D6043D">
        <w:rPr>
          <w:rFonts w:ascii="Arial" w:eastAsia="Calibri" w:hAnsi="Arial" w:cs="Arial"/>
          <w:sz w:val="20"/>
          <w:szCs w:val="20"/>
        </w:rPr>
        <w:t>i</w:t>
      </w:r>
      <w:r w:rsidR="009F0CCA" w:rsidRPr="00A54E22">
        <w:rPr>
          <w:rFonts w:ascii="Arial" w:eastAsia="Calibri" w:hAnsi="Arial" w:cs="Arial"/>
          <w:sz w:val="20"/>
          <w:szCs w:val="20"/>
        </w:rPr>
        <w:t xml:space="preserve">nforme </w:t>
      </w:r>
      <w:r w:rsidR="00D6043D">
        <w:rPr>
          <w:rFonts w:ascii="Arial" w:eastAsia="Calibri" w:hAnsi="Arial" w:cs="Arial"/>
          <w:sz w:val="20"/>
          <w:szCs w:val="20"/>
        </w:rPr>
        <w:t>f</w:t>
      </w:r>
      <w:r w:rsidR="009F0CCA" w:rsidRPr="00A54E22">
        <w:rPr>
          <w:rFonts w:ascii="Arial" w:eastAsia="Calibri" w:hAnsi="Arial" w:cs="Arial"/>
          <w:sz w:val="20"/>
          <w:szCs w:val="20"/>
        </w:rPr>
        <w:t xml:space="preserve">inal previsto en </w:t>
      </w:r>
      <w:r w:rsidR="00D6043D">
        <w:rPr>
          <w:rFonts w:ascii="Arial" w:eastAsia="Calibri" w:hAnsi="Arial" w:cs="Arial"/>
          <w:sz w:val="20"/>
          <w:szCs w:val="20"/>
        </w:rPr>
        <w:t>el párrafo 1.12</w:t>
      </w:r>
      <w:r w:rsidR="005D419C">
        <w:rPr>
          <w:rFonts w:ascii="Arial" w:eastAsia="Calibri" w:hAnsi="Arial" w:cs="Arial"/>
          <w:sz w:val="20"/>
          <w:szCs w:val="20"/>
        </w:rPr>
        <w:t>.c.</w:t>
      </w:r>
      <w:r w:rsidR="009F0CCA" w:rsidRPr="00A54E22">
        <w:rPr>
          <w:rFonts w:ascii="Arial" w:eastAsia="Calibri" w:hAnsi="Arial" w:cs="Arial"/>
          <w:sz w:val="20"/>
          <w:szCs w:val="20"/>
        </w:rPr>
        <w:t xml:space="preserve">. </w:t>
      </w:r>
      <w:bookmarkEnd w:id="11"/>
      <w:r w:rsidR="009F0CCA" w:rsidRPr="00A54E22">
        <w:rPr>
          <w:rFonts w:ascii="Arial" w:eastAsia="Calibri" w:hAnsi="Arial" w:cs="Arial"/>
          <w:sz w:val="20"/>
          <w:szCs w:val="20"/>
        </w:rPr>
        <w:t>Estos informes será</w:t>
      </w:r>
      <w:r w:rsidR="005D419C">
        <w:rPr>
          <w:rFonts w:ascii="Arial" w:eastAsia="Calibri" w:hAnsi="Arial" w:cs="Arial"/>
          <w:sz w:val="20"/>
          <w:szCs w:val="20"/>
        </w:rPr>
        <w:t>n</w:t>
      </w:r>
      <w:r w:rsidR="009F0CCA" w:rsidRPr="00A54E22">
        <w:rPr>
          <w:rFonts w:ascii="Arial" w:eastAsia="Calibri" w:hAnsi="Arial" w:cs="Arial"/>
          <w:sz w:val="20"/>
          <w:szCs w:val="20"/>
        </w:rPr>
        <w:t xml:space="preserve"> elaborado</w:t>
      </w:r>
      <w:r w:rsidR="005D419C">
        <w:rPr>
          <w:rFonts w:ascii="Arial" w:eastAsia="Calibri" w:hAnsi="Arial" w:cs="Arial"/>
          <w:sz w:val="20"/>
          <w:szCs w:val="20"/>
        </w:rPr>
        <w:t>s</w:t>
      </w:r>
      <w:r w:rsidR="009F0CCA" w:rsidRPr="00A54E22">
        <w:rPr>
          <w:rFonts w:ascii="Arial" w:eastAsia="Calibri" w:hAnsi="Arial" w:cs="Arial"/>
          <w:sz w:val="20"/>
          <w:szCs w:val="20"/>
        </w:rPr>
        <w:t xml:space="preserve"> siguiendo la metodología </w:t>
      </w:r>
      <w:r w:rsidR="005D419C">
        <w:rPr>
          <w:rFonts w:ascii="Arial" w:eastAsia="Calibri" w:hAnsi="Arial" w:cs="Arial"/>
          <w:sz w:val="20"/>
          <w:szCs w:val="20"/>
        </w:rPr>
        <w:t xml:space="preserve">descrita en la </w:t>
      </w:r>
      <w:r w:rsidR="0025692C">
        <w:rPr>
          <w:rFonts w:ascii="Arial" w:eastAsia="Calibri" w:hAnsi="Arial" w:cs="Arial"/>
          <w:sz w:val="20"/>
          <w:szCs w:val="20"/>
        </w:rPr>
        <w:t>Sección</w:t>
      </w:r>
      <w:r w:rsidR="005D419C">
        <w:rPr>
          <w:rFonts w:ascii="Arial" w:eastAsia="Calibri" w:hAnsi="Arial" w:cs="Arial"/>
          <w:sz w:val="20"/>
          <w:szCs w:val="20"/>
        </w:rPr>
        <w:t xml:space="preserve"> II. Evaluaciones.</w:t>
      </w:r>
      <w:r w:rsidR="009F0CCA" w:rsidRPr="00A54E22">
        <w:rPr>
          <w:rFonts w:ascii="Arial" w:eastAsia="Calibri" w:hAnsi="Arial" w:cs="Arial"/>
          <w:sz w:val="20"/>
          <w:szCs w:val="20"/>
        </w:rPr>
        <w:t xml:space="preserve">  </w:t>
      </w:r>
    </w:p>
    <w:p w:rsidR="009F0CCA" w:rsidRPr="00A54E22" w:rsidRDefault="00912BC0" w:rsidP="00A54E22">
      <w:pPr>
        <w:pStyle w:val="Paragraph"/>
        <w:numPr>
          <w:ilvl w:val="2"/>
          <w:numId w:val="9"/>
        </w:numPr>
        <w:tabs>
          <w:tab w:val="clear" w:pos="2304"/>
          <w:tab w:val="num" w:pos="720"/>
        </w:tabs>
        <w:ind w:left="990" w:hanging="234"/>
        <w:rPr>
          <w:rFonts w:ascii="Arial" w:eastAsia="Calibri" w:hAnsi="Arial" w:cs="Arial"/>
          <w:sz w:val="20"/>
          <w:szCs w:val="20"/>
        </w:rPr>
      </w:pPr>
      <w:bookmarkStart w:id="12" w:name="_Hlk518577182"/>
      <w:r w:rsidRPr="00A54E22">
        <w:rPr>
          <w:rFonts w:ascii="Arial" w:eastAsia="Calibri" w:hAnsi="Arial" w:cs="Arial"/>
          <w:b/>
          <w:sz w:val="20"/>
          <w:szCs w:val="20"/>
        </w:rPr>
        <w:t>I</w:t>
      </w:r>
      <w:r w:rsidR="009F0CCA" w:rsidRPr="00A54E22">
        <w:rPr>
          <w:rFonts w:ascii="Arial" w:eastAsia="Calibri" w:hAnsi="Arial" w:cs="Arial"/>
          <w:b/>
          <w:sz w:val="20"/>
          <w:szCs w:val="20"/>
        </w:rPr>
        <w:t>nforme interino de progreso e informe final de progreso</w:t>
      </w:r>
      <w:r w:rsidR="009F0CCA" w:rsidRPr="00A54E22">
        <w:rPr>
          <w:rFonts w:ascii="Arial" w:eastAsia="Calibri" w:hAnsi="Arial" w:cs="Arial"/>
          <w:sz w:val="20"/>
          <w:szCs w:val="20"/>
        </w:rPr>
        <w:t xml:space="preserve">, que deberán ser elaborados por </w:t>
      </w:r>
      <w:r w:rsidR="005D419C">
        <w:rPr>
          <w:rFonts w:ascii="Arial" w:eastAsia="Calibri" w:hAnsi="Arial" w:cs="Arial"/>
          <w:sz w:val="20"/>
          <w:szCs w:val="20"/>
        </w:rPr>
        <w:t>BANDESAL</w:t>
      </w:r>
      <w:r w:rsidR="009F0CCA" w:rsidRPr="00A54E22">
        <w:rPr>
          <w:rFonts w:ascii="Arial" w:eastAsia="Calibri" w:hAnsi="Arial" w:cs="Arial"/>
          <w:sz w:val="20"/>
          <w:szCs w:val="20"/>
        </w:rPr>
        <w:t xml:space="preserve"> y presentados al Banco, el primero a más tardar sesenta (60) días después del décimo aniversario de la entrada en vigencia de</w:t>
      </w:r>
      <w:r w:rsidR="005D419C">
        <w:rPr>
          <w:rFonts w:ascii="Arial" w:eastAsia="Calibri" w:hAnsi="Arial" w:cs="Arial"/>
          <w:sz w:val="20"/>
          <w:szCs w:val="20"/>
        </w:rPr>
        <w:t>l</w:t>
      </w:r>
      <w:r w:rsidR="009F0CCA" w:rsidRPr="00A54E22">
        <w:rPr>
          <w:rFonts w:ascii="Arial" w:eastAsia="Calibri" w:hAnsi="Arial" w:cs="Arial"/>
          <w:sz w:val="20"/>
          <w:szCs w:val="20"/>
        </w:rPr>
        <w:t xml:space="preserve"> </w:t>
      </w:r>
      <w:r w:rsidR="005D419C">
        <w:rPr>
          <w:rFonts w:ascii="Arial" w:eastAsia="Calibri" w:hAnsi="Arial" w:cs="Arial"/>
          <w:sz w:val="20"/>
          <w:szCs w:val="20"/>
        </w:rPr>
        <w:t>c</w:t>
      </w:r>
      <w:r w:rsidR="009F0CCA" w:rsidRPr="00A54E22">
        <w:rPr>
          <w:rFonts w:ascii="Arial" w:eastAsia="Calibri" w:hAnsi="Arial" w:cs="Arial"/>
          <w:sz w:val="20"/>
          <w:szCs w:val="20"/>
        </w:rPr>
        <w:t>ontrato</w:t>
      </w:r>
      <w:r w:rsidR="005D419C">
        <w:rPr>
          <w:rFonts w:ascii="Arial" w:eastAsia="Calibri" w:hAnsi="Arial" w:cs="Arial"/>
          <w:sz w:val="20"/>
          <w:szCs w:val="20"/>
        </w:rPr>
        <w:t xml:space="preserve"> de préstamo</w:t>
      </w:r>
      <w:r w:rsidR="009F0CCA" w:rsidRPr="00A54E22">
        <w:rPr>
          <w:rFonts w:ascii="Arial" w:eastAsia="Calibri" w:hAnsi="Arial" w:cs="Arial"/>
          <w:sz w:val="20"/>
          <w:szCs w:val="20"/>
        </w:rPr>
        <w:t>, y el segundo a más tardar sesenta (60) días después del vigésimo aniversario de la entrada en vigencia de</w:t>
      </w:r>
      <w:r w:rsidR="005D419C">
        <w:rPr>
          <w:rFonts w:ascii="Arial" w:eastAsia="Calibri" w:hAnsi="Arial" w:cs="Arial"/>
          <w:sz w:val="20"/>
          <w:szCs w:val="20"/>
        </w:rPr>
        <w:t>l contrato de préstamo</w:t>
      </w:r>
      <w:r w:rsidR="009F0CCA" w:rsidRPr="00A54E22">
        <w:rPr>
          <w:rFonts w:ascii="Arial" w:eastAsia="Calibri" w:hAnsi="Arial" w:cs="Arial"/>
          <w:sz w:val="20"/>
          <w:szCs w:val="20"/>
        </w:rPr>
        <w:t xml:space="preserve">. Los informes tendrán el contenido que se establezca en el Reglamento de Crédito. </w:t>
      </w:r>
    </w:p>
    <w:bookmarkEnd w:id="12"/>
    <w:p w:rsidR="00586EF4" w:rsidRPr="00D6043D" w:rsidRDefault="00537824" w:rsidP="00CF283A">
      <w:pPr>
        <w:pStyle w:val="Paragraph"/>
        <w:numPr>
          <w:ilvl w:val="1"/>
          <w:numId w:val="9"/>
        </w:numPr>
        <w:tabs>
          <w:tab w:val="clear" w:pos="2448"/>
        </w:tabs>
        <w:spacing w:before="240"/>
        <w:ind w:left="720" w:hanging="720"/>
        <w:rPr>
          <w:rFonts w:ascii="Arial" w:hAnsi="Arial" w:cs="Arial"/>
          <w:sz w:val="20"/>
          <w:szCs w:val="20"/>
        </w:rPr>
      </w:pPr>
      <w:r w:rsidRPr="00D6043D">
        <w:rPr>
          <w:rFonts w:ascii="Arial" w:hAnsi="Arial" w:cs="Arial"/>
          <w:sz w:val="20"/>
          <w:szCs w:val="20"/>
        </w:rPr>
        <w:t>BANDESAL informará periódicamente la evolución de los indicadores del programa al BID durante la ejecución del programa</w:t>
      </w:r>
      <w:r w:rsidR="00D400D0" w:rsidRPr="00D6043D">
        <w:rPr>
          <w:rFonts w:ascii="Arial" w:hAnsi="Arial" w:cs="Arial"/>
          <w:sz w:val="20"/>
          <w:szCs w:val="20"/>
        </w:rPr>
        <w:t>.</w:t>
      </w:r>
      <w:r w:rsidR="00841709" w:rsidRPr="00D6043D">
        <w:rPr>
          <w:rFonts w:ascii="Arial" w:hAnsi="Arial" w:cs="Arial"/>
          <w:sz w:val="20"/>
          <w:szCs w:val="20"/>
        </w:rPr>
        <w:t xml:space="preserve"> </w:t>
      </w:r>
      <w:r w:rsidR="00344EF5" w:rsidRPr="00D6043D">
        <w:rPr>
          <w:rFonts w:ascii="Arial" w:hAnsi="Arial" w:cs="Arial"/>
          <w:sz w:val="20"/>
          <w:szCs w:val="20"/>
        </w:rPr>
        <w:t xml:space="preserve">BANDESAL se compromete a comunicar en tiempo y forma de cualquier cambio o circunstancia que pueda afectar significativamente el desempeño o monitoreo de la operación. </w:t>
      </w:r>
      <w:r w:rsidR="008A5AB1" w:rsidRPr="00D6043D">
        <w:rPr>
          <w:rFonts w:ascii="Arial" w:hAnsi="Arial" w:cs="Arial"/>
          <w:sz w:val="20"/>
          <w:szCs w:val="20"/>
        </w:rPr>
        <w:t>Se entiende que un objetivo de dichos reportes es establecer, en caso de ser necesario, medidas correctivas. Con est</w:t>
      </w:r>
      <w:r w:rsidR="00B6274A" w:rsidRPr="00D6043D">
        <w:rPr>
          <w:rFonts w:ascii="Arial" w:hAnsi="Arial" w:cs="Arial"/>
          <w:sz w:val="20"/>
          <w:szCs w:val="20"/>
        </w:rPr>
        <w:t>a</w:t>
      </w:r>
      <w:r w:rsidR="008A5AB1" w:rsidRPr="00D6043D">
        <w:rPr>
          <w:rFonts w:ascii="Arial" w:hAnsi="Arial" w:cs="Arial"/>
          <w:sz w:val="20"/>
          <w:szCs w:val="20"/>
        </w:rPr>
        <w:t xml:space="preserve"> consideración, durante cualquier momento de la ejecución tanto BANDESAL como el BID podrán promover con acuerdo de la otra parte medidas adicionales o correctivas con el objeto de lograr</w:t>
      </w:r>
      <w:r w:rsidR="004C7A75" w:rsidRPr="00D6043D">
        <w:rPr>
          <w:rFonts w:ascii="Arial" w:hAnsi="Arial" w:cs="Arial"/>
          <w:sz w:val="20"/>
          <w:szCs w:val="20"/>
        </w:rPr>
        <w:t xml:space="preserve"> los objetivos de la operación </w:t>
      </w:r>
      <w:r w:rsidR="008A5AB1" w:rsidRPr="00D6043D">
        <w:rPr>
          <w:rFonts w:ascii="Arial" w:hAnsi="Arial" w:cs="Arial"/>
          <w:sz w:val="20"/>
          <w:szCs w:val="20"/>
        </w:rPr>
        <w:t>ES-L1132.</w:t>
      </w:r>
      <w:r w:rsidR="004C7A75" w:rsidRPr="00D6043D">
        <w:rPr>
          <w:rFonts w:ascii="Arial" w:hAnsi="Arial" w:cs="Arial"/>
          <w:sz w:val="20"/>
          <w:szCs w:val="20"/>
        </w:rPr>
        <w:t xml:space="preserve"> De manera adicional, el BID podrá requerir la presentación de informes adicionales en caso de considerarlo, proveyendo adecuada justificación para tal requerimiento.</w:t>
      </w:r>
    </w:p>
    <w:p w:rsidR="005D419C" w:rsidRPr="005D419C" w:rsidRDefault="00D400D0" w:rsidP="005D419C">
      <w:pPr>
        <w:pStyle w:val="Paragraph"/>
        <w:numPr>
          <w:ilvl w:val="1"/>
          <w:numId w:val="9"/>
        </w:numPr>
        <w:tabs>
          <w:tab w:val="clear" w:pos="2448"/>
          <w:tab w:val="num" w:pos="720"/>
        </w:tabs>
        <w:ind w:left="720" w:hanging="720"/>
        <w:rPr>
          <w:rFonts w:ascii="Arial" w:hAnsi="Arial" w:cs="Arial"/>
          <w:sz w:val="20"/>
          <w:szCs w:val="20"/>
        </w:rPr>
      </w:pPr>
      <w:r w:rsidRPr="00D6043D">
        <w:rPr>
          <w:rFonts w:ascii="Arial" w:hAnsi="Arial" w:cs="Arial"/>
          <w:sz w:val="20"/>
          <w:szCs w:val="20"/>
        </w:rPr>
        <w:t xml:space="preserve">BANDESAL proveerá la información necesaria para que el Banco realice un Informe de Terminación de Proyecto (PCR) una vez se haya justificado el total de los recursos desembolsados por el BID. </w:t>
      </w:r>
    </w:p>
    <w:p w:rsidR="004C7A75" w:rsidRPr="005D419C" w:rsidRDefault="004C7A75" w:rsidP="00A54E22">
      <w:pPr>
        <w:pStyle w:val="FirstHeading"/>
        <w:numPr>
          <w:ilvl w:val="0"/>
          <w:numId w:val="10"/>
        </w:numPr>
        <w:ind w:left="720"/>
        <w:rPr>
          <w:rFonts w:ascii="Arial" w:hAnsi="Arial" w:cs="Arial"/>
          <w:noProof/>
          <w:sz w:val="20"/>
          <w:szCs w:val="20"/>
        </w:rPr>
      </w:pPr>
      <w:r w:rsidRPr="00A54E22">
        <w:rPr>
          <w:rFonts w:ascii="Arial" w:hAnsi="Arial" w:cs="Arial"/>
          <w:noProof/>
          <w:sz w:val="20"/>
          <w:szCs w:val="20"/>
        </w:rPr>
        <w:t>Coordinación de actividades de monitoreo, plan de trabajo, y presupuesto</w:t>
      </w:r>
      <w:r w:rsidR="00D400D0" w:rsidRPr="00A54E22">
        <w:rPr>
          <w:rFonts w:ascii="Arial" w:hAnsi="Arial" w:cs="Arial"/>
          <w:noProof/>
          <w:sz w:val="20"/>
          <w:szCs w:val="20"/>
        </w:rPr>
        <w:t>.</w:t>
      </w:r>
    </w:p>
    <w:p w:rsidR="00437F7C" w:rsidRPr="00A86ED9" w:rsidRDefault="00F85E68" w:rsidP="00437F7C">
      <w:pPr>
        <w:pStyle w:val="Paragraph"/>
        <w:tabs>
          <w:tab w:val="clear" w:pos="720"/>
        </w:tabs>
        <w:rPr>
          <w:rFonts w:ascii="Arial" w:hAnsi="Arial" w:cs="Arial"/>
          <w:sz w:val="20"/>
          <w:szCs w:val="20"/>
        </w:rPr>
      </w:pPr>
      <w:r>
        <w:rPr>
          <w:rFonts w:ascii="Arial" w:hAnsi="Arial" w:cs="Arial"/>
          <w:sz w:val="20"/>
          <w:szCs w:val="20"/>
        </w:rPr>
        <w:t xml:space="preserve">1.15 </w:t>
      </w:r>
      <w:r>
        <w:rPr>
          <w:rFonts w:ascii="Arial" w:hAnsi="Arial" w:cs="Arial"/>
          <w:sz w:val="20"/>
          <w:szCs w:val="20"/>
        </w:rPr>
        <w:tab/>
      </w:r>
      <w:r w:rsidR="00125BA4" w:rsidRPr="005D419C">
        <w:rPr>
          <w:rFonts w:ascii="Arial" w:hAnsi="Arial" w:cs="Arial"/>
          <w:sz w:val="20"/>
          <w:szCs w:val="20"/>
        </w:rPr>
        <w:t xml:space="preserve">BANDESAL será responsable por la supervisión y la administración técnico-administrativa del programa. BANDESAL será responsable de la ejecución de las actividades requeridas por el programa, incluyendo las actividades de reporte. </w:t>
      </w:r>
      <w:r w:rsidR="006F1F24" w:rsidRPr="005D419C">
        <w:rPr>
          <w:rFonts w:ascii="Arial" w:hAnsi="Arial" w:cs="Arial"/>
          <w:sz w:val="20"/>
          <w:szCs w:val="20"/>
        </w:rPr>
        <w:t>La</w:t>
      </w:r>
      <w:r w:rsidR="006F1F24" w:rsidRPr="00A86ED9">
        <w:rPr>
          <w:rFonts w:ascii="Arial" w:hAnsi="Arial" w:cs="Arial"/>
          <w:sz w:val="20"/>
          <w:szCs w:val="20"/>
        </w:rPr>
        <w:t xml:space="preserve"> tabla I.3 presenta </w:t>
      </w:r>
      <w:r w:rsidR="003E513C" w:rsidRPr="00A86ED9">
        <w:rPr>
          <w:rFonts w:ascii="Arial" w:hAnsi="Arial" w:cs="Arial"/>
          <w:sz w:val="20"/>
          <w:szCs w:val="20"/>
        </w:rPr>
        <w:t>l</w:t>
      </w:r>
      <w:r>
        <w:rPr>
          <w:rFonts w:ascii="Arial" w:hAnsi="Arial" w:cs="Arial"/>
          <w:sz w:val="20"/>
          <w:szCs w:val="20"/>
        </w:rPr>
        <w:t>o</w:t>
      </w:r>
      <w:r w:rsidR="003E513C" w:rsidRPr="00A86ED9">
        <w:rPr>
          <w:rFonts w:ascii="Arial" w:hAnsi="Arial" w:cs="Arial"/>
          <w:sz w:val="20"/>
          <w:szCs w:val="20"/>
        </w:rPr>
        <w:t>s</w:t>
      </w:r>
      <w:r>
        <w:rPr>
          <w:rFonts w:ascii="Arial" w:hAnsi="Arial" w:cs="Arial"/>
          <w:sz w:val="20"/>
          <w:szCs w:val="20"/>
        </w:rPr>
        <w:t xml:space="preserve"> reportes descritos anteriormente según su frecuencia </w:t>
      </w:r>
      <w:r w:rsidR="003E513C" w:rsidRPr="00A86ED9">
        <w:rPr>
          <w:rFonts w:ascii="Arial" w:hAnsi="Arial" w:cs="Arial"/>
          <w:sz w:val="20"/>
          <w:szCs w:val="20"/>
        </w:rPr>
        <w:t>para el programa de monitoreo y evaluación.</w:t>
      </w:r>
      <w:r>
        <w:rPr>
          <w:rFonts w:ascii="Arial" w:hAnsi="Arial" w:cs="Arial"/>
          <w:sz w:val="20"/>
          <w:szCs w:val="20"/>
        </w:rPr>
        <w:t xml:space="preserve"> </w:t>
      </w:r>
      <w:r w:rsidR="00E64316">
        <w:rPr>
          <w:rFonts w:ascii="Arial" w:hAnsi="Arial" w:cs="Arial"/>
          <w:sz w:val="20"/>
          <w:szCs w:val="20"/>
        </w:rPr>
        <w:t xml:space="preserve">Es importante mencionar que BANDESAL asumirá los costos de elaboración de los informes y estados financieros auditados, no obstante, la generación de datos y la inserción de los mismos podrá beneficiarse de los recursos de ES-T1258.   </w:t>
      </w:r>
    </w:p>
    <w:p w:rsidR="00C651EE" w:rsidRPr="00A86ED9" w:rsidRDefault="00C651EE" w:rsidP="0074232C">
      <w:pPr>
        <w:pStyle w:val="Paragraph"/>
        <w:tabs>
          <w:tab w:val="clear" w:pos="720"/>
        </w:tabs>
        <w:ind w:left="0" w:firstLine="0"/>
        <w:rPr>
          <w:rFonts w:ascii="Arial" w:hAnsi="Arial" w:cs="Arial"/>
          <w:sz w:val="20"/>
          <w:szCs w:val="20"/>
        </w:rPr>
        <w:sectPr w:rsidR="00C651EE" w:rsidRPr="00A86ED9" w:rsidSect="00A86ED9">
          <w:pgSz w:w="12240" w:h="15840"/>
          <w:pgMar w:top="1440" w:right="1800" w:bottom="1440" w:left="1800" w:header="720" w:footer="720" w:gutter="0"/>
          <w:cols w:space="720"/>
          <w:docGrid w:linePitch="360"/>
        </w:sectPr>
      </w:pPr>
    </w:p>
    <w:p w:rsidR="00A86ED9" w:rsidRDefault="00A86ED9" w:rsidP="00A86ED9">
      <w:pPr>
        <w:pStyle w:val="Paragraph"/>
        <w:tabs>
          <w:tab w:val="clear" w:pos="720"/>
        </w:tabs>
        <w:spacing w:after="0"/>
        <w:jc w:val="center"/>
        <w:rPr>
          <w:rFonts w:ascii="Arial" w:hAnsi="Arial" w:cs="Arial"/>
          <w:b/>
          <w:sz w:val="20"/>
          <w:szCs w:val="20"/>
        </w:rPr>
      </w:pPr>
    </w:p>
    <w:p w:rsidR="00437F7C" w:rsidRPr="00A86ED9" w:rsidRDefault="00C651EE" w:rsidP="00A86ED9">
      <w:pPr>
        <w:pStyle w:val="Paragraph"/>
        <w:tabs>
          <w:tab w:val="clear" w:pos="720"/>
        </w:tabs>
        <w:spacing w:after="0"/>
        <w:jc w:val="center"/>
        <w:rPr>
          <w:rFonts w:ascii="Arial" w:hAnsi="Arial" w:cs="Arial"/>
          <w:b/>
          <w:sz w:val="20"/>
          <w:szCs w:val="20"/>
        </w:rPr>
      </w:pPr>
      <w:r w:rsidRPr="00A86ED9">
        <w:rPr>
          <w:rFonts w:ascii="Arial" w:hAnsi="Arial" w:cs="Arial"/>
          <w:b/>
          <w:sz w:val="20"/>
          <w:szCs w:val="20"/>
        </w:rPr>
        <w:t>Tabla I.3 Cronograma de tareas de monitoreo</w:t>
      </w:r>
      <w:r w:rsidR="00D6043D">
        <w:rPr>
          <w:rFonts w:ascii="Arial" w:hAnsi="Arial" w:cs="Arial"/>
          <w:b/>
          <w:sz w:val="20"/>
          <w:szCs w:val="20"/>
        </w:rPr>
        <w:t xml:space="preserve"> y supervisión</w:t>
      </w:r>
    </w:p>
    <w:p w:rsidR="00437F7C" w:rsidRPr="00A86ED9" w:rsidRDefault="00565C34" w:rsidP="00437F7C">
      <w:pPr>
        <w:pStyle w:val="Paragraph"/>
        <w:tabs>
          <w:tab w:val="clear" w:pos="720"/>
        </w:tabs>
        <w:rPr>
          <w:rFonts w:ascii="Arial" w:hAnsi="Arial" w:cs="Arial"/>
          <w:sz w:val="20"/>
          <w:szCs w:val="20"/>
        </w:rPr>
      </w:pPr>
      <w:r w:rsidRPr="00565C34">
        <w:rPr>
          <w:noProof/>
        </w:rPr>
        <w:drawing>
          <wp:inline distT="0" distB="0" distL="0" distR="0" wp14:anchorId="36F4BCC2" wp14:editId="5067406F">
            <wp:extent cx="8429625" cy="206549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433393" cy="2066415"/>
                    </a:xfrm>
                    <a:prstGeom prst="rect">
                      <a:avLst/>
                    </a:prstGeom>
                    <a:noFill/>
                    <a:ln>
                      <a:noFill/>
                    </a:ln>
                  </pic:spPr>
                </pic:pic>
              </a:graphicData>
            </a:graphic>
          </wp:inline>
        </w:drawing>
      </w:r>
    </w:p>
    <w:p w:rsidR="00437F7C" w:rsidRPr="00A86ED9" w:rsidRDefault="00437F7C" w:rsidP="00437F7C">
      <w:pPr>
        <w:pStyle w:val="Paragraph"/>
        <w:tabs>
          <w:tab w:val="clear" w:pos="720"/>
        </w:tabs>
        <w:rPr>
          <w:rFonts w:ascii="Arial" w:hAnsi="Arial" w:cs="Arial"/>
          <w:sz w:val="20"/>
          <w:szCs w:val="20"/>
        </w:rPr>
      </w:pPr>
    </w:p>
    <w:p w:rsidR="00437F7C" w:rsidRPr="00A86ED9" w:rsidRDefault="00437F7C" w:rsidP="00DA507A">
      <w:pPr>
        <w:pStyle w:val="Paragraph"/>
        <w:tabs>
          <w:tab w:val="clear" w:pos="720"/>
        </w:tabs>
        <w:ind w:left="0" w:firstLine="0"/>
        <w:rPr>
          <w:rFonts w:ascii="Arial" w:hAnsi="Arial" w:cs="Arial"/>
          <w:sz w:val="20"/>
          <w:szCs w:val="20"/>
        </w:rPr>
        <w:sectPr w:rsidR="00437F7C" w:rsidRPr="00A86ED9" w:rsidSect="00A86ED9">
          <w:pgSz w:w="15840" w:h="12240" w:orient="landscape"/>
          <w:pgMar w:top="1440" w:right="1800" w:bottom="1440" w:left="1800" w:header="720" w:footer="720" w:gutter="0"/>
          <w:cols w:space="720"/>
          <w:docGrid w:linePitch="360"/>
        </w:sectPr>
      </w:pPr>
    </w:p>
    <w:p w:rsidR="00B6755C" w:rsidRPr="00A86ED9" w:rsidRDefault="00B81495" w:rsidP="00CF283A">
      <w:pPr>
        <w:pStyle w:val="Chapter"/>
        <w:numPr>
          <w:ilvl w:val="0"/>
          <w:numId w:val="9"/>
        </w:numPr>
        <w:tabs>
          <w:tab w:val="clear" w:pos="1440"/>
          <w:tab w:val="clear" w:pos="1800"/>
          <w:tab w:val="num" w:pos="720"/>
        </w:tabs>
        <w:ind w:left="0" w:firstLine="0"/>
        <w:jc w:val="left"/>
        <w:rPr>
          <w:rFonts w:ascii="Arial" w:hAnsi="Arial" w:cs="Arial"/>
          <w:sz w:val="20"/>
          <w:szCs w:val="20"/>
        </w:rPr>
      </w:pPr>
      <w:r w:rsidRPr="00A86ED9">
        <w:rPr>
          <w:rFonts w:ascii="Arial" w:hAnsi="Arial" w:cs="Arial"/>
          <w:sz w:val="20"/>
          <w:szCs w:val="20"/>
        </w:rPr>
        <w:lastRenderedPageBreak/>
        <w:t>Evaluaci</w:t>
      </w:r>
      <w:r w:rsidR="005D419C">
        <w:rPr>
          <w:rFonts w:ascii="Arial" w:hAnsi="Arial" w:cs="Arial"/>
          <w:sz w:val="20"/>
          <w:szCs w:val="20"/>
        </w:rPr>
        <w:t>o</w:t>
      </w:r>
      <w:r w:rsidRPr="00A86ED9">
        <w:rPr>
          <w:rFonts w:ascii="Arial" w:hAnsi="Arial" w:cs="Arial"/>
          <w:sz w:val="20"/>
          <w:szCs w:val="20"/>
        </w:rPr>
        <w:t>n</w:t>
      </w:r>
      <w:r w:rsidR="005D419C">
        <w:rPr>
          <w:rFonts w:ascii="Arial" w:hAnsi="Arial" w:cs="Arial"/>
          <w:sz w:val="20"/>
          <w:szCs w:val="20"/>
        </w:rPr>
        <w:t>es</w:t>
      </w:r>
    </w:p>
    <w:p w:rsidR="00B6755C" w:rsidRPr="00A86ED9" w:rsidRDefault="00B6755C" w:rsidP="00FE3E61">
      <w:pPr>
        <w:pStyle w:val="FirstHeading"/>
        <w:rPr>
          <w:rFonts w:ascii="Arial" w:hAnsi="Arial" w:cs="Arial"/>
          <w:sz w:val="20"/>
          <w:szCs w:val="20"/>
        </w:rPr>
      </w:pPr>
      <w:r w:rsidRPr="00A86ED9">
        <w:rPr>
          <w:rFonts w:ascii="Arial" w:hAnsi="Arial" w:cs="Arial"/>
          <w:sz w:val="20"/>
          <w:szCs w:val="20"/>
        </w:rPr>
        <w:fldChar w:fldCharType="begin"/>
      </w:r>
      <w:r w:rsidRPr="00A86ED9">
        <w:rPr>
          <w:rFonts w:ascii="Arial" w:hAnsi="Arial" w:cs="Arial"/>
          <w:sz w:val="20"/>
          <w:szCs w:val="20"/>
        </w:rPr>
        <w:instrText xml:space="preserve"> SEQ "</w:instrText>
      </w:r>
      <w:r w:rsidRPr="00A86ED9">
        <w:rPr>
          <w:rFonts w:ascii="Arial" w:hAnsi="Arial" w:cs="Arial"/>
          <w:sz w:val="20"/>
          <w:szCs w:val="20"/>
        </w:rPr>
        <w:fldChar w:fldCharType="begin"/>
      </w:r>
      <w:r w:rsidRPr="00A86ED9">
        <w:rPr>
          <w:rFonts w:ascii="Arial" w:hAnsi="Arial" w:cs="Arial"/>
          <w:sz w:val="20"/>
          <w:szCs w:val="20"/>
        </w:rPr>
        <w:instrText xml:space="preserve"> SECTION  \* MERGEFORMAT </w:instrText>
      </w:r>
      <w:r w:rsidRPr="00A86ED9">
        <w:rPr>
          <w:rFonts w:ascii="Arial" w:hAnsi="Arial" w:cs="Arial"/>
          <w:sz w:val="20"/>
          <w:szCs w:val="20"/>
        </w:rPr>
        <w:fldChar w:fldCharType="separate"/>
      </w:r>
      <w:r w:rsidRPr="00A86ED9">
        <w:rPr>
          <w:rFonts w:ascii="Arial" w:hAnsi="Arial" w:cs="Arial"/>
          <w:sz w:val="20"/>
          <w:szCs w:val="20"/>
        </w:rPr>
        <w:instrText>3</w:instrText>
      </w:r>
      <w:r w:rsidRPr="00A86ED9">
        <w:rPr>
          <w:rFonts w:ascii="Arial" w:hAnsi="Arial" w:cs="Arial"/>
          <w:sz w:val="20"/>
          <w:szCs w:val="20"/>
        </w:rPr>
        <w:fldChar w:fldCharType="end"/>
      </w:r>
      <w:r w:rsidRPr="00A86ED9">
        <w:rPr>
          <w:rFonts w:ascii="Arial" w:hAnsi="Arial" w:cs="Arial"/>
          <w:sz w:val="20"/>
          <w:szCs w:val="20"/>
        </w:rPr>
        <w:instrText xml:space="preserve">#"\* ALPHABETIC \* MERGEFORMAT </w:instrText>
      </w:r>
      <w:r w:rsidRPr="00A86ED9">
        <w:rPr>
          <w:rFonts w:ascii="Arial" w:hAnsi="Arial" w:cs="Arial"/>
          <w:sz w:val="20"/>
          <w:szCs w:val="20"/>
        </w:rPr>
        <w:fldChar w:fldCharType="separate"/>
      </w:r>
      <w:r w:rsidRPr="00A86ED9">
        <w:rPr>
          <w:rFonts w:ascii="Arial" w:hAnsi="Arial" w:cs="Arial"/>
          <w:noProof/>
          <w:sz w:val="20"/>
          <w:szCs w:val="20"/>
        </w:rPr>
        <w:t>A</w:t>
      </w:r>
      <w:r w:rsidRPr="00A86ED9">
        <w:rPr>
          <w:rFonts w:ascii="Arial" w:hAnsi="Arial" w:cs="Arial"/>
          <w:sz w:val="20"/>
          <w:szCs w:val="20"/>
        </w:rPr>
        <w:fldChar w:fldCharType="end"/>
      </w:r>
      <w:r w:rsidRPr="00A86ED9">
        <w:rPr>
          <w:rFonts w:ascii="Arial" w:hAnsi="Arial" w:cs="Arial"/>
          <w:sz w:val="20"/>
          <w:szCs w:val="20"/>
        </w:rPr>
        <w:t>.</w:t>
      </w:r>
      <w:r w:rsidRPr="00A86ED9">
        <w:rPr>
          <w:rFonts w:ascii="Arial" w:hAnsi="Arial" w:cs="Arial"/>
          <w:sz w:val="20"/>
          <w:szCs w:val="20"/>
        </w:rPr>
        <w:tab/>
      </w:r>
      <w:r w:rsidR="000D78B7" w:rsidRPr="00A86ED9">
        <w:rPr>
          <w:rFonts w:ascii="Arial" w:hAnsi="Arial" w:cs="Arial"/>
          <w:sz w:val="20"/>
          <w:szCs w:val="20"/>
        </w:rPr>
        <w:t>Consideraciones metodológicas y pregunta de evaluación</w:t>
      </w:r>
    </w:p>
    <w:p w:rsidR="003E389A" w:rsidRPr="00A86ED9" w:rsidRDefault="000D78B7" w:rsidP="00A86ED9">
      <w:pPr>
        <w:pStyle w:val="Paragraph"/>
        <w:numPr>
          <w:ilvl w:val="1"/>
          <w:numId w:val="9"/>
        </w:numPr>
        <w:tabs>
          <w:tab w:val="clear" w:pos="2448"/>
          <w:tab w:val="num" w:pos="720"/>
        </w:tabs>
        <w:ind w:left="720" w:hanging="720"/>
        <w:rPr>
          <w:rFonts w:ascii="Arial" w:hAnsi="Arial" w:cs="Arial"/>
          <w:sz w:val="20"/>
          <w:szCs w:val="20"/>
        </w:rPr>
      </w:pPr>
      <w:r w:rsidRPr="00A86ED9">
        <w:rPr>
          <w:rFonts w:ascii="Arial" w:hAnsi="Arial" w:cs="Arial"/>
          <w:sz w:val="20"/>
          <w:szCs w:val="20"/>
        </w:rPr>
        <w:t>Dada la naturaleza del programa, es particularmente dificultoso a nivel operativo establecer metodologías de evaluación de impacto que puedan establecer atribución entre el programa y las variables de resultado e impacto del programa</w:t>
      </w:r>
      <w:r w:rsidR="00B27EC1" w:rsidRPr="00A86ED9">
        <w:rPr>
          <w:rFonts w:ascii="Arial" w:hAnsi="Arial" w:cs="Arial"/>
          <w:sz w:val="20"/>
          <w:szCs w:val="20"/>
        </w:rPr>
        <w:t xml:space="preserve"> mediante estrategias usuales</w:t>
      </w:r>
      <w:r w:rsidRPr="00A86ED9">
        <w:rPr>
          <w:rFonts w:ascii="Arial" w:hAnsi="Arial" w:cs="Arial"/>
          <w:sz w:val="20"/>
          <w:szCs w:val="20"/>
        </w:rPr>
        <w:t xml:space="preserve">. </w:t>
      </w:r>
    </w:p>
    <w:p w:rsidR="00B97039" w:rsidRPr="00A86ED9" w:rsidRDefault="00AD5B28" w:rsidP="00B81495">
      <w:pPr>
        <w:pStyle w:val="Paragraph"/>
        <w:numPr>
          <w:ilvl w:val="1"/>
          <w:numId w:val="9"/>
        </w:numPr>
        <w:tabs>
          <w:tab w:val="clear" w:pos="2448"/>
          <w:tab w:val="num" w:pos="720"/>
        </w:tabs>
        <w:ind w:left="720" w:hanging="720"/>
        <w:rPr>
          <w:rFonts w:ascii="Arial" w:hAnsi="Arial" w:cs="Arial"/>
          <w:sz w:val="20"/>
          <w:szCs w:val="20"/>
        </w:rPr>
      </w:pPr>
      <w:r w:rsidRPr="00A86ED9">
        <w:rPr>
          <w:rFonts w:ascii="Arial" w:hAnsi="Arial" w:cs="Arial"/>
          <w:sz w:val="20"/>
          <w:szCs w:val="20"/>
        </w:rPr>
        <w:t>Con lo anterior en consideración, se propone como estrategia de evaluación la realización de un análisis de costo beneficio ex post</w:t>
      </w:r>
      <w:r w:rsidR="006856A3" w:rsidRPr="00A86ED9">
        <w:rPr>
          <w:rFonts w:ascii="Arial" w:hAnsi="Arial" w:cs="Arial"/>
          <w:sz w:val="20"/>
          <w:szCs w:val="20"/>
        </w:rPr>
        <w:t xml:space="preserve"> utilizando información de costos y beneficios reportados durante la vida del proyecto</w:t>
      </w:r>
      <w:r w:rsidR="00B97039" w:rsidRPr="00A86ED9">
        <w:rPr>
          <w:rFonts w:ascii="Arial" w:hAnsi="Arial" w:cs="Arial"/>
          <w:sz w:val="20"/>
          <w:szCs w:val="20"/>
        </w:rPr>
        <w:t xml:space="preserve">. </w:t>
      </w:r>
    </w:p>
    <w:p w:rsidR="00B57DDB" w:rsidRPr="00A86ED9" w:rsidRDefault="00B57DDB" w:rsidP="00B81495">
      <w:pPr>
        <w:pStyle w:val="Paragraph"/>
        <w:numPr>
          <w:ilvl w:val="1"/>
          <w:numId w:val="9"/>
        </w:numPr>
        <w:tabs>
          <w:tab w:val="clear" w:pos="2448"/>
          <w:tab w:val="num" w:pos="720"/>
        </w:tabs>
        <w:ind w:left="720" w:hanging="720"/>
        <w:rPr>
          <w:rFonts w:ascii="Arial" w:hAnsi="Arial" w:cs="Arial"/>
          <w:sz w:val="20"/>
          <w:szCs w:val="20"/>
        </w:rPr>
      </w:pPr>
      <w:r w:rsidRPr="00A86ED9">
        <w:rPr>
          <w:rFonts w:ascii="Arial" w:hAnsi="Arial" w:cs="Arial"/>
          <w:sz w:val="20"/>
          <w:szCs w:val="20"/>
        </w:rPr>
        <w:t xml:space="preserve">Las preguntas de evaluación a </w:t>
      </w:r>
      <w:r w:rsidR="000974A2" w:rsidRPr="00A86ED9">
        <w:rPr>
          <w:rFonts w:ascii="Arial" w:hAnsi="Arial" w:cs="Arial"/>
          <w:sz w:val="20"/>
          <w:szCs w:val="20"/>
        </w:rPr>
        <w:t>dar cuenta</w:t>
      </w:r>
      <w:r w:rsidRPr="00A86ED9">
        <w:rPr>
          <w:rFonts w:ascii="Arial" w:hAnsi="Arial" w:cs="Arial"/>
          <w:sz w:val="20"/>
          <w:szCs w:val="20"/>
        </w:rPr>
        <w:t xml:space="preserve"> con el costo beneficio ex post serían la siguientes:</w:t>
      </w:r>
    </w:p>
    <w:p w:rsidR="00B6755C" w:rsidRPr="00A86ED9" w:rsidRDefault="00B57DDB" w:rsidP="00A86ED9">
      <w:pPr>
        <w:pStyle w:val="Paragraph"/>
        <w:numPr>
          <w:ilvl w:val="2"/>
          <w:numId w:val="9"/>
        </w:numPr>
        <w:tabs>
          <w:tab w:val="clear" w:pos="2304"/>
        </w:tabs>
        <w:ind w:left="1170" w:hanging="450"/>
        <w:rPr>
          <w:rFonts w:ascii="Arial" w:hAnsi="Arial" w:cs="Arial"/>
          <w:sz w:val="20"/>
          <w:szCs w:val="20"/>
        </w:rPr>
      </w:pPr>
      <w:r w:rsidRPr="00A86ED9">
        <w:rPr>
          <w:rFonts w:ascii="Arial" w:hAnsi="Arial" w:cs="Arial"/>
          <w:sz w:val="20"/>
          <w:szCs w:val="20"/>
        </w:rPr>
        <w:t>¿</w:t>
      </w:r>
      <w:r w:rsidR="009C3B0F" w:rsidRPr="00A86ED9">
        <w:rPr>
          <w:rFonts w:ascii="Arial" w:hAnsi="Arial" w:cs="Arial"/>
          <w:sz w:val="20"/>
          <w:szCs w:val="20"/>
        </w:rPr>
        <w:t xml:space="preserve">Cuánto es el ahorro privado resultante de menores costos de consumo de energía, medido en dólares, de PYME que adoptaron proyectos de eficiencia energética vs. </w:t>
      </w:r>
      <w:r w:rsidR="006856A3" w:rsidRPr="00A86ED9">
        <w:rPr>
          <w:rFonts w:ascii="Arial" w:hAnsi="Arial" w:cs="Arial"/>
          <w:sz w:val="20"/>
          <w:szCs w:val="20"/>
        </w:rPr>
        <w:t>los gastos en energía</w:t>
      </w:r>
      <w:r w:rsidR="004604BB" w:rsidRPr="00A86ED9">
        <w:rPr>
          <w:rFonts w:ascii="Arial" w:hAnsi="Arial" w:cs="Arial"/>
          <w:sz w:val="20"/>
          <w:szCs w:val="20"/>
        </w:rPr>
        <w:t xml:space="preserve"> basados en las tecnologías reemplazadas</w:t>
      </w:r>
      <w:r w:rsidR="009C3B0F" w:rsidRPr="00A86ED9">
        <w:rPr>
          <w:rFonts w:ascii="Arial" w:hAnsi="Arial" w:cs="Arial"/>
          <w:sz w:val="20"/>
          <w:szCs w:val="20"/>
        </w:rPr>
        <w:t>?</w:t>
      </w:r>
    </w:p>
    <w:p w:rsidR="009C3B0F" w:rsidRPr="00A86ED9" w:rsidRDefault="009C3B0F" w:rsidP="00A86ED9">
      <w:pPr>
        <w:pStyle w:val="Paragraph"/>
        <w:numPr>
          <w:ilvl w:val="2"/>
          <w:numId w:val="9"/>
        </w:numPr>
        <w:tabs>
          <w:tab w:val="clear" w:pos="2304"/>
        </w:tabs>
        <w:ind w:left="1170" w:hanging="450"/>
        <w:rPr>
          <w:rFonts w:ascii="Arial" w:hAnsi="Arial" w:cs="Arial"/>
          <w:sz w:val="20"/>
          <w:szCs w:val="20"/>
        </w:rPr>
      </w:pPr>
      <w:r w:rsidRPr="00A86ED9">
        <w:rPr>
          <w:rFonts w:ascii="Arial" w:hAnsi="Arial" w:cs="Arial"/>
          <w:sz w:val="20"/>
          <w:szCs w:val="20"/>
        </w:rPr>
        <w:t xml:space="preserve">¿Cuánto es </w:t>
      </w:r>
      <w:r w:rsidR="000C3E95" w:rsidRPr="00A86ED9">
        <w:rPr>
          <w:rFonts w:ascii="Arial" w:hAnsi="Arial" w:cs="Arial"/>
          <w:sz w:val="20"/>
          <w:szCs w:val="20"/>
        </w:rPr>
        <w:t>la reducción de emisiones de CO2, medida</w:t>
      </w:r>
      <w:r w:rsidRPr="00A86ED9">
        <w:rPr>
          <w:rFonts w:ascii="Arial" w:hAnsi="Arial" w:cs="Arial"/>
          <w:sz w:val="20"/>
          <w:szCs w:val="20"/>
        </w:rPr>
        <w:t xml:space="preserve"> en</w:t>
      </w:r>
      <w:r w:rsidR="000C3E95" w:rsidRPr="00A86ED9">
        <w:rPr>
          <w:rFonts w:ascii="Arial" w:hAnsi="Arial" w:cs="Arial"/>
          <w:sz w:val="20"/>
          <w:szCs w:val="20"/>
        </w:rPr>
        <w:t xml:space="preserve"> </w:t>
      </w:r>
      <w:r w:rsidR="00366FBD" w:rsidRPr="00A86ED9">
        <w:rPr>
          <w:rFonts w:ascii="Arial" w:hAnsi="Arial" w:cs="Arial"/>
          <w:sz w:val="20"/>
          <w:szCs w:val="20"/>
        </w:rPr>
        <w:t>t</w:t>
      </w:r>
      <w:r w:rsidR="000C3E95" w:rsidRPr="00A86ED9">
        <w:rPr>
          <w:rFonts w:ascii="Arial" w:hAnsi="Arial" w:cs="Arial"/>
          <w:sz w:val="20"/>
          <w:szCs w:val="20"/>
        </w:rPr>
        <w:t>CO2</w:t>
      </w:r>
      <w:r w:rsidR="00366FBD" w:rsidRPr="00A86ED9">
        <w:rPr>
          <w:rFonts w:ascii="Arial" w:hAnsi="Arial" w:cs="Arial"/>
          <w:sz w:val="20"/>
          <w:szCs w:val="20"/>
        </w:rPr>
        <w:t>eq</w:t>
      </w:r>
      <w:r w:rsidRPr="00A86ED9">
        <w:rPr>
          <w:rFonts w:ascii="Arial" w:hAnsi="Arial" w:cs="Arial"/>
          <w:sz w:val="20"/>
          <w:szCs w:val="20"/>
        </w:rPr>
        <w:t>, de PYME que adoptaron proyectos de eficiencia energética?</w:t>
      </w:r>
    </w:p>
    <w:p w:rsidR="00BB389C" w:rsidRPr="00A86ED9" w:rsidRDefault="000974A2" w:rsidP="00875D60">
      <w:pPr>
        <w:pStyle w:val="Paragraph"/>
        <w:numPr>
          <w:ilvl w:val="1"/>
          <w:numId w:val="9"/>
        </w:numPr>
        <w:tabs>
          <w:tab w:val="clear" w:pos="2448"/>
          <w:tab w:val="num" w:pos="720"/>
        </w:tabs>
        <w:ind w:left="720" w:hanging="720"/>
        <w:rPr>
          <w:rFonts w:ascii="Arial" w:hAnsi="Arial" w:cs="Arial"/>
          <w:sz w:val="20"/>
          <w:szCs w:val="20"/>
        </w:rPr>
      </w:pPr>
      <w:r w:rsidRPr="00A86ED9">
        <w:rPr>
          <w:rFonts w:ascii="Arial" w:hAnsi="Arial" w:cs="Arial"/>
          <w:sz w:val="20"/>
          <w:szCs w:val="20"/>
        </w:rPr>
        <w:t xml:space="preserve">Identificado el período de análisis y las preguntas de interés quedan por establecer las fuentes de información, las etapas de recolección de datos, </w:t>
      </w:r>
      <w:r w:rsidR="00BB2A95" w:rsidRPr="00A86ED9">
        <w:rPr>
          <w:rFonts w:ascii="Arial" w:hAnsi="Arial" w:cs="Arial"/>
          <w:sz w:val="20"/>
          <w:szCs w:val="20"/>
        </w:rPr>
        <w:t xml:space="preserve">el cálculo (ejercicio comparativo) a realizar, </w:t>
      </w:r>
      <w:r w:rsidRPr="00A86ED9">
        <w:rPr>
          <w:rFonts w:ascii="Arial" w:hAnsi="Arial" w:cs="Arial"/>
          <w:sz w:val="20"/>
          <w:szCs w:val="20"/>
        </w:rPr>
        <w:t>y los costos de implementación de la evaluación.</w:t>
      </w:r>
    </w:p>
    <w:p w:rsidR="00BB2A95" w:rsidRPr="00A86ED9" w:rsidRDefault="00BB2A95" w:rsidP="00A86ED9">
      <w:pPr>
        <w:pStyle w:val="Paragraph"/>
        <w:numPr>
          <w:ilvl w:val="2"/>
          <w:numId w:val="9"/>
        </w:numPr>
        <w:tabs>
          <w:tab w:val="clear" w:pos="2304"/>
        </w:tabs>
        <w:ind w:left="1170" w:hanging="450"/>
        <w:rPr>
          <w:rFonts w:ascii="Arial" w:hAnsi="Arial" w:cs="Arial"/>
          <w:sz w:val="20"/>
          <w:szCs w:val="20"/>
        </w:rPr>
      </w:pPr>
      <w:r w:rsidRPr="00A86ED9">
        <w:rPr>
          <w:rFonts w:ascii="Arial" w:hAnsi="Arial" w:cs="Arial"/>
          <w:b/>
          <w:sz w:val="20"/>
          <w:szCs w:val="20"/>
        </w:rPr>
        <w:t>Fuentes de información</w:t>
      </w:r>
      <w:r w:rsidRPr="00A86ED9">
        <w:rPr>
          <w:rFonts w:ascii="Arial" w:hAnsi="Arial" w:cs="Arial"/>
          <w:sz w:val="20"/>
          <w:szCs w:val="20"/>
        </w:rPr>
        <w:t xml:space="preserve">. La ventaja de la propuesta de evaluación que se presenta es que la </w:t>
      </w:r>
      <w:r w:rsidR="00AD517C" w:rsidRPr="00A86ED9">
        <w:rPr>
          <w:rFonts w:ascii="Arial" w:hAnsi="Arial" w:cs="Arial"/>
          <w:sz w:val="20"/>
          <w:szCs w:val="20"/>
        </w:rPr>
        <w:t xml:space="preserve">mayoría de la misma </w:t>
      </w:r>
      <w:r w:rsidRPr="00A86ED9">
        <w:rPr>
          <w:rFonts w:ascii="Arial" w:hAnsi="Arial" w:cs="Arial"/>
          <w:sz w:val="20"/>
          <w:szCs w:val="20"/>
        </w:rPr>
        <w:t>no requiere un levantamiento adicional de información (encuestas) por fuera de la que es generada dentro de las condiciones de otorgamie</w:t>
      </w:r>
      <w:r w:rsidR="00A2435E" w:rsidRPr="00A86ED9">
        <w:rPr>
          <w:rFonts w:ascii="Arial" w:hAnsi="Arial" w:cs="Arial"/>
          <w:sz w:val="20"/>
          <w:szCs w:val="20"/>
        </w:rPr>
        <w:t>nto y seguimiento del programa y que pasaran a estar disponibles en los sistemas de información de BANDESAL.</w:t>
      </w:r>
      <w:r w:rsidR="002C4EDE" w:rsidRPr="00A86ED9">
        <w:rPr>
          <w:rFonts w:ascii="Arial" w:hAnsi="Arial" w:cs="Arial"/>
          <w:sz w:val="20"/>
          <w:szCs w:val="20"/>
        </w:rPr>
        <w:t xml:space="preserve"> También se requerirá</w:t>
      </w:r>
      <w:r w:rsidR="00A2435E" w:rsidRPr="00A86ED9">
        <w:rPr>
          <w:rFonts w:ascii="Arial" w:hAnsi="Arial" w:cs="Arial"/>
          <w:sz w:val="20"/>
          <w:szCs w:val="20"/>
        </w:rPr>
        <w:t xml:space="preserve"> información sobre el costo promedio de la energía (disponible públicamente en </w:t>
      </w:r>
      <w:r w:rsidR="006856A3" w:rsidRPr="00A86ED9">
        <w:rPr>
          <w:rFonts w:ascii="Arial" w:hAnsi="Arial" w:cs="Arial"/>
          <w:sz w:val="20"/>
          <w:szCs w:val="20"/>
        </w:rPr>
        <w:t>SIGET</w:t>
      </w:r>
      <w:r w:rsidR="006569DF" w:rsidRPr="00A86ED9">
        <w:rPr>
          <w:rStyle w:val="FootnoteReference"/>
          <w:rFonts w:ascii="Arial" w:hAnsi="Arial" w:cs="Arial"/>
          <w:sz w:val="20"/>
          <w:szCs w:val="20"/>
        </w:rPr>
        <w:footnoteReference w:id="11"/>
      </w:r>
      <w:r w:rsidR="00A2435E" w:rsidRPr="00A86ED9">
        <w:rPr>
          <w:rFonts w:ascii="Arial" w:hAnsi="Arial" w:cs="Arial"/>
          <w:sz w:val="20"/>
          <w:szCs w:val="20"/>
        </w:rPr>
        <w:t>). La conversión a reducciones/incrementos en la emisión de CO2 se obtiene aplicando un coeficiente técnico (</w:t>
      </w:r>
      <w:r w:rsidR="00366FBD" w:rsidRPr="00A86ED9">
        <w:rPr>
          <w:rFonts w:ascii="Arial" w:hAnsi="Arial" w:cs="Arial"/>
          <w:sz w:val="20"/>
          <w:szCs w:val="20"/>
        </w:rPr>
        <w:t>Ministerio de Medio Ambiente de El Salvador/Environmental Protection Agency USA</w:t>
      </w:r>
      <w:r w:rsidR="00A2435E" w:rsidRPr="00A86ED9">
        <w:rPr>
          <w:rFonts w:ascii="Arial" w:hAnsi="Arial" w:cs="Arial"/>
          <w:sz w:val="20"/>
          <w:szCs w:val="20"/>
        </w:rPr>
        <w:t>).</w:t>
      </w:r>
    </w:p>
    <w:p w:rsidR="00A2435E" w:rsidRPr="00A86ED9" w:rsidRDefault="006E6A12" w:rsidP="00A86ED9">
      <w:pPr>
        <w:pStyle w:val="Paragraph"/>
        <w:numPr>
          <w:ilvl w:val="2"/>
          <w:numId w:val="9"/>
        </w:numPr>
        <w:tabs>
          <w:tab w:val="clear" w:pos="2304"/>
        </w:tabs>
        <w:ind w:left="1170" w:hanging="450"/>
        <w:rPr>
          <w:rFonts w:ascii="Arial" w:hAnsi="Arial" w:cs="Arial"/>
          <w:sz w:val="20"/>
          <w:szCs w:val="20"/>
        </w:rPr>
      </w:pPr>
      <w:r w:rsidRPr="00A86ED9">
        <w:rPr>
          <w:rFonts w:ascii="Arial" w:hAnsi="Arial" w:cs="Arial"/>
          <w:b/>
          <w:sz w:val="20"/>
          <w:szCs w:val="20"/>
        </w:rPr>
        <w:t>Etapas o frecuencia de recolección</w:t>
      </w:r>
      <w:r w:rsidRPr="00A86ED9">
        <w:rPr>
          <w:rFonts w:ascii="Arial" w:hAnsi="Arial" w:cs="Arial"/>
          <w:sz w:val="20"/>
          <w:szCs w:val="20"/>
        </w:rPr>
        <w:t xml:space="preserve">. </w:t>
      </w:r>
      <w:r w:rsidR="00F07F21" w:rsidRPr="00A86ED9">
        <w:rPr>
          <w:rFonts w:ascii="Arial" w:hAnsi="Arial" w:cs="Arial"/>
          <w:sz w:val="20"/>
          <w:szCs w:val="20"/>
        </w:rPr>
        <w:t>Nuevamente vale aquí lo indicado en el punto anterior: la información será generada a medida que se ejecute la operación (verificación y monitoreo) y la misma quedará en los sistemas de BANDESAL.</w:t>
      </w:r>
      <w:r w:rsidR="00235C0D" w:rsidRPr="00A86ED9">
        <w:rPr>
          <w:rFonts w:ascii="Arial" w:hAnsi="Arial" w:cs="Arial"/>
          <w:sz w:val="20"/>
          <w:szCs w:val="20"/>
        </w:rPr>
        <w:t xml:space="preserve"> Por tanto, la frecuencia de recolección de información corresponde a la de desembolso y ejecución de la operación y, a los efectos del ejercicio de costo beneficio ex post, </w:t>
      </w:r>
      <w:r w:rsidR="00403B5F" w:rsidRPr="00A86ED9">
        <w:rPr>
          <w:rFonts w:ascii="Arial" w:hAnsi="Arial" w:cs="Arial"/>
          <w:sz w:val="20"/>
          <w:szCs w:val="20"/>
        </w:rPr>
        <w:t xml:space="preserve">un consultor a contratar levantará la información pertinente de los sistemas de BANDESAL en el primer trimestre </w:t>
      </w:r>
      <w:r w:rsidR="002222C7" w:rsidRPr="00A86ED9">
        <w:rPr>
          <w:rFonts w:ascii="Arial" w:hAnsi="Arial" w:cs="Arial"/>
          <w:sz w:val="20"/>
          <w:szCs w:val="20"/>
        </w:rPr>
        <w:t>durante la</w:t>
      </w:r>
      <w:r w:rsidR="006569DF" w:rsidRPr="00A86ED9">
        <w:rPr>
          <w:rFonts w:ascii="Arial" w:hAnsi="Arial" w:cs="Arial"/>
          <w:sz w:val="20"/>
          <w:szCs w:val="20"/>
        </w:rPr>
        <w:t xml:space="preserve"> ejecución del proyecto</w:t>
      </w:r>
      <w:r w:rsidR="00403B5F" w:rsidRPr="00A86ED9">
        <w:rPr>
          <w:rFonts w:ascii="Arial" w:hAnsi="Arial" w:cs="Arial"/>
          <w:sz w:val="20"/>
          <w:szCs w:val="20"/>
        </w:rPr>
        <w:t xml:space="preserve">. </w:t>
      </w:r>
      <w:r w:rsidR="0013673D">
        <w:rPr>
          <w:rFonts w:ascii="Arial" w:hAnsi="Arial" w:cs="Arial"/>
          <w:sz w:val="20"/>
          <w:szCs w:val="20"/>
        </w:rPr>
        <w:t>La evaluación interina presentará resultados parciales con la información que agregue BANDESAL a esa fecha. Se espera que a partir de ese ejercicio se generen los ajustes que sean necesarios para que le evaluación final cuente con todos lo</w:t>
      </w:r>
      <w:r w:rsidR="00E414A6">
        <w:rPr>
          <w:rFonts w:ascii="Arial" w:hAnsi="Arial" w:cs="Arial"/>
          <w:sz w:val="20"/>
          <w:szCs w:val="20"/>
        </w:rPr>
        <w:t>s</w:t>
      </w:r>
      <w:r w:rsidR="0013673D">
        <w:rPr>
          <w:rFonts w:ascii="Arial" w:hAnsi="Arial" w:cs="Arial"/>
          <w:sz w:val="20"/>
          <w:szCs w:val="20"/>
        </w:rPr>
        <w:t xml:space="preserve"> datos y variables necesarios.</w:t>
      </w:r>
    </w:p>
    <w:p w:rsidR="00E01A67" w:rsidRDefault="00403B5F" w:rsidP="00A86ED9">
      <w:pPr>
        <w:pStyle w:val="Paragraph"/>
        <w:numPr>
          <w:ilvl w:val="2"/>
          <w:numId w:val="9"/>
        </w:numPr>
        <w:tabs>
          <w:tab w:val="clear" w:pos="2304"/>
        </w:tabs>
        <w:ind w:left="1170" w:hanging="450"/>
        <w:rPr>
          <w:rFonts w:ascii="Arial" w:hAnsi="Arial" w:cs="Arial"/>
          <w:sz w:val="20"/>
          <w:szCs w:val="20"/>
        </w:rPr>
      </w:pPr>
      <w:r w:rsidRPr="00A86ED9">
        <w:rPr>
          <w:rFonts w:ascii="Arial" w:hAnsi="Arial" w:cs="Arial"/>
          <w:b/>
          <w:sz w:val="20"/>
          <w:szCs w:val="20"/>
        </w:rPr>
        <w:lastRenderedPageBreak/>
        <w:t>E</w:t>
      </w:r>
      <w:r w:rsidR="00475C93">
        <w:rPr>
          <w:rFonts w:ascii="Arial" w:hAnsi="Arial" w:cs="Arial"/>
          <w:b/>
          <w:sz w:val="20"/>
          <w:szCs w:val="20"/>
        </w:rPr>
        <w:t>scenario contrafactual y e</w:t>
      </w:r>
      <w:r w:rsidRPr="00A86ED9">
        <w:rPr>
          <w:rFonts w:ascii="Arial" w:hAnsi="Arial" w:cs="Arial"/>
          <w:b/>
          <w:sz w:val="20"/>
          <w:szCs w:val="20"/>
        </w:rPr>
        <w:t>jercicio comparativo</w:t>
      </w:r>
      <w:r w:rsidRPr="00A86ED9">
        <w:rPr>
          <w:rFonts w:ascii="Arial" w:hAnsi="Arial" w:cs="Arial"/>
          <w:sz w:val="20"/>
          <w:szCs w:val="20"/>
        </w:rPr>
        <w:t>.</w:t>
      </w:r>
      <w:r w:rsidR="00E95CCB" w:rsidRPr="00A86ED9">
        <w:rPr>
          <w:rFonts w:ascii="Arial" w:hAnsi="Arial" w:cs="Arial"/>
          <w:sz w:val="20"/>
          <w:szCs w:val="20"/>
        </w:rPr>
        <w:t xml:space="preserve"> </w:t>
      </w:r>
      <w:r w:rsidR="00E01A67">
        <w:rPr>
          <w:rFonts w:ascii="Arial" w:hAnsi="Arial" w:cs="Arial"/>
          <w:sz w:val="20"/>
          <w:szCs w:val="20"/>
        </w:rPr>
        <w:t xml:space="preserve">Para llevar a cabo el cálculo expost de costos </w:t>
      </w:r>
      <w:r w:rsidR="005649EE">
        <w:rPr>
          <w:rFonts w:ascii="Arial" w:hAnsi="Arial" w:cs="Arial"/>
          <w:sz w:val="20"/>
          <w:szCs w:val="20"/>
        </w:rPr>
        <w:t>y beneficios</w:t>
      </w:r>
      <w:r w:rsidR="00E01A67">
        <w:rPr>
          <w:rFonts w:ascii="Arial" w:hAnsi="Arial" w:cs="Arial"/>
          <w:sz w:val="20"/>
          <w:szCs w:val="20"/>
        </w:rPr>
        <w:t xml:space="preserve"> y la comparación con un escenario sin proyecto se aprovechará la dispersión temporal que se dará en la colocación de los préstamos entre los beneficiarios finales del programa. De esta manera, entre el tercer y cuarto año, se comparará el consumo y gasto en energía de los beneficiarios hasta ese momento con los beneficiarios que recién contarán con acceso al financiamiento en dichos años. Se espera que estos últimos presenten características promedio similares que los ya beneficiados tal que sus patrones de consumo y gastos antes de la inversión sean utilizables como escenario contrafactual a los </w:t>
      </w:r>
      <w:r w:rsidR="009E204A">
        <w:rPr>
          <w:rFonts w:ascii="Arial" w:hAnsi="Arial" w:cs="Arial"/>
          <w:sz w:val="20"/>
          <w:szCs w:val="20"/>
        </w:rPr>
        <w:t>beneficiados que ya cuentan con los nuevos equipos.</w:t>
      </w:r>
      <w:r w:rsidR="00E01A67">
        <w:rPr>
          <w:rFonts w:ascii="Arial" w:hAnsi="Arial" w:cs="Arial"/>
          <w:sz w:val="20"/>
          <w:szCs w:val="20"/>
        </w:rPr>
        <w:t xml:space="preserve"> </w:t>
      </w:r>
      <w:r w:rsidR="00A53EB9">
        <w:rPr>
          <w:rFonts w:ascii="Arial" w:hAnsi="Arial" w:cs="Arial"/>
          <w:sz w:val="20"/>
          <w:szCs w:val="20"/>
        </w:rPr>
        <w:t>La información requerida para esto se consolidará en los reportes de monitoreo semestrales.</w:t>
      </w:r>
    </w:p>
    <w:p w:rsidR="00A250A4" w:rsidRPr="00A86ED9" w:rsidRDefault="009E204A" w:rsidP="00A86ED9">
      <w:pPr>
        <w:pStyle w:val="Paragraph"/>
        <w:numPr>
          <w:ilvl w:val="2"/>
          <w:numId w:val="9"/>
        </w:numPr>
        <w:tabs>
          <w:tab w:val="clear" w:pos="2304"/>
        </w:tabs>
        <w:ind w:left="1170" w:hanging="450"/>
        <w:rPr>
          <w:rFonts w:ascii="Arial" w:hAnsi="Arial" w:cs="Arial"/>
          <w:sz w:val="20"/>
          <w:szCs w:val="20"/>
        </w:rPr>
      </w:pPr>
      <w:r>
        <w:rPr>
          <w:rFonts w:ascii="Arial" w:hAnsi="Arial" w:cs="Arial"/>
          <w:sz w:val="20"/>
          <w:szCs w:val="20"/>
        </w:rPr>
        <w:t xml:space="preserve">Para el cálculo </w:t>
      </w:r>
      <w:r w:rsidR="00CC796E" w:rsidRPr="00A86ED9">
        <w:rPr>
          <w:rFonts w:ascii="Arial" w:hAnsi="Arial" w:cs="Arial"/>
          <w:sz w:val="20"/>
          <w:szCs w:val="20"/>
          <w:lang w:val="es-AR"/>
        </w:rPr>
        <w:t>del ahorro</w:t>
      </w:r>
      <w:r>
        <w:rPr>
          <w:rFonts w:ascii="Arial" w:hAnsi="Arial" w:cs="Arial"/>
          <w:sz w:val="20"/>
          <w:szCs w:val="20"/>
          <w:lang w:val="es-AR"/>
        </w:rPr>
        <w:t xml:space="preserve"> se</w:t>
      </w:r>
      <w:r w:rsidR="00CC796E" w:rsidRPr="00A86ED9">
        <w:rPr>
          <w:rFonts w:ascii="Arial" w:hAnsi="Arial" w:cs="Arial"/>
          <w:sz w:val="20"/>
          <w:szCs w:val="20"/>
          <w:lang w:val="es-AR"/>
        </w:rPr>
        <w:t xml:space="preserve"> requiere establecer el consumo de energía por unidad de prestación de la unidad </w:t>
      </w:r>
      <w:r w:rsidR="007F57C9" w:rsidRPr="00A86ED9">
        <w:rPr>
          <w:rFonts w:ascii="Arial" w:hAnsi="Arial" w:cs="Arial"/>
          <w:sz w:val="20"/>
          <w:szCs w:val="20"/>
          <w:lang w:val="es-AR"/>
        </w:rPr>
        <w:t>en relación con</w:t>
      </w:r>
      <w:r w:rsidR="00CC796E" w:rsidRPr="00A86ED9">
        <w:rPr>
          <w:rFonts w:ascii="Arial" w:hAnsi="Arial" w:cs="Arial"/>
          <w:sz w:val="20"/>
          <w:szCs w:val="20"/>
          <w:lang w:val="es-AR"/>
        </w:rPr>
        <w:t xml:space="preserve"> la tecnología reemplazada. De esto se desprende que se puede establecer una relación insumo-producto (por ejemplo, de k</w:t>
      </w:r>
      <w:r w:rsidR="00272236" w:rsidRPr="00A86ED9">
        <w:rPr>
          <w:rFonts w:ascii="Arial" w:hAnsi="Arial" w:cs="Arial"/>
          <w:sz w:val="20"/>
          <w:szCs w:val="20"/>
          <w:lang w:val="es-AR"/>
        </w:rPr>
        <w:t>W</w:t>
      </w:r>
      <w:r w:rsidR="00CC796E" w:rsidRPr="00A86ED9">
        <w:rPr>
          <w:rFonts w:ascii="Arial" w:hAnsi="Arial" w:cs="Arial"/>
          <w:sz w:val="20"/>
          <w:szCs w:val="20"/>
          <w:lang w:val="es-AR"/>
        </w:rPr>
        <w:t xml:space="preserve">h a frigorías). A partir de esto </w:t>
      </w:r>
      <w:r>
        <w:rPr>
          <w:rFonts w:ascii="Arial" w:hAnsi="Arial" w:cs="Arial"/>
          <w:sz w:val="20"/>
          <w:szCs w:val="20"/>
          <w:lang w:val="es-AR"/>
        </w:rPr>
        <w:t>será</w:t>
      </w:r>
      <w:r w:rsidRPr="00A86ED9">
        <w:rPr>
          <w:rFonts w:ascii="Arial" w:hAnsi="Arial" w:cs="Arial"/>
          <w:sz w:val="20"/>
          <w:szCs w:val="20"/>
          <w:lang w:val="es-AR"/>
        </w:rPr>
        <w:t xml:space="preserve"> </w:t>
      </w:r>
      <w:r w:rsidR="00CC796E" w:rsidRPr="00A86ED9">
        <w:rPr>
          <w:rFonts w:ascii="Arial" w:hAnsi="Arial" w:cs="Arial"/>
          <w:sz w:val="20"/>
          <w:szCs w:val="20"/>
          <w:lang w:val="es-AR"/>
        </w:rPr>
        <w:t xml:space="preserve">posible realizar </w:t>
      </w:r>
      <w:r w:rsidR="00932FD9" w:rsidRPr="00A86ED9">
        <w:rPr>
          <w:rFonts w:ascii="Arial" w:hAnsi="Arial" w:cs="Arial"/>
          <w:sz w:val="20"/>
          <w:szCs w:val="20"/>
          <w:lang w:val="es-AR"/>
        </w:rPr>
        <w:t>dos</w:t>
      </w:r>
      <w:r w:rsidR="00CC796E" w:rsidRPr="00A86ED9">
        <w:rPr>
          <w:rFonts w:ascii="Arial" w:hAnsi="Arial" w:cs="Arial"/>
          <w:sz w:val="20"/>
          <w:szCs w:val="20"/>
          <w:lang w:val="es-AR"/>
        </w:rPr>
        <w:t xml:space="preserve"> ejercicios comparativos para establecer un diferencial de consumo de energía que será monetizado y también utilizado para establecer l</w:t>
      </w:r>
      <w:r w:rsidR="001A4AFF" w:rsidRPr="00A86ED9">
        <w:rPr>
          <w:rFonts w:ascii="Arial" w:hAnsi="Arial" w:cs="Arial"/>
          <w:sz w:val="20"/>
          <w:szCs w:val="20"/>
          <w:lang w:val="es-AR"/>
        </w:rPr>
        <w:t xml:space="preserve">a reducción de emisiones de CO2: i) se </w:t>
      </w:r>
      <w:r w:rsidR="004E02AE" w:rsidRPr="00A86ED9">
        <w:rPr>
          <w:rFonts w:ascii="Arial" w:hAnsi="Arial" w:cs="Arial"/>
          <w:sz w:val="20"/>
          <w:szCs w:val="20"/>
          <w:lang w:val="es-AR"/>
        </w:rPr>
        <w:t>observa</w:t>
      </w:r>
      <w:r w:rsidR="001A4AFF" w:rsidRPr="00A86ED9">
        <w:rPr>
          <w:rFonts w:ascii="Arial" w:hAnsi="Arial" w:cs="Arial"/>
          <w:sz w:val="20"/>
          <w:szCs w:val="20"/>
          <w:lang w:val="es-AR"/>
        </w:rPr>
        <w:t xml:space="preserve"> el nivel de prestación promedio en </w:t>
      </w:r>
      <w:r w:rsidR="004604BB" w:rsidRPr="00A86ED9">
        <w:rPr>
          <w:rFonts w:ascii="Arial" w:hAnsi="Arial" w:cs="Arial"/>
          <w:sz w:val="20"/>
          <w:szCs w:val="20"/>
          <w:lang w:val="es-AR"/>
        </w:rPr>
        <w:t>los beneficiarios del programa</w:t>
      </w:r>
      <w:r w:rsidR="001A4AFF" w:rsidRPr="00A86ED9">
        <w:rPr>
          <w:rFonts w:ascii="Arial" w:hAnsi="Arial" w:cs="Arial"/>
          <w:sz w:val="20"/>
          <w:szCs w:val="20"/>
          <w:lang w:val="es-AR"/>
        </w:rPr>
        <w:t xml:space="preserve"> </w:t>
      </w:r>
      <w:r>
        <w:rPr>
          <w:rFonts w:ascii="Arial" w:hAnsi="Arial" w:cs="Arial"/>
          <w:sz w:val="20"/>
          <w:szCs w:val="20"/>
          <w:lang w:val="es-AR"/>
        </w:rPr>
        <w:t xml:space="preserve">(que recibieron el crédito antes del tercer o cuarto año) </w:t>
      </w:r>
      <w:r w:rsidR="001A4AFF" w:rsidRPr="00A86ED9">
        <w:rPr>
          <w:rFonts w:ascii="Arial" w:hAnsi="Arial" w:cs="Arial"/>
          <w:sz w:val="20"/>
          <w:szCs w:val="20"/>
          <w:lang w:val="es-AR"/>
        </w:rPr>
        <w:t>y se observa el consumo de energía asociado. Luego, a partir de la</w:t>
      </w:r>
      <w:r w:rsidR="002939F5" w:rsidRPr="00A86ED9">
        <w:rPr>
          <w:rFonts w:ascii="Arial" w:hAnsi="Arial" w:cs="Arial"/>
          <w:sz w:val="20"/>
          <w:szCs w:val="20"/>
          <w:lang w:val="es-AR"/>
        </w:rPr>
        <w:t xml:space="preserve"> información </w:t>
      </w:r>
      <w:r w:rsidR="004604BB" w:rsidRPr="00A86ED9">
        <w:rPr>
          <w:rFonts w:ascii="Arial" w:hAnsi="Arial" w:cs="Arial"/>
          <w:sz w:val="20"/>
          <w:szCs w:val="20"/>
          <w:lang w:val="es-AR"/>
        </w:rPr>
        <w:t>de SIGET</w:t>
      </w:r>
      <w:r w:rsidR="001A4AFF" w:rsidRPr="00A86ED9">
        <w:rPr>
          <w:rFonts w:ascii="Arial" w:hAnsi="Arial" w:cs="Arial"/>
          <w:sz w:val="20"/>
          <w:szCs w:val="20"/>
          <w:lang w:val="es-AR"/>
        </w:rPr>
        <w:t xml:space="preserve"> se calcula el consumo de energía </w:t>
      </w:r>
      <w:r>
        <w:rPr>
          <w:rFonts w:ascii="Arial" w:hAnsi="Arial" w:cs="Arial"/>
          <w:sz w:val="20"/>
          <w:szCs w:val="20"/>
          <w:lang w:val="es-AR"/>
        </w:rPr>
        <w:t xml:space="preserve">en base a tecnologías a ser reemplazadas </w:t>
      </w:r>
      <w:r w:rsidR="001A4AFF" w:rsidRPr="00A86ED9">
        <w:rPr>
          <w:rFonts w:ascii="Arial" w:hAnsi="Arial" w:cs="Arial"/>
          <w:sz w:val="20"/>
          <w:szCs w:val="20"/>
          <w:lang w:val="es-AR"/>
        </w:rPr>
        <w:t xml:space="preserve">para </w:t>
      </w:r>
      <w:r>
        <w:rPr>
          <w:rFonts w:ascii="Arial" w:hAnsi="Arial" w:cs="Arial"/>
          <w:sz w:val="20"/>
          <w:szCs w:val="20"/>
          <w:lang w:val="es-AR"/>
        </w:rPr>
        <w:t>el grupo de comparación (compuesto por beneficiarios que recién obtendrá el financiamiento en el tercer o cuarto año)</w:t>
      </w:r>
      <w:r w:rsidR="004E02AE" w:rsidRPr="00A86ED9">
        <w:rPr>
          <w:rFonts w:ascii="Arial" w:hAnsi="Arial" w:cs="Arial"/>
          <w:sz w:val="20"/>
          <w:szCs w:val="20"/>
          <w:lang w:val="es-AR"/>
        </w:rPr>
        <w:t xml:space="preserve"> y se comparan los niveles de consumo de energía y se monetizan a los valores correspondientes en el mercado; ii) se observan los niveles de consumo promedio para ambos </w:t>
      </w:r>
      <w:r>
        <w:rPr>
          <w:rFonts w:ascii="Arial" w:hAnsi="Arial" w:cs="Arial"/>
          <w:sz w:val="20"/>
          <w:szCs w:val="20"/>
          <w:lang w:val="es-AR"/>
        </w:rPr>
        <w:t>grupos</w:t>
      </w:r>
      <w:r w:rsidRPr="00A86ED9">
        <w:rPr>
          <w:rFonts w:ascii="Arial" w:hAnsi="Arial" w:cs="Arial"/>
          <w:sz w:val="20"/>
          <w:szCs w:val="20"/>
          <w:lang w:val="es-AR"/>
        </w:rPr>
        <w:t xml:space="preserve"> </w:t>
      </w:r>
      <w:r w:rsidR="00932FD9" w:rsidRPr="00A86ED9">
        <w:rPr>
          <w:rFonts w:ascii="Arial" w:hAnsi="Arial" w:cs="Arial"/>
          <w:sz w:val="20"/>
          <w:szCs w:val="20"/>
          <w:lang w:val="es-AR"/>
        </w:rPr>
        <w:t xml:space="preserve">(beneficiarios del programa y </w:t>
      </w:r>
      <w:r>
        <w:rPr>
          <w:rFonts w:ascii="Arial" w:hAnsi="Arial" w:cs="Arial"/>
          <w:sz w:val="20"/>
          <w:szCs w:val="20"/>
          <w:lang w:val="es-AR"/>
        </w:rPr>
        <w:t>grupo contrafactual c</w:t>
      </w:r>
      <w:r w:rsidR="00932FD9" w:rsidRPr="00A86ED9">
        <w:rPr>
          <w:rFonts w:ascii="Arial" w:hAnsi="Arial" w:cs="Arial"/>
          <w:sz w:val="20"/>
          <w:szCs w:val="20"/>
          <w:lang w:val="es-AR"/>
        </w:rPr>
        <w:t>on tecnologías previas al reemplazo)</w:t>
      </w:r>
      <w:r w:rsidR="004E02AE" w:rsidRPr="00A86ED9">
        <w:rPr>
          <w:rFonts w:ascii="Arial" w:hAnsi="Arial" w:cs="Arial"/>
          <w:sz w:val="20"/>
          <w:szCs w:val="20"/>
          <w:lang w:val="es-AR"/>
        </w:rPr>
        <w:t>, se computa la diferencia y se monetiza a los precios de mercado. Finalmente, para cada diferencial también se computan las variaciones en los niveles de CO2 utilizando coeficientes técnicos de emisión correspondientes para El Salvador.</w:t>
      </w:r>
      <w:r w:rsidR="00932FD9" w:rsidRPr="00A86ED9">
        <w:rPr>
          <w:rFonts w:ascii="Arial" w:hAnsi="Arial" w:cs="Arial"/>
          <w:sz w:val="20"/>
          <w:szCs w:val="20"/>
          <w:lang w:val="es-AR"/>
        </w:rPr>
        <w:t xml:space="preserve"> Luego de esto se calcula el VPN generado por el programa.</w:t>
      </w:r>
    </w:p>
    <w:p w:rsidR="007943FC" w:rsidRPr="00A250A4" w:rsidRDefault="00932FD9" w:rsidP="00CF283A">
      <w:pPr>
        <w:pStyle w:val="Paragraph"/>
        <w:numPr>
          <w:ilvl w:val="2"/>
          <w:numId w:val="9"/>
        </w:numPr>
        <w:tabs>
          <w:tab w:val="clear" w:pos="2304"/>
        </w:tabs>
        <w:ind w:left="1170" w:hanging="450"/>
        <w:rPr>
          <w:rFonts w:ascii="Arial" w:hAnsi="Arial" w:cs="Arial"/>
          <w:sz w:val="20"/>
          <w:szCs w:val="20"/>
        </w:rPr>
      </w:pPr>
      <w:r w:rsidRPr="00A250A4">
        <w:rPr>
          <w:rFonts w:ascii="Arial" w:hAnsi="Arial" w:cs="Arial"/>
          <w:sz w:val="20"/>
          <w:szCs w:val="20"/>
        </w:rPr>
        <w:t>De esta manera, c</w:t>
      </w:r>
      <w:r w:rsidR="007943FC" w:rsidRPr="00A250A4">
        <w:rPr>
          <w:rFonts w:ascii="Arial" w:hAnsi="Arial" w:cs="Arial"/>
          <w:sz w:val="20"/>
          <w:szCs w:val="20"/>
        </w:rPr>
        <w:t xml:space="preserve">on estos cálculos </w:t>
      </w:r>
      <w:r w:rsidRPr="00A250A4">
        <w:rPr>
          <w:rFonts w:ascii="Arial" w:hAnsi="Arial" w:cs="Arial"/>
          <w:sz w:val="20"/>
          <w:szCs w:val="20"/>
        </w:rPr>
        <w:t xml:space="preserve">será </w:t>
      </w:r>
      <w:r w:rsidR="007943FC" w:rsidRPr="00A250A4">
        <w:rPr>
          <w:rFonts w:ascii="Arial" w:hAnsi="Arial" w:cs="Arial"/>
          <w:sz w:val="20"/>
          <w:szCs w:val="20"/>
        </w:rPr>
        <w:t xml:space="preserve">posible </w:t>
      </w:r>
      <w:r w:rsidR="00E90B31" w:rsidRPr="00A250A4">
        <w:rPr>
          <w:rFonts w:ascii="Arial" w:hAnsi="Arial" w:cs="Arial"/>
          <w:sz w:val="20"/>
          <w:szCs w:val="20"/>
        </w:rPr>
        <w:t xml:space="preserve">estimar </w:t>
      </w:r>
      <w:r w:rsidR="007943FC" w:rsidRPr="00A250A4">
        <w:rPr>
          <w:rFonts w:ascii="Arial" w:hAnsi="Arial" w:cs="Arial"/>
          <w:sz w:val="20"/>
          <w:szCs w:val="20"/>
        </w:rPr>
        <w:t xml:space="preserve">el consumo </w:t>
      </w:r>
      <w:r w:rsidRPr="00A250A4">
        <w:rPr>
          <w:rFonts w:ascii="Arial" w:hAnsi="Arial" w:cs="Arial"/>
          <w:sz w:val="20"/>
          <w:szCs w:val="20"/>
        </w:rPr>
        <w:t xml:space="preserve">realizado </w:t>
      </w:r>
      <w:r w:rsidR="007943FC" w:rsidRPr="00A250A4">
        <w:rPr>
          <w:rFonts w:ascii="Arial" w:hAnsi="Arial" w:cs="Arial"/>
          <w:sz w:val="20"/>
          <w:szCs w:val="20"/>
        </w:rPr>
        <w:t xml:space="preserve">para </w:t>
      </w:r>
      <w:r w:rsidR="009E204A" w:rsidRPr="00A250A4">
        <w:rPr>
          <w:rFonts w:ascii="Arial" w:hAnsi="Arial" w:cs="Arial"/>
          <w:sz w:val="20"/>
          <w:szCs w:val="20"/>
        </w:rPr>
        <w:t>un número representativo de</w:t>
      </w:r>
      <w:r w:rsidR="007943FC" w:rsidRPr="00A250A4">
        <w:rPr>
          <w:rFonts w:ascii="Arial" w:hAnsi="Arial" w:cs="Arial"/>
          <w:sz w:val="20"/>
          <w:szCs w:val="20"/>
        </w:rPr>
        <w:t xml:space="preserve"> unidades beneficiadas (multiplicando los ahorros promedios por el número de beneficiarios) para el período relevante, obteniendo así los ahorros anuales en términos monetarios y de emisiones.</w:t>
      </w:r>
    </w:p>
    <w:p w:rsidR="00403B5F" w:rsidRPr="00A86ED9" w:rsidRDefault="00403B5F" w:rsidP="00A86ED9">
      <w:pPr>
        <w:pStyle w:val="Paragraph"/>
        <w:numPr>
          <w:ilvl w:val="2"/>
          <w:numId w:val="9"/>
        </w:numPr>
        <w:tabs>
          <w:tab w:val="clear" w:pos="2304"/>
        </w:tabs>
        <w:ind w:left="1170" w:hanging="450"/>
        <w:rPr>
          <w:rFonts w:ascii="Arial" w:hAnsi="Arial" w:cs="Arial"/>
          <w:sz w:val="20"/>
          <w:szCs w:val="20"/>
        </w:rPr>
      </w:pPr>
      <w:r w:rsidRPr="00A86ED9">
        <w:rPr>
          <w:rFonts w:ascii="Arial" w:hAnsi="Arial" w:cs="Arial"/>
          <w:b/>
          <w:sz w:val="20"/>
          <w:szCs w:val="20"/>
        </w:rPr>
        <w:t>Costos</w:t>
      </w:r>
      <w:r w:rsidR="004E02AE" w:rsidRPr="00A86ED9">
        <w:rPr>
          <w:rFonts w:ascii="Arial" w:hAnsi="Arial" w:cs="Arial"/>
          <w:b/>
          <w:sz w:val="20"/>
          <w:szCs w:val="20"/>
        </w:rPr>
        <w:t xml:space="preserve"> y cronograma</w:t>
      </w:r>
      <w:r w:rsidRPr="00A86ED9">
        <w:rPr>
          <w:rFonts w:ascii="Arial" w:hAnsi="Arial" w:cs="Arial"/>
          <w:b/>
          <w:sz w:val="20"/>
          <w:szCs w:val="20"/>
        </w:rPr>
        <w:t xml:space="preserve"> de implementación</w:t>
      </w:r>
      <w:r w:rsidRPr="00A86ED9">
        <w:rPr>
          <w:rFonts w:ascii="Arial" w:hAnsi="Arial" w:cs="Arial"/>
          <w:sz w:val="20"/>
          <w:szCs w:val="20"/>
        </w:rPr>
        <w:t>.</w:t>
      </w:r>
      <w:r w:rsidR="004E02AE" w:rsidRPr="00A86ED9">
        <w:rPr>
          <w:rFonts w:ascii="Arial" w:hAnsi="Arial" w:cs="Arial"/>
          <w:sz w:val="20"/>
          <w:szCs w:val="20"/>
        </w:rPr>
        <w:t xml:space="preserve"> Como se ha indicado anteriormente, </w:t>
      </w:r>
      <w:r w:rsidR="00102E04">
        <w:rPr>
          <w:rFonts w:ascii="Arial" w:hAnsi="Arial" w:cs="Arial"/>
          <w:sz w:val="20"/>
          <w:szCs w:val="20"/>
        </w:rPr>
        <w:t xml:space="preserve">será necesario llevar a cabo </w:t>
      </w:r>
      <w:r w:rsidR="004E02AE" w:rsidRPr="00A86ED9">
        <w:rPr>
          <w:rFonts w:ascii="Arial" w:hAnsi="Arial" w:cs="Arial"/>
          <w:sz w:val="20"/>
          <w:szCs w:val="20"/>
        </w:rPr>
        <w:t>el ejercicio descrito</w:t>
      </w:r>
      <w:r w:rsidR="00102E04">
        <w:rPr>
          <w:rFonts w:ascii="Arial" w:hAnsi="Arial" w:cs="Arial"/>
          <w:sz w:val="20"/>
          <w:szCs w:val="20"/>
        </w:rPr>
        <w:t xml:space="preserve"> tanto para la evaluación interina como para la evaluación final</w:t>
      </w:r>
      <w:r w:rsidR="00AB04EB" w:rsidRPr="00A86ED9">
        <w:rPr>
          <w:rFonts w:ascii="Arial" w:hAnsi="Arial" w:cs="Arial"/>
          <w:sz w:val="20"/>
          <w:szCs w:val="20"/>
        </w:rPr>
        <w:t xml:space="preserve">. </w:t>
      </w:r>
      <w:r w:rsidR="00102E04">
        <w:rPr>
          <w:rFonts w:ascii="Arial" w:hAnsi="Arial" w:cs="Arial"/>
          <w:sz w:val="20"/>
          <w:szCs w:val="20"/>
        </w:rPr>
        <w:t>Se trabajará con la información que BANDESAL haya recolectado desde el inicio de la ejecución del programa y esté disponible en sus sistemas de información, según la provisión de las IFI y las propias PYME</w:t>
      </w:r>
      <w:r w:rsidR="00102E04" w:rsidRPr="00A86ED9">
        <w:rPr>
          <w:rFonts w:ascii="Arial" w:hAnsi="Arial" w:cs="Arial"/>
          <w:sz w:val="20"/>
          <w:szCs w:val="20"/>
        </w:rPr>
        <w:t xml:space="preserve"> </w:t>
      </w:r>
      <w:r w:rsidR="00AB04EB" w:rsidRPr="00A86ED9">
        <w:rPr>
          <w:rFonts w:ascii="Arial" w:hAnsi="Arial" w:cs="Arial"/>
          <w:sz w:val="20"/>
          <w:szCs w:val="20"/>
        </w:rPr>
        <w:t xml:space="preserve">Las informaciones adicionales necesarias tales como los costos promedio de energía y los coeficientes de emisión son de dominio público y de acceso sin costo. Se estima que la contratación del consultor </w:t>
      </w:r>
      <w:r w:rsidR="00090E84" w:rsidRPr="00A86ED9">
        <w:rPr>
          <w:rFonts w:ascii="Arial" w:hAnsi="Arial" w:cs="Arial"/>
          <w:sz w:val="20"/>
          <w:szCs w:val="20"/>
        </w:rPr>
        <w:t>y la realización de encuestas</w:t>
      </w:r>
      <w:r w:rsidR="00E90B31" w:rsidRPr="00A86ED9">
        <w:rPr>
          <w:rFonts w:ascii="Arial" w:hAnsi="Arial" w:cs="Arial"/>
          <w:sz w:val="20"/>
          <w:szCs w:val="20"/>
        </w:rPr>
        <w:t xml:space="preserve"> (en caso sea necesario complementar la información generada por el proyecto)</w:t>
      </w:r>
      <w:r w:rsidR="00090E84" w:rsidRPr="00A86ED9">
        <w:rPr>
          <w:rFonts w:ascii="Arial" w:hAnsi="Arial" w:cs="Arial"/>
          <w:sz w:val="20"/>
          <w:szCs w:val="20"/>
        </w:rPr>
        <w:t xml:space="preserve"> </w:t>
      </w:r>
      <w:r w:rsidR="00AB04EB" w:rsidRPr="00A86ED9">
        <w:rPr>
          <w:rFonts w:ascii="Arial" w:hAnsi="Arial" w:cs="Arial"/>
          <w:sz w:val="20"/>
          <w:szCs w:val="20"/>
        </w:rPr>
        <w:t>podrá hacerse por un monto no superior a los US$</w:t>
      </w:r>
      <w:r w:rsidR="007F1355" w:rsidRPr="00A86ED9">
        <w:rPr>
          <w:rFonts w:ascii="Arial" w:hAnsi="Arial" w:cs="Arial"/>
          <w:sz w:val="20"/>
          <w:szCs w:val="20"/>
        </w:rPr>
        <w:t>45</w:t>
      </w:r>
      <w:r w:rsidR="008F19E8" w:rsidRPr="00A86ED9">
        <w:rPr>
          <w:rFonts w:ascii="Arial" w:hAnsi="Arial" w:cs="Arial"/>
          <w:sz w:val="20"/>
          <w:szCs w:val="20"/>
        </w:rPr>
        <w:t>,000</w:t>
      </w:r>
      <w:r w:rsidR="00102E04">
        <w:rPr>
          <w:rFonts w:ascii="Arial" w:hAnsi="Arial" w:cs="Arial"/>
          <w:sz w:val="20"/>
          <w:szCs w:val="20"/>
        </w:rPr>
        <w:t xml:space="preserve"> en total</w:t>
      </w:r>
      <w:r w:rsidR="00AB04EB" w:rsidRPr="00A86ED9">
        <w:rPr>
          <w:rFonts w:ascii="Arial" w:hAnsi="Arial" w:cs="Arial"/>
          <w:sz w:val="20"/>
          <w:szCs w:val="20"/>
        </w:rPr>
        <w:t xml:space="preserve">. </w:t>
      </w:r>
    </w:p>
    <w:p w:rsidR="00CE73B2" w:rsidRPr="00A86ED9" w:rsidRDefault="00CE73B2" w:rsidP="00CF283A">
      <w:pPr>
        <w:pStyle w:val="Paragraph"/>
        <w:tabs>
          <w:tab w:val="clear" w:pos="720"/>
        </w:tabs>
        <w:ind w:firstLine="0"/>
        <w:jc w:val="center"/>
        <w:rPr>
          <w:rFonts w:ascii="Arial" w:hAnsi="Arial" w:cs="Arial"/>
          <w:sz w:val="20"/>
          <w:szCs w:val="20"/>
        </w:rPr>
      </w:pPr>
    </w:p>
    <w:sectPr w:rsidR="00CE73B2" w:rsidRPr="00A86ED9" w:rsidSect="00A86E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2627" w:rsidRDefault="00BA2627" w:rsidP="00995D57">
      <w:pPr>
        <w:spacing w:after="0" w:line="240" w:lineRule="auto"/>
      </w:pPr>
      <w:r>
        <w:separator/>
      </w:r>
    </w:p>
  </w:endnote>
  <w:endnote w:type="continuationSeparator" w:id="0">
    <w:p w:rsidR="00BA2627" w:rsidRDefault="00BA2627" w:rsidP="00995D57">
      <w:pPr>
        <w:spacing w:after="0" w:line="240" w:lineRule="auto"/>
      </w:pPr>
      <w:r>
        <w:continuationSeparator/>
      </w:r>
    </w:p>
  </w:endnote>
  <w:endnote w:type="continuationNotice" w:id="1">
    <w:p w:rsidR="00BA2627" w:rsidRDefault="00BA26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692C" w:rsidRDefault="002569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7457655"/>
      <w:docPartObj>
        <w:docPartGallery w:val="Page Numbers (Bottom of Page)"/>
        <w:docPartUnique/>
      </w:docPartObj>
    </w:sdtPr>
    <w:sdtEndPr>
      <w:rPr>
        <w:rFonts w:ascii="Arial" w:hAnsi="Arial" w:cs="Arial"/>
        <w:noProof/>
        <w:sz w:val="18"/>
        <w:szCs w:val="18"/>
      </w:rPr>
    </w:sdtEndPr>
    <w:sdtContent>
      <w:p w:rsidR="0025692C" w:rsidRPr="00E7435D" w:rsidRDefault="0025692C">
        <w:pPr>
          <w:pStyle w:val="Footer"/>
          <w:jc w:val="center"/>
          <w:rPr>
            <w:rFonts w:ascii="Arial" w:hAnsi="Arial" w:cs="Arial"/>
            <w:sz w:val="18"/>
            <w:szCs w:val="18"/>
          </w:rPr>
        </w:pPr>
        <w:r w:rsidRPr="00E7435D">
          <w:rPr>
            <w:rFonts w:ascii="Arial" w:hAnsi="Arial" w:cs="Arial"/>
            <w:sz w:val="18"/>
            <w:szCs w:val="18"/>
          </w:rPr>
          <w:fldChar w:fldCharType="begin"/>
        </w:r>
        <w:r w:rsidRPr="00E7435D">
          <w:rPr>
            <w:rFonts w:ascii="Arial" w:hAnsi="Arial" w:cs="Arial"/>
            <w:sz w:val="18"/>
            <w:szCs w:val="18"/>
          </w:rPr>
          <w:instrText xml:space="preserve"> PAGE   \* MERGEFORMAT </w:instrText>
        </w:r>
        <w:r w:rsidRPr="00E7435D">
          <w:rPr>
            <w:rFonts w:ascii="Arial" w:hAnsi="Arial" w:cs="Arial"/>
            <w:sz w:val="18"/>
            <w:szCs w:val="18"/>
          </w:rPr>
          <w:fldChar w:fldCharType="separate"/>
        </w:r>
        <w:r>
          <w:rPr>
            <w:rFonts w:ascii="Arial" w:hAnsi="Arial" w:cs="Arial"/>
            <w:noProof/>
            <w:sz w:val="18"/>
            <w:szCs w:val="18"/>
          </w:rPr>
          <w:t>14</w:t>
        </w:r>
        <w:r w:rsidRPr="00E7435D">
          <w:rPr>
            <w:rFonts w:ascii="Arial" w:hAnsi="Arial" w:cs="Arial"/>
            <w:noProof/>
            <w:sz w:val="18"/>
            <w:szCs w:val="18"/>
          </w:rPr>
          <w:fldChar w:fldCharType="end"/>
        </w:r>
      </w:p>
    </w:sdtContent>
  </w:sdt>
  <w:p w:rsidR="0025692C" w:rsidRDefault="002569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2257971"/>
      <w:docPartObj>
        <w:docPartGallery w:val="Page Numbers (Bottom of Page)"/>
        <w:docPartUnique/>
      </w:docPartObj>
    </w:sdtPr>
    <w:sdtEndPr>
      <w:rPr>
        <w:noProof/>
      </w:rPr>
    </w:sdtEndPr>
    <w:sdtContent>
      <w:p w:rsidR="0025692C" w:rsidRDefault="00BA2627">
        <w:pPr>
          <w:pStyle w:val="Footer"/>
          <w:jc w:val="center"/>
        </w:pPr>
      </w:p>
    </w:sdtContent>
  </w:sdt>
  <w:p w:rsidR="0025692C" w:rsidRDefault="002569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2627" w:rsidRDefault="00BA2627" w:rsidP="00995D57">
      <w:pPr>
        <w:spacing w:after="0" w:line="240" w:lineRule="auto"/>
      </w:pPr>
      <w:r>
        <w:separator/>
      </w:r>
    </w:p>
  </w:footnote>
  <w:footnote w:type="continuationSeparator" w:id="0">
    <w:p w:rsidR="00BA2627" w:rsidRDefault="00BA2627" w:rsidP="00995D57">
      <w:pPr>
        <w:spacing w:after="0" w:line="240" w:lineRule="auto"/>
      </w:pPr>
      <w:r>
        <w:continuationSeparator/>
      </w:r>
    </w:p>
  </w:footnote>
  <w:footnote w:type="continuationNotice" w:id="1">
    <w:p w:rsidR="00BA2627" w:rsidRDefault="00BA2627">
      <w:pPr>
        <w:spacing w:after="0" w:line="240" w:lineRule="auto"/>
      </w:pPr>
    </w:p>
  </w:footnote>
  <w:footnote w:id="2">
    <w:p w:rsidR="0025692C" w:rsidRPr="005649EE" w:rsidRDefault="0025692C" w:rsidP="005649EE">
      <w:pPr>
        <w:pStyle w:val="FootnoteText"/>
        <w:spacing w:after="0"/>
        <w:rPr>
          <w:rFonts w:ascii="Arial" w:hAnsi="Arial" w:cs="Arial"/>
          <w:sz w:val="18"/>
          <w:szCs w:val="18"/>
          <w:lang w:val="es-MX"/>
        </w:rPr>
      </w:pPr>
      <w:r w:rsidRPr="005649EE">
        <w:rPr>
          <w:rStyle w:val="FootnoteReference"/>
          <w:rFonts w:ascii="Arial" w:hAnsi="Arial" w:cs="Arial"/>
          <w:sz w:val="18"/>
          <w:szCs w:val="18"/>
        </w:rPr>
        <w:footnoteRef/>
      </w:r>
      <w:r w:rsidRPr="005649EE">
        <w:rPr>
          <w:rFonts w:ascii="Arial" w:hAnsi="Arial" w:cs="Arial"/>
          <w:sz w:val="18"/>
          <w:szCs w:val="18"/>
          <w:lang w:val="es-MX"/>
        </w:rPr>
        <w:t xml:space="preserve"> </w:t>
      </w:r>
      <w:r>
        <w:rPr>
          <w:rFonts w:ascii="Arial" w:hAnsi="Arial" w:cs="Arial"/>
          <w:sz w:val="18"/>
          <w:szCs w:val="18"/>
          <w:lang w:val="es-MX"/>
        </w:rPr>
        <w:tab/>
      </w:r>
      <w:r w:rsidRPr="005649EE">
        <w:rPr>
          <w:rFonts w:ascii="Arial" w:hAnsi="Arial" w:cs="Arial"/>
          <w:sz w:val="18"/>
          <w:szCs w:val="18"/>
          <w:lang w:val="es-MX"/>
        </w:rPr>
        <w:t>Esto constituye un indicador de resultado del programa.</w:t>
      </w:r>
    </w:p>
  </w:footnote>
  <w:footnote w:id="3">
    <w:p w:rsidR="0025692C" w:rsidRPr="005649EE" w:rsidRDefault="0025692C" w:rsidP="004C26ED">
      <w:pPr>
        <w:pStyle w:val="FootnoteText"/>
        <w:tabs>
          <w:tab w:val="left" w:pos="-2970"/>
          <w:tab w:val="left" w:pos="-2880"/>
        </w:tabs>
        <w:spacing w:after="0"/>
        <w:ind w:left="270" w:hanging="270"/>
        <w:rPr>
          <w:rFonts w:ascii="Arial" w:hAnsi="Arial" w:cs="Arial"/>
          <w:sz w:val="18"/>
          <w:szCs w:val="18"/>
          <w:lang w:val="es-ES"/>
        </w:rPr>
      </w:pPr>
      <w:r w:rsidRPr="005649EE">
        <w:rPr>
          <w:rFonts w:ascii="Arial" w:hAnsi="Arial" w:cs="Arial"/>
          <w:sz w:val="18"/>
          <w:szCs w:val="18"/>
          <w:vertAlign w:val="superscript"/>
          <w:lang w:val="es-ES"/>
        </w:rPr>
        <w:footnoteRef/>
      </w:r>
      <w:r w:rsidRPr="005649EE">
        <w:rPr>
          <w:rFonts w:ascii="Arial" w:hAnsi="Arial" w:cs="Arial"/>
          <w:sz w:val="18"/>
          <w:szCs w:val="18"/>
          <w:lang w:val="es-ES"/>
        </w:rPr>
        <w:t xml:space="preserve"> </w:t>
      </w:r>
      <w:r w:rsidRPr="005649EE">
        <w:rPr>
          <w:rFonts w:ascii="Arial" w:hAnsi="Arial" w:cs="Arial"/>
          <w:sz w:val="18"/>
          <w:szCs w:val="18"/>
          <w:lang w:val="es-ES"/>
        </w:rPr>
        <w:tab/>
        <w:t>PYME, proveedores de servicios energéticos y tecnologías, IFIs, entidades del gobierno.</w:t>
      </w:r>
    </w:p>
  </w:footnote>
  <w:footnote w:id="4">
    <w:p w:rsidR="0025692C" w:rsidRPr="003363E1" w:rsidRDefault="0025692C" w:rsidP="004C26ED">
      <w:pPr>
        <w:pStyle w:val="FootnoteText"/>
        <w:tabs>
          <w:tab w:val="left" w:pos="-2970"/>
          <w:tab w:val="left" w:pos="-2880"/>
        </w:tabs>
        <w:spacing w:after="0"/>
        <w:ind w:left="270" w:hanging="270"/>
        <w:rPr>
          <w:rFonts w:ascii="Arial" w:hAnsi="Arial" w:cs="Arial"/>
          <w:sz w:val="16"/>
          <w:szCs w:val="16"/>
          <w:lang w:val="es-ES"/>
        </w:rPr>
      </w:pPr>
      <w:r w:rsidRPr="005649EE">
        <w:rPr>
          <w:rFonts w:ascii="Arial" w:hAnsi="Arial" w:cs="Arial"/>
          <w:sz w:val="18"/>
          <w:szCs w:val="18"/>
          <w:vertAlign w:val="superscript"/>
        </w:rPr>
        <w:footnoteRef/>
      </w:r>
      <w:r w:rsidRPr="005649EE">
        <w:rPr>
          <w:rFonts w:ascii="Arial" w:hAnsi="Arial" w:cs="Arial"/>
          <w:sz w:val="18"/>
          <w:szCs w:val="18"/>
          <w:lang w:val="es-ES"/>
        </w:rPr>
        <w:t xml:space="preserve"> </w:t>
      </w:r>
      <w:r w:rsidRPr="005649EE">
        <w:rPr>
          <w:rFonts w:ascii="Arial" w:hAnsi="Arial" w:cs="Arial"/>
          <w:sz w:val="18"/>
          <w:szCs w:val="18"/>
          <w:lang w:val="es-ES"/>
        </w:rPr>
        <w:tab/>
        <w:t>Ley del Sistema Financiero para Fomento al Desarrollo.</w:t>
      </w:r>
    </w:p>
  </w:footnote>
  <w:footnote w:id="5">
    <w:p w:rsidR="0025692C" w:rsidRPr="005649EE" w:rsidRDefault="0025692C" w:rsidP="004C26ED">
      <w:pPr>
        <w:pStyle w:val="FootnoteText"/>
        <w:tabs>
          <w:tab w:val="left" w:pos="-2970"/>
          <w:tab w:val="left" w:pos="-2880"/>
        </w:tabs>
        <w:spacing w:after="0"/>
        <w:ind w:left="270" w:hanging="270"/>
        <w:rPr>
          <w:rFonts w:ascii="Arial" w:hAnsi="Arial" w:cs="Arial"/>
          <w:sz w:val="18"/>
          <w:szCs w:val="18"/>
          <w:lang w:val="es-ES"/>
        </w:rPr>
      </w:pPr>
      <w:r w:rsidRPr="005649EE">
        <w:rPr>
          <w:rFonts w:ascii="Arial" w:hAnsi="Arial" w:cs="Arial"/>
          <w:sz w:val="18"/>
          <w:szCs w:val="18"/>
          <w:vertAlign w:val="superscript"/>
        </w:rPr>
        <w:footnoteRef/>
      </w:r>
      <w:r w:rsidRPr="005649EE">
        <w:rPr>
          <w:rFonts w:ascii="Arial" w:hAnsi="Arial" w:cs="Arial"/>
          <w:sz w:val="18"/>
          <w:szCs w:val="18"/>
          <w:lang w:val="es-ES"/>
        </w:rPr>
        <w:t xml:space="preserve"> </w:t>
      </w:r>
      <w:r w:rsidRPr="005649EE">
        <w:rPr>
          <w:rFonts w:ascii="Arial" w:hAnsi="Arial" w:cs="Arial"/>
          <w:sz w:val="18"/>
          <w:szCs w:val="18"/>
          <w:lang w:val="es-ES"/>
        </w:rPr>
        <w:tab/>
        <w:t>Memoria de Labores 201</w:t>
      </w:r>
      <w:r>
        <w:rPr>
          <w:rFonts w:ascii="Arial" w:hAnsi="Arial" w:cs="Arial"/>
          <w:sz w:val="18"/>
          <w:szCs w:val="18"/>
          <w:lang w:val="es-ES"/>
        </w:rPr>
        <w:t>6</w:t>
      </w:r>
      <w:r w:rsidRPr="005649EE">
        <w:rPr>
          <w:rFonts w:ascii="Arial" w:hAnsi="Arial" w:cs="Arial"/>
          <w:sz w:val="18"/>
          <w:szCs w:val="18"/>
          <w:lang w:val="es-ES"/>
        </w:rPr>
        <w:t xml:space="preserve"> y datos internos de BANDESAL.</w:t>
      </w:r>
    </w:p>
  </w:footnote>
  <w:footnote w:id="6">
    <w:p w:rsidR="0025692C" w:rsidRPr="003363E1" w:rsidRDefault="0025692C" w:rsidP="004C26ED">
      <w:pPr>
        <w:pStyle w:val="FootnoteText"/>
        <w:tabs>
          <w:tab w:val="left" w:pos="-2970"/>
          <w:tab w:val="left" w:pos="-2880"/>
        </w:tabs>
        <w:spacing w:after="0"/>
        <w:ind w:left="270" w:hanging="270"/>
        <w:rPr>
          <w:rFonts w:ascii="Arial" w:hAnsi="Arial" w:cs="Arial"/>
          <w:sz w:val="16"/>
          <w:szCs w:val="16"/>
          <w:lang w:val="es-ES_tradnl"/>
        </w:rPr>
      </w:pPr>
      <w:r w:rsidRPr="005649EE">
        <w:rPr>
          <w:rFonts w:ascii="Arial" w:hAnsi="Arial" w:cs="Arial"/>
          <w:sz w:val="18"/>
          <w:szCs w:val="18"/>
          <w:vertAlign w:val="superscript"/>
          <w:lang w:val="es-ES"/>
        </w:rPr>
        <w:footnoteRef/>
      </w:r>
      <w:r w:rsidRPr="005649EE">
        <w:rPr>
          <w:rFonts w:ascii="Arial" w:hAnsi="Arial" w:cs="Arial"/>
          <w:sz w:val="18"/>
          <w:szCs w:val="18"/>
          <w:lang w:val="es-ES"/>
        </w:rPr>
        <w:t xml:space="preserve"> </w:t>
      </w:r>
      <w:r w:rsidRPr="005649EE">
        <w:rPr>
          <w:rFonts w:ascii="Arial" w:hAnsi="Arial" w:cs="Arial"/>
          <w:sz w:val="18"/>
          <w:szCs w:val="18"/>
          <w:lang w:val="es-ES"/>
        </w:rPr>
        <w:tab/>
        <w:t>ES-T1258 contempla una actividad específica para apoyar a BANDESAL en la puesta en marcha de dichas modificaciones. Las modificaciones necesarias para lograr un sistema de monitoreo y supervisión eficientes seguirán una orientación pragmática, de manera que surjan mayoritariamente de acciones administrativas (medicación de formularios de recolección de información, asignación parcial de tiempo de personal administrativo, etc.).</w:t>
      </w:r>
    </w:p>
  </w:footnote>
  <w:footnote w:id="7">
    <w:p w:rsidR="0025692C" w:rsidRPr="00BB641D" w:rsidRDefault="0025692C" w:rsidP="001354F1">
      <w:pPr>
        <w:pStyle w:val="FootnoteText"/>
        <w:tabs>
          <w:tab w:val="left" w:pos="270"/>
        </w:tabs>
        <w:ind w:left="270" w:hanging="270"/>
        <w:rPr>
          <w:rFonts w:ascii="Arial" w:hAnsi="Arial" w:cs="Arial"/>
          <w:sz w:val="16"/>
          <w:szCs w:val="16"/>
          <w:lang w:val="es-BO"/>
        </w:rPr>
      </w:pPr>
      <w:r w:rsidRPr="00BB641D">
        <w:rPr>
          <w:rStyle w:val="FootnoteReference"/>
          <w:rFonts w:ascii="Arial" w:hAnsi="Arial" w:cs="Arial"/>
          <w:sz w:val="16"/>
          <w:szCs w:val="16"/>
        </w:rPr>
        <w:footnoteRef/>
      </w:r>
      <w:r w:rsidRPr="00C72CD2">
        <w:rPr>
          <w:rFonts w:ascii="Arial" w:hAnsi="Arial" w:cs="Arial"/>
          <w:sz w:val="16"/>
          <w:szCs w:val="16"/>
          <w:lang w:val="es-BO"/>
        </w:rPr>
        <w:t xml:space="preserve"> </w:t>
      </w:r>
      <w:r w:rsidRPr="00C72CD2">
        <w:rPr>
          <w:rFonts w:ascii="Arial" w:hAnsi="Arial" w:cs="Arial"/>
          <w:sz w:val="16"/>
          <w:szCs w:val="16"/>
          <w:lang w:val="es-BO"/>
        </w:rPr>
        <w:tab/>
        <w:t>Es importante mencionar que BANDESAL contará con recursos de la cooperación técnica ES-T1258 para desarrollar el Sistema de Información ESI (</w:t>
      </w:r>
      <w:r w:rsidRPr="00C72CD2">
        <w:rPr>
          <w:rFonts w:ascii="Arial" w:hAnsi="Arial" w:cs="Arial"/>
          <w:i/>
          <w:sz w:val="16"/>
          <w:szCs w:val="16"/>
          <w:lang w:val="es-BO"/>
        </w:rPr>
        <w:t>Energy Savings Insurance</w:t>
      </w:r>
      <w:r w:rsidRPr="00C72CD2">
        <w:rPr>
          <w:rFonts w:ascii="Arial" w:hAnsi="Arial" w:cs="Arial"/>
          <w:sz w:val="16"/>
          <w:szCs w:val="16"/>
          <w:lang w:val="es-BO"/>
        </w:rPr>
        <w:t xml:space="preserve">) que le permitirá capturar datos detallados de los </w:t>
      </w:r>
      <w:r w:rsidRPr="00BB641D">
        <w:rPr>
          <w:rFonts w:ascii="Arial" w:hAnsi="Arial" w:cs="Arial"/>
          <w:sz w:val="16"/>
          <w:szCs w:val="16"/>
          <w:lang w:val="es-ES_tradnl"/>
        </w:rPr>
        <w:t>proyectos de eficiencia energética financiados. Las consultas y reportes a este sistema de información servirán para realizar el monitoreo de ES-L1132 y generar los medios de verificación de los indicadores de la matriz de resultados.</w:t>
      </w:r>
    </w:p>
  </w:footnote>
  <w:footnote w:id="8">
    <w:p w:rsidR="0025692C" w:rsidRPr="00AF4F55" w:rsidRDefault="0025692C" w:rsidP="001354F1">
      <w:pPr>
        <w:pStyle w:val="FootnoteText"/>
        <w:tabs>
          <w:tab w:val="left" w:pos="270"/>
        </w:tabs>
        <w:ind w:left="270" w:hanging="270"/>
        <w:rPr>
          <w:rFonts w:ascii="Arial" w:hAnsi="Arial" w:cs="Arial"/>
          <w:sz w:val="16"/>
          <w:szCs w:val="16"/>
          <w:lang w:val="es-ES_tradnl" w:eastAsia="zh-CN"/>
        </w:rPr>
      </w:pPr>
      <w:r w:rsidRPr="00BB641D">
        <w:rPr>
          <w:rStyle w:val="FootnoteReference"/>
          <w:rFonts w:ascii="Arial" w:hAnsi="Arial" w:cs="Arial"/>
          <w:sz w:val="16"/>
          <w:szCs w:val="16"/>
        </w:rPr>
        <w:footnoteRef/>
      </w:r>
      <w:r w:rsidRPr="00BB641D">
        <w:rPr>
          <w:rFonts w:ascii="Arial" w:hAnsi="Arial" w:cs="Arial"/>
          <w:sz w:val="16"/>
          <w:szCs w:val="16"/>
          <w:lang w:val="es-BO"/>
        </w:rPr>
        <w:t xml:space="preserve"> </w:t>
      </w:r>
      <w:r w:rsidRPr="00BB641D">
        <w:rPr>
          <w:rFonts w:ascii="Arial" w:hAnsi="Arial" w:cs="Arial"/>
          <w:sz w:val="16"/>
          <w:szCs w:val="16"/>
          <w:lang w:val="es-BO"/>
        </w:rPr>
        <w:tab/>
        <w:t xml:space="preserve">La </w:t>
      </w:r>
      <w:r w:rsidRPr="00C72CD2">
        <w:rPr>
          <w:rFonts w:ascii="Arial" w:hAnsi="Arial" w:cs="Arial"/>
          <w:sz w:val="16"/>
          <w:szCs w:val="16"/>
          <w:lang w:val="es-BO"/>
        </w:rPr>
        <w:t>metodología</w:t>
      </w:r>
      <w:r w:rsidRPr="00BB641D">
        <w:rPr>
          <w:rFonts w:ascii="Arial" w:hAnsi="Arial" w:cs="Arial"/>
          <w:sz w:val="16"/>
          <w:szCs w:val="16"/>
          <w:lang w:val="es-BO"/>
        </w:rPr>
        <w:t xml:space="preserve"> para estimar las reducciones de emisiones anuales de toneladas de CO2 se basa en insumos del </w:t>
      </w:r>
      <w:hyperlink r:id="rId1" w:history="1">
        <w:r w:rsidRPr="00BB641D">
          <w:rPr>
            <w:rStyle w:val="Hyperlink"/>
            <w:rFonts w:ascii="Arial" w:hAnsi="Arial" w:cs="Arial"/>
            <w:sz w:val="16"/>
            <w:szCs w:val="16"/>
            <w:lang w:val="es-BO"/>
          </w:rPr>
          <w:t>Estudio de la Demanda de Proyectos Energéticos</w:t>
        </w:r>
      </w:hyperlink>
      <w:r w:rsidRPr="00BB641D">
        <w:rPr>
          <w:rFonts w:ascii="Arial" w:hAnsi="Arial" w:cs="Arial"/>
          <w:sz w:val="16"/>
          <w:szCs w:val="16"/>
          <w:lang w:val="es-BO"/>
        </w:rPr>
        <w:t xml:space="preserve"> (elaborado por BASE en 2015), y en información provista por BANDESAL.</w:t>
      </w:r>
      <w:r w:rsidRPr="00AF4F55">
        <w:rPr>
          <w:rFonts w:ascii="Arial" w:hAnsi="Arial" w:cs="Arial"/>
          <w:sz w:val="16"/>
          <w:szCs w:val="16"/>
          <w:lang w:val="es-BO"/>
        </w:rPr>
        <w:t xml:space="preserve"> </w:t>
      </w:r>
    </w:p>
  </w:footnote>
  <w:footnote w:id="9">
    <w:p w:rsidR="0025692C" w:rsidRPr="00BB641D" w:rsidRDefault="0025692C" w:rsidP="001354F1">
      <w:pPr>
        <w:pStyle w:val="FootnoteText"/>
        <w:tabs>
          <w:tab w:val="left" w:pos="270"/>
        </w:tabs>
        <w:ind w:hanging="270"/>
        <w:rPr>
          <w:rFonts w:ascii="Arial" w:hAnsi="Arial" w:cs="Arial"/>
          <w:sz w:val="16"/>
          <w:szCs w:val="16"/>
          <w:lang w:val="es-ES_tradnl"/>
        </w:rPr>
      </w:pPr>
      <w:r w:rsidRPr="00BB641D">
        <w:rPr>
          <w:rStyle w:val="FootnoteReference"/>
          <w:rFonts w:ascii="Arial" w:hAnsi="Arial" w:cs="Arial"/>
          <w:sz w:val="16"/>
          <w:szCs w:val="16"/>
        </w:rPr>
        <w:footnoteRef/>
      </w:r>
      <w:r w:rsidRPr="00C72CD2">
        <w:rPr>
          <w:rFonts w:ascii="Arial" w:hAnsi="Arial" w:cs="Arial"/>
          <w:sz w:val="16"/>
          <w:szCs w:val="16"/>
          <w:lang w:val="es-BO"/>
        </w:rPr>
        <w:t xml:space="preserve"> </w:t>
      </w:r>
      <w:r w:rsidRPr="00C72CD2">
        <w:rPr>
          <w:rFonts w:ascii="Arial" w:hAnsi="Arial" w:cs="Arial"/>
          <w:sz w:val="16"/>
          <w:szCs w:val="16"/>
          <w:lang w:val="es-BO"/>
        </w:rPr>
        <w:tab/>
      </w:r>
      <w:r w:rsidRPr="00BB641D">
        <w:rPr>
          <w:rFonts w:ascii="Arial" w:hAnsi="Arial" w:cs="Arial"/>
          <w:sz w:val="16"/>
          <w:szCs w:val="16"/>
          <w:lang w:val="es-ES_tradnl"/>
        </w:rPr>
        <w:t xml:space="preserve">Para más detalles ver Tabla I.2.C. del </w:t>
      </w:r>
      <w:hyperlink r:id="rId2" w:history="1">
        <w:r w:rsidRPr="00BB641D">
          <w:rPr>
            <w:rStyle w:val="Hyperlink"/>
            <w:rFonts w:ascii="Arial" w:hAnsi="Arial" w:cs="Arial"/>
            <w:sz w:val="16"/>
            <w:szCs w:val="16"/>
            <w:lang w:val="es-ES_tradnl"/>
          </w:rPr>
          <w:t>Plan del Monitoreo y Evaluación</w:t>
        </w:r>
      </w:hyperlink>
      <w:r w:rsidRPr="00BB641D">
        <w:rPr>
          <w:rFonts w:ascii="Arial" w:hAnsi="Arial" w:cs="Arial"/>
          <w:sz w:val="16"/>
          <w:szCs w:val="16"/>
          <w:lang w:val="es-ES_tradnl"/>
        </w:rPr>
        <w:t>.</w:t>
      </w:r>
    </w:p>
  </w:footnote>
  <w:footnote w:id="10">
    <w:p w:rsidR="0025692C" w:rsidRPr="005649EE" w:rsidRDefault="0025692C" w:rsidP="004C26ED">
      <w:pPr>
        <w:pStyle w:val="FootnoteText"/>
        <w:ind w:left="270" w:hanging="270"/>
        <w:rPr>
          <w:rFonts w:ascii="Arial" w:hAnsi="Arial" w:cs="Arial"/>
          <w:sz w:val="18"/>
          <w:szCs w:val="18"/>
          <w:lang w:val="es-BO"/>
        </w:rPr>
      </w:pPr>
      <w:r w:rsidRPr="005649EE">
        <w:rPr>
          <w:rStyle w:val="FootnoteReference"/>
          <w:rFonts w:ascii="Arial" w:hAnsi="Arial" w:cs="Arial"/>
          <w:sz w:val="18"/>
          <w:szCs w:val="18"/>
        </w:rPr>
        <w:footnoteRef/>
      </w:r>
      <w:r w:rsidRPr="005649EE">
        <w:rPr>
          <w:rFonts w:ascii="Arial" w:hAnsi="Arial" w:cs="Arial"/>
          <w:sz w:val="18"/>
          <w:szCs w:val="18"/>
          <w:lang w:val="es-BO"/>
        </w:rPr>
        <w:t xml:space="preserve"> </w:t>
      </w:r>
      <w:r w:rsidRPr="005649EE">
        <w:rPr>
          <w:rFonts w:ascii="Arial" w:hAnsi="Arial" w:cs="Arial"/>
          <w:sz w:val="18"/>
          <w:szCs w:val="18"/>
          <w:lang w:val="es-BO"/>
        </w:rPr>
        <w:tab/>
        <w:t>Estos indicadores son resultado de las actividades a ser implementadas por ES-T1258 (CT vinculada a ES-L1132) o a productos generados por ES-T1258 que servirán para hacer medición y monitoreo del avance de ES-L1132 (como ser el sistema de información que capturará datos de ahorros energéticos, reducción de emisiones y características financieras de los préstamos de eficiencia energética, entre otros).</w:t>
      </w:r>
    </w:p>
  </w:footnote>
  <w:footnote w:id="11">
    <w:p w:rsidR="0025692C" w:rsidRPr="005649EE" w:rsidRDefault="0025692C" w:rsidP="004C26ED">
      <w:pPr>
        <w:pStyle w:val="FootnoteText"/>
        <w:ind w:left="270" w:hanging="270"/>
        <w:rPr>
          <w:rFonts w:ascii="Arial" w:hAnsi="Arial" w:cs="Arial"/>
          <w:sz w:val="18"/>
          <w:szCs w:val="18"/>
          <w:lang w:val="es-BO"/>
        </w:rPr>
      </w:pPr>
      <w:r w:rsidRPr="005649EE">
        <w:rPr>
          <w:rStyle w:val="FootnoteReference"/>
          <w:rFonts w:ascii="Arial" w:hAnsi="Arial" w:cs="Arial"/>
          <w:sz w:val="18"/>
          <w:szCs w:val="18"/>
        </w:rPr>
        <w:footnoteRef/>
      </w:r>
      <w:r w:rsidRPr="005649EE">
        <w:rPr>
          <w:rFonts w:ascii="Arial" w:hAnsi="Arial" w:cs="Arial"/>
          <w:sz w:val="18"/>
          <w:szCs w:val="18"/>
          <w:lang w:val="es-BO"/>
        </w:rPr>
        <w:t xml:space="preserve"> </w:t>
      </w:r>
      <w:r w:rsidRPr="005649EE">
        <w:rPr>
          <w:rFonts w:ascii="Arial" w:hAnsi="Arial" w:cs="Arial"/>
          <w:sz w:val="18"/>
          <w:szCs w:val="18"/>
          <w:lang w:val="es-BO"/>
        </w:rPr>
        <w:tab/>
        <w:t>Como ser la Superintendencia General de Electricidad y Telecomunicaciones o el Consejo Nacional de Energía.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692C" w:rsidRDefault="002569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692C" w:rsidRDefault="002569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692C" w:rsidRDefault="002569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666200"/>
    <w:multiLevelType w:val="hybridMultilevel"/>
    <w:tmpl w:val="0B8A0BBA"/>
    <w:lvl w:ilvl="0" w:tplc="F4CCF3F6">
      <w:start w:val="1"/>
      <w:numFmt w:val="lowerLetter"/>
      <w:lvlText w:val="(%1)"/>
      <w:lvlJc w:val="left"/>
      <w:pPr>
        <w:ind w:left="1080" w:hanging="360"/>
      </w:pPr>
      <w:rPr>
        <w:rFonts w:eastAsia="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3B830DB"/>
    <w:multiLevelType w:val="multilevel"/>
    <w:tmpl w:val="188862B4"/>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18D85F27"/>
    <w:multiLevelType w:val="multilevel"/>
    <w:tmpl w:val="7ADCB5C0"/>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D806A36"/>
    <w:multiLevelType w:val="hybridMultilevel"/>
    <w:tmpl w:val="2180B7AA"/>
    <w:lvl w:ilvl="0" w:tplc="C3123A3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D80AC3"/>
    <w:multiLevelType w:val="multilevel"/>
    <w:tmpl w:val="49FCA868"/>
    <w:lvl w:ilvl="0">
      <w:start w:val="1"/>
      <w:numFmt w:val="decimal"/>
      <w:pStyle w:val="Chapter"/>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61A5D7B"/>
    <w:multiLevelType w:val="multilevel"/>
    <w:tmpl w:val="6082DC9E"/>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88A63E8"/>
    <w:multiLevelType w:val="hybridMultilevel"/>
    <w:tmpl w:val="E0129612"/>
    <w:lvl w:ilvl="0" w:tplc="A0A6B0AE">
      <w:start w:val="1"/>
      <w:numFmt w:val="lowerRoman"/>
      <w:lvlText w:val="(%1)"/>
      <w:lvlJc w:val="left"/>
      <w:pPr>
        <w:ind w:left="1104" w:hanging="384"/>
      </w:pPr>
      <w:rPr>
        <w:rFonts w:ascii="Times New Roman" w:eastAsia="Calibr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8F871F4"/>
    <w:multiLevelType w:val="multilevel"/>
    <w:tmpl w:val="F888415A"/>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8" w15:restartNumberingAfterBreak="0">
    <w:nsid w:val="2DBB2D0A"/>
    <w:multiLevelType w:val="hybridMultilevel"/>
    <w:tmpl w:val="503ED2E6"/>
    <w:lvl w:ilvl="0" w:tplc="0980E8BE">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7E3336"/>
    <w:multiLevelType w:val="multilevel"/>
    <w:tmpl w:val="654C7558"/>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10" w15:restartNumberingAfterBreak="0">
    <w:nsid w:val="359B4991"/>
    <w:multiLevelType w:val="multilevel"/>
    <w:tmpl w:val="A4F4C8E6"/>
    <w:lvl w:ilvl="0">
      <w:start w:val="1"/>
      <w:numFmt w:val="upperRoman"/>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1" w15:restartNumberingAfterBreak="0">
    <w:nsid w:val="364E7A72"/>
    <w:multiLevelType w:val="multilevel"/>
    <w:tmpl w:val="1D000692"/>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BDC182E"/>
    <w:multiLevelType w:val="multilevel"/>
    <w:tmpl w:val="5180F36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3C5F53D6"/>
    <w:multiLevelType w:val="multilevel"/>
    <w:tmpl w:val="962488EC"/>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4" w15:restartNumberingAfterBreak="0">
    <w:nsid w:val="3DBC0904"/>
    <w:multiLevelType w:val="hybridMultilevel"/>
    <w:tmpl w:val="EAE016DE"/>
    <w:lvl w:ilvl="0" w:tplc="4DBA6D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4C2AE5"/>
    <w:multiLevelType w:val="multilevel"/>
    <w:tmpl w:val="940C1EE4"/>
    <w:lvl w:ilvl="0">
      <w:start w:val="1"/>
      <w:numFmt w:val="none"/>
      <w:lvlRestart w:val="0"/>
      <w:suff w:val="nothing"/>
      <w:lvlText w:val=""/>
      <w:lvlJc w:val="left"/>
      <w:pPr>
        <w:ind w:left="720" w:hanging="72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461A2121"/>
    <w:multiLevelType w:val="multilevel"/>
    <w:tmpl w:val="D910F718"/>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7" w15:restartNumberingAfterBreak="0">
    <w:nsid w:val="62D71CFB"/>
    <w:multiLevelType w:val="hybridMultilevel"/>
    <w:tmpl w:val="10B429EA"/>
    <w:lvl w:ilvl="0" w:tplc="3820ADC6">
      <w:start w:val="12"/>
      <w:numFmt w:val="bullet"/>
      <w:lvlText w:val=""/>
      <w:lvlJc w:val="left"/>
      <w:pPr>
        <w:ind w:left="720" w:hanging="360"/>
      </w:pPr>
      <w:rPr>
        <w:rFonts w:ascii="Symbol" w:eastAsiaTheme="minorHAnsi" w:hAnsi="Symbo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15:restartNumberingAfterBreak="0">
    <w:nsid w:val="68072CE8"/>
    <w:multiLevelType w:val="multilevel"/>
    <w:tmpl w:val="821C001E"/>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743015A6"/>
    <w:multiLevelType w:val="hybridMultilevel"/>
    <w:tmpl w:val="AB2082D4"/>
    <w:lvl w:ilvl="0" w:tplc="F4CCF3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1"/>
  </w:num>
  <w:num w:numId="4">
    <w:abstractNumId w:val="5"/>
  </w:num>
  <w:num w:numId="5">
    <w:abstractNumId w:val="12"/>
  </w:num>
  <w:num w:numId="6">
    <w:abstractNumId w:val="15"/>
  </w:num>
  <w:num w:numId="7">
    <w:abstractNumId w:val="1"/>
  </w:num>
  <w:num w:numId="8">
    <w:abstractNumId w:val="18"/>
  </w:num>
  <w:num w:numId="9">
    <w:abstractNumId w:val="13"/>
  </w:num>
  <w:num w:numId="10">
    <w:abstractNumId w:val="7"/>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6"/>
  </w:num>
  <w:num w:numId="14">
    <w:abstractNumId w:val="9"/>
  </w:num>
  <w:num w:numId="15">
    <w:abstractNumId w:val="4"/>
  </w:num>
  <w:num w:numId="16">
    <w:abstractNumId w:val="3"/>
  </w:num>
  <w:num w:numId="17">
    <w:abstractNumId w:val="14"/>
  </w:num>
  <w:num w:numId="18">
    <w:abstractNumId w:val="10"/>
  </w:num>
  <w:num w:numId="19">
    <w:abstractNumId w:val="17"/>
  </w:num>
  <w:num w:numId="20">
    <w:abstractNumId w:val="6"/>
  </w:num>
  <w:num w:numId="21">
    <w:abstractNumId w:val="19"/>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7B19"/>
    <w:rsid w:val="00000AD2"/>
    <w:rsid w:val="0000256A"/>
    <w:rsid w:val="00002965"/>
    <w:rsid w:val="00003AF5"/>
    <w:rsid w:val="00004BF5"/>
    <w:rsid w:val="000111FD"/>
    <w:rsid w:val="00014F49"/>
    <w:rsid w:val="00023029"/>
    <w:rsid w:val="000329AF"/>
    <w:rsid w:val="0006294D"/>
    <w:rsid w:val="00063E22"/>
    <w:rsid w:val="00067BAB"/>
    <w:rsid w:val="00070365"/>
    <w:rsid w:val="00076133"/>
    <w:rsid w:val="00090E84"/>
    <w:rsid w:val="000941FE"/>
    <w:rsid w:val="000974A2"/>
    <w:rsid w:val="000A16B7"/>
    <w:rsid w:val="000C179D"/>
    <w:rsid w:val="000C21EE"/>
    <w:rsid w:val="000C2C0B"/>
    <w:rsid w:val="000C33B1"/>
    <w:rsid w:val="000C3E95"/>
    <w:rsid w:val="000D49E9"/>
    <w:rsid w:val="000D78B7"/>
    <w:rsid w:val="000E56BC"/>
    <w:rsid w:val="0010153D"/>
    <w:rsid w:val="00102E04"/>
    <w:rsid w:val="00112B73"/>
    <w:rsid w:val="00113770"/>
    <w:rsid w:val="00123A58"/>
    <w:rsid w:val="00125BA4"/>
    <w:rsid w:val="001344B7"/>
    <w:rsid w:val="001354F1"/>
    <w:rsid w:val="0013673D"/>
    <w:rsid w:val="00141F84"/>
    <w:rsid w:val="00144C5F"/>
    <w:rsid w:val="00153520"/>
    <w:rsid w:val="0015617B"/>
    <w:rsid w:val="001641FD"/>
    <w:rsid w:val="001657F8"/>
    <w:rsid w:val="001767FE"/>
    <w:rsid w:val="001864C0"/>
    <w:rsid w:val="00186555"/>
    <w:rsid w:val="00186F92"/>
    <w:rsid w:val="00190DF0"/>
    <w:rsid w:val="00197A6D"/>
    <w:rsid w:val="00197B03"/>
    <w:rsid w:val="001A2B35"/>
    <w:rsid w:val="001A4AFF"/>
    <w:rsid w:val="001A4D0F"/>
    <w:rsid w:val="001B3261"/>
    <w:rsid w:val="001B6B51"/>
    <w:rsid w:val="001B6FF9"/>
    <w:rsid w:val="001B7F25"/>
    <w:rsid w:val="001C0792"/>
    <w:rsid w:val="001C1125"/>
    <w:rsid w:val="001C6E33"/>
    <w:rsid w:val="001C75FA"/>
    <w:rsid w:val="001D5DBE"/>
    <w:rsid w:val="001E136D"/>
    <w:rsid w:val="001E39D4"/>
    <w:rsid w:val="001F2757"/>
    <w:rsid w:val="001F35AE"/>
    <w:rsid w:val="001F66F8"/>
    <w:rsid w:val="001F6BC8"/>
    <w:rsid w:val="001F6E62"/>
    <w:rsid w:val="00200EAB"/>
    <w:rsid w:val="00200EE8"/>
    <w:rsid w:val="00203821"/>
    <w:rsid w:val="00220E76"/>
    <w:rsid w:val="002222C7"/>
    <w:rsid w:val="00224014"/>
    <w:rsid w:val="00230F92"/>
    <w:rsid w:val="00235C0D"/>
    <w:rsid w:val="0024109D"/>
    <w:rsid w:val="0024191D"/>
    <w:rsid w:val="00245DFA"/>
    <w:rsid w:val="00247B19"/>
    <w:rsid w:val="002521BA"/>
    <w:rsid w:val="0025692C"/>
    <w:rsid w:val="00264333"/>
    <w:rsid w:val="00267FEC"/>
    <w:rsid w:val="002709BA"/>
    <w:rsid w:val="00272236"/>
    <w:rsid w:val="0027493E"/>
    <w:rsid w:val="00277AEE"/>
    <w:rsid w:val="00281EA4"/>
    <w:rsid w:val="00284944"/>
    <w:rsid w:val="00285B0D"/>
    <w:rsid w:val="002939F5"/>
    <w:rsid w:val="002A1748"/>
    <w:rsid w:val="002A4467"/>
    <w:rsid w:val="002B4CFD"/>
    <w:rsid w:val="002C1415"/>
    <w:rsid w:val="002C4EDE"/>
    <w:rsid w:val="002D73BA"/>
    <w:rsid w:val="002E2FD3"/>
    <w:rsid w:val="002E5FFD"/>
    <w:rsid w:val="002E6E54"/>
    <w:rsid w:val="002F1896"/>
    <w:rsid w:val="002F30DD"/>
    <w:rsid w:val="00314583"/>
    <w:rsid w:val="00317C8C"/>
    <w:rsid w:val="00322048"/>
    <w:rsid w:val="003363E1"/>
    <w:rsid w:val="00344EF5"/>
    <w:rsid w:val="0034771E"/>
    <w:rsid w:val="00357EFF"/>
    <w:rsid w:val="0036048D"/>
    <w:rsid w:val="00360697"/>
    <w:rsid w:val="00365E59"/>
    <w:rsid w:val="00366FBD"/>
    <w:rsid w:val="00370FF8"/>
    <w:rsid w:val="00375D23"/>
    <w:rsid w:val="0037688A"/>
    <w:rsid w:val="00386E80"/>
    <w:rsid w:val="003A378F"/>
    <w:rsid w:val="003C0702"/>
    <w:rsid w:val="003C184A"/>
    <w:rsid w:val="003C77F5"/>
    <w:rsid w:val="003D2F8C"/>
    <w:rsid w:val="003D4510"/>
    <w:rsid w:val="003E389A"/>
    <w:rsid w:val="003E4320"/>
    <w:rsid w:val="003E4562"/>
    <w:rsid w:val="003E513C"/>
    <w:rsid w:val="003E5DE0"/>
    <w:rsid w:val="003E7E0E"/>
    <w:rsid w:val="003F2000"/>
    <w:rsid w:val="003F3FB8"/>
    <w:rsid w:val="003F5F02"/>
    <w:rsid w:val="003F6633"/>
    <w:rsid w:val="003F6BDB"/>
    <w:rsid w:val="00403B5F"/>
    <w:rsid w:val="004200C4"/>
    <w:rsid w:val="00421E2B"/>
    <w:rsid w:val="004228F7"/>
    <w:rsid w:val="00425706"/>
    <w:rsid w:val="00433EB5"/>
    <w:rsid w:val="00437F7C"/>
    <w:rsid w:val="00440EE1"/>
    <w:rsid w:val="004604BB"/>
    <w:rsid w:val="004613EA"/>
    <w:rsid w:val="0046307D"/>
    <w:rsid w:val="00472F07"/>
    <w:rsid w:val="00475C93"/>
    <w:rsid w:val="00483A49"/>
    <w:rsid w:val="00495248"/>
    <w:rsid w:val="004C19DA"/>
    <w:rsid w:val="004C26ED"/>
    <w:rsid w:val="004C2DF5"/>
    <w:rsid w:val="004C501C"/>
    <w:rsid w:val="004C60D1"/>
    <w:rsid w:val="004C7A75"/>
    <w:rsid w:val="004D4C76"/>
    <w:rsid w:val="004D604E"/>
    <w:rsid w:val="004E02AE"/>
    <w:rsid w:val="004F02BC"/>
    <w:rsid w:val="004F3784"/>
    <w:rsid w:val="004F59BF"/>
    <w:rsid w:val="004F620D"/>
    <w:rsid w:val="00506B13"/>
    <w:rsid w:val="0051143D"/>
    <w:rsid w:val="005229E0"/>
    <w:rsid w:val="00524018"/>
    <w:rsid w:val="00527081"/>
    <w:rsid w:val="00537824"/>
    <w:rsid w:val="005464AB"/>
    <w:rsid w:val="00551239"/>
    <w:rsid w:val="0055194E"/>
    <w:rsid w:val="00553606"/>
    <w:rsid w:val="00563EBA"/>
    <w:rsid w:val="005649EE"/>
    <w:rsid w:val="00565C34"/>
    <w:rsid w:val="00570841"/>
    <w:rsid w:val="00573E5B"/>
    <w:rsid w:val="0057436B"/>
    <w:rsid w:val="00586EF4"/>
    <w:rsid w:val="00587F7F"/>
    <w:rsid w:val="00592B2B"/>
    <w:rsid w:val="00593E8E"/>
    <w:rsid w:val="005A13C0"/>
    <w:rsid w:val="005A7873"/>
    <w:rsid w:val="005C0235"/>
    <w:rsid w:val="005C3BFD"/>
    <w:rsid w:val="005D28D7"/>
    <w:rsid w:val="005D419C"/>
    <w:rsid w:val="005E0976"/>
    <w:rsid w:val="005E2438"/>
    <w:rsid w:val="005F49E1"/>
    <w:rsid w:val="005F5446"/>
    <w:rsid w:val="00600CAD"/>
    <w:rsid w:val="00602F78"/>
    <w:rsid w:val="00604D25"/>
    <w:rsid w:val="00610F42"/>
    <w:rsid w:val="00613DBA"/>
    <w:rsid w:val="00621716"/>
    <w:rsid w:val="00622277"/>
    <w:rsid w:val="0062251B"/>
    <w:rsid w:val="00622FDA"/>
    <w:rsid w:val="0063056A"/>
    <w:rsid w:val="00641126"/>
    <w:rsid w:val="00652A0D"/>
    <w:rsid w:val="006569DF"/>
    <w:rsid w:val="00661279"/>
    <w:rsid w:val="00663732"/>
    <w:rsid w:val="00666A31"/>
    <w:rsid w:val="00675F12"/>
    <w:rsid w:val="00684454"/>
    <w:rsid w:val="00684D07"/>
    <w:rsid w:val="006856A3"/>
    <w:rsid w:val="0069093C"/>
    <w:rsid w:val="00697119"/>
    <w:rsid w:val="006A005B"/>
    <w:rsid w:val="006A596B"/>
    <w:rsid w:val="006B290F"/>
    <w:rsid w:val="006B4FFC"/>
    <w:rsid w:val="006C4D76"/>
    <w:rsid w:val="006D4FD5"/>
    <w:rsid w:val="006E0EA8"/>
    <w:rsid w:val="006E6A12"/>
    <w:rsid w:val="006F0EB0"/>
    <w:rsid w:val="006F1F24"/>
    <w:rsid w:val="006F5E0E"/>
    <w:rsid w:val="00713500"/>
    <w:rsid w:val="00713EAA"/>
    <w:rsid w:val="00716750"/>
    <w:rsid w:val="00726418"/>
    <w:rsid w:val="00726FC0"/>
    <w:rsid w:val="0074232C"/>
    <w:rsid w:val="00743D65"/>
    <w:rsid w:val="0075101B"/>
    <w:rsid w:val="007534DD"/>
    <w:rsid w:val="00762ED8"/>
    <w:rsid w:val="00763615"/>
    <w:rsid w:val="00765C09"/>
    <w:rsid w:val="00767277"/>
    <w:rsid w:val="0076763C"/>
    <w:rsid w:val="00770B34"/>
    <w:rsid w:val="0078015F"/>
    <w:rsid w:val="00780C6D"/>
    <w:rsid w:val="0078100F"/>
    <w:rsid w:val="00781BEF"/>
    <w:rsid w:val="007837CA"/>
    <w:rsid w:val="00793B0F"/>
    <w:rsid w:val="007943FC"/>
    <w:rsid w:val="007A093B"/>
    <w:rsid w:val="007A5C93"/>
    <w:rsid w:val="007C0856"/>
    <w:rsid w:val="007C0DD5"/>
    <w:rsid w:val="007C17E4"/>
    <w:rsid w:val="007E6A40"/>
    <w:rsid w:val="007F1355"/>
    <w:rsid w:val="007F57C9"/>
    <w:rsid w:val="0080400D"/>
    <w:rsid w:val="00815224"/>
    <w:rsid w:val="00820162"/>
    <w:rsid w:val="00837207"/>
    <w:rsid w:val="00841709"/>
    <w:rsid w:val="00856BD4"/>
    <w:rsid w:val="0086068A"/>
    <w:rsid w:val="00872401"/>
    <w:rsid w:val="00875B06"/>
    <w:rsid w:val="00875D60"/>
    <w:rsid w:val="00887304"/>
    <w:rsid w:val="008A2A12"/>
    <w:rsid w:val="008A5AB1"/>
    <w:rsid w:val="008A6671"/>
    <w:rsid w:val="008B1E54"/>
    <w:rsid w:val="008C065C"/>
    <w:rsid w:val="008C282F"/>
    <w:rsid w:val="008C4F5C"/>
    <w:rsid w:val="008D2432"/>
    <w:rsid w:val="008D24E7"/>
    <w:rsid w:val="008E745F"/>
    <w:rsid w:val="008F1611"/>
    <w:rsid w:val="008F19E8"/>
    <w:rsid w:val="008F5EE4"/>
    <w:rsid w:val="009007DB"/>
    <w:rsid w:val="00912BC0"/>
    <w:rsid w:val="00915307"/>
    <w:rsid w:val="00923F21"/>
    <w:rsid w:val="00924E3C"/>
    <w:rsid w:val="00931368"/>
    <w:rsid w:val="00932FD9"/>
    <w:rsid w:val="0094517B"/>
    <w:rsid w:val="00952069"/>
    <w:rsid w:val="00953E35"/>
    <w:rsid w:val="0095715C"/>
    <w:rsid w:val="00966700"/>
    <w:rsid w:val="00976E15"/>
    <w:rsid w:val="00993446"/>
    <w:rsid w:val="00995D57"/>
    <w:rsid w:val="009A7B6A"/>
    <w:rsid w:val="009B17A2"/>
    <w:rsid w:val="009B50CE"/>
    <w:rsid w:val="009C05DD"/>
    <w:rsid w:val="009C386E"/>
    <w:rsid w:val="009C3B0F"/>
    <w:rsid w:val="009C5516"/>
    <w:rsid w:val="009C654B"/>
    <w:rsid w:val="009D02E0"/>
    <w:rsid w:val="009D74F0"/>
    <w:rsid w:val="009E0BBF"/>
    <w:rsid w:val="009E0EBE"/>
    <w:rsid w:val="009E1050"/>
    <w:rsid w:val="009E204A"/>
    <w:rsid w:val="009E589D"/>
    <w:rsid w:val="009F0CCA"/>
    <w:rsid w:val="009F681D"/>
    <w:rsid w:val="00A02A2E"/>
    <w:rsid w:val="00A12923"/>
    <w:rsid w:val="00A17751"/>
    <w:rsid w:val="00A2435E"/>
    <w:rsid w:val="00A250A4"/>
    <w:rsid w:val="00A32E5E"/>
    <w:rsid w:val="00A446F4"/>
    <w:rsid w:val="00A53EB9"/>
    <w:rsid w:val="00A54E22"/>
    <w:rsid w:val="00A56692"/>
    <w:rsid w:val="00A67BBC"/>
    <w:rsid w:val="00A7717C"/>
    <w:rsid w:val="00A80060"/>
    <w:rsid w:val="00A82511"/>
    <w:rsid w:val="00A8271A"/>
    <w:rsid w:val="00A82E1E"/>
    <w:rsid w:val="00A85DD9"/>
    <w:rsid w:val="00A86ED9"/>
    <w:rsid w:val="00AB04EB"/>
    <w:rsid w:val="00AB0E62"/>
    <w:rsid w:val="00AB166F"/>
    <w:rsid w:val="00AB3404"/>
    <w:rsid w:val="00AC0E19"/>
    <w:rsid w:val="00AD0F7F"/>
    <w:rsid w:val="00AD14A7"/>
    <w:rsid w:val="00AD517C"/>
    <w:rsid w:val="00AD5B28"/>
    <w:rsid w:val="00B06E80"/>
    <w:rsid w:val="00B11937"/>
    <w:rsid w:val="00B15E1F"/>
    <w:rsid w:val="00B27EC1"/>
    <w:rsid w:val="00B3639B"/>
    <w:rsid w:val="00B44DA7"/>
    <w:rsid w:val="00B54D15"/>
    <w:rsid w:val="00B57DDB"/>
    <w:rsid w:val="00B6274A"/>
    <w:rsid w:val="00B64E09"/>
    <w:rsid w:val="00B66885"/>
    <w:rsid w:val="00B6755C"/>
    <w:rsid w:val="00B67D8F"/>
    <w:rsid w:val="00B71462"/>
    <w:rsid w:val="00B8030B"/>
    <w:rsid w:val="00B81495"/>
    <w:rsid w:val="00B82EB9"/>
    <w:rsid w:val="00B86D4E"/>
    <w:rsid w:val="00B96B91"/>
    <w:rsid w:val="00B97039"/>
    <w:rsid w:val="00BA2627"/>
    <w:rsid w:val="00BA5956"/>
    <w:rsid w:val="00BA73E7"/>
    <w:rsid w:val="00BB2A95"/>
    <w:rsid w:val="00BB389C"/>
    <w:rsid w:val="00BB5AA4"/>
    <w:rsid w:val="00BD147A"/>
    <w:rsid w:val="00BD7269"/>
    <w:rsid w:val="00BE2162"/>
    <w:rsid w:val="00BE237D"/>
    <w:rsid w:val="00BE7FA0"/>
    <w:rsid w:val="00C00647"/>
    <w:rsid w:val="00C102AF"/>
    <w:rsid w:val="00C1328E"/>
    <w:rsid w:val="00C14733"/>
    <w:rsid w:val="00C25CD1"/>
    <w:rsid w:val="00C557B5"/>
    <w:rsid w:val="00C651EE"/>
    <w:rsid w:val="00C7067F"/>
    <w:rsid w:val="00C72CD2"/>
    <w:rsid w:val="00C95C17"/>
    <w:rsid w:val="00CC796E"/>
    <w:rsid w:val="00CE6917"/>
    <w:rsid w:val="00CE73B2"/>
    <w:rsid w:val="00CF283A"/>
    <w:rsid w:val="00D029DC"/>
    <w:rsid w:val="00D04142"/>
    <w:rsid w:val="00D14758"/>
    <w:rsid w:val="00D17B19"/>
    <w:rsid w:val="00D400D0"/>
    <w:rsid w:val="00D428AA"/>
    <w:rsid w:val="00D5071B"/>
    <w:rsid w:val="00D51E7B"/>
    <w:rsid w:val="00D6043D"/>
    <w:rsid w:val="00D726CE"/>
    <w:rsid w:val="00D73F3C"/>
    <w:rsid w:val="00D7577D"/>
    <w:rsid w:val="00D779BC"/>
    <w:rsid w:val="00D95FDB"/>
    <w:rsid w:val="00D9798C"/>
    <w:rsid w:val="00DA507A"/>
    <w:rsid w:val="00DA5F73"/>
    <w:rsid w:val="00DB2978"/>
    <w:rsid w:val="00DB54E7"/>
    <w:rsid w:val="00DC20CC"/>
    <w:rsid w:val="00DC5E99"/>
    <w:rsid w:val="00DD7D73"/>
    <w:rsid w:val="00DE0991"/>
    <w:rsid w:val="00DE3730"/>
    <w:rsid w:val="00DE76E5"/>
    <w:rsid w:val="00E01A67"/>
    <w:rsid w:val="00E038BE"/>
    <w:rsid w:val="00E14933"/>
    <w:rsid w:val="00E179E0"/>
    <w:rsid w:val="00E205B3"/>
    <w:rsid w:val="00E20EB3"/>
    <w:rsid w:val="00E25B86"/>
    <w:rsid w:val="00E26855"/>
    <w:rsid w:val="00E414A6"/>
    <w:rsid w:val="00E43CCE"/>
    <w:rsid w:val="00E606B5"/>
    <w:rsid w:val="00E6281E"/>
    <w:rsid w:val="00E64316"/>
    <w:rsid w:val="00E66858"/>
    <w:rsid w:val="00E7435D"/>
    <w:rsid w:val="00E76DF4"/>
    <w:rsid w:val="00E90486"/>
    <w:rsid w:val="00E90B31"/>
    <w:rsid w:val="00E9439D"/>
    <w:rsid w:val="00E95CCB"/>
    <w:rsid w:val="00E966F4"/>
    <w:rsid w:val="00EA3A8B"/>
    <w:rsid w:val="00EB49E1"/>
    <w:rsid w:val="00EB5C12"/>
    <w:rsid w:val="00EB5C37"/>
    <w:rsid w:val="00EB6B0F"/>
    <w:rsid w:val="00ED3B5C"/>
    <w:rsid w:val="00ED505A"/>
    <w:rsid w:val="00ED686B"/>
    <w:rsid w:val="00ED7FB1"/>
    <w:rsid w:val="00EF7FDE"/>
    <w:rsid w:val="00F03310"/>
    <w:rsid w:val="00F07F21"/>
    <w:rsid w:val="00F21E1A"/>
    <w:rsid w:val="00F372FA"/>
    <w:rsid w:val="00F44404"/>
    <w:rsid w:val="00F539B9"/>
    <w:rsid w:val="00F5406B"/>
    <w:rsid w:val="00F64D1B"/>
    <w:rsid w:val="00F67855"/>
    <w:rsid w:val="00F85B34"/>
    <w:rsid w:val="00F85E68"/>
    <w:rsid w:val="00F86466"/>
    <w:rsid w:val="00F91CBB"/>
    <w:rsid w:val="00F92554"/>
    <w:rsid w:val="00F92683"/>
    <w:rsid w:val="00F94A13"/>
    <w:rsid w:val="00FA4135"/>
    <w:rsid w:val="00FA4A7F"/>
    <w:rsid w:val="00FA5A1A"/>
    <w:rsid w:val="00FA6A6C"/>
    <w:rsid w:val="00FB1351"/>
    <w:rsid w:val="00FD30BB"/>
    <w:rsid w:val="00FD6CCB"/>
    <w:rsid w:val="00FD7B2E"/>
    <w:rsid w:val="00FE04B2"/>
    <w:rsid w:val="00FE389E"/>
    <w:rsid w:val="00FE3E61"/>
    <w:rsid w:val="00FE54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3C2DE1D-F2AD-46D8-9799-D5B747934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4D604E"/>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D604E"/>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D604E"/>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D604E"/>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D604E"/>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D604E"/>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D604E"/>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D604E"/>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qFormat/>
    <w:rsid w:val="004D604E"/>
    <w:pPr>
      <w:keepNext/>
      <w:numPr>
        <w:numId w:val="1"/>
      </w:numPr>
      <w:tabs>
        <w:tab w:val="left" w:pos="1440"/>
      </w:tabs>
      <w:spacing w:before="240" w:after="240" w:line="240" w:lineRule="auto"/>
      <w:jc w:val="center"/>
    </w:pPr>
    <w:rPr>
      <w:rFonts w:ascii="Times New Roman" w:hAnsi="Times New Roman" w:cs="Times New Roman"/>
      <w:b/>
      <w:smallCaps/>
      <w:sz w:val="24"/>
      <w:lang w:val="es-ES_tradnl"/>
    </w:rPr>
  </w:style>
  <w:style w:type="character" w:customStyle="1" w:styleId="ChapterChar">
    <w:name w:val="Chapter Char"/>
    <w:basedOn w:val="DefaultParagraphFont"/>
    <w:link w:val="Chapter"/>
    <w:rsid w:val="004D604E"/>
    <w:rPr>
      <w:rFonts w:ascii="Times New Roman" w:hAnsi="Times New Roman" w:cs="Times New Roman"/>
      <w:b/>
      <w:smallCaps/>
      <w:sz w:val="24"/>
      <w:lang w:val="es-ES_tradnl"/>
    </w:rPr>
  </w:style>
  <w:style w:type="paragraph" w:customStyle="1" w:styleId="FirstHeading">
    <w:name w:val="FirstHeading"/>
    <w:basedOn w:val="Normal"/>
    <w:next w:val="Normal"/>
    <w:link w:val="FirstHeadingChar"/>
    <w:rsid w:val="004D604E"/>
    <w:pPr>
      <w:keepNext/>
      <w:tabs>
        <w:tab w:val="left" w:pos="0"/>
        <w:tab w:val="left" w:pos="86"/>
      </w:tabs>
      <w:spacing w:before="120" w:after="120" w:line="240" w:lineRule="auto"/>
      <w:ind w:left="720" w:hanging="720"/>
    </w:pPr>
    <w:rPr>
      <w:rFonts w:ascii="Times New Roman" w:hAnsi="Times New Roman" w:cs="Times New Roman"/>
      <w:b/>
      <w:sz w:val="24"/>
      <w:lang w:val="es-ES_tradnl"/>
    </w:rPr>
  </w:style>
  <w:style w:type="character" w:customStyle="1" w:styleId="FirstHeadingChar">
    <w:name w:val="FirstHeading Char"/>
    <w:basedOn w:val="DefaultParagraphFont"/>
    <w:link w:val="FirstHeading"/>
    <w:rsid w:val="004D604E"/>
    <w:rPr>
      <w:rFonts w:ascii="Times New Roman" w:hAnsi="Times New Roman" w:cs="Times New Roman"/>
      <w:b/>
      <w:sz w:val="24"/>
      <w:lang w:val="es-ES_tradnl"/>
    </w:rPr>
  </w:style>
  <w:style w:type="paragraph" w:customStyle="1" w:styleId="SecHeading">
    <w:name w:val="SecHeading"/>
    <w:basedOn w:val="Normal"/>
    <w:next w:val="Paragraph"/>
    <w:link w:val="SecHeadingChar"/>
    <w:rsid w:val="004D604E"/>
    <w:pPr>
      <w:keepNext/>
      <w:tabs>
        <w:tab w:val="num" w:pos="1296"/>
      </w:tabs>
      <w:spacing w:before="120" w:after="120" w:line="240" w:lineRule="auto"/>
      <w:ind w:left="1296" w:hanging="576"/>
    </w:pPr>
    <w:rPr>
      <w:rFonts w:ascii="Times New Roman" w:hAnsi="Times New Roman" w:cs="Times New Roman"/>
      <w:b/>
      <w:sz w:val="24"/>
      <w:lang w:val="es-ES_tradnl"/>
    </w:rPr>
  </w:style>
  <w:style w:type="character" w:customStyle="1" w:styleId="SecHeadingChar">
    <w:name w:val="SecHeading Char"/>
    <w:basedOn w:val="DefaultParagraphFont"/>
    <w:link w:val="SecHeading"/>
    <w:rsid w:val="004D604E"/>
    <w:rPr>
      <w:rFonts w:ascii="Times New Roman" w:hAnsi="Times New Roman" w:cs="Times New Roman"/>
      <w:b/>
      <w:sz w:val="24"/>
      <w:lang w:val="es-ES_tradnl"/>
    </w:rPr>
  </w:style>
  <w:style w:type="paragraph" w:customStyle="1" w:styleId="SubHeading1">
    <w:name w:val="SubHeading1"/>
    <w:basedOn w:val="SecHeading"/>
    <w:link w:val="SubHeading1Char"/>
    <w:rsid w:val="004D604E"/>
    <w:pPr>
      <w:tabs>
        <w:tab w:val="clear" w:pos="1296"/>
        <w:tab w:val="num" w:pos="1872"/>
      </w:tabs>
      <w:ind w:left="1872"/>
    </w:pPr>
  </w:style>
  <w:style w:type="character" w:customStyle="1" w:styleId="SubHeading1Char">
    <w:name w:val="SubHeading1 Char"/>
    <w:basedOn w:val="DefaultParagraphFont"/>
    <w:link w:val="SubHeading1"/>
    <w:rsid w:val="004D604E"/>
    <w:rPr>
      <w:rFonts w:ascii="Times New Roman" w:hAnsi="Times New Roman" w:cs="Times New Roman"/>
      <w:b/>
      <w:sz w:val="24"/>
      <w:lang w:val="es-ES_tradnl"/>
    </w:rPr>
  </w:style>
  <w:style w:type="paragraph" w:customStyle="1" w:styleId="Subheading2">
    <w:name w:val="Subheading2"/>
    <w:basedOn w:val="SecHeading"/>
    <w:link w:val="Subheading2Char"/>
    <w:rsid w:val="004D604E"/>
    <w:pPr>
      <w:tabs>
        <w:tab w:val="clear" w:pos="1296"/>
        <w:tab w:val="num" w:pos="2376"/>
      </w:tabs>
      <w:ind w:left="2376" w:hanging="288"/>
    </w:pPr>
  </w:style>
  <w:style w:type="character" w:customStyle="1" w:styleId="Subheading2Char">
    <w:name w:val="Subheading2 Char"/>
    <w:basedOn w:val="DefaultParagraphFont"/>
    <w:link w:val="Subheading2"/>
    <w:rsid w:val="004D604E"/>
    <w:rPr>
      <w:rFonts w:ascii="Times New Roman" w:hAnsi="Times New Roman" w:cs="Times New Roman"/>
      <w:b/>
      <w:sz w:val="24"/>
      <w:lang w:val="es-ES_tradnl"/>
    </w:rPr>
  </w:style>
  <w:style w:type="paragraph" w:customStyle="1" w:styleId="Paragraph">
    <w:name w:val="Paragraph"/>
    <w:aliases w:val="paragraph,p,PARAGRAPH,PG,pa,at,at Char"/>
    <w:basedOn w:val="BodyTextIndent"/>
    <w:link w:val="ParagraphChar"/>
    <w:qFormat/>
    <w:rsid w:val="004D604E"/>
    <w:pPr>
      <w:tabs>
        <w:tab w:val="num" w:pos="720"/>
      </w:tabs>
      <w:spacing w:before="120"/>
      <w:ind w:left="720" w:hanging="720"/>
      <w:jc w:val="both"/>
      <w:outlineLvl w:val="1"/>
    </w:pPr>
    <w:rPr>
      <w:lang w:val="es-ES_tradnl"/>
    </w:rPr>
  </w:style>
  <w:style w:type="character" w:customStyle="1" w:styleId="ParagraphChar">
    <w:name w:val="Paragraph Char"/>
    <w:basedOn w:val="DefaultParagraphFont"/>
    <w:link w:val="Paragraph"/>
    <w:rsid w:val="004D604E"/>
    <w:rPr>
      <w:rFonts w:ascii="Times New Roman" w:hAnsi="Times New Roman" w:cs="Times New Roman"/>
      <w:sz w:val="24"/>
      <w:lang w:val="es-ES_tradnl"/>
    </w:rPr>
  </w:style>
  <w:style w:type="paragraph" w:customStyle="1" w:styleId="subpar">
    <w:name w:val="subpar"/>
    <w:basedOn w:val="BodyTextIndent3"/>
    <w:link w:val="subparChar"/>
    <w:rsid w:val="004D604E"/>
    <w:pPr>
      <w:tabs>
        <w:tab w:val="num" w:pos="1152"/>
      </w:tabs>
      <w:spacing w:before="120"/>
      <w:ind w:left="1152" w:hanging="432"/>
      <w:jc w:val="both"/>
      <w:outlineLvl w:val="2"/>
    </w:pPr>
    <w:rPr>
      <w:lang w:val="es-ES_tradnl"/>
    </w:rPr>
  </w:style>
  <w:style w:type="character" w:customStyle="1" w:styleId="subparChar">
    <w:name w:val="subpar Char"/>
    <w:basedOn w:val="DefaultParagraphFont"/>
    <w:link w:val="subpar"/>
    <w:rsid w:val="004D604E"/>
    <w:rPr>
      <w:rFonts w:ascii="Times New Roman" w:hAnsi="Times New Roman" w:cs="Times New Roman"/>
      <w:sz w:val="24"/>
      <w:szCs w:val="16"/>
      <w:lang w:val="es-ES_tradnl"/>
    </w:rPr>
  </w:style>
  <w:style w:type="paragraph" w:customStyle="1" w:styleId="SubSubPar">
    <w:name w:val="SubSubPar"/>
    <w:basedOn w:val="subpar"/>
    <w:link w:val="SubSubParChar"/>
    <w:rsid w:val="004D604E"/>
    <w:pPr>
      <w:tabs>
        <w:tab w:val="left" w:pos="0"/>
        <w:tab w:val="num" w:pos="1296"/>
      </w:tabs>
      <w:ind w:left="1296" w:hanging="288"/>
    </w:pPr>
  </w:style>
  <w:style w:type="character" w:customStyle="1" w:styleId="SubSubParChar">
    <w:name w:val="SubSubPar Char"/>
    <w:basedOn w:val="DefaultParagraphFont"/>
    <w:link w:val="SubSubPar"/>
    <w:rsid w:val="004D604E"/>
    <w:rPr>
      <w:rFonts w:ascii="Times New Roman" w:hAnsi="Times New Roman" w:cs="Times New Roman"/>
      <w:sz w:val="24"/>
      <w:szCs w:val="16"/>
      <w:lang w:val="es-ES_tradnl"/>
    </w:rPr>
  </w:style>
  <w:style w:type="paragraph" w:customStyle="1" w:styleId="Regtable">
    <w:name w:val="Regtable"/>
    <w:basedOn w:val="Normal"/>
    <w:link w:val="RegtableChar"/>
    <w:rsid w:val="004D604E"/>
    <w:pPr>
      <w:keepLines/>
      <w:framePr w:wrap="around" w:vAnchor="text" w:hAnchor="text" w:y="1"/>
      <w:spacing w:before="20" w:after="20" w:line="240" w:lineRule="auto"/>
    </w:pPr>
    <w:rPr>
      <w:rFonts w:ascii="Times New Roman" w:hAnsi="Times New Roman" w:cs="Times New Roman"/>
      <w:sz w:val="20"/>
      <w:lang w:val="es-ES_tradnl"/>
    </w:rPr>
  </w:style>
  <w:style w:type="character" w:customStyle="1" w:styleId="RegtableChar">
    <w:name w:val="Regtable Char"/>
    <w:basedOn w:val="DefaultParagraphFont"/>
    <w:link w:val="Regtable"/>
    <w:rsid w:val="004D604E"/>
    <w:rPr>
      <w:rFonts w:ascii="Times New Roman" w:hAnsi="Times New Roman" w:cs="Times New Roman"/>
      <w:sz w:val="20"/>
      <w:lang w:val="es-ES_tradnl"/>
    </w:rPr>
  </w:style>
  <w:style w:type="paragraph" w:customStyle="1" w:styleId="TableTitle">
    <w:name w:val="TableTitle"/>
    <w:basedOn w:val="Normal"/>
    <w:link w:val="TableTitleChar"/>
    <w:rsid w:val="004D604E"/>
    <w:pPr>
      <w:keepNext/>
      <w:framePr w:wrap="around" w:vAnchor="text" w:hAnchor="text" w:y="1"/>
      <w:spacing w:before="20" w:after="20" w:line="240" w:lineRule="auto"/>
      <w:jc w:val="center"/>
    </w:pPr>
    <w:rPr>
      <w:rFonts w:ascii="Times New Roman Bold" w:hAnsi="Times New Roman Bold"/>
      <w:b/>
      <w:spacing w:val="-3"/>
      <w:sz w:val="20"/>
      <w:lang w:val="es-ES_tradnl"/>
    </w:rPr>
  </w:style>
  <w:style w:type="character" w:customStyle="1" w:styleId="TableTitleChar">
    <w:name w:val="TableTitle Char"/>
    <w:basedOn w:val="DefaultParagraphFont"/>
    <w:link w:val="TableTitle"/>
    <w:rsid w:val="004D604E"/>
    <w:rPr>
      <w:rFonts w:ascii="Times New Roman Bold" w:hAnsi="Times New Roman Bold"/>
      <w:b/>
      <w:spacing w:val="-3"/>
      <w:sz w:val="20"/>
      <w:lang w:val="es-ES_tradnl"/>
    </w:rPr>
  </w:style>
  <w:style w:type="character" w:customStyle="1" w:styleId="Heading2Char">
    <w:name w:val="Heading 2 Char"/>
    <w:basedOn w:val="DefaultParagraphFont"/>
    <w:link w:val="Heading2"/>
    <w:uiPriority w:val="9"/>
    <w:semiHidden/>
    <w:rsid w:val="004D604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D604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D604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D604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D604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D604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D604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D604E"/>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semiHidden/>
    <w:unhideWhenUsed/>
    <w:rsid w:val="004D604E"/>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semiHidden/>
    <w:rsid w:val="004D604E"/>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4D604E"/>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semiHidden/>
    <w:rsid w:val="004D604E"/>
    <w:rPr>
      <w:rFonts w:ascii="Times New Roman" w:hAnsi="Times New Roman" w:cs="Times New Roman"/>
      <w:sz w:val="24"/>
      <w:szCs w:val="16"/>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nhideWhenUsed/>
    <w:rsid w:val="004D604E"/>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rsid w:val="004D604E"/>
    <w:rPr>
      <w:rFonts w:ascii="Times New Roman" w:hAnsi="Times New Roman" w:cs="Times New Roman"/>
      <w:spacing w:val="-3"/>
      <w:sz w:val="20"/>
      <w:szCs w:val="20"/>
    </w:rPr>
  </w:style>
  <w:style w:type="character" w:styleId="Hyperlink">
    <w:name w:val="Hyperlink"/>
    <w:basedOn w:val="DefaultParagraphFont"/>
    <w:uiPriority w:val="99"/>
    <w:unhideWhenUsed/>
    <w:rsid w:val="00995D57"/>
    <w:rPr>
      <w:color w:val="0000FF"/>
      <w:u w:val="single"/>
    </w:rPr>
  </w:style>
  <w:style w:type="paragraph" w:styleId="CommentText">
    <w:name w:val="annotation text"/>
    <w:basedOn w:val="Normal"/>
    <w:link w:val="CommentTextChar"/>
    <w:uiPriority w:val="99"/>
    <w:unhideWhenUsed/>
    <w:rsid w:val="00995D57"/>
    <w:pPr>
      <w:spacing w:after="0" w:line="240" w:lineRule="auto"/>
    </w:pPr>
    <w:rPr>
      <w:rFonts w:ascii="Times New Roman" w:eastAsia="Times New Roman" w:hAnsi="Times New Roman" w:cs="Times New Roman"/>
      <w:sz w:val="20"/>
      <w:szCs w:val="20"/>
      <w:lang w:val="es-ES_tradnl"/>
    </w:rPr>
  </w:style>
  <w:style w:type="character" w:customStyle="1" w:styleId="CommentTextChar">
    <w:name w:val="Comment Text Char"/>
    <w:basedOn w:val="DefaultParagraphFont"/>
    <w:link w:val="CommentText"/>
    <w:uiPriority w:val="99"/>
    <w:rsid w:val="00995D57"/>
    <w:rPr>
      <w:rFonts w:ascii="Times New Roman" w:eastAsia="Times New Roman" w:hAnsi="Times New Roman" w:cs="Times New Roman"/>
      <w:sz w:val="20"/>
      <w:szCs w:val="20"/>
      <w:lang w:val="es-ES_tradnl"/>
    </w:rPr>
  </w:style>
  <w:style w:type="character" w:styleId="FootnoteReference">
    <w:name w:val="footnote reference"/>
    <w:aliases w:val="ftref,Fußnotenzeichen DISS,16 Point,Superscript 6 Point,BVI fnr,Знак сноски 1,referencia nota al pie,titulo 2,FC,Footnote Referencefra,Ref. de nota al pie."/>
    <w:basedOn w:val="DefaultParagraphFont"/>
    <w:uiPriority w:val="99"/>
    <w:unhideWhenUsed/>
    <w:rsid w:val="00995D57"/>
    <w:rPr>
      <w:vertAlign w:val="superscript"/>
    </w:rPr>
  </w:style>
  <w:style w:type="character" w:styleId="CommentReference">
    <w:name w:val="annotation reference"/>
    <w:semiHidden/>
    <w:unhideWhenUsed/>
    <w:rsid w:val="00995D57"/>
    <w:rPr>
      <w:sz w:val="16"/>
      <w:szCs w:val="16"/>
    </w:rPr>
  </w:style>
  <w:style w:type="paragraph" w:styleId="BalloonText">
    <w:name w:val="Balloon Text"/>
    <w:basedOn w:val="Normal"/>
    <w:link w:val="BalloonTextChar"/>
    <w:uiPriority w:val="99"/>
    <w:semiHidden/>
    <w:unhideWhenUsed/>
    <w:rsid w:val="00995D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5D57"/>
    <w:rPr>
      <w:rFonts w:ascii="Tahoma" w:hAnsi="Tahoma" w:cs="Tahoma"/>
      <w:sz w:val="16"/>
      <w:szCs w:val="16"/>
    </w:rPr>
  </w:style>
  <w:style w:type="table" w:styleId="TableGrid">
    <w:name w:val="Table Grid"/>
    <w:basedOn w:val="TableNormal"/>
    <w:uiPriority w:val="59"/>
    <w:rsid w:val="00BE2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56BD4"/>
    <w:pPr>
      <w:spacing w:after="20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856BD4"/>
    <w:rPr>
      <w:rFonts w:ascii="Times New Roman" w:eastAsia="Times New Roman" w:hAnsi="Times New Roman" w:cs="Times New Roman"/>
      <w:b/>
      <w:bCs/>
      <w:sz w:val="20"/>
      <w:szCs w:val="20"/>
      <w:lang w:val="es-ES_tradnl"/>
    </w:rPr>
  </w:style>
  <w:style w:type="paragraph" w:styleId="Revision">
    <w:name w:val="Revision"/>
    <w:hidden/>
    <w:uiPriority w:val="99"/>
    <w:semiHidden/>
    <w:rsid w:val="0057436B"/>
    <w:pPr>
      <w:spacing w:after="0" w:line="240" w:lineRule="auto"/>
    </w:pPr>
  </w:style>
  <w:style w:type="character" w:customStyle="1" w:styleId="apple-converted-space">
    <w:name w:val="apple-converted-space"/>
    <w:basedOn w:val="DefaultParagraphFont"/>
    <w:rsid w:val="00EB49E1"/>
  </w:style>
  <w:style w:type="paragraph" w:styleId="ListParagraph">
    <w:name w:val="List Paragraph"/>
    <w:basedOn w:val="Normal"/>
    <w:link w:val="ListParagraphChar"/>
    <w:uiPriority w:val="34"/>
    <w:qFormat/>
    <w:rsid w:val="0075101B"/>
    <w:pPr>
      <w:ind w:left="720"/>
      <w:contextualSpacing/>
    </w:pPr>
    <w:rPr>
      <w:rFonts w:ascii="Calibri" w:eastAsia="Calibri" w:hAnsi="Calibri" w:cs="Times New Roman"/>
      <w:lang w:val="es-CO"/>
    </w:rPr>
  </w:style>
  <w:style w:type="character" w:customStyle="1" w:styleId="ListParagraphChar">
    <w:name w:val="List Paragraph Char"/>
    <w:link w:val="ListParagraph"/>
    <w:uiPriority w:val="34"/>
    <w:locked/>
    <w:rsid w:val="0075101B"/>
    <w:rPr>
      <w:rFonts w:ascii="Calibri" w:eastAsia="Calibri" w:hAnsi="Calibri" w:cs="Times New Roman"/>
      <w:lang w:val="es-CO"/>
    </w:rPr>
  </w:style>
  <w:style w:type="paragraph" w:styleId="Header">
    <w:name w:val="header"/>
    <w:basedOn w:val="Normal"/>
    <w:link w:val="HeaderChar"/>
    <w:uiPriority w:val="99"/>
    <w:unhideWhenUsed/>
    <w:rsid w:val="00E76D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6DF4"/>
  </w:style>
  <w:style w:type="paragraph" w:styleId="Footer">
    <w:name w:val="footer"/>
    <w:basedOn w:val="Normal"/>
    <w:link w:val="FooterChar"/>
    <w:uiPriority w:val="99"/>
    <w:unhideWhenUsed/>
    <w:rsid w:val="00E76D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6D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658462">
      <w:bodyDiv w:val="1"/>
      <w:marLeft w:val="0"/>
      <w:marRight w:val="0"/>
      <w:marTop w:val="0"/>
      <w:marBottom w:val="0"/>
      <w:divBdr>
        <w:top w:val="none" w:sz="0" w:space="0" w:color="auto"/>
        <w:left w:val="none" w:sz="0" w:space="0" w:color="auto"/>
        <w:bottom w:val="none" w:sz="0" w:space="0" w:color="auto"/>
        <w:right w:val="none" w:sz="0" w:space="0" w:color="auto"/>
      </w:divBdr>
    </w:div>
    <w:div w:id="248387786">
      <w:bodyDiv w:val="1"/>
      <w:marLeft w:val="0"/>
      <w:marRight w:val="0"/>
      <w:marTop w:val="0"/>
      <w:marBottom w:val="0"/>
      <w:divBdr>
        <w:top w:val="none" w:sz="0" w:space="0" w:color="auto"/>
        <w:left w:val="none" w:sz="0" w:space="0" w:color="auto"/>
        <w:bottom w:val="none" w:sz="0" w:space="0" w:color="auto"/>
        <w:right w:val="none" w:sz="0" w:space="0" w:color="auto"/>
      </w:divBdr>
    </w:div>
    <w:div w:id="810293525">
      <w:bodyDiv w:val="1"/>
      <w:marLeft w:val="0"/>
      <w:marRight w:val="0"/>
      <w:marTop w:val="0"/>
      <w:marBottom w:val="0"/>
      <w:divBdr>
        <w:top w:val="none" w:sz="0" w:space="0" w:color="auto"/>
        <w:left w:val="none" w:sz="0" w:space="0" w:color="auto"/>
        <w:bottom w:val="none" w:sz="0" w:space="0" w:color="auto"/>
        <w:right w:val="none" w:sz="0" w:space="0" w:color="auto"/>
      </w:divBdr>
    </w:div>
    <w:div w:id="1073772813">
      <w:bodyDiv w:val="1"/>
      <w:marLeft w:val="0"/>
      <w:marRight w:val="0"/>
      <w:marTop w:val="0"/>
      <w:marBottom w:val="0"/>
      <w:divBdr>
        <w:top w:val="none" w:sz="0" w:space="0" w:color="auto"/>
        <w:left w:val="none" w:sz="0" w:space="0" w:color="auto"/>
        <w:bottom w:val="none" w:sz="0" w:space="0" w:color="auto"/>
        <w:right w:val="none" w:sz="0" w:space="0" w:color="auto"/>
      </w:divBdr>
    </w:div>
    <w:div w:id="1083140598">
      <w:bodyDiv w:val="1"/>
      <w:marLeft w:val="0"/>
      <w:marRight w:val="0"/>
      <w:marTop w:val="0"/>
      <w:marBottom w:val="0"/>
      <w:divBdr>
        <w:top w:val="none" w:sz="0" w:space="0" w:color="auto"/>
        <w:left w:val="none" w:sz="0" w:space="0" w:color="auto"/>
        <w:bottom w:val="none" w:sz="0" w:space="0" w:color="auto"/>
        <w:right w:val="none" w:sz="0" w:space="0" w:color="auto"/>
      </w:divBdr>
    </w:div>
    <w:div w:id="1647589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tyles" Target="styles.xm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numbering" Target="numbering.xml"/><Relationship Id="rId17" Type="http://schemas.openxmlformats.org/officeDocument/2006/relationships/endnotes" Target="endnotes.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notes" Target="footnote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image" Target="media/image1.emf"/><Relationship Id="rId5" Type="http://schemas.openxmlformats.org/officeDocument/2006/relationships/customXml" Target="../customXml/item5.xml"/><Relationship Id="rId15" Type="http://schemas.openxmlformats.org/officeDocument/2006/relationships/webSettings" Target="webSettings.xml"/><Relationship Id="rId23" Type="http://schemas.openxmlformats.org/officeDocument/2006/relationships/footer" Target="footer3.xml"/><Relationship Id="rId10" Type="http://schemas.openxmlformats.org/officeDocument/2006/relationships/customXml" Target="../customXml/item10.xml"/><Relationship Id="rId19" Type="http://schemas.openxmlformats.org/officeDocument/2006/relationships/header" Target="header2.xml"/><Relationship Id="rId22" Type="http://schemas.openxmlformats.org/officeDocument/2006/relationships/header" Target="header3.xml"/><Relationship Id="rId9" Type="http://schemas.openxmlformats.org/officeDocument/2006/relationships/customXml" Target="../customXml/item9.xml"/><Relationship Id="rId14" Type="http://schemas.openxmlformats.org/officeDocument/2006/relationships/settings" Target="settings.xml"/></Relationships>
</file>

<file path=word/_rels/footnotes.xml.rels><?xml version="1.0" encoding="UTF-8" standalone="yes"?>
<Relationships xmlns="http://schemas.openxmlformats.org/package/2006/relationships"><Relationship Id="rId2" Type="http://schemas.openxmlformats.org/officeDocument/2006/relationships/hyperlink" Target="https://idbg.sharepoint.com/teams/EZ-ES-LON/ES-L1132/05%20Basic%20Data/POD.%20EE%20Requerido%202%20-%20Plan%20de%20Monitoreo%20y%20Evaluacion%20ES-L1132.docx?d=wa31e6241e18b46a39f62f9561c1a94bf" TargetMode="External"/><Relationship Id="rId1" Type="http://schemas.openxmlformats.org/officeDocument/2006/relationships/hyperlink" Target="https://idbg.sharepoint.com/teams/EZ-ES-LON/ES-L1132/_layouts/15/DocIdRedir.aspx?ID=EZSHARE-684975440-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R0000423814</Record_x0020_Number>
    <Division_x0020_or_x0020_Unit xmlns="cdc7663a-08f0-4737-9e8c-148ce897a09c">IFD/CMF</Division_x0020_or_x0020_Unit>
    <Other_x0020_Author xmlns="cdc7663a-08f0-4737-9e8c-148ce897a09c" xsi:nil="true"/>
    <Key_x0020_Document xmlns="cdc7663a-08f0-4737-9e8c-148ce897a09c">false</Key_x0020_Document>
    <IDBDocs_x0020_Number xmlns="cdc7663a-08f0-4737-9e8c-148ce897a09c">40817874</IDBDocs_x0020_Number>
    <Document_x0020_Author xmlns="cdc7663a-08f0-4737-9e8c-148ce897a09c">Arauz Herrera, Alison</Document_x0020_Author>
    <_dlc_DocId xmlns="cdc7663a-08f0-4737-9e8c-148ce897a09c">EZSHARE-684975440-7</_dlc_DocId>
    <TaxCatchAll xmlns="cdc7663a-08f0-4737-9e8c-148ce897a09c">
      <Value>50</Value>
      <Value>24</Value>
      <Value>59</Value>
      <Value>79</Value>
      <Value>1</Value>
    </TaxCatchAll>
    <Fiscal_x0020_Year_x0020_IDB xmlns="cdc7663a-08f0-4737-9e8c-148ce897a09c">2018</Fiscal_x0020_Year_x0020_IDB>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El Salvador</TermName>
          <TermId xmlns="http://schemas.microsoft.com/office/infopath/2007/PartnerControls">057b77a9-2761-48a1-b9dc-78a115c002df</TermId>
        </TermInfo>
      </Terms>
    </ic46d7e087fd4a108fb86518ca413cc6>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Proposal for Operation Development (POD)</TermName>
          <TermId xmlns="http://schemas.microsoft.com/office/infopath/2007/PartnerControls">24e0d6d4-9e5f-4c37-abe1-0e66100c0228</TermId>
        </TermInfo>
      </Terms>
    </b26cdb1da78c4bb4b1c1bac2f6ac5911>
    <Project_x0020_Number xmlns="cdc7663a-08f0-4737-9e8c-148ce897a09c">ES-L1132</Project_x0020_Number>
    <Package_x0020_Code xmlns="cdc7663a-08f0-4737-9e8c-148ce897a09c" xsi:nil="true"/>
    <Migration_x0020_Info xmlns="cdc7663a-08f0-4737-9e8c-148ce897a09c">MS WORDPODProposal for Operation DevelopmentDEBoard of Executive Directors0N</Migration_x0020_Info>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ANNEX</Identifier>
    <Document_x0020_Language_x0020_IDB xmlns="cdc7663a-08f0-4737-9e8c-148ce897a09c">English</Document_x0020_Language_x0020_IDB>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FINANCING FOR ENVIRONMENTAL SUSTAINABILITY</TermName>
          <TermId xmlns="http://schemas.microsoft.com/office/infopath/2007/PartnerControls">dcc8718d-dd7c-4b5d-bcc4-86a6a708df42</TermId>
        </TermInfo>
      </Terms>
    </b2ec7cfb18674cb8803df6b262e8b107>
    <g511464f9e53401d84b16fa9b379a574 xmlns="cdc7663a-08f0-4737-9e8c-148ce897a09c">
      <Terms xmlns="http://schemas.microsoft.com/office/infopath/2007/PartnerControls"/>
    </g511464f9e53401d84b16fa9b379a574>
    <_dlc_DocIdUrl xmlns="cdc7663a-08f0-4737-9e8c-148ce897a09c">
      <Url>https://idbg.sharepoint.com/teams/EZ-ES-LON/ES-L1132/_layouts/15/DocIdRedir.aspx?ID=EZSHARE-684975440-7</Url>
      <Description>EZSHARE-684975440-7</Description>
    </_dlc_DocIdUrl>
    <Phase xmlns="cdc7663a-08f0-4737-9e8c-148ce897a09c" xsi:nil="true"/>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10.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11.xml><?xml version="1.0" encoding="utf-8"?>
<b:Sources xmlns:b="http://schemas.openxmlformats.org/officeDocument/2006/bibliography" xmlns="http://schemas.openxmlformats.org/officeDocument/2006/bibliography" SelectedStyle="\HarvardAnglia2008OfficeOnline.xsl" StyleName="Harvard – Anglia 2008"/>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41C92DA30501641A7F4677B2BC78C93" ma:contentTypeVersion="215" ma:contentTypeDescription="A content type to manage public (operations) IDB documents" ma:contentTypeScope="" ma:versionID="43646b03db769f294a1856a2a655b531">
  <xsd:schema xmlns:xsd="http://www.w3.org/2001/XMLSchema" xmlns:xs="http://www.w3.org/2001/XMLSchema" xmlns:p="http://schemas.microsoft.com/office/2006/metadata/properties" xmlns:ns2="cdc7663a-08f0-4737-9e8c-148ce897a09c" targetNamespace="http://schemas.microsoft.com/office/2006/metadata/properties" ma:root="true" ma:fieldsID="89940fb479dbeae1c6866d2ccf4beaa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S-L113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R0000423814</Record_x0020_Number>
    <Division_x0020_or_x0020_Unit xmlns="cdc7663a-08f0-4737-9e8c-148ce897a09c">IFD/CMF</Division_x0020_or_x0020_Unit>
    <Key_x0020_Document xmlns="cdc7663a-08f0-4737-9e8c-148ce897a09c">false</Key_x0020_Document>
    <Other_x0020_Author xmlns="cdc7663a-08f0-4737-9e8c-148ce897a09c" xsi:nil="true"/>
    <IDBDocs_x0020_Number xmlns="cdc7663a-08f0-4737-9e8c-148ce897a09c">40817874</IDBDocs_x0020_Number>
    <Document_x0020_Author xmlns="cdc7663a-08f0-4737-9e8c-148ce897a09c">Arauz Herrera, Alison</Document_x0020_Author>
    <_dlc_DocId xmlns="cdc7663a-08f0-4737-9e8c-148ce897a09c">EZSHARE-684975440-7</_dlc_DocId>
    <TaxCatchAll xmlns="cdc7663a-08f0-4737-9e8c-148ce897a09c">
      <Value>50</Value>
      <Value>79</Value>
      <Value>59</Value>
      <Value>58</Value>
      <Value>1</Value>
      <Value>24</Value>
    </TaxCatchAll>
    <Fiscal_x0020_Year_x0020_IDB xmlns="cdc7663a-08f0-4737-9e8c-148ce897a09c">2018</Fiscal_x0020_Year_x0020_IDB>
    <Operation_x0020_Type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El Salvador</TermName>
          <TermId xmlns="http://schemas.microsoft.com/office/infopath/2007/PartnerControls">057b77a9-2761-48a1-b9dc-78a115c002df</TermId>
        </TermInfo>
      </Terms>
    </ic46d7e087fd4a108fb86518ca413cc6>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Proposal for Operation Development (POD)</TermName>
          <TermId xmlns="http://schemas.microsoft.com/office/infopath/2007/PartnerControls">24e0d6d4-9e5f-4c37-abe1-0e66100c0228</TermId>
        </TermInfo>
      </Terms>
    </b26cdb1da78c4bb4b1c1bac2f6ac5911>
    <Project_x0020_Number xmlns="cdc7663a-08f0-4737-9e8c-148ce897a09c">ES-L1132</Project_x0020_Number>
    <Package_x0020_Code xmlns="cdc7663a-08f0-4737-9e8c-148ce897a09c" xsi:nil="true"/>
    <Migration_x0020_Info xmlns="cdc7663a-08f0-4737-9e8c-148ce897a09c">MS WORDPODProposal for Operation DevelopmentDEBoard of Executive Directors0N</Migration_x0020_Info>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Confidential</Access_x0020_to_x0020_Information_x00a0_Policy>
    <Identifier xmlns="cdc7663a-08f0-4737-9e8c-148ce897a09c"> ANNEX</Identifier>
    <To_x003a_ xmlns="cdc7663a-08f0-4737-9e8c-148ce897a09c" xsi:nil="true"/>
    <From_x003a_ xmlns="cdc7663a-08f0-4737-9e8c-148ce897a09c" xsi:nil="true"/>
    <Document_x0020_Language_x0020_IDB xmlns="cdc7663a-08f0-4737-9e8c-148ce897a09c">Spanish</Document_x0020_Language_x0020_IDB>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FINANCING FOR ENVIRONMENTAL SUSTAINABILITY</TermName>
          <TermId xmlns="http://schemas.microsoft.com/office/infopath/2007/PartnerControls">dcc8718d-dd7c-4b5d-bcc4-86a6a708df42</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_dlc_DocIdUrl xmlns="cdc7663a-08f0-4737-9e8c-148ce897a09c">
      <Url>https://idbg.sharepoint.com/teams/EZ-ES-LON/ES-L1132/_layouts/15/DocIdRedir.aspx?ID=EZSHARE-684975440-7</Url>
      <Description>EZSHARE-684975440-7</Description>
    </_dlc_DocIdUrl>
    <Phase xmlns="cdc7663a-08f0-4737-9e8c-148ce897a09c" xsi:nil="true"/>
    <Related_x0020_SisCor_x0020_Number xmlns="cdc7663a-08f0-4737-9e8c-148ce897a09c" xsi:nil="true"/>
  </documentManagement>
</p:properti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mso-contentType ?>
<SharedContentType xmlns="Microsoft.SharePoint.Taxonomy.ContentTypeSync" SourceId="ae61f9b1-e23d-4f49-b3d7-56b991556c4b" ContentTypeId="0x010100ACF722E9F6B0B149B0CD8BE2560A6672" PreviousValue="false"/>
</file>

<file path=customXml/itemProps1.xml><?xml version="1.0" encoding="utf-8"?>
<ds:datastoreItem xmlns:ds="http://schemas.openxmlformats.org/officeDocument/2006/customXml" ds:itemID="{3AFFC387-7CEC-43F6-B7AE-7F2B181BEB96}">
  <ds:schemaRefs>
    <ds:schemaRef ds:uri="http://schemas.microsoft.com/office/2006/metadata/properties"/>
    <ds:schemaRef ds:uri="http://schemas.microsoft.com/office/infopath/2007/PartnerControls"/>
    <ds:schemaRef ds:uri="cdc7663a-08f0-4737-9e8c-148ce897a09c"/>
  </ds:schemaRefs>
</ds:datastoreItem>
</file>

<file path=customXml/itemProps10.xml><?xml version="1.0" encoding="utf-8"?>
<ds:datastoreItem xmlns:ds="http://schemas.openxmlformats.org/officeDocument/2006/customXml" ds:itemID="{DC37C1F3-76CD-4D81-B8D8-E3AA55DFA65D}">
  <ds:schemaRefs>
    <ds:schemaRef ds:uri="http://schemas.microsoft.com/sharepoint/events"/>
  </ds:schemaRefs>
</ds:datastoreItem>
</file>

<file path=customXml/itemProps11.xml><?xml version="1.0" encoding="utf-8"?>
<ds:datastoreItem xmlns:ds="http://schemas.openxmlformats.org/officeDocument/2006/customXml" ds:itemID="{E760C59F-1DF5-490C-9D99-C0BC4FD58731}">
  <ds:schemaRefs>
    <ds:schemaRef ds:uri="http://schemas.openxmlformats.org/officeDocument/2006/bibliography"/>
  </ds:schemaRefs>
</ds:datastoreItem>
</file>

<file path=customXml/itemProps2.xml><?xml version="1.0" encoding="utf-8"?>
<ds:datastoreItem xmlns:ds="http://schemas.openxmlformats.org/officeDocument/2006/customXml" ds:itemID="{80D791C9-131A-4B82-BE5D-3F0182E4780B}">
  <ds:schemaRefs>
    <ds:schemaRef ds:uri="http://schemas.microsoft.com/sharepoint/v3/contenttype/forms"/>
  </ds:schemaRefs>
</ds:datastoreItem>
</file>

<file path=customXml/itemProps3.xml><?xml version="1.0" encoding="utf-8"?>
<ds:datastoreItem xmlns:ds="http://schemas.openxmlformats.org/officeDocument/2006/customXml" ds:itemID="{3B68A37B-9D73-4348-8B85-F5A26D666E65}"/>
</file>

<file path=customXml/itemProps4.xml><?xml version="1.0" encoding="utf-8"?>
<ds:datastoreItem xmlns:ds="http://schemas.openxmlformats.org/officeDocument/2006/customXml" ds:itemID="{76C9798B-C758-4F8C-8DC3-14158586B5B6}">
  <ds:schemaRefs>
    <ds:schemaRef ds:uri="Microsoft.SharePoint.Taxonomy.ContentTypeSync"/>
  </ds:schemaRefs>
</ds:datastoreItem>
</file>

<file path=customXml/itemProps5.xml><?xml version="1.0" encoding="utf-8"?>
<ds:datastoreItem xmlns:ds="http://schemas.openxmlformats.org/officeDocument/2006/customXml" ds:itemID="{F065D727-45D5-441A-BE39-84342B20C9C2}">
  <ds:schemaRefs>
    <ds:schemaRef ds:uri="http://schemas.microsoft.com/sharepoint/v3/contenttype/forms/url"/>
  </ds:schemaRefs>
</ds:datastoreItem>
</file>

<file path=customXml/itemProps6.xml><?xml version="1.0" encoding="utf-8"?>
<ds:datastoreItem xmlns:ds="http://schemas.openxmlformats.org/officeDocument/2006/customXml" ds:itemID="{98A364C8-6BC6-4D20-8871-4054A6C7A5D7}">
  <ds:schemaRefs>
    <ds:schemaRef ds:uri="http://schemas.microsoft.com/office/2006/metadata/properties"/>
    <ds:schemaRef ds:uri="http://schemas.microsoft.com/office/infopath/2007/PartnerControls"/>
    <ds:schemaRef ds:uri="cdc7663a-08f0-4737-9e8c-148ce897a09c"/>
  </ds:schemaRefs>
</ds:datastoreItem>
</file>

<file path=customXml/itemProps7.xml><?xml version="1.0" encoding="utf-8"?>
<ds:datastoreItem xmlns:ds="http://schemas.openxmlformats.org/officeDocument/2006/customXml" ds:itemID="{0DD8B5A2-1EA0-49DC-9331-0F4287755449}">
  <ds:schemaRefs>
    <ds:schemaRef ds:uri="http://schemas.microsoft.com/sharepoint/events"/>
  </ds:schemaRefs>
</ds:datastoreItem>
</file>

<file path=customXml/itemProps8.xml><?xml version="1.0" encoding="utf-8"?>
<ds:datastoreItem xmlns:ds="http://schemas.openxmlformats.org/officeDocument/2006/customXml" ds:itemID="{C6696FBA-149E-4B03-A447-88D6688FE048}">
  <ds:schemaRefs>
    <ds:schemaRef ds:uri="http://schemas.microsoft.com/sharepoint/v3/contenttype/forms"/>
  </ds:schemaRefs>
</ds:datastoreItem>
</file>

<file path=customXml/itemProps9.xml><?xml version="1.0" encoding="utf-8"?>
<ds:datastoreItem xmlns:ds="http://schemas.openxmlformats.org/officeDocument/2006/customXml" ds:itemID="{58CFE6D2-CAC9-454C-89DE-CCB02B65C7D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15</Pages>
  <Words>4740</Words>
  <Characters>26073</Characters>
  <Application>Microsoft Office Word</Application>
  <DocSecurity>0</DocSecurity>
  <Lines>217</Lines>
  <Paragraphs>61</Paragraphs>
  <ScaleCrop>false</ScaleCrop>
  <HeadingPairs>
    <vt:vector size="4" baseType="variant">
      <vt:variant>
        <vt:lpstr>Title</vt:lpstr>
      </vt:variant>
      <vt:variant>
        <vt:i4>1</vt:i4>
      </vt:variant>
      <vt:variant>
        <vt:lpstr>Headings</vt:lpstr>
      </vt:variant>
      <vt:variant>
        <vt:i4>48</vt:i4>
      </vt:variant>
    </vt:vector>
  </HeadingPairs>
  <TitlesOfParts>
    <vt:vector size="49" baseType="lpstr">
      <vt:lpstr/>
      <vt:lpstr>    Se presenta en esta sección los arreglos correspondientes a la operación ES-L113</vt:lpstr>
      <vt:lpstr>    El objetivo del programa es apoyar los esfuerzos en El Salvador por reducir el c</vt:lpstr>
      <vt:lpstr>    Los arreglos de monitoreo aquí presentados están dirigidos a dos áreas de la ope</vt:lpstr>
      <vt:lpstr>    La contraparte y agencia ejecutora es BANDESAL y la República de El Salvador se </vt:lpstr>
      <vt:lpstr>    BANDESAL ejecutará el programa como parte de su estructura operativa, haciendo u</vt:lpstr>
      <vt:lpstr>    Se considerarán también en este documento los elementos substanciales de ES-T125</vt:lpstr>
      <vt:lpstr>    Dado que la estructuración de los aspectos del mercado de eficiencia energética,</vt:lpstr>
      <vt:lpstr>    Tabla I.1 Costos esperados del programa ES-L1132 (millones de US$)</vt:lpstr>
      <vt:lpstr>    El monitoreo del programa está orientado al seguimiento de la ejecución de la op</vt:lpstr>
      <vt:lpstr>    En el caso de la presente operación, además de establecer los indicadores a moni</vt:lpstr>
      <vt:lpstr>    En lo que sigue se presentan las tablas I.2.A y I.2.B. En la tabla I.2.A se deta</vt:lpstr>
      <vt:lpstr>    Como parte del desarrollo de la operacióndel programa, BANDESAL recogerá toda la</vt:lpstr>
      <vt:lpstr>    </vt:lpstr>
      <vt:lpstr>    Los reportes que se han identificado como necesarios para monitorear y supervisa</vt:lpstr>
      <vt:lpstr>    Informes semestrales, que deberán ser presentados a más tardar treinta (30) días</vt:lpstr>
      <vt:lpstr>    Informes anuales, que deberán ser presentados a más tardar cuarenta y cinco (45)</vt:lpstr>
      <vt:lpstr>    Un informe final, que deberá ser presentado al Banco a más tardar noventa (90) d</vt:lpstr>
      <vt:lpstr>    Estados financieros anuales auditados del programa y uno final, durante el plazo</vt:lpstr>
      <vt:lpstr>    Informes financieros anuales no auditados, que deberán ser elaborados por el Org</vt:lpstr>
      <vt:lpstr>    Informe interino de evaluación e informe final de evaluación, que deberán ser el</vt:lpstr>
      <vt:lpstr>    Informe interino de progreso e informe final de progreso, que deberán ser elabor</vt:lpstr>
      <vt:lpstr>    El programa se monitoreará con reportes semestrales preparados por la AE y prese</vt:lpstr>
      <vt:lpstr>    El programa aplicará los procedimientos estándar establecidos por el BID para su</vt:lpstr>
      <vt:lpstr>    Una evaluación interina se realizará dentro de los seis meses siguientes al segu</vt:lpstr>
      <vt:lpstr>    BANDESAL proveerá la información necesaria para que el Banco realice un Informe </vt:lpstr>
      <vt:lpstr>    </vt:lpstr>
      <vt:lpstr>    1.15 	BANDESAL será responsable por la supervisión y la administración técnico-a</vt:lpstr>
      <vt:lpstr>    </vt:lpstr>
      <vt:lpstr>    </vt:lpstr>
      <vt:lpstr>    </vt:lpstr>
      <vt:lpstr>    Tabla I.3 Cronograma de tareas de monitoreo y supervisión</vt:lpstr>
      <vt:lpstr>    /</vt:lpstr>
      <vt:lpstr>    *BANDESAL informará al BID sobre el uso de los recursos del GCF en la cuenta rev</vt:lpstr>
      <vt:lpstr>    </vt:lpstr>
      <vt:lpstr>    </vt:lpstr>
      <vt:lpstr>    Dada la naturaleza del programa, es particularmente dificultoso a nivel operativ</vt:lpstr>
      <vt:lpstr>    Con lo anterior en consideración, se propone como estrategia de evaluación la re</vt:lpstr>
      <vt:lpstr>    Las preguntas de evaluación a dar cuenta con el costo beneficio ex post serían l</vt:lpstr>
      <vt:lpstr>    ¿Cuánto es el ahorro privado resultante de menores costos de consumo de energía,</vt:lpstr>
      <vt:lpstr>    ¿Cuánto es la reducción de emisiones de CO2, medida en tCO2eq, de PYME que adopt</vt:lpstr>
      <vt:lpstr>    Identificado el período de análisis y las preguntas de interés quedan por establ</vt:lpstr>
      <vt:lpstr>    Fuentes de información. La ventaja de la propuesta de evaluación que se presenta</vt:lpstr>
      <vt:lpstr>    Etapas o frecuencia de recolección. Nuevamente vale aquí lo indicado en el punto</vt:lpstr>
      <vt:lpstr>    Escenario contrafactual y ejercicio comparativo. Para llevar a cabo el cálculo e</vt:lpstr>
      <vt:lpstr>    Para el cálculo del ahorro se requiere establecer el consumo de energía por unid</vt:lpstr>
      <vt:lpstr>    De esta manera, con estos cálculos será posible estimar el consumo realizado par</vt:lpstr>
      <vt:lpstr>    Costos y cronograma de implementación. Como se ha indicado anteriormente, dada l</vt:lpstr>
      <vt:lpstr>    </vt:lpstr>
    </vt:vector>
  </TitlesOfParts>
  <Company>Inter-American Development Bank</Company>
  <LinksUpToDate>false</LinksUpToDate>
  <CharactersWithSpaces>30752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 Támola</dc:creator>
  <cp:keywords/>
  <cp:lastModifiedBy>Arauz Herrera, Alison</cp:lastModifiedBy>
  <cp:revision>6</cp:revision>
  <dcterms:created xsi:type="dcterms:W3CDTF">2018-07-05T21:18:00Z</dcterms:created>
  <dcterms:modified xsi:type="dcterms:W3CDTF">2018-07-06T18:48:00Z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Disclosure Activity">
    <vt:lpwstr>Loan Proposal</vt:lpwstr>
  </property>
  <property fmtid="{D5CDD505-2E9C-101B-9397-08002B2CF9AE}" pid="5" name="TaxKeywordTaxHTField">
    <vt:lpwstr/>
  </property>
  <property fmtid="{D5CDD505-2E9C-101B-9397-08002B2CF9AE}" pid="6" name="Sub-Sector">
    <vt:lpwstr>59;#FINANCING FOR ENVIRONMENTAL SUSTAINABILITY|dcc8718d-dd7c-4b5d-bcc4-86a6a708df42</vt:lpwstr>
  </property>
  <property fmtid="{D5CDD505-2E9C-101B-9397-08002B2CF9AE}" pid="7" name="Series Operations IDB">
    <vt:lpwstr>79;#Proposal for Operation Development (POD)|24e0d6d4-9e5f-4c37-abe1-0e66100c0228</vt:lpwstr>
  </property>
  <property fmtid="{D5CDD505-2E9C-101B-9397-08002B2CF9AE}" pid="8" name="Country">
    <vt:lpwstr>24;#El Salvador|057b77a9-2761-48a1-b9dc-78a115c002df</vt:lpwstr>
  </property>
  <property fmtid="{D5CDD505-2E9C-101B-9397-08002B2CF9AE}" pid="9" name="Fund IDB">
    <vt:lpwstr/>
  </property>
  <property fmtid="{D5CDD505-2E9C-101B-9397-08002B2CF9AE}" pid="10" name="_dlc_DocIdItemGuid">
    <vt:lpwstr>a31e6241-e18b-46a3-9f62-f9561c1a94bf</vt:lpwstr>
  </property>
  <property fmtid="{D5CDD505-2E9C-101B-9397-08002B2CF9AE}" pid="11" name="Sector IDB">
    <vt:lpwstr>50;#FINANCIAL MARKETS|75500f29-2419-473a-bcd8-84901ddc2aa7</vt:lpwstr>
  </property>
  <property fmtid="{D5CDD505-2E9C-101B-9397-08002B2CF9AE}" pid="12" name="Function Operations IDB">
    <vt:lpwstr>1;#Project Preparation, Planning and Design|29ca0c72-1fc4-435f-a09c-28585cb5eac9</vt:lpwstr>
  </property>
  <property fmtid="{D5CDD505-2E9C-101B-9397-08002B2CF9AE}" pid="13" name="ContentTypeId">
    <vt:lpwstr>0x0101001A458A224826124E8B45B1D613300CFC00041C92DA30501641A7F4677B2BC78C93</vt:lpwstr>
  </property>
</Properties>
</file>