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AF2EB" w14:textId="77777777" w:rsidR="00593E96" w:rsidRPr="00593E96" w:rsidRDefault="52A8F074" w:rsidP="009F35CA">
      <w:pPr>
        <w:jc w:val="center"/>
        <w:rPr>
          <w:rFonts w:ascii="Arial" w:hAnsi="Arial" w:cs="Arial"/>
          <w:b/>
          <w:sz w:val="28"/>
          <w:lang w:val="es-MX"/>
        </w:rPr>
      </w:pPr>
      <w:r w:rsidRPr="52A8F074">
        <w:rPr>
          <w:rFonts w:ascii="Arial" w:hAnsi="Arial" w:cs="Arial"/>
          <w:b/>
          <w:bCs/>
          <w:sz w:val="28"/>
          <w:szCs w:val="28"/>
          <w:lang w:val="es-MX"/>
        </w:rPr>
        <w:t>HONDURAS</w:t>
      </w:r>
    </w:p>
    <w:p w14:paraId="6015E0FC" w14:textId="77777777" w:rsidR="52A8F074" w:rsidRPr="00DF783D" w:rsidRDefault="52A8F074" w:rsidP="52A8F074">
      <w:pPr>
        <w:jc w:val="center"/>
        <w:rPr>
          <w:lang w:val="es-ES_tradnl"/>
        </w:rPr>
      </w:pPr>
      <w:r w:rsidRPr="52A8F074">
        <w:rPr>
          <w:rFonts w:ascii="Arial" w:eastAsia="Arial" w:hAnsi="Arial" w:cs="Arial"/>
          <w:sz w:val="28"/>
          <w:szCs w:val="28"/>
          <w:lang w:val="es-MX"/>
        </w:rPr>
        <w:t xml:space="preserve">Beneficiarios del programa  </w:t>
      </w:r>
    </w:p>
    <w:p w14:paraId="4265058E" w14:textId="77777777" w:rsidR="00C22A9D" w:rsidRDefault="001C4C46" w:rsidP="00DF783D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programa HO-L1188 </w:t>
      </w:r>
      <w:r w:rsidR="00471440">
        <w:rPr>
          <w:rFonts w:ascii="Arial" w:hAnsi="Arial" w:cs="Arial"/>
          <w:lang w:val="es-MX"/>
        </w:rPr>
        <w:t>beneficia</w:t>
      </w:r>
      <w:r>
        <w:rPr>
          <w:rFonts w:ascii="Arial" w:hAnsi="Arial" w:cs="Arial"/>
          <w:lang w:val="es-MX"/>
        </w:rPr>
        <w:t xml:space="preserve"> jóvenes entre 12 a 17 años</w:t>
      </w:r>
      <w:r w:rsidR="00326161">
        <w:rPr>
          <w:rFonts w:ascii="Arial" w:hAnsi="Arial" w:cs="Arial"/>
          <w:lang w:val="es-MX"/>
        </w:rPr>
        <w:t xml:space="preserve"> </w:t>
      </w:r>
      <w:r w:rsidR="00471440">
        <w:rPr>
          <w:rFonts w:ascii="Arial" w:hAnsi="Arial" w:cs="Arial"/>
          <w:lang w:val="es-MX"/>
        </w:rPr>
        <w:t xml:space="preserve">que no han finalizado el </w:t>
      </w:r>
      <w:r w:rsidR="009C1A83">
        <w:rPr>
          <w:rFonts w:ascii="Arial" w:hAnsi="Arial" w:cs="Arial"/>
          <w:lang w:val="es-MX"/>
        </w:rPr>
        <w:t xml:space="preserve">tercer ciclo </w:t>
      </w:r>
      <w:r w:rsidR="00471440">
        <w:rPr>
          <w:rFonts w:ascii="Arial" w:hAnsi="Arial" w:cs="Arial"/>
          <w:lang w:val="es-MX"/>
        </w:rPr>
        <w:t>de la educación básica</w:t>
      </w:r>
      <w:r w:rsidR="00326161">
        <w:rPr>
          <w:rFonts w:ascii="Arial" w:hAnsi="Arial" w:cs="Arial"/>
          <w:lang w:val="es-MX"/>
        </w:rPr>
        <w:t xml:space="preserve">. </w:t>
      </w:r>
      <w:r w:rsidR="00C22A9D">
        <w:rPr>
          <w:rFonts w:ascii="Arial" w:hAnsi="Arial" w:cs="Arial"/>
          <w:lang w:val="es-MX"/>
        </w:rPr>
        <w:t xml:space="preserve">    </w:t>
      </w:r>
      <w:r w:rsidR="00F34681">
        <w:rPr>
          <w:rFonts w:ascii="Arial" w:hAnsi="Arial" w:cs="Arial"/>
          <w:lang w:val="es-MX"/>
        </w:rPr>
        <w:t xml:space="preserve">Se </w:t>
      </w:r>
      <w:r w:rsidR="00C22A9D">
        <w:rPr>
          <w:rFonts w:ascii="Arial" w:hAnsi="Arial" w:cs="Arial"/>
          <w:lang w:val="es-MX"/>
        </w:rPr>
        <w:t>priorizan</w:t>
      </w:r>
      <w:r w:rsidR="00F34681">
        <w:rPr>
          <w:rFonts w:ascii="Arial" w:hAnsi="Arial" w:cs="Arial"/>
          <w:lang w:val="es-MX"/>
        </w:rPr>
        <w:t xml:space="preserve"> un total de 86 municipios de ocho departamentos</w:t>
      </w:r>
      <w:r w:rsidR="00C22A9D">
        <w:rPr>
          <w:rFonts w:ascii="Arial" w:hAnsi="Arial" w:cs="Arial"/>
          <w:lang w:val="es-MX"/>
        </w:rPr>
        <w:t xml:space="preserve"> del país</w:t>
      </w:r>
      <w:r w:rsidR="00F34681">
        <w:rPr>
          <w:rFonts w:ascii="Arial" w:hAnsi="Arial" w:cs="Arial"/>
          <w:lang w:val="es-MX"/>
        </w:rPr>
        <w:t>,</w:t>
      </w:r>
      <w:r w:rsidR="00C22A9D">
        <w:rPr>
          <w:rFonts w:ascii="Arial" w:hAnsi="Arial" w:cs="Arial"/>
          <w:lang w:val="es-MX"/>
        </w:rPr>
        <w:t xml:space="preserve"> utilizando criterios diferenciados para el componente 1 y 2 del programa.  </w:t>
      </w:r>
      <w:r w:rsidR="007508DD">
        <w:rPr>
          <w:rFonts w:ascii="Arial" w:hAnsi="Arial" w:cs="Arial"/>
          <w:lang w:val="es-MX"/>
        </w:rPr>
        <w:t xml:space="preserve">El componente 3 </w:t>
      </w:r>
      <w:r w:rsidR="00F9092F">
        <w:rPr>
          <w:rFonts w:ascii="Arial" w:hAnsi="Arial" w:cs="Arial"/>
          <w:lang w:val="es-MX"/>
        </w:rPr>
        <w:t>beneficiará</w:t>
      </w:r>
      <w:r w:rsidR="007508DD">
        <w:rPr>
          <w:rFonts w:ascii="Arial" w:hAnsi="Arial" w:cs="Arial"/>
          <w:lang w:val="es-MX"/>
        </w:rPr>
        <w:t xml:space="preserve"> a todo el país. </w:t>
      </w:r>
    </w:p>
    <w:p w14:paraId="3892E28A" w14:textId="27A1CAD7" w:rsidR="00C22A9D" w:rsidRDefault="00C22A9D" w:rsidP="00DF783D">
      <w:pPr>
        <w:jc w:val="both"/>
        <w:rPr>
          <w:rFonts w:ascii="Arial" w:hAnsi="Arial" w:cs="Arial"/>
          <w:lang w:val="es-MX"/>
        </w:rPr>
      </w:pPr>
      <w:r w:rsidRPr="00816E51">
        <w:rPr>
          <w:rFonts w:ascii="Arial" w:hAnsi="Arial" w:cs="Arial"/>
          <w:u w:val="single"/>
          <w:lang w:val="es-MX"/>
        </w:rPr>
        <w:t>Para el componente 1</w:t>
      </w:r>
      <w:r>
        <w:rPr>
          <w:rFonts w:ascii="Arial" w:hAnsi="Arial" w:cs="Arial"/>
          <w:lang w:val="es-MX"/>
        </w:rPr>
        <w:t>,</w:t>
      </w:r>
      <w:r w:rsidR="00477CFC">
        <w:rPr>
          <w:rFonts w:ascii="Arial" w:hAnsi="Arial" w:cs="Arial"/>
          <w:lang w:val="es-MX"/>
        </w:rPr>
        <w:t xml:space="preserve"> subcomponente 1, </w:t>
      </w:r>
      <w:r>
        <w:rPr>
          <w:rFonts w:ascii="Arial" w:hAnsi="Arial" w:cs="Arial"/>
          <w:lang w:val="es-MX"/>
        </w:rPr>
        <w:t>que busca aumentar cobertura por falta de oferta, se priorizan los Departamentos con menor cobertura</w:t>
      </w:r>
      <w:r w:rsidR="001D1443">
        <w:rPr>
          <w:rFonts w:ascii="Arial" w:hAnsi="Arial" w:cs="Arial"/>
          <w:lang w:val="es-MX"/>
        </w:rPr>
        <w:t xml:space="preserve"> en el tercer ciclo </w:t>
      </w:r>
      <w:r>
        <w:rPr>
          <w:rFonts w:ascii="Arial" w:hAnsi="Arial" w:cs="Arial"/>
          <w:lang w:val="es-MX"/>
        </w:rPr>
        <w:t>del pa</w:t>
      </w:r>
      <w:r w:rsidR="00DA03D4">
        <w:rPr>
          <w:rFonts w:ascii="Arial" w:hAnsi="Arial" w:cs="Arial"/>
          <w:lang w:val="es-MX"/>
        </w:rPr>
        <w:t>í</w:t>
      </w:r>
      <w:r>
        <w:rPr>
          <w:rFonts w:ascii="Arial" w:hAnsi="Arial" w:cs="Arial"/>
          <w:lang w:val="es-MX"/>
        </w:rPr>
        <w:t xml:space="preserve">s (tabla </w:t>
      </w:r>
      <w:r w:rsidR="00F9092F">
        <w:rPr>
          <w:rFonts w:ascii="Arial" w:hAnsi="Arial" w:cs="Arial"/>
          <w:lang w:val="es-MX"/>
        </w:rPr>
        <w:t>2</w:t>
      </w:r>
      <w:r>
        <w:rPr>
          <w:rFonts w:ascii="Arial" w:hAnsi="Arial" w:cs="Arial"/>
          <w:lang w:val="es-MX"/>
        </w:rPr>
        <w:t xml:space="preserve">), que corresponden a los departamentos de </w:t>
      </w:r>
      <w:r w:rsidR="00F9092F" w:rsidRPr="00F9092F">
        <w:rPr>
          <w:rFonts w:ascii="Arial" w:hAnsi="Arial" w:cs="Arial"/>
          <w:lang w:val="es-MX"/>
        </w:rPr>
        <w:t>Copan, Lempira, Intibucá</w:t>
      </w:r>
      <w:r w:rsidR="009938DB">
        <w:rPr>
          <w:rFonts w:ascii="Arial" w:hAnsi="Arial" w:cs="Arial"/>
          <w:lang w:val="es-MX"/>
        </w:rPr>
        <w:t>,</w:t>
      </w:r>
      <w:r w:rsidR="00F9092F" w:rsidRPr="00F9092F">
        <w:rPr>
          <w:rFonts w:ascii="Arial" w:hAnsi="Arial" w:cs="Arial"/>
          <w:lang w:val="es-MX"/>
        </w:rPr>
        <w:t xml:space="preserve"> La Paz, Ocotepeque y Santa Barbara</w:t>
      </w:r>
      <w:r w:rsidRPr="00F9092F">
        <w:rPr>
          <w:rFonts w:ascii="Arial" w:hAnsi="Arial" w:cs="Arial"/>
          <w:lang w:val="es-MX"/>
        </w:rPr>
        <w:t>.</w:t>
      </w:r>
      <w:r w:rsidR="001D1443">
        <w:rPr>
          <w:rFonts w:ascii="Arial" w:hAnsi="Arial" w:cs="Arial"/>
          <w:lang w:val="es-MX"/>
        </w:rPr>
        <w:t xml:space="preserve"> </w:t>
      </w:r>
      <w:r w:rsidR="009938DB">
        <w:rPr>
          <w:rFonts w:ascii="Arial" w:hAnsi="Arial" w:cs="Arial"/>
          <w:lang w:val="es-MX"/>
        </w:rPr>
        <w:t xml:space="preserve"> </w:t>
      </w:r>
      <w:r w:rsidR="0046172B">
        <w:rPr>
          <w:rFonts w:ascii="Arial" w:hAnsi="Arial" w:cs="Arial"/>
          <w:lang w:val="es-MX"/>
        </w:rPr>
        <w:t>Para brindar oferta presencial de lunes a sábado, d</w:t>
      </w:r>
      <w:r>
        <w:rPr>
          <w:rFonts w:ascii="Arial" w:hAnsi="Arial" w:cs="Arial"/>
          <w:lang w:val="es-MX"/>
        </w:rPr>
        <w:t xml:space="preserve">entro de estos </w:t>
      </w:r>
      <w:r w:rsidR="00816E51">
        <w:rPr>
          <w:rFonts w:ascii="Arial" w:hAnsi="Arial" w:cs="Arial"/>
          <w:lang w:val="es-MX"/>
        </w:rPr>
        <w:t xml:space="preserve">departamentos se </w:t>
      </w:r>
      <w:r w:rsidR="00F9092F">
        <w:rPr>
          <w:rFonts w:ascii="Arial" w:hAnsi="Arial" w:cs="Arial"/>
          <w:lang w:val="es-MX"/>
        </w:rPr>
        <w:t>seleccionaron</w:t>
      </w:r>
      <w:r w:rsidR="00816E51">
        <w:rPr>
          <w:rFonts w:ascii="Arial" w:hAnsi="Arial" w:cs="Arial"/>
          <w:lang w:val="es-MX"/>
        </w:rPr>
        <w:t xml:space="preserve"> los </w:t>
      </w:r>
      <w:r>
        <w:rPr>
          <w:rFonts w:ascii="Arial" w:hAnsi="Arial" w:cs="Arial"/>
          <w:lang w:val="es-MX"/>
        </w:rPr>
        <w:t>municipios</w:t>
      </w:r>
      <w:r w:rsidR="00264B3A">
        <w:rPr>
          <w:rFonts w:ascii="Arial" w:hAnsi="Arial" w:cs="Arial"/>
          <w:lang w:val="es-MX"/>
        </w:rPr>
        <w:t xml:space="preserve">, donde hay escuelas de primer y segundo ciclo sin oferta regular para el tercer ciclo. Por ende, </w:t>
      </w:r>
      <w:r w:rsidR="00816E51">
        <w:rPr>
          <w:rFonts w:ascii="Arial" w:hAnsi="Arial" w:cs="Arial"/>
          <w:lang w:val="es-MX"/>
        </w:rPr>
        <w:t xml:space="preserve">de menor cobertura </w:t>
      </w:r>
      <w:proofErr w:type="gramStart"/>
      <w:r w:rsidR="00816E51">
        <w:rPr>
          <w:rFonts w:ascii="Arial" w:hAnsi="Arial" w:cs="Arial"/>
          <w:lang w:val="es-MX"/>
        </w:rPr>
        <w:t>de</w:t>
      </w:r>
      <w:r w:rsidR="00B27D2A">
        <w:rPr>
          <w:rFonts w:ascii="Arial" w:hAnsi="Arial" w:cs="Arial"/>
          <w:lang w:val="es-MX"/>
        </w:rPr>
        <w:t xml:space="preserve"> </w:t>
      </w:r>
      <w:r w:rsidR="00F9092F">
        <w:rPr>
          <w:rFonts w:ascii="Arial" w:hAnsi="Arial" w:cs="Arial"/>
          <w:lang w:val="es-MX"/>
        </w:rPr>
        <w:t>acuerdo al</w:t>
      </w:r>
      <w:proofErr w:type="gramEnd"/>
      <w:r w:rsidR="00264B3A">
        <w:rPr>
          <w:rFonts w:ascii="Arial" w:hAnsi="Arial" w:cs="Arial"/>
          <w:lang w:val="es-MX"/>
        </w:rPr>
        <w:t xml:space="preserve"> SACE.  Posteriormente se realiza una</w:t>
      </w:r>
      <w:r w:rsidR="00816E51" w:rsidRPr="00F9092F">
        <w:rPr>
          <w:rFonts w:ascii="Arial" w:hAnsi="Arial" w:cs="Arial"/>
          <w:lang w:val="es-MX"/>
        </w:rPr>
        <w:t xml:space="preserve"> verificación de campo </w:t>
      </w:r>
      <w:r w:rsidR="00264B3A">
        <w:rPr>
          <w:rFonts w:ascii="Arial" w:hAnsi="Arial" w:cs="Arial"/>
          <w:lang w:val="es-MX"/>
        </w:rPr>
        <w:t>por parte de la</w:t>
      </w:r>
      <w:r w:rsidR="00816E51" w:rsidRPr="00F9092F">
        <w:rPr>
          <w:rFonts w:ascii="Arial" w:hAnsi="Arial" w:cs="Arial"/>
          <w:lang w:val="es-MX"/>
        </w:rPr>
        <w:t xml:space="preserve"> SEDUC, </w:t>
      </w:r>
      <w:r w:rsidR="00DA03D4">
        <w:rPr>
          <w:rFonts w:ascii="Arial" w:hAnsi="Arial" w:cs="Arial"/>
          <w:lang w:val="es-MX"/>
        </w:rPr>
        <w:t xml:space="preserve">en la cuál participan </w:t>
      </w:r>
      <w:r w:rsidR="00816E51" w:rsidRPr="00F9092F">
        <w:rPr>
          <w:rFonts w:ascii="Arial" w:hAnsi="Arial" w:cs="Arial"/>
          <w:lang w:val="es-MX"/>
        </w:rPr>
        <w:t xml:space="preserve">los </w:t>
      </w:r>
      <w:r w:rsidR="00DA03D4">
        <w:rPr>
          <w:rFonts w:ascii="Arial" w:hAnsi="Arial" w:cs="Arial"/>
          <w:lang w:val="es-MX"/>
        </w:rPr>
        <w:t>Directores M</w:t>
      </w:r>
      <w:r w:rsidR="00816E51" w:rsidRPr="00F9092F">
        <w:rPr>
          <w:rFonts w:ascii="Arial" w:hAnsi="Arial" w:cs="Arial"/>
          <w:lang w:val="es-MX"/>
        </w:rPr>
        <w:t xml:space="preserve">unicipales locales </w:t>
      </w:r>
      <w:r w:rsidR="00DA03D4">
        <w:rPr>
          <w:rFonts w:ascii="Arial" w:hAnsi="Arial" w:cs="Arial"/>
          <w:lang w:val="es-MX"/>
        </w:rPr>
        <w:t>para corroborár</w:t>
      </w:r>
      <w:r w:rsidR="00816E51" w:rsidRPr="00F9092F">
        <w:rPr>
          <w:rFonts w:ascii="Arial" w:hAnsi="Arial" w:cs="Arial"/>
          <w:lang w:val="es-MX"/>
        </w:rPr>
        <w:t xml:space="preserve"> que: </w:t>
      </w:r>
      <w:r w:rsidR="00816E51">
        <w:rPr>
          <w:rFonts w:ascii="Arial" w:hAnsi="Arial" w:cs="Arial"/>
          <w:lang w:val="es-MX"/>
        </w:rPr>
        <w:t xml:space="preserve"> </w:t>
      </w:r>
    </w:p>
    <w:p w14:paraId="7609ACAF" w14:textId="4D0EA111" w:rsidR="00816E51" w:rsidRPr="00816E51" w:rsidRDefault="00DA03D4" w:rsidP="000274D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</w:t>
      </w:r>
      <w:r w:rsidR="00816E51" w:rsidRPr="00F9092F">
        <w:rPr>
          <w:rFonts w:ascii="Arial" w:hAnsi="Arial" w:cs="Arial"/>
          <w:lang w:val="es-MX"/>
        </w:rPr>
        <w:t xml:space="preserve">uente </w:t>
      </w:r>
      <w:r>
        <w:rPr>
          <w:rFonts w:ascii="Arial" w:hAnsi="Arial" w:cs="Arial"/>
          <w:lang w:val="es-MX"/>
        </w:rPr>
        <w:t xml:space="preserve">con </w:t>
      </w:r>
      <w:r w:rsidR="00816E51" w:rsidRPr="00F9092F">
        <w:rPr>
          <w:rFonts w:ascii="Arial" w:hAnsi="Arial" w:cs="Arial"/>
          <w:lang w:val="es-MX"/>
        </w:rPr>
        <w:t xml:space="preserve">un perfil de centro para funcionar en red educativa (centro que puede asumir la matricula del Tercer Ciclo de Centros cercanos más pequeños) </w:t>
      </w:r>
    </w:p>
    <w:p w14:paraId="6C32ACA2" w14:textId="4BBBC1E9" w:rsidR="00816E51" w:rsidRPr="00816E51" w:rsidRDefault="00816E51" w:rsidP="000274D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s-MX"/>
        </w:rPr>
      </w:pPr>
      <w:r w:rsidRPr="00F9092F">
        <w:rPr>
          <w:rFonts w:ascii="Arial" w:hAnsi="Arial" w:cs="Arial"/>
          <w:lang w:val="es-MX"/>
        </w:rPr>
        <w:t>No cuenten con oferta</w:t>
      </w:r>
      <w:r w:rsidR="00DA03D4">
        <w:rPr>
          <w:rFonts w:ascii="Arial" w:hAnsi="Arial" w:cs="Arial"/>
          <w:lang w:val="es-MX"/>
        </w:rPr>
        <w:t xml:space="preserve"> educativa cercana.</w:t>
      </w:r>
    </w:p>
    <w:p w14:paraId="6F15B4D1" w14:textId="2B1A0E44" w:rsidR="00C22A9D" w:rsidRDefault="00816E51" w:rsidP="00DF783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s-MX"/>
        </w:rPr>
      </w:pPr>
      <w:r w:rsidRPr="00F9092F">
        <w:rPr>
          <w:rFonts w:ascii="Arial" w:hAnsi="Arial" w:cs="Arial"/>
          <w:lang w:val="es-MX"/>
        </w:rPr>
        <w:t xml:space="preserve">Que tenga un egreso de Sexto Grado de </w:t>
      </w:r>
      <w:r w:rsidR="006D35DA">
        <w:rPr>
          <w:rFonts w:ascii="Arial" w:hAnsi="Arial" w:cs="Arial"/>
          <w:lang w:val="es-MX"/>
        </w:rPr>
        <w:t>veinte</w:t>
      </w:r>
      <w:r w:rsidRPr="00F9092F">
        <w:rPr>
          <w:rFonts w:ascii="Arial" w:hAnsi="Arial" w:cs="Arial"/>
          <w:lang w:val="es-MX"/>
        </w:rPr>
        <w:t xml:space="preserve"> (</w:t>
      </w:r>
      <w:r w:rsidR="0010673E">
        <w:rPr>
          <w:rFonts w:ascii="Arial" w:hAnsi="Arial" w:cs="Arial"/>
          <w:lang w:val="es-MX"/>
        </w:rPr>
        <w:t>2</w:t>
      </w:r>
      <w:r w:rsidRPr="00F9092F">
        <w:rPr>
          <w:rFonts w:ascii="Arial" w:hAnsi="Arial" w:cs="Arial"/>
          <w:lang w:val="es-MX"/>
        </w:rPr>
        <w:t xml:space="preserve">0) niños </w:t>
      </w:r>
      <w:r w:rsidR="007D569A">
        <w:rPr>
          <w:rFonts w:ascii="Arial" w:hAnsi="Arial" w:cs="Arial"/>
          <w:lang w:val="es-MX"/>
        </w:rPr>
        <w:t>en esta red</w:t>
      </w:r>
      <w:r w:rsidR="006D35DA">
        <w:rPr>
          <w:rFonts w:ascii="Arial" w:hAnsi="Arial" w:cs="Arial"/>
          <w:lang w:val="es-MX"/>
        </w:rPr>
        <w:t>.</w:t>
      </w:r>
    </w:p>
    <w:p w14:paraId="0F676A9F" w14:textId="77777777" w:rsidR="007D569A" w:rsidRPr="00F9092F" w:rsidRDefault="007D569A" w:rsidP="007D569A">
      <w:pPr>
        <w:pStyle w:val="ListParagraph"/>
        <w:jc w:val="both"/>
        <w:rPr>
          <w:rFonts w:ascii="Arial" w:hAnsi="Arial" w:cs="Arial"/>
          <w:lang w:val="es-MX"/>
        </w:rPr>
      </w:pPr>
    </w:p>
    <w:p w14:paraId="4C49E42A" w14:textId="4142F6A7" w:rsidR="00977080" w:rsidRDefault="00976025" w:rsidP="00DF783D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Los municipios donde </w:t>
      </w:r>
      <w:r w:rsidR="00816E51" w:rsidRPr="00FB5EF8">
        <w:rPr>
          <w:rFonts w:ascii="Arial" w:hAnsi="Arial" w:cs="Arial"/>
          <w:lang w:val="es-MX"/>
        </w:rPr>
        <w:t>se</w:t>
      </w:r>
      <w:r>
        <w:rPr>
          <w:rFonts w:ascii="Arial" w:hAnsi="Arial" w:cs="Arial"/>
          <w:lang w:val="es-MX"/>
        </w:rPr>
        <w:t xml:space="preserve"> encuentran estos centros se</w:t>
      </w:r>
      <w:r w:rsidR="00816E51" w:rsidRPr="00FB5EF8">
        <w:rPr>
          <w:rFonts w:ascii="Arial" w:hAnsi="Arial" w:cs="Arial"/>
          <w:lang w:val="es-MX"/>
        </w:rPr>
        <w:t xml:space="preserve"> presentan en la tabla </w:t>
      </w:r>
      <w:r w:rsidR="00477CFC">
        <w:rPr>
          <w:rFonts w:ascii="Arial" w:hAnsi="Arial" w:cs="Arial"/>
          <w:lang w:val="es-MX"/>
        </w:rPr>
        <w:t>4</w:t>
      </w:r>
      <w:r>
        <w:rPr>
          <w:rFonts w:ascii="Arial" w:hAnsi="Arial" w:cs="Arial"/>
          <w:lang w:val="es-MX"/>
        </w:rPr>
        <w:t xml:space="preserve"> </w:t>
      </w:r>
      <w:r w:rsidR="00B708DE">
        <w:rPr>
          <w:rFonts w:ascii="Arial" w:hAnsi="Arial" w:cs="Arial"/>
          <w:lang w:val="es-MX"/>
        </w:rPr>
        <w:t>e incluyen todos los municipios del PAPTN en el Occidente del país, aportando así al cumplimiento de sus objetivos</w:t>
      </w:r>
      <w:r w:rsidR="005F40F6" w:rsidRPr="00FB5EF8">
        <w:rPr>
          <w:rFonts w:ascii="Arial" w:hAnsi="Arial" w:cs="Arial"/>
          <w:lang w:val="es-MX"/>
        </w:rPr>
        <w:t>, en su línea estratégica para aumentar la acumulación d</w:t>
      </w:r>
      <w:r w:rsidR="00477CFC">
        <w:rPr>
          <w:rFonts w:ascii="Arial" w:hAnsi="Arial" w:cs="Arial"/>
          <w:lang w:val="es-MX"/>
        </w:rPr>
        <w:t>e capital humano</w:t>
      </w:r>
      <w:r w:rsidR="001D6C58">
        <w:rPr>
          <w:rFonts w:ascii="Arial" w:hAnsi="Arial" w:cs="Arial"/>
          <w:lang w:val="es-MX"/>
        </w:rPr>
        <w:t>.</w:t>
      </w:r>
    </w:p>
    <w:p w14:paraId="2EC69A68" w14:textId="5F164CB2" w:rsidR="005F40F6" w:rsidRDefault="00976025" w:rsidP="00DF783D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Dentro de estos municipios, se estima que 547 centros de primer y segundo </w:t>
      </w:r>
      <w:proofErr w:type="gramStart"/>
      <w:r>
        <w:rPr>
          <w:rFonts w:ascii="Arial" w:hAnsi="Arial" w:cs="Arial"/>
          <w:lang w:val="es-MX"/>
        </w:rPr>
        <w:t>ciclo,</w:t>
      </w:r>
      <w:proofErr w:type="gramEnd"/>
      <w:r w:rsidR="00B868CF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requieren apertura del terce</w:t>
      </w:r>
      <w:r w:rsidR="00C72869">
        <w:rPr>
          <w:rFonts w:ascii="Arial" w:hAnsi="Arial" w:cs="Arial"/>
          <w:lang w:val="es-MX"/>
        </w:rPr>
        <w:t xml:space="preserve">r ciclo, y el programa apoyará </w:t>
      </w:r>
      <w:r>
        <w:rPr>
          <w:rFonts w:ascii="Arial" w:hAnsi="Arial" w:cs="Arial"/>
          <w:lang w:val="es-MX"/>
        </w:rPr>
        <w:t>aproximadamente a 267, donde hay mayor cantidad de matricula potencial para el 7mo grado.</w:t>
      </w:r>
      <w:r w:rsidR="00264B3A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 </w:t>
      </w:r>
      <w:r w:rsidR="00B868CF">
        <w:rPr>
          <w:rFonts w:ascii="Arial" w:hAnsi="Arial" w:cs="Arial"/>
          <w:lang w:val="es-MX"/>
        </w:rPr>
        <w:t xml:space="preserve">La </w:t>
      </w:r>
      <w:bookmarkStart w:id="0" w:name="_GoBack"/>
      <w:bookmarkEnd w:id="0"/>
      <w:r w:rsidR="00B868CF">
        <w:rPr>
          <w:rFonts w:ascii="Arial" w:hAnsi="Arial" w:cs="Arial"/>
          <w:lang w:val="es-MX"/>
        </w:rPr>
        <w:t>SEDUC de</w:t>
      </w:r>
      <w:r w:rsidR="006A5FBA">
        <w:rPr>
          <w:rFonts w:ascii="Arial" w:hAnsi="Arial" w:cs="Arial"/>
          <w:lang w:val="es-MX"/>
        </w:rPr>
        <w:t>be</w:t>
      </w:r>
      <w:r w:rsidR="00B868CF">
        <w:rPr>
          <w:rFonts w:ascii="Arial" w:hAnsi="Arial" w:cs="Arial"/>
          <w:lang w:val="es-MX"/>
        </w:rPr>
        <w:t xml:space="preserve"> absorver esta oferta de manera permanente al finalizar el programa. </w:t>
      </w:r>
    </w:p>
    <w:p w14:paraId="7A25341F" w14:textId="221F58E3" w:rsidR="0010673E" w:rsidRPr="00976025" w:rsidRDefault="0010673E" w:rsidP="00DF783D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Adicionalmente, </w:t>
      </w:r>
      <w:r w:rsidR="0046172B">
        <w:rPr>
          <w:rFonts w:ascii="Arial" w:hAnsi="Arial" w:cs="Arial"/>
          <w:lang w:val="es-MX"/>
        </w:rPr>
        <w:t>se brindarán espacios en</w:t>
      </w:r>
      <w:r>
        <w:rPr>
          <w:rFonts w:ascii="Arial" w:hAnsi="Arial" w:cs="Arial"/>
          <w:lang w:val="es-MX"/>
        </w:rPr>
        <w:t xml:space="preserve"> modalidades alternativas a jóvenes que no han finalizado el tercer ciclo entre los 15 y los 17 años de edad en todos los municipios priorizados por el programa, sea en áreas rurales o urbanas. </w:t>
      </w:r>
    </w:p>
    <w:p w14:paraId="75E077A7" w14:textId="2E0203F8" w:rsidR="004C5525" w:rsidRPr="00FB5EF8" w:rsidRDefault="00477CFC" w:rsidP="00DF783D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b) Para el sub componente 2, de Inf</w:t>
      </w:r>
      <w:r w:rsidR="00C72869">
        <w:rPr>
          <w:rFonts w:ascii="Arial" w:hAnsi="Arial" w:cs="Arial"/>
          <w:lang w:val="es-MX"/>
        </w:rPr>
        <w:t>raestructura educativa, los cri</w:t>
      </w:r>
      <w:r>
        <w:rPr>
          <w:rFonts w:ascii="Arial" w:hAnsi="Arial" w:cs="Arial"/>
          <w:lang w:val="es-MX"/>
        </w:rPr>
        <w:t xml:space="preserve">terios de </w:t>
      </w:r>
      <w:r w:rsidR="00976025">
        <w:rPr>
          <w:rFonts w:ascii="Arial" w:hAnsi="Arial" w:cs="Arial"/>
          <w:lang w:val="es-MX"/>
        </w:rPr>
        <w:t xml:space="preserve">elegibilidad </w:t>
      </w:r>
      <w:r w:rsidR="00C72869">
        <w:rPr>
          <w:rFonts w:ascii="Arial" w:hAnsi="Arial" w:cs="Arial"/>
          <w:lang w:val="es-MX"/>
        </w:rPr>
        <w:t xml:space="preserve">para añadir los módulos de tres aulas para el tercer </w:t>
      </w:r>
      <w:proofErr w:type="gramStart"/>
      <w:r w:rsidR="00C72869">
        <w:rPr>
          <w:rFonts w:ascii="Arial" w:hAnsi="Arial" w:cs="Arial"/>
          <w:lang w:val="es-MX"/>
        </w:rPr>
        <w:t>ciclo,</w:t>
      </w:r>
      <w:proofErr w:type="gramEnd"/>
      <w:r w:rsidR="00AC5AC1">
        <w:rPr>
          <w:rFonts w:ascii="Arial" w:hAnsi="Arial" w:cs="Arial"/>
          <w:lang w:val="es-MX"/>
        </w:rPr>
        <w:t xml:space="preserve"> </w:t>
      </w:r>
      <w:r w:rsidR="00C72869">
        <w:rPr>
          <w:rFonts w:ascii="Arial" w:hAnsi="Arial" w:cs="Arial"/>
          <w:lang w:val="es-MX"/>
        </w:rPr>
        <w:t xml:space="preserve">incluyen </w:t>
      </w:r>
      <w:r w:rsidR="006D5F2C" w:rsidRPr="00FB5EF8">
        <w:rPr>
          <w:rFonts w:ascii="Arial" w:hAnsi="Arial" w:cs="Arial"/>
          <w:lang w:val="es-MX"/>
        </w:rPr>
        <w:t xml:space="preserve">que </w:t>
      </w:r>
      <w:r w:rsidR="00C72869">
        <w:rPr>
          <w:rFonts w:ascii="Arial" w:hAnsi="Arial" w:cs="Arial"/>
          <w:lang w:val="es-MX"/>
        </w:rPr>
        <w:t>la escuela tenga el</w:t>
      </w:r>
      <w:r w:rsidR="006D5F2C" w:rsidRPr="00FB5EF8">
        <w:rPr>
          <w:rFonts w:ascii="Arial" w:hAnsi="Arial" w:cs="Arial"/>
          <w:lang w:val="es-MX"/>
        </w:rPr>
        <w:t xml:space="preserve"> espacio físico para la construcci</w:t>
      </w:r>
      <w:r w:rsidR="00C72869">
        <w:rPr>
          <w:rFonts w:ascii="Arial" w:hAnsi="Arial" w:cs="Arial"/>
          <w:lang w:val="es-MX"/>
        </w:rPr>
        <w:t>ón, y su respectiva escritura</w:t>
      </w:r>
      <w:r w:rsidR="00AC5AC1">
        <w:rPr>
          <w:rFonts w:ascii="Arial" w:hAnsi="Arial" w:cs="Arial"/>
          <w:lang w:val="es-MX"/>
        </w:rPr>
        <w:t xml:space="preserve">, así como </w:t>
      </w:r>
      <w:r w:rsidR="00C72869">
        <w:rPr>
          <w:rFonts w:ascii="Arial" w:hAnsi="Arial" w:cs="Arial"/>
          <w:lang w:val="es-MX"/>
        </w:rPr>
        <w:t xml:space="preserve">haber contado con una matricula potencial para 7mo grado de al menos 25 estudiantes en los últimos tres años.  </w:t>
      </w:r>
      <w:r w:rsidR="00A4182B" w:rsidRPr="00FB5EF8">
        <w:rPr>
          <w:rFonts w:ascii="Arial" w:hAnsi="Arial" w:cs="Arial"/>
          <w:lang w:val="es-MX"/>
        </w:rPr>
        <w:t xml:space="preserve">Se priorizará la construcción de aulas en aquellos lugares donde hay mayor matrícula, y se cuenta con servicios públicos básicos como agua y </w:t>
      </w:r>
      <w:r w:rsidR="00A12256" w:rsidRPr="00FB5EF8">
        <w:rPr>
          <w:rFonts w:ascii="Arial" w:hAnsi="Arial" w:cs="Arial"/>
          <w:lang w:val="es-MX"/>
        </w:rPr>
        <w:t>electricidad</w:t>
      </w:r>
      <w:r w:rsidR="001D1443">
        <w:rPr>
          <w:rFonts w:ascii="Arial" w:hAnsi="Arial" w:cs="Arial"/>
          <w:lang w:val="es-MX"/>
        </w:rPr>
        <w:t xml:space="preserve">.  </w:t>
      </w:r>
      <w:r w:rsidR="00C72869">
        <w:rPr>
          <w:rFonts w:ascii="Arial" w:hAnsi="Arial" w:cs="Arial"/>
          <w:lang w:val="es-MX"/>
        </w:rPr>
        <w:t xml:space="preserve"> </w:t>
      </w:r>
      <w:proofErr w:type="gramStart"/>
      <w:r w:rsidR="00C72869">
        <w:rPr>
          <w:rFonts w:ascii="Arial" w:hAnsi="Arial" w:cs="Arial"/>
          <w:lang w:val="es-MX"/>
        </w:rPr>
        <w:t xml:space="preserve">La </w:t>
      </w:r>
      <w:r w:rsidR="00AC5AC1">
        <w:rPr>
          <w:rFonts w:ascii="Arial" w:hAnsi="Arial" w:cs="Arial"/>
          <w:lang w:val="es-MX"/>
        </w:rPr>
        <w:t xml:space="preserve"> </w:t>
      </w:r>
      <w:r w:rsidR="00A4182B" w:rsidRPr="00FB5EF8">
        <w:rPr>
          <w:rFonts w:ascii="Arial" w:hAnsi="Arial" w:cs="Arial"/>
          <w:lang w:val="es-MX"/>
        </w:rPr>
        <w:t>l</w:t>
      </w:r>
      <w:r w:rsidR="00A12256">
        <w:rPr>
          <w:rFonts w:ascii="Arial" w:hAnsi="Arial" w:cs="Arial"/>
          <w:lang w:val="es-MX"/>
        </w:rPr>
        <w:t>istas</w:t>
      </w:r>
      <w:proofErr w:type="gramEnd"/>
      <w:r w:rsidR="00A12256">
        <w:rPr>
          <w:rFonts w:ascii="Arial" w:hAnsi="Arial" w:cs="Arial"/>
          <w:lang w:val="es-MX"/>
        </w:rPr>
        <w:t xml:space="preserve"> de escuelas pre-identifica</w:t>
      </w:r>
      <w:r w:rsidR="00A4182B" w:rsidRPr="00FB5EF8">
        <w:rPr>
          <w:rFonts w:ascii="Arial" w:hAnsi="Arial" w:cs="Arial"/>
          <w:lang w:val="es-MX"/>
        </w:rPr>
        <w:t>das</w:t>
      </w:r>
      <w:r w:rsidR="00AC5AC1">
        <w:rPr>
          <w:rFonts w:ascii="Arial" w:hAnsi="Arial" w:cs="Arial"/>
          <w:lang w:val="es-MX"/>
        </w:rPr>
        <w:t xml:space="preserve"> </w:t>
      </w:r>
      <w:r w:rsidR="00264B3A">
        <w:rPr>
          <w:rFonts w:ascii="Arial" w:hAnsi="Arial" w:cs="Arial"/>
          <w:lang w:val="es-MX"/>
        </w:rPr>
        <w:t>por la SEDUC a partir del Plan M</w:t>
      </w:r>
      <w:r w:rsidR="00AC5AC1">
        <w:rPr>
          <w:rFonts w:ascii="Arial" w:hAnsi="Arial" w:cs="Arial"/>
          <w:lang w:val="es-MX"/>
        </w:rPr>
        <w:t xml:space="preserve">aestro de infraestructura educativo, </w:t>
      </w:r>
      <w:r w:rsidR="00C72869">
        <w:rPr>
          <w:rFonts w:ascii="Arial" w:hAnsi="Arial" w:cs="Arial"/>
          <w:lang w:val="es-MX"/>
        </w:rPr>
        <w:t>se encuentra en el pie de página</w:t>
      </w:r>
      <w:r w:rsidR="00AC5AC1">
        <w:rPr>
          <w:rFonts w:ascii="Arial" w:hAnsi="Arial" w:cs="Arial"/>
          <w:lang w:val="es-MX"/>
        </w:rPr>
        <w:t xml:space="preserve"> 47</w:t>
      </w:r>
      <w:r w:rsidR="00C72869">
        <w:rPr>
          <w:rFonts w:ascii="Arial" w:hAnsi="Arial" w:cs="Arial"/>
          <w:lang w:val="es-MX"/>
        </w:rPr>
        <w:t xml:space="preserve"> del POD. </w:t>
      </w:r>
      <w:r w:rsidR="00A4182B" w:rsidRPr="00FB5EF8">
        <w:rPr>
          <w:rFonts w:ascii="Arial" w:hAnsi="Arial" w:cs="Arial"/>
          <w:lang w:val="es-MX"/>
        </w:rPr>
        <w:t xml:space="preserve"> </w:t>
      </w:r>
      <w:r w:rsidR="00C72869">
        <w:rPr>
          <w:rFonts w:ascii="Arial" w:hAnsi="Arial" w:cs="Arial"/>
          <w:lang w:val="es-MX"/>
        </w:rPr>
        <w:t xml:space="preserve"> </w:t>
      </w:r>
    </w:p>
    <w:p w14:paraId="4702A237" w14:textId="06290B5C" w:rsidR="006D5F2C" w:rsidRPr="00FB5EF8" w:rsidRDefault="005F40F6" w:rsidP="00DF783D">
      <w:pPr>
        <w:jc w:val="both"/>
        <w:rPr>
          <w:rFonts w:ascii="Arial" w:hAnsi="Arial" w:cs="Arial"/>
          <w:lang w:val="es-ES_tradnl"/>
        </w:rPr>
      </w:pPr>
      <w:r w:rsidRPr="00FB5EF8">
        <w:rPr>
          <w:rFonts w:ascii="Arial" w:hAnsi="Arial" w:cs="Arial"/>
          <w:u w:val="single"/>
          <w:lang w:val="es-MX"/>
        </w:rPr>
        <w:lastRenderedPageBreak/>
        <w:t xml:space="preserve">Para el componente 2.  </w:t>
      </w:r>
      <w:r w:rsidR="0069555E" w:rsidRPr="00FB5EF8">
        <w:rPr>
          <w:rFonts w:ascii="Arial" w:hAnsi="Arial" w:cs="Arial"/>
          <w:lang w:val="es-MX"/>
        </w:rPr>
        <w:t xml:space="preserve"> Que busca mejorar </w:t>
      </w:r>
      <w:r w:rsidRPr="00FB5EF8">
        <w:rPr>
          <w:rFonts w:ascii="Arial" w:hAnsi="Arial" w:cs="Arial"/>
          <w:lang w:val="es-MX"/>
        </w:rPr>
        <w:t xml:space="preserve">la calidad y la pertinencia educativa se tomaron en cuenta todos los beneficiarios del componente 1, </w:t>
      </w:r>
      <w:r w:rsidR="00264B3A">
        <w:rPr>
          <w:rFonts w:ascii="Arial" w:hAnsi="Arial" w:cs="Arial"/>
          <w:lang w:val="es-MX"/>
        </w:rPr>
        <w:t xml:space="preserve">más sus docentes.  </w:t>
      </w:r>
      <w:proofErr w:type="gramStart"/>
      <w:r w:rsidR="00264B3A">
        <w:rPr>
          <w:rFonts w:ascii="Arial" w:hAnsi="Arial" w:cs="Arial"/>
          <w:lang w:val="es-MX"/>
        </w:rPr>
        <w:t>Además</w:t>
      </w:r>
      <w:proofErr w:type="gramEnd"/>
      <w:r w:rsidR="00264B3A">
        <w:rPr>
          <w:rFonts w:ascii="Arial" w:hAnsi="Arial" w:cs="Arial"/>
          <w:lang w:val="es-MX"/>
        </w:rPr>
        <w:t xml:space="preserve"> </w:t>
      </w:r>
      <w:r w:rsidRPr="00FB5EF8">
        <w:rPr>
          <w:rFonts w:ascii="Arial" w:hAnsi="Arial" w:cs="Arial"/>
          <w:lang w:val="es-MX"/>
        </w:rPr>
        <w:t>se incluyen municipios</w:t>
      </w:r>
      <w:r w:rsidR="005B6104" w:rsidRPr="00FB5EF8">
        <w:rPr>
          <w:rFonts w:ascii="Arial" w:hAnsi="Arial" w:cs="Arial"/>
          <w:lang w:val="es-MX"/>
        </w:rPr>
        <w:t xml:space="preserve"> </w:t>
      </w:r>
      <w:r w:rsidR="00580A43" w:rsidRPr="00FB5EF8">
        <w:rPr>
          <w:rFonts w:ascii="Arial" w:hAnsi="Arial" w:cs="Arial"/>
          <w:lang w:val="es-MX"/>
        </w:rPr>
        <w:t xml:space="preserve">donde hay coincidencia entre dos planes </w:t>
      </w:r>
      <w:r w:rsidR="004A22FA" w:rsidRPr="00FB5EF8">
        <w:rPr>
          <w:rFonts w:ascii="Arial" w:hAnsi="Arial" w:cs="Arial"/>
          <w:lang w:val="es-MX"/>
        </w:rPr>
        <w:t xml:space="preserve">estratégicos de desarrollo del país, como son </w:t>
      </w:r>
      <w:r w:rsidR="00113C27" w:rsidRPr="00FB5EF8">
        <w:rPr>
          <w:rFonts w:ascii="Arial" w:hAnsi="Arial" w:cs="Arial"/>
          <w:lang w:val="es-MX"/>
        </w:rPr>
        <w:t xml:space="preserve"> </w:t>
      </w:r>
      <w:r w:rsidR="009B2FE5" w:rsidRPr="00FB5EF8">
        <w:rPr>
          <w:rFonts w:ascii="Arial" w:hAnsi="Arial" w:cs="Arial"/>
          <w:lang w:val="es-MX"/>
        </w:rPr>
        <w:t xml:space="preserve"> </w:t>
      </w:r>
      <w:r w:rsidR="009B2FE5" w:rsidRPr="00FB5EF8">
        <w:rPr>
          <w:rFonts w:ascii="Arial" w:hAnsi="Arial" w:cs="Arial"/>
          <w:lang w:val="es-ES_tradnl"/>
        </w:rPr>
        <w:t xml:space="preserve">el PAPTN, y el Plan 2020. </w:t>
      </w:r>
      <w:r w:rsidR="001D1443">
        <w:rPr>
          <w:rFonts w:ascii="Arial" w:hAnsi="Arial" w:cs="Arial"/>
          <w:lang w:val="es-ES_tradnl"/>
        </w:rPr>
        <w:t xml:space="preserve"> Las </w:t>
      </w:r>
      <w:r w:rsidR="0069555E" w:rsidRPr="00FB5EF8">
        <w:rPr>
          <w:rFonts w:ascii="Arial" w:hAnsi="Arial" w:cs="Arial"/>
          <w:lang w:val="es-ES_tradnl"/>
        </w:rPr>
        <w:t>mejoras en educación en estos</w:t>
      </w:r>
      <w:r w:rsidR="00AC5AC1">
        <w:rPr>
          <w:rFonts w:ascii="Arial" w:hAnsi="Arial" w:cs="Arial"/>
          <w:lang w:val="es-ES_tradnl"/>
        </w:rPr>
        <w:t xml:space="preserve"> </w:t>
      </w:r>
      <w:r w:rsidR="0069555E" w:rsidRPr="00FB5EF8">
        <w:rPr>
          <w:rFonts w:ascii="Arial" w:hAnsi="Arial" w:cs="Arial"/>
          <w:lang w:val="es-ES_tradnl"/>
        </w:rPr>
        <w:t xml:space="preserve"> </w:t>
      </w:r>
      <w:r w:rsidR="00B708DE">
        <w:rPr>
          <w:rFonts w:ascii="Arial" w:hAnsi="Arial" w:cs="Arial"/>
          <w:lang w:val="es-ES_tradnl"/>
        </w:rPr>
        <w:t xml:space="preserve"> </w:t>
      </w:r>
      <w:r w:rsidR="0069555E" w:rsidRPr="00FB5EF8">
        <w:rPr>
          <w:rFonts w:ascii="Arial" w:hAnsi="Arial" w:cs="Arial"/>
          <w:lang w:val="es-ES_tradnl"/>
        </w:rPr>
        <w:t>municipio se consideran prioritarias para el desarrollo económico</w:t>
      </w:r>
      <w:r w:rsidR="00113C27" w:rsidRPr="00FB5EF8">
        <w:rPr>
          <w:rFonts w:ascii="Arial" w:hAnsi="Arial" w:cs="Arial"/>
          <w:lang w:val="es-ES_tradnl"/>
        </w:rPr>
        <w:t xml:space="preserve"> y social</w:t>
      </w:r>
      <w:r w:rsidR="0069555E" w:rsidRPr="00FB5EF8">
        <w:rPr>
          <w:rFonts w:ascii="Arial" w:hAnsi="Arial" w:cs="Arial"/>
          <w:lang w:val="es-MX"/>
        </w:rPr>
        <w:t xml:space="preserve"> del país, </w:t>
      </w:r>
      <w:r w:rsidR="004C5525" w:rsidRPr="00FB5EF8">
        <w:rPr>
          <w:rFonts w:ascii="Arial" w:hAnsi="Arial" w:cs="Arial"/>
          <w:lang w:val="es-MX"/>
        </w:rPr>
        <w:t xml:space="preserve">por ser polos de desarrollo </w:t>
      </w:r>
      <w:r w:rsidR="0069555E" w:rsidRPr="00FB5EF8">
        <w:rPr>
          <w:rFonts w:ascii="Arial" w:hAnsi="Arial" w:cs="Arial"/>
          <w:lang w:val="es-ES_tradnl"/>
        </w:rPr>
        <w:t xml:space="preserve">y además </w:t>
      </w:r>
      <w:r w:rsidR="004C5525" w:rsidRPr="00FB5EF8">
        <w:rPr>
          <w:rFonts w:ascii="Arial" w:hAnsi="Arial" w:cs="Arial"/>
          <w:lang w:val="es-ES_tradnl"/>
        </w:rPr>
        <w:t>a la vez tener</w:t>
      </w:r>
      <w:r w:rsidR="0069555E" w:rsidRPr="00FB5EF8">
        <w:rPr>
          <w:rFonts w:ascii="Arial" w:hAnsi="Arial" w:cs="Arial"/>
          <w:lang w:val="es-ES_tradnl"/>
        </w:rPr>
        <w:t xml:space="preserve"> altos riesgos sociales como: violencia, migración, abandono, reprobación y repetición</w:t>
      </w:r>
      <w:r w:rsidR="00113C27" w:rsidRPr="00FB5EF8">
        <w:rPr>
          <w:rFonts w:ascii="Arial" w:hAnsi="Arial" w:cs="Arial"/>
          <w:lang w:val="es-ES_tradnl"/>
        </w:rPr>
        <w:t xml:space="preserve">.  </w:t>
      </w:r>
      <w:r w:rsidR="0069555E" w:rsidRPr="00FB5EF8">
        <w:rPr>
          <w:rFonts w:ascii="Arial" w:hAnsi="Arial" w:cs="Arial"/>
          <w:lang w:val="es-ES_tradnl"/>
        </w:rPr>
        <w:t xml:space="preserve"> </w:t>
      </w:r>
      <w:r w:rsidRPr="00FB5EF8">
        <w:rPr>
          <w:rFonts w:ascii="Arial" w:hAnsi="Arial" w:cs="Arial"/>
          <w:lang w:val="es-ES_tradnl"/>
        </w:rPr>
        <w:t xml:space="preserve">La tabla </w:t>
      </w:r>
      <w:r w:rsidR="009B2FE5" w:rsidRPr="00FB5EF8">
        <w:rPr>
          <w:rFonts w:ascii="Arial" w:hAnsi="Arial" w:cs="Arial"/>
          <w:lang w:val="es-ES_tradnl"/>
        </w:rPr>
        <w:t>4</w:t>
      </w:r>
      <w:r w:rsidRPr="00FB5EF8">
        <w:rPr>
          <w:rFonts w:ascii="Arial" w:hAnsi="Arial" w:cs="Arial"/>
          <w:lang w:val="es-ES_tradnl"/>
        </w:rPr>
        <w:t xml:space="preserve"> muestra los municipios donde existe esta coincidencia, que s</w:t>
      </w:r>
      <w:r w:rsidR="007508DD" w:rsidRPr="00FB5EF8">
        <w:rPr>
          <w:rFonts w:ascii="Arial" w:hAnsi="Arial" w:cs="Arial"/>
          <w:lang w:val="es-ES_tradnl"/>
        </w:rPr>
        <w:t xml:space="preserve">on San Pedro Sula en Cortes, y </w:t>
      </w:r>
      <w:r w:rsidRPr="00FB5EF8">
        <w:rPr>
          <w:rFonts w:ascii="Arial" w:hAnsi="Arial" w:cs="Arial"/>
          <w:lang w:val="es-ES_tradnl"/>
        </w:rPr>
        <w:t xml:space="preserve">el Distrito Central en Francisco Morazán.  </w:t>
      </w:r>
    </w:p>
    <w:p w14:paraId="141E5197" w14:textId="07287FF6" w:rsidR="00F34681" w:rsidRPr="009B2FE5" w:rsidRDefault="005B6104" w:rsidP="00DF783D">
      <w:pPr>
        <w:jc w:val="both"/>
        <w:rPr>
          <w:rFonts w:ascii="Arial" w:hAnsi="Arial" w:cs="Arial"/>
          <w:lang w:val="es-ES_tradnl"/>
        </w:rPr>
      </w:pPr>
      <w:r w:rsidRPr="00FB5EF8">
        <w:rPr>
          <w:rFonts w:ascii="Arial" w:hAnsi="Arial" w:cs="Arial"/>
          <w:lang w:val="es-ES_tradnl"/>
        </w:rPr>
        <w:t>De</w:t>
      </w:r>
      <w:r w:rsidR="006D5F2C" w:rsidRPr="00FB5EF8">
        <w:rPr>
          <w:rFonts w:ascii="Arial" w:hAnsi="Arial" w:cs="Arial"/>
          <w:lang w:val="es-ES_tradnl"/>
        </w:rPr>
        <w:t xml:space="preserve"> esta forma</w:t>
      </w:r>
      <w:r w:rsidRPr="00FB5EF8">
        <w:rPr>
          <w:rFonts w:ascii="Arial" w:hAnsi="Arial" w:cs="Arial"/>
          <w:lang w:val="es-ES_tradnl"/>
        </w:rPr>
        <w:t>, el programa mejorará la calidad y pertinencia educativa, generando habilidades para la vida y el trabajo, en un</w:t>
      </w:r>
      <w:r w:rsidR="00F34681" w:rsidRPr="00FB5EF8">
        <w:rPr>
          <w:rFonts w:ascii="Arial" w:hAnsi="Arial" w:cs="Arial"/>
          <w:lang w:val="es-ES_tradnl"/>
        </w:rPr>
        <w:t xml:space="preserve"> </w:t>
      </w:r>
      <w:r w:rsidR="00B23EBB">
        <w:rPr>
          <w:rFonts w:ascii="Arial" w:hAnsi="Arial" w:cs="Arial"/>
          <w:lang w:val="es-ES_tradnl"/>
        </w:rPr>
        <w:t>28</w:t>
      </w:r>
      <w:r w:rsidR="00F34681" w:rsidRPr="00FB5EF8">
        <w:rPr>
          <w:rFonts w:ascii="Arial" w:hAnsi="Arial" w:cs="Arial"/>
          <w:lang w:val="es-ES_tradnl"/>
        </w:rPr>
        <w:t xml:space="preserve">% de los muncipios </w:t>
      </w:r>
      <w:r w:rsidRPr="00FB5EF8">
        <w:rPr>
          <w:rFonts w:ascii="Arial" w:hAnsi="Arial" w:cs="Arial"/>
          <w:lang w:val="es-ES_tradnl"/>
        </w:rPr>
        <w:t xml:space="preserve">del </w:t>
      </w:r>
      <w:r w:rsidR="009938DB" w:rsidRPr="00FB5EF8">
        <w:rPr>
          <w:rFonts w:ascii="Arial" w:hAnsi="Arial" w:cs="Arial"/>
          <w:lang w:val="es-ES_tradnl"/>
        </w:rPr>
        <w:t>PAP-TN</w:t>
      </w:r>
      <w:r w:rsidR="00F34681" w:rsidRPr="00FB5EF8">
        <w:rPr>
          <w:rFonts w:ascii="Arial" w:hAnsi="Arial" w:cs="Arial"/>
          <w:lang w:val="es-ES_tradnl"/>
        </w:rPr>
        <w:t xml:space="preserve">. </w:t>
      </w:r>
      <w:r w:rsidRPr="00FB5EF8">
        <w:rPr>
          <w:rFonts w:ascii="Arial" w:hAnsi="Arial" w:cs="Arial"/>
          <w:lang w:val="es-ES_tradnl"/>
        </w:rPr>
        <w:t>(1</w:t>
      </w:r>
      <w:r w:rsidR="00B23EBB">
        <w:rPr>
          <w:rFonts w:ascii="Arial" w:hAnsi="Arial" w:cs="Arial"/>
          <w:lang w:val="es-ES_tradnl"/>
        </w:rPr>
        <w:t>6</w:t>
      </w:r>
      <w:r w:rsidRPr="00FB5EF8">
        <w:rPr>
          <w:rFonts w:ascii="Arial" w:hAnsi="Arial" w:cs="Arial"/>
          <w:lang w:val="es-ES_tradnl"/>
        </w:rPr>
        <w:t xml:space="preserve"> de 57 municipios)</w:t>
      </w:r>
      <w:r w:rsidR="004C5525" w:rsidRPr="00FB5EF8">
        <w:rPr>
          <w:rFonts w:ascii="Arial" w:hAnsi="Arial" w:cs="Arial"/>
          <w:lang w:val="es-ES_tradnl"/>
        </w:rPr>
        <w:t>,</w:t>
      </w:r>
      <w:r w:rsidR="006D5F2C" w:rsidRPr="00FB5EF8">
        <w:rPr>
          <w:rFonts w:ascii="Arial" w:hAnsi="Arial" w:cs="Arial"/>
          <w:lang w:val="es-ES_tradnl"/>
        </w:rPr>
        <w:t xml:space="preserve"> aportando a la implementación del </w:t>
      </w:r>
      <w:r w:rsidR="00264B3A">
        <w:rPr>
          <w:rFonts w:ascii="Arial" w:hAnsi="Arial" w:cs="Arial"/>
          <w:lang w:val="es-ES_tradnl"/>
        </w:rPr>
        <w:t>P</w:t>
      </w:r>
      <w:r w:rsidR="006D5F2C" w:rsidRPr="00FB5EF8">
        <w:rPr>
          <w:rFonts w:ascii="Arial" w:hAnsi="Arial" w:cs="Arial"/>
          <w:lang w:val="es-ES_tradnl"/>
        </w:rPr>
        <w:t>royecto Jóven que busca atender a la totalidad de los municipios dl PAPTN con distintas fuentes y alianzas</w:t>
      </w:r>
      <w:r w:rsidR="004C5525" w:rsidRPr="00FB5EF8">
        <w:rPr>
          <w:rFonts w:ascii="Arial" w:hAnsi="Arial" w:cs="Arial"/>
          <w:lang w:val="es-ES_tradnl"/>
        </w:rPr>
        <w:t xml:space="preserve">.  </w:t>
      </w:r>
      <w:r w:rsidR="006D5F2C" w:rsidRPr="00FB5EF8">
        <w:rPr>
          <w:rFonts w:ascii="Arial" w:hAnsi="Arial" w:cs="Arial"/>
          <w:lang w:val="es-ES_tradnl"/>
        </w:rPr>
        <w:t xml:space="preserve"> Aportará además en 8 departamentos del Plan 2020.</w:t>
      </w:r>
      <w:r w:rsidR="006D5F2C">
        <w:rPr>
          <w:rFonts w:ascii="Arial" w:hAnsi="Arial" w:cs="Arial"/>
          <w:lang w:val="es-ES_tradnl"/>
        </w:rPr>
        <w:t xml:space="preserve">  </w:t>
      </w:r>
    </w:p>
    <w:p w14:paraId="67F3B2E7" w14:textId="77777777" w:rsidR="52A8F074" w:rsidRPr="00DF783D" w:rsidRDefault="00DF783D" w:rsidP="52A8F074">
      <w:pPr>
        <w:jc w:val="center"/>
        <w:rPr>
          <w:lang w:val="es-ES_tradnl"/>
        </w:rPr>
      </w:pPr>
      <w:r>
        <w:rPr>
          <w:rFonts w:ascii="Arial" w:eastAsia="Arial" w:hAnsi="Arial" w:cs="Arial"/>
          <w:sz w:val="28"/>
          <w:szCs w:val="28"/>
          <w:lang w:val="es-MX"/>
        </w:rPr>
        <w:t>Tabla 1 – Beneficiarios del Programa y aporte a la problemática</w:t>
      </w:r>
      <w:r w:rsidR="52A8F074" w:rsidRPr="52A8F074">
        <w:rPr>
          <w:rFonts w:ascii="Arial" w:eastAsia="Arial" w:hAnsi="Arial" w:cs="Arial"/>
          <w:sz w:val="28"/>
          <w:szCs w:val="28"/>
          <w:lang w:val="es-MX"/>
        </w:rPr>
        <w:t xml:space="preserve">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338"/>
        <w:gridCol w:w="1799"/>
        <w:gridCol w:w="2876"/>
        <w:gridCol w:w="2337"/>
      </w:tblGrid>
      <w:tr w:rsidR="52A8F074" w14:paraId="063A1274" w14:textId="77777777" w:rsidTr="00546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B234427" w14:textId="77777777" w:rsidR="52A8F074" w:rsidRDefault="52A8F074" w:rsidP="52A8F074">
            <w:pPr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Acceso</w:t>
            </w:r>
          </w:p>
        </w:tc>
        <w:tc>
          <w:tcPr>
            <w:tcW w:w="1799" w:type="dxa"/>
          </w:tcPr>
          <w:p w14:paraId="62FA45C9" w14:textId="77777777" w:rsidR="52A8F074" w:rsidRDefault="52A8F074" w:rsidP="52A8F0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Beneficiarios del programa</w:t>
            </w:r>
          </w:p>
        </w:tc>
        <w:tc>
          <w:tcPr>
            <w:tcW w:w="2876" w:type="dxa"/>
          </w:tcPr>
          <w:p w14:paraId="36542402" w14:textId="77777777" w:rsidR="52A8F074" w:rsidRDefault="52A8F074" w:rsidP="52A8F0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 xml:space="preserve"> DATOS</w:t>
            </w:r>
          </w:p>
        </w:tc>
        <w:tc>
          <w:tcPr>
            <w:tcW w:w="2337" w:type="dxa"/>
          </w:tcPr>
          <w:p w14:paraId="54F64175" w14:textId="77777777" w:rsidR="52A8F074" w:rsidRDefault="52A8F074" w:rsidP="52A8F0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% aporte del programa.</w:t>
            </w:r>
          </w:p>
        </w:tc>
      </w:tr>
      <w:tr w:rsidR="00B84356" w14:paraId="3C3E9E9E" w14:textId="77777777" w:rsidTr="00471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7CE2A3A9" w14:textId="77777777" w:rsidR="00B84356" w:rsidRDefault="00B84356" w:rsidP="00B84356">
            <w:pPr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Componente 1 – Estudiantes beneficiados por cobertura</w:t>
            </w:r>
            <w:r w:rsidR="00A51D0C">
              <w:rPr>
                <w:rStyle w:val="FootnoteReference"/>
                <w:rFonts w:ascii="Arial" w:eastAsia="Arial" w:hAnsi="Arial" w:cs="Arial"/>
                <w:color w:val="000000" w:themeColor="text1"/>
              </w:rPr>
              <w:footnoteReference w:id="1"/>
            </w:r>
          </w:p>
          <w:p w14:paraId="7CA0B4A2" w14:textId="77777777" w:rsidR="00B84356" w:rsidRDefault="00B84356" w:rsidP="00B84356">
            <w:pPr>
              <w:jc w:val="center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52A8F074" w14:paraId="0ED40DDE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957DF4D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Estudiantes</w:t>
            </w:r>
          </w:p>
        </w:tc>
        <w:tc>
          <w:tcPr>
            <w:tcW w:w="1799" w:type="dxa"/>
          </w:tcPr>
          <w:p w14:paraId="4B1E66E3" w14:textId="77777777" w:rsidR="52A8F074" w:rsidRDefault="00892820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16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,015</w:t>
            </w:r>
          </w:p>
        </w:tc>
        <w:tc>
          <w:tcPr>
            <w:tcW w:w="2876" w:type="dxa"/>
          </w:tcPr>
          <w:p w14:paraId="685DEB1A" w14:textId="77777777" w:rsidR="52A8F074" w:rsidRPr="00DF783D" w:rsidRDefault="002A3AB7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94,902</w:t>
            </w:r>
            <w:r w:rsidR="00892820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niños entre 12 y 17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fuera del sistema </w:t>
            </w:r>
          </w:p>
        </w:tc>
        <w:tc>
          <w:tcPr>
            <w:tcW w:w="2337" w:type="dxa"/>
          </w:tcPr>
          <w:p w14:paraId="76114013" w14:textId="77777777" w:rsidR="52A8F074" w:rsidRDefault="002A3AB7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16.88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6036AA67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824C5F3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</w:rPr>
              <w:t>Apertura servicio</w:t>
            </w:r>
          </w:p>
        </w:tc>
        <w:tc>
          <w:tcPr>
            <w:tcW w:w="1799" w:type="dxa"/>
          </w:tcPr>
          <w:p w14:paraId="35CB0658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</w:rPr>
              <w:t>267</w:t>
            </w:r>
          </w:p>
        </w:tc>
        <w:tc>
          <w:tcPr>
            <w:tcW w:w="2876" w:type="dxa"/>
          </w:tcPr>
          <w:p w14:paraId="48BF3C9A" w14:textId="77777777" w:rsidR="52A8F074" w:rsidRPr="00DF783D" w:rsidRDefault="52A8F074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 w:rsidRPr="00DF783D">
              <w:rPr>
                <w:rFonts w:ascii="Arial" w:eastAsia="Arial" w:hAnsi="Arial" w:cs="Arial"/>
                <w:lang w:val="es-ES_tradnl"/>
              </w:rPr>
              <w:t>547 total de centros que requieren apertura de servicio para el tercer ciclo</w:t>
            </w:r>
          </w:p>
        </w:tc>
        <w:tc>
          <w:tcPr>
            <w:tcW w:w="2337" w:type="dxa"/>
          </w:tcPr>
          <w:p w14:paraId="6B84C998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</w:rPr>
              <w:t>48.81%</w:t>
            </w:r>
          </w:p>
        </w:tc>
      </w:tr>
      <w:tr w:rsidR="52A8F074" w14:paraId="2CE4B4D6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2C3417B2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</w:rPr>
              <w:t>Construcción de escuelas</w:t>
            </w:r>
          </w:p>
        </w:tc>
        <w:tc>
          <w:tcPr>
            <w:tcW w:w="1799" w:type="dxa"/>
          </w:tcPr>
          <w:p w14:paraId="657DDF2E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</w:rPr>
              <w:t>50</w:t>
            </w:r>
          </w:p>
        </w:tc>
        <w:tc>
          <w:tcPr>
            <w:tcW w:w="2876" w:type="dxa"/>
          </w:tcPr>
          <w:p w14:paraId="28E7C78C" w14:textId="77777777" w:rsidR="52A8F074" w:rsidRPr="00DF783D" w:rsidRDefault="00BD374D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 w:rsidRPr="00BD374D">
              <w:rPr>
                <w:rFonts w:ascii="Arial" w:eastAsia="Arial" w:hAnsi="Arial" w:cs="Arial"/>
                <w:lang w:val="es-ES_tradnl"/>
              </w:rPr>
              <w:t>2</w:t>
            </w:r>
            <w:r w:rsidR="52A8F074" w:rsidRPr="00DF783D">
              <w:rPr>
                <w:rFonts w:ascii="Arial" w:eastAsia="Arial" w:hAnsi="Arial" w:cs="Arial"/>
                <w:lang w:val="es-ES_tradnl"/>
              </w:rPr>
              <w:t>97 escuelas del tercer ciclo que hay que construir en el occidente.</w:t>
            </w:r>
          </w:p>
        </w:tc>
        <w:tc>
          <w:tcPr>
            <w:tcW w:w="2337" w:type="dxa"/>
          </w:tcPr>
          <w:p w14:paraId="5EDF058C" w14:textId="77777777" w:rsidR="52A8F074" w:rsidRDefault="00BD374D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</w:rPr>
              <w:t>16.8</w:t>
            </w:r>
            <w:r w:rsidR="52A8F074" w:rsidRPr="52A8F074">
              <w:rPr>
                <w:rFonts w:ascii="Arial" w:eastAsia="Arial" w:hAnsi="Arial" w:cs="Arial"/>
              </w:rPr>
              <w:t>%</w:t>
            </w:r>
          </w:p>
        </w:tc>
      </w:tr>
      <w:tr w:rsidR="005463CC" w:rsidRPr="006D35DA" w14:paraId="58748B5F" w14:textId="77777777" w:rsidTr="00416C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shd w:val="clear" w:color="auto" w:fill="FFFFFF" w:themeFill="background1"/>
          </w:tcPr>
          <w:p w14:paraId="5CFA3B93" w14:textId="77777777" w:rsidR="005A5135" w:rsidRPr="00B84356" w:rsidRDefault="00CC72AB" w:rsidP="005A5135">
            <w:pPr>
              <w:jc w:val="center"/>
              <w:rPr>
                <w:rFonts w:ascii="Arial" w:eastAsia="Arial" w:hAnsi="Arial" w:cs="Arial"/>
                <w:b w:val="0"/>
                <w:bCs w:val="0"/>
                <w:color w:val="000000" w:themeColor="text1"/>
                <w:lang w:val="es-ES_tradnl"/>
              </w:rPr>
            </w:pPr>
            <w:r w:rsidRPr="00B84356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Componente 2 - </w:t>
            </w:r>
            <w:r w:rsidR="005463CC" w:rsidRPr="00B84356">
              <w:rPr>
                <w:rFonts w:ascii="Arial" w:eastAsia="Arial" w:hAnsi="Arial" w:cs="Arial"/>
                <w:color w:val="000000" w:themeColor="text1"/>
                <w:lang w:val="es-ES_tradnl"/>
              </w:rPr>
              <w:t>Estudiantes beneficiados con calidad</w:t>
            </w:r>
            <w:r w:rsidR="00A51D0C">
              <w:rPr>
                <w:rStyle w:val="FootnoteReference"/>
                <w:rFonts w:ascii="Arial" w:eastAsia="Arial" w:hAnsi="Arial" w:cs="Arial"/>
                <w:color w:val="000000" w:themeColor="text1"/>
                <w:lang w:val="es-ES_tradnl"/>
              </w:rPr>
              <w:footnoteReference w:id="2"/>
            </w:r>
          </w:p>
          <w:p w14:paraId="68D8990E" w14:textId="77777777" w:rsidR="005463CC" w:rsidRPr="00B84356" w:rsidRDefault="005463CC" w:rsidP="52A8F074">
            <w:pPr>
              <w:jc w:val="center"/>
              <w:rPr>
                <w:lang w:val="es-ES_tradnl"/>
              </w:rPr>
            </w:pPr>
            <w:r w:rsidRPr="00B84356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</w:p>
        </w:tc>
      </w:tr>
      <w:tr w:rsidR="52A8F074" w14:paraId="6785DD1C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A139AD3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Occidente</w:t>
            </w:r>
          </w:p>
        </w:tc>
        <w:tc>
          <w:tcPr>
            <w:tcW w:w="1799" w:type="dxa"/>
          </w:tcPr>
          <w:p w14:paraId="2D2745EE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21,015</w:t>
            </w:r>
          </w:p>
        </w:tc>
        <w:tc>
          <w:tcPr>
            <w:tcW w:w="2876" w:type="dxa"/>
          </w:tcPr>
          <w:p w14:paraId="56B2748E" w14:textId="77777777" w:rsidR="52A8F074" w:rsidRPr="00DF783D" w:rsidRDefault="0065171F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63,848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  <w:proofErr w:type="gramStart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>Total</w:t>
            </w:r>
            <w:proofErr w:type="gramEnd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de niños matriculados en el tercer ciclo en occidente</w:t>
            </w:r>
          </w:p>
        </w:tc>
        <w:tc>
          <w:tcPr>
            <w:tcW w:w="2337" w:type="dxa"/>
          </w:tcPr>
          <w:p w14:paraId="172E552A" w14:textId="77777777" w:rsidR="52A8F074" w:rsidRDefault="0065171F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32.91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6C69E032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1580657F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San Pedro Sula</w:t>
            </w:r>
          </w:p>
        </w:tc>
        <w:tc>
          <w:tcPr>
            <w:tcW w:w="1799" w:type="dxa"/>
          </w:tcPr>
          <w:p w14:paraId="79C2894F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10160</w:t>
            </w:r>
          </w:p>
        </w:tc>
        <w:tc>
          <w:tcPr>
            <w:tcW w:w="2876" w:type="dxa"/>
          </w:tcPr>
          <w:p w14:paraId="371A832D" w14:textId="77777777" w:rsidR="52A8F074" w:rsidRPr="00DF783D" w:rsidRDefault="00E919CA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20,785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  <w:proofErr w:type="gramStart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>Total</w:t>
            </w:r>
            <w:proofErr w:type="gramEnd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de niños matriculados en el tercer ciclo SP</w:t>
            </w:r>
          </w:p>
        </w:tc>
        <w:tc>
          <w:tcPr>
            <w:tcW w:w="2337" w:type="dxa"/>
          </w:tcPr>
          <w:p w14:paraId="0F272958" w14:textId="77777777" w:rsidR="52A8F074" w:rsidRDefault="00E919CA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48.88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43E76817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4CAC617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Distrito Central</w:t>
            </w:r>
          </w:p>
        </w:tc>
        <w:tc>
          <w:tcPr>
            <w:tcW w:w="1799" w:type="dxa"/>
          </w:tcPr>
          <w:p w14:paraId="621E37CC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10160</w:t>
            </w:r>
          </w:p>
        </w:tc>
        <w:tc>
          <w:tcPr>
            <w:tcW w:w="2876" w:type="dxa"/>
          </w:tcPr>
          <w:p w14:paraId="3C4F65FA" w14:textId="77777777" w:rsidR="52A8F074" w:rsidRPr="00DF783D" w:rsidRDefault="00161D1A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41,353</w:t>
            </w:r>
            <w:r w:rsidR="00E919CA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  <w:proofErr w:type="gramStart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>Total</w:t>
            </w:r>
            <w:proofErr w:type="gramEnd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de niños matriculados en el tercer ciclo DC</w:t>
            </w:r>
          </w:p>
        </w:tc>
        <w:tc>
          <w:tcPr>
            <w:tcW w:w="2337" w:type="dxa"/>
          </w:tcPr>
          <w:p w14:paraId="4D07EBA1" w14:textId="77777777" w:rsidR="52A8F074" w:rsidRDefault="00E919CA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24.57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61ECD457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1F9103B6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Total País</w:t>
            </w:r>
          </w:p>
        </w:tc>
        <w:tc>
          <w:tcPr>
            <w:tcW w:w="1799" w:type="dxa"/>
          </w:tcPr>
          <w:p w14:paraId="1948304A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41,335</w:t>
            </w:r>
          </w:p>
        </w:tc>
        <w:tc>
          <w:tcPr>
            <w:tcW w:w="2876" w:type="dxa"/>
          </w:tcPr>
          <w:p w14:paraId="01715231" w14:textId="77777777" w:rsidR="52A8F074" w:rsidRPr="00DF783D" w:rsidRDefault="00E919CA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308,171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  <w:proofErr w:type="gramStart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>Total</w:t>
            </w:r>
            <w:proofErr w:type="gramEnd"/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de niños matriculados en el tercer ciclo total país.</w:t>
            </w:r>
          </w:p>
        </w:tc>
        <w:tc>
          <w:tcPr>
            <w:tcW w:w="2337" w:type="dxa"/>
          </w:tcPr>
          <w:p w14:paraId="736AC3F7" w14:textId="77777777" w:rsidR="52A8F074" w:rsidRDefault="007558FD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13.41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005A5135" w14:paraId="143BC57B" w14:textId="77777777" w:rsidTr="00471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559AEB7D" w14:textId="77777777" w:rsidR="005A5135" w:rsidRDefault="005A5135" w:rsidP="52A8F074">
            <w:pPr>
              <w:jc w:val="center"/>
              <w:rPr>
                <w:b w:val="0"/>
                <w:bCs w:val="0"/>
              </w:rPr>
            </w:pPr>
            <w:r w:rsidRPr="52A8F074">
              <w:rPr>
                <w:rFonts w:ascii="Arial" w:eastAsia="Arial" w:hAnsi="Arial" w:cs="Arial"/>
                <w:color w:val="000000" w:themeColor="text1"/>
              </w:rPr>
              <w:lastRenderedPageBreak/>
              <w:t>Escuelas tercer ciclo</w:t>
            </w:r>
          </w:p>
          <w:p w14:paraId="33490B1A" w14:textId="77777777" w:rsidR="005A5135" w:rsidRDefault="005A5135" w:rsidP="005A5135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52A8F074" w14:paraId="7D5FD19A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413BBC6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San Pedro Sula</w:t>
            </w:r>
          </w:p>
        </w:tc>
        <w:tc>
          <w:tcPr>
            <w:tcW w:w="1799" w:type="dxa"/>
          </w:tcPr>
          <w:p w14:paraId="14178EB2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40</w:t>
            </w:r>
          </w:p>
        </w:tc>
        <w:tc>
          <w:tcPr>
            <w:tcW w:w="2876" w:type="dxa"/>
          </w:tcPr>
          <w:p w14:paraId="66CA0E7D" w14:textId="77777777" w:rsidR="52A8F074" w:rsidRPr="00DF783D" w:rsidRDefault="001279D6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98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total de escuelas tercer ciclo en SP</w:t>
            </w:r>
          </w:p>
        </w:tc>
        <w:tc>
          <w:tcPr>
            <w:tcW w:w="2337" w:type="dxa"/>
          </w:tcPr>
          <w:p w14:paraId="709ACAB7" w14:textId="77777777" w:rsidR="52A8F074" w:rsidRDefault="00150BBB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40.81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4CF0C10D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FF8FC5A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Distrito Central</w:t>
            </w:r>
          </w:p>
        </w:tc>
        <w:tc>
          <w:tcPr>
            <w:tcW w:w="1799" w:type="dxa"/>
          </w:tcPr>
          <w:p w14:paraId="6DF5E8D3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40</w:t>
            </w:r>
          </w:p>
        </w:tc>
        <w:tc>
          <w:tcPr>
            <w:tcW w:w="2876" w:type="dxa"/>
          </w:tcPr>
          <w:p w14:paraId="0DF1E895" w14:textId="77777777" w:rsidR="52A8F074" w:rsidRPr="00DF783D" w:rsidRDefault="001279D6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153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total de escuelas tercer ciclo en DC</w:t>
            </w:r>
          </w:p>
        </w:tc>
        <w:tc>
          <w:tcPr>
            <w:tcW w:w="2337" w:type="dxa"/>
          </w:tcPr>
          <w:p w14:paraId="14744E69" w14:textId="77777777" w:rsidR="52A8F074" w:rsidRDefault="00150BBB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26.14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5A17BC0F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B2ADE52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Occidente</w:t>
            </w:r>
          </w:p>
        </w:tc>
        <w:tc>
          <w:tcPr>
            <w:tcW w:w="1799" w:type="dxa"/>
          </w:tcPr>
          <w:p w14:paraId="469FDE62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467</w:t>
            </w:r>
          </w:p>
        </w:tc>
        <w:tc>
          <w:tcPr>
            <w:tcW w:w="2876" w:type="dxa"/>
          </w:tcPr>
          <w:p w14:paraId="7E233355" w14:textId="77777777" w:rsidR="52A8F074" w:rsidRPr="00DF783D" w:rsidRDefault="001279D6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833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total de escuelas en occidente</w:t>
            </w:r>
          </w:p>
        </w:tc>
        <w:tc>
          <w:tcPr>
            <w:tcW w:w="2337" w:type="dxa"/>
          </w:tcPr>
          <w:p w14:paraId="27754D00" w14:textId="77777777" w:rsidR="52A8F074" w:rsidRDefault="00150BBB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56.06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52A8F074" w14:paraId="2FF2967E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B967B17" w14:textId="2C892C24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 xml:space="preserve">Total </w:t>
            </w:r>
          </w:p>
        </w:tc>
        <w:tc>
          <w:tcPr>
            <w:tcW w:w="1799" w:type="dxa"/>
          </w:tcPr>
          <w:p w14:paraId="36FD13EC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547</w:t>
            </w:r>
          </w:p>
        </w:tc>
        <w:tc>
          <w:tcPr>
            <w:tcW w:w="2876" w:type="dxa"/>
          </w:tcPr>
          <w:p w14:paraId="25F21429" w14:textId="77777777" w:rsidR="52A8F074" w:rsidRPr="00DF783D" w:rsidRDefault="001279D6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2,536</w:t>
            </w:r>
            <w:r w:rsidR="52A8F074"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total escuelas tercer ciclo en el país.</w:t>
            </w:r>
          </w:p>
        </w:tc>
        <w:tc>
          <w:tcPr>
            <w:tcW w:w="2337" w:type="dxa"/>
          </w:tcPr>
          <w:p w14:paraId="52FC310D" w14:textId="77777777" w:rsidR="52A8F074" w:rsidRDefault="00150BBB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Arial" w:hAnsi="Arial" w:cs="Arial"/>
                <w:color w:val="000000" w:themeColor="text1"/>
              </w:rPr>
              <w:t>21.57</w:t>
            </w:r>
            <w:r w:rsidR="52A8F074" w:rsidRPr="52A8F074">
              <w:rPr>
                <w:rFonts w:ascii="Arial" w:eastAsia="Arial" w:hAnsi="Arial" w:cs="Arial"/>
                <w:color w:val="000000" w:themeColor="text1"/>
              </w:rPr>
              <w:t>%</w:t>
            </w:r>
          </w:p>
        </w:tc>
      </w:tr>
      <w:tr w:rsidR="005A5135" w14:paraId="1859E31A" w14:textId="77777777" w:rsidTr="00471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43F4A70F" w14:textId="77777777" w:rsidR="00A12256" w:rsidRDefault="00A12256" w:rsidP="52A8F074">
            <w:pPr>
              <w:jc w:val="center"/>
              <w:rPr>
                <w:rFonts w:ascii="Arial" w:eastAsia="Arial" w:hAnsi="Arial" w:cs="Arial"/>
                <w:color w:val="000000" w:themeColor="text1"/>
              </w:rPr>
            </w:pPr>
          </w:p>
          <w:p w14:paraId="40671FA9" w14:textId="77777777" w:rsidR="00A12256" w:rsidRDefault="00A12256" w:rsidP="52A8F074">
            <w:pPr>
              <w:jc w:val="center"/>
              <w:rPr>
                <w:rFonts w:ascii="Arial" w:eastAsia="Arial" w:hAnsi="Arial" w:cs="Arial"/>
                <w:color w:val="000000" w:themeColor="text1"/>
              </w:rPr>
            </w:pPr>
          </w:p>
          <w:p w14:paraId="0884204A" w14:textId="1BB9C27E" w:rsidR="005A5135" w:rsidRDefault="005A5135" w:rsidP="52A8F074">
            <w:pPr>
              <w:jc w:val="center"/>
              <w:rPr>
                <w:b w:val="0"/>
                <w:bCs w:val="0"/>
              </w:rPr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Docentes tercer ciclo</w:t>
            </w:r>
          </w:p>
          <w:p w14:paraId="4FD7796B" w14:textId="77777777" w:rsidR="005A5135" w:rsidRDefault="005A5135" w:rsidP="005A5135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52A8F074" w14:paraId="335E0A47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B6A1F22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Occidente (4 por escuela)</w:t>
            </w:r>
          </w:p>
        </w:tc>
        <w:tc>
          <w:tcPr>
            <w:tcW w:w="1799" w:type="dxa"/>
          </w:tcPr>
          <w:p w14:paraId="41392827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1868</w:t>
            </w:r>
          </w:p>
        </w:tc>
        <w:tc>
          <w:tcPr>
            <w:tcW w:w="2876" w:type="dxa"/>
          </w:tcPr>
          <w:p w14:paraId="48C640FA" w14:textId="77777777" w:rsidR="52A8F074" w:rsidRPr="00DF783D" w:rsidRDefault="52A8F074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 w:rsidRPr="00DF783D">
              <w:rPr>
                <w:rFonts w:ascii="Arial" w:eastAsia="Arial" w:hAnsi="Arial" w:cs="Arial"/>
                <w:color w:val="000000" w:themeColor="text1"/>
                <w:lang w:val="es-ES_tradnl"/>
              </w:rPr>
              <w:t>3128 total de docentes tercer ciclo en el occidente</w:t>
            </w:r>
          </w:p>
        </w:tc>
        <w:tc>
          <w:tcPr>
            <w:tcW w:w="2337" w:type="dxa"/>
          </w:tcPr>
          <w:p w14:paraId="78B7845E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59.72%</w:t>
            </w:r>
          </w:p>
        </w:tc>
      </w:tr>
      <w:tr w:rsidR="52A8F074" w14:paraId="230D0E29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9BD10A6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SP (8 por escuela)</w:t>
            </w:r>
          </w:p>
        </w:tc>
        <w:tc>
          <w:tcPr>
            <w:tcW w:w="1799" w:type="dxa"/>
          </w:tcPr>
          <w:p w14:paraId="25347564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320</w:t>
            </w:r>
          </w:p>
        </w:tc>
        <w:tc>
          <w:tcPr>
            <w:tcW w:w="2876" w:type="dxa"/>
          </w:tcPr>
          <w:p w14:paraId="688842EF" w14:textId="77777777" w:rsidR="52A8F074" w:rsidRDefault="52A8F074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892 total de docentes tercer ciclo sp</w:t>
            </w:r>
          </w:p>
        </w:tc>
        <w:tc>
          <w:tcPr>
            <w:tcW w:w="2337" w:type="dxa"/>
          </w:tcPr>
          <w:p w14:paraId="4E7CC136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35.87%</w:t>
            </w:r>
          </w:p>
        </w:tc>
      </w:tr>
      <w:tr w:rsidR="52A8F074" w14:paraId="4DFD37B2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6E4F0B1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DC (8 por escuela)</w:t>
            </w:r>
          </w:p>
        </w:tc>
        <w:tc>
          <w:tcPr>
            <w:tcW w:w="1799" w:type="dxa"/>
          </w:tcPr>
          <w:p w14:paraId="57F2A02C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320</w:t>
            </w:r>
          </w:p>
        </w:tc>
        <w:tc>
          <w:tcPr>
            <w:tcW w:w="2876" w:type="dxa"/>
          </w:tcPr>
          <w:p w14:paraId="11F7AB14" w14:textId="77777777" w:rsidR="52A8F074" w:rsidRDefault="52A8F074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1144 total de docentes tercer ciclo sp</w:t>
            </w:r>
          </w:p>
        </w:tc>
        <w:tc>
          <w:tcPr>
            <w:tcW w:w="2337" w:type="dxa"/>
          </w:tcPr>
          <w:p w14:paraId="656AD1BD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27.97%</w:t>
            </w:r>
          </w:p>
        </w:tc>
      </w:tr>
      <w:tr w:rsidR="52A8F074" w14:paraId="6F6D03FE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64E810F" w14:textId="77777777" w:rsidR="52A8F074" w:rsidRDefault="52A8F074" w:rsidP="52A8F074">
            <w:pPr>
              <w:jc w:val="center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Alternativos</w:t>
            </w:r>
          </w:p>
        </w:tc>
        <w:tc>
          <w:tcPr>
            <w:tcW w:w="1799" w:type="dxa"/>
          </w:tcPr>
          <w:p w14:paraId="0CB9C451" w14:textId="77777777" w:rsidR="52A8F074" w:rsidRDefault="52A8F074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</w:rPr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>200</w:t>
            </w:r>
          </w:p>
          <w:p w14:paraId="4DACFCD1" w14:textId="77777777" w:rsidR="00063065" w:rsidRDefault="00063065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6" w:type="dxa"/>
          </w:tcPr>
          <w:p w14:paraId="006BA9E8" w14:textId="77777777" w:rsidR="52A8F074" w:rsidRDefault="52A8F074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337" w:type="dxa"/>
          </w:tcPr>
          <w:p w14:paraId="3D61E3CD" w14:textId="77777777" w:rsidR="52A8F074" w:rsidRDefault="52A8F074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A8F07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063065" w14:paraId="1E487D2B" w14:textId="77777777" w:rsidTr="00546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43F0861" w14:textId="77777777" w:rsidR="00063065" w:rsidRPr="52A8F074" w:rsidRDefault="00063065" w:rsidP="52A8F074">
            <w:pPr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Total pais </w:t>
            </w:r>
          </w:p>
        </w:tc>
        <w:tc>
          <w:tcPr>
            <w:tcW w:w="1799" w:type="dxa"/>
          </w:tcPr>
          <w:p w14:paraId="41315AAA" w14:textId="77777777" w:rsidR="00063065" w:rsidRPr="52A8F074" w:rsidRDefault="00063065" w:rsidP="52A8F0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2708</w:t>
            </w:r>
          </w:p>
        </w:tc>
        <w:tc>
          <w:tcPr>
            <w:tcW w:w="2876" w:type="dxa"/>
          </w:tcPr>
          <w:p w14:paraId="1D6FF50A" w14:textId="77777777" w:rsidR="00063065" w:rsidRPr="52A8F074" w:rsidRDefault="00063065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2337" w:type="dxa"/>
          </w:tcPr>
          <w:p w14:paraId="6B184CD5" w14:textId="77777777" w:rsidR="00063065" w:rsidRPr="52A8F074" w:rsidRDefault="00063065" w:rsidP="52A8F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5DF6A2C7" w14:textId="77777777" w:rsidR="52A8F074" w:rsidRDefault="52A8F074" w:rsidP="52A8F074">
      <w:pPr>
        <w:jc w:val="center"/>
        <w:rPr>
          <w:rFonts w:ascii="Arial" w:eastAsia="Arial" w:hAnsi="Arial" w:cs="Arial"/>
          <w:sz w:val="28"/>
          <w:szCs w:val="28"/>
          <w:lang w:val="es-MX"/>
        </w:rPr>
      </w:pPr>
    </w:p>
    <w:p w14:paraId="23E3020E" w14:textId="77777777" w:rsidR="009F35CA" w:rsidRPr="00DF0294" w:rsidRDefault="00DF0294" w:rsidP="00997D6B">
      <w:pPr>
        <w:rPr>
          <w:rFonts w:ascii="Arial" w:hAnsi="Arial" w:cs="Arial"/>
          <w:b/>
          <w:bCs/>
          <w:sz w:val="28"/>
          <w:szCs w:val="28"/>
          <w:lang w:val="es-MX"/>
        </w:rPr>
      </w:pPr>
      <w:r>
        <w:rPr>
          <w:rFonts w:ascii="Arial" w:hAnsi="Arial" w:cs="Arial"/>
          <w:b/>
          <w:bCs/>
          <w:sz w:val="28"/>
          <w:szCs w:val="28"/>
          <w:lang w:val="es-MX"/>
        </w:rPr>
        <w:t xml:space="preserve">Tabla 2 - </w:t>
      </w:r>
      <w:r w:rsidR="00593E96">
        <w:rPr>
          <w:rFonts w:ascii="Arial" w:hAnsi="Arial" w:cs="Arial"/>
          <w:b/>
          <w:sz w:val="24"/>
          <w:lang w:val="es-MX"/>
        </w:rPr>
        <w:t>TASA DE MATR</w:t>
      </w:r>
      <w:r w:rsidR="00593E96">
        <w:rPr>
          <w:rFonts w:ascii="Arial" w:hAnsi="Arial" w:cs="Arial"/>
          <w:b/>
          <w:sz w:val="24"/>
          <w:lang w:val="es-ES_tradnl"/>
        </w:rPr>
        <w:t>Í</w:t>
      </w:r>
      <w:r w:rsidR="009F35CA" w:rsidRPr="00593E96">
        <w:rPr>
          <w:rFonts w:ascii="Arial" w:hAnsi="Arial" w:cs="Arial"/>
          <w:b/>
          <w:sz w:val="24"/>
          <w:lang w:val="es-MX"/>
        </w:rPr>
        <w:t>CULA BRUTA POR DEPARTAMENTO</w:t>
      </w:r>
      <w:r w:rsidR="00593E96">
        <w:rPr>
          <w:rFonts w:ascii="Arial" w:hAnsi="Arial" w:cs="Arial"/>
          <w:b/>
          <w:sz w:val="24"/>
          <w:lang w:val="es-MX"/>
        </w:rPr>
        <w:t xml:space="preserve">, </w:t>
      </w:r>
      <w:r w:rsidR="009F35CA" w:rsidRPr="00593E96">
        <w:rPr>
          <w:rFonts w:ascii="Arial" w:hAnsi="Arial" w:cs="Arial"/>
          <w:b/>
          <w:sz w:val="24"/>
          <w:lang w:val="es-MX"/>
        </w:rPr>
        <w:t>AÑO 2014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2476"/>
        <w:gridCol w:w="4005"/>
      </w:tblGrid>
      <w:tr w:rsidR="009F35CA" w:rsidRPr="00593E96" w14:paraId="1F69FB3C" w14:textId="77777777" w:rsidTr="00C87FF6">
        <w:trPr>
          <w:jc w:val="center"/>
        </w:trPr>
        <w:tc>
          <w:tcPr>
            <w:tcW w:w="460" w:type="dxa"/>
            <w:shd w:val="clear" w:color="auto" w:fill="BFBFBF" w:themeFill="background1" w:themeFillShade="BF"/>
          </w:tcPr>
          <w:p w14:paraId="56D291F3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b/>
                <w:sz w:val="24"/>
                <w:lang w:val="es-MX"/>
              </w:rPr>
            </w:pPr>
            <w:r w:rsidRPr="00593E96">
              <w:rPr>
                <w:rFonts w:ascii="Arial" w:hAnsi="Arial" w:cs="Arial"/>
                <w:b/>
                <w:sz w:val="24"/>
                <w:lang w:val="es-MX"/>
              </w:rPr>
              <w:t>N°</w:t>
            </w:r>
          </w:p>
        </w:tc>
        <w:tc>
          <w:tcPr>
            <w:tcW w:w="2476" w:type="dxa"/>
            <w:shd w:val="clear" w:color="auto" w:fill="BFBFBF" w:themeFill="background1" w:themeFillShade="BF"/>
          </w:tcPr>
          <w:p w14:paraId="67360053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b/>
                <w:sz w:val="24"/>
                <w:lang w:val="es-MX"/>
              </w:rPr>
            </w:pPr>
            <w:r w:rsidRPr="00593E96">
              <w:rPr>
                <w:rFonts w:ascii="Arial" w:hAnsi="Arial" w:cs="Arial"/>
                <w:b/>
                <w:sz w:val="24"/>
                <w:lang w:val="es-MX"/>
              </w:rPr>
              <w:t>DEPARTAMENTO</w:t>
            </w:r>
          </w:p>
        </w:tc>
        <w:tc>
          <w:tcPr>
            <w:tcW w:w="4005" w:type="dxa"/>
            <w:shd w:val="clear" w:color="auto" w:fill="BFBFBF" w:themeFill="background1" w:themeFillShade="BF"/>
          </w:tcPr>
          <w:p w14:paraId="1DB76352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b/>
                <w:sz w:val="24"/>
                <w:lang w:val="es-MX"/>
              </w:rPr>
            </w:pPr>
            <w:r w:rsidRPr="00593E96">
              <w:rPr>
                <w:rFonts w:ascii="Arial" w:hAnsi="Arial" w:cs="Arial"/>
                <w:b/>
                <w:sz w:val="24"/>
                <w:lang w:val="es-MX"/>
              </w:rPr>
              <w:t>TASA DE MATRÍCULA BRUTA 2014 (%)</w:t>
            </w:r>
          </w:p>
        </w:tc>
      </w:tr>
      <w:tr w:rsidR="009F35CA" w:rsidRPr="00593E96" w14:paraId="5A0A5387" w14:textId="77777777" w:rsidTr="00C87FF6">
        <w:trPr>
          <w:jc w:val="center"/>
        </w:trPr>
        <w:tc>
          <w:tcPr>
            <w:tcW w:w="460" w:type="dxa"/>
          </w:tcPr>
          <w:p w14:paraId="3FD7FA59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</w:t>
            </w:r>
          </w:p>
        </w:tc>
        <w:tc>
          <w:tcPr>
            <w:tcW w:w="2476" w:type="dxa"/>
          </w:tcPr>
          <w:p w14:paraId="5BAC0218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Atlántida</w:t>
            </w:r>
          </w:p>
        </w:tc>
        <w:tc>
          <w:tcPr>
            <w:tcW w:w="4005" w:type="dxa"/>
          </w:tcPr>
          <w:p w14:paraId="70D943C8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78</w:t>
            </w:r>
          </w:p>
        </w:tc>
      </w:tr>
      <w:tr w:rsidR="009F35CA" w:rsidRPr="00593E96" w14:paraId="172A3E64" w14:textId="77777777" w:rsidTr="00C87FF6">
        <w:trPr>
          <w:jc w:val="center"/>
        </w:trPr>
        <w:tc>
          <w:tcPr>
            <w:tcW w:w="460" w:type="dxa"/>
          </w:tcPr>
          <w:p w14:paraId="59335641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2</w:t>
            </w:r>
          </w:p>
        </w:tc>
        <w:tc>
          <w:tcPr>
            <w:tcW w:w="2476" w:type="dxa"/>
          </w:tcPr>
          <w:p w14:paraId="2180F141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Choluteca</w:t>
            </w:r>
          </w:p>
        </w:tc>
        <w:tc>
          <w:tcPr>
            <w:tcW w:w="4005" w:type="dxa"/>
          </w:tcPr>
          <w:p w14:paraId="6AB404D5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61</w:t>
            </w:r>
          </w:p>
        </w:tc>
      </w:tr>
      <w:tr w:rsidR="009F35CA" w:rsidRPr="00593E96" w14:paraId="532C99E0" w14:textId="77777777" w:rsidTr="00C87FF6">
        <w:trPr>
          <w:jc w:val="center"/>
        </w:trPr>
        <w:tc>
          <w:tcPr>
            <w:tcW w:w="460" w:type="dxa"/>
          </w:tcPr>
          <w:p w14:paraId="4AA84217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3</w:t>
            </w:r>
          </w:p>
        </w:tc>
        <w:tc>
          <w:tcPr>
            <w:tcW w:w="2476" w:type="dxa"/>
          </w:tcPr>
          <w:p w14:paraId="33FC5C4D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Colon</w:t>
            </w:r>
          </w:p>
        </w:tc>
        <w:tc>
          <w:tcPr>
            <w:tcW w:w="4005" w:type="dxa"/>
          </w:tcPr>
          <w:p w14:paraId="736DB7AF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62</w:t>
            </w:r>
          </w:p>
        </w:tc>
      </w:tr>
      <w:tr w:rsidR="009F35CA" w:rsidRPr="00593E96" w14:paraId="5D67B06F" w14:textId="77777777" w:rsidTr="00C87FF6">
        <w:trPr>
          <w:jc w:val="center"/>
        </w:trPr>
        <w:tc>
          <w:tcPr>
            <w:tcW w:w="460" w:type="dxa"/>
          </w:tcPr>
          <w:p w14:paraId="71181664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4</w:t>
            </w:r>
          </w:p>
        </w:tc>
        <w:tc>
          <w:tcPr>
            <w:tcW w:w="2476" w:type="dxa"/>
          </w:tcPr>
          <w:p w14:paraId="441FE95F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Comayagua</w:t>
            </w:r>
          </w:p>
        </w:tc>
        <w:tc>
          <w:tcPr>
            <w:tcW w:w="4005" w:type="dxa"/>
          </w:tcPr>
          <w:p w14:paraId="1748C2D9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61</w:t>
            </w:r>
          </w:p>
        </w:tc>
      </w:tr>
      <w:tr w:rsidR="009F35CA" w:rsidRPr="00593E96" w14:paraId="4E65A1F8" w14:textId="77777777" w:rsidTr="00C87FF6">
        <w:trPr>
          <w:jc w:val="center"/>
        </w:trPr>
        <w:tc>
          <w:tcPr>
            <w:tcW w:w="460" w:type="dxa"/>
          </w:tcPr>
          <w:p w14:paraId="6DE8759A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5</w:t>
            </w:r>
          </w:p>
        </w:tc>
        <w:tc>
          <w:tcPr>
            <w:tcW w:w="2476" w:type="dxa"/>
          </w:tcPr>
          <w:p w14:paraId="09F488A3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Copan</w:t>
            </w:r>
          </w:p>
        </w:tc>
        <w:tc>
          <w:tcPr>
            <w:tcW w:w="4005" w:type="dxa"/>
          </w:tcPr>
          <w:p w14:paraId="052A9A14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44</w:t>
            </w:r>
          </w:p>
        </w:tc>
      </w:tr>
      <w:tr w:rsidR="009F35CA" w:rsidRPr="00593E96" w14:paraId="58191F29" w14:textId="77777777" w:rsidTr="00C87FF6">
        <w:trPr>
          <w:jc w:val="center"/>
        </w:trPr>
        <w:tc>
          <w:tcPr>
            <w:tcW w:w="460" w:type="dxa"/>
          </w:tcPr>
          <w:p w14:paraId="2C03837B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</w:t>
            </w:r>
          </w:p>
        </w:tc>
        <w:tc>
          <w:tcPr>
            <w:tcW w:w="2476" w:type="dxa"/>
          </w:tcPr>
          <w:p w14:paraId="1DD7DE1A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Cortes</w:t>
            </w:r>
          </w:p>
        </w:tc>
        <w:tc>
          <w:tcPr>
            <w:tcW w:w="4005" w:type="dxa"/>
          </w:tcPr>
          <w:p w14:paraId="7D704BCE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78</w:t>
            </w:r>
          </w:p>
        </w:tc>
      </w:tr>
      <w:tr w:rsidR="009F35CA" w:rsidRPr="00593E96" w14:paraId="483119CD" w14:textId="77777777" w:rsidTr="00C87FF6">
        <w:trPr>
          <w:jc w:val="center"/>
        </w:trPr>
        <w:tc>
          <w:tcPr>
            <w:tcW w:w="460" w:type="dxa"/>
          </w:tcPr>
          <w:p w14:paraId="56CD5583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7</w:t>
            </w:r>
          </w:p>
        </w:tc>
        <w:tc>
          <w:tcPr>
            <w:tcW w:w="2476" w:type="dxa"/>
          </w:tcPr>
          <w:p w14:paraId="1E5678D4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El Paraíso</w:t>
            </w:r>
          </w:p>
        </w:tc>
        <w:tc>
          <w:tcPr>
            <w:tcW w:w="4005" w:type="dxa"/>
          </w:tcPr>
          <w:p w14:paraId="7666289E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51</w:t>
            </w:r>
          </w:p>
        </w:tc>
      </w:tr>
      <w:tr w:rsidR="009F35CA" w:rsidRPr="00593E96" w14:paraId="3239E987" w14:textId="77777777" w:rsidTr="00C87FF6">
        <w:trPr>
          <w:jc w:val="center"/>
        </w:trPr>
        <w:tc>
          <w:tcPr>
            <w:tcW w:w="460" w:type="dxa"/>
          </w:tcPr>
          <w:p w14:paraId="1EB7B699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8</w:t>
            </w:r>
          </w:p>
        </w:tc>
        <w:tc>
          <w:tcPr>
            <w:tcW w:w="2476" w:type="dxa"/>
          </w:tcPr>
          <w:p w14:paraId="08E4DF5B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Francisco Morazán</w:t>
            </w:r>
          </w:p>
        </w:tc>
        <w:tc>
          <w:tcPr>
            <w:tcW w:w="4005" w:type="dxa"/>
          </w:tcPr>
          <w:p w14:paraId="4F595C62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97</w:t>
            </w:r>
          </w:p>
        </w:tc>
      </w:tr>
      <w:tr w:rsidR="009F35CA" w:rsidRPr="00593E96" w14:paraId="54262306" w14:textId="77777777" w:rsidTr="00C87FF6">
        <w:trPr>
          <w:jc w:val="center"/>
        </w:trPr>
        <w:tc>
          <w:tcPr>
            <w:tcW w:w="460" w:type="dxa"/>
          </w:tcPr>
          <w:p w14:paraId="72C0B648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9</w:t>
            </w:r>
          </w:p>
        </w:tc>
        <w:tc>
          <w:tcPr>
            <w:tcW w:w="2476" w:type="dxa"/>
          </w:tcPr>
          <w:p w14:paraId="661DEAFB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Gracias a Dios</w:t>
            </w:r>
          </w:p>
        </w:tc>
        <w:tc>
          <w:tcPr>
            <w:tcW w:w="4005" w:type="dxa"/>
          </w:tcPr>
          <w:p w14:paraId="24CC7EB8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60</w:t>
            </w:r>
          </w:p>
        </w:tc>
      </w:tr>
      <w:tr w:rsidR="009F35CA" w:rsidRPr="00593E96" w14:paraId="5DF84473" w14:textId="77777777" w:rsidTr="00C87FF6">
        <w:trPr>
          <w:jc w:val="center"/>
        </w:trPr>
        <w:tc>
          <w:tcPr>
            <w:tcW w:w="460" w:type="dxa"/>
          </w:tcPr>
          <w:p w14:paraId="561A7046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10</w:t>
            </w:r>
          </w:p>
        </w:tc>
        <w:tc>
          <w:tcPr>
            <w:tcW w:w="2476" w:type="dxa"/>
          </w:tcPr>
          <w:p w14:paraId="4F521821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Intibucá</w:t>
            </w:r>
          </w:p>
        </w:tc>
        <w:tc>
          <w:tcPr>
            <w:tcW w:w="4005" w:type="dxa"/>
          </w:tcPr>
          <w:p w14:paraId="1B7476A4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45</w:t>
            </w:r>
          </w:p>
        </w:tc>
      </w:tr>
      <w:tr w:rsidR="009F35CA" w:rsidRPr="00593E96" w14:paraId="00D3B0BE" w14:textId="77777777" w:rsidTr="00C87FF6">
        <w:trPr>
          <w:jc w:val="center"/>
        </w:trPr>
        <w:tc>
          <w:tcPr>
            <w:tcW w:w="460" w:type="dxa"/>
          </w:tcPr>
          <w:p w14:paraId="1866C593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11</w:t>
            </w:r>
          </w:p>
        </w:tc>
        <w:tc>
          <w:tcPr>
            <w:tcW w:w="2476" w:type="dxa"/>
          </w:tcPr>
          <w:p w14:paraId="39B64B0E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Islas de la Bahía</w:t>
            </w:r>
          </w:p>
        </w:tc>
        <w:tc>
          <w:tcPr>
            <w:tcW w:w="4005" w:type="dxa"/>
          </w:tcPr>
          <w:p w14:paraId="216A29D6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99</w:t>
            </w:r>
          </w:p>
        </w:tc>
      </w:tr>
      <w:tr w:rsidR="009F35CA" w:rsidRPr="00593E96" w14:paraId="5BFFCBBB" w14:textId="77777777" w:rsidTr="00C87FF6">
        <w:trPr>
          <w:jc w:val="center"/>
        </w:trPr>
        <w:tc>
          <w:tcPr>
            <w:tcW w:w="460" w:type="dxa"/>
          </w:tcPr>
          <w:p w14:paraId="54300CC3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12</w:t>
            </w:r>
          </w:p>
        </w:tc>
        <w:tc>
          <w:tcPr>
            <w:tcW w:w="2476" w:type="dxa"/>
          </w:tcPr>
          <w:p w14:paraId="52668755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La Paz</w:t>
            </w:r>
          </w:p>
        </w:tc>
        <w:tc>
          <w:tcPr>
            <w:tcW w:w="4005" w:type="dxa"/>
          </w:tcPr>
          <w:p w14:paraId="42629BCC" w14:textId="71023BF0" w:rsidR="009F35CA" w:rsidRPr="00593E96" w:rsidRDefault="001D1443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>
              <w:rPr>
                <w:rFonts w:ascii="Arial" w:hAnsi="Arial" w:cs="Arial"/>
                <w:sz w:val="24"/>
                <w:lang w:val="es-MX"/>
              </w:rPr>
              <w:t>4</w:t>
            </w:r>
            <w:r w:rsidR="009F35CA" w:rsidRPr="00593E96">
              <w:rPr>
                <w:rFonts w:ascii="Arial" w:hAnsi="Arial" w:cs="Arial"/>
                <w:sz w:val="24"/>
                <w:lang w:val="es-MX"/>
              </w:rPr>
              <w:t>9</w:t>
            </w:r>
          </w:p>
        </w:tc>
      </w:tr>
      <w:tr w:rsidR="009F35CA" w:rsidRPr="00593E96" w14:paraId="0CF3069D" w14:textId="77777777" w:rsidTr="00C87FF6">
        <w:trPr>
          <w:jc w:val="center"/>
        </w:trPr>
        <w:tc>
          <w:tcPr>
            <w:tcW w:w="460" w:type="dxa"/>
          </w:tcPr>
          <w:p w14:paraId="7F37B0FA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13</w:t>
            </w:r>
          </w:p>
        </w:tc>
        <w:tc>
          <w:tcPr>
            <w:tcW w:w="2476" w:type="dxa"/>
          </w:tcPr>
          <w:p w14:paraId="168D642E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Lempira</w:t>
            </w:r>
          </w:p>
        </w:tc>
        <w:tc>
          <w:tcPr>
            <w:tcW w:w="4005" w:type="dxa"/>
          </w:tcPr>
          <w:p w14:paraId="4948E7D7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27</w:t>
            </w:r>
          </w:p>
        </w:tc>
      </w:tr>
      <w:tr w:rsidR="009F35CA" w:rsidRPr="00593E96" w14:paraId="14C6B4DF" w14:textId="77777777" w:rsidTr="00C87FF6">
        <w:trPr>
          <w:jc w:val="center"/>
        </w:trPr>
        <w:tc>
          <w:tcPr>
            <w:tcW w:w="460" w:type="dxa"/>
          </w:tcPr>
          <w:p w14:paraId="625170E7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14</w:t>
            </w:r>
          </w:p>
        </w:tc>
        <w:tc>
          <w:tcPr>
            <w:tcW w:w="2476" w:type="dxa"/>
          </w:tcPr>
          <w:p w14:paraId="69652CC6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Ocotepeque</w:t>
            </w:r>
          </w:p>
        </w:tc>
        <w:tc>
          <w:tcPr>
            <w:tcW w:w="4005" w:type="dxa"/>
          </w:tcPr>
          <w:p w14:paraId="6973A67B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49</w:t>
            </w:r>
          </w:p>
        </w:tc>
      </w:tr>
      <w:tr w:rsidR="009F35CA" w:rsidRPr="00593E96" w14:paraId="1D39D48B" w14:textId="77777777" w:rsidTr="00C87FF6">
        <w:trPr>
          <w:jc w:val="center"/>
        </w:trPr>
        <w:tc>
          <w:tcPr>
            <w:tcW w:w="460" w:type="dxa"/>
          </w:tcPr>
          <w:p w14:paraId="26158FFA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15</w:t>
            </w:r>
          </w:p>
        </w:tc>
        <w:tc>
          <w:tcPr>
            <w:tcW w:w="2476" w:type="dxa"/>
          </w:tcPr>
          <w:p w14:paraId="24412FCE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Olancho</w:t>
            </w:r>
          </w:p>
        </w:tc>
        <w:tc>
          <w:tcPr>
            <w:tcW w:w="4005" w:type="dxa"/>
          </w:tcPr>
          <w:p w14:paraId="73D3BE56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55</w:t>
            </w:r>
          </w:p>
        </w:tc>
      </w:tr>
      <w:tr w:rsidR="009F35CA" w:rsidRPr="00593E96" w14:paraId="277E0AD2" w14:textId="77777777" w:rsidTr="00C87FF6">
        <w:trPr>
          <w:jc w:val="center"/>
        </w:trPr>
        <w:tc>
          <w:tcPr>
            <w:tcW w:w="460" w:type="dxa"/>
          </w:tcPr>
          <w:p w14:paraId="4E9B902B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16</w:t>
            </w:r>
          </w:p>
        </w:tc>
        <w:tc>
          <w:tcPr>
            <w:tcW w:w="2476" w:type="dxa"/>
          </w:tcPr>
          <w:p w14:paraId="40F699E3" w14:textId="77777777" w:rsidR="009F35CA" w:rsidRPr="00593E96" w:rsidRDefault="009F35CA" w:rsidP="00C87FF6">
            <w:pPr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Santa Bárbara</w:t>
            </w:r>
          </w:p>
        </w:tc>
        <w:tc>
          <w:tcPr>
            <w:tcW w:w="4005" w:type="dxa"/>
          </w:tcPr>
          <w:p w14:paraId="4F7A7241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48</w:t>
            </w:r>
          </w:p>
        </w:tc>
      </w:tr>
      <w:tr w:rsidR="009F35CA" w:rsidRPr="00593E96" w14:paraId="15D25387" w14:textId="77777777" w:rsidTr="00C87FF6">
        <w:trPr>
          <w:jc w:val="center"/>
        </w:trPr>
        <w:tc>
          <w:tcPr>
            <w:tcW w:w="460" w:type="dxa"/>
          </w:tcPr>
          <w:p w14:paraId="2971E0A6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17</w:t>
            </w:r>
          </w:p>
        </w:tc>
        <w:tc>
          <w:tcPr>
            <w:tcW w:w="2476" w:type="dxa"/>
          </w:tcPr>
          <w:p w14:paraId="10C4094A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Valle</w:t>
            </w:r>
          </w:p>
        </w:tc>
        <w:tc>
          <w:tcPr>
            <w:tcW w:w="4005" w:type="dxa"/>
          </w:tcPr>
          <w:p w14:paraId="4BA50C36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68</w:t>
            </w:r>
          </w:p>
        </w:tc>
      </w:tr>
      <w:tr w:rsidR="009F35CA" w:rsidRPr="00593E96" w14:paraId="0833C31C" w14:textId="77777777" w:rsidTr="00C87FF6">
        <w:trPr>
          <w:jc w:val="center"/>
        </w:trPr>
        <w:tc>
          <w:tcPr>
            <w:tcW w:w="460" w:type="dxa"/>
          </w:tcPr>
          <w:p w14:paraId="40DB28B3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18</w:t>
            </w:r>
          </w:p>
        </w:tc>
        <w:tc>
          <w:tcPr>
            <w:tcW w:w="2476" w:type="dxa"/>
          </w:tcPr>
          <w:p w14:paraId="32B53FE2" w14:textId="77777777" w:rsidR="009F35CA" w:rsidRPr="00593E96" w:rsidRDefault="009F35CA" w:rsidP="00C87FF6">
            <w:pPr>
              <w:jc w:val="both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Yoro</w:t>
            </w:r>
          </w:p>
        </w:tc>
        <w:tc>
          <w:tcPr>
            <w:tcW w:w="4005" w:type="dxa"/>
          </w:tcPr>
          <w:p w14:paraId="6E60874F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sz w:val="24"/>
                <w:lang w:val="es-MX"/>
              </w:rPr>
            </w:pPr>
            <w:r w:rsidRPr="00593E96">
              <w:rPr>
                <w:rFonts w:ascii="Arial" w:hAnsi="Arial" w:cs="Arial"/>
                <w:sz w:val="24"/>
                <w:lang w:val="es-MX"/>
              </w:rPr>
              <w:t>62</w:t>
            </w:r>
          </w:p>
        </w:tc>
      </w:tr>
      <w:tr w:rsidR="009F35CA" w:rsidRPr="00593E96" w14:paraId="418D59C6" w14:textId="77777777" w:rsidTr="00C87FF6">
        <w:trPr>
          <w:jc w:val="center"/>
        </w:trPr>
        <w:tc>
          <w:tcPr>
            <w:tcW w:w="2936" w:type="dxa"/>
            <w:gridSpan w:val="2"/>
            <w:shd w:val="clear" w:color="auto" w:fill="BFBFBF" w:themeFill="background1" w:themeFillShade="BF"/>
          </w:tcPr>
          <w:p w14:paraId="44D0C1BE" w14:textId="77777777" w:rsidR="009F35CA" w:rsidRPr="00593E96" w:rsidRDefault="009F35CA" w:rsidP="00C87FF6">
            <w:pPr>
              <w:jc w:val="right"/>
              <w:rPr>
                <w:rFonts w:ascii="Arial" w:hAnsi="Arial" w:cs="Arial"/>
                <w:b/>
                <w:sz w:val="24"/>
                <w:lang w:val="es-MX"/>
              </w:rPr>
            </w:pPr>
            <w:proofErr w:type="gramStart"/>
            <w:r w:rsidRPr="00593E96">
              <w:rPr>
                <w:rFonts w:ascii="Arial" w:hAnsi="Arial" w:cs="Arial"/>
                <w:b/>
                <w:sz w:val="24"/>
                <w:lang w:val="es-MX"/>
              </w:rPr>
              <w:lastRenderedPageBreak/>
              <w:t>TOTAL</w:t>
            </w:r>
            <w:proofErr w:type="gramEnd"/>
            <w:r w:rsidRPr="00593E96">
              <w:rPr>
                <w:rFonts w:ascii="Arial" w:hAnsi="Arial" w:cs="Arial"/>
                <w:b/>
                <w:sz w:val="24"/>
                <w:lang w:val="es-MX"/>
              </w:rPr>
              <w:t xml:space="preserve"> PROMEDIO</w:t>
            </w:r>
          </w:p>
        </w:tc>
        <w:tc>
          <w:tcPr>
            <w:tcW w:w="4005" w:type="dxa"/>
            <w:shd w:val="clear" w:color="auto" w:fill="BFBFBF" w:themeFill="background1" w:themeFillShade="BF"/>
          </w:tcPr>
          <w:p w14:paraId="17A5752F" w14:textId="77777777" w:rsidR="009F35CA" w:rsidRPr="00593E96" w:rsidRDefault="009F35CA" w:rsidP="00C87FF6">
            <w:pPr>
              <w:jc w:val="center"/>
              <w:rPr>
                <w:rFonts w:ascii="Arial" w:hAnsi="Arial" w:cs="Arial"/>
                <w:b/>
                <w:sz w:val="24"/>
                <w:lang w:val="es-MX"/>
              </w:rPr>
            </w:pPr>
            <w:r w:rsidRPr="00593E96">
              <w:rPr>
                <w:rFonts w:ascii="Arial" w:hAnsi="Arial" w:cs="Arial"/>
                <w:b/>
                <w:sz w:val="24"/>
                <w:lang w:val="es-MX"/>
              </w:rPr>
              <w:t>66</w:t>
            </w:r>
          </w:p>
        </w:tc>
      </w:tr>
    </w:tbl>
    <w:p w14:paraId="66B9E8A1" w14:textId="77777777" w:rsidR="00997D6B" w:rsidRDefault="00997D6B" w:rsidP="00A35AE9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051E5151" w14:textId="77777777" w:rsidR="00997D6B" w:rsidRDefault="00997D6B" w:rsidP="00A35AE9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77224852" w14:textId="77777777" w:rsidR="00FC692E" w:rsidRDefault="00FC692E" w:rsidP="00A35AE9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3A5A9BD2" w14:textId="1EE227D4" w:rsidR="00C87FF6" w:rsidRPr="00A35AE9" w:rsidRDefault="00C87FF6" w:rsidP="00A35AE9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r w:rsidRPr="00630135">
        <w:rPr>
          <w:rFonts w:ascii="Arial" w:hAnsi="Arial" w:cs="Arial"/>
          <w:b/>
          <w:bCs/>
          <w:sz w:val="28"/>
          <w:szCs w:val="28"/>
          <w:lang w:val="es-MX"/>
        </w:rPr>
        <w:t xml:space="preserve">Tabla 3 – Resumen de Municipios </w:t>
      </w:r>
      <w:r w:rsidR="002912A5">
        <w:rPr>
          <w:rFonts w:ascii="Arial" w:hAnsi="Arial" w:cs="Arial"/>
          <w:b/>
          <w:bCs/>
          <w:sz w:val="28"/>
          <w:szCs w:val="28"/>
          <w:lang w:val="es-MX"/>
        </w:rPr>
        <w:t>Priorizados</w:t>
      </w:r>
      <w:r w:rsidRPr="00630135">
        <w:rPr>
          <w:rFonts w:ascii="Arial" w:hAnsi="Arial" w:cs="Arial"/>
          <w:b/>
          <w:bCs/>
          <w:sz w:val="28"/>
          <w:szCs w:val="28"/>
          <w:lang w:val="es-MX"/>
        </w:rPr>
        <w:t xml:space="preserve"> </w:t>
      </w:r>
    </w:p>
    <w:tbl>
      <w:tblPr>
        <w:tblW w:w="8347" w:type="dxa"/>
        <w:jc w:val="center"/>
        <w:tblLook w:val="04A0" w:firstRow="1" w:lastRow="0" w:firstColumn="1" w:lastColumn="0" w:noHBand="0" w:noVBand="1"/>
      </w:tblPr>
      <w:tblGrid>
        <w:gridCol w:w="2335"/>
        <w:gridCol w:w="1510"/>
        <w:gridCol w:w="1456"/>
        <w:gridCol w:w="1522"/>
        <w:gridCol w:w="451"/>
        <w:gridCol w:w="486"/>
        <w:gridCol w:w="460"/>
        <w:gridCol w:w="326"/>
      </w:tblGrid>
      <w:tr w:rsidR="00630135" w:rsidRPr="00630135" w14:paraId="022188BC" w14:textId="77777777" w:rsidTr="00E50A30">
        <w:trPr>
          <w:trHeight w:val="864"/>
          <w:jc w:val="center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9B6F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zh-CN"/>
              </w:rPr>
              <w:t>Departamentos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CA7D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proofErr w:type="gramStart"/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No</w:t>
            </w:r>
            <w:proofErr w:type="gramEnd"/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 xml:space="preserve"> de Muncipios por departamento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FD18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zh-CN"/>
              </w:rPr>
              <w:t>Municipios focalizados por el HO-L1188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59D6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bookmarkStart w:id="1" w:name="RANGE!D24"/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Municipios focalizados PAP-TN</w:t>
            </w:r>
            <w:bookmarkEnd w:id="1"/>
          </w:p>
        </w:tc>
        <w:tc>
          <w:tcPr>
            <w:tcW w:w="1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199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Areas del Plan 20/20</w:t>
            </w:r>
            <w:r w:rsidR="00346CF2"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footnoteReference w:id="3"/>
            </w:r>
          </w:p>
        </w:tc>
      </w:tr>
      <w:tr w:rsidR="00630135" w:rsidRPr="00630135" w14:paraId="6BFC2FFF" w14:textId="77777777" w:rsidTr="00E50A30">
        <w:trPr>
          <w:trHeight w:val="288"/>
          <w:jc w:val="center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754F5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331D7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BF918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FEE74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9EBA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CC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FD18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AN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4C0D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M</w:t>
            </w:r>
            <w:r w:rsidR="0006306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I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54DC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T</w:t>
            </w:r>
          </w:p>
        </w:tc>
      </w:tr>
      <w:tr w:rsidR="00630135" w:rsidRPr="00630135" w14:paraId="69EAC420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2CB1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613D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19F4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22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99B5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7617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6BDC392E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7A8A8395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EE6DE4C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</w:tr>
      <w:tr w:rsidR="00630135" w:rsidRPr="00630135" w14:paraId="423D8D43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FA81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CORTÉS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22DF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902A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7C37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6D502577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36BA3E1E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1EDD05A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3B5EE32A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</w:tr>
      <w:tr w:rsidR="00630135" w:rsidRPr="00630135" w14:paraId="4881C490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165C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FRANCISCO MORAZÁN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AB26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C7F2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3B32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61F3D46A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6228CBE2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52229416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FAEB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630135" w:rsidRPr="00630135" w14:paraId="1C1AA79A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B52F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A2FF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B8B9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71DE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1143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38051959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354A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1613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630135" w:rsidRPr="00630135" w14:paraId="1E01FF87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8A79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2165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E693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68CC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3A51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CDB17F5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E65F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B894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630135" w:rsidRPr="00630135" w14:paraId="08D4B3B0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97F6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A1DE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91E5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24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ECA3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F903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6824D316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DB84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3FB4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630135" w:rsidRPr="00630135" w14:paraId="190C9937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0B80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1FEA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3BDC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3751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1ACE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348E3EC2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5DEF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8246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630135" w:rsidRPr="00630135" w14:paraId="4DDCBD47" w14:textId="77777777" w:rsidTr="00443F45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8808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6576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2F70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D825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D20C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3F88B83A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7B1066CD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6100"/>
                <w:lang w:eastAsia="zh-CN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CF98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630135" w:rsidRPr="00630135" w14:paraId="29D99EA1" w14:textId="77777777" w:rsidTr="00E50A30">
        <w:trPr>
          <w:trHeight w:val="288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8563C70" w14:textId="77777777" w:rsidR="00630135" w:rsidRPr="00630135" w:rsidRDefault="00630135" w:rsidP="006301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Total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F5960E5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2E6DA40" w14:textId="77777777" w:rsidR="00630135" w:rsidRPr="00630135" w:rsidRDefault="00E50A30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86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D4FB7C6" w14:textId="77777777" w:rsidR="00630135" w:rsidRPr="00630135" w:rsidRDefault="00630135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16</w:t>
            </w: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1649D769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 </w:t>
            </w:r>
          </w:p>
        </w:tc>
      </w:tr>
      <w:tr w:rsidR="00630135" w:rsidRPr="00630135" w14:paraId="7A68F7EA" w14:textId="77777777" w:rsidTr="00E50A30">
        <w:trPr>
          <w:trHeight w:val="288"/>
          <w:jc w:val="center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744E8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3785" w14:textId="77777777" w:rsidR="00630135" w:rsidRPr="00630135" w:rsidRDefault="00E50A30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50</w:t>
            </w:r>
            <w:r w:rsidR="00630135"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%</w:t>
            </w:r>
            <w:r w:rsidR="00346CF2"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footnoteReference w:id="4"/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1307" w14:textId="77777777" w:rsidR="00630135" w:rsidRPr="00630135" w:rsidRDefault="00CC72AB" w:rsidP="00630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28</w:t>
            </w:r>
            <w:r w:rsidR="00630135" w:rsidRPr="00630135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%</w:t>
            </w:r>
            <w:r w:rsidR="00346CF2"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footnoteReference w:id="5"/>
            </w: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22B04" w14:textId="77777777" w:rsidR="00630135" w:rsidRPr="00630135" w:rsidRDefault="00630135" w:rsidP="00630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30135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</w:tbl>
    <w:p w14:paraId="27FBC671" w14:textId="77777777" w:rsidR="00B53234" w:rsidRDefault="00B53234">
      <w:pPr>
        <w:rPr>
          <w:rFonts w:ascii="Arial" w:hAnsi="Arial" w:cs="Arial"/>
        </w:rPr>
      </w:pPr>
    </w:p>
    <w:p w14:paraId="00F8AF67" w14:textId="4909B76D" w:rsidR="00C87FF6" w:rsidRDefault="00C87FF6" w:rsidP="00C21931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r w:rsidRPr="00C21931">
        <w:rPr>
          <w:rFonts w:ascii="Arial" w:hAnsi="Arial" w:cs="Arial"/>
          <w:b/>
          <w:bCs/>
          <w:sz w:val="28"/>
          <w:szCs w:val="28"/>
          <w:lang w:val="es-MX"/>
        </w:rPr>
        <w:t xml:space="preserve">Tabla 4 – Municipios </w:t>
      </w:r>
      <w:r w:rsidR="002912A5">
        <w:rPr>
          <w:rFonts w:ascii="Arial" w:hAnsi="Arial" w:cs="Arial"/>
          <w:b/>
          <w:bCs/>
          <w:sz w:val="28"/>
          <w:szCs w:val="28"/>
          <w:lang w:val="es-MX"/>
        </w:rPr>
        <w:t>Priorizados</w:t>
      </w:r>
      <w:r w:rsidR="00D71F76">
        <w:rPr>
          <w:rFonts w:ascii="Arial" w:hAnsi="Arial" w:cs="Arial"/>
          <w:b/>
          <w:bCs/>
          <w:sz w:val="28"/>
          <w:szCs w:val="28"/>
          <w:lang w:val="es-MX"/>
        </w:rPr>
        <w:t xml:space="preserve"> L-HO1188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"/>
      </w:tblGrid>
      <w:tr w:rsidR="00443F45" w14:paraId="0CBD1CD4" w14:textId="77777777" w:rsidTr="00443F45">
        <w:trPr>
          <w:trHeight w:val="253"/>
        </w:trPr>
        <w:tc>
          <w:tcPr>
            <w:tcW w:w="528" w:type="dxa"/>
            <w:shd w:val="clear" w:color="auto" w:fill="C2D69B" w:themeFill="accent3" w:themeFillTint="99"/>
          </w:tcPr>
          <w:p w14:paraId="5F6DA76E" w14:textId="77777777" w:rsidR="00443F45" w:rsidRDefault="00443F45" w:rsidP="005327EF">
            <w:pPr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</w:p>
        </w:tc>
      </w:tr>
    </w:tbl>
    <w:p w14:paraId="4E07A53D" w14:textId="77777777" w:rsidR="005327EF" w:rsidRPr="00443F45" w:rsidRDefault="00443F45" w:rsidP="005327EF">
      <w:pPr>
        <w:rPr>
          <w:rFonts w:ascii="Arial" w:hAnsi="Arial" w:cs="Arial"/>
          <w:bCs/>
          <w:lang w:val="es-MX"/>
        </w:rPr>
      </w:pPr>
      <w:r w:rsidRPr="00443F45">
        <w:rPr>
          <w:rFonts w:ascii="Arial" w:hAnsi="Arial" w:cs="Arial"/>
          <w:bCs/>
          <w:lang w:val="es-MX"/>
        </w:rPr>
        <w:t>Municipios del PAP-TN</w:t>
      </w:r>
    </w:p>
    <w:tbl>
      <w:tblPr>
        <w:tblW w:w="7555" w:type="dxa"/>
        <w:jc w:val="center"/>
        <w:tblLook w:val="04A0" w:firstRow="1" w:lastRow="0" w:firstColumn="1" w:lastColumn="0" w:noHBand="0" w:noVBand="1"/>
      </w:tblPr>
      <w:tblGrid>
        <w:gridCol w:w="940"/>
        <w:gridCol w:w="2745"/>
        <w:gridCol w:w="3870"/>
      </w:tblGrid>
      <w:tr w:rsidR="00F34681" w:rsidRPr="00F34681" w14:paraId="48C8B541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0628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No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DCB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Departamento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B041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Municipio</w:t>
            </w:r>
          </w:p>
        </w:tc>
      </w:tr>
      <w:tr w:rsidR="00F34681" w:rsidRPr="00F34681" w14:paraId="5C5ED1D9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E62CB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0D9F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6B8D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CABAÑAS</w:t>
            </w:r>
          </w:p>
        </w:tc>
      </w:tr>
      <w:tr w:rsidR="00F34681" w:rsidRPr="00F34681" w14:paraId="5BEC724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54A53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197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80E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CONCEPCIÓN</w:t>
            </w:r>
          </w:p>
        </w:tc>
      </w:tr>
      <w:tr w:rsidR="00F34681" w:rsidRPr="00F34681" w14:paraId="70BF4DE6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A257B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C9EE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9A94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 RUINAS</w:t>
            </w:r>
          </w:p>
        </w:tc>
      </w:tr>
      <w:tr w:rsidR="00F34681" w:rsidRPr="00F34681" w14:paraId="3F8ED94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533B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072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363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CORQUIN</w:t>
            </w:r>
          </w:p>
        </w:tc>
      </w:tr>
      <w:tr w:rsidR="00F34681" w:rsidRPr="00F34681" w14:paraId="016C2AA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ADCA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4FF0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089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CUCUYAGUA</w:t>
            </w:r>
          </w:p>
        </w:tc>
      </w:tr>
      <w:tr w:rsidR="00F34681" w:rsidRPr="00F34681" w14:paraId="7994200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1F2B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72D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771C3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DOLORES</w:t>
            </w:r>
          </w:p>
        </w:tc>
      </w:tr>
      <w:tr w:rsidR="00F34681" w:rsidRPr="00F34681" w14:paraId="73EECEC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1743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4F1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FFDF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DULCE NOMBRE</w:t>
            </w:r>
          </w:p>
        </w:tc>
      </w:tr>
      <w:tr w:rsidR="00F34681" w:rsidRPr="00F34681" w14:paraId="7C85B47B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0D27D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BF7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9A2C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EL PARAÍSO</w:t>
            </w:r>
          </w:p>
        </w:tc>
      </w:tr>
      <w:tr w:rsidR="00F34681" w:rsidRPr="00F34681" w14:paraId="7D6D9401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9C1E1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lastRenderedPageBreak/>
              <w:t>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9D7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9D2E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FLORIDA</w:t>
            </w:r>
          </w:p>
        </w:tc>
      </w:tr>
      <w:tr w:rsidR="00F34681" w:rsidRPr="00F34681" w14:paraId="29E1CB7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FD3D655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CD2715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052F73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JIGUA</w:t>
            </w:r>
          </w:p>
        </w:tc>
      </w:tr>
      <w:tr w:rsidR="00F34681" w:rsidRPr="00F34681" w14:paraId="0627CC3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646BA8A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26F3013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E9430F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UNIÓN</w:t>
            </w:r>
          </w:p>
        </w:tc>
      </w:tr>
      <w:tr w:rsidR="00F34681" w:rsidRPr="00F34681" w14:paraId="63AE267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FD1912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5BA49B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6AB462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NUEVA ARCADIA</w:t>
            </w:r>
          </w:p>
        </w:tc>
      </w:tr>
      <w:tr w:rsidR="00F34681" w:rsidRPr="00F34681" w14:paraId="713CC39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7AD0E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6C08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5286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AGUSTÍN</w:t>
            </w:r>
          </w:p>
        </w:tc>
      </w:tr>
      <w:tr w:rsidR="00F34681" w:rsidRPr="00F34681" w14:paraId="587C6AE9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327C06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70D461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34711A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ANTONIO</w:t>
            </w:r>
          </w:p>
        </w:tc>
      </w:tr>
      <w:tr w:rsidR="00F34681" w:rsidRPr="00F34681" w14:paraId="5F2B098B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E5E8A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DA23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4AF7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JERÓNIMO</w:t>
            </w:r>
          </w:p>
        </w:tc>
      </w:tr>
      <w:tr w:rsidR="00F34681" w:rsidRPr="00F34681" w14:paraId="1E2EB28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11A080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EB1FC3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D25620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JOSÉ</w:t>
            </w:r>
          </w:p>
        </w:tc>
      </w:tr>
      <w:tr w:rsidR="00F34681" w:rsidRPr="00F34681" w14:paraId="39856A07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0AC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06CA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5E52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JUAN DE OPOA</w:t>
            </w:r>
          </w:p>
        </w:tc>
      </w:tr>
      <w:tr w:rsidR="00F34681" w:rsidRPr="00F34681" w14:paraId="4693704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6C5A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6A26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1C80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NICOLÁS</w:t>
            </w:r>
          </w:p>
        </w:tc>
      </w:tr>
      <w:tr w:rsidR="00F34681" w:rsidRPr="00F34681" w14:paraId="61C2C85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1468B44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19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A5969C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33BA20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RITA</w:t>
            </w:r>
          </w:p>
        </w:tc>
      </w:tr>
      <w:tr w:rsidR="00F34681" w:rsidRPr="00F34681" w14:paraId="6D2B255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88DAD5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E3FD1B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15D8E5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ROSA DE COPÁN</w:t>
            </w:r>
          </w:p>
        </w:tc>
      </w:tr>
      <w:tr w:rsidR="00F34681" w:rsidRPr="00F34681" w14:paraId="53683B3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B43F36A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8DDF29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5AF5BF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TRINIDAD</w:t>
            </w:r>
          </w:p>
        </w:tc>
      </w:tr>
      <w:tr w:rsidR="00F34681" w:rsidRPr="00F34681" w14:paraId="434E8957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5A6EB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166B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COPÁN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DDF5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VERACRUZ</w:t>
            </w:r>
          </w:p>
        </w:tc>
      </w:tr>
      <w:tr w:rsidR="00F34681" w:rsidRPr="00F34681" w14:paraId="6BCA43F6" w14:textId="77777777" w:rsidTr="009938DB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36F79BEF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425E4A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CORTES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CC2E4A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PEDRO SULA</w:t>
            </w:r>
          </w:p>
        </w:tc>
      </w:tr>
      <w:tr w:rsidR="00F34681" w:rsidRPr="00F34681" w14:paraId="4D025E99" w14:textId="77777777" w:rsidTr="009938DB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99E3325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51CF92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FRANCISCO MORAZAN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38FC19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TEGUCIGALPA</w:t>
            </w:r>
          </w:p>
        </w:tc>
      </w:tr>
      <w:tr w:rsidR="00F34681" w:rsidRPr="00F34681" w14:paraId="4EFC95B7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3FBE1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2E0F3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7A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COLOMONCAGUA</w:t>
            </w:r>
          </w:p>
        </w:tc>
      </w:tr>
      <w:tr w:rsidR="00F34681" w:rsidRPr="00F34681" w14:paraId="22073CBD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86020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92E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0C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CONCEPCION</w:t>
            </w:r>
          </w:p>
        </w:tc>
      </w:tr>
      <w:tr w:rsidR="00F34681" w:rsidRPr="00F34681" w14:paraId="3EA21C8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1E33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6BCE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9B06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DOLORES</w:t>
            </w:r>
          </w:p>
        </w:tc>
      </w:tr>
      <w:tr w:rsidR="00F34681" w:rsidRPr="00F34681" w14:paraId="20DAF97D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C26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ACA1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7210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INTIBUCA</w:t>
            </w:r>
          </w:p>
        </w:tc>
      </w:tr>
      <w:tr w:rsidR="00F34681" w:rsidRPr="00F34681" w14:paraId="751C8D8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1F220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29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2749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A85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FCO. DE OPALACA</w:t>
            </w:r>
          </w:p>
        </w:tc>
      </w:tr>
      <w:tr w:rsidR="00F34681" w:rsidRPr="00F34681" w14:paraId="33F3AD4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F8821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64A7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336A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JUAN</w:t>
            </w:r>
          </w:p>
        </w:tc>
      </w:tr>
      <w:tr w:rsidR="00F34681" w:rsidRPr="006D35DA" w14:paraId="643556CC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C7C0E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FDC1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AF7E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val="es-ES_tradnl" w:eastAsia="zh-CN"/>
              </w:rPr>
              <w:t>SAN MARCOS DE LA SIERRA</w:t>
            </w:r>
          </w:p>
        </w:tc>
      </w:tr>
      <w:tr w:rsidR="00F34681" w:rsidRPr="00F34681" w14:paraId="34A9354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FAFF1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969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7B1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MIGUELITO</w:t>
            </w:r>
          </w:p>
        </w:tc>
      </w:tr>
      <w:tr w:rsidR="00F34681" w:rsidRPr="00F34681" w14:paraId="57B64B7B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F48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807A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99FD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LUCIA</w:t>
            </w:r>
          </w:p>
        </w:tc>
      </w:tr>
      <w:tr w:rsidR="00F34681" w:rsidRPr="00F34681" w14:paraId="21A77005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A8CFF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C7E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INTIBUCÁ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151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YAMARANGUILA</w:t>
            </w:r>
          </w:p>
        </w:tc>
      </w:tr>
      <w:tr w:rsidR="00F34681" w:rsidRPr="00F34681" w14:paraId="6747F4C8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1470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EE83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EF9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AGUANQUETERIQUE</w:t>
            </w:r>
          </w:p>
        </w:tc>
      </w:tr>
      <w:tr w:rsidR="00F34681" w:rsidRPr="00F34681" w14:paraId="1E216BE1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696F0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95FD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D743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GUAIJIQUIRO</w:t>
            </w:r>
          </w:p>
        </w:tc>
      </w:tr>
      <w:tr w:rsidR="00F34681" w:rsidRPr="00F34681" w14:paraId="558CA985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46C2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6171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CD8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</w:tr>
      <w:tr w:rsidR="00F34681" w:rsidRPr="00F34681" w14:paraId="1D3533A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03D1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3A1B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0FDC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OPATORO</w:t>
            </w:r>
          </w:p>
        </w:tc>
      </w:tr>
      <w:tr w:rsidR="00F34681" w:rsidRPr="00F34681" w14:paraId="4EF6E641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C795F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39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8FF3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3A25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ANA</w:t>
            </w:r>
          </w:p>
        </w:tc>
      </w:tr>
      <w:tr w:rsidR="00F34681" w:rsidRPr="00F34681" w14:paraId="7522D942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C1A83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1F7B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834E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ELENA</w:t>
            </w:r>
          </w:p>
        </w:tc>
      </w:tr>
      <w:tr w:rsidR="00F34681" w:rsidRPr="00F34681" w14:paraId="6A33D709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5BA8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A92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239E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SANTIAGO PURINGLA</w:t>
            </w:r>
          </w:p>
        </w:tc>
      </w:tr>
      <w:tr w:rsidR="00F34681" w:rsidRPr="00F34681" w14:paraId="5D6C78F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D7418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B84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PAZ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9436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YARULA</w:t>
            </w:r>
          </w:p>
        </w:tc>
      </w:tr>
      <w:tr w:rsidR="00F34681" w:rsidRPr="00F34681" w14:paraId="703A01EB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8DFB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B365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1612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CANDELARIA</w:t>
            </w:r>
          </w:p>
        </w:tc>
      </w:tr>
      <w:tr w:rsidR="00F34681" w:rsidRPr="00F34681" w14:paraId="25B133F0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876E6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6505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CE8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COLOLACA</w:t>
            </w:r>
          </w:p>
        </w:tc>
      </w:tr>
      <w:tr w:rsidR="00F34681" w:rsidRPr="00F34681" w14:paraId="50193FFA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253AF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11DB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D7B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ERANDIQUE</w:t>
            </w:r>
          </w:p>
        </w:tc>
      </w:tr>
      <w:tr w:rsidR="00F34681" w:rsidRPr="00F34681" w14:paraId="38DE618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3B8320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C636EE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DA2C7F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GRACIAS</w:t>
            </w:r>
          </w:p>
        </w:tc>
      </w:tr>
      <w:tr w:rsidR="00F34681" w:rsidRPr="00F34681" w14:paraId="28C58C55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D86C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E8E6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A308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GUALCINCE</w:t>
            </w:r>
          </w:p>
        </w:tc>
      </w:tr>
      <w:tr w:rsidR="00F34681" w:rsidRPr="00F34681" w14:paraId="34845BF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56B6E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7431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757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GUARITA</w:t>
            </w:r>
          </w:p>
        </w:tc>
      </w:tr>
      <w:tr w:rsidR="00F34681" w:rsidRPr="00F34681" w14:paraId="05FA1DC5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4255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49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948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4DE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CAMPA</w:t>
            </w:r>
          </w:p>
        </w:tc>
      </w:tr>
      <w:tr w:rsidR="00F34681" w:rsidRPr="00F34681" w14:paraId="4F4DF217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4C988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64B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9639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IGUALA</w:t>
            </w:r>
          </w:p>
        </w:tc>
      </w:tr>
      <w:tr w:rsidR="00F34681" w:rsidRPr="00F34681" w14:paraId="166AC95D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D4793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FCFD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4FAE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UNION</w:t>
            </w:r>
          </w:p>
        </w:tc>
      </w:tr>
      <w:tr w:rsidR="00F34681" w:rsidRPr="00F34681" w14:paraId="1200497C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BACE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lastRenderedPageBreak/>
              <w:t>52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51BF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FC5B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LAS FLORES</w:t>
            </w:r>
          </w:p>
        </w:tc>
      </w:tr>
      <w:tr w:rsidR="00F34681" w:rsidRPr="00F34681" w14:paraId="698D8922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00FCB4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8F6233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5B2705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LEPAERA</w:t>
            </w:r>
          </w:p>
        </w:tc>
      </w:tr>
      <w:tr w:rsidR="00F34681" w:rsidRPr="00F34681" w14:paraId="18D21FB5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2C606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CAD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A75B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MAPULACA</w:t>
            </w:r>
          </w:p>
        </w:tc>
      </w:tr>
      <w:tr w:rsidR="00F34681" w:rsidRPr="00F34681" w14:paraId="0A61123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27C3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48D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05A9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PIRAERA</w:t>
            </w:r>
          </w:p>
        </w:tc>
      </w:tr>
      <w:tr w:rsidR="00F34681" w:rsidRPr="00F34681" w14:paraId="38854541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40E36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205B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C82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ANDRES</w:t>
            </w:r>
          </w:p>
        </w:tc>
      </w:tr>
      <w:tr w:rsidR="00F34681" w:rsidRPr="00F34681" w14:paraId="31A08F1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9438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1EB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C57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FRANCISCO</w:t>
            </w:r>
          </w:p>
        </w:tc>
      </w:tr>
      <w:tr w:rsidR="00F34681" w:rsidRPr="00F34681" w14:paraId="2A0769A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5BC5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87A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11D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JUAN GUARITA</w:t>
            </w:r>
          </w:p>
        </w:tc>
      </w:tr>
      <w:tr w:rsidR="00F34681" w:rsidRPr="00F34681" w14:paraId="34FB447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E37F6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59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5CCF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49EC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MANUEL DE COLOHETE</w:t>
            </w:r>
          </w:p>
        </w:tc>
      </w:tr>
      <w:tr w:rsidR="00F34681" w:rsidRPr="00F34681" w14:paraId="40057690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DF706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A75B3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229A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RAFAEL</w:t>
            </w:r>
          </w:p>
        </w:tc>
      </w:tr>
      <w:tr w:rsidR="00F34681" w:rsidRPr="00F34681" w14:paraId="262D712D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24C74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C55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CA1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SEBASTIAN</w:t>
            </w:r>
          </w:p>
        </w:tc>
      </w:tr>
      <w:tr w:rsidR="00F34681" w:rsidRPr="00F34681" w14:paraId="36B6379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B8904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4303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B64C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CRUZ</w:t>
            </w:r>
          </w:p>
        </w:tc>
      </w:tr>
      <w:tr w:rsidR="00F34681" w:rsidRPr="00F34681" w14:paraId="7672F5B6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77F0A6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FBEB88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2BA0C3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TALGUA</w:t>
            </w:r>
          </w:p>
        </w:tc>
      </w:tr>
      <w:tr w:rsidR="00F34681" w:rsidRPr="00F34681" w14:paraId="364DE30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94A9E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060D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0295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TAMBLA</w:t>
            </w:r>
          </w:p>
        </w:tc>
      </w:tr>
      <w:tr w:rsidR="00F34681" w:rsidRPr="00F34681" w14:paraId="5C081E2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ADB28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66B0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552D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TOMALA</w:t>
            </w:r>
          </w:p>
        </w:tc>
      </w:tr>
      <w:tr w:rsidR="00F34681" w:rsidRPr="00F34681" w14:paraId="7A313FA9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AB256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86F1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LEMPIRA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F47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VIRGINIA</w:t>
            </w:r>
          </w:p>
        </w:tc>
      </w:tr>
      <w:tr w:rsidR="00F34681" w:rsidRPr="00F34681" w14:paraId="0FD1E3D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42CB5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3EE6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DA64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BELEN GUALCHO</w:t>
            </w:r>
          </w:p>
        </w:tc>
      </w:tr>
      <w:tr w:rsidR="00F34681" w:rsidRPr="00F34681" w14:paraId="56C33AF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73D9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082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17C1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CONCEPCION</w:t>
            </w:r>
          </w:p>
        </w:tc>
      </w:tr>
      <w:tr w:rsidR="00F34681" w:rsidRPr="00F34681" w14:paraId="037C467A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B045B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69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2E7F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689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LA ENCARNACION</w:t>
            </w:r>
          </w:p>
        </w:tc>
      </w:tr>
      <w:tr w:rsidR="00F34681" w:rsidRPr="00F34681" w14:paraId="39E8BCBB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8581D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9274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59BD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MERCEDES</w:t>
            </w:r>
          </w:p>
        </w:tc>
      </w:tr>
      <w:tr w:rsidR="00F34681" w:rsidRPr="00F34681" w14:paraId="64F36549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D372A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A08F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5F8B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FCO. DEL VALLE</w:t>
            </w:r>
          </w:p>
        </w:tc>
      </w:tr>
      <w:tr w:rsidR="00F34681" w:rsidRPr="00F34681" w14:paraId="01A58AF7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956E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E9D1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460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JORGE</w:t>
            </w:r>
          </w:p>
        </w:tc>
      </w:tr>
      <w:tr w:rsidR="00F34681" w:rsidRPr="00F34681" w14:paraId="56A78D68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0CD38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DAC9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41572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MARCOS DE OCOTEPEQUE</w:t>
            </w:r>
          </w:p>
        </w:tc>
      </w:tr>
      <w:tr w:rsidR="00F34681" w:rsidRPr="00F34681" w14:paraId="0EEE229E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A43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1511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4ED3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FE</w:t>
            </w:r>
          </w:p>
        </w:tc>
      </w:tr>
      <w:tr w:rsidR="00F34681" w:rsidRPr="00F34681" w14:paraId="7F587BE3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2B8A0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1B8E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OCOTEPEQUE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3E0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SENSENTI</w:t>
            </w:r>
          </w:p>
        </w:tc>
      </w:tr>
      <w:tr w:rsidR="00F34681" w:rsidRPr="00F34681" w14:paraId="62B4D37A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5C28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39F4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1A35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ATIMA</w:t>
            </w:r>
          </w:p>
        </w:tc>
      </w:tr>
      <w:tr w:rsidR="00F34681" w:rsidRPr="00F34681" w14:paraId="18C1C9C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E9D4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4432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21B65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AZACUALPA</w:t>
            </w:r>
          </w:p>
        </w:tc>
      </w:tr>
      <w:tr w:rsidR="00F34681" w:rsidRPr="00F34681" w14:paraId="2BFBD752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7D50D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3F2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409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CONCEPCION DEL NORTE</w:t>
            </w:r>
          </w:p>
        </w:tc>
      </w:tr>
      <w:tr w:rsidR="00F34681" w:rsidRPr="00F34681" w14:paraId="143996D9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7801EEE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79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92F8EDE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0889E9D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MACUELIZO</w:t>
            </w:r>
          </w:p>
        </w:tc>
      </w:tr>
      <w:tr w:rsidR="00F34681" w:rsidRPr="00F34681" w14:paraId="350114A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C3F3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FA5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18828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NARANJITO</w:t>
            </w:r>
          </w:p>
        </w:tc>
      </w:tr>
      <w:tr w:rsidR="00F34681" w:rsidRPr="00F34681" w14:paraId="6A16724D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96AC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DF5B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82DEC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NUEVA FRONTERA</w:t>
            </w:r>
          </w:p>
        </w:tc>
      </w:tr>
      <w:tr w:rsidR="00F34681" w:rsidRPr="00F34681" w14:paraId="7EFA7A9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A2BDD52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FD67B76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24B54A0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PROTECCIÓN</w:t>
            </w:r>
          </w:p>
        </w:tc>
      </w:tr>
      <w:tr w:rsidR="00F34681" w:rsidRPr="00F34681" w14:paraId="1CBF2CD4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A3D74A7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2B1124B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E17A91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QUIMISTAN</w:t>
            </w:r>
          </w:p>
        </w:tc>
      </w:tr>
      <w:tr w:rsidR="00F34681" w:rsidRPr="00F34681" w14:paraId="7C86858F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8785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6F699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F1A07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LUIS</w:t>
            </w:r>
          </w:p>
        </w:tc>
      </w:tr>
      <w:tr w:rsidR="00F34681" w:rsidRPr="00F34681" w14:paraId="568C3A81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CB70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77B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0236F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MARCOS</w:t>
            </w:r>
          </w:p>
        </w:tc>
      </w:tr>
      <w:tr w:rsidR="00F34681" w:rsidRPr="00F34681" w14:paraId="25326C27" w14:textId="77777777" w:rsidTr="00767F79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5741" w14:textId="77777777" w:rsidR="00F34681" w:rsidRPr="00F34681" w:rsidRDefault="00F34681" w:rsidP="00F346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86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94424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SANTA BÁRBARA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7BF4A" w14:textId="77777777" w:rsidR="00F34681" w:rsidRPr="00F34681" w:rsidRDefault="00F34681" w:rsidP="00F34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F34681">
              <w:rPr>
                <w:rFonts w:ascii="Calibri" w:eastAsia="Times New Roman" w:hAnsi="Calibri" w:cs="Times New Roman"/>
                <w:color w:val="000000"/>
                <w:lang w:eastAsia="zh-CN"/>
              </w:rPr>
              <w:t>SAN NICOLAS</w:t>
            </w:r>
          </w:p>
        </w:tc>
      </w:tr>
    </w:tbl>
    <w:p w14:paraId="1A6BD356" w14:textId="77777777" w:rsidR="00CB3E2E" w:rsidRPr="00C21931" w:rsidRDefault="00CB3E2E" w:rsidP="00C21931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sectPr w:rsidR="00CB3E2E" w:rsidRPr="00C21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D0DC1" w14:textId="77777777" w:rsidR="00627981" w:rsidRDefault="00627981" w:rsidP="00DF783D">
      <w:pPr>
        <w:spacing w:after="0" w:line="240" w:lineRule="auto"/>
      </w:pPr>
      <w:r>
        <w:separator/>
      </w:r>
    </w:p>
  </w:endnote>
  <w:endnote w:type="continuationSeparator" w:id="0">
    <w:p w14:paraId="124566AE" w14:textId="77777777" w:rsidR="00627981" w:rsidRDefault="00627981" w:rsidP="00DF7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6E50C" w14:textId="77777777" w:rsidR="00627981" w:rsidRDefault="00627981" w:rsidP="00DF783D">
      <w:pPr>
        <w:spacing w:after="0" w:line="240" w:lineRule="auto"/>
      </w:pPr>
      <w:r>
        <w:separator/>
      </w:r>
    </w:p>
  </w:footnote>
  <w:footnote w:type="continuationSeparator" w:id="0">
    <w:p w14:paraId="664DD218" w14:textId="77777777" w:rsidR="00627981" w:rsidRDefault="00627981" w:rsidP="00DF783D">
      <w:pPr>
        <w:spacing w:after="0" w:line="240" w:lineRule="auto"/>
      </w:pPr>
      <w:r>
        <w:continuationSeparator/>
      </w:r>
    </w:p>
  </w:footnote>
  <w:footnote w:id="1">
    <w:p w14:paraId="5281BE05" w14:textId="77777777" w:rsidR="00627981" w:rsidRPr="00A51D0C" w:rsidRDefault="00627981">
      <w:pPr>
        <w:pStyle w:val="FootnoteText"/>
      </w:pPr>
      <w:r>
        <w:rPr>
          <w:rStyle w:val="FootnoteReference"/>
        </w:rPr>
        <w:footnoteRef/>
      </w:r>
      <w:r>
        <w:t xml:space="preserve"> Se estima que 12,015 estudiantes se atiendan en modalidades regulares y 4,000 estudiantes en modalidades alternativas. </w:t>
      </w:r>
    </w:p>
  </w:footnote>
  <w:footnote w:id="2">
    <w:p w14:paraId="56639923" w14:textId="77777777" w:rsidR="00627981" w:rsidRPr="00A51D0C" w:rsidRDefault="00627981">
      <w:pPr>
        <w:pStyle w:val="FootnoteText"/>
      </w:pPr>
      <w:r>
        <w:rPr>
          <w:rStyle w:val="FootnoteReference"/>
        </w:rPr>
        <w:footnoteRef/>
      </w:r>
      <w:r>
        <w:t xml:space="preserve"> Para Occidente se beneficiará los 16,015 estudiantes del componente de cobertura y 9,000 estudiantes de modalidad regular existente, para un total de 21,015. En el caso de San Pedro Sula y Tegucigalpa, son 8,160 estudiantes atendido por modalidad regular y 2,000 por modalidad alternativo para un total de 10,160 estudiantes por ciudad. </w:t>
      </w:r>
    </w:p>
  </w:footnote>
  <w:footnote w:id="3">
    <w:p w14:paraId="45F6ACF4" w14:textId="77777777" w:rsidR="00627981" w:rsidRPr="00346CF2" w:rsidRDefault="00627981">
      <w:pPr>
        <w:pStyle w:val="FootnoteText"/>
      </w:pPr>
      <w:r>
        <w:rPr>
          <w:rStyle w:val="FootnoteReference"/>
        </w:rPr>
        <w:footnoteRef/>
      </w:r>
      <w:r>
        <w:t xml:space="preserve"> El Plan 2020 prioriza las áreas de desarrollo por departamento. Existen cuatro áreas de desarrollo económico priorizadas en esos departamentos: Call Centers (CC), Agronegocio (AN), Manufactura Intermedia (MI) y Turismo (T). </w:t>
      </w:r>
    </w:p>
  </w:footnote>
  <w:footnote w:id="4">
    <w:p w14:paraId="2355F34B" w14:textId="77777777" w:rsidR="00627981" w:rsidRPr="00346CF2" w:rsidRDefault="00627981">
      <w:pPr>
        <w:pStyle w:val="FootnoteText"/>
      </w:pPr>
      <w:r>
        <w:rPr>
          <w:rStyle w:val="FootnoteReference"/>
        </w:rPr>
        <w:footnoteRef/>
      </w:r>
      <w:r>
        <w:t xml:space="preserve"> Se interviene en un 50% del total de municipios por departamento</w:t>
      </w:r>
      <w:r w:rsidRPr="00346CF2">
        <w:t xml:space="preserve">. </w:t>
      </w:r>
    </w:p>
  </w:footnote>
  <w:footnote w:id="5">
    <w:p w14:paraId="3363583E" w14:textId="77777777" w:rsidR="00627981" w:rsidRPr="00346CF2" w:rsidRDefault="00627981">
      <w:pPr>
        <w:pStyle w:val="FootnoteText"/>
      </w:pPr>
      <w:r>
        <w:rPr>
          <w:rStyle w:val="FootnoteReference"/>
        </w:rPr>
        <w:footnoteRef/>
      </w:r>
      <w:r>
        <w:t xml:space="preserve"> De los 57</w:t>
      </w:r>
      <w:r w:rsidRPr="00346CF2">
        <w:t xml:space="preserve"> municipios de la PAP-TN, 29% están siendo intervenidos por la operación HO-L1188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B5BA6"/>
    <w:multiLevelType w:val="hybridMultilevel"/>
    <w:tmpl w:val="5978A1E2"/>
    <w:lvl w:ilvl="0" w:tplc="480A000F">
      <w:start w:val="1"/>
      <w:numFmt w:val="decimal"/>
      <w:lvlText w:val="%1."/>
      <w:lvlJc w:val="left"/>
      <w:pPr>
        <w:ind w:left="1068" w:hanging="360"/>
      </w:pPr>
    </w:lvl>
    <w:lvl w:ilvl="1" w:tplc="480A0019">
      <w:start w:val="1"/>
      <w:numFmt w:val="lowerLetter"/>
      <w:lvlText w:val="%2."/>
      <w:lvlJc w:val="left"/>
      <w:pPr>
        <w:ind w:left="1788" w:hanging="360"/>
      </w:pPr>
    </w:lvl>
    <w:lvl w:ilvl="2" w:tplc="480A001B">
      <w:start w:val="1"/>
      <w:numFmt w:val="lowerRoman"/>
      <w:lvlText w:val="%3."/>
      <w:lvlJc w:val="right"/>
      <w:pPr>
        <w:ind w:left="2508" w:hanging="180"/>
      </w:pPr>
    </w:lvl>
    <w:lvl w:ilvl="3" w:tplc="480A000F">
      <w:start w:val="1"/>
      <w:numFmt w:val="decimal"/>
      <w:lvlText w:val="%4."/>
      <w:lvlJc w:val="left"/>
      <w:pPr>
        <w:ind w:left="3228" w:hanging="360"/>
      </w:pPr>
    </w:lvl>
    <w:lvl w:ilvl="4" w:tplc="480A0019">
      <w:start w:val="1"/>
      <w:numFmt w:val="lowerLetter"/>
      <w:lvlText w:val="%5."/>
      <w:lvlJc w:val="left"/>
      <w:pPr>
        <w:ind w:left="3948" w:hanging="360"/>
      </w:pPr>
    </w:lvl>
    <w:lvl w:ilvl="5" w:tplc="480A001B">
      <w:start w:val="1"/>
      <w:numFmt w:val="lowerRoman"/>
      <w:lvlText w:val="%6."/>
      <w:lvlJc w:val="right"/>
      <w:pPr>
        <w:ind w:left="4668" w:hanging="180"/>
      </w:pPr>
    </w:lvl>
    <w:lvl w:ilvl="6" w:tplc="480A000F">
      <w:start w:val="1"/>
      <w:numFmt w:val="decimal"/>
      <w:lvlText w:val="%7."/>
      <w:lvlJc w:val="left"/>
      <w:pPr>
        <w:ind w:left="5388" w:hanging="360"/>
      </w:pPr>
    </w:lvl>
    <w:lvl w:ilvl="7" w:tplc="480A0019">
      <w:start w:val="1"/>
      <w:numFmt w:val="lowerLetter"/>
      <w:lvlText w:val="%8."/>
      <w:lvlJc w:val="left"/>
      <w:pPr>
        <w:ind w:left="6108" w:hanging="360"/>
      </w:pPr>
    </w:lvl>
    <w:lvl w:ilvl="8" w:tplc="480A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C307AC"/>
    <w:multiLevelType w:val="hybridMultilevel"/>
    <w:tmpl w:val="E0768D38"/>
    <w:lvl w:ilvl="0" w:tplc="480A000F">
      <w:start w:val="1"/>
      <w:numFmt w:val="decimal"/>
      <w:lvlText w:val="%1."/>
      <w:lvlJc w:val="left"/>
      <w:pPr>
        <w:ind w:left="1068" w:hanging="360"/>
      </w:pPr>
    </w:lvl>
    <w:lvl w:ilvl="1" w:tplc="480A0019">
      <w:start w:val="1"/>
      <w:numFmt w:val="lowerLetter"/>
      <w:lvlText w:val="%2."/>
      <w:lvlJc w:val="left"/>
      <w:pPr>
        <w:ind w:left="1788" w:hanging="360"/>
      </w:pPr>
    </w:lvl>
    <w:lvl w:ilvl="2" w:tplc="480A001B">
      <w:start w:val="1"/>
      <w:numFmt w:val="lowerRoman"/>
      <w:lvlText w:val="%3."/>
      <w:lvlJc w:val="right"/>
      <w:pPr>
        <w:ind w:left="2508" w:hanging="180"/>
      </w:pPr>
    </w:lvl>
    <w:lvl w:ilvl="3" w:tplc="480A000F">
      <w:start w:val="1"/>
      <w:numFmt w:val="decimal"/>
      <w:lvlText w:val="%4."/>
      <w:lvlJc w:val="left"/>
      <w:pPr>
        <w:ind w:left="3228" w:hanging="360"/>
      </w:pPr>
    </w:lvl>
    <w:lvl w:ilvl="4" w:tplc="480A0019">
      <w:start w:val="1"/>
      <w:numFmt w:val="lowerLetter"/>
      <w:lvlText w:val="%5."/>
      <w:lvlJc w:val="left"/>
      <w:pPr>
        <w:ind w:left="3948" w:hanging="360"/>
      </w:pPr>
    </w:lvl>
    <w:lvl w:ilvl="5" w:tplc="480A001B">
      <w:start w:val="1"/>
      <w:numFmt w:val="lowerRoman"/>
      <w:lvlText w:val="%6."/>
      <w:lvlJc w:val="right"/>
      <w:pPr>
        <w:ind w:left="4668" w:hanging="180"/>
      </w:pPr>
    </w:lvl>
    <w:lvl w:ilvl="6" w:tplc="480A000F">
      <w:start w:val="1"/>
      <w:numFmt w:val="decimal"/>
      <w:lvlText w:val="%7."/>
      <w:lvlJc w:val="left"/>
      <w:pPr>
        <w:ind w:left="5388" w:hanging="360"/>
      </w:pPr>
    </w:lvl>
    <w:lvl w:ilvl="7" w:tplc="480A0019">
      <w:start w:val="1"/>
      <w:numFmt w:val="lowerLetter"/>
      <w:lvlText w:val="%8."/>
      <w:lvlJc w:val="left"/>
      <w:pPr>
        <w:ind w:left="6108" w:hanging="360"/>
      </w:pPr>
    </w:lvl>
    <w:lvl w:ilvl="8" w:tplc="480A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37492A"/>
    <w:multiLevelType w:val="hybridMultilevel"/>
    <w:tmpl w:val="F1C4A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5CA"/>
    <w:rsid w:val="000274D0"/>
    <w:rsid w:val="000467B9"/>
    <w:rsid w:val="00063065"/>
    <w:rsid w:val="0010673E"/>
    <w:rsid w:val="00113C27"/>
    <w:rsid w:val="001214AE"/>
    <w:rsid w:val="001279D6"/>
    <w:rsid w:val="001378AD"/>
    <w:rsid w:val="00147C52"/>
    <w:rsid w:val="00150BBB"/>
    <w:rsid w:val="00161D1A"/>
    <w:rsid w:val="001C4C46"/>
    <w:rsid w:val="001D1443"/>
    <w:rsid w:val="001D6C58"/>
    <w:rsid w:val="002179E9"/>
    <w:rsid w:val="00250910"/>
    <w:rsid w:val="002530C8"/>
    <w:rsid w:val="00264B3A"/>
    <w:rsid w:val="002912A5"/>
    <w:rsid w:val="002A3AB7"/>
    <w:rsid w:val="002F14BE"/>
    <w:rsid w:val="00326161"/>
    <w:rsid w:val="00346CF2"/>
    <w:rsid w:val="003B5262"/>
    <w:rsid w:val="00416CB1"/>
    <w:rsid w:val="00443F45"/>
    <w:rsid w:val="0046172B"/>
    <w:rsid w:val="00471440"/>
    <w:rsid w:val="00477CFC"/>
    <w:rsid w:val="004A22FA"/>
    <w:rsid w:val="004C5525"/>
    <w:rsid w:val="005327EF"/>
    <w:rsid w:val="005463CC"/>
    <w:rsid w:val="00574C75"/>
    <w:rsid w:val="00580A43"/>
    <w:rsid w:val="00593E96"/>
    <w:rsid w:val="005A5135"/>
    <w:rsid w:val="005B6104"/>
    <w:rsid w:val="005F40F6"/>
    <w:rsid w:val="00627981"/>
    <w:rsid w:val="00630135"/>
    <w:rsid w:val="0065171F"/>
    <w:rsid w:val="00671D26"/>
    <w:rsid w:val="0069555E"/>
    <w:rsid w:val="006A5FBA"/>
    <w:rsid w:val="006D35DA"/>
    <w:rsid w:val="006D5F2C"/>
    <w:rsid w:val="007508DD"/>
    <w:rsid w:val="007558FD"/>
    <w:rsid w:val="00767F79"/>
    <w:rsid w:val="007D569A"/>
    <w:rsid w:val="007D711F"/>
    <w:rsid w:val="007E67E8"/>
    <w:rsid w:val="00816E51"/>
    <w:rsid w:val="00820412"/>
    <w:rsid w:val="00882496"/>
    <w:rsid w:val="00892820"/>
    <w:rsid w:val="00944DB0"/>
    <w:rsid w:val="00976025"/>
    <w:rsid w:val="00977080"/>
    <w:rsid w:val="009938DB"/>
    <w:rsid w:val="00997D6B"/>
    <w:rsid w:val="009B2FE5"/>
    <w:rsid w:val="009C1A83"/>
    <w:rsid w:val="009D1A03"/>
    <w:rsid w:val="009F35CA"/>
    <w:rsid w:val="00A12256"/>
    <w:rsid w:val="00A35AE9"/>
    <w:rsid w:val="00A4182B"/>
    <w:rsid w:val="00A51D0C"/>
    <w:rsid w:val="00AC5AC1"/>
    <w:rsid w:val="00AF7A8F"/>
    <w:rsid w:val="00B0537A"/>
    <w:rsid w:val="00B23EBB"/>
    <w:rsid w:val="00B27D2A"/>
    <w:rsid w:val="00B53234"/>
    <w:rsid w:val="00B708DE"/>
    <w:rsid w:val="00B84356"/>
    <w:rsid w:val="00B868CF"/>
    <w:rsid w:val="00BC6CAB"/>
    <w:rsid w:val="00BD374D"/>
    <w:rsid w:val="00C21931"/>
    <w:rsid w:val="00C22A9D"/>
    <w:rsid w:val="00C44400"/>
    <w:rsid w:val="00C72869"/>
    <w:rsid w:val="00C87FF6"/>
    <w:rsid w:val="00CB3E2E"/>
    <w:rsid w:val="00CC72AB"/>
    <w:rsid w:val="00D71F76"/>
    <w:rsid w:val="00DA03D4"/>
    <w:rsid w:val="00DE2BDE"/>
    <w:rsid w:val="00DF0294"/>
    <w:rsid w:val="00DF783D"/>
    <w:rsid w:val="00E32047"/>
    <w:rsid w:val="00E40B5A"/>
    <w:rsid w:val="00E50A30"/>
    <w:rsid w:val="00E919CA"/>
    <w:rsid w:val="00EC5F65"/>
    <w:rsid w:val="00F34681"/>
    <w:rsid w:val="00F80269"/>
    <w:rsid w:val="00F9092F"/>
    <w:rsid w:val="00FB5EF8"/>
    <w:rsid w:val="00FC692E"/>
    <w:rsid w:val="52A8F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61668"/>
  <w15:chartTrackingRefBased/>
  <w15:docId w15:val="{7D804C31-E49D-4AEF-9B38-429B5B8B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3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35CA"/>
    <w:pPr>
      <w:spacing w:after="0" w:line="240" w:lineRule="auto"/>
    </w:pPr>
    <w:rPr>
      <w:lang w:val="es-H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Texto nota pie IIRSA,foottextf,Geneva 9,f"/>
    <w:basedOn w:val="Normal"/>
    <w:link w:val="FootnoteTextChar"/>
    <w:uiPriority w:val="99"/>
    <w:qFormat/>
    <w:rsid w:val="00DF783D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f Char"/>
    <w:basedOn w:val="DefaultParagraphFont"/>
    <w:link w:val="FootnoteText"/>
    <w:uiPriority w:val="99"/>
    <w:rsid w:val="00DF783D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Ref. de nota al pie.,16 Point,Superscript 6 Point,ftref,Ref,de nota al pie,referencia nota al pie,titulo 2,Fußnotenzeichen DISS,Ref. de nota al pie EDEP,pie pddes,FC,Footnote Reference Number,Footnote Reference_LVL6,fr,SUPERS,BVI fnr"/>
    <w:basedOn w:val="DefaultParagraphFont"/>
    <w:uiPriority w:val="99"/>
    <w:qFormat/>
    <w:rsid w:val="00DF783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A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2A9D"/>
    <w:pPr>
      <w:spacing w:after="160" w:line="256" w:lineRule="auto"/>
      <w:ind w:left="720"/>
      <w:contextualSpacing/>
    </w:pPr>
    <w:rPr>
      <w:lang w:val="es-H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0CE80-13CB-47BB-9AC3-558E64CD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Biehl, Maria Loreto</dc:creator>
  <cp:keywords/>
  <dc:description/>
  <cp:lastModifiedBy>Biehl, Maria Loreto</cp:lastModifiedBy>
  <cp:revision>31</cp:revision>
  <cp:lastPrinted>2017-11-02T23:56:00Z</cp:lastPrinted>
  <dcterms:created xsi:type="dcterms:W3CDTF">2017-11-02T23:18:00Z</dcterms:created>
  <dcterms:modified xsi:type="dcterms:W3CDTF">2017-11-15T03:05:00Z</dcterms:modified>
</cp:coreProperties>
</file>