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4851" w:type="pct"/>
        <w:jc w:val="center"/>
        <w:tblBorders>
          <w:top w:val="none" w:sz="0" w:space="0" w:color="auto"/>
          <w:left w:val="none" w:sz="0" w:space="0" w:color="auto"/>
          <w:bottom w:val="none" w:sz="0" w:space="0" w:color="auto"/>
          <w:right w:val="none" w:sz="0" w:space="0" w:color="auto"/>
          <w:insideH w:val="none" w:sz="0" w:space="0" w:color="auto"/>
          <w:insideV w:val="single" w:sz="8" w:space="0" w:color="A6A6A6" w:themeColor="background1" w:themeShade="A6"/>
        </w:tblBorders>
        <w:tblCellMar>
          <w:left w:w="85" w:type="dxa"/>
          <w:right w:w="85" w:type="dxa"/>
        </w:tblCellMar>
        <w:tblLook w:val="04A0" w:firstRow="1" w:lastRow="0" w:firstColumn="1" w:lastColumn="0" w:noHBand="0" w:noVBand="1"/>
      </w:tblPr>
      <w:tblGrid>
        <w:gridCol w:w="2473"/>
        <w:gridCol w:w="2473"/>
        <w:gridCol w:w="2474"/>
        <w:gridCol w:w="2474"/>
      </w:tblGrid>
      <w:tr w:rsidR="001A344E" w:rsidRPr="00527613" w14:paraId="22CB2DC1" w14:textId="4AC5A32C" w:rsidTr="00FE17A7">
        <w:trPr>
          <w:jc w:val="center"/>
        </w:trPr>
        <w:tc>
          <w:tcPr>
            <w:tcW w:w="1250" w:type="pct"/>
          </w:tcPr>
          <w:p w14:paraId="0F412A1B" w14:textId="5424EF0D" w:rsidR="00A879D8" w:rsidRPr="00527613" w:rsidRDefault="00FE17A7" w:rsidP="00DB3899">
            <w:pPr>
              <w:jc w:val="center"/>
              <w:rPr>
                <w:rFonts w:ascii="Times New Roman" w:hAnsi="Times New Roman" w:cs="Times New Roman"/>
                <w:noProof/>
                <w:lang w:val="en-JM" w:eastAsia="en-JM"/>
              </w:rPr>
            </w:pPr>
            <w:r>
              <w:rPr>
                <w:noProof/>
                <w:lang w:val="en-US"/>
              </w:rPr>
              <w:drawing>
                <wp:anchor distT="0" distB="0" distL="114300" distR="114300" simplePos="0" relativeHeight="251658240" behindDoc="0" locked="0" layoutInCell="1" allowOverlap="1" wp14:anchorId="752362F7" wp14:editId="0BC9FB53">
                  <wp:simplePos x="0" y="0"/>
                  <wp:positionH relativeFrom="column">
                    <wp:posOffset>48895</wp:posOffset>
                  </wp:positionH>
                  <wp:positionV relativeFrom="paragraph">
                    <wp:posOffset>36195</wp:posOffset>
                  </wp:positionV>
                  <wp:extent cx="1390650" cy="1019175"/>
                  <wp:effectExtent l="0" t="0" r="0" b="9525"/>
                  <wp:wrapNone/>
                  <wp:docPr id="4" name="Picture 4" descr="https://jis.gov.jm/media/co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jis.gov.jm/media/coa.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2364" t="5555" r="21933" b="13194"/>
                          <a:stretch/>
                        </pic:blipFill>
                        <pic:spPr bwMode="auto">
                          <a:xfrm>
                            <a:off x="0" y="0"/>
                            <a:ext cx="1390650" cy="10191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1250" w:type="pct"/>
            <w:vAlign w:val="bottom"/>
          </w:tcPr>
          <w:p w14:paraId="02D96EF4" w14:textId="5F8C5D08" w:rsidR="00A879D8" w:rsidRPr="00527613" w:rsidRDefault="00A879D8" w:rsidP="00DB3899">
            <w:pPr>
              <w:jc w:val="center"/>
              <w:rPr>
                <w:rFonts w:ascii="Times New Roman" w:hAnsi="Times New Roman" w:cs="Times New Roman"/>
                <w:noProof/>
              </w:rPr>
            </w:pPr>
            <w:r w:rsidRPr="00527613">
              <w:rPr>
                <w:rFonts w:ascii="Times New Roman" w:hAnsi="Times New Roman" w:cs="Times New Roman"/>
                <w:noProof/>
                <w:lang w:val="en-US"/>
              </w:rPr>
              <w:drawing>
                <wp:inline distT="0" distB="0" distL="0" distR="0" wp14:anchorId="1BA9B5B2" wp14:editId="1B47115F">
                  <wp:extent cx="1352550" cy="655320"/>
                  <wp:effectExtent l="0" t="0" r="7620" b="5715"/>
                  <wp:docPr id="15" name="Picture 1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52550" cy="655320"/>
                          </a:xfrm>
                          <a:prstGeom prst="rect">
                            <a:avLst/>
                          </a:prstGeom>
                          <a:noFill/>
                          <a:ln>
                            <a:noFill/>
                          </a:ln>
                        </pic:spPr>
                      </pic:pic>
                    </a:graphicData>
                  </a:graphic>
                </wp:inline>
              </w:drawing>
            </w:r>
          </w:p>
        </w:tc>
        <w:tc>
          <w:tcPr>
            <w:tcW w:w="1250" w:type="pct"/>
            <w:vAlign w:val="bottom"/>
          </w:tcPr>
          <w:p w14:paraId="51FEAF6B" w14:textId="6D853482" w:rsidR="00A879D8" w:rsidRPr="00527613" w:rsidRDefault="00A879D8" w:rsidP="00DB3899">
            <w:pPr>
              <w:jc w:val="center"/>
              <w:rPr>
                <w:rFonts w:ascii="Times New Roman" w:hAnsi="Times New Roman" w:cs="Times New Roman"/>
                <w:noProof/>
              </w:rPr>
            </w:pPr>
            <w:r w:rsidRPr="00527613">
              <w:rPr>
                <w:rFonts w:ascii="Times New Roman" w:hAnsi="Times New Roman" w:cs="Times New Roman"/>
                <w:noProof/>
                <w:lang w:val="en-US"/>
              </w:rPr>
              <w:drawing>
                <wp:inline distT="0" distB="0" distL="0" distR="0" wp14:anchorId="2DB61D6D" wp14:editId="4332F189">
                  <wp:extent cx="1028700" cy="843903"/>
                  <wp:effectExtent l="0" t="0" r="0" b="0"/>
                  <wp:docPr id="16" name="Picture 16" descr="Japan International Cooperation Agency (J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Japan International Cooperation Agency (JICA)"/>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6736" t="15027" r="6736" b="13989"/>
                          <a:stretch/>
                        </pic:blipFill>
                        <pic:spPr bwMode="auto">
                          <a:xfrm>
                            <a:off x="0" y="0"/>
                            <a:ext cx="1028700" cy="84390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250" w:type="pct"/>
            <w:vAlign w:val="bottom"/>
          </w:tcPr>
          <w:p w14:paraId="1B119F9C" w14:textId="70061D22" w:rsidR="00A879D8" w:rsidRPr="00527613" w:rsidRDefault="00A879D8" w:rsidP="00F43A35">
            <w:pPr>
              <w:contextualSpacing/>
              <w:jc w:val="center"/>
              <w:rPr>
                <w:rFonts w:ascii="Times New Roman" w:hAnsi="Times New Roman" w:cs="Times New Roman"/>
                <w:noProof/>
                <w:lang w:val="en-JM" w:eastAsia="en-JM"/>
              </w:rPr>
            </w:pPr>
            <w:r w:rsidRPr="00527613">
              <w:rPr>
                <w:rFonts w:ascii="Times New Roman" w:hAnsi="Times New Roman" w:cs="Times New Roman"/>
                <w:noProof/>
                <w:lang w:val="en-US"/>
              </w:rPr>
              <w:drawing>
                <wp:anchor distT="0" distB="0" distL="114300" distR="114300" simplePos="0" relativeHeight="251659264" behindDoc="0" locked="0" layoutInCell="1" allowOverlap="1" wp14:anchorId="631EAF99" wp14:editId="71D9DE84">
                  <wp:simplePos x="0" y="0"/>
                  <wp:positionH relativeFrom="column">
                    <wp:posOffset>74295</wp:posOffset>
                  </wp:positionH>
                  <wp:positionV relativeFrom="paragraph">
                    <wp:posOffset>233680</wp:posOffset>
                  </wp:positionV>
                  <wp:extent cx="1009650" cy="7708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09650" cy="77089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1A344E" w:rsidRPr="00527613" w14:paraId="06604209" w14:textId="0E24E83C" w:rsidTr="00FE17A7">
        <w:trPr>
          <w:trHeight w:val="799"/>
          <w:jc w:val="center"/>
        </w:trPr>
        <w:tc>
          <w:tcPr>
            <w:tcW w:w="1250" w:type="pct"/>
          </w:tcPr>
          <w:p w14:paraId="7C864465" w14:textId="5EB09191" w:rsidR="00A879D8" w:rsidRPr="00527613" w:rsidRDefault="00A879D8" w:rsidP="00653A22">
            <w:pPr>
              <w:spacing w:before="40" w:after="40"/>
              <w:rPr>
                <w:rFonts w:ascii="Times New Roman" w:hAnsi="Times New Roman" w:cs="Times New Roman"/>
                <w:b/>
                <w:bCs/>
                <w:noProof/>
              </w:rPr>
            </w:pPr>
          </w:p>
          <w:p w14:paraId="348B43E6" w14:textId="1DC8607F" w:rsidR="00653A22" w:rsidRPr="00527613" w:rsidRDefault="00FE17A7" w:rsidP="00FE17A7">
            <w:pPr>
              <w:spacing w:before="40" w:after="40"/>
              <w:jc w:val="center"/>
              <w:rPr>
                <w:rFonts w:ascii="Times New Roman" w:hAnsi="Times New Roman" w:cs="Times New Roman"/>
                <w:b/>
                <w:i/>
                <w:noProof/>
                <w:sz w:val="16"/>
                <w:szCs w:val="16"/>
              </w:rPr>
            </w:pPr>
            <w:r>
              <w:rPr>
                <w:rFonts w:ascii="Times New Roman" w:hAnsi="Times New Roman" w:cs="Times New Roman"/>
                <w:b/>
                <w:bCs/>
                <w:noProof/>
              </w:rPr>
              <w:t>Ministry of Science, Energy and Technology</w:t>
            </w:r>
          </w:p>
        </w:tc>
        <w:tc>
          <w:tcPr>
            <w:tcW w:w="1250" w:type="pct"/>
          </w:tcPr>
          <w:p w14:paraId="24A972CA" w14:textId="77777777" w:rsidR="00653A22" w:rsidRPr="00527613" w:rsidRDefault="00653A22" w:rsidP="009D3B13">
            <w:pPr>
              <w:spacing w:before="40" w:after="40"/>
              <w:jc w:val="center"/>
              <w:rPr>
                <w:rFonts w:ascii="Times New Roman" w:hAnsi="Times New Roman" w:cs="Times New Roman"/>
                <w:b/>
                <w:bCs/>
                <w:noProof/>
              </w:rPr>
            </w:pPr>
          </w:p>
          <w:p w14:paraId="67A703D3" w14:textId="3B32BDD5" w:rsidR="00A879D8" w:rsidRPr="00527613" w:rsidRDefault="00A879D8" w:rsidP="009D3B13">
            <w:pPr>
              <w:spacing w:before="40" w:after="40"/>
              <w:jc w:val="center"/>
              <w:rPr>
                <w:rFonts w:ascii="Times New Roman" w:hAnsi="Times New Roman" w:cs="Times New Roman"/>
                <w:b/>
                <w:bCs/>
                <w:noProof/>
              </w:rPr>
            </w:pPr>
            <w:r w:rsidRPr="00527613">
              <w:rPr>
                <w:rFonts w:ascii="Times New Roman" w:hAnsi="Times New Roman" w:cs="Times New Roman"/>
                <w:b/>
                <w:bCs/>
                <w:noProof/>
              </w:rPr>
              <w:t xml:space="preserve">Inter-American </w:t>
            </w:r>
            <w:r w:rsidRPr="00527613">
              <w:rPr>
                <w:rFonts w:ascii="Times New Roman" w:hAnsi="Times New Roman" w:cs="Times New Roman"/>
                <w:b/>
                <w:bCs/>
                <w:noProof/>
              </w:rPr>
              <w:br/>
              <w:t xml:space="preserve">Development Bank </w:t>
            </w:r>
          </w:p>
        </w:tc>
        <w:tc>
          <w:tcPr>
            <w:tcW w:w="1250" w:type="pct"/>
          </w:tcPr>
          <w:p w14:paraId="657D6E54" w14:textId="77777777" w:rsidR="00653A22" w:rsidRPr="00527613" w:rsidRDefault="00653A22" w:rsidP="009D3B13">
            <w:pPr>
              <w:spacing w:before="40" w:after="40"/>
              <w:jc w:val="center"/>
              <w:rPr>
                <w:rFonts w:ascii="Times New Roman" w:hAnsi="Times New Roman" w:cs="Times New Roman"/>
                <w:b/>
                <w:bCs/>
                <w:noProof/>
              </w:rPr>
            </w:pPr>
          </w:p>
          <w:p w14:paraId="3ABDD1DD" w14:textId="169B78FE" w:rsidR="00A879D8" w:rsidRPr="00527613" w:rsidRDefault="00A879D8" w:rsidP="009D3B13">
            <w:pPr>
              <w:spacing w:before="40" w:after="40"/>
              <w:jc w:val="center"/>
              <w:rPr>
                <w:rFonts w:ascii="Times New Roman" w:hAnsi="Times New Roman" w:cs="Times New Roman"/>
                <w:b/>
                <w:bCs/>
                <w:noProof/>
              </w:rPr>
            </w:pPr>
            <w:r w:rsidRPr="00527613">
              <w:rPr>
                <w:rFonts w:ascii="Times New Roman" w:hAnsi="Times New Roman" w:cs="Times New Roman"/>
                <w:b/>
                <w:bCs/>
                <w:noProof/>
              </w:rPr>
              <w:t xml:space="preserve">Japan International </w:t>
            </w:r>
            <w:r w:rsidRPr="00527613">
              <w:rPr>
                <w:rFonts w:ascii="Times New Roman" w:hAnsi="Times New Roman" w:cs="Times New Roman"/>
                <w:b/>
                <w:bCs/>
                <w:noProof/>
              </w:rPr>
              <w:br/>
              <w:t xml:space="preserve">Cooperation Agency </w:t>
            </w:r>
          </w:p>
        </w:tc>
        <w:tc>
          <w:tcPr>
            <w:tcW w:w="1250" w:type="pct"/>
          </w:tcPr>
          <w:p w14:paraId="38736825" w14:textId="77777777" w:rsidR="00653A22" w:rsidRPr="00527613" w:rsidRDefault="00653A22" w:rsidP="00F43A35">
            <w:pPr>
              <w:jc w:val="center"/>
              <w:rPr>
                <w:rFonts w:ascii="Times New Roman" w:hAnsi="Times New Roman" w:cs="Times New Roman"/>
                <w:b/>
                <w:bCs/>
                <w:noProof/>
              </w:rPr>
            </w:pPr>
          </w:p>
          <w:p w14:paraId="38EE00FE" w14:textId="663A7310" w:rsidR="00A879D8" w:rsidRPr="00527613" w:rsidRDefault="001F66D2" w:rsidP="001F66D2">
            <w:pPr>
              <w:tabs>
                <w:tab w:val="left" w:pos="1432"/>
              </w:tabs>
              <w:spacing w:before="40" w:after="40"/>
              <w:ind w:right="596"/>
              <w:rPr>
                <w:rFonts w:ascii="Times New Roman" w:hAnsi="Times New Roman" w:cs="Times New Roman"/>
                <w:b/>
                <w:bCs/>
                <w:noProof/>
              </w:rPr>
            </w:pPr>
            <w:r>
              <w:rPr>
                <w:rFonts w:ascii="Times New Roman" w:hAnsi="Times New Roman" w:cs="Times New Roman"/>
                <w:b/>
                <w:bCs/>
                <w:noProof/>
              </w:rPr>
              <w:t xml:space="preserve">  </w:t>
            </w:r>
            <w:r w:rsidR="001A489A" w:rsidRPr="00527613">
              <w:rPr>
                <w:rFonts w:ascii="Times New Roman" w:hAnsi="Times New Roman" w:cs="Times New Roman"/>
                <w:b/>
                <w:bCs/>
                <w:noProof/>
              </w:rPr>
              <w:t>European Union</w:t>
            </w:r>
          </w:p>
        </w:tc>
      </w:tr>
    </w:tbl>
    <w:p w14:paraId="30BADEDE" w14:textId="77777777" w:rsidR="0065435D" w:rsidRDefault="0065435D" w:rsidP="00041ECC">
      <w:pPr>
        <w:spacing w:before="240" w:after="240"/>
        <w:jc w:val="center"/>
        <w:rPr>
          <w:rFonts w:ascii="Times New Roman" w:hAnsi="Times New Roman" w:cs="Times New Roman"/>
          <w:b/>
          <w:bCs/>
          <w:noProof/>
          <w:sz w:val="10"/>
          <w:szCs w:val="10"/>
        </w:rPr>
      </w:pPr>
    </w:p>
    <w:p w14:paraId="2C075A5F" w14:textId="5CD69FBC" w:rsidR="00041ECC" w:rsidRPr="001106D9" w:rsidRDefault="00041ECC" w:rsidP="00041ECC">
      <w:pPr>
        <w:spacing w:before="240" w:after="240"/>
        <w:jc w:val="center"/>
        <w:rPr>
          <w:rFonts w:ascii="Times New Roman" w:hAnsi="Times New Roman" w:cs="Times New Roman"/>
          <w:b/>
          <w:bCs/>
          <w:noProof/>
          <w:sz w:val="24"/>
          <w:szCs w:val="24"/>
        </w:rPr>
      </w:pPr>
      <w:r w:rsidRPr="001106D9">
        <w:rPr>
          <w:rFonts w:ascii="Times New Roman" w:hAnsi="Times New Roman" w:cs="Times New Roman"/>
          <w:b/>
          <w:bCs/>
          <w:noProof/>
          <w:sz w:val="24"/>
          <w:szCs w:val="24"/>
        </w:rPr>
        <w:t xml:space="preserve">Energy Performance Contracting (EPC) Projects </w:t>
      </w:r>
      <w:r w:rsidRPr="001106D9">
        <w:rPr>
          <w:rFonts w:ascii="Times New Roman" w:hAnsi="Times New Roman" w:cs="Times New Roman"/>
          <w:b/>
          <w:bCs/>
          <w:noProof/>
          <w:sz w:val="24"/>
          <w:szCs w:val="24"/>
        </w:rPr>
        <w:br/>
        <w:t xml:space="preserve">under the Energy Management and Efficiency Programme (EMEP) </w:t>
      </w:r>
    </w:p>
    <w:p w14:paraId="7B5B8866" w14:textId="493A305B" w:rsidR="00FF7064" w:rsidRPr="00B535AE" w:rsidRDefault="00C5031C" w:rsidP="00A879D8">
      <w:pPr>
        <w:tabs>
          <w:tab w:val="left" w:pos="142"/>
        </w:tabs>
        <w:jc w:val="center"/>
        <w:rPr>
          <w:rFonts w:ascii="Times New Roman" w:hAnsi="Times New Roman" w:cs="Times New Roman"/>
          <w:b/>
          <w:bCs/>
          <w:noProof/>
          <w:sz w:val="24"/>
          <w:szCs w:val="28"/>
        </w:rPr>
      </w:pPr>
      <w:r w:rsidRPr="00B535AE">
        <w:rPr>
          <w:rFonts w:ascii="Times New Roman" w:hAnsi="Times New Roman" w:cs="Times New Roman"/>
          <w:b/>
          <w:bCs/>
          <w:noProof/>
          <w:sz w:val="24"/>
          <w:szCs w:val="28"/>
        </w:rPr>
        <w:t xml:space="preserve">Project </w:t>
      </w:r>
      <w:r w:rsidR="00383985" w:rsidRPr="00B535AE">
        <w:rPr>
          <w:rFonts w:ascii="Times New Roman" w:hAnsi="Times New Roman" w:cs="Times New Roman"/>
          <w:b/>
          <w:bCs/>
          <w:noProof/>
          <w:sz w:val="24"/>
          <w:szCs w:val="28"/>
        </w:rPr>
        <w:t>A</w:t>
      </w:r>
      <w:r w:rsidRPr="00B535AE">
        <w:rPr>
          <w:rFonts w:ascii="Times New Roman" w:hAnsi="Times New Roman" w:cs="Times New Roman"/>
          <w:b/>
          <w:bCs/>
          <w:noProof/>
          <w:sz w:val="24"/>
          <w:szCs w:val="28"/>
        </w:rPr>
        <w:t xml:space="preserve">wareness </w:t>
      </w:r>
      <w:r w:rsidR="00383985" w:rsidRPr="00B535AE">
        <w:rPr>
          <w:rFonts w:ascii="Times New Roman" w:hAnsi="Times New Roman" w:cs="Times New Roman"/>
          <w:b/>
          <w:bCs/>
          <w:noProof/>
          <w:sz w:val="24"/>
          <w:szCs w:val="28"/>
        </w:rPr>
        <w:t>C</w:t>
      </w:r>
      <w:r w:rsidR="00FF7064" w:rsidRPr="00B535AE">
        <w:rPr>
          <w:rFonts w:ascii="Times New Roman" w:hAnsi="Times New Roman" w:cs="Times New Roman"/>
          <w:b/>
          <w:bCs/>
          <w:noProof/>
          <w:sz w:val="24"/>
          <w:szCs w:val="28"/>
        </w:rPr>
        <w:t>ampaign</w:t>
      </w:r>
    </w:p>
    <w:p w14:paraId="575E3F4B" w14:textId="7BAABA18" w:rsidR="00007C9A" w:rsidRPr="0065435D" w:rsidRDefault="00007C9A" w:rsidP="0065435D">
      <w:pPr>
        <w:spacing w:line="276" w:lineRule="auto"/>
        <w:jc w:val="both"/>
        <w:rPr>
          <w:rFonts w:ascii="Times New Roman" w:hAnsi="Times New Roman" w:cs="Times New Roman"/>
          <w:sz w:val="24"/>
          <w:szCs w:val="24"/>
        </w:rPr>
      </w:pPr>
      <w:r w:rsidRPr="0065435D">
        <w:rPr>
          <w:rFonts w:ascii="Times New Roman" w:hAnsi="Times New Roman" w:cs="Times New Roman"/>
          <w:sz w:val="24"/>
          <w:szCs w:val="24"/>
          <w:lang w:val="en-US"/>
        </w:rPr>
        <w:t xml:space="preserve">The Government of Jamaica </w:t>
      </w:r>
      <w:r w:rsidRPr="0065435D">
        <w:rPr>
          <w:rFonts w:ascii="Times New Roman" w:hAnsi="Times New Roman" w:cs="Times New Roman"/>
          <w:sz w:val="24"/>
          <w:szCs w:val="24"/>
        </w:rPr>
        <w:t xml:space="preserve">(GOJ) </w:t>
      </w:r>
      <w:r w:rsidRPr="0065435D">
        <w:rPr>
          <w:rFonts w:ascii="Times New Roman" w:hAnsi="Times New Roman" w:cs="Times New Roman"/>
          <w:sz w:val="24"/>
          <w:szCs w:val="24"/>
          <w:lang w:val="en-US"/>
        </w:rPr>
        <w:t xml:space="preserve">has received financing from the Inter-American Development Bank (IDB), Japan International Cooperation Agency (JICA) and European Union Caribbean Investment Facility (EU-CIF). </w:t>
      </w:r>
      <w:r w:rsidRPr="0065435D">
        <w:rPr>
          <w:rFonts w:ascii="Times New Roman" w:hAnsi="Times New Roman" w:cs="Times New Roman"/>
          <w:sz w:val="24"/>
          <w:szCs w:val="24"/>
        </w:rPr>
        <w:t>This project is part of the Energy Management and Efficiency Programme (EMEP) managed by the Ministry of Science, Energy and Technology (MSET).</w:t>
      </w:r>
    </w:p>
    <w:p w14:paraId="1D3470AD" w14:textId="1DA768A6" w:rsidR="00E57B3B" w:rsidRPr="0065435D" w:rsidRDefault="000B5EB3" w:rsidP="0065435D">
      <w:pPr>
        <w:spacing w:line="276" w:lineRule="auto"/>
        <w:jc w:val="both"/>
        <w:rPr>
          <w:rFonts w:ascii="Times New Roman" w:hAnsi="Times New Roman" w:cs="Times New Roman"/>
          <w:sz w:val="24"/>
          <w:szCs w:val="24"/>
        </w:rPr>
      </w:pPr>
      <w:r w:rsidRPr="0065435D">
        <w:rPr>
          <w:rFonts w:ascii="Times New Roman" w:hAnsi="Times New Roman" w:cs="Times New Roman"/>
          <w:sz w:val="24"/>
          <w:szCs w:val="24"/>
        </w:rPr>
        <w:t>The G</w:t>
      </w:r>
      <w:r w:rsidR="007673C7" w:rsidRPr="0065435D">
        <w:rPr>
          <w:rFonts w:ascii="Times New Roman" w:hAnsi="Times New Roman" w:cs="Times New Roman"/>
          <w:sz w:val="24"/>
          <w:szCs w:val="24"/>
        </w:rPr>
        <w:t>O</w:t>
      </w:r>
      <w:r w:rsidRPr="0065435D">
        <w:rPr>
          <w:rFonts w:ascii="Times New Roman" w:hAnsi="Times New Roman" w:cs="Times New Roman"/>
          <w:sz w:val="24"/>
          <w:szCs w:val="24"/>
        </w:rPr>
        <w:t xml:space="preserve">J </w:t>
      </w:r>
      <w:r w:rsidR="0016446C" w:rsidRPr="0065435D">
        <w:rPr>
          <w:rFonts w:ascii="Times New Roman" w:hAnsi="Times New Roman" w:cs="Times New Roman"/>
          <w:sz w:val="24"/>
          <w:szCs w:val="24"/>
        </w:rPr>
        <w:t xml:space="preserve">is </w:t>
      </w:r>
      <w:r w:rsidR="00B0251A" w:rsidRPr="0065435D">
        <w:rPr>
          <w:rFonts w:ascii="Times New Roman" w:hAnsi="Times New Roman" w:cs="Times New Roman"/>
          <w:sz w:val="24"/>
          <w:szCs w:val="24"/>
        </w:rPr>
        <w:t xml:space="preserve">embarking on a project </w:t>
      </w:r>
      <w:r w:rsidRPr="0065435D">
        <w:rPr>
          <w:rFonts w:ascii="Times New Roman" w:hAnsi="Times New Roman" w:cs="Times New Roman"/>
          <w:sz w:val="24"/>
          <w:szCs w:val="24"/>
        </w:rPr>
        <w:t>to implement energy efficiency and renewable energy measures in public building</w:t>
      </w:r>
      <w:r w:rsidR="00E412A6" w:rsidRPr="0065435D">
        <w:rPr>
          <w:rFonts w:ascii="Times New Roman" w:hAnsi="Times New Roman" w:cs="Times New Roman"/>
          <w:sz w:val="24"/>
          <w:szCs w:val="24"/>
        </w:rPr>
        <w:t>s</w:t>
      </w:r>
      <w:r w:rsidRPr="0065435D">
        <w:rPr>
          <w:rFonts w:ascii="Times New Roman" w:hAnsi="Times New Roman" w:cs="Times New Roman"/>
          <w:sz w:val="24"/>
          <w:szCs w:val="24"/>
        </w:rPr>
        <w:t xml:space="preserve"> throughout Jamaica. The anticipated budget for the </w:t>
      </w:r>
      <w:r w:rsidRPr="0065435D">
        <w:rPr>
          <w:rFonts w:ascii="Times New Roman" w:hAnsi="Times New Roman" w:cs="Times New Roman"/>
          <w:sz w:val="24"/>
          <w:szCs w:val="24"/>
          <w:shd w:val="clear" w:color="auto" w:fill="FFFFFF" w:themeFill="background1"/>
        </w:rPr>
        <w:t xml:space="preserve">project is approximately USD </w:t>
      </w:r>
      <w:r w:rsidR="00690471" w:rsidRPr="0065435D">
        <w:rPr>
          <w:rFonts w:ascii="Times New Roman" w:hAnsi="Times New Roman" w:cs="Times New Roman"/>
          <w:sz w:val="24"/>
          <w:szCs w:val="24"/>
          <w:shd w:val="clear" w:color="auto" w:fill="FFFFFF" w:themeFill="background1"/>
        </w:rPr>
        <w:t>25.6</w:t>
      </w:r>
      <w:r w:rsidRPr="0065435D">
        <w:rPr>
          <w:rFonts w:ascii="Times New Roman" w:hAnsi="Times New Roman" w:cs="Times New Roman"/>
          <w:sz w:val="24"/>
          <w:szCs w:val="24"/>
          <w:shd w:val="clear" w:color="auto" w:fill="FFFFFF" w:themeFill="background1"/>
        </w:rPr>
        <w:t xml:space="preserve"> million</w:t>
      </w:r>
      <w:r w:rsidRPr="0065435D">
        <w:rPr>
          <w:rFonts w:ascii="Times New Roman" w:hAnsi="Times New Roman" w:cs="Times New Roman"/>
          <w:sz w:val="24"/>
          <w:szCs w:val="24"/>
        </w:rPr>
        <w:t xml:space="preserve"> </w:t>
      </w:r>
      <w:r w:rsidR="00C305F0" w:rsidRPr="0065435D">
        <w:rPr>
          <w:rFonts w:ascii="Times New Roman" w:hAnsi="Times New Roman" w:cs="Times New Roman"/>
          <w:sz w:val="24"/>
          <w:szCs w:val="24"/>
        </w:rPr>
        <w:t>for</w:t>
      </w:r>
      <w:r w:rsidRPr="0065435D">
        <w:rPr>
          <w:rFonts w:ascii="Times New Roman" w:hAnsi="Times New Roman" w:cs="Times New Roman"/>
          <w:sz w:val="24"/>
          <w:szCs w:val="24"/>
        </w:rPr>
        <w:t xml:space="preserve"> the </w:t>
      </w:r>
      <w:r w:rsidR="00C305F0" w:rsidRPr="0065435D">
        <w:rPr>
          <w:rFonts w:ascii="Times New Roman" w:hAnsi="Times New Roman" w:cs="Times New Roman"/>
          <w:sz w:val="24"/>
          <w:szCs w:val="24"/>
        </w:rPr>
        <w:t xml:space="preserve">deep </w:t>
      </w:r>
      <w:r w:rsidRPr="0065435D">
        <w:rPr>
          <w:rFonts w:ascii="Times New Roman" w:hAnsi="Times New Roman" w:cs="Times New Roman"/>
          <w:sz w:val="24"/>
          <w:szCs w:val="24"/>
        </w:rPr>
        <w:t>retrofit</w:t>
      </w:r>
      <w:r w:rsidR="00E81979" w:rsidRPr="0065435D">
        <w:rPr>
          <w:rFonts w:ascii="Times New Roman" w:hAnsi="Times New Roman" w:cs="Times New Roman"/>
          <w:sz w:val="24"/>
          <w:szCs w:val="24"/>
        </w:rPr>
        <w:t>s</w:t>
      </w:r>
      <w:r w:rsidRPr="0065435D">
        <w:rPr>
          <w:rFonts w:ascii="Times New Roman" w:hAnsi="Times New Roman" w:cs="Times New Roman"/>
          <w:sz w:val="24"/>
          <w:szCs w:val="24"/>
        </w:rPr>
        <w:t xml:space="preserve"> of </w:t>
      </w:r>
      <w:r w:rsidR="00C305F0" w:rsidRPr="0065435D">
        <w:rPr>
          <w:rFonts w:ascii="Times New Roman" w:hAnsi="Times New Roman" w:cs="Times New Roman"/>
          <w:sz w:val="24"/>
          <w:szCs w:val="24"/>
        </w:rPr>
        <w:t xml:space="preserve">30 </w:t>
      </w:r>
      <w:r w:rsidR="00E81979" w:rsidRPr="0065435D">
        <w:rPr>
          <w:rFonts w:ascii="Times New Roman" w:hAnsi="Times New Roman" w:cs="Times New Roman"/>
          <w:sz w:val="24"/>
          <w:szCs w:val="24"/>
        </w:rPr>
        <w:t xml:space="preserve">government </w:t>
      </w:r>
      <w:r w:rsidR="00C305F0" w:rsidRPr="0065435D">
        <w:rPr>
          <w:rFonts w:ascii="Times New Roman" w:hAnsi="Times New Roman" w:cs="Times New Roman"/>
          <w:sz w:val="24"/>
          <w:szCs w:val="24"/>
        </w:rPr>
        <w:t>facilities, which include</w:t>
      </w:r>
      <w:r w:rsidRPr="0065435D">
        <w:rPr>
          <w:rFonts w:ascii="Times New Roman" w:hAnsi="Times New Roman" w:cs="Times New Roman"/>
          <w:sz w:val="24"/>
          <w:szCs w:val="24"/>
        </w:rPr>
        <w:t xml:space="preserve"> 12 hospitals, 10 schools, and 8 public buildings, which have a combined annual energy cost of USD 6</w:t>
      </w:r>
      <w:r w:rsidR="00E412A6" w:rsidRPr="0065435D">
        <w:rPr>
          <w:rFonts w:ascii="Times New Roman" w:hAnsi="Times New Roman" w:cs="Times New Roman"/>
          <w:sz w:val="24"/>
          <w:szCs w:val="24"/>
        </w:rPr>
        <w:t>.</w:t>
      </w:r>
      <w:r w:rsidRPr="0065435D">
        <w:rPr>
          <w:rFonts w:ascii="Times New Roman" w:hAnsi="Times New Roman" w:cs="Times New Roman"/>
          <w:sz w:val="24"/>
          <w:szCs w:val="24"/>
        </w:rPr>
        <w:t xml:space="preserve">4 million. The first package </w:t>
      </w:r>
      <w:r w:rsidR="00097882" w:rsidRPr="0065435D">
        <w:rPr>
          <w:rFonts w:ascii="Times New Roman" w:hAnsi="Times New Roman" w:cs="Times New Roman"/>
          <w:sz w:val="24"/>
          <w:szCs w:val="24"/>
        </w:rPr>
        <w:t xml:space="preserve">of USD 9.3 million </w:t>
      </w:r>
      <w:r w:rsidRPr="0065435D">
        <w:rPr>
          <w:rFonts w:ascii="Times New Roman" w:hAnsi="Times New Roman" w:cs="Times New Roman"/>
          <w:sz w:val="24"/>
          <w:szCs w:val="24"/>
        </w:rPr>
        <w:t xml:space="preserve">will </w:t>
      </w:r>
      <w:r w:rsidR="00191320" w:rsidRPr="0065435D">
        <w:rPr>
          <w:rFonts w:ascii="Times New Roman" w:hAnsi="Times New Roman" w:cs="Times New Roman"/>
          <w:sz w:val="24"/>
          <w:szCs w:val="24"/>
        </w:rPr>
        <w:t>utilize</w:t>
      </w:r>
      <w:r w:rsidRPr="0065435D">
        <w:rPr>
          <w:rFonts w:ascii="Times New Roman" w:hAnsi="Times New Roman" w:cs="Times New Roman"/>
          <w:sz w:val="24"/>
          <w:szCs w:val="24"/>
        </w:rPr>
        <w:t xml:space="preserve"> a cost-plus </w:t>
      </w:r>
      <w:r w:rsidR="00191320" w:rsidRPr="0065435D">
        <w:rPr>
          <w:rFonts w:ascii="Times New Roman" w:hAnsi="Times New Roman" w:cs="Times New Roman"/>
          <w:sz w:val="24"/>
          <w:szCs w:val="24"/>
        </w:rPr>
        <w:t>approach</w:t>
      </w:r>
      <w:r w:rsidRPr="0065435D">
        <w:rPr>
          <w:rFonts w:ascii="Times New Roman" w:hAnsi="Times New Roman" w:cs="Times New Roman"/>
          <w:sz w:val="24"/>
          <w:szCs w:val="24"/>
        </w:rPr>
        <w:t xml:space="preserve">. The second package </w:t>
      </w:r>
      <w:r w:rsidR="00097882" w:rsidRPr="0065435D">
        <w:rPr>
          <w:rFonts w:ascii="Times New Roman" w:hAnsi="Times New Roman" w:cs="Times New Roman"/>
          <w:sz w:val="24"/>
          <w:szCs w:val="24"/>
        </w:rPr>
        <w:t>of USD 1</w:t>
      </w:r>
      <w:r w:rsidR="004D33A5" w:rsidRPr="0065435D">
        <w:rPr>
          <w:rFonts w:ascii="Times New Roman" w:hAnsi="Times New Roman" w:cs="Times New Roman"/>
          <w:sz w:val="24"/>
          <w:szCs w:val="24"/>
        </w:rPr>
        <w:t>6.</w:t>
      </w:r>
      <w:r w:rsidR="00097882" w:rsidRPr="0065435D">
        <w:rPr>
          <w:rFonts w:ascii="Times New Roman" w:hAnsi="Times New Roman" w:cs="Times New Roman"/>
          <w:sz w:val="24"/>
          <w:szCs w:val="24"/>
        </w:rPr>
        <w:t>3</w:t>
      </w:r>
      <w:r w:rsidR="00377787" w:rsidRPr="0065435D">
        <w:rPr>
          <w:rFonts w:ascii="Times New Roman" w:hAnsi="Times New Roman" w:cs="Times New Roman"/>
          <w:sz w:val="24"/>
          <w:szCs w:val="24"/>
        </w:rPr>
        <w:t xml:space="preserve"> </w:t>
      </w:r>
      <w:r w:rsidR="00097882" w:rsidRPr="0065435D">
        <w:rPr>
          <w:rFonts w:ascii="Times New Roman" w:hAnsi="Times New Roman" w:cs="Times New Roman"/>
          <w:sz w:val="24"/>
          <w:szCs w:val="24"/>
        </w:rPr>
        <w:t xml:space="preserve">million </w:t>
      </w:r>
      <w:r w:rsidRPr="0065435D">
        <w:rPr>
          <w:rFonts w:ascii="Times New Roman" w:hAnsi="Times New Roman" w:cs="Times New Roman"/>
          <w:sz w:val="24"/>
          <w:szCs w:val="24"/>
        </w:rPr>
        <w:t>will</w:t>
      </w:r>
      <w:r w:rsidR="00E81979" w:rsidRPr="0065435D">
        <w:rPr>
          <w:rFonts w:ascii="Times New Roman" w:hAnsi="Times New Roman" w:cs="Times New Roman"/>
          <w:sz w:val="24"/>
          <w:szCs w:val="24"/>
        </w:rPr>
        <w:t xml:space="preserve"> </w:t>
      </w:r>
      <w:r w:rsidRPr="0065435D">
        <w:rPr>
          <w:rFonts w:ascii="Times New Roman" w:hAnsi="Times New Roman" w:cs="Times New Roman"/>
          <w:sz w:val="24"/>
          <w:szCs w:val="24"/>
        </w:rPr>
        <w:t xml:space="preserve">be implemented under an Energy Performance Contracting (EPC) approach using a guaranteed savings scheme. </w:t>
      </w:r>
      <w:r w:rsidR="00D644A7" w:rsidRPr="0065435D">
        <w:rPr>
          <w:rFonts w:ascii="Times New Roman" w:hAnsi="Times New Roman" w:cs="Times New Roman"/>
          <w:sz w:val="24"/>
          <w:szCs w:val="24"/>
        </w:rPr>
        <w:t xml:space="preserve"> </w:t>
      </w:r>
      <w:r w:rsidR="00676899" w:rsidRPr="0065435D">
        <w:rPr>
          <w:rFonts w:ascii="Times New Roman" w:hAnsi="Times New Roman" w:cs="Times New Roman"/>
          <w:color w:val="000000"/>
          <w:sz w:val="24"/>
          <w:szCs w:val="24"/>
          <w:shd w:val="clear" w:color="auto" w:fill="FFFFFF"/>
        </w:rPr>
        <w:t xml:space="preserve">Under an EPC </w:t>
      </w:r>
      <w:r w:rsidR="001F66D2" w:rsidRPr="0065435D">
        <w:rPr>
          <w:rFonts w:ascii="Times New Roman" w:hAnsi="Times New Roman" w:cs="Times New Roman"/>
          <w:color w:val="000000"/>
          <w:sz w:val="24"/>
          <w:szCs w:val="24"/>
          <w:shd w:val="clear" w:color="auto" w:fill="FFFFFF"/>
        </w:rPr>
        <w:t>arrangement,</w:t>
      </w:r>
      <w:r w:rsidR="00676899" w:rsidRPr="0065435D">
        <w:rPr>
          <w:rFonts w:ascii="Times New Roman" w:hAnsi="Times New Roman" w:cs="Times New Roman"/>
          <w:color w:val="000000"/>
          <w:sz w:val="24"/>
          <w:szCs w:val="24"/>
          <w:shd w:val="clear" w:color="auto" w:fill="FFFFFF"/>
        </w:rPr>
        <w:t xml:space="preserve"> an external organisation (ESCO) implements a project to deliver energy efficiency or a renewable energy project, and uses the stream of income from the cost savings or the renewable energy produced, to repay the costs of the project including the costs of the investment.</w:t>
      </w:r>
    </w:p>
    <w:p w14:paraId="505B8E2E" w14:textId="71DDAF00" w:rsidR="00833EA3" w:rsidRPr="0065435D" w:rsidRDefault="000555CD" w:rsidP="0065435D">
      <w:pPr>
        <w:spacing w:line="276" w:lineRule="auto"/>
        <w:jc w:val="both"/>
        <w:rPr>
          <w:rFonts w:ascii="Times New Roman" w:hAnsi="Times New Roman" w:cs="Times New Roman"/>
          <w:color w:val="000000"/>
          <w:sz w:val="24"/>
          <w:szCs w:val="24"/>
        </w:rPr>
      </w:pPr>
      <w:r w:rsidRPr="0065435D">
        <w:rPr>
          <w:rFonts w:ascii="Times New Roman" w:hAnsi="Times New Roman" w:cs="Times New Roman"/>
          <w:sz w:val="24"/>
          <w:szCs w:val="24"/>
        </w:rPr>
        <w:t>Interested parties</w:t>
      </w:r>
      <w:r w:rsidR="00184D92" w:rsidRPr="0065435D">
        <w:rPr>
          <w:rFonts w:ascii="Times New Roman" w:hAnsi="Times New Roman" w:cs="Times New Roman"/>
          <w:sz w:val="24"/>
          <w:szCs w:val="24"/>
        </w:rPr>
        <w:t xml:space="preserve"> are invited to view the i</w:t>
      </w:r>
      <w:r w:rsidR="00E57B3B" w:rsidRPr="0065435D">
        <w:rPr>
          <w:rFonts w:ascii="Times New Roman" w:hAnsi="Times New Roman" w:cs="Times New Roman"/>
          <w:sz w:val="24"/>
          <w:szCs w:val="24"/>
        </w:rPr>
        <w:t xml:space="preserve">nformation on the procurement opportunities provided on the </w:t>
      </w:r>
      <w:r w:rsidR="00271741" w:rsidRPr="0065435D">
        <w:rPr>
          <w:rFonts w:ascii="Times New Roman" w:hAnsi="Times New Roman" w:cs="Times New Roman"/>
          <w:sz w:val="24"/>
          <w:szCs w:val="24"/>
        </w:rPr>
        <w:t>M</w:t>
      </w:r>
      <w:r w:rsidR="00C305F0" w:rsidRPr="0065435D">
        <w:rPr>
          <w:rFonts w:ascii="Times New Roman" w:hAnsi="Times New Roman" w:cs="Times New Roman"/>
          <w:sz w:val="24"/>
          <w:szCs w:val="24"/>
        </w:rPr>
        <w:t xml:space="preserve">SET’s </w:t>
      </w:r>
      <w:r w:rsidR="00271741" w:rsidRPr="0065435D">
        <w:rPr>
          <w:rFonts w:ascii="Times New Roman" w:hAnsi="Times New Roman" w:cs="Times New Roman"/>
          <w:sz w:val="24"/>
          <w:szCs w:val="24"/>
        </w:rPr>
        <w:t xml:space="preserve">website at </w:t>
      </w:r>
      <w:hyperlink r:id="rId12" w:tgtFrame="_blank" w:history="1">
        <w:r w:rsidR="00271741" w:rsidRPr="0065435D">
          <w:rPr>
            <w:rStyle w:val="Hyperlink"/>
            <w:rFonts w:ascii="Times New Roman" w:hAnsi="Times New Roman" w:cs="Times New Roman"/>
            <w:sz w:val="24"/>
            <w:szCs w:val="24"/>
          </w:rPr>
          <w:t>https://www.mset.gov.jm/project-executing-unit/</w:t>
        </w:r>
      </w:hyperlink>
      <w:r w:rsidR="00184D92" w:rsidRPr="0065435D">
        <w:rPr>
          <w:rFonts w:ascii="Times New Roman" w:hAnsi="Times New Roman" w:cs="Times New Roman"/>
          <w:color w:val="000000"/>
          <w:sz w:val="24"/>
          <w:szCs w:val="24"/>
        </w:rPr>
        <w:t xml:space="preserve">. </w:t>
      </w:r>
    </w:p>
    <w:p w14:paraId="74DDE375" w14:textId="768F160D" w:rsidR="00245FBC" w:rsidRPr="0065435D" w:rsidRDefault="00245FBC" w:rsidP="0065435D">
      <w:pPr>
        <w:spacing w:before="240" w:after="120" w:line="276" w:lineRule="auto"/>
        <w:jc w:val="both"/>
        <w:rPr>
          <w:rFonts w:ascii="Times New Roman" w:hAnsi="Times New Roman" w:cs="Times New Roman"/>
          <w:b/>
          <w:sz w:val="24"/>
          <w:szCs w:val="24"/>
        </w:rPr>
      </w:pPr>
      <w:r w:rsidRPr="0065435D">
        <w:rPr>
          <w:rFonts w:ascii="Times New Roman" w:hAnsi="Times New Roman" w:cs="Times New Roman"/>
          <w:b/>
          <w:sz w:val="24"/>
          <w:szCs w:val="24"/>
        </w:rPr>
        <w:t>Official Bid Information</w:t>
      </w:r>
      <w:r w:rsidR="0065435D">
        <w:rPr>
          <w:rFonts w:ascii="Times New Roman" w:hAnsi="Times New Roman" w:cs="Times New Roman"/>
          <w:b/>
          <w:sz w:val="24"/>
          <w:szCs w:val="24"/>
        </w:rPr>
        <w:t>:</w:t>
      </w:r>
    </w:p>
    <w:p w14:paraId="7F6C016D" w14:textId="4D605A6E" w:rsidR="00245FBC" w:rsidRPr="007079B7" w:rsidRDefault="00245FBC" w:rsidP="0065435D">
      <w:pPr>
        <w:spacing w:line="276" w:lineRule="auto"/>
        <w:rPr>
          <w:rFonts w:ascii="Arial" w:hAnsi="Arial" w:cs="Arial"/>
          <w:b/>
          <w:bCs/>
          <w:sz w:val="21"/>
          <w:szCs w:val="21"/>
        </w:rPr>
      </w:pPr>
      <w:r w:rsidRPr="0065435D">
        <w:rPr>
          <w:rFonts w:ascii="Times New Roman" w:hAnsi="Times New Roman" w:cs="Times New Roman"/>
          <w:sz w:val="24"/>
          <w:szCs w:val="24"/>
        </w:rPr>
        <w:t>Information on the procurement opportunities will be provided on the GOJ procurement website at http</w:t>
      </w:r>
      <w:r w:rsidRPr="0065435D">
        <w:rPr>
          <w:rFonts w:ascii="Times New Roman" w:hAnsi="Times New Roman" w:cs="Times New Roman"/>
          <w:color w:val="0000FF"/>
          <w:sz w:val="24"/>
          <w:szCs w:val="24"/>
          <w:u w:val="single"/>
          <w:lang w:val="en-JM"/>
        </w:rPr>
        <w:t>://</w:t>
      </w:r>
      <w:hyperlink r:id="rId13" w:history="1">
        <w:r w:rsidRPr="0065435D">
          <w:rPr>
            <w:rStyle w:val="Hyperlink"/>
            <w:rFonts w:ascii="Times New Roman" w:hAnsi="Times New Roman" w:cs="Times New Roman"/>
            <w:sz w:val="24"/>
            <w:szCs w:val="24"/>
          </w:rPr>
          <w:t>www.gojep.gov.jm</w:t>
        </w:r>
      </w:hyperlink>
      <w:r w:rsidRPr="0065435D">
        <w:rPr>
          <w:rStyle w:val="Hyperlink"/>
          <w:rFonts w:ascii="Times New Roman" w:hAnsi="Times New Roman" w:cs="Times New Roman"/>
          <w:sz w:val="24"/>
          <w:szCs w:val="24"/>
        </w:rPr>
        <w:t>,</w:t>
      </w:r>
      <w:r w:rsidR="0065435D">
        <w:rPr>
          <w:rStyle w:val="Hyperlink"/>
          <w:rFonts w:ascii="Times New Roman" w:hAnsi="Times New Roman" w:cs="Times New Roman"/>
          <w:sz w:val="24"/>
          <w:szCs w:val="24"/>
        </w:rPr>
        <w:t xml:space="preserve"> </w:t>
      </w:r>
      <w:r w:rsidRPr="0065435D">
        <w:rPr>
          <w:rStyle w:val="Hyperlink"/>
          <w:rFonts w:ascii="Times New Roman" w:hAnsi="Times New Roman" w:cs="Times New Roman"/>
          <w:sz w:val="24"/>
          <w:szCs w:val="24"/>
        </w:rPr>
        <w:t>UNDB</w:t>
      </w:r>
      <w:r w:rsidR="0065435D">
        <w:rPr>
          <w:rStyle w:val="Hyperlink"/>
          <w:rFonts w:ascii="Times New Roman" w:hAnsi="Times New Roman" w:cs="Times New Roman"/>
          <w:sz w:val="24"/>
          <w:szCs w:val="24"/>
        </w:rPr>
        <w:t xml:space="preserve"> </w:t>
      </w:r>
      <w:r w:rsidRPr="0065435D">
        <w:rPr>
          <w:rStyle w:val="Hyperlink"/>
          <w:rFonts w:ascii="Times New Roman" w:hAnsi="Times New Roman" w:cs="Times New Roman"/>
          <w:sz w:val="24"/>
          <w:szCs w:val="24"/>
        </w:rPr>
        <w:t xml:space="preserve">website </w:t>
      </w:r>
      <w:hyperlink r:id="rId14" w:history="1">
        <w:r w:rsidRPr="0065435D">
          <w:rPr>
            <w:rStyle w:val="Hyperlink"/>
            <w:rFonts w:ascii="Times New Roman" w:hAnsi="Times New Roman" w:cs="Times New Roman"/>
            <w:sz w:val="24"/>
            <w:szCs w:val="24"/>
          </w:rPr>
          <w:t>https://devbusiness.un.org/</w:t>
        </w:r>
      </w:hyperlink>
      <w:r w:rsidRPr="0065435D">
        <w:rPr>
          <w:rStyle w:val="Hyperlink"/>
          <w:rFonts w:ascii="Times New Roman" w:hAnsi="Times New Roman" w:cs="Times New Roman"/>
          <w:sz w:val="24"/>
          <w:szCs w:val="24"/>
        </w:rPr>
        <w:t xml:space="preserve"> and IDB website: </w:t>
      </w:r>
      <w:bookmarkStart w:id="0" w:name="_GoBack"/>
      <w:bookmarkEnd w:id="0"/>
      <w:r w:rsidR="0065435D">
        <w:rPr>
          <w:rStyle w:val="Hyperlink"/>
          <w:rFonts w:ascii="Times New Roman" w:hAnsi="Times New Roman" w:cs="Times New Roman"/>
          <w:sz w:val="24"/>
          <w:szCs w:val="24"/>
        </w:rPr>
        <w:fldChar w:fldCharType="begin"/>
      </w:r>
      <w:r w:rsidR="0065435D">
        <w:rPr>
          <w:rStyle w:val="Hyperlink"/>
          <w:rFonts w:ascii="Times New Roman" w:hAnsi="Times New Roman" w:cs="Times New Roman"/>
          <w:sz w:val="24"/>
          <w:szCs w:val="24"/>
        </w:rPr>
        <w:instrText xml:space="preserve"> HYPERLINK "</w:instrText>
      </w:r>
      <w:r w:rsidR="0065435D" w:rsidRPr="0065435D">
        <w:rPr>
          <w:rStyle w:val="Hyperlink"/>
          <w:rFonts w:ascii="Times New Roman" w:hAnsi="Times New Roman" w:cs="Times New Roman"/>
          <w:sz w:val="24"/>
          <w:szCs w:val="24"/>
        </w:rPr>
        <w:instrText>https://projectprocurement.iadb.org/en/procurement-notices</w:instrText>
      </w:r>
      <w:r w:rsidR="0065435D">
        <w:rPr>
          <w:rStyle w:val="Hyperlink"/>
          <w:rFonts w:ascii="Times New Roman" w:hAnsi="Times New Roman" w:cs="Times New Roman"/>
          <w:sz w:val="24"/>
          <w:szCs w:val="24"/>
        </w:rPr>
        <w:instrText xml:space="preserve">" </w:instrText>
      </w:r>
      <w:r w:rsidR="0065435D">
        <w:rPr>
          <w:rStyle w:val="Hyperlink"/>
          <w:rFonts w:ascii="Times New Roman" w:hAnsi="Times New Roman" w:cs="Times New Roman"/>
          <w:sz w:val="24"/>
          <w:szCs w:val="24"/>
        </w:rPr>
        <w:fldChar w:fldCharType="separate"/>
      </w:r>
      <w:r w:rsidR="0065435D" w:rsidRPr="00A6536B">
        <w:rPr>
          <w:rStyle w:val="Hyperlink"/>
          <w:rFonts w:ascii="Times New Roman" w:hAnsi="Times New Roman" w:cs="Times New Roman"/>
          <w:sz w:val="24"/>
          <w:szCs w:val="24"/>
        </w:rPr>
        <w:t>https://projectprocurement.iadb.org/en/procurement-notices</w:t>
      </w:r>
      <w:r w:rsidR="0065435D">
        <w:rPr>
          <w:rStyle w:val="Hyperlink"/>
          <w:rFonts w:ascii="Times New Roman" w:hAnsi="Times New Roman" w:cs="Times New Roman"/>
          <w:sz w:val="24"/>
          <w:szCs w:val="24"/>
        </w:rPr>
        <w:fldChar w:fldCharType="end"/>
      </w:r>
      <w:r w:rsidRPr="0065435D">
        <w:rPr>
          <w:rStyle w:val="Hyperlink"/>
          <w:rFonts w:ascii="Times New Roman" w:hAnsi="Times New Roman" w:cs="Times New Roman"/>
          <w:sz w:val="24"/>
          <w:szCs w:val="24"/>
        </w:rPr>
        <w:t>.</w:t>
      </w:r>
      <w:r>
        <w:rPr>
          <w:rStyle w:val="Hyperlink"/>
          <w:rFonts w:ascii="Arial" w:hAnsi="Arial" w:cs="Arial"/>
          <w:sz w:val="21"/>
          <w:szCs w:val="21"/>
        </w:rPr>
        <w:t xml:space="preserve"> </w:t>
      </w:r>
    </w:p>
    <w:p w14:paraId="608F77A1" w14:textId="77777777" w:rsidR="00245FBC" w:rsidRDefault="00245FBC" w:rsidP="00833EA3">
      <w:pPr>
        <w:jc w:val="both"/>
        <w:rPr>
          <w:rFonts w:ascii="Times New Roman" w:hAnsi="Times New Roman" w:cs="Times New Roman"/>
          <w:color w:val="000000"/>
        </w:rPr>
      </w:pPr>
    </w:p>
    <w:tbl>
      <w:tblPr>
        <w:tblStyle w:val="TableGrid"/>
        <w:tblW w:w="0" w:type="auto"/>
        <w:tblLook w:val="04A0" w:firstRow="1" w:lastRow="0" w:firstColumn="1" w:lastColumn="0" w:noHBand="0" w:noVBand="1"/>
      </w:tblPr>
      <w:tblGrid>
        <w:gridCol w:w="10070"/>
      </w:tblGrid>
      <w:tr w:rsidR="00833EA3" w:rsidRPr="00527613" w14:paraId="6DF7ACA1" w14:textId="77777777" w:rsidTr="00AE662D">
        <w:tc>
          <w:tcPr>
            <w:tcW w:w="10070" w:type="dxa"/>
          </w:tcPr>
          <w:p w14:paraId="636A5B5E" w14:textId="77777777" w:rsidR="00833EA3" w:rsidRPr="00527613" w:rsidRDefault="00833EA3" w:rsidP="00AE662D">
            <w:pPr>
              <w:spacing w:before="120" w:after="120"/>
              <w:jc w:val="both"/>
              <w:rPr>
                <w:rFonts w:ascii="Times New Roman" w:hAnsi="Times New Roman" w:cs="Times New Roman"/>
                <w:b/>
                <w:bCs/>
                <w:i/>
                <w:iCs/>
              </w:rPr>
            </w:pPr>
            <w:r w:rsidRPr="00527613">
              <w:rPr>
                <w:rFonts w:ascii="Times New Roman" w:hAnsi="Times New Roman" w:cs="Times New Roman"/>
                <w:b/>
                <w:bCs/>
                <w:i/>
                <w:iCs/>
              </w:rPr>
              <w:t xml:space="preserve">Disclaimer: </w:t>
            </w:r>
          </w:p>
          <w:p w14:paraId="02400B21" w14:textId="77777777" w:rsidR="00833EA3" w:rsidRPr="00527613" w:rsidRDefault="00833EA3" w:rsidP="00AE662D">
            <w:pPr>
              <w:spacing w:before="120" w:after="120"/>
              <w:jc w:val="both"/>
              <w:rPr>
                <w:rFonts w:ascii="Times New Roman" w:hAnsi="Times New Roman" w:cs="Times New Roman"/>
              </w:rPr>
            </w:pPr>
            <w:r w:rsidRPr="00527613">
              <w:rPr>
                <w:rFonts w:ascii="Times New Roman" w:hAnsi="Times New Roman" w:cs="Times New Roman"/>
                <w:i/>
                <w:iCs/>
              </w:rPr>
              <w:t xml:space="preserve">This document is for information purpose only; nothing presented herein is part of the procurement process and does not bind the IDB, JICA, EU-CIF or MSET to any commitment. </w:t>
            </w:r>
          </w:p>
        </w:tc>
      </w:tr>
    </w:tbl>
    <w:p w14:paraId="014266A0" w14:textId="3F2DEA7C" w:rsidR="00A83706" w:rsidRPr="00833EA3" w:rsidRDefault="00A83706" w:rsidP="00833EA3">
      <w:pPr>
        <w:rPr>
          <w:rFonts w:ascii="Times New Roman" w:hAnsi="Times New Roman" w:cs="Times New Roman"/>
          <w:b/>
          <w:bCs/>
        </w:rPr>
      </w:pPr>
    </w:p>
    <w:sectPr w:rsidR="00A83706" w:rsidRPr="00833EA3" w:rsidSect="00573A44">
      <w:headerReference w:type="default" r:id="rId15"/>
      <w:footerReference w:type="default" r:id="rId16"/>
      <w:pgSz w:w="12240" w:h="15840"/>
      <w:pgMar w:top="851" w:right="1021" w:bottom="85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275004" w14:textId="77777777" w:rsidR="00D4571B" w:rsidRDefault="00D4571B" w:rsidP="00FF7064">
      <w:pPr>
        <w:spacing w:after="0" w:line="240" w:lineRule="auto"/>
      </w:pPr>
      <w:r>
        <w:separator/>
      </w:r>
    </w:p>
  </w:endnote>
  <w:endnote w:type="continuationSeparator" w:id="0">
    <w:p w14:paraId="72E37B71" w14:textId="77777777" w:rsidR="00D4571B" w:rsidRDefault="00D4571B" w:rsidP="00FF7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825F8" w14:textId="4A3D7C7D" w:rsidR="00C87F67" w:rsidRDefault="00C87F67">
    <w:pPr>
      <w:pStyle w:val="Footer"/>
    </w:pPr>
    <w:r>
      <w:tab/>
    </w:r>
    <w:r>
      <w:fldChar w:fldCharType="begin"/>
    </w:r>
    <w:r>
      <w:instrText xml:space="preserve"> PAGE  \* Arabic  \* MERGEFORMAT </w:instrText>
    </w:r>
    <w:r>
      <w:fldChar w:fldCharType="separate"/>
    </w:r>
    <w:r w:rsidR="0065435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F3B8D1" w14:textId="77777777" w:rsidR="00D4571B" w:rsidRDefault="00D4571B" w:rsidP="00FF7064">
      <w:pPr>
        <w:spacing w:after="0" w:line="240" w:lineRule="auto"/>
      </w:pPr>
      <w:r>
        <w:separator/>
      </w:r>
    </w:p>
  </w:footnote>
  <w:footnote w:type="continuationSeparator" w:id="0">
    <w:p w14:paraId="1571D504" w14:textId="77777777" w:rsidR="00D4571B" w:rsidRDefault="00D4571B" w:rsidP="00FF70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94318" w14:textId="10EFF9A2" w:rsidR="00C87F67" w:rsidRDefault="00C87F67" w:rsidP="00FF7064">
    <w:pPr>
      <w:pStyle w:val="Header"/>
      <w:tabs>
        <w:tab w:val="clear" w:pos="8640"/>
        <w:tab w:val="right" w:pos="10065"/>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C782C"/>
    <w:multiLevelType w:val="hybridMultilevel"/>
    <w:tmpl w:val="8A0A079E"/>
    <w:lvl w:ilvl="0" w:tplc="FB52349E">
      <w:start w:val="1"/>
      <w:numFmt w:val="lowerRoman"/>
      <w:lvlText w:val="(%1)"/>
      <w:lvlJc w:val="right"/>
      <w:pPr>
        <w:ind w:left="720" w:hanging="360"/>
      </w:pPr>
      <w:rPr>
        <w:rFonts w:hint="default"/>
      </w:rPr>
    </w:lvl>
    <w:lvl w:ilvl="1" w:tplc="81787340">
      <w:start w:val="1"/>
      <w:numFmt w:val="lowerLetter"/>
      <w:lvlText w:val="(%2)"/>
      <w:lvlJc w:val="left"/>
      <w:pPr>
        <w:ind w:left="1950" w:hanging="87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3E64EC"/>
    <w:multiLevelType w:val="hybridMultilevel"/>
    <w:tmpl w:val="BDB41C66"/>
    <w:lvl w:ilvl="0" w:tplc="9FA0539A">
      <w:start w:val="3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E604E9"/>
    <w:multiLevelType w:val="hybridMultilevel"/>
    <w:tmpl w:val="3F146DD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3381190D"/>
    <w:multiLevelType w:val="hybridMultilevel"/>
    <w:tmpl w:val="6446575A"/>
    <w:lvl w:ilvl="0" w:tplc="09BCE65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BE0745"/>
    <w:multiLevelType w:val="hybridMultilevel"/>
    <w:tmpl w:val="46906006"/>
    <w:lvl w:ilvl="0" w:tplc="09BCE654">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555189"/>
    <w:multiLevelType w:val="hybridMultilevel"/>
    <w:tmpl w:val="3B3276D0"/>
    <w:lvl w:ilvl="0" w:tplc="9CFCE2E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c1NbQwMTI0NDA2NrRU0lEKTi0uzszPAykwNKkFAOwTzGotAAAA"/>
  </w:docVars>
  <w:rsids>
    <w:rsidRoot w:val="00FF7064"/>
    <w:rsid w:val="00007C9A"/>
    <w:rsid w:val="00041ECC"/>
    <w:rsid w:val="0004453D"/>
    <w:rsid w:val="00050593"/>
    <w:rsid w:val="00054274"/>
    <w:rsid w:val="000555CD"/>
    <w:rsid w:val="000558EF"/>
    <w:rsid w:val="00056B2A"/>
    <w:rsid w:val="00065D4E"/>
    <w:rsid w:val="00097882"/>
    <w:rsid w:val="000B5EB3"/>
    <w:rsid w:val="000C32F1"/>
    <w:rsid w:val="000C46E8"/>
    <w:rsid w:val="000C4A51"/>
    <w:rsid w:val="000D58E7"/>
    <w:rsid w:val="000E7A86"/>
    <w:rsid w:val="00121F14"/>
    <w:rsid w:val="001624D0"/>
    <w:rsid w:val="0016446C"/>
    <w:rsid w:val="001662EA"/>
    <w:rsid w:val="00184D92"/>
    <w:rsid w:val="00185175"/>
    <w:rsid w:val="00191320"/>
    <w:rsid w:val="001954D7"/>
    <w:rsid w:val="00197496"/>
    <w:rsid w:val="001A344E"/>
    <w:rsid w:val="001A368C"/>
    <w:rsid w:val="001A489A"/>
    <w:rsid w:val="001A571C"/>
    <w:rsid w:val="001D0C88"/>
    <w:rsid w:val="001D3EB1"/>
    <w:rsid w:val="001F66D2"/>
    <w:rsid w:val="001F6924"/>
    <w:rsid w:val="00214857"/>
    <w:rsid w:val="00216656"/>
    <w:rsid w:val="00234038"/>
    <w:rsid w:val="0024354A"/>
    <w:rsid w:val="00245FBC"/>
    <w:rsid w:val="002464D9"/>
    <w:rsid w:val="00253E2A"/>
    <w:rsid w:val="002556A7"/>
    <w:rsid w:val="002604B8"/>
    <w:rsid w:val="00271741"/>
    <w:rsid w:val="002B39F4"/>
    <w:rsid w:val="002E2E34"/>
    <w:rsid w:val="002E3C64"/>
    <w:rsid w:val="003065B8"/>
    <w:rsid w:val="00310E95"/>
    <w:rsid w:val="00330EBD"/>
    <w:rsid w:val="00342685"/>
    <w:rsid w:val="00347561"/>
    <w:rsid w:val="00373626"/>
    <w:rsid w:val="00376F84"/>
    <w:rsid w:val="00377787"/>
    <w:rsid w:val="00381293"/>
    <w:rsid w:val="00383985"/>
    <w:rsid w:val="00402FBF"/>
    <w:rsid w:val="00407FF2"/>
    <w:rsid w:val="00436BB9"/>
    <w:rsid w:val="00443D80"/>
    <w:rsid w:val="004621C7"/>
    <w:rsid w:val="004835A7"/>
    <w:rsid w:val="004A5D3F"/>
    <w:rsid w:val="004B586A"/>
    <w:rsid w:val="004C56D0"/>
    <w:rsid w:val="004D1B6C"/>
    <w:rsid w:val="004D33A5"/>
    <w:rsid w:val="004D5C90"/>
    <w:rsid w:val="004F3791"/>
    <w:rsid w:val="004F7FC7"/>
    <w:rsid w:val="00503B58"/>
    <w:rsid w:val="0050431C"/>
    <w:rsid w:val="005078EE"/>
    <w:rsid w:val="00520CDB"/>
    <w:rsid w:val="00527613"/>
    <w:rsid w:val="005304D6"/>
    <w:rsid w:val="005359A9"/>
    <w:rsid w:val="00552B83"/>
    <w:rsid w:val="005569B1"/>
    <w:rsid w:val="00563B81"/>
    <w:rsid w:val="00572101"/>
    <w:rsid w:val="00573A44"/>
    <w:rsid w:val="005A4056"/>
    <w:rsid w:val="005C6700"/>
    <w:rsid w:val="005D5560"/>
    <w:rsid w:val="005F1003"/>
    <w:rsid w:val="0060482A"/>
    <w:rsid w:val="00614401"/>
    <w:rsid w:val="006203A9"/>
    <w:rsid w:val="00637381"/>
    <w:rsid w:val="00644E0E"/>
    <w:rsid w:val="006506F8"/>
    <w:rsid w:val="00653A22"/>
    <w:rsid w:val="0065435D"/>
    <w:rsid w:val="006704D7"/>
    <w:rsid w:val="00676899"/>
    <w:rsid w:val="00690471"/>
    <w:rsid w:val="00692361"/>
    <w:rsid w:val="006C57FF"/>
    <w:rsid w:val="006D0016"/>
    <w:rsid w:val="006E7D39"/>
    <w:rsid w:val="006F2FC7"/>
    <w:rsid w:val="00703411"/>
    <w:rsid w:val="00710E18"/>
    <w:rsid w:val="007318EC"/>
    <w:rsid w:val="00733BC2"/>
    <w:rsid w:val="00742CE0"/>
    <w:rsid w:val="0075506B"/>
    <w:rsid w:val="00763D0C"/>
    <w:rsid w:val="007673C7"/>
    <w:rsid w:val="00777166"/>
    <w:rsid w:val="00790415"/>
    <w:rsid w:val="00791FFE"/>
    <w:rsid w:val="007A59CD"/>
    <w:rsid w:val="007B033F"/>
    <w:rsid w:val="007B1464"/>
    <w:rsid w:val="007B1905"/>
    <w:rsid w:val="007D48D6"/>
    <w:rsid w:val="007E19AC"/>
    <w:rsid w:val="007E5738"/>
    <w:rsid w:val="008166FD"/>
    <w:rsid w:val="00822BB1"/>
    <w:rsid w:val="00832DB1"/>
    <w:rsid w:val="00833EA3"/>
    <w:rsid w:val="00864631"/>
    <w:rsid w:val="00882124"/>
    <w:rsid w:val="00885CE8"/>
    <w:rsid w:val="008872BD"/>
    <w:rsid w:val="00890A07"/>
    <w:rsid w:val="00895D3E"/>
    <w:rsid w:val="008977C8"/>
    <w:rsid w:val="008B491D"/>
    <w:rsid w:val="008B5908"/>
    <w:rsid w:val="008D54EE"/>
    <w:rsid w:val="009073E6"/>
    <w:rsid w:val="00913562"/>
    <w:rsid w:val="009201AB"/>
    <w:rsid w:val="00947672"/>
    <w:rsid w:val="0095219B"/>
    <w:rsid w:val="009B61D3"/>
    <w:rsid w:val="009D3B13"/>
    <w:rsid w:val="009D65B2"/>
    <w:rsid w:val="00A05023"/>
    <w:rsid w:val="00A565D4"/>
    <w:rsid w:val="00A83706"/>
    <w:rsid w:val="00A879D8"/>
    <w:rsid w:val="00AC56D7"/>
    <w:rsid w:val="00AE2A99"/>
    <w:rsid w:val="00B0251A"/>
    <w:rsid w:val="00B2061D"/>
    <w:rsid w:val="00B31E06"/>
    <w:rsid w:val="00B37966"/>
    <w:rsid w:val="00B51674"/>
    <w:rsid w:val="00B535AE"/>
    <w:rsid w:val="00B705E9"/>
    <w:rsid w:val="00B750B2"/>
    <w:rsid w:val="00B82DB3"/>
    <w:rsid w:val="00B94BEF"/>
    <w:rsid w:val="00B97AFB"/>
    <w:rsid w:val="00BB59C7"/>
    <w:rsid w:val="00BC7364"/>
    <w:rsid w:val="00BD15D5"/>
    <w:rsid w:val="00BD519A"/>
    <w:rsid w:val="00BF7ED6"/>
    <w:rsid w:val="00C13226"/>
    <w:rsid w:val="00C2050E"/>
    <w:rsid w:val="00C26F2B"/>
    <w:rsid w:val="00C305F0"/>
    <w:rsid w:val="00C42ECC"/>
    <w:rsid w:val="00C5031C"/>
    <w:rsid w:val="00C660B3"/>
    <w:rsid w:val="00C67D4B"/>
    <w:rsid w:val="00C87F67"/>
    <w:rsid w:val="00CC0743"/>
    <w:rsid w:val="00CC0E64"/>
    <w:rsid w:val="00CC1233"/>
    <w:rsid w:val="00CC2F3F"/>
    <w:rsid w:val="00CD3818"/>
    <w:rsid w:val="00D05A63"/>
    <w:rsid w:val="00D079DC"/>
    <w:rsid w:val="00D10EBD"/>
    <w:rsid w:val="00D177F0"/>
    <w:rsid w:val="00D17BE3"/>
    <w:rsid w:val="00D4571B"/>
    <w:rsid w:val="00D644A7"/>
    <w:rsid w:val="00D7335F"/>
    <w:rsid w:val="00D95748"/>
    <w:rsid w:val="00DA0F25"/>
    <w:rsid w:val="00DB3899"/>
    <w:rsid w:val="00DC06D2"/>
    <w:rsid w:val="00DD50E6"/>
    <w:rsid w:val="00DF043B"/>
    <w:rsid w:val="00DF6F7F"/>
    <w:rsid w:val="00E412A6"/>
    <w:rsid w:val="00E43E1C"/>
    <w:rsid w:val="00E47CFB"/>
    <w:rsid w:val="00E57B3B"/>
    <w:rsid w:val="00E7485D"/>
    <w:rsid w:val="00E75352"/>
    <w:rsid w:val="00E81979"/>
    <w:rsid w:val="00E841EB"/>
    <w:rsid w:val="00EA3072"/>
    <w:rsid w:val="00EC2A3B"/>
    <w:rsid w:val="00ED0C9D"/>
    <w:rsid w:val="00EE0B28"/>
    <w:rsid w:val="00EE36A9"/>
    <w:rsid w:val="00F17755"/>
    <w:rsid w:val="00F233AE"/>
    <w:rsid w:val="00F43A35"/>
    <w:rsid w:val="00F45FD6"/>
    <w:rsid w:val="00F842A7"/>
    <w:rsid w:val="00F941FE"/>
    <w:rsid w:val="00F94513"/>
    <w:rsid w:val="00FA6C82"/>
    <w:rsid w:val="00FE17A7"/>
    <w:rsid w:val="00FE6876"/>
    <w:rsid w:val="00FF3F11"/>
    <w:rsid w:val="00FF6714"/>
    <w:rsid w:val="00FF706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D88844"/>
  <w15:chartTrackingRefBased/>
  <w15:docId w15:val="{BC596FC7-F685-4804-B5F1-10D1A59C3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6876"/>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7064"/>
    <w:pPr>
      <w:tabs>
        <w:tab w:val="center" w:pos="4320"/>
        <w:tab w:val="right" w:pos="8640"/>
      </w:tabs>
      <w:spacing w:after="0" w:line="240" w:lineRule="auto"/>
    </w:pPr>
  </w:style>
  <w:style w:type="character" w:customStyle="1" w:styleId="HeaderChar">
    <w:name w:val="Header Char"/>
    <w:basedOn w:val="DefaultParagraphFont"/>
    <w:link w:val="Header"/>
    <w:uiPriority w:val="99"/>
    <w:rsid w:val="00FF7064"/>
    <w:rPr>
      <w:lang w:val="en-CA"/>
    </w:rPr>
  </w:style>
  <w:style w:type="paragraph" w:styleId="Footer">
    <w:name w:val="footer"/>
    <w:basedOn w:val="Normal"/>
    <w:link w:val="FooterChar"/>
    <w:uiPriority w:val="99"/>
    <w:unhideWhenUsed/>
    <w:rsid w:val="00FF7064"/>
    <w:pPr>
      <w:tabs>
        <w:tab w:val="center" w:pos="4320"/>
        <w:tab w:val="right" w:pos="8640"/>
      </w:tabs>
      <w:spacing w:after="0" w:line="240" w:lineRule="auto"/>
    </w:pPr>
  </w:style>
  <w:style w:type="character" w:customStyle="1" w:styleId="FooterChar">
    <w:name w:val="Footer Char"/>
    <w:basedOn w:val="DefaultParagraphFont"/>
    <w:link w:val="Footer"/>
    <w:uiPriority w:val="99"/>
    <w:rsid w:val="00FF7064"/>
    <w:rPr>
      <w:lang w:val="en-CA"/>
    </w:rPr>
  </w:style>
  <w:style w:type="table" w:styleId="TableGrid">
    <w:name w:val="Table Grid"/>
    <w:basedOn w:val="TableNormal"/>
    <w:uiPriority w:val="39"/>
    <w:rsid w:val="00FF70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1674"/>
    <w:pPr>
      <w:ind w:left="720"/>
      <w:contextualSpacing/>
    </w:pPr>
  </w:style>
  <w:style w:type="character" w:styleId="CommentReference">
    <w:name w:val="annotation reference"/>
    <w:basedOn w:val="DefaultParagraphFont"/>
    <w:uiPriority w:val="99"/>
    <w:semiHidden/>
    <w:unhideWhenUsed/>
    <w:rsid w:val="00CC0743"/>
    <w:rPr>
      <w:sz w:val="16"/>
      <w:szCs w:val="16"/>
    </w:rPr>
  </w:style>
  <w:style w:type="paragraph" w:styleId="CommentText">
    <w:name w:val="annotation text"/>
    <w:basedOn w:val="Normal"/>
    <w:link w:val="CommentTextChar"/>
    <w:uiPriority w:val="99"/>
    <w:semiHidden/>
    <w:unhideWhenUsed/>
    <w:rsid w:val="00CC0743"/>
    <w:pPr>
      <w:spacing w:line="240" w:lineRule="auto"/>
    </w:pPr>
    <w:rPr>
      <w:sz w:val="20"/>
      <w:szCs w:val="20"/>
    </w:rPr>
  </w:style>
  <w:style w:type="character" w:customStyle="1" w:styleId="CommentTextChar">
    <w:name w:val="Comment Text Char"/>
    <w:basedOn w:val="DefaultParagraphFont"/>
    <w:link w:val="CommentText"/>
    <w:uiPriority w:val="99"/>
    <w:semiHidden/>
    <w:rsid w:val="00CC0743"/>
    <w:rPr>
      <w:sz w:val="20"/>
      <w:szCs w:val="20"/>
      <w:lang w:val="en-CA"/>
    </w:rPr>
  </w:style>
  <w:style w:type="paragraph" w:styleId="CommentSubject">
    <w:name w:val="annotation subject"/>
    <w:basedOn w:val="CommentText"/>
    <w:next w:val="CommentText"/>
    <w:link w:val="CommentSubjectChar"/>
    <w:uiPriority w:val="99"/>
    <w:semiHidden/>
    <w:unhideWhenUsed/>
    <w:rsid w:val="00CC0743"/>
    <w:rPr>
      <w:b/>
      <w:bCs/>
    </w:rPr>
  </w:style>
  <w:style w:type="character" w:customStyle="1" w:styleId="CommentSubjectChar">
    <w:name w:val="Comment Subject Char"/>
    <w:basedOn w:val="CommentTextChar"/>
    <w:link w:val="CommentSubject"/>
    <w:uiPriority w:val="99"/>
    <w:semiHidden/>
    <w:rsid w:val="00CC0743"/>
    <w:rPr>
      <w:b/>
      <w:bCs/>
      <w:sz w:val="20"/>
      <w:szCs w:val="20"/>
      <w:lang w:val="en-CA"/>
    </w:rPr>
  </w:style>
  <w:style w:type="paragraph" w:styleId="BalloonText">
    <w:name w:val="Balloon Text"/>
    <w:basedOn w:val="Normal"/>
    <w:link w:val="BalloonTextChar"/>
    <w:uiPriority w:val="99"/>
    <w:semiHidden/>
    <w:unhideWhenUsed/>
    <w:rsid w:val="009D3B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3B13"/>
    <w:rPr>
      <w:rFonts w:ascii="Segoe UI" w:hAnsi="Segoe UI" w:cs="Segoe UI"/>
      <w:sz w:val="18"/>
      <w:szCs w:val="18"/>
      <w:lang w:val="en-CA"/>
    </w:rPr>
  </w:style>
  <w:style w:type="character" w:styleId="Hyperlink">
    <w:name w:val="Hyperlink"/>
    <w:basedOn w:val="DefaultParagraphFont"/>
    <w:uiPriority w:val="99"/>
    <w:unhideWhenUsed/>
    <w:rsid w:val="001D3EB1"/>
    <w:rPr>
      <w:color w:val="0563C1" w:themeColor="hyperlink"/>
      <w:u w:val="single"/>
    </w:rPr>
  </w:style>
  <w:style w:type="character" w:customStyle="1" w:styleId="UnresolvedMention1">
    <w:name w:val="Unresolved Mention1"/>
    <w:basedOn w:val="DefaultParagraphFont"/>
    <w:uiPriority w:val="99"/>
    <w:semiHidden/>
    <w:unhideWhenUsed/>
    <w:rsid w:val="00D177F0"/>
    <w:rPr>
      <w:color w:val="605E5C"/>
      <w:shd w:val="clear" w:color="auto" w:fill="E1DFDD"/>
    </w:rPr>
  </w:style>
  <w:style w:type="character" w:styleId="FootnoteReference">
    <w:name w:val="footnote reference"/>
    <w:aliases w:val="BVI fnr,(Footnote Reference),SUPERS,Footnote Reference/,Footnote symbol,Footnotes refss,Footnote Reference Superscript,Footnote reference number,note TESI,EN Footnote Reference,Voetnootverwijzing,Times 10 Point,No,Re"/>
    <w:rsid w:val="00A83706"/>
    <w:rPr>
      <w:vertAlign w:val="superscript"/>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
    <w:basedOn w:val="Normal"/>
    <w:link w:val="FootnoteTextChar"/>
    <w:uiPriority w:val="99"/>
    <w:qFormat/>
    <w:rsid w:val="00A83706"/>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0"/>
      <w:szCs w:val="20"/>
      <w:lang w:val="en-029" w:eastAsia="en-JM"/>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
    <w:basedOn w:val="DefaultParagraphFont"/>
    <w:link w:val="FootnoteText"/>
    <w:uiPriority w:val="99"/>
    <w:rsid w:val="00A83706"/>
    <w:rPr>
      <w:rFonts w:ascii="Times New Roman" w:eastAsia="Times New Roman" w:hAnsi="Times New Roman" w:cs="Times New Roman"/>
      <w:sz w:val="20"/>
      <w:szCs w:val="20"/>
      <w:lang w:val="en-029" w:eastAsia="en-JM"/>
    </w:rPr>
  </w:style>
  <w:style w:type="character" w:customStyle="1" w:styleId="DeltaViewInsertion">
    <w:name w:val="DeltaView Insertion"/>
    <w:uiPriority w:val="99"/>
    <w:rsid w:val="00A83706"/>
    <w:rPr>
      <w:color w:val="0000FF"/>
      <w:u w:val="double"/>
    </w:rPr>
  </w:style>
  <w:style w:type="paragraph" w:styleId="NoSpacing">
    <w:name w:val="No Spacing"/>
    <w:uiPriority w:val="1"/>
    <w:qFormat/>
    <w:rsid w:val="008977C8"/>
    <w:pPr>
      <w:spacing w:after="0" w:line="240" w:lineRule="auto"/>
    </w:pPr>
    <w:rPr>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838297">
      <w:bodyDiv w:val="1"/>
      <w:marLeft w:val="0"/>
      <w:marRight w:val="0"/>
      <w:marTop w:val="0"/>
      <w:marBottom w:val="0"/>
      <w:divBdr>
        <w:top w:val="none" w:sz="0" w:space="0" w:color="auto"/>
        <w:left w:val="none" w:sz="0" w:space="0" w:color="auto"/>
        <w:bottom w:val="none" w:sz="0" w:space="0" w:color="auto"/>
        <w:right w:val="none" w:sz="0" w:space="0" w:color="auto"/>
      </w:divBdr>
    </w:div>
    <w:div w:id="688066461">
      <w:bodyDiv w:val="1"/>
      <w:marLeft w:val="0"/>
      <w:marRight w:val="0"/>
      <w:marTop w:val="0"/>
      <w:marBottom w:val="0"/>
      <w:divBdr>
        <w:top w:val="none" w:sz="0" w:space="0" w:color="auto"/>
        <w:left w:val="none" w:sz="0" w:space="0" w:color="auto"/>
        <w:bottom w:val="none" w:sz="0" w:space="0" w:color="auto"/>
        <w:right w:val="none" w:sz="0" w:space="0" w:color="auto"/>
      </w:divBdr>
    </w:div>
    <w:div w:id="1475681865">
      <w:bodyDiv w:val="1"/>
      <w:marLeft w:val="0"/>
      <w:marRight w:val="0"/>
      <w:marTop w:val="0"/>
      <w:marBottom w:val="0"/>
      <w:divBdr>
        <w:top w:val="none" w:sz="0" w:space="0" w:color="auto"/>
        <w:left w:val="none" w:sz="0" w:space="0" w:color="auto"/>
        <w:bottom w:val="none" w:sz="0" w:space="0" w:color="auto"/>
        <w:right w:val="none" w:sz="0" w:space="0" w:color="auto"/>
      </w:divBdr>
    </w:div>
    <w:div w:id="2064669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ojep.gov.jm"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https://www.mset.gov.jm/project-executing-un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2.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customXml" Target="../customXml/item6.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customXml" Target="../customXml/item5.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evbusiness.un.org/" TargetMode="External"/><Relationship Id="rId22" Type="http://schemas.openxmlformats.org/officeDocument/2006/relationships/customXml" Target="../customXml/item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24E46F089C070645B1F1074D5AB8791B" ma:contentTypeVersion="8900" ma:contentTypeDescription="The base project type from which other project content types inherit their information." ma:contentTypeScope="" ma:versionID="206e3f4961e46c9f21affd8a676b1ff0">
  <xsd:schema xmlns:xsd="http://www.w3.org/2001/XMLSchema" xmlns:xs="http://www.w3.org/2001/XMLSchema" xmlns:p="http://schemas.microsoft.com/office/2006/metadata/properties" xmlns:ns2="cdc7663a-08f0-4737-9e8c-148ce897a09c" targetNamespace="http://schemas.microsoft.com/office/2006/metadata/properties" ma:root="true" ma:fieldsID="f591a78ceef6789ceb47ffdab082a05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JA-L1056"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9D3E096B9A48046A4E1F0EC97AB75DA" ma:contentTypeVersion="1054" ma:contentTypeDescription="A content type to manage public (operations) IDB documents" ma:contentTypeScope="" ma:versionID="2a84941d44a350e5e6d3cd4c9a2fef32">
  <xsd:schema xmlns:xsd="http://www.w3.org/2001/XMLSchema" xmlns:xs="http://www.w3.org/2001/XMLSchema" xmlns:p="http://schemas.microsoft.com/office/2006/metadata/properties" xmlns:ns2="cdc7663a-08f0-4737-9e8c-148ce897a09c" targetNamespace="http://schemas.microsoft.com/office/2006/metadata/properties" ma:root="true" ma:fieldsID="f4b732948c9cb94a7482b2a8262ca97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JA-L105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Jamaica</TermName>
          <TermId xmlns="http://schemas.microsoft.com/office/infopath/2007/PartnerControls">284b90e7-9693-4db7-a23e-8f79c831fe9a</TermId>
        </TermInfo>
      </Terms>
    </ic46d7e087fd4a108fb86518ca413cc6>
    <IDBDocs_x0020_Number xmlns="cdc7663a-08f0-4737-9e8c-148ce897a09c" xsi:nil="true"/>
    <Division_x0020_or_x0020_Unit xmlns="cdc7663a-08f0-4737-9e8c-148ce897a09c">CCB/CJA</Division_x0020_or_x0020_Unit>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 xsi:nil="true"/>
    <Migration_x0020_Info xmlns="cdc7663a-08f0-4737-9e8c-148ce897a09c" xsi:nil="true"/>
    <Approval_x0020_Number xmlns="cdc7663a-08f0-4737-9e8c-148ce897a09c">3877/OC-JA</Approval_x0020_Number>
    <Phase xmlns="cdc7663a-08f0-4737-9e8c-148ce897a09c">PHASE_IMPLEMENTATION</Phase>
    <Document_x0020_Author xmlns="cdc7663a-08f0-4737-9e8c-148ce897a09c">Samuels Rochelle Kaye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EFFICIENCY AND RENEWABLE ENERGY IN END USE</TermName>
          <TermId xmlns="http://schemas.microsoft.com/office/infopath/2007/PartnerControls">ab88142a-aa14-42df-80f4-969425d6f976</TermId>
        </TermInfo>
      </Terms>
    </b2ec7cfb18674cb8803df6b262e8b107>
    <Business_x0020_Area xmlns="cdc7663a-08f0-4737-9e8c-148ce897a09c">ESG</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54</Value>
      <Value>5</Value>
      <Value>55</Value>
      <Value>24</Value>
      <Value>25</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JA-L1056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Extracted_x0020_Keywords xmlns="cdc7663a-08f0-4737-9e8c-148ce897a09c">
      <Value>TechnologyInter-American Development Bank Japan International Cooperation Agency</Value>
      <Value>European Union Caribbean Investment Facility</Value>
      <Value>European UnionEnergy Performance Contracting</Value>
      <Value>combined annual energy cost</Value>
      <Value>guaranteed savings scheme</Value>
      <Value>renewable energy measures</Value>
      <Value>Official Bid Information</Value>
      <Value>Project Awareness CampaignThe</Value>
      <Value>renewable energy project</Value>
      <Value>GOJ procurement website</Value>
      <Value>cost savings</Value>
      <Value>Energy Management</Value>
      <Value>energy efficiency</Value>
      <Value>procurement opportunities</Value>
      <Value>MSETs website</Value>
      <Value>UNDB website</Value>
      <Value>procurement process</Value>
      <Value>Efficiency Programme</Value>
      <Value>The GOJ</Value>
      <Value>public buildings</Value>
      <Value>deep retrofits</Value>
      <Value>first package</Value>
      <Value>cost-plus approach</Value>
      <Value>second package</Value>
      <Value>external organisation</Value>
    </Extracted_x0020_Keywords>
    <_dlc_DocId xmlns="cdc7663a-08f0-4737-9e8c-148ce897a09c">EZSHARE-711778650-1041</_dlc_DocId>
    <_dlc_DocIdUrl xmlns="cdc7663a-08f0-4737-9e8c-148ce897a09c">
      <Url>https://idbg.sharepoint.com/teams/EZ-JA-LON/JA-L1056/_layouts/15/DocIdRedir.aspx?ID=EZSHARE-711778650-1041</Url>
      <Description>EZSHARE-711778650-1041</Description>
    </_dlc_DocIdUrl>
    <Disclosure_x0020_Activity xmlns="cdc7663a-08f0-4737-9e8c-148ce897a09c">Specific Procurement Notices</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1E08B744-982E-479F-B172-24640AADB530}"/>
</file>

<file path=customXml/itemProps2.xml><?xml version="1.0" encoding="utf-8"?>
<ds:datastoreItem xmlns:ds="http://schemas.openxmlformats.org/officeDocument/2006/customXml" ds:itemID="{E4D3EB7E-5073-4201-9D83-B13586A946AF}"/>
</file>

<file path=customXml/itemProps3.xml><?xml version="1.0" encoding="utf-8"?>
<ds:datastoreItem xmlns:ds="http://schemas.openxmlformats.org/officeDocument/2006/customXml" ds:itemID="{BBA6D13D-F502-4171-941A-3AD4214FDE98}"/>
</file>

<file path=customXml/itemProps4.xml><?xml version="1.0" encoding="utf-8"?>
<ds:datastoreItem xmlns:ds="http://schemas.openxmlformats.org/officeDocument/2006/customXml" ds:itemID="{5EF5C12D-8CEC-45AF-B460-E1DB9117A3FD}"/>
</file>

<file path=customXml/itemProps5.xml><?xml version="1.0" encoding="utf-8"?>
<ds:datastoreItem xmlns:ds="http://schemas.openxmlformats.org/officeDocument/2006/customXml" ds:itemID="{5533AE63-D23B-4D41-9086-E46C5750B2EB}"/>
</file>

<file path=customXml/itemProps6.xml><?xml version="1.0" encoding="utf-8"?>
<ds:datastoreItem xmlns:ds="http://schemas.openxmlformats.org/officeDocument/2006/customXml" ds:itemID="{7CD8EFBF-BE50-4CAC-A1FB-21F3F74FD3AA}"/>
</file>

<file path=docProps/app.xml><?xml version="1.0" encoding="utf-8"?>
<Properties xmlns="http://schemas.openxmlformats.org/officeDocument/2006/extended-properties" xmlns:vt="http://schemas.openxmlformats.org/officeDocument/2006/docPropsVTypes">
  <Template>Normal</Template>
  <TotalTime>0</TotalTime>
  <Pages>1</Pages>
  <Words>359</Words>
  <Characters>2047</Characters>
  <Application>Microsoft Office Word</Application>
  <DocSecurity>0</DocSecurity>
  <Lines>17</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 Garneau</dc:creator>
  <cp:keywords/>
  <dc:description/>
  <cp:lastModifiedBy>Corran Bell</cp:lastModifiedBy>
  <cp:revision>2</cp:revision>
  <dcterms:created xsi:type="dcterms:W3CDTF">2022-01-07T18:16:00Z</dcterms:created>
  <dcterms:modified xsi:type="dcterms:W3CDTF">2022-01-07T18:16:00Z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25;#Jamaica|284b90e7-9693-4db7-a23e-8f79c831fe9a</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5;#Project Administration|751f71fd-1433-4702-a2db-ff12a4e45594</vt:lpwstr>
  </property>
  <property fmtid="{D5CDD505-2E9C-101B-9397-08002B2CF9AE}" pid="10" name="Sector_x0020_IDB">
    <vt:lpwstr/>
  </property>
  <property fmtid="{D5CDD505-2E9C-101B-9397-08002B2CF9AE}" pid="11" name="Sub-Sector">
    <vt:lpwstr>55;#ENERGY EFFICIENCY AND RENEWABLE ENERGY IN END USE|ab88142a-aa14-42df-80f4-969425d6f976</vt:lpwstr>
  </property>
  <property fmtid="{D5CDD505-2E9C-101B-9397-08002B2CF9AE}" pid="13" name="Fund IDB">
    <vt:lpwstr>24;#ORC|c028a4b2-ad8b-4cf4-9cac-a2ae6a778e23</vt:lpwstr>
  </property>
  <property fmtid="{D5CDD505-2E9C-101B-9397-08002B2CF9AE}" pid="14" name="Sector IDB">
    <vt:lpwstr>54;#ENERGY|4fed196a-cd0b-4970-87de-42da17f9b203</vt:lpwstr>
  </property>
  <property fmtid="{D5CDD505-2E9C-101B-9397-08002B2CF9AE}" pid="15" name="_dlc_DocIdItemGuid">
    <vt:lpwstr>bc9d4cd1-8307-4bd2-b655-d290a9e40cf6</vt:lpwstr>
  </property>
  <property fmtid="{D5CDD505-2E9C-101B-9397-08002B2CF9AE}" pid="16" name="Disclosure Activity">
    <vt:lpwstr>Specific Procurement Notices</vt:lpwstr>
  </property>
  <property fmtid="{D5CDD505-2E9C-101B-9397-08002B2CF9AE}" pid="18" name="ContentTypeId">
    <vt:lpwstr>0x0101001A458A224826124E8B45B1D613300CFC0019D3E096B9A48046A4E1F0EC97AB75DA</vt:lpwstr>
  </property>
  <property fmtid="{D5CDD505-2E9C-101B-9397-08002B2CF9AE}" pid="19" name="Series Operations IDB">
    <vt:lpwstr/>
  </property>
</Properties>
</file>