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C2C" w:rsidRPr="00344C67" w:rsidRDefault="002E0C2C" w:rsidP="00E02197">
      <w:pPr>
        <w:spacing w:after="0" w:line="240" w:lineRule="auto"/>
        <w:rPr>
          <w:rFonts w:ascii="Calibri Light" w:hAnsi="Calibri Light"/>
          <w:b/>
          <w:sz w:val="16"/>
          <w:lang w:val="es-ES_tradnl"/>
        </w:rPr>
      </w:pPr>
    </w:p>
    <w:p w:rsidR="00660FEB" w:rsidRPr="00344C67" w:rsidRDefault="00660FEB" w:rsidP="00660FEB">
      <w:pPr>
        <w:tabs>
          <w:tab w:val="left" w:pos="2567"/>
        </w:tabs>
        <w:spacing w:after="0" w:line="0" w:lineRule="atLeast"/>
        <w:rPr>
          <w:rFonts w:ascii="Calibri Light" w:hAnsi="Calibri Light"/>
          <w:lang w:val="es-ES_tradnl"/>
        </w:rPr>
      </w:pPr>
      <w:r w:rsidRPr="00344C67">
        <w:rPr>
          <w:rFonts w:ascii="Calibri Light" w:hAnsi="Calibri Light"/>
          <w:b/>
          <w:lang w:val="es-ES_tradnl"/>
        </w:rPr>
        <w:t xml:space="preserve">PROYECTO: </w:t>
      </w:r>
      <w:r w:rsidR="002F02E1">
        <w:rPr>
          <w:rFonts w:ascii="Calibri Light" w:hAnsi="Calibri Light"/>
          <w:lang w:val="es-ES_tradnl"/>
        </w:rPr>
        <w:t>BR-L1445</w:t>
      </w:r>
      <w:r w:rsidRPr="00344C67">
        <w:rPr>
          <w:rFonts w:ascii="Calibri Light" w:hAnsi="Calibri Light"/>
          <w:lang w:val="es-ES_tradnl"/>
        </w:rPr>
        <w:tab/>
      </w:r>
    </w:p>
    <w:p w:rsidR="00660FEB" w:rsidRPr="00344C67" w:rsidRDefault="00660FEB" w:rsidP="00660FEB">
      <w:pPr>
        <w:spacing w:after="0" w:line="0" w:lineRule="atLeast"/>
        <w:rPr>
          <w:rFonts w:ascii="Calibri Light" w:hAnsi="Calibri Light"/>
          <w:lang w:val="es-ES_tradnl"/>
        </w:rPr>
      </w:pPr>
      <w:r w:rsidRPr="002F3F95">
        <w:rPr>
          <w:rFonts w:ascii="Calibri Light" w:hAnsi="Calibri Light"/>
          <w:b/>
          <w:lang w:val="es-ES_tradnl"/>
        </w:rPr>
        <w:t>TIPOLOGIA DE PROYECTO:</w:t>
      </w:r>
      <w:r w:rsidRPr="002F3F95">
        <w:rPr>
          <w:rFonts w:ascii="Calibri Light" w:hAnsi="Calibri Light"/>
          <w:lang w:val="es-ES_tradnl"/>
        </w:rPr>
        <w:t xml:space="preserve"> </w:t>
      </w:r>
      <w:r w:rsidR="008036E9">
        <w:rPr>
          <w:rFonts w:ascii="Calibri Light" w:hAnsi="Calibri Light"/>
          <w:lang w:val="es-ES_tradnl"/>
        </w:rPr>
        <w:t>Transporte Urbano</w:t>
      </w:r>
    </w:p>
    <w:p w:rsidR="00660FEB" w:rsidRPr="00891083" w:rsidRDefault="00660FEB" w:rsidP="00660FEB">
      <w:pPr>
        <w:spacing w:after="0" w:line="240" w:lineRule="auto"/>
        <w:rPr>
          <w:rFonts w:ascii="Calibri Light" w:hAnsi="Calibri Light"/>
          <w:b/>
          <w:sz w:val="14"/>
          <w:lang w:val="es-ES_tradnl"/>
        </w:rPr>
      </w:pPr>
    </w:p>
    <w:p w:rsidR="00891083" w:rsidRPr="008036E9" w:rsidRDefault="00E02197" w:rsidP="00891083">
      <w:pPr>
        <w:pStyle w:val="ListParagraph"/>
        <w:numPr>
          <w:ilvl w:val="0"/>
          <w:numId w:val="1"/>
        </w:numPr>
        <w:spacing w:after="0"/>
        <w:ind w:left="270" w:hanging="270"/>
        <w:rPr>
          <w:rFonts w:ascii="Calibri Light" w:hAnsi="Calibri Light"/>
          <w:b/>
          <w:lang w:val="es-ES_tradnl"/>
        </w:rPr>
      </w:pPr>
      <w:r w:rsidRPr="00344C67">
        <w:rPr>
          <w:rFonts w:ascii="Calibri Light" w:hAnsi="Calibri Light"/>
          <w:b/>
          <w:lang w:val="es-ES_tradnl"/>
        </w:rPr>
        <w:t>MARCO LEGAL</w:t>
      </w:r>
    </w:p>
    <w:tbl>
      <w:tblPr>
        <w:tblW w:w="10868" w:type="dxa"/>
        <w:tblInd w:w="93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3615"/>
        <w:gridCol w:w="7253"/>
      </w:tblGrid>
      <w:tr w:rsidR="008036E9" w:rsidRPr="002D6C50" w:rsidTr="004C4043">
        <w:trPr>
          <w:trHeight w:val="315"/>
        </w:trPr>
        <w:tc>
          <w:tcPr>
            <w:tcW w:w="3615" w:type="dxa"/>
            <w:shd w:val="clear" w:color="auto" w:fill="1F497D" w:themeFill="text2"/>
            <w:noWrap/>
            <w:vAlign w:val="center"/>
            <w:hideMark/>
          </w:tcPr>
          <w:p w:rsidR="008036E9" w:rsidRPr="002D6C50" w:rsidRDefault="008036E9" w:rsidP="004C4043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FFFFFF"/>
                <w:sz w:val="20"/>
                <w:szCs w:val="20"/>
              </w:rPr>
            </w:pPr>
            <w:r w:rsidRPr="002D6C50">
              <w:rPr>
                <w:rFonts w:ascii="Calibri Light" w:eastAsia="Times New Roman" w:hAnsi="Calibri Light" w:cs="Times New Roman"/>
                <w:b/>
                <w:bCs/>
                <w:color w:val="FFFFFF" w:themeColor="background1"/>
                <w:sz w:val="20"/>
                <w:szCs w:val="20"/>
                <w:lang w:val="es-PE"/>
              </w:rPr>
              <w:t xml:space="preserve">INSTRUMENTO </w:t>
            </w:r>
          </w:p>
        </w:tc>
        <w:tc>
          <w:tcPr>
            <w:tcW w:w="7253" w:type="dxa"/>
            <w:shd w:val="clear" w:color="auto" w:fill="1F497D" w:themeFill="text2"/>
            <w:noWrap/>
            <w:vAlign w:val="center"/>
            <w:hideMark/>
          </w:tcPr>
          <w:p w:rsidR="008036E9" w:rsidRPr="002D6C50" w:rsidRDefault="008036E9" w:rsidP="004C4043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FFFFFF"/>
                <w:sz w:val="20"/>
                <w:szCs w:val="20"/>
              </w:rPr>
            </w:pPr>
            <w:r w:rsidRPr="002D6C50">
              <w:rPr>
                <w:rFonts w:ascii="Calibri Light" w:eastAsia="Times New Roman" w:hAnsi="Calibri Light" w:cs="Times New Roman"/>
                <w:b/>
                <w:bCs/>
                <w:color w:val="FFFFFF" w:themeColor="background1"/>
                <w:sz w:val="20"/>
                <w:szCs w:val="20"/>
                <w:lang w:val="es-PE"/>
              </w:rPr>
              <w:t>DESCRIPCIÓN</w:t>
            </w:r>
          </w:p>
        </w:tc>
      </w:tr>
      <w:tr w:rsidR="008036E9" w:rsidRPr="002F02E1" w:rsidTr="004C4043">
        <w:trPr>
          <w:trHeight w:val="574"/>
        </w:trPr>
        <w:tc>
          <w:tcPr>
            <w:tcW w:w="3615" w:type="dxa"/>
            <w:shd w:val="clear" w:color="auto" w:fill="auto"/>
            <w:noWrap/>
            <w:vAlign w:val="center"/>
            <w:hideMark/>
          </w:tcPr>
          <w:p w:rsidR="008036E9" w:rsidRPr="003E2D4C" w:rsidRDefault="008036E9" w:rsidP="004C40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7" w:hanging="180"/>
              <w:jc w:val="both"/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BB695A"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>Creación del Consejo Nacional de Derechos de la Mujer</w:t>
            </w:r>
            <w:r w:rsidRPr="0019098E"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 (1985)</w:t>
            </w:r>
          </w:p>
        </w:tc>
        <w:tc>
          <w:tcPr>
            <w:tcW w:w="7253" w:type="dxa"/>
            <w:shd w:val="clear" w:color="auto" w:fill="auto"/>
            <w:noWrap/>
            <w:vAlign w:val="center"/>
            <w:hideMark/>
          </w:tcPr>
          <w:p w:rsidR="008036E9" w:rsidRPr="002D6C50" w:rsidRDefault="008036E9" w:rsidP="004C4043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 w:rsidRPr="006A36FA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Prom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ueve</w:t>
            </w:r>
            <w:r w:rsidRPr="006A36FA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políticas destinadas a eliminar la discriminación contra la mujer y asegurar su participación en las actividades políticas, económicas y culturales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.</w:t>
            </w:r>
          </w:p>
        </w:tc>
      </w:tr>
      <w:tr w:rsidR="008036E9" w:rsidRPr="002F02E1" w:rsidTr="004C4043">
        <w:trPr>
          <w:trHeight w:val="315"/>
        </w:trPr>
        <w:tc>
          <w:tcPr>
            <w:tcW w:w="3615" w:type="dxa"/>
            <w:shd w:val="clear" w:color="auto" w:fill="auto"/>
            <w:noWrap/>
            <w:vAlign w:val="center"/>
          </w:tcPr>
          <w:p w:rsidR="008036E9" w:rsidRPr="002D6C50" w:rsidRDefault="008036E9" w:rsidP="004C40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7" w:hanging="180"/>
              <w:jc w:val="both"/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>Constitución Política (1988) y Reformas de 2007</w:t>
            </w:r>
          </w:p>
        </w:tc>
        <w:tc>
          <w:tcPr>
            <w:tcW w:w="7253" w:type="dxa"/>
            <w:shd w:val="clear" w:color="auto" w:fill="auto"/>
            <w:noWrap/>
            <w:vAlign w:val="center"/>
          </w:tcPr>
          <w:p w:rsidR="008036E9" w:rsidRPr="003E2D4C" w:rsidRDefault="008036E9" w:rsidP="004C4043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E</w:t>
            </w:r>
            <w:r w:rsidRPr="006A36FA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stablece la igualdad de derechos y deberes 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para el hombre y</w:t>
            </w:r>
            <w:r w:rsidRPr="006A36FA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la mujer. 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Prohíbe</w:t>
            </w:r>
            <w:r w:rsidRPr="006A36FA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diferencias salariales, 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y diferencias en </w:t>
            </w:r>
            <w:r w:rsidRPr="006A36FA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el ejercicio de las funciones y criterios de admisión por motivos de 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sexo. </w:t>
            </w:r>
          </w:p>
        </w:tc>
      </w:tr>
      <w:tr w:rsidR="008036E9" w:rsidRPr="002F02E1" w:rsidTr="004C4043">
        <w:trPr>
          <w:trHeight w:val="315"/>
        </w:trPr>
        <w:tc>
          <w:tcPr>
            <w:tcW w:w="3615" w:type="dxa"/>
            <w:shd w:val="clear" w:color="auto" w:fill="auto"/>
            <w:noWrap/>
            <w:vAlign w:val="center"/>
          </w:tcPr>
          <w:p w:rsidR="008036E9" w:rsidRPr="00591E7B" w:rsidRDefault="008036E9" w:rsidP="004C40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7" w:hanging="180"/>
              <w:jc w:val="both"/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>Código Laboral (1988)</w:t>
            </w:r>
          </w:p>
        </w:tc>
        <w:tc>
          <w:tcPr>
            <w:tcW w:w="7253" w:type="dxa"/>
            <w:shd w:val="clear" w:color="auto" w:fill="auto"/>
            <w:noWrap/>
            <w:vAlign w:val="center"/>
          </w:tcPr>
          <w:p w:rsidR="008036E9" w:rsidRPr="003E2D4C" w:rsidRDefault="008036E9" w:rsidP="004C4043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Establece que l</w:t>
            </w:r>
            <w:r w:rsidRPr="006A36FA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os estatutos que regulan el trabajo de los hombres son 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los mismos </w:t>
            </w:r>
            <w:r w:rsidRPr="006A36FA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aplicables 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al trabajo de la mujer.</w:t>
            </w:r>
          </w:p>
        </w:tc>
      </w:tr>
      <w:tr w:rsidR="008036E9" w:rsidRPr="002F02E1" w:rsidTr="004C4043">
        <w:trPr>
          <w:trHeight w:val="315"/>
        </w:trPr>
        <w:tc>
          <w:tcPr>
            <w:tcW w:w="3615" w:type="dxa"/>
            <w:shd w:val="clear" w:color="auto" w:fill="auto"/>
            <w:noWrap/>
            <w:vAlign w:val="center"/>
          </w:tcPr>
          <w:p w:rsidR="008036E9" w:rsidRPr="00591E7B" w:rsidRDefault="008036E9" w:rsidP="004C40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7" w:hanging="180"/>
              <w:jc w:val="both"/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Creación de la </w:t>
            </w:r>
            <w:r w:rsidRPr="006A36FA"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>Secretaría de Políticas para las Mujeres</w:t>
            </w:r>
            <w:r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 </w:t>
            </w:r>
            <w:r w:rsidRPr="0019098E"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>(2003)</w:t>
            </w:r>
          </w:p>
        </w:tc>
        <w:tc>
          <w:tcPr>
            <w:tcW w:w="7253" w:type="dxa"/>
            <w:shd w:val="clear" w:color="auto" w:fill="auto"/>
            <w:noWrap/>
            <w:vAlign w:val="center"/>
          </w:tcPr>
          <w:p w:rsidR="008036E9" w:rsidRPr="003E2D4C" w:rsidRDefault="008036E9" w:rsidP="004C4043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Asesora al Presidente en la formulación y desarrollo de políticas a favor de las mujeres</w:t>
            </w:r>
          </w:p>
        </w:tc>
      </w:tr>
      <w:tr w:rsidR="008036E9" w:rsidRPr="002F02E1" w:rsidTr="004C4043">
        <w:trPr>
          <w:trHeight w:val="315"/>
        </w:trPr>
        <w:tc>
          <w:tcPr>
            <w:tcW w:w="3615" w:type="dxa"/>
            <w:shd w:val="clear" w:color="auto" w:fill="auto"/>
            <w:noWrap/>
            <w:vAlign w:val="center"/>
          </w:tcPr>
          <w:p w:rsidR="008036E9" w:rsidRPr="00591E7B" w:rsidRDefault="008036E9" w:rsidP="004C40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7" w:hanging="180"/>
              <w:jc w:val="both"/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>Creación del Programa de Igualdad de Género y Raza (2005)</w:t>
            </w:r>
          </w:p>
        </w:tc>
        <w:tc>
          <w:tcPr>
            <w:tcW w:w="7253" w:type="dxa"/>
            <w:shd w:val="clear" w:color="auto" w:fill="auto"/>
            <w:noWrap/>
            <w:vAlign w:val="center"/>
          </w:tcPr>
          <w:p w:rsidR="008036E9" w:rsidRPr="003E2D4C" w:rsidRDefault="008036E9" w:rsidP="004C4043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 w:rsidRPr="0019098E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Difund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e</w:t>
            </w:r>
            <w:r w:rsidRPr="0019098E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nuevos conceptos 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para</w:t>
            </w:r>
            <w:r w:rsidRPr="0019098E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la gestión de 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recursos humanos </w:t>
            </w:r>
            <w:r w:rsidRPr="0019098E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y la cultura 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organizacional, enfocadas a </w:t>
            </w:r>
            <w:r w:rsidRPr="0019098E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lograr la igualdad entre mujeres y hombres en el ámbito laboral. </w:t>
            </w:r>
          </w:p>
        </w:tc>
      </w:tr>
      <w:tr w:rsidR="008036E9" w:rsidRPr="002F02E1" w:rsidTr="004C4043">
        <w:trPr>
          <w:trHeight w:val="315"/>
        </w:trPr>
        <w:tc>
          <w:tcPr>
            <w:tcW w:w="3615" w:type="dxa"/>
            <w:shd w:val="clear" w:color="auto" w:fill="auto"/>
            <w:noWrap/>
            <w:vAlign w:val="center"/>
          </w:tcPr>
          <w:p w:rsidR="008036E9" w:rsidRPr="003E2D4C" w:rsidRDefault="008036E9" w:rsidP="004C40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7" w:hanging="180"/>
              <w:jc w:val="both"/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>Creación del Observatorio de Género (2009)</w:t>
            </w:r>
          </w:p>
        </w:tc>
        <w:tc>
          <w:tcPr>
            <w:tcW w:w="7253" w:type="dxa"/>
            <w:shd w:val="clear" w:color="auto" w:fill="auto"/>
            <w:noWrap/>
            <w:vAlign w:val="center"/>
          </w:tcPr>
          <w:p w:rsidR="008036E9" w:rsidRPr="003E2D4C" w:rsidRDefault="008036E9" w:rsidP="004C4043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A</w:t>
            </w:r>
            <w:r w:rsidRPr="0019098E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poya la formulación e implementación de políticas públicas con perspectiva de género e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n el país y difunde información sobre </w:t>
            </w:r>
            <w:r w:rsidRPr="0019098E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las desigualdades de género y derechos de las mujeres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.</w:t>
            </w:r>
          </w:p>
        </w:tc>
      </w:tr>
      <w:tr w:rsidR="008036E9" w:rsidRPr="002F02E1" w:rsidTr="004C4043">
        <w:trPr>
          <w:trHeight w:val="315"/>
        </w:trPr>
        <w:tc>
          <w:tcPr>
            <w:tcW w:w="3615" w:type="dxa"/>
            <w:shd w:val="clear" w:color="auto" w:fill="auto"/>
            <w:noWrap/>
            <w:vAlign w:val="center"/>
          </w:tcPr>
          <w:p w:rsidR="008036E9" w:rsidRPr="002C085E" w:rsidRDefault="008036E9" w:rsidP="004C40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7" w:hanging="180"/>
              <w:jc w:val="both"/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2C085E"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>Programa Interinstitucional para la Promoción de la Igualdad de Género, raza y grupo étnico (2009)</w:t>
            </w:r>
          </w:p>
        </w:tc>
        <w:tc>
          <w:tcPr>
            <w:tcW w:w="7253" w:type="dxa"/>
            <w:shd w:val="clear" w:color="auto" w:fill="auto"/>
            <w:noWrap/>
            <w:vAlign w:val="center"/>
          </w:tcPr>
          <w:p w:rsidR="008036E9" w:rsidRPr="00DF2915" w:rsidRDefault="008036E9" w:rsidP="004C4043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Apoya</w:t>
            </w:r>
            <w:r w:rsidRPr="00FD0E1E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la implementación y evaluación</w:t>
            </w:r>
            <w:bookmarkStart w:id="0" w:name="_GoBack"/>
            <w:bookmarkEnd w:id="0"/>
            <w:r w:rsidRPr="00FD0E1E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del Plan Nacional de Políticas para la Mujer y la Promoción de la Igualdad Racial.</w:t>
            </w:r>
          </w:p>
        </w:tc>
      </w:tr>
      <w:tr w:rsidR="008036E9" w:rsidRPr="002F02E1" w:rsidTr="004C4043">
        <w:trPr>
          <w:trHeight w:val="315"/>
        </w:trPr>
        <w:tc>
          <w:tcPr>
            <w:tcW w:w="3615" w:type="dxa"/>
            <w:shd w:val="clear" w:color="auto" w:fill="auto"/>
            <w:noWrap/>
            <w:vAlign w:val="center"/>
          </w:tcPr>
          <w:p w:rsidR="008036E9" w:rsidRPr="003E2D4C" w:rsidRDefault="008036E9" w:rsidP="004C40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7" w:hanging="180"/>
              <w:jc w:val="both"/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FD0E1E"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>Creación del Informe An</w:t>
            </w:r>
            <w:r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ual Socio Económico de la Mujer </w:t>
            </w:r>
            <w:r w:rsidRPr="00FD0E1E"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>(2010)</w:t>
            </w:r>
          </w:p>
        </w:tc>
        <w:tc>
          <w:tcPr>
            <w:tcW w:w="7253" w:type="dxa"/>
            <w:shd w:val="clear" w:color="auto" w:fill="auto"/>
            <w:noWrap/>
            <w:vAlign w:val="center"/>
          </w:tcPr>
          <w:p w:rsidR="008036E9" w:rsidRPr="003E2D4C" w:rsidRDefault="008036E9" w:rsidP="004C4043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Ofrece </w:t>
            </w:r>
            <w:r w:rsidRPr="00FD0E1E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indicadores de mercado de trabajo y la situación social de las mujeres en las áreas metropolitanas de Brasil</w:t>
            </w:r>
          </w:p>
        </w:tc>
      </w:tr>
      <w:tr w:rsidR="008036E9" w:rsidRPr="002F02E1" w:rsidTr="004C4043">
        <w:trPr>
          <w:trHeight w:val="315"/>
        </w:trPr>
        <w:tc>
          <w:tcPr>
            <w:tcW w:w="3615" w:type="dxa"/>
            <w:shd w:val="clear" w:color="auto" w:fill="auto"/>
            <w:noWrap/>
            <w:vAlign w:val="center"/>
          </w:tcPr>
          <w:p w:rsidR="008036E9" w:rsidRPr="003E2D4C" w:rsidRDefault="008036E9" w:rsidP="004C40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7" w:hanging="180"/>
              <w:jc w:val="both"/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2C085E"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>Plan Nacional de Políticas para las Mujeres 2013-2015</w:t>
            </w:r>
          </w:p>
        </w:tc>
        <w:tc>
          <w:tcPr>
            <w:tcW w:w="7253" w:type="dxa"/>
            <w:shd w:val="clear" w:color="auto" w:fill="auto"/>
            <w:noWrap/>
            <w:vAlign w:val="center"/>
          </w:tcPr>
          <w:p w:rsidR="008036E9" w:rsidRPr="002C085E" w:rsidRDefault="008036E9" w:rsidP="004C4043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 w:rsidRPr="002C085E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Prom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ueve el </w:t>
            </w:r>
            <w:r w:rsidRPr="0093390A">
              <w:rPr>
                <w:rFonts w:ascii="Calibri Light" w:eastAsia="Times New Roman" w:hAnsi="Calibri Light" w:cs="Times New Roman"/>
                <w:i/>
                <w:color w:val="000000"/>
                <w:sz w:val="20"/>
                <w:szCs w:val="20"/>
                <w:lang w:val="es-ES"/>
              </w:rPr>
              <w:t>acceso y la permanencia de las mujeres en áreas de formación profesional no tradicionales como la tecnología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.  </w:t>
            </w:r>
          </w:p>
        </w:tc>
      </w:tr>
      <w:tr w:rsidR="008036E9" w:rsidRPr="002F02E1" w:rsidTr="004C4043">
        <w:trPr>
          <w:trHeight w:val="315"/>
        </w:trPr>
        <w:tc>
          <w:tcPr>
            <w:tcW w:w="3615" w:type="dxa"/>
            <w:shd w:val="clear" w:color="auto" w:fill="auto"/>
            <w:noWrap/>
            <w:vAlign w:val="center"/>
          </w:tcPr>
          <w:p w:rsidR="008036E9" w:rsidRPr="002C085E" w:rsidRDefault="008036E9" w:rsidP="004C40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7" w:hanging="180"/>
              <w:jc w:val="both"/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2C085E"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Plan Nacional </w:t>
            </w:r>
            <w:r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>de E</w:t>
            </w:r>
            <w:r w:rsidRPr="002C085E"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mpleo y </w:t>
            </w:r>
            <w:r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>T</w:t>
            </w:r>
            <w:r w:rsidRPr="002C085E"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>rabajo</w:t>
            </w:r>
            <w:r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 D</w:t>
            </w:r>
            <w:r w:rsidRPr="002C085E">
              <w:rPr>
                <w:rFonts w:ascii="Calibri Light" w:eastAsia="Arial" w:hAnsi="Calibri Light" w:cs="Arial"/>
                <w:b/>
                <w:bCs/>
                <w:color w:val="000000"/>
                <w:sz w:val="20"/>
                <w:szCs w:val="20"/>
                <w:lang w:val="es-ES"/>
              </w:rPr>
              <w:t>ecente (2010)</w:t>
            </w:r>
          </w:p>
        </w:tc>
        <w:tc>
          <w:tcPr>
            <w:tcW w:w="7253" w:type="dxa"/>
            <w:shd w:val="clear" w:color="auto" w:fill="auto"/>
            <w:noWrap/>
            <w:vAlign w:val="center"/>
          </w:tcPr>
          <w:p w:rsidR="008036E9" w:rsidRPr="002C085E" w:rsidRDefault="008036E9" w:rsidP="004C4043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Apunta a g</w:t>
            </w:r>
            <w:r w:rsidRPr="002C085E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enerar más y mejores empleos con igualdad de oportunidades y de trato.</w:t>
            </w:r>
          </w:p>
        </w:tc>
      </w:tr>
    </w:tbl>
    <w:p w:rsidR="008036E9" w:rsidRDefault="008036E9" w:rsidP="008036E9">
      <w:pPr>
        <w:spacing w:after="0"/>
        <w:rPr>
          <w:rFonts w:ascii="Calibri Light" w:hAnsi="Calibri Light"/>
          <w:b/>
          <w:lang w:val="es-ES_tradnl"/>
        </w:rPr>
      </w:pPr>
    </w:p>
    <w:p w:rsidR="008036E9" w:rsidRPr="00344C67" w:rsidRDefault="008036E9" w:rsidP="008036E9">
      <w:pPr>
        <w:pStyle w:val="ListParagraph"/>
        <w:numPr>
          <w:ilvl w:val="0"/>
          <w:numId w:val="1"/>
        </w:numPr>
        <w:ind w:left="270" w:hanging="270"/>
        <w:rPr>
          <w:rFonts w:ascii="Calibri Light" w:hAnsi="Calibri Light"/>
          <w:b/>
          <w:lang w:val="es-ES_tradnl"/>
        </w:rPr>
      </w:pPr>
      <w:r w:rsidRPr="00344C67">
        <w:rPr>
          <w:rFonts w:ascii="Calibri Light" w:hAnsi="Calibri Light"/>
          <w:b/>
          <w:lang w:val="es-ES_tradnl"/>
        </w:rPr>
        <w:t xml:space="preserve">CIFRAS RELEVANTES DEL MERCADO LABORAL </w:t>
      </w:r>
    </w:p>
    <w:p w:rsidR="008036E9" w:rsidRPr="00D1246D" w:rsidRDefault="008036E9" w:rsidP="008036E9">
      <w:pPr>
        <w:pStyle w:val="ListParagraph"/>
        <w:keepNext/>
        <w:ind w:hanging="810"/>
        <w:rPr>
          <w:rFonts w:ascii="Calibri Light" w:hAnsi="Calibri Light"/>
          <w:lang w:val="es-ES_tradnl"/>
        </w:rPr>
      </w:pPr>
      <w:r>
        <w:rPr>
          <w:noProof/>
        </w:rPr>
        <w:drawing>
          <wp:inline distT="0" distB="0" distL="0" distR="0" wp14:anchorId="068E0CD3" wp14:editId="128EAE22">
            <wp:extent cx="3172570" cy="2743200"/>
            <wp:effectExtent l="0" t="0" r="889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D1246D">
        <w:rPr>
          <w:rFonts w:ascii="Calibri Light" w:hAnsi="Calibri Light"/>
          <w:noProof/>
          <w:lang w:val="es-ES_tradnl"/>
        </w:rPr>
        <w:t xml:space="preserve">   </w:t>
      </w:r>
      <w:r>
        <w:rPr>
          <w:rFonts w:ascii="Calibri Light" w:hAnsi="Calibri Light"/>
          <w:noProof/>
          <w:lang w:val="es-ES_tradnl"/>
        </w:rPr>
        <w:t xml:space="preserve">    </w:t>
      </w:r>
      <w:r w:rsidRPr="00D1246D">
        <w:rPr>
          <w:rFonts w:ascii="Calibri Light" w:hAnsi="Calibri Light"/>
          <w:noProof/>
          <w:lang w:val="es-ES_tradnl"/>
        </w:rPr>
        <w:t xml:space="preserve"> </w:t>
      </w:r>
      <w:r>
        <w:rPr>
          <w:noProof/>
        </w:rPr>
        <w:drawing>
          <wp:inline distT="0" distB="0" distL="0" distR="0" wp14:anchorId="06BAF9AA" wp14:editId="4E08A1C9">
            <wp:extent cx="3236181" cy="2711394"/>
            <wp:effectExtent l="0" t="0" r="254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036E9" w:rsidRDefault="008036E9" w:rsidP="008036E9">
      <w:pPr>
        <w:pStyle w:val="Caption"/>
        <w:ind w:firstLine="270"/>
        <w:rPr>
          <w:rFonts w:ascii="Calibri Light" w:hAnsi="Calibri Light"/>
          <w:color w:val="7F7F7F" w:themeColor="text1" w:themeTint="80"/>
          <w:lang w:val="es-ES_tradnl"/>
        </w:rPr>
      </w:pPr>
      <w:r w:rsidRPr="00122320">
        <w:rPr>
          <w:rFonts w:ascii="Calibri Light" w:hAnsi="Calibri Light"/>
          <w:color w:val="7F7F7F" w:themeColor="text1" w:themeTint="80"/>
          <w:lang w:val="es-ES_tradnl"/>
        </w:rPr>
        <w:t xml:space="preserve">Datos: </w:t>
      </w:r>
      <w:r w:rsidRPr="00CB2A45">
        <w:rPr>
          <w:rFonts w:ascii="Calibri Light" w:hAnsi="Calibri Light"/>
          <w:color w:val="7F7F7F" w:themeColor="text1" w:themeTint="80"/>
          <w:lang w:val="es-ES_tradnl"/>
        </w:rPr>
        <w:t>ENCUESTA DE HOGARES-BASE DE ENCUESTAS BID</w:t>
      </w:r>
      <w:r w:rsidRPr="00122320">
        <w:rPr>
          <w:rFonts w:ascii="Calibri Light" w:hAnsi="Calibri Light"/>
          <w:color w:val="7F7F7F" w:themeColor="text1" w:themeTint="80"/>
          <w:lang w:val="es-ES_tradnl"/>
        </w:rPr>
        <w:t>, 201</w:t>
      </w:r>
      <w:r>
        <w:rPr>
          <w:rFonts w:ascii="Calibri Light" w:hAnsi="Calibri Light"/>
          <w:color w:val="7F7F7F" w:themeColor="text1" w:themeTint="80"/>
          <w:lang w:val="es-ES_tradnl"/>
        </w:rPr>
        <w:t>3</w:t>
      </w:r>
    </w:p>
    <w:p w:rsidR="00FF6673" w:rsidRPr="00FF6673" w:rsidRDefault="00FF6673" w:rsidP="00FF6673">
      <w:pPr>
        <w:rPr>
          <w:lang w:val="es-ES_tradnl"/>
        </w:rPr>
      </w:pPr>
    </w:p>
    <w:p w:rsidR="002E0C2C" w:rsidRDefault="000A4FCE" w:rsidP="000A4FCE">
      <w:pPr>
        <w:pStyle w:val="ListParagraph"/>
        <w:numPr>
          <w:ilvl w:val="0"/>
          <w:numId w:val="1"/>
        </w:numPr>
        <w:ind w:left="270" w:hanging="270"/>
        <w:rPr>
          <w:rFonts w:ascii="Calibri Light" w:hAnsi="Calibri Light"/>
          <w:b/>
          <w:lang w:val="es-ES_tradnl"/>
        </w:rPr>
      </w:pPr>
      <w:r>
        <w:rPr>
          <w:rFonts w:ascii="Calibri Light" w:hAnsi="Calibri Light"/>
          <w:b/>
          <w:lang w:val="es-ES_tradnl"/>
        </w:rPr>
        <w:lastRenderedPageBreak/>
        <w:t>ALTERNATIVAS PARA LA INTEGRACIÓ</w:t>
      </w:r>
      <w:r w:rsidR="002E0C2C" w:rsidRPr="000A4FCE">
        <w:rPr>
          <w:rFonts w:ascii="Calibri Light" w:hAnsi="Calibri Light"/>
          <w:b/>
          <w:lang w:val="es-ES_tradnl"/>
        </w:rPr>
        <w:t>N DE LA PERSPECTIVA DE GÉNERO</w:t>
      </w:r>
      <w:r w:rsidR="002E0C2C" w:rsidRPr="000A4FCE">
        <w:rPr>
          <w:vertAlign w:val="superscript"/>
        </w:rPr>
        <w:footnoteReference w:id="1"/>
      </w:r>
    </w:p>
    <w:p w:rsidR="0075146F" w:rsidRPr="000A4FCE" w:rsidRDefault="0075146F" w:rsidP="0075146F">
      <w:pPr>
        <w:pStyle w:val="ListParagraph"/>
        <w:ind w:left="270"/>
        <w:rPr>
          <w:rFonts w:ascii="Calibri Light" w:hAnsi="Calibri Light"/>
          <w:b/>
          <w:lang w:val="es-ES_tradnl"/>
        </w:rPr>
      </w:pPr>
    </w:p>
    <w:p w:rsidR="00E218F6" w:rsidRPr="0075146F" w:rsidRDefault="00896E2E" w:rsidP="00E218F6">
      <w:pPr>
        <w:pStyle w:val="ListParagraph"/>
        <w:numPr>
          <w:ilvl w:val="0"/>
          <w:numId w:val="23"/>
        </w:numPr>
        <w:rPr>
          <w:rFonts w:ascii="Calibri Light" w:hAnsi="Calibri Light" w:cs="Arial"/>
          <w:b/>
          <w:bCs/>
          <w:kern w:val="24"/>
          <w:lang w:val="es-EC"/>
        </w:rPr>
      </w:pPr>
      <w:r>
        <w:rPr>
          <w:rFonts w:ascii="Calibri Light" w:hAnsi="Calibri Light" w:cs="Arial"/>
          <w:b/>
          <w:bCs/>
          <w:kern w:val="24"/>
          <w:lang w:val="es-EC"/>
        </w:rPr>
        <w:t>Mujeres como T</w:t>
      </w:r>
      <w:r w:rsidR="00BD1743" w:rsidRPr="0075146F">
        <w:rPr>
          <w:rFonts w:ascii="Calibri Light" w:hAnsi="Calibri Light" w:cs="Arial"/>
          <w:b/>
          <w:bCs/>
          <w:kern w:val="24"/>
          <w:lang w:val="es-EC"/>
        </w:rPr>
        <w:t>rabajadoras del Transporte</w:t>
      </w:r>
    </w:p>
    <w:tbl>
      <w:tblPr>
        <w:tblW w:w="11088" w:type="dxa"/>
        <w:tblInd w:w="378" w:type="dxa"/>
        <w:tblLook w:val="0600" w:firstRow="0" w:lastRow="0" w:firstColumn="0" w:lastColumn="0" w:noHBand="1" w:noVBand="1"/>
      </w:tblPr>
      <w:tblGrid>
        <w:gridCol w:w="4912"/>
        <w:gridCol w:w="578"/>
        <w:gridCol w:w="5598"/>
      </w:tblGrid>
      <w:tr w:rsidR="0075146F" w:rsidRPr="00E218F6" w:rsidTr="009A7451">
        <w:trPr>
          <w:trHeight w:val="300"/>
        </w:trPr>
        <w:tc>
          <w:tcPr>
            <w:tcW w:w="4912" w:type="dxa"/>
            <w:shd w:val="clear" w:color="000000" w:fill="F2F2F2"/>
          </w:tcPr>
          <w:p w:rsidR="0075146F" w:rsidRPr="006F46E5" w:rsidRDefault="0075146F" w:rsidP="0051296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C0504D"/>
                <w:sz w:val="20"/>
                <w:szCs w:val="20"/>
                <w:lang w:val="es-EC"/>
              </w:rPr>
            </w:pPr>
            <w:r>
              <w:rPr>
                <w:rFonts w:ascii="Calibri Light" w:eastAsia="Times New Roman" w:hAnsi="Calibri Light" w:cs="Times New Roman"/>
                <w:b/>
                <w:bCs/>
                <w:color w:val="C0504D"/>
                <w:sz w:val="20"/>
                <w:szCs w:val="20"/>
                <w:lang w:val="es-EC"/>
              </w:rPr>
              <w:t>Capacitaciones y Empleabilidad</w:t>
            </w:r>
          </w:p>
        </w:tc>
        <w:tc>
          <w:tcPr>
            <w:tcW w:w="578" w:type="dxa"/>
            <w:shd w:val="clear" w:color="000000" w:fill="F2F2F2"/>
          </w:tcPr>
          <w:p w:rsidR="0075146F" w:rsidRPr="006F46E5" w:rsidRDefault="0075146F" w:rsidP="0051296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C0504D"/>
                <w:sz w:val="20"/>
                <w:szCs w:val="20"/>
                <w:lang w:val="es-EC"/>
              </w:rPr>
            </w:pPr>
          </w:p>
        </w:tc>
        <w:tc>
          <w:tcPr>
            <w:tcW w:w="5598" w:type="dxa"/>
            <w:shd w:val="clear" w:color="000000" w:fill="F2F2F2"/>
            <w:noWrap/>
            <w:vAlign w:val="center"/>
            <w:hideMark/>
          </w:tcPr>
          <w:p w:rsidR="0075146F" w:rsidRPr="006F46E5" w:rsidRDefault="0075146F" w:rsidP="0051296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C0504D"/>
                <w:sz w:val="20"/>
                <w:szCs w:val="20"/>
                <w:lang w:val="es-EC"/>
              </w:rPr>
            </w:pPr>
            <w:r>
              <w:rPr>
                <w:rFonts w:ascii="Calibri Light" w:eastAsia="Times New Roman" w:hAnsi="Calibri Light" w:cs="Times New Roman"/>
                <w:b/>
                <w:bCs/>
                <w:color w:val="C0504D"/>
                <w:sz w:val="20"/>
                <w:szCs w:val="20"/>
                <w:lang w:val="es-EC"/>
              </w:rPr>
              <w:t>Concientización y Sensibilización</w:t>
            </w:r>
          </w:p>
          <w:p w:rsidR="0075146F" w:rsidRPr="006F46E5" w:rsidRDefault="0075146F" w:rsidP="0051296D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C0504D"/>
                <w:sz w:val="20"/>
                <w:szCs w:val="20"/>
                <w:lang w:val="es-ES_tradnl"/>
              </w:rPr>
            </w:pPr>
          </w:p>
        </w:tc>
      </w:tr>
      <w:tr w:rsidR="0075146F" w:rsidRPr="002F02E1" w:rsidTr="009A7451">
        <w:trPr>
          <w:trHeight w:val="300"/>
        </w:trPr>
        <w:tc>
          <w:tcPr>
            <w:tcW w:w="4912" w:type="dxa"/>
            <w:shd w:val="clear" w:color="000000" w:fill="F2F2F2"/>
          </w:tcPr>
          <w:p w:rsidR="0075146F" w:rsidRPr="00EC6847" w:rsidRDefault="0075146F" w:rsidP="0075146F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lang w:val="es-ES"/>
              </w:rPr>
            </w:pPr>
            <w:r w:rsidRP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 xml:space="preserve">Incentivar a mujeres a participar en empleos mejor calificados, mediante capacitación en puestos de trabajo como inspectoras, auditoras de seguridad, construcción y operadoras. </w:t>
            </w:r>
          </w:p>
          <w:p w:rsidR="0075146F" w:rsidRDefault="0075146F" w:rsidP="0075146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 w:rsidRPr="008036E9">
              <w:rPr>
                <w:rFonts w:ascii="Calibri Light" w:eastAsia="Times New Roman" w:hAnsi="Calibri Light" w:cs="Times New Roman"/>
                <w:color w:val="C0504D" w:themeColor="accent2"/>
                <w:sz w:val="20"/>
                <w:szCs w:val="20"/>
                <w:u w:val="single"/>
                <w:lang w:val="es-ES"/>
              </w:rPr>
              <w:t>Ejemplo:</w:t>
            </w:r>
            <w:r w:rsidRPr="00AF19D5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Capacitación a mujeres como operadoras de buses en Uruguay</w:t>
            </w:r>
            <w:r w:rsidR="008036E9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(</w:t>
            </w:r>
            <w:r w:rsidR="00EC6847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Intendencia</w:t>
            </w:r>
            <w:r w:rsidR="008036E9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de Montevideo</w:t>
            </w:r>
            <w:r w:rsidR="00EC6847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)</w:t>
            </w:r>
          </w:p>
          <w:p w:rsidR="0075146F" w:rsidRPr="00AF19D5" w:rsidRDefault="0075146F" w:rsidP="0075146F">
            <w:pPr>
              <w:pStyle w:val="ListParagraph"/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</w:p>
          <w:p w:rsidR="0075146F" w:rsidRPr="00EC6847" w:rsidRDefault="0075146F" w:rsidP="0075146F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lang w:val="es-ES"/>
              </w:rPr>
            </w:pPr>
            <w:r w:rsidRPr="00EC6847">
              <w:rPr>
                <w:rFonts w:ascii="Calibri Light" w:eastAsia="Times New Roman" w:hAnsi="Calibri Light" w:cs="Times New Roman"/>
                <w:color w:val="000000"/>
                <w:lang w:val="es-ES_tradnl"/>
              </w:rPr>
              <w:t xml:space="preserve">Promover el uso de mano de obra local, empleando </w:t>
            </w:r>
            <w:r w:rsidRP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 xml:space="preserve">a </w:t>
            </w:r>
            <w:r w:rsid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 xml:space="preserve">mujeres en la construcción y </w:t>
            </w:r>
            <w:r w:rsidRP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>mantenimiento de rutina</w:t>
            </w:r>
            <w:r w:rsid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 xml:space="preserve"> de la infraestructura vial y operación de los sistemas</w:t>
            </w:r>
            <w:r w:rsidRP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>.</w:t>
            </w:r>
          </w:p>
          <w:p w:rsidR="0075146F" w:rsidRPr="00AF19D5" w:rsidRDefault="0075146F" w:rsidP="0075146F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 w:rsidRPr="008036E9">
              <w:rPr>
                <w:rFonts w:ascii="Calibri Light" w:eastAsia="Times New Roman" w:hAnsi="Calibri Light" w:cs="Times New Roman"/>
                <w:color w:val="C0504D" w:themeColor="accent2"/>
                <w:sz w:val="20"/>
                <w:szCs w:val="20"/>
                <w:u w:val="single"/>
                <w:lang w:val="es-ES"/>
              </w:rPr>
              <w:t>Ejemplo:</w:t>
            </w:r>
            <w:r w:rsidRPr="008036E9">
              <w:rPr>
                <w:rFonts w:ascii="Calibri Light" w:eastAsia="Times New Roman" w:hAnsi="Calibri Light" w:cs="Times New Roman"/>
                <w:color w:val="C0504D" w:themeColor="accent2"/>
                <w:sz w:val="20"/>
                <w:szCs w:val="20"/>
                <w:lang w:val="es-ES"/>
              </w:rPr>
              <w:t xml:space="preserve"> </w:t>
            </w:r>
            <w:r w:rsidR="00EC6847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Micro-empresas de mantenimiento vial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en Haití</w:t>
            </w:r>
          </w:p>
          <w:p w:rsidR="0075146F" w:rsidRPr="005A3B74" w:rsidRDefault="0075146F" w:rsidP="005A3B74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578" w:type="dxa"/>
            <w:shd w:val="clear" w:color="000000" w:fill="F2F2F2"/>
          </w:tcPr>
          <w:p w:rsidR="0075146F" w:rsidRPr="00AF19D5" w:rsidRDefault="0075146F" w:rsidP="00AF19D5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5598" w:type="dxa"/>
            <w:shd w:val="clear" w:color="000000" w:fill="F2F2F2"/>
            <w:noWrap/>
          </w:tcPr>
          <w:p w:rsidR="0075146F" w:rsidRPr="00EC6847" w:rsidRDefault="0075146F" w:rsidP="0075146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es-ES"/>
              </w:rPr>
            </w:pPr>
            <w:r w:rsidRP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>Proporcionar capacitación y sensibilización en cuestiones de género para los contratistas, autoridades locales, funcionarios y operadores del servicio.</w:t>
            </w:r>
          </w:p>
          <w:p w:rsidR="0075146F" w:rsidRDefault="0075146F" w:rsidP="0075146F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 w:rsidRPr="008036E9">
              <w:rPr>
                <w:rFonts w:ascii="Calibri Light" w:eastAsia="Times New Roman" w:hAnsi="Calibri Light" w:cs="Times New Roman"/>
                <w:color w:val="C0504D" w:themeColor="accent2"/>
                <w:sz w:val="20"/>
                <w:szCs w:val="20"/>
                <w:u w:val="single"/>
                <w:lang w:val="es-ES"/>
              </w:rPr>
              <w:t>Ejemplo:</w:t>
            </w:r>
            <w:r w:rsidRPr="008036E9">
              <w:rPr>
                <w:rFonts w:ascii="Calibri Light" w:eastAsia="Times New Roman" w:hAnsi="Calibri Light" w:cs="Times New Roman"/>
                <w:color w:val="C0504D" w:themeColor="accent2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Exigencia a contratistas a través de pliegos de licitación en Paraguay</w:t>
            </w:r>
            <w:r w:rsidR="008036E9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(PR-L1092)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y Nicaragua</w:t>
            </w:r>
            <w:r w:rsidR="008036E9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(PR-L1092)</w:t>
            </w:r>
          </w:p>
          <w:p w:rsidR="0075146F" w:rsidRPr="00AF19D5" w:rsidRDefault="0075146F" w:rsidP="0075146F">
            <w:pPr>
              <w:pStyle w:val="ListParagraph"/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</w:p>
          <w:p w:rsidR="0075146F" w:rsidRPr="00EC6847" w:rsidRDefault="0075146F" w:rsidP="0075146F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lang w:val="es-ES"/>
              </w:rPr>
            </w:pPr>
            <w:r w:rsidRP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>Alentar el compromiso de la comunidad y el sector privado con la igualdad de salarios, la mejora de las condiciones laborales y las instalaciones adecuadas para las mujeres trabajadoras.</w:t>
            </w:r>
          </w:p>
          <w:p w:rsidR="0075146F" w:rsidRPr="00C653C5" w:rsidRDefault="0075146F" w:rsidP="00C653C5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_tradnl"/>
              </w:rPr>
            </w:pPr>
            <w:r w:rsidRPr="008036E9">
              <w:rPr>
                <w:rFonts w:ascii="Calibri Light" w:eastAsia="Times New Roman" w:hAnsi="Calibri Light" w:cs="Times New Roman"/>
                <w:color w:val="C0504D" w:themeColor="accent2"/>
                <w:sz w:val="20"/>
                <w:szCs w:val="20"/>
                <w:u w:val="single"/>
                <w:lang w:val="es-ES"/>
              </w:rPr>
              <w:t>Ejemplo:</w:t>
            </w:r>
            <w:r w:rsidR="009A745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</w:t>
            </w:r>
            <w:r w:rsidR="00C653C5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Instalaciones diseñadas para garantizar la seguridad de la mujer</w:t>
            </w:r>
            <w:r w:rsidR="008036E9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</w:t>
            </w:r>
            <w:r w:rsidR="00896E2E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en Plan de Acción de Género en transporte sostenible en Dhaka</w:t>
            </w:r>
            <w:r w:rsidR="008036E9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, Bangladesh</w:t>
            </w:r>
            <w:r w:rsidR="00896E2E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.</w:t>
            </w:r>
          </w:p>
          <w:p w:rsidR="00C653C5" w:rsidRPr="0075146F" w:rsidRDefault="00C653C5" w:rsidP="00C653C5">
            <w:pPr>
              <w:pStyle w:val="ListParagraph"/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_tradnl"/>
              </w:rPr>
            </w:pPr>
          </w:p>
        </w:tc>
      </w:tr>
    </w:tbl>
    <w:p w:rsidR="00AF19D5" w:rsidRPr="00AF19D5" w:rsidRDefault="00AF19D5" w:rsidP="00AF19D5">
      <w:pPr>
        <w:pStyle w:val="ListParagraph"/>
        <w:ind w:left="1080"/>
        <w:rPr>
          <w:rFonts w:ascii="Calibri Light" w:hAnsi="Calibri Light"/>
          <w:lang w:val="es-ES_tradnl"/>
        </w:rPr>
      </w:pPr>
    </w:p>
    <w:p w:rsidR="00E218F6" w:rsidRPr="0075146F" w:rsidRDefault="00BD1743" w:rsidP="008133DC">
      <w:pPr>
        <w:pStyle w:val="ListParagraph"/>
        <w:numPr>
          <w:ilvl w:val="0"/>
          <w:numId w:val="23"/>
        </w:numPr>
        <w:rPr>
          <w:rFonts w:ascii="Calibri Light" w:hAnsi="Calibri Light"/>
          <w:sz w:val="24"/>
          <w:lang w:val="es-ES_tradnl"/>
        </w:rPr>
      </w:pPr>
      <w:r w:rsidRPr="0075146F">
        <w:rPr>
          <w:rFonts w:ascii="Calibri Light" w:eastAsia="Times New Roman" w:hAnsi="Calibri Light" w:cs="Times New Roman"/>
          <w:b/>
          <w:bCs/>
          <w:szCs w:val="20"/>
          <w:lang w:val="es-EC"/>
        </w:rPr>
        <w:t>Mujeres como Usuarias del Transporte</w:t>
      </w:r>
    </w:p>
    <w:tbl>
      <w:tblPr>
        <w:tblW w:w="11088" w:type="dxa"/>
        <w:tblInd w:w="378" w:type="dxa"/>
        <w:tblLook w:val="0600" w:firstRow="0" w:lastRow="0" w:firstColumn="0" w:lastColumn="0" w:noHBand="1" w:noVBand="1"/>
      </w:tblPr>
      <w:tblGrid>
        <w:gridCol w:w="5040"/>
        <w:gridCol w:w="540"/>
        <w:gridCol w:w="5508"/>
      </w:tblGrid>
      <w:tr w:rsidR="0075146F" w:rsidRPr="00E218F6" w:rsidTr="009A7451">
        <w:trPr>
          <w:trHeight w:val="300"/>
        </w:trPr>
        <w:tc>
          <w:tcPr>
            <w:tcW w:w="5040" w:type="dxa"/>
            <w:shd w:val="clear" w:color="000000" w:fill="F2F2F2"/>
          </w:tcPr>
          <w:p w:rsidR="0075146F" w:rsidRPr="006F46E5" w:rsidRDefault="009A7451" w:rsidP="00E218F6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>
              <w:rPr>
                <w:rFonts w:ascii="Calibri Light" w:eastAsia="Times New Roman" w:hAnsi="Calibri Light" w:cs="Times New Roman"/>
                <w:b/>
                <w:bCs/>
                <w:color w:val="C0504D"/>
                <w:sz w:val="20"/>
                <w:szCs w:val="20"/>
                <w:lang w:val="es-EC"/>
              </w:rPr>
              <w:t>Preven</w:t>
            </w:r>
            <w:r w:rsidR="0075146F">
              <w:rPr>
                <w:rFonts w:ascii="Calibri Light" w:eastAsia="Times New Roman" w:hAnsi="Calibri Light" w:cs="Times New Roman"/>
                <w:b/>
                <w:bCs/>
                <w:color w:val="C0504D"/>
                <w:sz w:val="20"/>
                <w:szCs w:val="20"/>
                <w:lang w:val="es-EC"/>
              </w:rPr>
              <w:t>i</w:t>
            </w:r>
            <w:r>
              <w:rPr>
                <w:rFonts w:ascii="Calibri Light" w:eastAsia="Times New Roman" w:hAnsi="Calibri Light" w:cs="Times New Roman"/>
                <w:b/>
                <w:bCs/>
                <w:color w:val="C0504D"/>
                <w:sz w:val="20"/>
                <w:szCs w:val="20"/>
                <w:lang w:val="es-EC"/>
              </w:rPr>
              <w:t>r, atender y sancionar la</w:t>
            </w:r>
            <w:r w:rsidR="0075146F">
              <w:rPr>
                <w:rFonts w:ascii="Calibri Light" w:eastAsia="Times New Roman" w:hAnsi="Calibri Light" w:cs="Times New Roman"/>
                <w:b/>
                <w:bCs/>
                <w:color w:val="C0504D"/>
                <w:sz w:val="20"/>
                <w:szCs w:val="20"/>
                <w:lang w:val="es-EC"/>
              </w:rPr>
              <w:t xml:space="preserve"> </w:t>
            </w:r>
            <w:r w:rsidR="00C653C5">
              <w:rPr>
                <w:rFonts w:ascii="Calibri Light" w:eastAsia="Times New Roman" w:hAnsi="Calibri Light" w:cs="Times New Roman"/>
                <w:b/>
                <w:bCs/>
                <w:color w:val="C0504D"/>
                <w:sz w:val="20"/>
                <w:szCs w:val="20"/>
                <w:lang w:val="es-EC"/>
              </w:rPr>
              <w:t>v</w:t>
            </w:r>
            <w:r w:rsidR="0075146F">
              <w:rPr>
                <w:rFonts w:ascii="Calibri Light" w:eastAsia="Times New Roman" w:hAnsi="Calibri Light" w:cs="Times New Roman"/>
                <w:b/>
                <w:bCs/>
                <w:color w:val="C0504D"/>
                <w:sz w:val="20"/>
                <w:szCs w:val="20"/>
                <w:lang w:val="es-EC"/>
              </w:rPr>
              <w:t>iolencia contra la Mujer</w:t>
            </w:r>
          </w:p>
          <w:p w:rsidR="0075146F" w:rsidRPr="006F46E5" w:rsidRDefault="0075146F" w:rsidP="0051296D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b/>
                <w:bCs/>
                <w:color w:val="C0504D"/>
                <w:sz w:val="20"/>
                <w:szCs w:val="20"/>
                <w:lang w:val="es-EC"/>
              </w:rPr>
            </w:pPr>
          </w:p>
        </w:tc>
        <w:tc>
          <w:tcPr>
            <w:tcW w:w="540" w:type="dxa"/>
            <w:shd w:val="clear" w:color="000000" w:fill="F2F2F2"/>
          </w:tcPr>
          <w:p w:rsidR="0075146F" w:rsidRPr="006F46E5" w:rsidRDefault="0075146F" w:rsidP="0051296D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b/>
                <w:bCs/>
                <w:color w:val="C0504D"/>
                <w:sz w:val="20"/>
                <w:szCs w:val="20"/>
                <w:lang w:val="es-EC"/>
              </w:rPr>
            </w:pPr>
          </w:p>
        </w:tc>
        <w:tc>
          <w:tcPr>
            <w:tcW w:w="5508" w:type="dxa"/>
            <w:shd w:val="clear" w:color="000000" w:fill="F2F2F2"/>
            <w:noWrap/>
            <w:vAlign w:val="center"/>
            <w:hideMark/>
          </w:tcPr>
          <w:p w:rsidR="0075146F" w:rsidRPr="006F46E5" w:rsidRDefault="0075146F" w:rsidP="0051296D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262626"/>
                <w:sz w:val="20"/>
                <w:szCs w:val="20"/>
                <w:lang w:val="es-EC"/>
              </w:rPr>
            </w:pPr>
            <w:r w:rsidRPr="006F46E5">
              <w:rPr>
                <w:rFonts w:ascii="Calibri Light" w:eastAsia="Times New Roman" w:hAnsi="Calibri Light" w:cs="Times New Roman"/>
                <w:b/>
                <w:bCs/>
                <w:color w:val="C0504D"/>
                <w:sz w:val="20"/>
                <w:szCs w:val="20"/>
                <w:lang w:val="es-EC"/>
              </w:rPr>
              <w:t>Recolección de Datos de Género</w:t>
            </w:r>
            <w:r w:rsidRPr="006F46E5">
              <w:rPr>
                <w:rFonts w:ascii="Calibri Light" w:eastAsia="Times New Roman" w:hAnsi="Calibri Light" w:cs="Times New Roman"/>
                <w:color w:val="262626"/>
                <w:sz w:val="20"/>
                <w:szCs w:val="20"/>
                <w:lang w:val="es-EC"/>
              </w:rPr>
              <w:t xml:space="preserve"> </w:t>
            </w:r>
          </w:p>
          <w:p w:rsidR="0075146F" w:rsidRPr="006F46E5" w:rsidRDefault="0075146F" w:rsidP="0051296D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b/>
                <w:bCs/>
                <w:color w:val="C0504D"/>
                <w:sz w:val="20"/>
                <w:szCs w:val="20"/>
                <w:lang w:val="es-ES_tradnl"/>
              </w:rPr>
            </w:pPr>
          </w:p>
        </w:tc>
      </w:tr>
      <w:tr w:rsidR="0075146F" w:rsidRPr="002F02E1" w:rsidTr="009A7451">
        <w:trPr>
          <w:trHeight w:val="1101"/>
        </w:trPr>
        <w:tc>
          <w:tcPr>
            <w:tcW w:w="5040" w:type="dxa"/>
            <w:vMerge w:val="restart"/>
            <w:shd w:val="clear" w:color="000000" w:fill="F2F2F2"/>
          </w:tcPr>
          <w:p w:rsidR="0075146F" w:rsidRPr="00EC6847" w:rsidRDefault="0075146F" w:rsidP="00BD1743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</w:rPr>
            </w:pPr>
            <w:proofErr w:type="spellStart"/>
            <w:r w:rsidRPr="00EC6847">
              <w:rPr>
                <w:rFonts w:ascii="Calibri Light" w:eastAsia="Times New Roman" w:hAnsi="Calibri Light" w:cs="Times New Roman"/>
                <w:color w:val="000000"/>
              </w:rPr>
              <w:t>Proporcionar</w:t>
            </w:r>
            <w:proofErr w:type="spellEnd"/>
            <w:r w:rsidRPr="00EC6847">
              <w:rPr>
                <w:rFonts w:ascii="Calibri Light" w:eastAsia="Times New Roman" w:hAnsi="Calibri Light" w:cs="Times New Roman"/>
                <w:color w:val="000000"/>
              </w:rPr>
              <w:t xml:space="preserve"> </w:t>
            </w:r>
            <w:proofErr w:type="spellStart"/>
            <w:r w:rsidRPr="00EC6847">
              <w:rPr>
                <w:rFonts w:ascii="Calibri Light" w:eastAsia="Times New Roman" w:hAnsi="Calibri Light" w:cs="Times New Roman"/>
                <w:color w:val="000000"/>
              </w:rPr>
              <w:t>esquemas</w:t>
            </w:r>
            <w:proofErr w:type="spellEnd"/>
            <w:r w:rsidRPr="00EC6847">
              <w:rPr>
                <w:rFonts w:ascii="Calibri Light" w:eastAsia="Times New Roman" w:hAnsi="Calibri Light" w:cs="Times New Roman"/>
                <w:color w:val="000000"/>
              </w:rPr>
              <w:t xml:space="preserve"> de </w:t>
            </w:r>
            <w:proofErr w:type="spellStart"/>
            <w:r w:rsidRPr="00EC6847">
              <w:rPr>
                <w:rFonts w:ascii="Calibri Light" w:eastAsia="Times New Roman" w:hAnsi="Calibri Light" w:cs="Times New Roman"/>
                <w:color w:val="000000"/>
              </w:rPr>
              <w:t>denuncia</w:t>
            </w:r>
            <w:proofErr w:type="spellEnd"/>
            <w:r w:rsidRPr="00EC6847">
              <w:rPr>
                <w:rFonts w:ascii="Calibri Light" w:eastAsia="Times New Roman" w:hAnsi="Calibri Light" w:cs="Times New Roman"/>
                <w:color w:val="000000"/>
              </w:rPr>
              <w:t xml:space="preserve"> de </w:t>
            </w:r>
            <w:proofErr w:type="spellStart"/>
            <w:r w:rsidRPr="00EC6847">
              <w:rPr>
                <w:rFonts w:ascii="Calibri Light" w:eastAsia="Times New Roman" w:hAnsi="Calibri Light" w:cs="Times New Roman"/>
                <w:color w:val="000000"/>
              </w:rPr>
              <w:t>acoso</w:t>
            </w:r>
            <w:proofErr w:type="spellEnd"/>
            <w:r w:rsidR="00EC6847" w:rsidRPr="00EC6847">
              <w:rPr>
                <w:rFonts w:ascii="Calibri Light" w:eastAsia="Times New Roman" w:hAnsi="Calibri Light" w:cs="Times New Roman"/>
                <w:color w:val="000000"/>
              </w:rPr>
              <w:t>.</w:t>
            </w:r>
            <w:r w:rsidRPr="00EC6847">
              <w:rPr>
                <w:rFonts w:ascii="Calibri Light" w:eastAsia="Times New Roman" w:hAnsi="Calibri Light" w:cs="Times New Roman"/>
                <w:color w:val="000000"/>
              </w:rPr>
              <w:t xml:space="preserve"> </w:t>
            </w:r>
          </w:p>
          <w:p w:rsidR="008D7B73" w:rsidRPr="002F02E1" w:rsidRDefault="008D7B73" w:rsidP="008D7B7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_tradnl"/>
              </w:rPr>
            </w:pPr>
            <w:r w:rsidRPr="002F02E1">
              <w:rPr>
                <w:rFonts w:ascii="Calibri Light" w:eastAsia="Times New Roman" w:hAnsi="Calibri Light" w:cs="Times New Roman"/>
                <w:color w:val="C0504D" w:themeColor="accent2"/>
                <w:sz w:val="20"/>
                <w:szCs w:val="20"/>
                <w:u w:val="single"/>
                <w:lang w:val="es-ES_tradnl"/>
              </w:rPr>
              <w:t>Ejemplo:</w:t>
            </w:r>
            <w:r w:rsidR="008036E9" w:rsidRPr="002F02E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_tradnl"/>
              </w:rPr>
              <w:t xml:space="preserve"> </w:t>
            </w:r>
            <w:r w:rsidRPr="002F02E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_tradnl"/>
              </w:rPr>
              <w:t>Vías Lilas en Rio de</w:t>
            </w:r>
            <w:r w:rsidR="008036E9" w:rsidRPr="002F02E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_tradnl"/>
              </w:rPr>
              <w:t xml:space="preserve"> Janeiro. Puestos electrónicos </w:t>
            </w:r>
            <w:r w:rsidRPr="002F02E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_tradnl"/>
              </w:rPr>
              <w:t>en trenes suburbanos para denunciar casos de violencia</w:t>
            </w:r>
            <w:r w:rsidR="009A7451" w:rsidRPr="002F02E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_tradnl"/>
              </w:rPr>
              <w:t xml:space="preserve">. </w:t>
            </w:r>
          </w:p>
          <w:p w:rsidR="0075146F" w:rsidRPr="002F02E1" w:rsidRDefault="0075146F" w:rsidP="00E218F6">
            <w:pPr>
              <w:pStyle w:val="ListParagraph"/>
              <w:spacing w:after="0" w:line="240" w:lineRule="auto"/>
              <w:ind w:left="252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_tradnl"/>
              </w:rPr>
            </w:pPr>
          </w:p>
          <w:p w:rsidR="0075146F" w:rsidRPr="00EC6847" w:rsidRDefault="0075146F" w:rsidP="0075146F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lang w:val="es-ES"/>
              </w:rPr>
            </w:pPr>
            <w:proofErr w:type="spellStart"/>
            <w:r w:rsidRPr="00EC6847">
              <w:rPr>
                <w:rFonts w:ascii="Calibri Light" w:eastAsia="Times New Roman" w:hAnsi="Calibri Light" w:cs="Times New Roman"/>
                <w:color w:val="000000"/>
                <w:lang w:val="es-ES_tradnl"/>
              </w:rPr>
              <w:t>Infraestr</w:t>
            </w:r>
            <w:r w:rsidRP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>uctura</w:t>
            </w:r>
            <w:proofErr w:type="spellEnd"/>
            <w:r w:rsidRP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 xml:space="preserve"> y servicios que integren aspectos de  seguridad (“ver y ser visto”, “oír y ser oído”, acceso a ayuda, iluminación, cámaras)</w:t>
            </w:r>
            <w:r w:rsid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>.</w:t>
            </w:r>
          </w:p>
          <w:p w:rsidR="0075146F" w:rsidRDefault="0075146F" w:rsidP="009A7451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 w:rsidRPr="008036E9">
              <w:rPr>
                <w:rFonts w:ascii="Calibri Light" w:eastAsia="Times New Roman" w:hAnsi="Calibri Light" w:cs="Times New Roman"/>
                <w:color w:val="C0504D" w:themeColor="accent2"/>
                <w:sz w:val="20"/>
                <w:szCs w:val="20"/>
                <w:u w:val="single"/>
                <w:lang w:val="es-ES"/>
              </w:rPr>
              <w:t>Ejemplo:</w:t>
            </w:r>
            <w:r w:rsidR="009A745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Plan de acción contra la violencia de género de </w:t>
            </w:r>
            <w:proofErr w:type="spellStart"/>
            <w:r w:rsidR="009A745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Transport</w:t>
            </w:r>
            <w:proofErr w:type="spellEnd"/>
            <w:r w:rsidR="009A745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9A745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for</w:t>
            </w:r>
            <w:proofErr w:type="spellEnd"/>
            <w:r w:rsidR="009A745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London. Programa Viajemos Seguras en México</w:t>
            </w:r>
          </w:p>
          <w:p w:rsidR="00896E2E" w:rsidRDefault="00896E2E" w:rsidP="00896E2E">
            <w:pPr>
              <w:pStyle w:val="ListParagraph"/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</w:p>
          <w:p w:rsidR="00896E2E" w:rsidRPr="00EC6847" w:rsidRDefault="00896E2E" w:rsidP="00896E2E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lang w:val="es-ES"/>
              </w:rPr>
            </w:pPr>
            <w:r w:rsidRP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>Campañas para prevenir la violencia de género en el transporte público</w:t>
            </w:r>
            <w:r w:rsid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>.</w:t>
            </w:r>
          </w:p>
          <w:p w:rsidR="00896E2E" w:rsidRDefault="00896E2E" w:rsidP="00896E2E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 w:rsidRPr="008036E9">
              <w:rPr>
                <w:rFonts w:ascii="Calibri Light" w:eastAsia="Times New Roman" w:hAnsi="Calibri Light" w:cs="Times New Roman"/>
                <w:color w:val="C0504D" w:themeColor="accent2"/>
                <w:sz w:val="20"/>
                <w:szCs w:val="20"/>
                <w:lang w:val="es-ES"/>
              </w:rPr>
              <w:t xml:space="preserve">  </w:t>
            </w:r>
            <w:r w:rsidRPr="008036E9">
              <w:rPr>
                <w:rFonts w:ascii="Calibri Light" w:eastAsia="Times New Roman" w:hAnsi="Calibri Light" w:cs="Times New Roman"/>
                <w:color w:val="C0504D" w:themeColor="accent2"/>
                <w:sz w:val="20"/>
                <w:szCs w:val="20"/>
                <w:u w:val="single"/>
                <w:lang w:val="es-ES"/>
              </w:rPr>
              <w:t>Ejemplo:</w:t>
            </w:r>
            <w:r w:rsidRPr="008036E9">
              <w:rPr>
                <w:rFonts w:ascii="Calibri Light" w:eastAsia="Times New Roman" w:hAnsi="Calibri Light" w:cs="Times New Roman"/>
                <w:color w:val="C0504D" w:themeColor="accent2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Campaña “Hazme el Paro” en México</w:t>
            </w:r>
          </w:p>
          <w:p w:rsidR="00896E2E" w:rsidRDefault="00896E2E" w:rsidP="00896E2E">
            <w:pPr>
              <w:pStyle w:val="ListParagraph"/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</w:p>
          <w:p w:rsidR="00896E2E" w:rsidRPr="00EC6847" w:rsidRDefault="00EC6847" w:rsidP="00896E2E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lang w:val="es-ES"/>
              </w:rPr>
            </w:pPr>
            <w:r>
              <w:rPr>
                <w:rFonts w:ascii="Calibri Light" w:eastAsia="Times New Roman" w:hAnsi="Calibri Light" w:cs="Times New Roman"/>
                <w:color w:val="000000"/>
                <w:lang w:val="es-ES"/>
              </w:rPr>
              <w:t>Vehículos separados</w:t>
            </w:r>
            <w:r w:rsidR="00896E2E" w:rsidRP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 xml:space="preserve"> para mujeres</w:t>
            </w:r>
            <w:r>
              <w:rPr>
                <w:rFonts w:ascii="Calibri Light" w:eastAsia="Times New Roman" w:hAnsi="Calibri Light" w:cs="Times New Roman"/>
                <w:color w:val="000000"/>
                <w:lang w:val="es-ES"/>
              </w:rPr>
              <w:t>.</w:t>
            </w:r>
          </w:p>
          <w:p w:rsidR="00896E2E" w:rsidRPr="008D7B73" w:rsidRDefault="00896E2E" w:rsidP="00896E2E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 w:rsidRPr="008036E9">
              <w:rPr>
                <w:rFonts w:ascii="Calibri Light" w:eastAsia="Times New Roman" w:hAnsi="Calibri Light" w:cs="Times New Roman"/>
                <w:color w:val="C0504D" w:themeColor="accent2"/>
                <w:sz w:val="20"/>
                <w:szCs w:val="20"/>
                <w:u w:val="single"/>
                <w:lang w:val="es-ES"/>
              </w:rPr>
              <w:t>Ejemplo:</w:t>
            </w:r>
            <w:r w:rsidRPr="008036E9">
              <w:rPr>
                <w:rFonts w:ascii="Calibri Light" w:eastAsia="Times New Roman" w:hAnsi="Calibri Light" w:cs="Times New Roman"/>
                <w:color w:val="C0504D" w:themeColor="accent2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Buses rosa en México</w:t>
            </w:r>
          </w:p>
          <w:p w:rsidR="00896E2E" w:rsidRPr="00896E2E" w:rsidRDefault="00896E2E" w:rsidP="00896E2E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540" w:type="dxa"/>
            <w:shd w:val="clear" w:color="000000" w:fill="F2F2F2"/>
          </w:tcPr>
          <w:p w:rsidR="0075146F" w:rsidRPr="00BD1743" w:rsidRDefault="0075146F" w:rsidP="00BD1743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5508" w:type="dxa"/>
            <w:shd w:val="clear" w:color="000000" w:fill="F2F2F2"/>
            <w:noWrap/>
            <w:hideMark/>
          </w:tcPr>
          <w:p w:rsidR="0075146F" w:rsidRPr="00EC6847" w:rsidRDefault="0075146F" w:rsidP="00BD1743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es-ES"/>
              </w:rPr>
            </w:pPr>
            <w:r w:rsidRP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>Realizar encuestas periódicas de demandas de usuarias y usuarios de transporte público, a fin de contar con estadísticas y patrones de movilidad desagregados por sexo.</w:t>
            </w:r>
          </w:p>
          <w:p w:rsidR="0075146F" w:rsidRPr="008D7B73" w:rsidRDefault="0075146F" w:rsidP="0075146F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 w:rsidRPr="008036E9">
              <w:rPr>
                <w:rFonts w:ascii="Calibri Light" w:eastAsia="Times New Roman" w:hAnsi="Calibri Light" w:cs="Times New Roman"/>
                <w:color w:val="C0504D" w:themeColor="accent2"/>
                <w:sz w:val="20"/>
                <w:szCs w:val="20"/>
                <w:u w:val="single"/>
                <w:lang w:val="es-ES"/>
              </w:rPr>
              <w:t>Ejemplo:</w:t>
            </w:r>
            <w:r w:rsidR="00C653C5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Plan de Género de </w:t>
            </w:r>
            <w:proofErr w:type="spellStart"/>
            <w:r w:rsidR="00C653C5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Transport</w:t>
            </w:r>
            <w:proofErr w:type="spellEnd"/>
            <w:r w:rsidR="00C653C5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C653C5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for</w:t>
            </w:r>
            <w:proofErr w:type="spellEnd"/>
            <w:r w:rsidR="00C653C5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London</w:t>
            </w:r>
          </w:p>
          <w:p w:rsidR="008D7B73" w:rsidRPr="006F46E5" w:rsidRDefault="008D7B73" w:rsidP="008D7B73">
            <w:pPr>
              <w:pStyle w:val="ListParagraph"/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</w:p>
        </w:tc>
      </w:tr>
      <w:tr w:rsidR="0075146F" w:rsidRPr="002F02E1" w:rsidTr="009A7451">
        <w:trPr>
          <w:trHeight w:val="1100"/>
        </w:trPr>
        <w:tc>
          <w:tcPr>
            <w:tcW w:w="5040" w:type="dxa"/>
            <w:vMerge/>
            <w:shd w:val="clear" w:color="000000" w:fill="F2F2F2"/>
          </w:tcPr>
          <w:p w:rsidR="0075146F" w:rsidRPr="00BD1743" w:rsidRDefault="0075146F" w:rsidP="00BD1743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540" w:type="dxa"/>
            <w:shd w:val="clear" w:color="000000" w:fill="F2F2F2"/>
          </w:tcPr>
          <w:p w:rsidR="0075146F" w:rsidRPr="00BD1743" w:rsidRDefault="0075146F" w:rsidP="00BD1743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5508" w:type="dxa"/>
            <w:shd w:val="clear" w:color="000000" w:fill="F2F2F2"/>
            <w:noWrap/>
          </w:tcPr>
          <w:p w:rsidR="008D7B73" w:rsidRPr="00EC6847" w:rsidRDefault="008036E9" w:rsidP="008D7B73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lang w:val="es-ES"/>
              </w:rPr>
            </w:pPr>
            <w:r w:rsidRP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>Realizar consultas</w:t>
            </w:r>
            <w:r w:rsidR="008D7B73" w:rsidRP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 xml:space="preserve"> con mujeres y hombres (en conjunto y por separado), para identificar las necesidades diferenciadas de transporte</w:t>
            </w:r>
            <w:r w:rsid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>.</w:t>
            </w:r>
            <w:r w:rsidR="008D7B73" w:rsidRPr="00EC6847">
              <w:rPr>
                <w:rFonts w:ascii="Calibri Light" w:eastAsia="Times New Roman" w:hAnsi="Calibri Light" w:cs="Times New Roman"/>
                <w:color w:val="000000"/>
                <w:lang w:val="es-ES"/>
              </w:rPr>
              <w:t xml:space="preserve"> </w:t>
            </w:r>
          </w:p>
          <w:p w:rsidR="008D7B73" w:rsidRPr="0075146F" w:rsidRDefault="008D7B73" w:rsidP="008D7B7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  <w:r w:rsidRPr="008036E9">
              <w:rPr>
                <w:rFonts w:ascii="Calibri Light" w:eastAsia="Times New Roman" w:hAnsi="Calibri Light" w:cs="Times New Roman"/>
                <w:color w:val="C0504D" w:themeColor="accent2"/>
                <w:sz w:val="20"/>
                <w:szCs w:val="20"/>
                <w:u w:val="single"/>
                <w:lang w:val="es-ES"/>
              </w:rPr>
              <w:t>Ejemplo:</w:t>
            </w:r>
            <w:r w:rsidRPr="0075146F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 xml:space="preserve"> </w:t>
            </w:r>
            <w:r w:rsidR="00896E2E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  <w:t>Encuestas de satisfacción al cliente de eficiencia y seguridad en Plan de Acción de Género en transporte sostenible en Dhaka.</w:t>
            </w:r>
          </w:p>
          <w:p w:rsidR="0075146F" w:rsidRPr="00BD1743" w:rsidRDefault="0075146F" w:rsidP="00BD1743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val="es-ES"/>
              </w:rPr>
            </w:pPr>
          </w:p>
        </w:tc>
      </w:tr>
    </w:tbl>
    <w:p w:rsidR="00E218F6" w:rsidRPr="00E218F6" w:rsidRDefault="00E218F6" w:rsidP="006F46E5">
      <w:pPr>
        <w:rPr>
          <w:rFonts w:ascii="Calibri Light" w:hAnsi="Calibri Light"/>
          <w:lang w:val="es-ES"/>
        </w:rPr>
      </w:pPr>
    </w:p>
    <w:sectPr w:rsidR="00E218F6" w:rsidRPr="00E218F6" w:rsidSect="00023075">
      <w:headerReference w:type="default" r:id="rId10"/>
      <w:pgSz w:w="12240" w:h="15840"/>
      <w:pgMar w:top="720" w:right="270" w:bottom="72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BDD" w:rsidRDefault="00DD5BDD" w:rsidP="002E0C2C">
      <w:pPr>
        <w:spacing w:after="0" w:line="240" w:lineRule="auto"/>
      </w:pPr>
      <w:r>
        <w:separator/>
      </w:r>
    </w:p>
  </w:endnote>
  <w:endnote w:type="continuationSeparator" w:id="0">
    <w:p w:rsidR="00DD5BDD" w:rsidRDefault="00DD5BDD" w:rsidP="002E0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BDD" w:rsidRDefault="00DD5BDD" w:rsidP="002E0C2C">
      <w:pPr>
        <w:spacing w:after="0" w:line="240" w:lineRule="auto"/>
      </w:pPr>
      <w:r>
        <w:separator/>
      </w:r>
    </w:p>
  </w:footnote>
  <w:footnote w:type="continuationSeparator" w:id="0">
    <w:p w:rsidR="00DD5BDD" w:rsidRDefault="00DD5BDD" w:rsidP="002E0C2C">
      <w:pPr>
        <w:spacing w:after="0" w:line="240" w:lineRule="auto"/>
      </w:pPr>
      <w:r>
        <w:continuationSeparator/>
      </w:r>
    </w:p>
  </w:footnote>
  <w:footnote w:id="1">
    <w:p w:rsidR="002E0C2C" w:rsidRPr="002E0C2C" w:rsidRDefault="002E0C2C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2E0C2C">
        <w:rPr>
          <w:lang w:val="es-ES_tradnl"/>
        </w:rPr>
        <w:t xml:space="preserve"> </w:t>
      </w:r>
      <w:r>
        <w:rPr>
          <w:lang w:val="es-ES_tradnl"/>
        </w:rPr>
        <w:t>Este listado no es de ninguna manera exhaustivo, solo comprende posibles actuaciones que podrían ser consideradas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FEB" w:rsidRPr="00470C01" w:rsidRDefault="00660FEB" w:rsidP="00660FEB">
    <w:pPr>
      <w:spacing w:after="0" w:line="240" w:lineRule="auto"/>
      <w:rPr>
        <w:b/>
        <w:lang w:val="es-ES_tradnl"/>
      </w:rPr>
    </w:pPr>
    <w:r w:rsidRPr="00470C01">
      <w:rPr>
        <w:b/>
        <w:lang w:val="es-ES_tradnl"/>
      </w:rPr>
      <w:t>EARLY SCREENING</w:t>
    </w:r>
  </w:p>
  <w:p w:rsidR="00660FEB" w:rsidRPr="00470C01" w:rsidRDefault="00660FEB" w:rsidP="00660FEB">
    <w:pPr>
      <w:spacing w:after="0" w:line="240" w:lineRule="auto"/>
      <w:rPr>
        <w:b/>
        <w:lang w:val="es-ES_tradnl"/>
      </w:rPr>
    </w:pPr>
    <w:r w:rsidRPr="00470C01">
      <w:rPr>
        <w:b/>
        <w:lang w:val="es-ES_tradnl"/>
      </w:rPr>
      <w:t>EQUIPO DE POSTPRODUCCIÓN</w:t>
    </w:r>
  </w:p>
  <w:p w:rsidR="00660FEB" w:rsidRPr="00470C01" w:rsidRDefault="00660FEB" w:rsidP="00660FEB">
    <w:pPr>
      <w:spacing w:after="0" w:line="240" w:lineRule="auto"/>
      <w:rPr>
        <w:b/>
        <w:lang w:val="es-ES_tradnl"/>
      </w:rPr>
    </w:pPr>
    <w:r w:rsidRPr="00470C01">
      <w:rPr>
        <w:b/>
        <w:lang w:val="es-ES_tradnl"/>
      </w:rPr>
      <w:t>ASPECTOS CLAVES PARA LA INTEGRACIÓN DE LA PERSPECTIVA DE GÉNERO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2A7"/>
    <w:multiLevelType w:val="hybridMultilevel"/>
    <w:tmpl w:val="A7FE321A"/>
    <w:lvl w:ilvl="0" w:tplc="0409000D">
      <w:start w:val="1"/>
      <w:numFmt w:val="bullet"/>
      <w:lvlText w:val=""/>
      <w:lvlJc w:val="left"/>
      <w:pPr>
        <w:ind w:left="9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" w15:restartNumberingAfterBreak="0">
    <w:nsid w:val="031C07C4"/>
    <w:multiLevelType w:val="hybridMultilevel"/>
    <w:tmpl w:val="3086F83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70192B"/>
    <w:multiLevelType w:val="hybridMultilevel"/>
    <w:tmpl w:val="596A9308"/>
    <w:lvl w:ilvl="0" w:tplc="100268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1269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AE1A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5CB5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5048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D83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9E55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8E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08C0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AD3023D"/>
    <w:multiLevelType w:val="hybridMultilevel"/>
    <w:tmpl w:val="28F826DE"/>
    <w:lvl w:ilvl="0" w:tplc="8666A0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320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E488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36D3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F0CA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7E48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B6A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04FC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767B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BCA0099"/>
    <w:multiLevelType w:val="hybridMultilevel"/>
    <w:tmpl w:val="453207F6"/>
    <w:lvl w:ilvl="0" w:tplc="D1FC5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1887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EA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D4C0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1288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A643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A0A2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98A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5AD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C3A493F"/>
    <w:multiLevelType w:val="hybridMultilevel"/>
    <w:tmpl w:val="710C40AC"/>
    <w:lvl w:ilvl="0" w:tplc="945E3D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D4A1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129D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96BA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2A88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8658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5EC3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AAB9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C630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21584"/>
    <w:multiLevelType w:val="hybridMultilevel"/>
    <w:tmpl w:val="2FE83E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350EC"/>
    <w:multiLevelType w:val="hybridMultilevel"/>
    <w:tmpl w:val="17209D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71DA0"/>
    <w:multiLevelType w:val="hybridMultilevel"/>
    <w:tmpl w:val="98D22CD0"/>
    <w:lvl w:ilvl="0" w:tplc="729C62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D0F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3202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2E22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5EE1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F65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6EC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52D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04E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9337CF6"/>
    <w:multiLevelType w:val="hybridMultilevel"/>
    <w:tmpl w:val="34B44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D26EE"/>
    <w:multiLevelType w:val="hybridMultilevel"/>
    <w:tmpl w:val="4112E1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61DCF"/>
    <w:multiLevelType w:val="hybridMultilevel"/>
    <w:tmpl w:val="7D0A4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0D0420"/>
    <w:multiLevelType w:val="hybridMultilevel"/>
    <w:tmpl w:val="2298A55C"/>
    <w:lvl w:ilvl="0" w:tplc="128AB7BC">
      <w:numFmt w:val="bullet"/>
      <w:lvlText w:val=""/>
      <w:lvlJc w:val="left"/>
      <w:pPr>
        <w:ind w:left="612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3" w15:restartNumberingAfterBreak="0">
    <w:nsid w:val="399D6928"/>
    <w:multiLevelType w:val="hybridMultilevel"/>
    <w:tmpl w:val="F8963C34"/>
    <w:lvl w:ilvl="0" w:tplc="18CCA6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4079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8E8B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E4A9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0C26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B62B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7842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0A86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42C3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A0578"/>
    <w:multiLevelType w:val="hybridMultilevel"/>
    <w:tmpl w:val="FE18966A"/>
    <w:lvl w:ilvl="0" w:tplc="C74AF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4C8E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08A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A4EF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500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4E47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6A5D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1E3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A46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D3901E0"/>
    <w:multiLevelType w:val="hybridMultilevel"/>
    <w:tmpl w:val="343A16EA"/>
    <w:lvl w:ilvl="0" w:tplc="71C076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82AEC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BE71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C606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268B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F671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CE4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72BC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10C6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713BCD"/>
    <w:multiLevelType w:val="hybridMultilevel"/>
    <w:tmpl w:val="E38AE302"/>
    <w:lvl w:ilvl="0" w:tplc="6E7287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60AD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F26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F003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026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8EA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2C1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F44C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67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39C0B8B"/>
    <w:multiLevelType w:val="hybridMultilevel"/>
    <w:tmpl w:val="0AAEFF36"/>
    <w:lvl w:ilvl="0" w:tplc="6C0A16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3AE3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EA18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7484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1C5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F07D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BA10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DEB0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0821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928F2"/>
    <w:multiLevelType w:val="hybridMultilevel"/>
    <w:tmpl w:val="2E12BAA8"/>
    <w:lvl w:ilvl="0" w:tplc="2F60EF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EC87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B442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0CF7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7298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5818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74FA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5892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EC40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A4E5345"/>
    <w:multiLevelType w:val="hybridMultilevel"/>
    <w:tmpl w:val="932A2058"/>
    <w:lvl w:ilvl="0" w:tplc="309C4D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5295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0047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C0B6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B428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6A0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160E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A06F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8287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40171B"/>
    <w:multiLevelType w:val="hybridMultilevel"/>
    <w:tmpl w:val="18FAB65E"/>
    <w:lvl w:ilvl="0" w:tplc="BE6E32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6EDC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7213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D6B5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BC1E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4261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C849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6ABB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E2D6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8E37EF"/>
    <w:multiLevelType w:val="hybridMultilevel"/>
    <w:tmpl w:val="FB9087CA"/>
    <w:lvl w:ilvl="0" w:tplc="CD548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3239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ECAA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BCC2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9E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AA66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6A8D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2C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DCD1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0FC7EB6"/>
    <w:multiLevelType w:val="hybridMultilevel"/>
    <w:tmpl w:val="AD9829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6324D2"/>
    <w:multiLevelType w:val="hybridMultilevel"/>
    <w:tmpl w:val="6ACCADC0"/>
    <w:lvl w:ilvl="0" w:tplc="52C602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F6D8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EE7E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00C0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AAFF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7E8E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F4E1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4E9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989F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E7A7A82"/>
    <w:multiLevelType w:val="hybridMultilevel"/>
    <w:tmpl w:val="505AE8BE"/>
    <w:lvl w:ilvl="0" w:tplc="64AEE9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7A33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C488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6AF1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7482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9607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9673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3E55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F026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FD64643"/>
    <w:multiLevelType w:val="hybridMultilevel"/>
    <w:tmpl w:val="C42E9C44"/>
    <w:lvl w:ilvl="0" w:tplc="4A04F9E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1116658"/>
    <w:multiLevelType w:val="hybridMultilevel"/>
    <w:tmpl w:val="26DC32E6"/>
    <w:lvl w:ilvl="0" w:tplc="F03CB3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3E7D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2848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92DC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16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E4FE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16C2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5870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48DD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75E938E7"/>
    <w:multiLevelType w:val="hybridMultilevel"/>
    <w:tmpl w:val="686ED4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B369D"/>
    <w:multiLevelType w:val="hybridMultilevel"/>
    <w:tmpl w:val="C89CB724"/>
    <w:lvl w:ilvl="0" w:tplc="61183D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9ACF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8E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482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70B6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F63F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7C79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2EA9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48E7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3"/>
  </w:num>
  <w:num w:numId="3">
    <w:abstractNumId w:val="14"/>
  </w:num>
  <w:num w:numId="4">
    <w:abstractNumId w:val="24"/>
  </w:num>
  <w:num w:numId="5">
    <w:abstractNumId w:val="2"/>
  </w:num>
  <w:num w:numId="6">
    <w:abstractNumId w:val="28"/>
  </w:num>
  <w:num w:numId="7">
    <w:abstractNumId w:val="21"/>
  </w:num>
  <w:num w:numId="8">
    <w:abstractNumId w:val="6"/>
  </w:num>
  <w:num w:numId="9">
    <w:abstractNumId w:val="27"/>
  </w:num>
  <w:num w:numId="10">
    <w:abstractNumId w:val="15"/>
  </w:num>
  <w:num w:numId="11">
    <w:abstractNumId w:val="19"/>
  </w:num>
  <w:num w:numId="12">
    <w:abstractNumId w:val="20"/>
  </w:num>
  <w:num w:numId="13">
    <w:abstractNumId w:val="13"/>
  </w:num>
  <w:num w:numId="14">
    <w:abstractNumId w:val="17"/>
  </w:num>
  <w:num w:numId="15">
    <w:abstractNumId w:val="5"/>
  </w:num>
  <w:num w:numId="16">
    <w:abstractNumId w:val="23"/>
  </w:num>
  <w:num w:numId="17">
    <w:abstractNumId w:val="16"/>
  </w:num>
  <w:num w:numId="18">
    <w:abstractNumId w:val="26"/>
  </w:num>
  <w:num w:numId="19">
    <w:abstractNumId w:val="8"/>
  </w:num>
  <w:num w:numId="20">
    <w:abstractNumId w:val="18"/>
  </w:num>
  <w:num w:numId="21">
    <w:abstractNumId w:val="4"/>
  </w:num>
  <w:num w:numId="22">
    <w:abstractNumId w:val="12"/>
  </w:num>
  <w:num w:numId="23">
    <w:abstractNumId w:val="25"/>
  </w:num>
  <w:num w:numId="24">
    <w:abstractNumId w:val="0"/>
  </w:num>
  <w:num w:numId="25">
    <w:abstractNumId w:val="11"/>
  </w:num>
  <w:num w:numId="26">
    <w:abstractNumId w:val="1"/>
  </w:num>
  <w:num w:numId="27">
    <w:abstractNumId w:val="10"/>
  </w:num>
  <w:num w:numId="28">
    <w:abstractNumId w:val="22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197"/>
    <w:rsid w:val="00023075"/>
    <w:rsid w:val="00036190"/>
    <w:rsid w:val="00071D86"/>
    <w:rsid w:val="000A4FCE"/>
    <w:rsid w:val="00121B4E"/>
    <w:rsid w:val="00122320"/>
    <w:rsid w:val="00162BE6"/>
    <w:rsid w:val="001D4F12"/>
    <w:rsid w:val="001F07C2"/>
    <w:rsid w:val="00245F2B"/>
    <w:rsid w:val="00276C49"/>
    <w:rsid w:val="00283E21"/>
    <w:rsid w:val="002D6C50"/>
    <w:rsid w:val="002E0C2C"/>
    <w:rsid w:val="002F02E1"/>
    <w:rsid w:val="002F3F95"/>
    <w:rsid w:val="002F564E"/>
    <w:rsid w:val="0034181E"/>
    <w:rsid w:val="00343E4C"/>
    <w:rsid w:val="00344C67"/>
    <w:rsid w:val="003959C8"/>
    <w:rsid w:val="003B58E9"/>
    <w:rsid w:val="003E2D4C"/>
    <w:rsid w:val="00406B6D"/>
    <w:rsid w:val="00450926"/>
    <w:rsid w:val="00461D95"/>
    <w:rsid w:val="00470C01"/>
    <w:rsid w:val="004A0221"/>
    <w:rsid w:val="004A62BA"/>
    <w:rsid w:val="004D4517"/>
    <w:rsid w:val="004E37B3"/>
    <w:rsid w:val="004F457F"/>
    <w:rsid w:val="005005C7"/>
    <w:rsid w:val="00512C52"/>
    <w:rsid w:val="005326EA"/>
    <w:rsid w:val="00532903"/>
    <w:rsid w:val="0053601D"/>
    <w:rsid w:val="00557E9B"/>
    <w:rsid w:val="00581AC1"/>
    <w:rsid w:val="00584DCC"/>
    <w:rsid w:val="00586F83"/>
    <w:rsid w:val="00591E7B"/>
    <w:rsid w:val="005A3B74"/>
    <w:rsid w:val="005E2D29"/>
    <w:rsid w:val="005F6CB6"/>
    <w:rsid w:val="0060664E"/>
    <w:rsid w:val="00612015"/>
    <w:rsid w:val="00660FEB"/>
    <w:rsid w:val="00666390"/>
    <w:rsid w:val="0067099D"/>
    <w:rsid w:val="006A60AE"/>
    <w:rsid w:val="006F46E5"/>
    <w:rsid w:val="007275A3"/>
    <w:rsid w:val="007434B6"/>
    <w:rsid w:val="0075146F"/>
    <w:rsid w:val="00755FA8"/>
    <w:rsid w:val="00764732"/>
    <w:rsid w:val="007E526E"/>
    <w:rsid w:val="008036E9"/>
    <w:rsid w:val="008133DC"/>
    <w:rsid w:val="008422BB"/>
    <w:rsid w:val="008471C1"/>
    <w:rsid w:val="00874638"/>
    <w:rsid w:val="00891083"/>
    <w:rsid w:val="00896E2E"/>
    <w:rsid w:val="008B7554"/>
    <w:rsid w:val="008D7B73"/>
    <w:rsid w:val="00935ADE"/>
    <w:rsid w:val="00937B3F"/>
    <w:rsid w:val="00950B12"/>
    <w:rsid w:val="00971FFF"/>
    <w:rsid w:val="009A7451"/>
    <w:rsid w:val="009D0A8E"/>
    <w:rsid w:val="009D6205"/>
    <w:rsid w:val="00A45EFF"/>
    <w:rsid w:val="00A50E92"/>
    <w:rsid w:val="00A57175"/>
    <w:rsid w:val="00AA4EED"/>
    <w:rsid w:val="00AB490A"/>
    <w:rsid w:val="00AC1884"/>
    <w:rsid w:val="00AF19D5"/>
    <w:rsid w:val="00B234E4"/>
    <w:rsid w:val="00B573BF"/>
    <w:rsid w:val="00B77FA6"/>
    <w:rsid w:val="00B80430"/>
    <w:rsid w:val="00BB76CE"/>
    <w:rsid w:val="00BC2A49"/>
    <w:rsid w:val="00BD1743"/>
    <w:rsid w:val="00C208DD"/>
    <w:rsid w:val="00C653C5"/>
    <w:rsid w:val="00CB2A45"/>
    <w:rsid w:val="00CF447E"/>
    <w:rsid w:val="00CF5B13"/>
    <w:rsid w:val="00D1246D"/>
    <w:rsid w:val="00D13B4C"/>
    <w:rsid w:val="00D23039"/>
    <w:rsid w:val="00D44250"/>
    <w:rsid w:val="00DD5BDD"/>
    <w:rsid w:val="00DF2915"/>
    <w:rsid w:val="00DF599C"/>
    <w:rsid w:val="00E02197"/>
    <w:rsid w:val="00E13515"/>
    <w:rsid w:val="00E218F6"/>
    <w:rsid w:val="00E23B44"/>
    <w:rsid w:val="00E50DA2"/>
    <w:rsid w:val="00E769F4"/>
    <w:rsid w:val="00EC6847"/>
    <w:rsid w:val="00ED39A5"/>
    <w:rsid w:val="00F62C12"/>
    <w:rsid w:val="00FD5DE0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15BDD"/>
  <w15:docId w15:val="{E9750BA0-FA6D-41C8-8A24-514E4700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1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0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C2C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2E0C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0C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0C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0C2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E0C2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60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0FEB"/>
  </w:style>
  <w:style w:type="paragraph" w:styleId="Footer">
    <w:name w:val="footer"/>
    <w:basedOn w:val="Normal"/>
    <w:link w:val="FooterChar"/>
    <w:uiPriority w:val="99"/>
    <w:unhideWhenUsed/>
    <w:rsid w:val="00660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FEB"/>
  </w:style>
  <w:style w:type="table" w:styleId="LightList-Accent1">
    <w:name w:val="Light List Accent 1"/>
    <w:basedOn w:val="TableNormal"/>
    <w:uiPriority w:val="61"/>
    <w:rsid w:val="002D6C5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apple-converted-space">
    <w:name w:val="apple-converted-space"/>
    <w:basedOn w:val="DefaultParagraphFont"/>
    <w:rsid w:val="0034181E"/>
  </w:style>
  <w:style w:type="character" w:styleId="Hyperlink">
    <w:name w:val="Hyperlink"/>
    <w:basedOn w:val="DefaultParagraphFont"/>
    <w:uiPriority w:val="99"/>
    <w:semiHidden/>
    <w:unhideWhenUsed/>
    <w:rsid w:val="0034181E"/>
    <w:rPr>
      <w:color w:val="0000FF"/>
      <w:u w:val="single"/>
    </w:rPr>
  </w:style>
  <w:style w:type="paragraph" w:customStyle="1" w:styleId="cuerpotexto">
    <w:name w:val="cuerpotexto"/>
    <w:basedOn w:val="Normal"/>
    <w:rsid w:val="00B57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uerpotextoresaltado">
    <w:name w:val="cuerpotextoresaltado"/>
    <w:basedOn w:val="DefaultParagraphFont"/>
    <w:rsid w:val="00B573BF"/>
  </w:style>
  <w:style w:type="paragraph" w:customStyle="1" w:styleId="int">
    <w:name w:val="int"/>
    <w:basedOn w:val="Normal"/>
    <w:rsid w:val="00B57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76C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6C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6C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6C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6C4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19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9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24582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456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6141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6456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1652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865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9165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33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3025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3140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3571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0247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54996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0841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4808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391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3457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81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aureenm\Desktop\Early%20Screening%20-%20Pipeline%202016\Fina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aureenm\Desktop\Fina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en-US" sz="1000" b="1" i="0" baseline="0">
                <a:effectLst/>
              </a:rPr>
              <a:t>Ocupación de la mujer por Sector</a:t>
            </a:r>
          </a:p>
          <a:p>
            <a:pPr>
              <a:defRPr sz="1000"/>
            </a:pPr>
            <a:r>
              <a:rPr lang="en-US" sz="1000" b="1" i="0" baseline="0">
                <a:effectLst/>
              </a:rPr>
              <a:t>[En %]</a:t>
            </a:r>
            <a:endParaRPr lang="en-US" sz="1000">
              <a:effectLst/>
            </a:endParaRPr>
          </a:p>
        </c:rich>
      </c:tx>
      <c:layout>
        <c:manualLayout>
          <c:xMode val="edge"/>
          <c:yMode val="edge"/>
          <c:x val="0.24016420751497761"/>
          <c:y val="2.7777777777777776E-2"/>
        </c:manualLayout>
      </c:layout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Sheet7!$D$122</c:f>
              <c:strCache>
                <c:ptCount val="1"/>
                <c:pt idx="0">
                  <c:v>Ocupación Mujeres [%]</c:v>
                </c:pt>
              </c:strCache>
            </c:strRef>
          </c:tx>
          <c:spPr>
            <a:solidFill>
              <a:schemeClr val="tx2"/>
            </a:solidFill>
          </c:spPr>
          <c:invertIfNegative val="0"/>
          <c:cat>
            <c:strRef>
              <c:f>Sheet7!$C$123:$C$131</c:f>
              <c:strCache>
                <c:ptCount val="9"/>
                <c:pt idx="0">
                  <c:v>Construcción</c:v>
                </c:pt>
                <c:pt idx="1">
                  <c:v>Minería</c:v>
                </c:pt>
                <c:pt idx="2">
                  <c:v>Transporte</c:v>
                </c:pt>
                <c:pt idx="3">
                  <c:v>Suministro de energia, gas y agua</c:v>
                </c:pt>
                <c:pt idx="4">
                  <c:v>Agricultura</c:v>
                </c:pt>
                <c:pt idx="5">
                  <c:v>Manufactura</c:v>
                </c:pt>
                <c:pt idx="6">
                  <c:v>Financieras y de seguros</c:v>
                </c:pt>
                <c:pt idx="7">
                  <c:v>Comercio</c:v>
                </c:pt>
                <c:pt idx="8">
                  <c:v>Sociales y comunales</c:v>
                </c:pt>
              </c:strCache>
            </c:strRef>
          </c:cat>
          <c:val>
            <c:numRef>
              <c:f>Sheet7!$D$123:$D$131</c:f>
              <c:numCache>
                <c:formatCode>0%</c:formatCode>
                <c:ptCount val="9"/>
                <c:pt idx="0">
                  <c:v>3.2902541050134231E-2</c:v>
                </c:pt>
                <c:pt idx="1">
                  <c:v>8.7797619047619041E-2</c:v>
                </c:pt>
                <c:pt idx="2">
                  <c:v>0.12729741019214705</c:v>
                </c:pt>
                <c:pt idx="3">
                  <c:v>0.16740740740740739</c:v>
                </c:pt>
                <c:pt idx="4">
                  <c:v>0.2956922682833113</c:v>
                </c:pt>
                <c:pt idx="5">
                  <c:v>0.37861130153755751</c:v>
                </c:pt>
                <c:pt idx="6">
                  <c:v>0.43248730964467003</c:v>
                </c:pt>
                <c:pt idx="7">
                  <c:v>0.4484041461412151</c:v>
                </c:pt>
                <c:pt idx="8">
                  <c:v>0.64817849050026144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107-4CD8-AABF-159C041FE6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6863488"/>
        <c:axId val="177528832"/>
      </c:barChart>
      <c:catAx>
        <c:axId val="17686348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177528832"/>
        <c:crosses val="autoZero"/>
        <c:auto val="1"/>
        <c:lblAlgn val="ctr"/>
        <c:lblOffset val="100"/>
        <c:noMultiLvlLbl val="0"/>
      </c:catAx>
      <c:valAx>
        <c:axId val="177528832"/>
        <c:scaling>
          <c:orientation val="minMax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0%" sourceLinked="1"/>
        <c:majorTickMark val="out"/>
        <c:minorTickMark val="none"/>
        <c:tickLblPos val="nextTo"/>
        <c:crossAx val="17686348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Calibri Light" panose="020F0302020204030204" pitchFamily="34" charset="0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960" b="1" i="0" u="none" strike="noStrike" kern="1200" baseline="0">
                <a:solidFill>
                  <a:sysClr val="windowText" lastClr="000000"/>
                </a:solidFill>
                <a:latin typeface="Calibri Light" panose="020F0302020204030204" pitchFamily="34" charset="0"/>
                <a:ea typeface="+mn-ea"/>
                <a:cs typeface="+mn-cs"/>
              </a:defRPr>
            </a:pPr>
            <a:r>
              <a:rPr lang="en-US" sz="1000" b="1" i="0" u="none" strike="noStrike" baseline="0">
                <a:effectLst/>
              </a:rPr>
              <a:t>Comparación Regional : 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960" b="1" i="0" u="none" strike="noStrike" kern="1200" baseline="0">
                <a:solidFill>
                  <a:sysClr val="windowText" lastClr="000000"/>
                </a:solidFill>
                <a:latin typeface="Calibri Light" panose="020F0302020204030204" pitchFamily="34" charset="0"/>
                <a:ea typeface="+mn-ea"/>
                <a:cs typeface="+mn-cs"/>
              </a:defRPr>
            </a:pPr>
            <a:r>
              <a:rPr lang="en-US" sz="1000" b="1" i="0" u="none" strike="noStrike" baseline="0">
                <a:effectLst/>
              </a:rPr>
              <a:t>Ocupación Femenina por Setcor </a:t>
            </a:r>
            <a:r>
              <a:rPr lang="en-US" sz="1000" b="1" i="0" baseline="0">
                <a:effectLst/>
              </a:rPr>
              <a:t>[En %]</a:t>
            </a:r>
            <a:endParaRPr lang="en-US" sz="1000">
              <a:effectLst/>
            </a:endParaRPr>
          </a:p>
        </c:rich>
      </c:tx>
      <c:layout>
        <c:manualLayout>
          <c:xMode val="edge"/>
          <c:yMode val="edge"/>
          <c:x val="0.22794676811958292"/>
          <c:y val="1.95487334989661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576824658447719"/>
          <c:y val="0.20662531378939544"/>
          <c:w val="0.83823548295225381"/>
          <c:h val="0.490833903161733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Regional!$F$9</c:f>
              <c:strCache>
                <c:ptCount val="1"/>
                <c:pt idx="0">
                  <c:v>Construcción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cat>
            <c:strRef>
              <c:f>Regional!$E$10:$E$23</c:f>
              <c:strCache>
                <c:ptCount val="14"/>
                <c:pt idx="0">
                  <c:v>Argentina </c:v>
                </c:pt>
                <c:pt idx="1">
                  <c:v>Bahamas </c:v>
                </c:pt>
                <c:pt idx="2">
                  <c:v>Bolivia</c:v>
                </c:pt>
                <c:pt idx="3">
                  <c:v>Brasil </c:v>
                </c:pt>
                <c:pt idx="4">
                  <c:v>Colombia</c:v>
                </c:pt>
                <c:pt idx="5">
                  <c:v>Costa Rica</c:v>
                </c:pt>
                <c:pt idx="6">
                  <c:v>El Salvador</c:v>
                </c:pt>
                <c:pt idx="7">
                  <c:v>Honduras</c:v>
                </c:pt>
                <c:pt idx="8">
                  <c:v>México</c:v>
                </c:pt>
                <c:pt idx="9">
                  <c:v>Nicaragua</c:v>
                </c:pt>
                <c:pt idx="10">
                  <c:v>Panamá</c:v>
                </c:pt>
                <c:pt idx="11">
                  <c:v>Paraguay</c:v>
                </c:pt>
                <c:pt idx="12">
                  <c:v>Perú</c:v>
                </c:pt>
                <c:pt idx="13">
                  <c:v>Uruguay</c:v>
                </c:pt>
              </c:strCache>
            </c:strRef>
          </c:cat>
          <c:val>
            <c:numRef>
              <c:f>Regional!$F$10:$F$23</c:f>
              <c:numCache>
                <c:formatCode>0%</c:formatCode>
                <c:ptCount val="14"/>
                <c:pt idx="0">
                  <c:v>0.02</c:v>
                </c:pt>
                <c:pt idx="1">
                  <c:v>0.06</c:v>
                </c:pt>
                <c:pt idx="2">
                  <c:v>0.04</c:v>
                </c:pt>
                <c:pt idx="3">
                  <c:v>0.03</c:v>
                </c:pt>
                <c:pt idx="4">
                  <c:v>0.05</c:v>
                </c:pt>
                <c:pt idx="5">
                  <c:v>0.05</c:v>
                </c:pt>
                <c:pt idx="6">
                  <c:v>0.01</c:v>
                </c:pt>
                <c:pt idx="7">
                  <c:v>0.02</c:v>
                </c:pt>
                <c:pt idx="8">
                  <c:v>0.03</c:v>
                </c:pt>
                <c:pt idx="9">
                  <c:v>0.03</c:v>
                </c:pt>
                <c:pt idx="10">
                  <c:v>0.06</c:v>
                </c:pt>
                <c:pt idx="11">
                  <c:v>0.02</c:v>
                </c:pt>
                <c:pt idx="12">
                  <c:v>0.04</c:v>
                </c:pt>
                <c:pt idx="13">
                  <c:v>0.04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9EB-42D3-BF39-7D40F327580C}"/>
            </c:ext>
          </c:extLst>
        </c:ser>
        <c:ser>
          <c:idx val="1"/>
          <c:order val="1"/>
          <c:tx>
            <c:strRef>
              <c:f>Regional!$G$9</c:f>
              <c:strCache>
                <c:ptCount val="1"/>
                <c:pt idx="0">
                  <c:v>Transporte</c:v>
                </c:pt>
              </c:strCache>
            </c:strRef>
          </c:tx>
          <c:spPr>
            <a:solidFill>
              <a:schemeClr val="tx2"/>
            </a:solidFill>
          </c:spPr>
          <c:invertIfNegative val="0"/>
          <c:cat>
            <c:strRef>
              <c:f>Regional!$E$10:$E$23</c:f>
              <c:strCache>
                <c:ptCount val="14"/>
                <c:pt idx="0">
                  <c:v>Argentina </c:v>
                </c:pt>
                <c:pt idx="1">
                  <c:v>Bahamas </c:v>
                </c:pt>
                <c:pt idx="2">
                  <c:v>Bolivia</c:v>
                </c:pt>
                <c:pt idx="3">
                  <c:v>Brasil </c:v>
                </c:pt>
                <c:pt idx="4">
                  <c:v>Colombia</c:v>
                </c:pt>
                <c:pt idx="5">
                  <c:v>Costa Rica</c:v>
                </c:pt>
                <c:pt idx="6">
                  <c:v>El Salvador</c:v>
                </c:pt>
                <c:pt idx="7">
                  <c:v>Honduras</c:v>
                </c:pt>
                <c:pt idx="8">
                  <c:v>México</c:v>
                </c:pt>
                <c:pt idx="9">
                  <c:v>Nicaragua</c:v>
                </c:pt>
                <c:pt idx="10">
                  <c:v>Panamá</c:v>
                </c:pt>
                <c:pt idx="11">
                  <c:v>Paraguay</c:v>
                </c:pt>
                <c:pt idx="12">
                  <c:v>Perú</c:v>
                </c:pt>
                <c:pt idx="13">
                  <c:v>Uruguay</c:v>
                </c:pt>
              </c:strCache>
            </c:strRef>
          </c:cat>
          <c:val>
            <c:numRef>
              <c:f>Regional!$G$10:$G$23</c:f>
              <c:numCache>
                <c:formatCode>0%</c:formatCode>
                <c:ptCount val="14"/>
                <c:pt idx="0">
                  <c:v>0.09</c:v>
                </c:pt>
                <c:pt idx="1">
                  <c:v>0.3</c:v>
                </c:pt>
                <c:pt idx="2">
                  <c:v>0.13</c:v>
                </c:pt>
                <c:pt idx="3">
                  <c:v>0.13</c:v>
                </c:pt>
                <c:pt idx="4">
                  <c:v>0.16</c:v>
                </c:pt>
                <c:pt idx="5">
                  <c:v>0.17</c:v>
                </c:pt>
                <c:pt idx="6">
                  <c:v>0.08</c:v>
                </c:pt>
                <c:pt idx="7">
                  <c:v>0.1</c:v>
                </c:pt>
                <c:pt idx="8">
                  <c:v>0.11</c:v>
                </c:pt>
                <c:pt idx="9">
                  <c:v>0.11</c:v>
                </c:pt>
                <c:pt idx="10">
                  <c:v>0.13</c:v>
                </c:pt>
                <c:pt idx="11">
                  <c:v>0.14000000000000001</c:v>
                </c:pt>
                <c:pt idx="12">
                  <c:v>0.09</c:v>
                </c:pt>
                <c:pt idx="13">
                  <c:v>0.21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9EB-42D3-BF39-7D40F32758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7554176"/>
        <c:axId val="177555712"/>
      </c:barChart>
      <c:catAx>
        <c:axId val="1775541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77555712"/>
        <c:crosses val="autoZero"/>
        <c:auto val="1"/>
        <c:lblAlgn val="ctr"/>
        <c:lblOffset val="100"/>
        <c:noMultiLvlLbl val="0"/>
      </c:catAx>
      <c:valAx>
        <c:axId val="177555712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0%" sourceLinked="1"/>
        <c:majorTickMark val="out"/>
        <c:minorTickMark val="none"/>
        <c:tickLblPos val="nextTo"/>
        <c:crossAx val="17755417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26579592137744212"/>
          <c:y val="0.9266154274636963"/>
          <c:w val="0.47677057797496408"/>
          <c:h val="7.3384733688746942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Calibri Light" panose="020F0302020204030204" pitchFamily="34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08A01-9847-4F32-A413-86A740DD8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Granada Garces, Isabel Cristina</cp:lastModifiedBy>
  <cp:revision>2</cp:revision>
  <dcterms:created xsi:type="dcterms:W3CDTF">2017-03-27T12:33:00Z</dcterms:created>
  <dcterms:modified xsi:type="dcterms:W3CDTF">2017-03-27T12:33:00Z</dcterms:modified>
</cp:coreProperties>
</file>