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F6357" w14:textId="77777777" w:rsidR="00232DCD" w:rsidRPr="00BF16C9" w:rsidRDefault="00232DCD" w:rsidP="00232DCD">
      <w:pPr>
        <w:jc w:val="center"/>
        <w:rPr>
          <w:lang w:val="es-ES"/>
        </w:rPr>
      </w:pPr>
    </w:p>
    <w:p w14:paraId="3DE2E562" w14:textId="77777777" w:rsidR="00232DCD" w:rsidRPr="001A36EA" w:rsidRDefault="00232DCD" w:rsidP="00232DCD">
      <w:pPr>
        <w:jc w:val="center"/>
        <w:rPr>
          <w:rFonts w:ascii="Arial" w:hAnsi="Arial" w:cs="Arial"/>
          <w:b/>
          <w:smallCaps/>
          <w:lang w:val="es-ES"/>
        </w:rPr>
      </w:pPr>
      <w:r w:rsidRPr="001A36EA">
        <w:rPr>
          <w:rFonts w:ascii="Arial" w:hAnsi="Arial" w:cs="Arial"/>
          <w:b/>
          <w:smallCaps/>
          <w:lang w:val="es-ES"/>
        </w:rPr>
        <w:t>Document</w:t>
      </w:r>
      <w:r w:rsidR="00C21376" w:rsidRPr="001A36EA">
        <w:rPr>
          <w:rFonts w:ascii="Arial" w:hAnsi="Arial" w:cs="Arial"/>
          <w:b/>
          <w:smallCaps/>
          <w:lang w:val="es-ES"/>
        </w:rPr>
        <w:t>o</w:t>
      </w:r>
      <w:r w:rsidRPr="001A36EA">
        <w:rPr>
          <w:rFonts w:ascii="Arial" w:hAnsi="Arial" w:cs="Arial"/>
          <w:b/>
          <w:smallCaps/>
          <w:lang w:val="es-ES"/>
        </w:rPr>
        <w:t xml:space="preserve"> </w:t>
      </w:r>
      <w:r w:rsidR="00C21376" w:rsidRPr="001A36EA">
        <w:rPr>
          <w:rFonts w:ascii="Arial" w:hAnsi="Arial" w:cs="Arial"/>
          <w:b/>
          <w:smallCaps/>
          <w:lang w:val="es-ES"/>
        </w:rPr>
        <w:t xml:space="preserve">del Banco Interamericano de </w:t>
      </w:r>
      <w:r w:rsidRPr="001A36EA">
        <w:rPr>
          <w:rFonts w:ascii="Arial" w:hAnsi="Arial" w:cs="Arial"/>
          <w:b/>
          <w:smallCaps/>
          <w:lang w:val="es-ES"/>
        </w:rPr>
        <w:t>De</w:t>
      </w:r>
      <w:r w:rsidR="00C21376" w:rsidRPr="001A36EA">
        <w:rPr>
          <w:rFonts w:ascii="Arial" w:hAnsi="Arial" w:cs="Arial"/>
          <w:b/>
          <w:smallCaps/>
          <w:lang w:val="es-ES"/>
        </w:rPr>
        <w:t>sarrollo</w:t>
      </w:r>
    </w:p>
    <w:p w14:paraId="4486C634" w14:textId="77777777" w:rsidR="00232DCD" w:rsidRPr="001A36EA" w:rsidRDefault="00232DCD" w:rsidP="00232DCD">
      <w:pPr>
        <w:rPr>
          <w:rFonts w:ascii="Arial" w:hAnsi="Arial" w:cs="Arial"/>
          <w:smallCaps/>
          <w:lang w:val="es-ES"/>
        </w:rPr>
      </w:pPr>
    </w:p>
    <w:p w14:paraId="016E9E6C" w14:textId="77777777" w:rsidR="00232DCD" w:rsidRPr="001A36EA" w:rsidRDefault="00232DCD" w:rsidP="00232DCD">
      <w:pPr>
        <w:rPr>
          <w:rFonts w:ascii="Arial" w:hAnsi="Arial" w:cs="Arial"/>
          <w:smallCaps/>
          <w:lang w:val="es-ES"/>
        </w:rPr>
      </w:pPr>
    </w:p>
    <w:p w14:paraId="0BC04D6F" w14:textId="77777777" w:rsidR="00232DCD" w:rsidRPr="001A36EA" w:rsidRDefault="00232DCD" w:rsidP="00232DCD">
      <w:pPr>
        <w:rPr>
          <w:rFonts w:ascii="Arial" w:hAnsi="Arial" w:cs="Arial"/>
          <w:smallCaps/>
          <w:lang w:val="es-ES"/>
        </w:rPr>
      </w:pPr>
    </w:p>
    <w:p w14:paraId="6B6757A4" w14:textId="77777777" w:rsidR="00232DCD" w:rsidRPr="001A36EA" w:rsidRDefault="00232DCD" w:rsidP="00232DCD">
      <w:pPr>
        <w:rPr>
          <w:rFonts w:ascii="Arial" w:hAnsi="Arial" w:cs="Arial"/>
          <w:smallCaps/>
          <w:lang w:val="es-ES"/>
        </w:rPr>
      </w:pPr>
    </w:p>
    <w:p w14:paraId="769A1C62" w14:textId="77777777" w:rsidR="00232DCD" w:rsidRPr="001A36EA" w:rsidRDefault="001C6E58" w:rsidP="00232DCD">
      <w:pPr>
        <w:jc w:val="center"/>
        <w:rPr>
          <w:rFonts w:ascii="Arial" w:hAnsi="Arial" w:cs="Arial"/>
          <w:smallCaps/>
          <w:lang w:val="es-ES"/>
        </w:rPr>
      </w:pPr>
      <w:r w:rsidRPr="001A36EA">
        <w:rPr>
          <w:rFonts w:ascii="Arial" w:hAnsi="Arial" w:cs="Arial"/>
          <w:smallCaps/>
          <w:noProof/>
        </w:rPr>
        <w:drawing>
          <wp:inline distT="0" distB="0" distL="0" distR="0" wp14:anchorId="2AEC2721" wp14:editId="2E516610">
            <wp:extent cx="2963057" cy="1620595"/>
            <wp:effectExtent l="0" t="0" r="0" b="0"/>
            <wp:docPr id="2"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ASHAW\AppData\Local\Microsoft\Windows\Temporary Internet Files\Content.Outlook\Y94DSEE4\bid_espanâol_LR_72dpi_RGB (00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6312" cy="1622375"/>
                    </a:xfrm>
                    <a:prstGeom prst="rect">
                      <a:avLst/>
                    </a:prstGeom>
                    <a:noFill/>
                    <a:ln>
                      <a:noFill/>
                    </a:ln>
                  </pic:spPr>
                </pic:pic>
              </a:graphicData>
            </a:graphic>
          </wp:inline>
        </w:drawing>
      </w:r>
    </w:p>
    <w:p w14:paraId="113FD01E" w14:textId="77777777" w:rsidR="00232DCD" w:rsidRPr="001A36EA" w:rsidRDefault="00232DCD" w:rsidP="00232DCD">
      <w:pPr>
        <w:rPr>
          <w:rFonts w:ascii="Arial" w:hAnsi="Arial" w:cs="Arial"/>
          <w:smallCaps/>
          <w:lang w:val="es-ES"/>
        </w:rPr>
      </w:pPr>
    </w:p>
    <w:p w14:paraId="581FD3C2" w14:textId="77777777" w:rsidR="00232DCD" w:rsidRPr="001A36EA" w:rsidRDefault="00232DCD" w:rsidP="00232DCD">
      <w:pPr>
        <w:rPr>
          <w:rFonts w:ascii="Arial" w:hAnsi="Arial" w:cs="Arial"/>
          <w:smallCaps/>
          <w:lang w:val="es-ES"/>
        </w:rPr>
      </w:pPr>
    </w:p>
    <w:p w14:paraId="580B908B" w14:textId="77777777" w:rsidR="00232DCD" w:rsidRPr="001A36EA" w:rsidRDefault="00B80853" w:rsidP="00232DCD">
      <w:pPr>
        <w:jc w:val="center"/>
        <w:rPr>
          <w:rFonts w:ascii="Arial" w:hAnsi="Arial" w:cs="Arial"/>
          <w:b/>
          <w:smallCaps/>
          <w:lang w:val="es-ES"/>
        </w:rPr>
      </w:pPr>
      <w:r w:rsidRPr="001A36EA">
        <w:rPr>
          <w:rFonts w:ascii="Arial" w:hAnsi="Arial" w:cs="Arial"/>
          <w:b/>
          <w:smallCaps/>
          <w:lang w:val="es-ES"/>
        </w:rPr>
        <w:t>Brasil</w:t>
      </w:r>
    </w:p>
    <w:p w14:paraId="4EB500E2" w14:textId="77777777" w:rsidR="002D20EB" w:rsidRPr="001A36EA" w:rsidRDefault="002D20EB" w:rsidP="00232DCD">
      <w:pPr>
        <w:jc w:val="center"/>
        <w:rPr>
          <w:rFonts w:ascii="Arial" w:hAnsi="Arial" w:cs="Arial"/>
          <w:b/>
          <w:smallCaps/>
          <w:lang w:val="es-ES"/>
        </w:rPr>
      </w:pPr>
    </w:p>
    <w:p w14:paraId="10EFB685" w14:textId="77777777" w:rsidR="00232DCD" w:rsidRPr="001A36EA" w:rsidRDefault="002D20EB" w:rsidP="00232DCD">
      <w:pPr>
        <w:jc w:val="center"/>
        <w:rPr>
          <w:rFonts w:ascii="Arial" w:hAnsi="Arial" w:cs="Arial"/>
          <w:b/>
          <w:smallCaps/>
          <w:lang w:val="es-ES"/>
        </w:rPr>
      </w:pPr>
      <w:r w:rsidRPr="001A36EA">
        <w:rPr>
          <w:rFonts w:ascii="Arial" w:hAnsi="Arial" w:cs="Arial"/>
          <w:b/>
          <w:smallCaps/>
          <w:lang w:val="es-ES"/>
        </w:rPr>
        <w:t>Programa de Transporte y Logística Urbana de Maracanaú</w:t>
      </w:r>
    </w:p>
    <w:p w14:paraId="5739CCAE" w14:textId="77777777" w:rsidR="002D20EB" w:rsidRPr="001A36EA" w:rsidRDefault="002D20EB" w:rsidP="00232DCD">
      <w:pPr>
        <w:jc w:val="center"/>
        <w:rPr>
          <w:rFonts w:ascii="Arial" w:hAnsi="Arial" w:cs="Arial"/>
          <w:b/>
          <w:smallCaps/>
          <w:lang w:val="es-ES"/>
        </w:rPr>
      </w:pPr>
    </w:p>
    <w:p w14:paraId="5F6E0A2C" w14:textId="77777777" w:rsidR="00232DCD" w:rsidRPr="001A36EA" w:rsidRDefault="002D20EB" w:rsidP="00232DCD">
      <w:pPr>
        <w:jc w:val="center"/>
        <w:rPr>
          <w:rFonts w:ascii="Arial" w:hAnsi="Arial" w:cs="Arial"/>
          <w:b/>
          <w:smallCaps/>
          <w:lang w:val="es-ES"/>
        </w:rPr>
      </w:pPr>
      <w:r w:rsidRPr="001A36EA">
        <w:rPr>
          <w:rFonts w:ascii="Arial" w:hAnsi="Arial" w:cs="Arial"/>
          <w:b/>
          <w:smallCaps/>
          <w:lang w:val="es-ES"/>
        </w:rPr>
        <w:t>BR-L1445</w:t>
      </w:r>
    </w:p>
    <w:p w14:paraId="1B892775" w14:textId="77777777" w:rsidR="00232DCD" w:rsidRPr="001A36EA" w:rsidRDefault="00232DCD" w:rsidP="00232DCD">
      <w:pPr>
        <w:jc w:val="center"/>
        <w:rPr>
          <w:rFonts w:ascii="Arial" w:hAnsi="Arial" w:cs="Arial"/>
          <w:smallCaps/>
          <w:lang w:val="es-ES"/>
        </w:rPr>
      </w:pPr>
    </w:p>
    <w:p w14:paraId="77BB7570" w14:textId="77777777" w:rsidR="00232DCD" w:rsidRPr="001A36EA" w:rsidRDefault="00232DCD" w:rsidP="00232DCD">
      <w:pPr>
        <w:jc w:val="center"/>
        <w:rPr>
          <w:rFonts w:ascii="Arial" w:hAnsi="Arial" w:cs="Arial"/>
          <w:smallCaps/>
          <w:lang w:val="es-ES"/>
        </w:rPr>
      </w:pPr>
    </w:p>
    <w:p w14:paraId="6D9543E5" w14:textId="77777777" w:rsidR="00232DCD" w:rsidRPr="001A36EA" w:rsidRDefault="00232DCD" w:rsidP="00232DCD">
      <w:pPr>
        <w:jc w:val="center"/>
        <w:rPr>
          <w:rFonts w:ascii="Arial" w:hAnsi="Arial" w:cs="Arial"/>
          <w:smallCaps/>
          <w:lang w:val="es-ES"/>
        </w:rPr>
      </w:pPr>
    </w:p>
    <w:p w14:paraId="125A8BED" w14:textId="77777777" w:rsidR="00232DCD" w:rsidRPr="001A36EA" w:rsidRDefault="00232DCD" w:rsidP="00232DCD">
      <w:pPr>
        <w:jc w:val="center"/>
        <w:rPr>
          <w:rFonts w:ascii="Arial" w:hAnsi="Arial" w:cs="Arial"/>
          <w:smallCaps/>
          <w:lang w:val="es-ES"/>
        </w:rPr>
      </w:pPr>
    </w:p>
    <w:p w14:paraId="36B6AD95" w14:textId="77777777" w:rsidR="00232DCD" w:rsidRPr="001A36EA" w:rsidRDefault="00C21376" w:rsidP="00232DCD">
      <w:pPr>
        <w:jc w:val="center"/>
        <w:rPr>
          <w:rFonts w:ascii="Arial" w:hAnsi="Arial" w:cs="Arial"/>
          <w:b/>
          <w:bCs/>
          <w:caps/>
          <w:lang w:val="es-ES"/>
        </w:rPr>
      </w:pPr>
      <w:r w:rsidRPr="001A36EA">
        <w:rPr>
          <w:rFonts w:ascii="Arial" w:hAnsi="Arial" w:cs="Arial"/>
          <w:b/>
          <w:bCs/>
          <w:caps/>
          <w:lang w:val="es-ES"/>
        </w:rPr>
        <w:t>Informe de gestion ambiental y social</w:t>
      </w:r>
    </w:p>
    <w:p w14:paraId="192E0699" w14:textId="77777777" w:rsidR="00232DCD" w:rsidRPr="001A36EA" w:rsidRDefault="00232DCD" w:rsidP="00232DCD">
      <w:pPr>
        <w:jc w:val="center"/>
        <w:rPr>
          <w:rFonts w:ascii="Arial" w:hAnsi="Arial" w:cs="Arial"/>
          <w:b/>
          <w:smallCaps/>
          <w:lang w:val="es-ES"/>
        </w:rPr>
      </w:pPr>
      <w:r w:rsidRPr="001A36EA">
        <w:rPr>
          <w:rFonts w:ascii="Arial" w:hAnsi="Arial" w:cs="Arial"/>
          <w:b/>
          <w:smallCaps/>
          <w:lang w:val="es-ES"/>
        </w:rPr>
        <w:t>(</w:t>
      </w:r>
      <w:r w:rsidR="001C6E58" w:rsidRPr="001A36EA">
        <w:rPr>
          <w:rFonts w:ascii="Arial" w:hAnsi="Arial" w:cs="Arial"/>
          <w:b/>
          <w:smallCaps/>
          <w:lang w:val="es-ES"/>
        </w:rPr>
        <w:t>IGAS</w:t>
      </w:r>
      <w:r w:rsidRPr="001A36EA">
        <w:rPr>
          <w:rFonts w:ascii="Arial" w:hAnsi="Arial" w:cs="Arial"/>
          <w:b/>
          <w:smallCaps/>
          <w:lang w:val="es-ES"/>
        </w:rPr>
        <w:t>)</w:t>
      </w:r>
    </w:p>
    <w:p w14:paraId="15BFCA6A" w14:textId="77777777" w:rsidR="00B80853" w:rsidRPr="001A36EA" w:rsidRDefault="00B80853" w:rsidP="00232DCD">
      <w:pPr>
        <w:jc w:val="center"/>
        <w:rPr>
          <w:rFonts w:ascii="Arial" w:hAnsi="Arial" w:cs="Arial"/>
          <w:b/>
          <w:smallCaps/>
          <w:lang w:val="es-ES"/>
        </w:rPr>
      </w:pPr>
    </w:p>
    <w:p w14:paraId="79C50C23" w14:textId="018A9F7F" w:rsidR="00232DCD" w:rsidRPr="001A36EA" w:rsidRDefault="00232DCD" w:rsidP="00232DCD">
      <w:pPr>
        <w:jc w:val="center"/>
        <w:rPr>
          <w:rFonts w:ascii="Arial" w:hAnsi="Arial" w:cs="Arial"/>
          <w:smallCaps/>
          <w:lang w:val="es-ES"/>
        </w:rPr>
      </w:pPr>
      <w:r w:rsidRPr="001A36EA">
        <w:rPr>
          <w:rFonts w:ascii="Arial" w:hAnsi="Arial" w:cs="Arial"/>
          <w:smallCaps/>
          <w:lang w:val="es-ES"/>
        </w:rPr>
        <w:t>(</w:t>
      </w:r>
      <w:r w:rsidR="00574012">
        <w:rPr>
          <w:rFonts w:ascii="Arial" w:hAnsi="Arial" w:cs="Arial"/>
          <w:smallCaps/>
          <w:lang w:val="es-ES"/>
        </w:rPr>
        <w:t>11</w:t>
      </w:r>
      <w:r w:rsidRPr="001A36EA">
        <w:rPr>
          <w:rFonts w:ascii="Arial" w:hAnsi="Arial" w:cs="Arial"/>
          <w:smallCaps/>
          <w:lang w:val="es-ES"/>
        </w:rPr>
        <w:t>/</w:t>
      </w:r>
      <w:r w:rsidR="00FD07BE">
        <w:rPr>
          <w:rFonts w:ascii="Arial" w:hAnsi="Arial" w:cs="Arial"/>
          <w:smallCaps/>
          <w:lang w:val="es-ES"/>
        </w:rPr>
        <w:t>Septiembre</w:t>
      </w:r>
      <w:r w:rsidRPr="001A36EA">
        <w:rPr>
          <w:rFonts w:ascii="Arial" w:hAnsi="Arial" w:cs="Arial"/>
          <w:smallCaps/>
          <w:lang w:val="es-ES"/>
        </w:rPr>
        <w:t>/</w:t>
      </w:r>
      <w:r w:rsidR="00B80853" w:rsidRPr="001A36EA">
        <w:rPr>
          <w:rFonts w:ascii="Arial" w:hAnsi="Arial" w:cs="Arial"/>
          <w:smallCaps/>
          <w:lang w:val="es-ES"/>
        </w:rPr>
        <w:t>2017</w:t>
      </w:r>
      <w:r w:rsidRPr="001A36EA">
        <w:rPr>
          <w:rFonts w:ascii="Arial" w:hAnsi="Arial" w:cs="Arial"/>
          <w:smallCaps/>
          <w:lang w:val="es-ES"/>
        </w:rPr>
        <w:t>)</w:t>
      </w:r>
    </w:p>
    <w:p w14:paraId="176F8D6F" w14:textId="77777777" w:rsidR="00232DCD" w:rsidRPr="001A36EA" w:rsidRDefault="00232DCD" w:rsidP="00232DCD">
      <w:pPr>
        <w:jc w:val="center"/>
        <w:rPr>
          <w:rFonts w:ascii="Arial" w:hAnsi="Arial" w:cs="Arial"/>
          <w:smallCaps/>
          <w:sz w:val="22"/>
          <w:szCs w:val="22"/>
          <w:lang w:val="es-ES"/>
        </w:rPr>
      </w:pPr>
    </w:p>
    <w:p w14:paraId="2D919266" w14:textId="77777777" w:rsidR="00232DCD" w:rsidRPr="001A36EA" w:rsidRDefault="00232DCD" w:rsidP="00232DCD">
      <w:pPr>
        <w:jc w:val="center"/>
        <w:rPr>
          <w:rFonts w:ascii="Arial" w:hAnsi="Arial" w:cs="Arial"/>
          <w:smallCaps/>
          <w:lang w:val="es-ES"/>
        </w:rPr>
      </w:pPr>
    </w:p>
    <w:p w14:paraId="44AA19F0" w14:textId="77777777" w:rsidR="00232DCD" w:rsidRPr="001A36EA" w:rsidRDefault="00232DCD" w:rsidP="00232DCD">
      <w:pPr>
        <w:jc w:val="center"/>
        <w:rPr>
          <w:rFonts w:ascii="Arial" w:hAnsi="Arial" w:cs="Arial"/>
          <w:smallCaps/>
          <w:lang w:val="es-ES"/>
        </w:rPr>
      </w:pPr>
    </w:p>
    <w:p w14:paraId="4CB1DF95" w14:textId="77777777" w:rsidR="00232DCD" w:rsidRPr="001A36EA" w:rsidRDefault="00232DCD" w:rsidP="00232DCD">
      <w:pPr>
        <w:jc w:val="center"/>
        <w:rPr>
          <w:rFonts w:ascii="Arial" w:hAnsi="Arial" w:cs="Arial"/>
          <w:smallCaps/>
          <w:lang w:val="es-ES"/>
        </w:rPr>
      </w:pPr>
    </w:p>
    <w:p w14:paraId="5EDB3756" w14:textId="77777777" w:rsidR="00232DCD" w:rsidRPr="001A36EA" w:rsidRDefault="00232DCD" w:rsidP="00232DCD">
      <w:pPr>
        <w:jc w:val="center"/>
        <w:rPr>
          <w:rFonts w:ascii="Arial" w:hAnsi="Arial" w:cs="Arial"/>
          <w:smallCaps/>
          <w:lang w:val="es-ES"/>
        </w:rPr>
      </w:pPr>
    </w:p>
    <w:p w14:paraId="1AE6C0C7" w14:textId="77777777" w:rsidR="00232DCD" w:rsidRPr="001A36EA" w:rsidRDefault="00232DCD" w:rsidP="00232DCD">
      <w:pPr>
        <w:jc w:val="center"/>
        <w:rPr>
          <w:rFonts w:ascii="Arial" w:hAnsi="Arial" w:cs="Arial"/>
          <w:smallCaps/>
          <w:lang w:val="es-ES"/>
        </w:rPr>
      </w:pPr>
    </w:p>
    <w:p w14:paraId="217E404D" w14:textId="77777777" w:rsidR="00232DCD" w:rsidRPr="001A36EA" w:rsidRDefault="00232DCD" w:rsidP="00232DCD">
      <w:pPr>
        <w:jc w:val="center"/>
        <w:rPr>
          <w:rFonts w:ascii="Arial" w:hAnsi="Arial" w:cs="Arial"/>
          <w:smallCaps/>
          <w:lang w:val="es-ES"/>
        </w:rPr>
      </w:pPr>
    </w:p>
    <w:p w14:paraId="037591AF" w14:textId="77777777" w:rsidR="00232DCD" w:rsidRPr="001A36EA" w:rsidRDefault="00232DCD" w:rsidP="00232DCD">
      <w:pPr>
        <w:jc w:val="center"/>
        <w:rPr>
          <w:rFonts w:ascii="Arial" w:hAnsi="Arial" w:cs="Arial"/>
          <w:smallCaps/>
          <w:lang w:val="es-ES"/>
        </w:rPr>
      </w:pPr>
    </w:p>
    <w:p w14:paraId="50629388" w14:textId="77777777" w:rsidR="00C53ABB" w:rsidRPr="001A36EA" w:rsidRDefault="00C21376"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
        </w:rPr>
      </w:pPr>
      <w:r w:rsidRPr="001A36EA">
        <w:rPr>
          <w:rFonts w:ascii="Arial" w:hAnsi="Arial" w:cs="Arial"/>
          <w:sz w:val="18"/>
          <w:szCs w:val="18"/>
          <w:lang w:val="es-ES"/>
        </w:rPr>
        <w:t xml:space="preserve">Este </w:t>
      </w:r>
      <w:r w:rsidR="00BF16C9" w:rsidRPr="001A36EA">
        <w:rPr>
          <w:rFonts w:ascii="Arial" w:hAnsi="Arial" w:cs="Arial"/>
          <w:sz w:val="18"/>
          <w:szCs w:val="18"/>
          <w:lang w:val="es-ES"/>
        </w:rPr>
        <w:t>documento</w:t>
      </w:r>
      <w:r w:rsidRPr="001A36EA">
        <w:rPr>
          <w:rFonts w:ascii="Arial" w:hAnsi="Arial" w:cs="Arial"/>
          <w:sz w:val="18"/>
          <w:szCs w:val="18"/>
          <w:lang w:val="es-ES"/>
        </w:rPr>
        <w:t xml:space="preserve"> fue preparado por</w:t>
      </w:r>
      <w:r w:rsidR="00C53ABB" w:rsidRPr="001A36EA">
        <w:rPr>
          <w:rFonts w:ascii="Arial" w:hAnsi="Arial" w:cs="Arial"/>
          <w:sz w:val="18"/>
          <w:szCs w:val="18"/>
          <w:lang w:val="es-ES"/>
        </w:rPr>
        <w:t xml:space="preserve">: </w:t>
      </w:r>
    </w:p>
    <w:p w14:paraId="70C2A1A5" w14:textId="77777777" w:rsidR="00C53ABB" w:rsidRPr="001A36EA" w:rsidRDefault="00B80853"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
        </w:rPr>
      </w:pPr>
      <w:r w:rsidRPr="001A36EA">
        <w:rPr>
          <w:rFonts w:ascii="Arial" w:hAnsi="Arial" w:cs="Arial"/>
          <w:sz w:val="18"/>
          <w:szCs w:val="18"/>
          <w:lang w:val="es-ES"/>
        </w:rPr>
        <w:t>José Luis de la Bastida</w:t>
      </w:r>
      <w:r w:rsidR="00C53ABB" w:rsidRPr="001A36EA">
        <w:rPr>
          <w:rFonts w:ascii="Arial" w:hAnsi="Arial" w:cs="Arial"/>
          <w:sz w:val="18"/>
          <w:szCs w:val="18"/>
          <w:lang w:val="es-ES"/>
        </w:rPr>
        <w:t xml:space="preserve"> (</w:t>
      </w:r>
      <w:r w:rsidRPr="001A36EA">
        <w:rPr>
          <w:rFonts w:ascii="Arial" w:hAnsi="Arial" w:cs="Arial"/>
          <w:sz w:val="18"/>
          <w:szCs w:val="18"/>
          <w:lang w:val="es-ES"/>
        </w:rPr>
        <w:t>VPS/ESG</w:t>
      </w:r>
      <w:r w:rsidR="00C53ABB" w:rsidRPr="001A36EA">
        <w:rPr>
          <w:rFonts w:ascii="Arial" w:hAnsi="Arial" w:cs="Arial"/>
          <w:sz w:val="18"/>
          <w:szCs w:val="18"/>
          <w:lang w:val="es-ES"/>
        </w:rPr>
        <w:t>)</w:t>
      </w:r>
    </w:p>
    <w:p w14:paraId="75C01D97" w14:textId="77777777" w:rsidR="00232DCD" w:rsidRPr="001A36EA" w:rsidRDefault="00232DCD">
      <w:pPr>
        <w:rPr>
          <w:lang w:val="es-ES"/>
        </w:rPr>
      </w:pPr>
    </w:p>
    <w:p w14:paraId="663C245C" w14:textId="77777777" w:rsidR="00232DCD" w:rsidRPr="001A36EA" w:rsidRDefault="00232DCD">
      <w:pPr>
        <w:rPr>
          <w:lang w:val="es-ES"/>
        </w:rPr>
      </w:pPr>
    </w:p>
    <w:p w14:paraId="2C4BDD07" w14:textId="77777777" w:rsidR="00232DCD" w:rsidRPr="001A36EA" w:rsidRDefault="00232DCD">
      <w:pPr>
        <w:rPr>
          <w:lang w:val="es-ES"/>
        </w:rPr>
      </w:pPr>
    </w:p>
    <w:p w14:paraId="756B15D4" w14:textId="77777777" w:rsidR="00232DCD" w:rsidRPr="001A36EA" w:rsidRDefault="00232DCD">
      <w:pPr>
        <w:rPr>
          <w:lang w:val="es-ES"/>
        </w:rPr>
      </w:pPr>
    </w:p>
    <w:p w14:paraId="28316060" w14:textId="77777777" w:rsidR="00C53ABB" w:rsidRPr="001A36EA" w:rsidRDefault="00C53ABB">
      <w:pPr>
        <w:rPr>
          <w:lang w:val="es-ES"/>
        </w:rPr>
      </w:pPr>
      <w:r w:rsidRPr="001A36EA">
        <w:rPr>
          <w:lang w:val="es-ES"/>
        </w:rPr>
        <w:br w:type="page"/>
      </w:r>
    </w:p>
    <w:tbl>
      <w:tblPr>
        <w:tblW w:w="9990"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30"/>
        <w:gridCol w:w="990"/>
        <w:gridCol w:w="4770"/>
      </w:tblGrid>
      <w:tr w:rsidR="00B01F04" w:rsidRPr="001A36EA" w14:paraId="1F6BC33E" w14:textId="77777777" w:rsidTr="006F7063">
        <w:trPr>
          <w:trHeight w:val="420"/>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094B0E2E" w14:textId="77777777" w:rsidR="00B01F04" w:rsidRPr="001A36EA" w:rsidRDefault="00C21376" w:rsidP="00232DCD">
            <w:pPr>
              <w:jc w:val="center"/>
              <w:rPr>
                <w:rFonts w:ascii="Arial" w:eastAsia="Times New Roman" w:hAnsi="Arial" w:cs="Arial"/>
                <w:b/>
                <w:bCs/>
                <w:sz w:val="27"/>
                <w:szCs w:val="27"/>
                <w:lang w:val="es-ES"/>
              </w:rPr>
            </w:pPr>
            <w:r w:rsidRPr="001A36EA">
              <w:rPr>
                <w:rFonts w:ascii="Arial" w:eastAsia="Times New Roman" w:hAnsi="Arial" w:cs="Arial"/>
                <w:b/>
                <w:bCs/>
                <w:sz w:val="27"/>
                <w:szCs w:val="27"/>
                <w:lang w:val="es-ES"/>
              </w:rPr>
              <w:lastRenderedPageBreak/>
              <w:t xml:space="preserve">INFORME DE GESTION AMBIENTAL Y SOCIAL </w:t>
            </w:r>
            <w:r w:rsidR="00232DCD" w:rsidRPr="001A36EA">
              <w:rPr>
                <w:rFonts w:ascii="Arial" w:eastAsia="Times New Roman" w:hAnsi="Arial" w:cs="Arial"/>
                <w:b/>
                <w:bCs/>
                <w:sz w:val="27"/>
                <w:szCs w:val="27"/>
                <w:lang w:val="es-ES"/>
              </w:rPr>
              <w:t>(</w:t>
            </w:r>
            <w:r w:rsidR="001C6E58" w:rsidRPr="001A36EA">
              <w:rPr>
                <w:rFonts w:ascii="Arial" w:eastAsia="Times New Roman" w:hAnsi="Arial" w:cs="Arial"/>
                <w:b/>
                <w:bCs/>
                <w:sz w:val="27"/>
                <w:szCs w:val="27"/>
                <w:lang w:val="es-ES"/>
              </w:rPr>
              <w:t>IGAS</w:t>
            </w:r>
            <w:r w:rsidR="00232DCD" w:rsidRPr="001A36EA">
              <w:rPr>
                <w:rFonts w:ascii="Arial" w:eastAsia="Times New Roman" w:hAnsi="Arial" w:cs="Arial"/>
                <w:b/>
                <w:bCs/>
                <w:sz w:val="27"/>
                <w:szCs w:val="27"/>
                <w:lang w:val="es-ES"/>
              </w:rPr>
              <w:t>)</w:t>
            </w:r>
          </w:p>
        </w:tc>
      </w:tr>
      <w:tr w:rsidR="00C21376" w:rsidRPr="001A36EA" w14:paraId="03B12B85" w14:textId="77777777" w:rsidTr="001D3040">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42DF4C6" w14:textId="77777777" w:rsidR="00C21376" w:rsidRPr="001A36EA" w:rsidRDefault="00C21376" w:rsidP="00C21376">
            <w:pPr>
              <w:rPr>
                <w:rFonts w:ascii="Arial" w:eastAsia="Times New Roman" w:hAnsi="Arial" w:cs="Arial"/>
                <w:b/>
                <w:bCs/>
                <w:sz w:val="22"/>
                <w:szCs w:val="22"/>
                <w:lang w:val="es-ES"/>
              </w:rPr>
            </w:pPr>
            <w:r w:rsidRPr="001A36EA">
              <w:rPr>
                <w:rFonts w:ascii="Arial" w:eastAsia="Times New Roman" w:hAnsi="Arial" w:cs="Arial"/>
                <w:b/>
                <w:bCs/>
                <w:sz w:val="22"/>
                <w:szCs w:val="22"/>
                <w:lang w:val="es-ES"/>
              </w:rPr>
              <w:t>Nombre de la Operación</w:t>
            </w:r>
          </w:p>
        </w:tc>
        <w:tc>
          <w:tcPr>
            <w:tcW w:w="576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7213FBD6" w14:textId="77777777" w:rsidR="00C21376" w:rsidRPr="001A36EA" w:rsidRDefault="003E4408" w:rsidP="00844A93">
            <w:pPr>
              <w:rPr>
                <w:rFonts w:ascii="Arial" w:eastAsia="Times New Roman" w:hAnsi="Arial" w:cs="Arial"/>
                <w:sz w:val="20"/>
                <w:szCs w:val="20"/>
                <w:lang w:val="es-ES"/>
              </w:rPr>
            </w:pPr>
            <w:r w:rsidRPr="001A36EA">
              <w:rPr>
                <w:rFonts w:ascii="Arial" w:eastAsia="Times New Roman" w:hAnsi="Arial" w:cs="Arial"/>
                <w:sz w:val="20"/>
                <w:szCs w:val="20"/>
                <w:lang w:val="es-ES"/>
              </w:rPr>
              <w:t>Programa de Transporte y Logística Urbana de Maracanaú</w:t>
            </w:r>
          </w:p>
        </w:tc>
      </w:tr>
      <w:tr w:rsidR="00C21376" w:rsidRPr="001A36EA" w14:paraId="01DB603B"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EDF3AA6" w14:textId="77777777" w:rsidR="00C21376" w:rsidRPr="001A36EA" w:rsidRDefault="00C21376" w:rsidP="00844A93">
            <w:pPr>
              <w:rPr>
                <w:rFonts w:ascii="Arial" w:eastAsia="Times New Roman" w:hAnsi="Arial" w:cs="Arial"/>
                <w:b/>
                <w:bCs/>
                <w:sz w:val="22"/>
                <w:szCs w:val="22"/>
                <w:lang w:val="es-ES"/>
              </w:rPr>
            </w:pPr>
            <w:r w:rsidRPr="001A36EA">
              <w:rPr>
                <w:rFonts w:ascii="Arial" w:eastAsia="Times New Roman" w:hAnsi="Arial" w:cs="Arial"/>
                <w:b/>
                <w:bCs/>
                <w:sz w:val="22"/>
                <w:szCs w:val="22"/>
                <w:lang w:val="es-ES"/>
              </w:rPr>
              <w:t>Número de la Operación</w:t>
            </w:r>
          </w:p>
        </w:tc>
        <w:tc>
          <w:tcPr>
            <w:tcW w:w="576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14D9C807" w14:textId="77777777" w:rsidR="00C21376" w:rsidRPr="001A36EA" w:rsidRDefault="003E4408" w:rsidP="00844A93">
            <w:pPr>
              <w:rPr>
                <w:rFonts w:ascii="Arial" w:eastAsia="Times New Roman" w:hAnsi="Arial" w:cs="Arial"/>
                <w:sz w:val="20"/>
                <w:szCs w:val="20"/>
                <w:lang w:val="es-ES"/>
              </w:rPr>
            </w:pPr>
            <w:r w:rsidRPr="001A36EA">
              <w:rPr>
                <w:rFonts w:ascii="Arial" w:eastAsia="Times New Roman" w:hAnsi="Arial" w:cs="Arial"/>
                <w:sz w:val="20"/>
                <w:szCs w:val="20"/>
                <w:lang w:val="es-ES"/>
              </w:rPr>
              <w:t>BR-L1445</w:t>
            </w:r>
          </w:p>
        </w:tc>
      </w:tr>
      <w:tr w:rsidR="00C21376" w:rsidRPr="001A36EA" w14:paraId="2F04E52D" w14:textId="77777777" w:rsidTr="006F7063">
        <w:trPr>
          <w:trHeight w:val="357"/>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tcPr>
          <w:p w14:paraId="580766F0" w14:textId="77777777" w:rsidR="00C21376" w:rsidRPr="001A36EA" w:rsidRDefault="00C21376" w:rsidP="00844A93">
            <w:pPr>
              <w:rPr>
                <w:rFonts w:ascii="Arial" w:eastAsia="Times New Roman" w:hAnsi="Arial" w:cs="Arial"/>
                <w:sz w:val="20"/>
                <w:szCs w:val="20"/>
                <w:lang w:val="es-ES"/>
              </w:rPr>
            </w:pPr>
            <w:r w:rsidRPr="001A36EA">
              <w:rPr>
                <w:rFonts w:ascii="Arial" w:eastAsia="Times New Roman" w:hAnsi="Arial" w:cs="Arial"/>
                <w:b/>
                <w:bCs/>
                <w:sz w:val="27"/>
                <w:szCs w:val="27"/>
                <w:lang w:val="es-ES"/>
              </w:rPr>
              <w:t>Detalles de la Operación</w:t>
            </w:r>
          </w:p>
        </w:tc>
      </w:tr>
      <w:tr w:rsidR="00C21376" w:rsidRPr="001A36EA" w14:paraId="032ABBCD" w14:textId="77777777" w:rsidTr="001D3040">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69D8AD9C" w14:textId="77777777" w:rsidR="00C21376" w:rsidRPr="001A36EA" w:rsidRDefault="00C21376" w:rsidP="001D3040">
            <w:pPr>
              <w:rPr>
                <w:rFonts w:ascii="Arial" w:eastAsia="Times New Roman" w:hAnsi="Arial" w:cs="Arial"/>
                <w:b/>
                <w:bCs/>
                <w:sz w:val="22"/>
                <w:szCs w:val="22"/>
                <w:lang w:val="es-ES"/>
              </w:rPr>
            </w:pPr>
            <w:r w:rsidRPr="001A36EA">
              <w:rPr>
                <w:rFonts w:ascii="Arial" w:eastAsia="Times New Roman" w:hAnsi="Arial" w:cs="Arial"/>
                <w:b/>
                <w:bCs/>
                <w:sz w:val="22"/>
                <w:szCs w:val="22"/>
                <w:lang w:val="es-ES"/>
              </w:rPr>
              <w:t>Sector del BID</w:t>
            </w:r>
          </w:p>
        </w:tc>
        <w:tc>
          <w:tcPr>
            <w:tcW w:w="576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388937B4" w14:textId="77777777" w:rsidR="00C21376" w:rsidRPr="001A36EA" w:rsidRDefault="003E4408" w:rsidP="00844A93">
            <w:pPr>
              <w:rPr>
                <w:rFonts w:ascii="Arial" w:eastAsia="Times New Roman" w:hAnsi="Arial" w:cs="Arial"/>
                <w:sz w:val="20"/>
                <w:szCs w:val="20"/>
                <w:lang w:val="es-ES"/>
              </w:rPr>
            </w:pPr>
            <w:r w:rsidRPr="001A36EA">
              <w:rPr>
                <w:rFonts w:ascii="Arial" w:eastAsia="Times New Roman" w:hAnsi="Arial" w:cs="Arial"/>
                <w:sz w:val="20"/>
                <w:szCs w:val="20"/>
                <w:lang w:val="es-ES"/>
              </w:rPr>
              <w:t>Transporte (INE/TSP)</w:t>
            </w:r>
          </w:p>
        </w:tc>
      </w:tr>
      <w:tr w:rsidR="00C21376" w:rsidRPr="001A36EA" w14:paraId="6A6D5FDF" w14:textId="77777777" w:rsidTr="001D3040">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19735EEC" w14:textId="77777777" w:rsidR="00C21376" w:rsidRPr="001A36EA" w:rsidRDefault="00C21376" w:rsidP="001D3040">
            <w:pPr>
              <w:rPr>
                <w:rFonts w:ascii="Arial" w:eastAsia="Times New Roman" w:hAnsi="Arial" w:cs="Arial"/>
                <w:b/>
                <w:bCs/>
                <w:sz w:val="22"/>
                <w:szCs w:val="22"/>
                <w:lang w:val="es-ES"/>
              </w:rPr>
            </w:pPr>
            <w:r w:rsidRPr="001A36EA">
              <w:rPr>
                <w:rFonts w:ascii="Arial" w:eastAsia="Times New Roman" w:hAnsi="Arial" w:cs="Arial"/>
                <w:b/>
                <w:bCs/>
                <w:sz w:val="22"/>
                <w:szCs w:val="22"/>
                <w:lang w:val="es-ES"/>
              </w:rPr>
              <w:t>Tipo de Operación</w:t>
            </w:r>
          </w:p>
        </w:tc>
        <w:tc>
          <w:tcPr>
            <w:tcW w:w="576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7A0D4718" w14:textId="77777777" w:rsidR="00C21376" w:rsidRPr="001A36EA" w:rsidRDefault="003E4408" w:rsidP="00844A93">
            <w:pPr>
              <w:rPr>
                <w:rFonts w:ascii="Arial" w:eastAsia="Times New Roman" w:hAnsi="Arial" w:cs="Arial"/>
                <w:sz w:val="20"/>
                <w:szCs w:val="20"/>
                <w:lang w:val="es-ES"/>
              </w:rPr>
            </w:pPr>
            <w:r w:rsidRPr="001A36EA">
              <w:rPr>
                <w:rFonts w:ascii="Arial" w:eastAsia="Times New Roman" w:hAnsi="Arial" w:cs="Arial"/>
                <w:sz w:val="20"/>
                <w:szCs w:val="20"/>
                <w:lang w:val="es-ES"/>
              </w:rPr>
              <w:t>Operación de Préstamo</w:t>
            </w:r>
          </w:p>
        </w:tc>
      </w:tr>
      <w:tr w:rsidR="00C21376" w:rsidRPr="001A36EA" w14:paraId="08120E28"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103ED78" w14:textId="77777777" w:rsidR="00C21376" w:rsidRPr="001A36EA" w:rsidRDefault="00C21376" w:rsidP="00C21376">
            <w:pPr>
              <w:rPr>
                <w:rFonts w:ascii="Arial" w:eastAsia="Times New Roman" w:hAnsi="Arial" w:cs="Arial"/>
                <w:b/>
                <w:bCs/>
                <w:sz w:val="22"/>
                <w:szCs w:val="22"/>
                <w:lang w:val="es-ES"/>
              </w:rPr>
            </w:pPr>
            <w:r w:rsidRPr="001A36EA">
              <w:rPr>
                <w:rFonts w:ascii="Arial" w:eastAsia="Times New Roman" w:hAnsi="Arial" w:cs="Arial"/>
                <w:b/>
                <w:bCs/>
                <w:sz w:val="22"/>
                <w:szCs w:val="22"/>
                <w:lang w:val="es-ES"/>
              </w:rPr>
              <w:t>Clasificación de Impacto</w:t>
            </w:r>
          </w:p>
        </w:tc>
        <w:tc>
          <w:tcPr>
            <w:tcW w:w="576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EB9C6F3" w14:textId="77777777" w:rsidR="00C21376" w:rsidRPr="001A36EA" w:rsidRDefault="003E4408" w:rsidP="00844A93">
            <w:pPr>
              <w:rPr>
                <w:rFonts w:ascii="Arial" w:eastAsia="Times New Roman" w:hAnsi="Arial" w:cs="Arial"/>
                <w:sz w:val="20"/>
                <w:szCs w:val="20"/>
                <w:lang w:val="es-ES"/>
              </w:rPr>
            </w:pPr>
            <w:r w:rsidRPr="001A36EA">
              <w:rPr>
                <w:rFonts w:ascii="Arial" w:eastAsia="Times New Roman" w:hAnsi="Arial" w:cs="Arial"/>
                <w:sz w:val="20"/>
                <w:szCs w:val="20"/>
                <w:lang w:val="es-ES"/>
              </w:rPr>
              <w:t>B</w:t>
            </w:r>
          </w:p>
        </w:tc>
      </w:tr>
      <w:tr w:rsidR="00C21376" w:rsidRPr="001A36EA" w14:paraId="5C8BC31C"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7B5C426" w14:textId="77777777" w:rsidR="00C21376" w:rsidRPr="001A36EA" w:rsidDel="007813EB" w:rsidRDefault="00C21376" w:rsidP="00844A93">
            <w:pPr>
              <w:rPr>
                <w:rFonts w:ascii="Arial" w:eastAsia="Times New Roman" w:hAnsi="Arial" w:cs="Arial"/>
                <w:b/>
                <w:bCs/>
                <w:sz w:val="22"/>
                <w:szCs w:val="22"/>
                <w:lang w:val="es-ES"/>
              </w:rPr>
            </w:pPr>
            <w:r w:rsidRPr="001A36EA">
              <w:rPr>
                <w:rFonts w:ascii="Arial" w:eastAsia="Times New Roman" w:hAnsi="Arial" w:cs="Arial"/>
                <w:b/>
                <w:bCs/>
                <w:sz w:val="22"/>
                <w:szCs w:val="22"/>
                <w:lang w:val="es-ES"/>
              </w:rPr>
              <w:t>Indicadores de</w:t>
            </w:r>
            <w:r w:rsidR="00A872A5" w:rsidRPr="001A36EA">
              <w:rPr>
                <w:rFonts w:ascii="Arial" w:eastAsia="Times New Roman" w:hAnsi="Arial" w:cs="Arial"/>
                <w:b/>
                <w:bCs/>
                <w:sz w:val="22"/>
                <w:szCs w:val="22"/>
                <w:lang w:val="es-ES"/>
              </w:rPr>
              <w:t>l</w:t>
            </w:r>
            <w:r w:rsidRPr="001A36EA">
              <w:rPr>
                <w:rFonts w:ascii="Arial" w:eastAsia="Times New Roman" w:hAnsi="Arial" w:cs="Arial"/>
                <w:b/>
                <w:bCs/>
                <w:sz w:val="22"/>
                <w:szCs w:val="22"/>
                <w:lang w:val="es-ES"/>
              </w:rPr>
              <w:t xml:space="preserve"> Riesgo de Desastres</w:t>
            </w:r>
          </w:p>
        </w:tc>
        <w:tc>
          <w:tcPr>
            <w:tcW w:w="576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332BD0F" w14:textId="77777777" w:rsidR="00C21376" w:rsidRPr="001A36EA" w:rsidRDefault="003E4408" w:rsidP="00844A93">
            <w:pPr>
              <w:rPr>
                <w:rFonts w:ascii="Arial" w:eastAsia="Times New Roman" w:hAnsi="Arial" w:cs="Arial"/>
                <w:sz w:val="20"/>
                <w:szCs w:val="20"/>
                <w:lang w:val="es-ES"/>
              </w:rPr>
            </w:pPr>
            <w:r w:rsidRPr="001A36EA">
              <w:rPr>
                <w:rFonts w:ascii="Arial" w:eastAsia="Times New Roman" w:hAnsi="Arial" w:cs="Arial"/>
                <w:sz w:val="20"/>
                <w:szCs w:val="20"/>
                <w:lang w:val="es-ES"/>
              </w:rPr>
              <w:t>Bajo</w:t>
            </w:r>
          </w:p>
        </w:tc>
      </w:tr>
      <w:tr w:rsidR="00C21376" w:rsidRPr="001A36EA" w14:paraId="13F74947"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8C90121" w14:textId="77777777" w:rsidR="00C21376" w:rsidRPr="001A36EA" w:rsidRDefault="00C21376" w:rsidP="00844A93">
            <w:pPr>
              <w:rPr>
                <w:rFonts w:ascii="Arial" w:eastAsia="Times New Roman" w:hAnsi="Arial" w:cs="Arial"/>
                <w:b/>
                <w:bCs/>
                <w:sz w:val="22"/>
                <w:szCs w:val="22"/>
                <w:lang w:val="es-ES"/>
              </w:rPr>
            </w:pPr>
            <w:r w:rsidRPr="001A36EA">
              <w:rPr>
                <w:rFonts w:ascii="Arial" w:eastAsia="Times New Roman" w:hAnsi="Arial" w:cs="Arial"/>
                <w:b/>
                <w:bCs/>
                <w:sz w:val="22"/>
                <w:szCs w:val="22"/>
                <w:lang w:val="es-ES"/>
              </w:rPr>
              <w:t>Prestatario</w:t>
            </w:r>
          </w:p>
        </w:tc>
        <w:tc>
          <w:tcPr>
            <w:tcW w:w="576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23D47C6" w14:textId="77777777" w:rsidR="00C21376" w:rsidRPr="001A36EA" w:rsidRDefault="003E4408" w:rsidP="00844A93">
            <w:pPr>
              <w:rPr>
                <w:rFonts w:ascii="Arial" w:eastAsia="Times New Roman" w:hAnsi="Arial" w:cs="Arial"/>
                <w:sz w:val="20"/>
                <w:szCs w:val="20"/>
                <w:lang w:val="es-ES"/>
              </w:rPr>
            </w:pPr>
            <w:r w:rsidRPr="001A36EA">
              <w:rPr>
                <w:rFonts w:ascii="Arial" w:eastAsia="Times New Roman" w:hAnsi="Arial" w:cs="Arial"/>
                <w:sz w:val="20"/>
                <w:szCs w:val="20"/>
                <w:lang w:val="es-ES"/>
              </w:rPr>
              <w:t>Municipio de Maracanaú</w:t>
            </w:r>
          </w:p>
        </w:tc>
      </w:tr>
      <w:tr w:rsidR="00C21376" w:rsidRPr="001A36EA" w14:paraId="75AB632B"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0C2F42D" w14:textId="77777777" w:rsidR="00C21376" w:rsidRPr="001A36EA" w:rsidRDefault="00C21376" w:rsidP="00844A93">
            <w:pPr>
              <w:rPr>
                <w:rFonts w:ascii="Arial" w:eastAsia="Times New Roman" w:hAnsi="Arial" w:cs="Arial"/>
                <w:b/>
                <w:bCs/>
                <w:sz w:val="22"/>
                <w:szCs w:val="22"/>
                <w:lang w:val="es-ES"/>
              </w:rPr>
            </w:pPr>
            <w:r w:rsidRPr="001A36EA">
              <w:rPr>
                <w:rFonts w:ascii="Arial" w:eastAsia="Times New Roman" w:hAnsi="Arial" w:cs="Arial"/>
                <w:b/>
                <w:bCs/>
                <w:sz w:val="22"/>
                <w:szCs w:val="22"/>
                <w:lang w:val="es-ES"/>
              </w:rPr>
              <w:t>Agencia Ejecutora</w:t>
            </w:r>
          </w:p>
        </w:tc>
        <w:tc>
          <w:tcPr>
            <w:tcW w:w="576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21E0B7C" w14:textId="77777777" w:rsidR="00C21376" w:rsidRPr="001A36EA" w:rsidRDefault="008D48F6" w:rsidP="00844A93">
            <w:pPr>
              <w:rPr>
                <w:rFonts w:ascii="Arial" w:eastAsia="Times New Roman" w:hAnsi="Arial" w:cs="Arial"/>
                <w:sz w:val="20"/>
                <w:szCs w:val="20"/>
                <w:lang w:val="es-ES"/>
              </w:rPr>
            </w:pPr>
            <w:r w:rsidRPr="001A36EA">
              <w:rPr>
                <w:rFonts w:ascii="Arial" w:eastAsia="Times New Roman" w:hAnsi="Arial" w:cs="Arial"/>
                <w:sz w:val="20"/>
                <w:szCs w:val="20"/>
                <w:lang w:val="es-ES"/>
              </w:rPr>
              <w:t>Municipio de Maracanaú (MM) a través de la Secretaría de Infraestructura (SEINFRA)</w:t>
            </w:r>
          </w:p>
        </w:tc>
      </w:tr>
      <w:tr w:rsidR="00FD0CE6" w:rsidRPr="001A36EA" w14:paraId="26FA1B75" w14:textId="77777777" w:rsidTr="00FD0CE6">
        <w:trPr>
          <w:trHeight w:val="236"/>
        </w:trPr>
        <w:tc>
          <w:tcPr>
            <w:tcW w:w="4230" w:type="dxa"/>
            <w:tcBorders>
              <w:top w:val="single" w:sz="6" w:space="0" w:color="000000"/>
              <w:left w:val="single" w:sz="6" w:space="0" w:color="000000"/>
              <w:bottom w:val="single" w:sz="6" w:space="0" w:color="000000"/>
              <w:right w:val="single" w:sz="4" w:space="0" w:color="auto"/>
            </w:tcBorders>
            <w:tcMar>
              <w:top w:w="15" w:type="dxa"/>
              <w:left w:w="105" w:type="dxa"/>
              <w:bottom w:w="15" w:type="dxa"/>
              <w:right w:w="105" w:type="dxa"/>
            </w:tcMar>
          </w:tcPr>
          <w:p w14:paraId="4B0861A1" w14:textId="77777777" w:rsidR="00FD0CE6" w:rsidRPr="001A36EA" w:rsidRDefault="00FD0CE6" w:rsidP="00C21376">
            <w:pPr>
              <w:rPr>
                <w:rFonts w:ascii="Arial" w:eastAsia="Times New Roman" w:hAnsi="Arial" w:cs="Arial"/>
                <w:b/>
                <w:bCs/>
                <w:sz w:val="22"/>
                <w:szCs w:val="22"/>
                <w:lang w:val="es-ES"/>
              </w:rPr>
            </w:pPr>
            <w:r w:rsidRPr="001A36EA">
              <w:rPr>
                <w:rFonts w:ascii="Arial" w:eastAsia="Times New Roman" w:hAnsi="Arial" w:cs="Arial"/>
                <w:b/>
                <w:bCs/>
                <w:sz w:val="22"/>
                <w:szCs w:val="22"/>
                <w:lang w:val="es-ES"/>
              </w:rPr>
              <w:t>Préstamo BID US$ (y costo total del proyecto)</w:t>
            </w:r>
          </w:p>
        </w:tc>
        <w:tc>
          <w:tcPr>
            <w:tcW w:w="990" w:type="dxa"/>
            <w:tcBorders>
              <w:top w:val="nil"/>
              <w:left w:val="single" w:sz="4" w:space="0" w:color="auto"/>
              <w:bottom w:val="nil"/>
              <w:right w:val="nil"/>
            </w:tcBorders>
            <w:tcMar>
              <w:top w:w="15" w:type="dxa"/>
              <w:left w:w="105" w:type="dxa"/>
              <w:bottom w:w="15" w:type="dxa"/>
              <w:right w:w="105" w:type="dxa"/>
            </w:tcMar>
            <w:vAlign w:val="center"/>
          </w:tcPr>
          <w:p w14:paraId="1B9644D1" w14:textId="77777777" w:rsidR="00FD0CE6" w:rsidRPr="001A36EA" w:rsidRDefault="00FD0CE6" w:rsidP="00FD0CE6">
            <w:pPr>
              <w:rPr>
                <w:rFonts w:ascii="Arial" w:eastAsia="Times New Roman" w:hAnsi="Arial" w:cs="Arial"/>
                <w:sz w:val="20"/>
                <w:szCs w:val="20"/>
                <w:lang w:val="en-US"/>
              </w:rPr>
            </w:pPr>
            <w:r w:rsidRPr="001A36EA">
              <w:rPr>
                <w:rFonts w:ascii="Arial" w:eastAsia="Times New Roman" w:hAnsi="Arial" w:cs="Arial"/>
                <w:sz w:val="20"/>
                <w:szCs w:val="20"/>
                <w:lang w:val="en-US"/>
              </w:rPr>
              <w:t xml:space="preserve">BID:       </w:t>
            </w:r>
          </w:p>
          <w:p w14:paraId="6EDACBE8" w14:textId="77777777" w:rsidR="00FD0CE6" w:rsidRPr="001A36EA" w:rsidRDefault="00FD0CE6" w:rsidP="00FD0CE6">
            <w:pPr>
              <w:rPr>
                <w:rFonts w:ascii="Arial" w:eastAsia="Times New Roman" w:hAnsi="Arial" w:cs="Arial"/>
                <w:sz w:val="20"/>
                <w:szCs w:val="20"/>
                <w:lang w:val="en-US"/>
              </w:rPr>
            </w:pPr>
            <w:r w:rsidRPr="001A36EA">
              <w:rPr>
                <w:rFonts w:ascii="Arial" w:eastAsia="Times New Roman" w:hAnsi="Arial" w:cs="Arial"/>
                <w:sz w:val="20"/>
                <w:szCs w:val="20"/>
                <w:lang w:val="en-US"/>
              </w:rPr>
              <w:t xml:space="preserve">Local:    </w:t>
            </w:r>
          </w:p>
          <w:p w14:paraId="5ACD7625" w14:textId="77777777" w:rsidR="00FD0CE6" w:rsidRPr="001A36EA" w:rsidRDefault="00FD0CE6" w:rsidP="00FD0CE6">
            <w:pPr>
              <w:rPr>
                <w:rFonts w:ascii="Arial" w:eastAsia="Times New Roman" w:hAnsi="Arial" w:cs="Arial"/>
                <w:sz w:val="20"/>
                <w:szCs w:val="20"/>
                <w:lang w:val="en-US"/>
              </w:rPr>
            </w:pPr>
            <w:r w:rsidRPr="001A36EA">
              <w:rPr>
                <w:rFonts w:ascii="Arial" w:eastAsia="Times New Roman" w:hAnsi="Arial" w:cs="Arial"/>
                <w:sz w:val="20"/>
                <w:szCs w:val="20"/>
                <w:lang w:val="en-US"/>
              </w:rPr>
              <w:t>Total:</w:t>
            </w:r>
            <w:r w:rsidRPr="001A36EA">
              <w:rPr>
                <w:rFonts w:ascii="Arial" w:eastAsia="Times New Roman" w:hAnsi="Arial" w:cs="Arial"/>
                <w:sz w:val="20"/>
                <w:szCs w:val="20"/>
                <w:lang w:val="en-US"/>
              </w:rPr>
              <w:tab/>
              <w:t xml:space="preserve"> </w:t>
            </w:r>
          </w:p>
        </w:tc>
        <w:tc>
          <w:tcPr>
            <w:tcW w:w="4770" w:type="dxa"/>
            <w:tcBorders>
              <w:top w:val="single" w:sz="6" w:space="0" w:color="000000"/>
              <w:left w:val="nil"/>
              <w:bottom w:val="single" w:sz="6" w:space="0" w:color="000000"/>
              <w:right w:val="single" w:sz="6" w:space="0" w:color="000000"/>
            </w:tcBorders>
            <w:vAlign w:val="center"/>
          </w:tcPr>
          <w:p w14:paraId="173A54D1" w14:textId="77777777" w:rsidR="00FD0CE6" w:rsidRPr="001A36EA" w:rsidRDefault="00FD0CE6" w:rsidP="00FD0CE6">
            <w:pPr>
              <w:rPr>
                <w:rFonts w:ascii="Arial" w:eastAsia="Times New Roman" w:hAnsi="Arial" w:cs="Arial"/>
                <w:sz w:val="20"/>
                <w:szCs w:val="20"/>
                <w:lang w:val="en-US"/>
              </w:rPr>
            </w:pPr>
            <w:r w:rsidRPr="001A36EA">
              <w:rPr>
                <w:rFonts w:ascii="Arial" w:eastAsia="Times New Roman" w:hAnsi="Arial" w:cs="Arial"/>
                <w:sz w:val="20"/>
                <w:szCs w:val="20"/>
                <w:lang w:val="en-US"/>
              </w:rPr>
              <w:t>US$ 31.784.500,00</w:t>
            </w:r>
          </w:p>
          <w:p w14:paraId="33D49491" w14:textId="77777777" w:rsidR="00FD0CE6" w:rsidRPr="001A36EA" w:rsidRDefault="00FD0CE6" w:rsidP="00FD0CE6">
            <w:pPr>
              <w:rPr>
                <w:rFonts w:ascii="Arial" w:eastAsia="Times New Roman" w:hAnsi="Arial" w:cs="Arial"/>
                <w:sz w:val="20"/>
                <w:szCs w:val="20"/>
                <w:lang w:val="en-US"/>
              </w:rPr>
            </w:pPr>
            <w:r w:rsidRPr="001A36EA">
              <w:rPr>
                <w:rFonts w:ascii="Arial" w:eastAsia="Times New Roman" w:hAnsi="Arial" w:cs="Arial"/>
                <w:sz w:val="20"/>
                <w:szCs w:val="20"/>
                <w:lang w:val="en-US"/>
              </w:rPr>
              <w:t>US$ 31.784.500,00</w:t>
            </w:r>
          </w:p>
          <w:p w14:paraId="7D5452D1" w14:textId="77777777" w:rsidR="00FD0CE6" w:rsidRPr="001A36EA" w:rsidRDefault="00FD0CE6" w:rsidP="00FD0CE6">
            <w:pPr>
              <w:rPr>
                <w:rFonts w:ascii="Arial" w:eastAsia="Times New Roman" w:hAnsi="Arial" w:cs="Arial"/>
                <w:sz w:val="20"/>
                <w:szCs w:val="20"/>
                <w:lang w:val="en-US"/>
              </w:rPr>
            </w:pPr>
            <w:r w:rsidRPr="001A36EA">
              <w:rPr>
                <w:rFonts w:ascii="Arial" w:eastAsia="Times New Roman" w:hAnsi="Arial" w:cs="Arial"/>
                <w:sz w:val="20"/>
                <w:szCs w:val="20"/>
                <w:lang w:val="en-US"/>
              </w:rPr>
              <w:t>US$ 63.569.000,00</w:t>
            </w:r>
          </w:p>
        </w:tc>
      </w:tr>
      <w:tr w:rsidR="00C21376" w:rsidRPr="001A36EA" w14:paraId="791A9233"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63FC10F9" w14:textId="77777777" w:rsidR="00C21376" w:rsidRPr="001A36EA" w:rsidRDefault="00C21376" w:rsidP="00844A93">
            <w:pPr>
              <w:rPr>
                <w:rFonts w:ascii="Arial" w:eastAsia="Times New Roman" w:hAnsi="Arial" w:cs="Arial"/>
                <w:b/>
                <w:bCs/>
                <w:sz w:val="22"/>
                <w:szCs w:val="22"/>
                <w:lang w:val="es-ES"/>
              </w:rPr>
            </w:pPr>
            <w:r w:rsidRPr="001A36EA">
              <w:rPr>
                <w:rFonts w:ascii="Arial" w:eastAsia="Times New Roman" w:hAnsi="Arial" w:cs="Arial"/>
                <w:b/>
                <w:bCs/>
                <w:sz w:val="22"/>
                <w:szCs w:val="22"/>
                <w:lang w:val="es-ES"/>
              </w:rPr>
              <w:t>Políticas/</w:t>
            </w:r>
            <w:r w:rsidR="00A872A5" w:rsidRPr="001A36EA">
              <w:rPr>
                <w:rFonts w:ascii="Arial" w:eastAsia="Times New Roman" w:hAnsi="Arial" w:cs="Arial"/>
                <w:b/>
                <w:bCs/>
                <w:sz w:val="22"/>
                <w:szCs w:val="22"/>
                <w:lang w:val="es-ES"/>
              </w:rPr>
              <w:t>Directrices</w:t>
            </w:r>
            <w:r w:rsidRPr="001A36EA">
              <w:rPr>
                <w:rFonts w:ascii="Arial" w:eastAsia="Times New Roman" w:hAnsi="Arial" w:cs="Arial"/>
                <w:b/>
                <w:bCs/>
                <w:sz w:val="22"/>
                <w:szCs w:val="22"/>
                <w:lang w:val="es-ES"/>
              </w:rPr>
              <w:t xml:space="preserve"> Pertinentes</w:t>
            </w:r>
          </w:p>
        </w:tc>
        <w:tc>
          <w:tcPr>
            <w:tcW w:w="576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8240682" w14:textId="77777777" w:rsidR="00C21376" w:rsidRPr="001A36EA" w:rsidRDefault="00701910" w:rsidP="00844A93">
            <w:pPr>
              <w:rPr>
                <w:rFonts w:ascii="Arial" w:eastAsia="Times New Roman" w:hAnsi="Arial" w:cs="Arial"/>
                <w:sz w:val="20"/>
                <w:szCs w:val="20"/>
                <w:lang w:val="es-ES"/>
              </w:rPr>
            </w:pPr>
            <w:r w:rsidRPr="001A36EA">
              <w:rPr>
                <w:rFonts w:ascii="Arial" w:eastAsia="Times New Roman" w:hAnsi="Arial" w:cs="Arial"/>
                <w:sz w:val="20"/>
                <w:szCs w:val="20"/>
                <w:lang w:val="en-US"/>
              </w:rPr>
              <w:t xml:space="preserve">OP-703: B.1, B.2, B.3, B.4, B.5, B.6, B.7, B.9, B.10, B.11, B.17. </w:t>
            </w:r>
            <w:r w:rsidRPr="001A36EA">
              <w:rPr>
                <w:rFonts w:ascii="Arial" w:eastAsia="Times New Roman" w:hAnsi="Arial" w:cs="Arial"/>
                <w:sz w:val="20"/>
                <w:szCs w:val="20"/>
                <w:lang w:val="es-ES"/>
              </w:rPr>
              <w:t>OP-102, OP-704, y OP-761.</w:t>
            </w:r>
          </w:p>
        </w:tc>
      </w:tr>
      <w:tr w:rsidR="00C21376" w:rsidRPr="001A36EA" w14:paraId="20A79023" w14:textId="77777777" w:rsidTr="006F7063">
        <w:trPr>
          <w:trHeight w:val="429"/>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0B679ABA" w14:textId="77777777" w:rsidR="00C21376" w:rsidRPr="00170755" w:rsidRDefault="00044E39" w:rsidP="00044E39">
            <w:pPr>
              <w:rPr>
                <w:rFonts w:ascii="Arial" w:eastAsia="Times New Roman" w:hAnsi="Arial" w:cs="Arial"/>
                <w:b/>
                <w:bCs/>
                <w:sz w:val="27"/>
                <w:szCs w:val="27"/>
                <w:lang w:val="it-IT"/>
              </w:rPr>
            </w:pPr>
            <w:r w:rsidRPr="001A36EA">
              <w:rPr>
                <w:rFonts w:ascii="Arial" w:eastAsia="Times New Roman" w:hAnsi="Arial" w:cs="Arial"/>
                <w:b/>
                <w:bCs/>
                <w:sz w:val="27"/>
                <w:szCs w:val="27"/>
                <w:lang w:val="es-ES"/>
              </w:rPr>
              <w:t xml:space="preserve">Resumen Ejecutivo </w:t>
            </w:r>
          </w:p>
        </w:tc>
      </w:tr>
      <w:tr w:rsidR="00C21376" w:rsidRPr="001A36EA" w14:paraId="7A6692D7" w14:textId="77777777" w:rsidTr="003C45A6">
        <w:trPr>
          <w:trHeight w:val="870"/>
        </w:trPr>
        <w:tc>
          <w:tcPr>
            <w:tcW w:w="9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7515BE4" w14:textId="77777777" w:rsidR="003C45A6" w:rsidRPr="001A36EA" w:rsidRDefault="003C45A6" w:rsidP="008737E1">
            <w:pPr>
              <w:spacing w:after="120"/>
              <w:jc w:val="both"/>
              <w:rPr>
                <w:rFonts w:ascii="Arial" w:eastAsia="Times New Roman" w:hAnsi="Arial" w:cs="Arial"/>
                <w:sz w:val="22"/>
                <w:szCs w:val="22"/>
                <w:shd w:val="clear" w:color="auto" w:fill="FFFFFF"/>
                <w:lang w:val="es-ES"/>
              </w:rPr>
            </w:pPr>
            <w:r w:rsidRPr="001A36EA">
              <w:rPr>
                <w:rFonts w:ascii="Arial" w:eastAsia="Times New Roman" w:hAnsi="Arial" w:cs="Arial"/>
                <w:sz w:val="22"/>
                <w:szCs w:val="22"/>
                <w:shd w:val="clear" w:color="auto" w:fill="FFFFFF"/>
                <w:lang w:val="es-ES"/>
              </w:rPr>
              <w:t>De acuerdo con la Política de Medio Ambiente y Cumplimiento de Salvaguardias (GN-2208-20 y OP-703), esta operación</w:t>
            </w:r>
            <w:r w:rsidR="003A4123">
              <w:rPr>
                <w:rFonts w:ascii="Arial" w:eastAsia="Times New Roman" w:hAnsi="Arial" w:cs="Arial"/>
                <w:sz w:val="22"/>
                <w:szCs w:val="22"/>
                <w:shd w:val="clear" w:color="auto" w:fill="FFFFFF"/>
                <w:lang w:val="es-ES"/>
              </w:rPr>
              <w:t xml:space="preserve"> – programa de obras múltiples-</w:t>
            </w:r>
            <w:r w:rsidRPr="001A36EA">
              <w:rPr>
                <w:rFonts w:ascii="Arial" w:eastAsia="Times New Roman" w:hAnsi="Arial" w:cs="Arial"/>
                <w:sz w:val="22"/>
                <w:szCs w:val="22"/>
                <w:shd w:val="clear" w:color="auto" w:fill="FFFFFF"/>
                <w:lang w:val="es-ES"/>
              </w:rPr>
              <w:t xml:space="preserve"> es clasificada Categoría “B”, debido a que los posibles impactos negativos y riesgos socioambientales de las obras serán localizados y de corto plazo, y las medidas de mitigación son viables y conocidas por la agencia ejecutora. La evaluación de aspectos socioambientales se basó en el Análisis Ambiental y Social (AAS) de la muestra representativa del 30% de las obras de la operación. Entre los principales riesgos e impactos negativos ambientales y sociales que podrían identificarse como producto de la implementación de la infraestructura propuesta en este programa, en caso de no contar con los planes de gestión adecuados, pueden incluir: </w:t>
            </w:r>
            <w:r w:rsidRPr="001A36EA">
              <w:rPr>
                <w:rFonts w:ascii="Arial" w:eastAsia="Times New Roman" w:hAnsi="Arial" w:cs="Arial"/>
                <w:b/>
                <w:sz w:val="22"/>
                <w:szCs w:val="22"/>
                <w:shd w:val="clear" w:color="auto" w:fill="FFFFFF"/>
                <w:lang w:val="es-ES"/>
              </w:rPr>
              <w:t>Durante la etapa de c</w:t>
            </w:r>
            <w:r w:rsidR="00920F86" w:rsidRPr="001A36EA">
              <w:rPr>
                <w:rFonts w:ascii="Arial" w:eastAsia="Times New Roman" w:hAnsi="Arial" w:cs="Arial"/>
                <w:b/>
                <w:sz w:val="22"/>
                <w:szCs w:val="22"/>
                <w:shd w:val="clear" w:color="auto" w:fill="FFFFFF"/>
                <w:lang w:val="es-ES"/>
              </w:rPr>
              <w:t>onstrucción.</w:t>
            </w:r>
            <w:r w:rsidRPr="001A36EA">
              <w:rPr>
                <w:rFonts w:ascii="Arial" w:eastAsia="Times New Roman" w:hAnsi="Arial" w:cs="Arial"/>
                <w:sz w:val="22"/>
                <w:szCs w:val="22"/>
                <w:shd w:val="clear" w:color="auto" w:fill="FFFFFF"/>
                <w:lang w:val="es-ES"/>
              </w:rPr>
              <w:t xml:space="preserve"> (i) Aumento temporal y localizado de  emisiones de material particulado, NO</w:t>
            </w:r>
            <w:r w:rsidR="008737E1" w:rsidRPr="001A36EA">
              <w:rPr>
                <w:rFonts w:ascii="Arial" w:eastAsia="Times New Roman" w:hAnsi="Arial" w:cs="Arial"/>
                <w:sz w:val="22"/>
                <w:szCs w:val="22"/>
                <w:shd w:val="clear" w:color="auto" w:fill="FFFFFF"/>
                <w:vertAlign w:val="subscript"/>
                <w:lang w:val="es-ES"/>
              </w:rPr>
              <w:t>X</w:t>
            </w:r>
            <w:r w:rsidRPr="001A36EA">
              <w:rPr>
                <w:rFonts w:ascii="Arial" w:eastAsia="Times New Roman" w:hAnsi="Arial" w:cs="Arial"/>
                <w:sz w:val="22"/>
                <w:szCs w:val="22"/>
                <w:shd w:val="clear" w:color="auto" w:fill="FFFFFF"/>
                <w:lang w:val="es-ES"/>
              </w:rPr>
              <w:t xml:space="preserve"> y CO</w:t>
            </w:r>
            <w:r w:rsidRPr="001A36EA">
              <w:rPr>
                <w:rFonts w:ascii="Arial" w:eastAsia="Times New Roman" w:hAnsi="Arial" w:cs="Arial"/>
                <w:sz w:val="22"/>
                <w:szCs w:val="22"/>
                <w:shd w:val="clear" w:color="auto" w:fill="FFFFFF"/>
                <w:vertAlign w:val="subscript"/>
                <w:lang w:val="es-ES"/>
              </w:rPr>
              <w:t>2</w:t>
            </w:r>
            <w:r w:rsidR="008737E1" w:rsidRPr="001A36EA">
              <w:rPr>
                <w:rFonts w:ascii="Arial" w:eastAsia="Times New Roman" w:hAnsi="Arial" w:cs="Arial"/>
                <w:sz w:val="22"/>
                <w:szCs w:val="22"/>
                <w:shd w:val="clear" w:color="auto" w:fill="FFFFFF"/>
                <w:lang w:val="es-ES"/>
              </w:rPr>
              <w:t>,</w:t>
            </w:r>
            <w:r w:rsidRPr="001A36EA">
              <w:rPr>
                <w:rFonts w:ascii="Arial" w:eastAsia="Times New Roman" w:hAnsi="Arial" w:cs="Arial"/>
                <w:sz w:val="22"/>
                <w:szCs w:val="22"/>
                <w:shd w:val="clear" w:color="auto" w:fill="FFFFFF"/>
                <w:lang w:val="es-ES"/>
              </w:rPr>
              <w:t xml:space="preserve"> y  de los niveles de ruido y vibraciones debido al uso de maquinaria pesada e incremento temporal del tráfico; (ii) Aumento de procesos erosivos debido a la remoción y movimientos de suelo, y  compactación del suelo; (iii) Potencial contaminación del suelo, y aguas superficiales y subterráneas por derrames de combustibles y otras substancias peligrosas; (iv) Incremento temporal del tráfico y demoras en los servicios de transporte público local; (v) interrupciones temporales de servicios básicos, accidentes de personas debido a falta de señalización en el área de frentes de obras, generación de malos olores, y proliferación de vectores; e (vi) impactos en Áreas de Preservación Permanente (APP) - riachuelos y laguna</w:t>
            </w:r>
            <w:r w:rsidR="008737E1" w:rsidRPr="001A36EA">
              <w:rPr>
                <w:rFonts w:ascii="Arial" w:eastAsia="Times New Roman" w:hAnsi="Arial" w:cs="Arial"/>
                <w:sz w:val="22"/>
                <w:szCs w:val="22"/>
                <w:shd w:val="clear" w:color="auto" w:fill="FFFFFF"/>
                <w:lang w:val="es-ES"/>
              </w:rPr>
              <w:t>s</w:t>
            </w:r>
            <w:r w:rsidRPr="001A36EA">
              <w:rPr>
                <w:rFonts w:ascii="Arial" w:eastAsia="Times New Roman" w:hAnsi="Arial" w:cs="Arial"/>
                <w:sz w:val="22"/>
                <w:szCs w:val="22"/>
                <w:shd w:val="clear" w:color="auto" w:fill="FFFFFF"/>
                <w:lang w:val="es-ES"/>
              </w:rPr>
              <w:t xml:space="preserve">-. </w:t>
            </w:r>
            <w:r w:rsidR="008737E1" w:rsidRPr="001A36EA">
              <w:rPr>
                <w:rFonts w:ascii="Arial" w:eastAsia="Times New Roman" w:hAnsi="Arial" w:cs="Arial"/>
                <w:b/>
                <w:sz w:val="22"/>
                <w:szCs w:val="22"/>
                <w:shd w:val="clear" w:color="auto" w:fill="FFFFFF"/>
                <w:lang w:val="es-ES"/>
              </w:rPr>
              <w:t>Durante la etapa de o</w:t>
            </w:r>
            <w:r w:rsidRPr="001A36EA">
              <w:rPr>
                <w:rFonts w:ascii="Arial" w:eastAsia="Times New Roman" w:hAnsi="Arial" w:cs="Arial"/>
                <w:b/>
                <w:sz w:val="22"/>
                <w:szCs w:val="22"/>
                <w:shd w:val="clear" w:color="auto" w:fill="FFFFFF"/>
                <w:lang w:val="es-ES"/>
              </w:rPr>
              <w:t>peración</w:t>
            </w:r>
            <w:r w:rsidR="008737E1" w:rsidRPr="001A36EA">
              <w:rPr>
                <w:rFonts w:ascii="Arial" w:eastAsia="Times New Roman" w:hAnsi="Arial" w:cs="Arial"/>
                <w:b/>
                <w:sz w:val="22"/>
                <w:szCs w:val="22"/>
                <w:shd w:val="clear" w:color="auto" w:fill="FFFFFF"/>
                <w:lang w:val="es-ES"/>
              </w:rPr>
              <w:t>.</w:t>
            </w:r>
            <w:r w:rsidR="008737E1" w:rsidRPr="001A36EA">
              <w:rPr>
                <w:rFonts w:ascii="Arial" w:eastAsia="Times New Roman" w:hAnsi="Arial" w:cs="Arial"/>
                <w:sz w:val="22"/>
                <w:szCs w:val="22"/>
                <w:shd w:val="clear" w:color="auto" w:fill="FFFFFF"/>
                <w:lang w:val="es-ES"/>
              </w:rPr>
              <w:t xml:space="preserve"> (i) A</w:t>
            </w:r>
            <w:r w:rsidRPr="001A36EA">
              <w:rPr>
                <w:rFonts w:ascii="Arial" w:eastAsia="Times New Roman" w:hAnsi="Arial" w:cs="Arial"/>
                <w:sz w:val="22"/>
                <w:szCs w:val="22"/>
                <w:shd w:val="clear" w:color="auto" w:fill="FFFFFF"/>
                <w:lang w:val="es-ES"/>
              </w:rPr>
              <w:t xml:space="preserve">ccidentes de tránsito debido a la falta de señalización adecuada; (ii) accidentes de peatones y ciclistas debido a la falta de señalización y educación vial; (iii) deterioro de la superficie de las vías y veredas debido el inadecuado mantenimiento de las mismas; y (iv) falta de oportunidades laborales para mujeres y falta de programas para incentivar una buena conducta y comportamiento hacia las mujeres cuando hacen uso del transporte público. </w:t>
            </w:r>
            <w:r w:rsidRPr="001A36EA">
              <w:rPr>
                <w:rFonts w:ascii="Arial" w:eastAsia="Times New Roman" w:hAnsi="Arial" w:cs="Arial"/>
                <w:sz w:val="22"/>
                <w:szCs w:val="22"/>
                <w:u w:val="single"/>
                <w:shd w:val="clear" w:color="auto" w:fill="FFFFFF"/>
                <w:lang w:val="es-ES"/>
              </w:rPr>
              <w:t>La muestra del Programa confirmó la no presencia de situaciones de reasentamiento involuntario, desplazamiento de actividades económicas o impacto directo sobre las mismas, y expropiaciones de terrenos</w:t>
            </w:r>
            <w:r w:rsidRPr="001A36EA">
              <w:rPr>
                <w:rFonts w:ascii="Arial" w:eastAsia="Times New Roman" w:hAnsi="Arial" w:cs="Arial"/>
                <w:sz w:val="22"/>
                <w:szCs w:val="22"/>
                <w:shd w:val="clear" w:color="auto" w:fill="FFFFFF"/>
                <w:lang w:val="es-ES"/>
              </w:rPr>
              <w:t>.</w:t>
            </w:r>
          </w:p>
          <w:p w14:paraId="673F171D" w14:textId="77777777" w:rsidR="00AF6D8D" w:rsidRPr="001A36EA" w:rsidRDefault="008737E1" w:rsidP="003C45A6">
            <w:pPr>
              <w:jc w:val="both"/>
              <w:rPr>
                <w:rFonts w:ascii="Arial" w:eastAsia="Times New Roman" w:hAnsi="Arial" w:cs="Arial"/>
                <w:sz w:val="22"/>
                <w:szCs w:val="22"/>
                <w:shd w:val="clear" w:color="auto" w:fill="FFFFFF"/>
                <w:lang w:val="es-ES"/>
              </w:rPr>
            </w:pPr>
            <w:r w:rsidRPr="001A36EA">
              <w:rPr>
                <w:rFonts w:ascii="Arial" w:eastAsia="Times New Roman" w:hAnsi="Arial" w:cs="Arial"/>
                <w:sz w:val="22"/>
                <w:szCs w:val="22"/>
                <w:shd w:val="clear" w:color="auto" w:fill="FFFFFF"/>
                <w:lang w:val="es-ES"/>
              </w:rPr>
              <w:t>El proceso de Consulta P</w:t>
            </w:r>
            <w:r w:rsidR="003C45A6" w:rsidRPr="001A36EA">
              <w:rPr>
                <w:rFonts w:ascii="Arial" w:eastAsia="Times New Roman" w:hAnsi="Arial" w:cs="Arial"/>
                <w:sz w:val="22"/>
                <w:szCs w:val="22"/>
                <w:shd w:val="clear" w:color="auto" w:fill="FFFFFF"/>
                <w:lang w:val="es-ES"/>
              </w:rPr>
              <w:t>úblic</w:t>
            </w:r>
            <w:r w:rsidRPr="001A36EA">
              <w:rPr>
                <w:rFonts w:ascii="Arial" w:eastAsia="Times New Roman" w:hAnsi="Arial" w:cs="Arial"/>
                <w:sz w:val="22"/>
                <w:szCs w:val="22"/>
                <w:shd w:val="clear" w:color="auto" w:fill="FFFFFF"/>
                <w:lang w:val="es-ES"/>
              </w:rPr>
              <w:t>a para la muestra del Programa</w:t>
            </w:r>
            <w:r w:rsidR="003C45A6" w:rsidRPr="001A36EA">
              <w:rPr>
                <w:rFonts w:ascii="Arial" w:eastAsia="Times New Roman" w:hAnsi="Arial" w:cs="Arial"/>
                <w:sz w:val="22"/>
                <w:szCs w:val="22"/>
                <w:shd w:val="clear" w:color="auto" w:fill="FFFFFF"/>
                <w:lang w:val="es-ES"/>
              </w:rPr>
              <w:t xml:space="preserve"> se viene ejecutando según lo establecido en el plan de consultas y participación comunitaria. Estos mismos procesos de consulta que aplican a la muestra serán llevados a cabo para el resto del Programa. Los principales instrumentos de información a ser usados durante este proceso son el Análisis Ambienta y Social (AAS) que incluye el Plan de Gestión Ambiental y Social (PGAS) para la muestra del Programa.</w:t>
            </w:r>
            <w:r w:rsidRPr="001A36EA">
              <w:rPr>
                <w:rFonts w:ascii="Arial" w:eastAsia="Times New Roman" w:hAnsi="Arial" w:cs="Arial"/>
                <w:sz w:val="22"/>
                <w:szCs w:val="22"/>
                <w:shd w:val="clear" w:color="auto" w:fill="FFFFFF"/>
                <w:lang w:val="es-ES"/>
              </w:rPr>
              <w:t xml:space="preserve"> </w:t>
            </w:r>
            <w:r w:rsidR="003C45A6" w:rsidRPr="001A36EA">
              <w:rPr>
                <w:rFonts w:ascii="Arial" w:eastAsia="Times New Roman" w:hAnsi="Arial" w:cs="Arial"/>
                <w:sz w:val="22"/>
                <w:szCs w:val="22"/>
                <w:shd w:val="clear" w:color="auto" w:fill="FFFFFF"/>
                <w:lang w:val="es-ES"/>
              </w:rPr>
              <w:lastRenderedPageBreak/>
              <w:t>Como impactos positivos se tendrá una mejor traza y fluidez del tráfico pesado reduciendo niveles de ruido y contaminación del aire por emisiones de gases de combustión, así como también la comunidad tendrá acceso a nuevas ciclovías con estándares adecuados de seguridad.</w:t>
            </w:r>
            <w:r w:rsidRPr="001A36EA">
              <w:rPr>
                <w:rFonts w:ascii="Arial" w:eastAsia="Times New Roman" w:hAnsi="Arial" w:cs="Arial"/>
                <w:sz w:val="22"/>
                <w:szCs w:val="22"/>
                <w:shd w:val="clear" w:color="auto" w:fill="FFFFFF"/>
                <w:lang w:val="es-ES"/>
              </w:rPr>
              <w:t xml:space="preserve"> Finalmente, esta operación ha sido clasificada en lo relacionado a riesgos de desastres como de “Nivel Bajo”. </w:t>
            </w:r>
          </w:p>
        </w:tc>
      </w:tr>
      <w:tr w:rsidR="00C21376" w:rsidRPr="001A36EA" w14:paraId="736D9F57" w14:textId="77777777" w:rsidTr="006F7063">
        <w:trPr>
          <w:trHeight w:val="411"/>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4C1C441B" w14:textId="77777777" w:rsidR="00C21376" w:rsidRPr="001A36EA" w:rsidRDefault="004E555E" w:rsidP="004553C2">
            <w:pPr>
              <w:rPr>
                <w:rFonts w:ascii="Arial" w:eastAsia="Times New Roman" w:hAnsi="Arial" w:cs="Arial"/>
                <w:b/>
                <w:bCs/>
                <w:sz w:val="27"/>
                <w:szCs w:val="27"/>
                <w:lang w:val="es-ES"/>
              </w:rPr>
            </w:pPr>
            <w:r w:rsidRPr="001A36EA">
              <w:rPr>
                <w:rFonts w:ascii="Arial" w:eastAsia="Times New Roman" w:hAnsi="Arial" w:cs="Arial"/>
                <w:b/>
                <w:bCs/>
                <w:sz w:val="27"/>
                <w:szCs w:val="27"/>
                <w:lang w:val="es-ES"/>
              </w:rPr>
              <w:lastRenderedPageBreak/>
              <w:t>Descripción de la Operación</w:t>
            </w:r>
          </w:p>
        </w:tc>
      </w:tr>
      <w:tr w:rsidR="00031D9C" w:rsidRPr="001A36EA" w14:paraId="25D404D9" w14:textId="77777777" w:rsidTr="005015C6">
        <w:trPr>
          <w:trHeight w:val="236"/>
        </w:trPr>
        <w:tc>
          <w:tcPr>
            <w:tcW w:w="9990" w:type="dxa"/>
            <w:gridSpan w:val="3"/>
            <w:tcMar>
              <w:top w:w="15" w:type="dxa"/>
              <w:left w:w="105" w:type="dxa"/>
              <w:bottom w:w="15" w:type="dxa"/>
              <w:right w:w="105" w:type="dxa"/>
            </w:tcMar>
            <w:hideMark/>
          </w:tcPr>
          <w:p w14:paraId="4F86BD26" w14:textId="77777777" w:rsidR="00031D9C" w:rsidRPr="001A36EA" w:rsidRDefault="00031D9C" w:rsidP="00031D9C">
            <w:pPr>
              <w:pStyle w:val="Paragraph"/>
              <w:tabs>
                <w:tab w:val="clear" w:pos="851"/>
                <w:tab w:val="num" w:pos="1476"/>
              </w:tabs>
              <w:outlineLvl w:val="1"/>
              <w:rPr>
                <w:rFonts w:eastAsia="Arial" w:cs="Arial"/>
                <w:color w:val="000000"/>
                <w:szCs w:val="22"/>
              </w:rPr>
            </w:pPr>
            <w:bookmarkStart w:id="0" w:name="_Hlk486508589"/>
            <w:r w:rsidRPr="001A36EA">
              <w:rPr>
                <w:rFonts w:eastAsia="Arial" w:cs="Arial"/>
                <w:szCs w:val="22"/>
                <w:lang w:val="es-EC"/>
              </w:rPr>
              <w:t xml:space="preserve">Los objetivos </w:t>
            </w:r>
            <w:r w:rsidR="009B1268" w:rsidRPr="001A36EA">
              <w:rPr>
                <w:rFonts w:eastAsia="Arial" w:cs="Arial"/>
                <w:szCs w:val="22"/>
                <w:lang w:val="es-EC"/>
              </w:rPr>
              <w:t xml:space="preserve">específicos </w:t>
            </w:r>
            <w:r w:rsidRPr="001A36EA">
              <w:rPr>
                <w:rFonts w:eastAsia="Arial" w:cs="Arial"/>
                <w:szCs w:val="22"/>
                <w:lang w:val="es-EC"/>
              </w:rPr>
              <w:t xml:space="preserve">de esta operación son: </w:t>
            </w:r>
            <w:r w:rsidRPr="001A36EA">
              <w:rPr>
                <w:rFonts w:cs="Arial"/>
                <w:b/>
                <w:szCs w:val="22"/>
                <w:lang w:val="es-EC"/>
              </w:rPr>
              <w:t xml:space="preserve">(i) </w:t>
            </w:r>
            <w:r w:rsidRPr="001A36EA">
              <w:rPr>
                <w:rFonts w:eastAsia="Arial" w:cs="Arial"/>
                <w:color w:val="000000"/>
                <w:szCs w:val="22"/>
              </w:rPr>
              <w:t>mejorar la infraestructura vial local y su conectitividad con la malla vial regional para establecer una red estructurada y eficiente de transporte que disminuya el tiempo de viaje y el costo de operación del transporte de carga</w:t>
            </w:r>
            <w:r w:rsidRPr="001A36EA">
              <w:rPr>
                <w:rFonts w:cs="Arial"/>
                <w:szCs w:val="22"/>
                <w:lang w:val="es-EC"/>
              </w:rPr>
              <w:t xml:space="preserve">; y </w:t>
            </w:r>
            <w:r w:rsidRPr="001A36EA">
              <w:rPr>
                <w:rFonts w:cs="Arial"/>
                <w:b/>
                <w:szCs w:val="22"/>
                <w:lang w:val="es-EC"/>
              </w:rPr>
              <w:t>(ii)</w:t>
            </w:r>
            <w:r w:rsidRPr="001A36EA">
              <w:rPr>
                <w:rFonts w:cs="Arial"/>
                <w:szCs w:val="22"/>
                <w:lang w:val="es-EC"/>
              </w:rPr>
              <w:t xml:space="preserve"> </w:t>
            </w:r>
            <w:r w:rsidRPr="001A36EA">
              <w:rPr>
                <w:rFonts w:eastAsia="Arial" w:cs="Arial"/>
                <w:color w:val="000000"/>
                <w:szCs w:val="22"/>
              </w:rPr>
              <w:t xml:space="preserve">la </w:t>
            </w:r>
            <w:r w:rsidR="00A14042" w:rsidRPr="001A36EA">
              <w:rPr>
                <w:rFonts w:eastAsia="Arial" w:cs="Arial"/>
                <w:color w:val="000000"/>
                <w:szCs w:val="22"/>
              </w:rPr>
              <w:t>adecuación de</w:t>
            </w:r>
            <w:r w:rsidR="00170755">
              <w:rPr>
                <w:rFonts w:eastAsia="Arial" w:cs="Arial"/>
                <w:color w:val="000000"/>
                <w:szCs w:val="22"/>
              </w:rPr>
              <w:t xml:space="preserve"> </w:t>
            </w:r>
            <w:r w:rsidR="006B1AB3">
              <w:rPr>
                <w:rFonts w:eastAsia="Arial" w:cs="Arial"/>
                <w:color w:val="000000"/>
                <w:szCs w:val="22"/>
              </w:rPr>
              <w:t>los carriles dedicados actualmetne</w:t>
            </w:r>
            <w:r w:rsidR="00A14042" w:rsidRPr="001A36EA">
              <w:rPr>
                <w:rFonts w:eastAsia="Arial" w:cs="Arial"/>
                <w:color w:val="000000"/>
                <w:szCs w:val="22"/>
              </w:rPr>
              <w:t xml:space="preserve"> </w:t>
            </w:r>
            <w:r w:rsidR="00FF2677" w:rsidRPr="001A36EA">
              <w:rPr>
                <w:rFonts w:eastAsia="Arial" w:cs="Arial"/>
                <w:color w:val="000000"/>
                <w:szCs w:val="22"/>
              </w:rPr>
              <w:t xml:space="preserve">al </w:t>
            </w:r>
            <w:r w:rsidRPr="001A36EA">
              <w:rPr>
                <w:rFonts w:eastAsia="Arial" w:cs="Arial"/>
                <w:color w:val="000000"/>
                <w:szCs w:val="22"/>
              </w:rPr>
              <w:t>Transporte Público Colectivo (TPC)</w:t>
            </w:r>
            <w:r w:rsidR="00A14042" w:rsidRPr="001A36EA">
              <w:rPr>
                <w:rFonts w:eastAsia="Arial" w:cs="Arial"/>
                <w:color w:val="000000"/>
                <w:szCs w:val="22"/>
              </w:rPr>
              <w:t xml:space="preserve"> </w:t>
            </w:r>
            <w:r w:rsidR="00FF2677" w:rsidRPr="001A36EA">
              <w:rPr>
                <w:rFonts w:eastAsia="Arial" w:cs="Arial"/>
                <w:color w:val="000000"/>
                <w:szCs w:val="22"/>
              </w:rPr>
              <w:t xml:space="preserve">en vías con rutas ya existentes </w:t>
            </w:r>
            <w:r w:rsidR="00A14042" w:rsidRPr="001A36EA">
              <w:rPr>
                <w:rFonts w:eastAsia="Arial" w:cs="Arial"/>
                <w:color w:val="000000"/>
                <w:szCs w:val="22"/>
              </w:rPr>
              <w:t>p</w:t>
            </w:r>
            <w:r w:rsidRPr="001A36EA">
              <w:rPr>
                <w:rFonts w:eastAsia="Arial" w:cs="Arial"/>
                <w:color w:val="000000"/>
                <w:szCs w:val="22"/>
              </w:rPr>
              <w:t>ara la priorización de la operación de los modos colectivos.</w:t>
            </w:r>
            <w:bookmarkEnd w:id="0"/>
          </w:p>
          <w:p w14:paraId="7F132E0C" w14:textId="77777777" w:rsidR="00031D9C" w:rsidRPr="001A36EA" w:rsidRDefault="00031D9C" w:rsidP="00031D9C">
            <w:pPr>
              <w:pStyle w:val="Paragraph"/>
              <w:tabs>
                <w:tab w:val="clear" w:pos="851"/>
                <w:tab w:val="num" w:pos="1476"/>
              </w:tabs>
              <w:outlineLvl w:val="1"/>
              <w:rPr>
                <w:rFonts w:cs="Arial"/>
                <w:szCs w:val="22"/>
                <w:lang w:val="es-EC"/>
              </w:rPr>
            </w:pPr>
            <w:r w:rsidRPr="001A36EA">
              <w:rPr>
                <w:rFonts w:cs="Arial"/>
                <w:szCs w:val="22"/>
                <w:lang w:val="es-EC"/>
              </w:rPr>
              <w:t xml:space="preserve">La operación incluye un componente </w:t>
            </w:r>
            <w:r w:rsidR="00A14042" w:rsidRPr="001A36EA">
              <w:rPr>
                <w:rFonts w:cs="Arial"/>
                <w:szCs w:val="22"/>
                <w:lang w:val="es-EC"/>
              </w:rPr>
              <w:t>específico de obras civiles y supervisión que incluye: (i) obras de pavimentación de vías existentes</w:t>
            </w:r>
            <w:r w:rsidR="00FF2677" w:rsidRPr="001A36EA">
              <w:rPr>
                <w:rFonts w:cs="Arial"/>
                <w:szCs w:val="22"/>
                <w:lang w:val="es-EC"/>
              </w:rPr>
              <w:t>;</w:t>
            </w:r>
            <w:r w:rsidR="00A14042" w:rsidRPr="001A36EA">
              <w:rPr>
                <w:rFonts w:cs="Arial"/>
                <w:szCs w:val="22"/>
                <w:lang w:val="es-EC"/>
              </w:rPr>
              <w:t xml:space="preserve"> (ii) obras de rehabilitación de vías existentes</w:t>
            </w:r>
            <w:r w:rsidR="00FF2677" w:rsidRPr="001A36EA">
              <w:rPr>
                <w:rFonts w:cs="Arial"/>
                <w:szCs w:val="22"/>
                <w:lang w:val="es-EC"/>
              </w:rPr>
              <w:t>;</w:t>
            </w:r>
            <w:r w:rsidR="00A14042" w:rsidRPr="001A36EA">
              <w:rPr>
                <w:rFonts w:cs="Arial"/>
                <w:szCs w:val="22"/>
                <w:lang w:val="es-EC"/>
              </w:rPr>
              <w:t xml:space="preserve"> (iii) duplicación de vías existentes; (iii) obras de infraestructura para la implantación del corredor de bus; y (iv) supervisión técnica de las obras.</w:t>
            </w:r>
            <w:r w:rsidR="00FF2677" w:rsidRPr="001A36EA">
              <w:rPr>
                <w:rFonts w:cs="Arial"/>
                <w:szCs w:val="22"/>
                <w:lang w:val="es-EC"/>
              </w:rPr>
              <w:t xml:space="preserve">  La operación cuenta con una muestra representativa del Programa </w:t>
            </w:r>
            <w:r w:rsidRPr="001A36EA">
              <w:rPr>
                <w:rFonts w:cs="Arial"/>
                <w:szCs w:val="22"/>
                <w:lang w:val="es-ES"/>
              </w:rPr>
              <w:t>que a cont</w:t>
            </w:r>
            <w:r w:rsidR="00B23154" w:rsidRPr="001A36EA">
              <w:rPr>
                <w:rFonts w:cs="Arial"/>
                <w:szCs w:val="22"/>
                <w:lang w:val="es-ES"/>
              </w:rPr>
              <w:t>inuación se detalla (Ver Anexo 3</w:t>
            </w:r>
            <w:r w:rsidRPr="001A36EA">
              <w:rPr>
                <w:rFonts w:cs="Arial"/>
                <w:szCs w:val="22"/>
                <w:lang w:val="es-ES"/>
              </w:rPr>
              <w:t xml:space="preserve"> - Mapa): </w:t>
            </w:r>
          </w:p>
          <w:p w14:paraId="1DDA7AFF" w14:textId="77777777" w:rsidR="00E101CA" w:rsidRPr="001A36EA" w:rsidRDefault="00E101CA" w:rsidP="00E101CA">
            <w:pPr>
              <w:pStyle w:val="Paragraph"/>
              <w:numPr>
                <w:ilvl w:val="0"/>
                <w:numId w:val="39"/>
              </w:numPr>
              <w:outlineLvl w:val="1"/>
              <w:rPr>
                <w:rFonts w:cs="Arial"/>
                <w:szCs w:val="22"/>
                <w:lang w:val="es-EC"/>
              </w:rPr>
            </w:pPr>
            <w:r w:rsidRPr="001A36EA">
              <w:rPr>
                <w:rFonts w:cs="Arial"/>
                <w:b/>
                <w:szCs w:val="22"/>
                <w:lang w:val="es-ES_tradnl"/>
              </w:rPr>
              <w:t>Corredor Senador Virgilio Távora</w:t>
            </w:r>
            <w:r w:rsidRPr="001A36EA">
              <w:rPr>
                <w:rFonts w:cs="Arial"/>
                <w:szCs w:val="22"/>
                <w:lang w:val="es-ES_tradnl"/>
              </w:rPr>
              <w:t xml:space="preserve">. </w:t>
            </w:r>
            <w:r w:rsidRPr="001A36EA">
              <w:rPr>
                <w:rFonts w:cs="Arial"/>
                <w:szCs w:val="22"/>
                <w:lang w:val="es-EC"/>
              </w:rPr>
              <w:t xml:space="preserve">Está previsto realizar las siguientes obras de infraestructura sobre un </w:t>
            </w:r>
            <w:r w:rsidRPr="001A36EA">
              <w:rPr>
                <w:rFonts w:cs="Arial"/>
                <w:szCs w:val="22"/>
                <w:u w:val="single"/>
                <w:lang w:val="es-EC"/>
              </w:rPr>
              <w:t>segmento de aprox. 1,4 km</w:t>
            </w:r>
            <w:r w:rsidRPr="001A36EA">
              <w:rPr>
                <w:rFonts w:cs="Arial"/>
                <w:szCs w:val="22"/>
                <w:lang w:val="es-EC"/>
              </w:rPr>
              <w:t xml:space="preserve"> en este corredor</w:t>
            </w:r>
            <w:r w:rsidRPr="001A36EA">
              <w:rPr>
                <w:rFonts w:cs="Arial"/>
                <w:szCs w:val="22"/>
                <w:lang w:val="es-ES_tradnl"/>
              </w:rPr>
              <w:t xml:space="preserve">: </w:t>
            </w:r>
            <w:r w:rsidRPr="001A36EA">
              <w:rPr>
                <w:rFonts w:cs="Arial"/>
                <w:szCs w:val="22"/>
                <w:lang w:val="es-EC"/>
              </w:rPr>
              <w:t xml:space="preserve"> obras de drenaje, terraplenes, pavimentación, y seguridad vial. </w:t>
            </w:r>
            <w:r w:rsidRPr="001A36EA">
              <w:rPr>
                <w:lang w:val="es-ES_tradnl"/>
              </w:rPr>
              <w:t>Esta avenida, en el trecho que da al este, intercepta con el riachuelo Pajuçara en un segmento que ya se encuentra canalizado y bastante urbanizado.</w:t>
            </w:r>
          </w:p>
          <w:p w14:paraId="61AD4D32" w14:textId="77777777" w:rsidR="00E101CA" w:rsidRPr="001A36EA" w:rsidRDefault="00E101CA" w:rsidP="00E101CA">
            <w:pPr>
              <w:pStyle w:val="Paragraph"/>
              <w:numPr>
                <w:ilvl w:val="0"/>
                <w:numId w:val="39"/>
              </w:numPr>
              <w:outlineLvl w:val="1"/>
              <w:rPr>
                <w:rFonts w:cs="Arial"/>
                <w:szCs w:val="22"/>
                <w:lang w:val="es-EC"/>
              </w:rPr>
            </w:pPr>
            <w:r w:rsidRPr="001A36EA">
              <w:rPr>
                <w:rFonts w:cs="Arial"/>
                <w:b/>
                <w:szCs w:val="22"/>
                <w:lang w:val="pt-BR"/>
              </w:rPr>
              <w:t>Corredor Avenida Parque Oeste/Parque Norte 2</w:t>
            </w:r>
            <w:r w:rsidRPr="001A36EA">
              <w:rPr>
                <w:rFonts w:cs="Arial"/>
                <w:szCs w:val="22"/>
                <w:lang w:val="pt-BR"/>
              </w:rPr>
              <w:t xml:space="preserve">. </w:t>
            </w:r>
            <w:r w:rsidRPr="001A36EA">
              <w:rPr>
                <w:rFonts w:cs="Arial"/>
                <w:szCs w:val="22"/>
                <w:lang w:val="es-EC"/>
              </w:rPr>
              <w:t xml:space="preserve">Está previsto realizar las siguientes obras de infraestructura sobre un </w:t>
            </w:r>
            <w:r w:rsidRPr="001A36EA">
              <w:rPr>
                <w:rFonts w:cs="Arial"/>
                <w:szCs w:val="22"/>
                <w:u w:val="single"/>
                <w:lang w:val="es-EC"/>
              </w:rPr>
              <w:t>segmento de aprox. 4,0 km</w:t>
            </w:r>
            <w:r w:rsidRPr="001A36EA">
              <w:rPr>
                <w:rFonts w:cs="Arial"/>
                <w:szCs w:val="22"/>
                <w:lang w:val="es-EC"/>
              </w:rPr>
              <w:t xml:space="preserve"> en este corredor</w:t>
            </w:r>
            <w:r w:rsidRPr="001A36EA">
              <w:rPr>
                <w:rFonts w:cs="Arial"/>
                <w:szCs w:val="22"/>
                <w:lang w:val="es-ES_tradnl"/>
              </w:rPr>
              <w:t xml:space="preserve">: </w:t>
            </w:r>
            <w:r w:rsidRPr="001A36EA">
              <w:rPr>
                <w:rFonts w:cs="Arial"/>
                <w:szCs w:val="22"/>
                <w:lang w:val="es-EC"/>
              </w:rPr>
              <w:t>obras de drenaje, terraplenes, pavimentación, y seguridad vial. El trecho propuesto de intervención inicia en la Avenida Parque Sul y termina en el 4to Anel Viário, interceptando la Avenida Senador Virgilio Távora y pasando por la Avenida Parque Norte 2.</w:t>
            </w:r>
          </w:p>
          <w:p w14:paraId="507758B8" w14:textId="5BF5D5F6" w:rsidR="00E101CA" w:rsidRPr="001A36EA" w:rsidRDefault="00E101CA" w:rsidP="00E101CA">
            <w:pPr>
              <w:pStyle w:val="Paragraph"/>
              <w:numPr>
                <w:ilvl w:val="0"/>
                <w:numId w:val="39"/>
              </w:numPr>
              <w:outlineLvl w:val="1"/>
              <w:rPr>
                <w:rFonts w:cs="Arial"/>
                <w:szCs w:val="22"/>
                <w:lang w:val="es-ES_tradnl"/>
              </w:rPr>
            </w:pPr>
            <w:r w:rsidRPr="001A36EA">
              <w:rPr>
                <w:rFonts w:cs="Arial"/>
                <w:b/>
                <w:szCs w:val="22"/>
                <w:lang w:val="es-ES_tradnl"/>
              </w:rPr>
              <w:t>Corredor Avenida Parque Sul</w:t>
            </w:r>
            <w:r w:rsidRPr="001A36EA">
              <w:rPr>
                <w:rFonts w:cs="Arial"/>
                <w:szCs w:val="22"/>
                <w:lang w:val="es-ES_tradnl"/>
              </w:rPr>
              <w:t xml:space="preserve">. </w:t>
            </w:r>
            <w:r w:rsidRPr="001A36EA">
              <w:rPr>
                <w:rFonts w:cs="Arial"/>
                <w:szCs w:val="22"/>
                <w:lang w:val="es-EC"/>
              </w:rPr>
              <w:t xml:space="preserve">Está previsto realizar las siguientes obras de infraestructura sobre un </w:t>
            </w:r>
            <w:r w:rsidRPr="001A36EA">
              <w:rPr>
                <w:rFonts w:cs="Arial"/>
                <w:szCs w:val="22"/>
                <w:u w:val="single"/>
                <w:lang w:val="es-EC"/>
              </w:rPr>
              <w:t>segmento de aprox. 3,0 km</w:t>
            </w:r>
            <w:r w:rsidRPr="001A36EA">
              <w:rPr>
                <w:rFonts w:cs="Arial"/>
                <w:szCs w:val="22"/>
                <w:lang w:val="es-EC"/>
              </w:rPr>
              <w:t xml:space="preserve"> en este corredor</w:t>
            </w:r>
            <w:r w:rsidRPr="001A36EA">
              <w:rPr>
                <w:rFonts w:cs="Arial"/>
                <w:szCs w:val="22"/>
                <w:lang w:val="es-ES_tradnl"/>
              </w:rPr>
              <w:t xml:space="preserve">: </w:t>
            </w:r>
            <w:r w:rsidRPr="001A36EA">
              <w:rPr>
                <w:rFonts w:cs="Arial"/>
                <w:szCs w:val="22"/>
                <w:lang w:val="es-EC"/>
              </w:rPr>
              <w:t xml:space="preserve">duplicación de la vía –incremento del ancho de vía—, incluyendo obras de drenaje, terraplenes, pavimentación, y seguridad vial. </w:t>
            </w:r>
            <w:r w:rsidRPr="001A36EA">
              <w:rPr>
                <w:rFonts w:cs="Arial"/>
                <w:szCs w:val="22"/>
                <w:lang w:val="es-ES_tradnl"/>
              </w:rPr>
              <w:t xml:space="preserve">Este es otro de los principales corredores de acceso al centro del MM y al distrito industrial DIF. Esta vía es parte integral de la carretera CE 251, sirve de conexión entre las carreteras CE 060 y CE 065, y es la conexión para los principales barrios que bordean el distrito industrial DIF I tanto al este como al oeste del MM, reforzando el flujo de personas que van a la estación del METROFOR Raquel de Queiroz. Esta vía intercepta con el riachuelo Maracanaú en un solo trecho, y en otro tramo esta avenida sigue la traza de un riachuelo afluente del rio Timbó, </w:t>
            </w:r>
            <w:r w:rsidR="004E480B" w:rsidRPr="001A36EA">
              <w:rPr>
                <w:rFonts w:cs="Arial"/>
                <w:szCs w:val="22"/>
                <w:lang w:val="es-ES_tradnl"/>
              </w:rPr>
              <w:t>que,</w:t>
            </w:r>
            <w:r w:rsidRPr="001A36EA">
              <w:rPr>
                <w:rFonts w:cs="Arial"/>
                <w:szCs w:val="22"/>
                <w:lang w:val="es-ES_tradnl"/>
              </w:rPr>
              <w:t xml:space="preserve"> de </w:t>
            </w:r>
            <w:r w:rsidR="00EB24E5" w:rsidRPr="001A36EA">
              <w:rPr>
                <w:rFonts w:cs="Arial"/>
                <w:szCs w:val="22"/>
                <w:lang w:val="es-ES_tradnl"/>
              </w:rPr>
              <w:t>acuerdo</w:t>
            </w:r>
            <w:r w:rsidRPr="001A36EA">
              <w:rPr>
                <w:rFonts w:cs="Arial"/>
                <w:szCs w:val="22"/>
                <w:lang w:val="es-ES_tradnl"/>
              </w:rPr>
              <w:t xml:space="preserve"> con el diseño del proyecto, este riachuelo se canalizará a través de un canal trapezoidal abierto. </w:t>
            </w:r>
            <w:r w:rsidR="002A7DCC">
              <w:rPr>
                <w:rFonts w:cs="Arial"/>
                <w:szCs w:val="22"/>
                <w:lang w:val="es-ES_tradnl"/>
              </w:rPr>
              <w:t>El incremento</w:t>
            </w:r>
            <w:r w:rsidR="006B1AB3">
              <w:rPr>
                <w:rFonts w:cs="Arial"/>
                <w:szCs w:val="22"/>
                <w:lang w:val="es-ES_tradnl"/>
              </w:rPr>
              <w:t xml:space="preserve"> del ancho de vía se realizará dentro de los límites </w:t>
            </w:r>
            <w:r w:rsidR="00B00558">
              <w:rPr>
                <w:rFonts w:cs="Arial"/>
                <w:szCs w:val="22"/>
                <w:lang w:val="es-ES_tradnl"/>
              </w:rPr>
              <w:t xml:space="preserve">del trazado de la vía que consta en el Plano Director Participativo del MM aprobado en 2012. </w:t>
            </w:r>
            <w:r w:rsidR="004E480B">
              <w:rPr>
                <w:rFonts w:cs="Arial"/>
                <w:szCs w:val="22"/>
                <w:lang w:val="es-ES_tradnl"/>
              </w:rPr>
              <w:t>Todo el tramo por intervenir</w:t>
            </w:r>
            <w:r w:rsidR="00B00558">
              <w:rPr>
                <w:rFonts w:cs="Arial"/>
                <w:szCs w:val="22"/>
                <w:lang w:val="es-ES_tradnl"/>
              </w:rPr>
              <w:t xml:space="preserve"> se encuentra totalmente libre de cualquier tipo de asentamiento humano, actividades económicas y construcciones.</w:t>
            </w:r>
            <w:r w:rsidRPr="001A36EA">
              <w:rPr>
                <w:rFonts w:cs="Arial"/>
                <w:szCs w:val="22"/>
                <w:lang w:val="es-ES_tradnl"/>
              </w:rPr>
              <w:t xml:space="preserve"> </w:t>
            </w:r>
          </w:p>
          <w:p w14:paraId="0D9377B8" w14:textId="1B518F93" w:rsidR="00031D9C" w:rsidRPr="001A36EA" w:rsidRDefault="00031D9C" w:rsidP="0033069E">
            <w:pPr>
              <w:pStyle w:val="Paragraph"/>
              <w:numPr>
                <w:ilvl w:val="0"/>
                <w:numId w:val="39"/>
              </w:numPr>
              <w:tabs>
                <w:tab w:val="clear" w:pos="851"/>
              </w:tabs>
              <w:outlineLvl w:val="1"/>
              <w:rPr>
                <w:rFonts w:cs="Arial"/>
                <w:szCs w:val="22"/>
                <w:lang w:val="es-EC"/>
              </w:rPr>
            </w:pPr>
            <w:r w:rsidRPr="001A36EA">
              <w:rPr>
                <w:rFonts w:cs="Arial"/>
                <w:b/>
                <w:szCs w:val="22"/>
                <w:lang w:val="pt-BR"/>
              </w:rPr>
              <w:t>Corredor de Transporte Público de la Avenida Manoel Moreira Lima (Beira Trilho).</w:t>
            </w:r>
            <w:r w:rsidRPr="001A36EA">
              <w:rPr>
                <w:rFonts w:cs="Arial"/>
                <w:szCs w:val="22"/>
                <w:lang w:val="pt-BR"/>
              </w:rPr>
              <w:t xml:space="preserve"> </w:t>
            </w:r>
            <w:r w:rsidRPr="001A36EA">
              <w:rPr>
                <w:rFonts w:cs="Arial"/>
                <w:szCs w:val="22"/>
                <w:lang w:val="es-EC"/>
              </w:rPr>
              <w:t xml:space="preserve">Está previsto realizar las siguientes obras de infraestructura sobre un </w:t>
            </w:r>
            <w:r w:rsidRPr="001A36EA">
              <w:rPr>
                <w:rFonts w:cs="Arial"/>
                <w:szCs w:val="22"/>
                <w:u w:val="single"/>
                <w:lang w:val="es-EC"/>
              </w:rPr>
              <w:t>segmento de 2,63 kilómetros (km)</w:t>
            </w:r>
            <w:r w:rsidRPr="001A36EA">
              <w:rPr>
                <w:rFonts w:cs="Arial"/>
                <w:szCs w:val="22"/>
                <w:lang w:val="es-EC"/>
              </w:rPr>
              <w:t xml:space="preserve"> en este corredor: duplicación de la vía –incremento del ancho de vía—, incluyendo obras de drenaje, terraplenes y pavimentación; infraestructura de apoyo para la implementación de un terminal de integración con el Sistema del Metro de la Ciudad de Fortaleza (METROFOR); ciclovías; y elementos de seguridad vial.</w:t>
            </w:r>
            <w:r w:rsidR="002A7DCC">
              <w:rPr>
                <w:rFonts w:cs="Arial"/>
                <w:szCs w:val="22"/>
                <w:lang w:val="es-EC"/>
              </w:rPr>
              <w:t xml:space="preserve"> </w:t>
            </w:r>
            <w:r w:rsidR="002A7DCC" w:rsidRPr="002A7DCC">
              <w:rPr>
                <w:rFonts w:cs="Arial"/>
                <w:szCs w:val="22"/>
                <w:lang w:val="es-ES_tradnl"/>
              </w:rPr>
              <w:t xml:space="preserve">El incremento del ancho de vía se realizará dentro de los límites del trazado de la vía que consta en el Plano Director </w:t>
            </w:r>
            <w:r w:rsidR="002A7DCC" w:rsidRPr="002A7DCC">
              <w:rPr>
                <w:rFonts w:cs="Arial"/>
                <w:szCs w:val="22"/>
                <w:lang w:val="es-ES_tradnl"/>
              </w:rPr>
              <w:lastRenderedPageBreak/>
              <w:t xml:space="preserve">Participativo </w:t>
            </w:r>
            <w:r w:rsidR="0033069E">
              <w:rPr>
                <w:rFonts w:cs="Arial"/>
                <w:szCs w:val="22"/>
                <w:lang w:val="es-ES_tradnl"/>
              </w:rPr>
              <w:t xml:space="preserve">(PDP) </w:t>
            </w:r>
            <w:r w:rsidR="002A7DCC" w:rsidRPr="002A7DCC">
              <w:rPr>
                <w:rFonts w:cs="Arial"/>
                <w:szCs w:val="22"/>
                <w:lang w:val="es-ES_tradnl"/>
              </w:rPr>
              <w:t xml:space="preserve">del MM aprobado en 2012. </w:t>
            </w:r>
            <w:r w:rsidR="004E480B" w:rsidRPr="002A7DCC">
              <w:rPr>
                <w:rFonts w:cs="Arial"/>
                <w:szCs w:val="22"/>
                <w:lang w:val="es-ES_tradnl"/>
              </w:rPr>
              <w:t>Todo el tramo por intervenir</w:t>
            </w:r>
            <w:r w:rsidR="002A7DCC" w:rsidRPr="002A7DCC">
              <w:rPr>
                <w:rFonts w:cs="Arial"/>
                <w:szCs w:val="22"/>
                <w:lang w:val="es-ES_tradnl"/>
              </w:rPr>
              <w:t xml:space="preserve"> se encuentra totalmente libre de cualquier tipo de asentamiento humano, actividades económicas y construcciones.</w:t>
            </w:r>
            <w:r w:rsidR="0033069E">
              <w:rPr>
                <w:rFonts w:cs="Arial"/>
                <w:szCs w:val="22"/>
                <w:lang w:val="es-ES_tradnl"/>
              </w:rPr>
              <w:t xml:space="preserve"> </w:t>
            </w:r>
            <w:r w:rsidR="0033069E" w:rsidRPr="0033069E">
              <w:rPr>
                <w:rFonts w:cs="Arial"/>
                <w:szCs w:val="22"/>
                <w:lang w:val="es-ES_tradnl"/>
              </w:rPr>
              <w:t xml:space="preserve">Los muros y cerramientos en las márgenes de esta vía están respetando </w:t>
            </w:r>
            <w:r w:rsidR="0033069E">
              <w:rPr>
                <w:rFonts w:cs="Arial"/>
                <w:szCs w:val="22"/>
                <w:lang w:val="es-ES_tradnl"/>
              </w:rPr>
              <w:t>la franja de dominio de la vía exigida</w:t>
            </w:r>
            <w:r w:rsidR="0033069E" w:rsidRPr="0033069E">
              <w:rPr>
                <w:rFonts w:cs="Arial"/>
                <w:szCs w:val="22"/>
                <w:lang w:val="es-ES_tradnl"/>
              </w:rPr>
              <w:t xml:space="preserve"> </w:t>
            </w:r>
            <w:r w:rsidR="0033069E">
              <w:rPr>
                <w:rFonts w:cs="Arial"/>
                <w:szCs w:val="22"/>
                <w:lang w:val="es-ES_tradnl"/>
              </w:rPr>
              <w:t xml:space="preserve">en el </w:t>
            </w:r>
            <w:r w:rsidR="0033069E" w:rsidRPr="0033069E">
              <w:rPr>
                <w:rFonts w:cs="Arial"/>
                <w:szCs w:val="22"/>
                <w:lang w:val="es-ES_tradnl"/>
              </w:rPr>
              <w:t>PDP; de esta manera, no existirán demoliciones o retiro de los muros y cerramientos existentes.</w:t>
            </w:r>
          </w:p>
          <w:p w14:paraId="6D647E65" w14:textId="77777777" w:rsidR="00031D9C" w:rsidRPr="001A36EA" w:rsidRDefault="00031D9C" w:rsidP="00031D9C">
            <w:pPr>
              <w:pStyle w:val="Paragraph"/>
              <w:tabs>
                <w:tab w:val="clear" w:pos="851"/>
              </w:tabs>
              <w:ind w:left="720"/>
              <w:outlineLvl w:val="1"/>
              <w:rPr>
                <w:rFonts w:cs="Arial"/>
                <w:szCs w:val="22"/>
                <w:lang w:val="es-EC"/>
              </w:rPr>
            </w:pPr>
            <w:r w:rsidRPr="001A36EA">
              <w:rPr>
                <w:rFonts w:cs="Arial"/>
                <w:szCs w:val="22"/>
                <w:lang w:val="es-EC"/>
              </w:rPr>
              <w:t xml:space="preserve">La Ave. Beira Trilho es uno de los accesos al centro del MM más estratégicos usado por la población situada al oeste del distrito industrial DIF I. Esta vía integra el </w:t>
            </w:r>
            <w:r w:rsidR="00BA4D97" w:rsidRPr="001A36EA">
              <w:rPr>
                <w:rFonts w:cs="Arial"/>
                <w:szCs w:val="22"/>
                <w:lang w:val="es-EC"/>
              </w:rPr>
              <w:t>METROFOR</w:t>
            </w:r>
            <w:r w:rsidRPr="001A36EA">
              <w:rPr>
                <w:rFonts w:cs="Arial"/>
                <w:szCs w:val="22"/>
                <w:lang w:val="es-EC"/>
              </w:rPr>
              <w:t xml:space="preserve">. Actualmente, sobre esta vía operan tres (3) líneas municipales del sistema de transporte colectivo de ómnibus: la Acaracuzinho/Shopping la cual transporta un 29% de la población y las líneas Circular I y II que juntas transportan un 62% de la población. También, sobre esta vía transitan otras dos (2) líneas de transporte colectivo de furgonetas (201 y 202) que transportan alrededor de un 66% de la población.   </w:t>
            </w:r>
          </w:p>
          <w:p w14:paraId="4351DD81" w14:textId="77777777" w:rsidR="00031D9C" w:rsidRPr="001A36EA" w:rsidRDefault="00031D9C" w:rsidP="00031D9C">
            <w:pPr>
              <w:pStyle w:val="Paragraph"/>
              <w:tabs>
                <w:tab w:val="clear" w:pos="851"/>
              </w:tabs>
              <w:ind w:left="720"/>
              <w:outlineLvl w:val="1"/>
              <w:rPr>
                <w:rFonts w:cs="Arial"/>
                <w:szCs w:val="22"/>
                <w:lang w:val="es-EC"/>
              </w:rPr>
            </w:pPr>
            <w:r w:rsidRPr="001A36EA">
              <w:rPr>
                <w:rFonts w:cs="Arial"/>
                <w:szCs w:val="22"/>
                <w:lang w:val="es-EC"/>
              </w:rPr>
              <w:t>Conforme a lo expuesto en el Plan de Movilidad de 2011, esta vía también está considerada como un eje de integración de los sistemas de transporte vial ya que ocho (8) paradas de ómnibus se localizan en el tramo principal de la misma. De acuerdo la Ley del Sistema Vial - LEI nº 1.944/2012 esta vía debe pasar, por sus características, de vía colectora a Vía Estructural – VE- debiendo tener un ancho entre 24 y 30 metros (m), incluyendo ciclovías y protecciones para los entornos de las estaciones. Esta avenida intercepta en dos puntos el riachuelo Maracanaú y otro trecho de la avenida bordea el área de preservación permanente del riachuelo.</w:t>
            </w:r>
            <w:r w:rsidR="00DC1078">
              <w:rPr>
                <w:rFonts w:cs="Arial"/>
                <w:szCs w:val="22"/>
                <w:lang w:val="es-EC"/>
              </w:rPr>
              <w:t xml:space="preserve"> En ninguno de los casos esta vía está </w:t>
            </w:r>
            <w:r w:rsidR="00346E07">
              <w:rPr>
                <w:rFonts w:cs="Arial"/>
                <w:szCs w:val="22"/>
                <w:lang w:val="es-EC"/>
              </w:rPr>
              <w:t xml:space="preserve">invadiendo </w:t>
            </w:r>
            <w:r w:rsidR="00DC1078">
              <w:rPr>
                <w:rFonts w:cs="Arial"/>
                <w:szCs w:val="22"/>
                <w:lang w:val="es-EC"/>
              </w:rPr>
              <w:t xml:space="preserve">las APPs, o </w:t>
            </w:r>
            <w:r w:rsidR="00346E07">
              <w:rPr>
                <w:rFonts w:cs="Arial"/>
                <w:szCs w:val="22"/>
                <w:lang w:val="es-EC"/>
              </w:rPr>
              <w:t xml:space="preserve">las </w:t>
            </w:r>
            <w:r w:rsidR="00DC1078">
              <w:rPr>
                <w:rFonts w:cs="Arial"/>
                <w:szCs w:val="22"/>
                <w:lang w:val="es-EC"/>
              </w:rPr>
              <w:t>afectará debido a los trabajos de ensanchamiento</w:t>
            </w:r>
            <w:r w:rsidR="00346E07">
              <w:rPr>
                <w:rFonts w:cs="Arial"/>
                <w:szCs w:val="22"/>
                <w:lang w:val="es-EC"/>
              </w:rPr>
              <w:t>.</w:t>
            </w:r>
            <w:r w:rsidR="00DC1078">
              <w:rPr>
                <w:rFonts w:cs="Arial"/>
                <w:szCs w:val="22"/>
                <w:lang w:val="es-EC"/>
              </w:rPr>
              <w:t xml:space="preserve"> </w:t>
            </w:r>
          </w:p>
          <w:p w14:paraId="36AB7E99" w14:textId="7F21CB3A" w:rsidR="00031D9C" w:rsidRPr="001A36EA" w:rsidRDefault="00031D9C" w:rsidP="00031D9C">
            <w:pPr>
              <w:pStyle w:val="Paragraph"/>
              <w:numPr>
                <w:ilvl w:val="0"/>
                <w:numId w:val="39"/>
              </w:numPr>
              <w:tabs>
                <w:tab w:val="clear" w:pos="851"/>
              </w:tabs>
              <w:outlineLvl w:val="1"/>
              <w:rPr>
                <w:rFonts w:cs="Arial"/>
                <w:szCs w:val="22"/>
                <w:lang w:val="es-EC"/>
              </w:rPr>
            </w:pPr>
            <w:r w:rsidRPr="001A36EA">
              <w:rPr>
                <w:rFonts w:cs="Arial"/>
                <w:b/>
                <w:szCs w:val="22"/>
                <w:lang w:val="es-EC"/>
              </w:rPr>
              <w:t>Corredor en la Avenida Senador Pompeu</w:t>
            </w:r>
            <w:r w:rsidRPr="001A36EA">
              <w:rPr>
                <w:rFonts w:cs="Arial"/>
                <w:szCs w:val="22"/>
                <w:lang w:val="es-EC"/>
              </w:rPr>
              <w:t xml:space="preserve">. Está previsto realizar las siguientes obras de infraestructura sobre un </w:t>
            </w:r>
            <w:r w:rsidRPr="001A36EA">
              <w:rPr>
                <w:rFonts w:cs="Arial"/>
                <w:szCs w:val="22"/>
                <w:u w:val="single"/>
                <w:lang w:val="es-EC"/>
              </w:rPr>
              <w:t>segmento de aprox. 0,7 km</w:t>
            </w:r>
            <w:r w:rsidRPr="001A36EA">
              <w:rPr>
                <w:rFonts w:cs="Arial"/>
                <w:szCs w:val="22"/>
                <w:lang w:val="es-EC"/>
              </w:rPr>
              <w:t xml:space="preserve"> en este corredor: duplicación de la vía –incremento del ancho de vía—, incluyendo obras de drenaje, terraplenes, pavimentación y elementos de seguridad vial. Esta es una de las vías más estratégicas para mover el flujo de mercadería de los distritos industriales DIF</w:t>
            </w:r>
            <w:r w:rsidR="00BA4D97" w:rsidRPr="001A36EA">
              <w:rPr>
                <w:rFonts w:cs="Arial"/>
                <w:szCs w:val="22"/>
                <w:lang w:val="es-EC"/>
              </w:rPr>
              <w:t xml:space="preserve"> III y el Nuevo Parque Mondubim</w:t>
            </w:r>
            <w:r w:rsidRPr="001A36EA">
              <w:rPr>
                <w:rFonts w:cs="Arial"/>
                <w:szCs w:val="22"/>
                <w:lang w:val="es-EC"/>
              </w:rPr>
              <w:t>. Una vez que se construya la infraestructura adecuada, esta vía será uno de los principales accesos al MM, uniendo los barrios consolidados de Fortaleza con el resto del MM. La ampliación/duplicación de esta vía es de suma importancia para atender la demanda futura generada por la construcción del Hospital Regional Metropolitano, para lo cual, esta vía será uno de sus principales accesos. Esta avenida intercepta en un solo punto con un riachuelo que es el desagüe de la laguna Pajuçara, y en otro punto esta vía intercepta con un ecosistema léntico denominado Açude dos Lagos.</w:t>
            </w:r>
            <w:r w:rsidR="002A7DCC" w:rsidRPr="002A7DCC">
              <w:rPr>
                <w:rFonts w:asciiTheme="minorHAnsi" w:eastAsiaTheme="minorEastAsia" w:hAnsiTheme="minorHAnsi" w:cs="Arial"/>
                <w:sz w:val="24"/>
                <w:szCs w:val="22"/>
                <w:lang w:val="es-ES_tradnl" w:eastAsia="en-US"/>
              </w:rPr>
              <w:t xml:space="preserve"> </w:t>
            </w:r>
            <w:r w:rsidR="002A7DCC" w:rsidRPr="002A7DCC">
              <w:rPr>
                <w:rFonts w:cs="Arial"/>
                <w:szCs w:val="22"/>
                <w:lang w:val="es-ES_tradnl"/>
              </w:rPr>
              <w:t>El incremento del ancho de vía se realizará dentro de los límites del trazado de la vía que consta en el P</w:t>
            </w:r>
            <w:r w:rsidR="0033069E">
              <w:rPr>
                <w:rFonts w:cs="Arial"/>
                <w:szCs w:val="22"/>
                <w:lang w:val="es-ES_tradnl"/>
              </w:rPr>
              <w:t>DP</w:t>
            </w:r>
            <w:r w:rsidR="002A7DCC" w:rsidRPr="002A7DCC">
              <w:rPr>
                <w:rFonts w:cs="Arial"/>
                <w:szCs w:val="22"/>
                <w:lang w:val="es-ES_tradnl"/>
              </w:rPr>
              <w:t xml:space="preserve"> del MM aprobado en 2012. </w:t>
            </w:r>
            <w:r w:rsidR="004E480B" w:rsidRPr="002A7DCC">
              <w:rPr>
                <w:rFonts w:cs="Arial"/>
                <w:szCs w:val="22"/>
                <w:lang w:val="es-ES_tradnl"/>
              </w:rPr>
              <w:t>Todo el tramo por intervenir</w:t>
            </w:r>
            <w:r w:rsidR="002A7DCC" w:rsidRPr="002A7DCC">
              <w:rPr>
                <w:rFonts w:cs="Arial"/>
                <w:szCs w:val="22"/>
                <w:lang w:val="es-ES_tradnl"/>
              </w:rPr>
              <w:t xml:space="preserve"> se encuentra totalmente libre de cualquier tipo de asentamiento humano, actividades económicas y construcciones.</w:t>
            </w:r>
            <w:r w:rsidR="0033069E">
              <w:rPr>
                <w:rFonts w:cs="Arial"/>
                <w:szCs w:val="22"/>
                <w:lang w:val="es-ES_tradnl"/>
              </w:rPr>
              <w:t xml:space="preserve"> Los muros y cerramientos en las márgenes de esta vía están respetando la franja de dominio de la vía exigida en el PDP; de esta manera, no existirán demoliciones o retiro de los muros y cerramientos existentes. </w:t>
            </w:r>
          </w:p>
          <w:p w14:paraId="6C247A2A" w14:textId="77777777" w:rsidR="00E101CA" w:rsidRPr="00EB24E5" w:rsidRDefault="00031D9C" w:rsidP="005D3CB3">
            <w:pPr>
              <w:pStyle w:val="Paragraph"/>
              <w:outlineLvl w:val="1"/>
              <w:rPr>
                <w:highlight w:val="yellow"/>
                <w:u w:val="single"/>
                <w:lang w:val="es-ES_tradnl"/>
              </w:rPr>
            </w:pPr>
            <w:r w:rsidRPr="00EB24E5">
              <w:rPr>
                <w:lang w:val="es-ES_tradnl"/>
              </w:rPr>
              <w:t>La muestra del Programa no presenta ninguna situación de reasentamiento involuntario, desplazamiento económico, y/o expropiación de terrenos</w:t>
            </w:r>
            <w:r w:rsidR="00A05675" w:rsidRPr="00EB24E5">
              <w:rPr>
                <w:lang w:val="es-ES_tradnl"/>
              </w:rPr>
              <w:t>, esto debido a que las obras de la muestra del Programa descritas anteriormente estarán ubicas dentro del perímetro del principal distrito industrial del MM, Este distrito cuenta con trazas de avenidas diseñadas para la circulación de camiones de carga pesada, y al mismo tiempo este distrito está regularizado para evitar construcciones de tipo residencial y comercial. La población residencial y comercial del MM crece en los límites del distrito industrial por lo que en el área donde se implementarán las obras no se ha identificado actividades económicas vulnerables a ser impactadas durante la construcción y operación de las obras del Programa. Como</w:t>
            </w:r>
            <w:r w:rsidR="00872C52" w:rsidRPr="00EB24E5">
              <w:rPr>
                <w:lang w:val="es-ES_tradnl"/>
              </w:rPr>
              <w:t xml:space="preserve"> requisito para la selección del resto de las obras del Programa se excluirán todas aquellas intervenciones que presenten algún tipo de reasentamiento </w:t>
            </w:r>
            <w:r w:rsidR="00872C52" w:rsidRPr="00EB24E5">
              <w:rPr>
                <w:lang w:val="es-ES_tradnl"/>
              </w:rPr>
              <w:lastRenderedPageBreak/>
              <w:t>involuntario, desplazamiento económico, y/o expropiación de terrenos (ver criterios de elegibilidad en el POD – Párrafo 1.12)</w:t>
            </w:r>
            <w:r w:rsidRPr="00EB24E5">
              <w:rPr>
                <w:lang w:val="es-ES_tradnl"/>
              </w:rPr>
              <w:t xml:space="preserve">. </w:t>
            </w:r>
            <w:r w:rsidR="00D80FC0" w:rsidRPr="00EB24E5">
              <w:rPr>
                <w:lang w:val="es-ES_tradnl"/>
              </w:rPr>
              <w:t>Sin embargo</w:t>
            </w:r>
            <w:r w:rsidR="00E101CA" w:rsidRPr="00EB24E5">
              <w:rPr>
                <w:lang w:val="es-ES_tradnl"/>
              </w:rPr>
              <w:t>,</w:t>
            </w:r>
            <w:r w:rsidR="00D80FC0" w:rsidRPr="00EB24E5">
              <w:rPr>
                <w:lang w:val="es-ES_tradnl"/>
              </w:rPr>
              <w:t xml:space="preserve"> </w:t>
            </w:r>
            <w:r w:rsidR="00857F45" w:rsidRPr="00EB24E5">
              <w:rPr>
                <w:lang w:val="es-ES_tradnl"/>
              </w:rPr>
              <w:t>para el caso de</w:t>
            </w:r>
            <w:r w:rsidR="00E101CA" w:rsidRPr="00EB24E5">
              <w:rPr>
                <w:lang w:val="es-ES_tradnl"/>
              </w:rPr>
              <w:t xml:space="preserve">l proyecto del Corredor en la Avenida Senador Pompeu </w:t>
            </w:r>
            <w:r w:rsidR="00857F45" w:rsidRPr="00EB24E5">
              <w:rPr>
                <w:lang w:val="es-ES_tradnl"/>
              </w:rPr>
              <w:t xml:space="preserve">aún está </w:t>
            </w:r>
            <w:r w:rsidR="00AE0808" w:rsidRPr="00EB24E5">
              <w:rPr>
                <w:lang w:val="es-ES_tradnl"/>
              </w:rPr>
              <w:t xml:space="preserve">en </w:t>
            </w:r>
            <w:r w:rsidR="00857F45" w:rsidRPr="00EB24E5">
              <w:rPr>
                <w:lang w:val="es-ES_tradnl"/>
              </w:rPr>
              <w:t xml:space="preserve">trámite </w:t>
            </w:r>
            <w:r w:rsidR="00FB484C" w:rsidRPr="00EB24E5">
              <w:rPr>
                <w:lang w:val="es-ES_tradnl"/>
              </w:rPr>
              <w:t>la legalización de</w:t>
            </w:r>
            <w:r w:rsidR="003D0B46" w:rsidRPr="00EB24E5">
              <w:rPr>
                <w:lang w:val="es-ES_tradnl"/>
              </w:rPr>
              <w:t xml:space="preserve"> la liberación de la </w:t>
            </w:r>
            <w:r w:rsidR="00FB484C" w:rsidRPr="00EB24E5">
              <w:rPr>
                <w:lang w:val="es-ES_tradnl"/>
              </w:rPr>
              <w:t>franja de dominio</w:t>
            </w:r>
            <w:r w:rsidR="003D0B46" w:rsidRPr="00EB24E5">
              <w:rPr>
                <w:lang w:val="es-ES_tradnl"/>
              </w:rPr>
              <w:t>,</w:t>
            </w:r>
            <w:r w:rsidR="00FB484C" w:rsidRPr="00EB24E5">
              <w:rPr>
                <w:lang w:val="es-ES_tradnl"/>
              </w:rPr>
              <w:t xml:space="preserve"> lo cual se lo está </w:t>
            </w:r>
            <w:r w:rsidR="003D0B46" w:rsidRPr="00EB24E5">
              <w:rPr>
                <w:lang w:val="es-ES_tradnl"/>
              </w:rPr>
              <w:t xml:space="preserve">realizando </w:t>
            </w:r>
            <w:r w:rsidR="00FB484C" w:rsidRPr="00EB24E5">
              <w:rPr>
                <w:lang w:val="es-ES_tradnl"/>
              </w:rPr>
              <w:t>a través</w:t>
            </w:r>
            <w:r w:rsidR="003D0B46" w:rsidRPr="00EB24E5">
              <w:rPr>
                <w:lang w:val="es-ES_tradnl"/>
              </w:rPr>
              <w:t xml:space="preserve"> de un procedimiento de traspaso </w:t>
            </w:r>
            <w:r w:rsidR="002401EC" w:rsidRPr="00EB24E5">
              <w:rPr>
                <w:lang w:val="es-ES_tradnl"/>
              </w:rPr>
              <w:t xml:space="preserve">de propiedad </w:t>
            </w:r>
            <w:r w:rsidR="003D0B46" w:rsidRPr="00EB24E5">
              <w:rPr>
                <w:lang w:val="es-ES_tradnl"/>
              </w:rPr>
              <w:t>por donaci</w:t>
            </w:r>
            <w:r w:rsidR="002401EC" w:rsidRPr="00EB24E5">
              <w:rPr>
                <w:lang w:val="es-ES_tradnl"/>
              </w:rPr>
              <w:t xml:space="preserve">ón al MM. </w:t>
            </w:r>
            <w:r w:rsidR="007D3691" w:rsidRPr="00EB24E5">
              <w:rPr>
                <w:lang w:val="es-ES_tradnl"/>
              </w:rPr>
              <w:t xml:space="preserve">El actual PDP </w:t>
            </w:r>
            <w:r w:rsidR="005D48E5" w:rsidRPr="00EB24E5">
              <w:rPr>
                <w:lang w:val="es-ES_tradnl"/>
              </w:rPr>
              <w:t>fue aprobado estableciendo</w:t>
            </w:r>
            <w:r w:rsidR="007D3691" w:rsidRPr="00EB24E5">
              <w:rPr>
                <w:lang w:val="es-ES_tradnl"/>
              </w:rPr>
              <w:t xml:space="preserve"> una previsión de ensanchamiento </w:t>
            </w:r>
            <w:r w:rsidR="005D48E5" w:rsidRPr="00EB24E5">
              <w:rPr>
                <w:lang w:val="es-ES_tradnl"/>
              </w:rPr>
              <w:t>de la vía</w:t>
            </w:r>
            <w:r w:rsidR="005D48E5">
              <w:rPr>
                <w:lang w:val="es-ES_tradnl"/>
              </w:rPr>
              <w:t xml:space="preserve"> considerando la jerarquía del sistema vial</w:t>
            </w:r>
            <w:r w:rsidR="00EE4DBB">
              <w:rPr>
                <w:lang w:val="es-ES_tradnl"/>
              </w:rPr>
              <w:t xml:space="preserve">. De esta manera, la empresa propietaria del predio a respetado lo expuesto en el PDP construyendo el muro de su propiedad retirado lo suficientemente de la faja de dominio establecida en el PDP para evitar cualquier demolición o retiro del muro. </w:t>
            </w:r>
            <w:r w:rsidR="00EE4DBB" w:rsidRPr="00EB24E5">
              <w:rPr>
                <w:u w:val="single"/>
                <w:lang w:val="es-ES_tradnl"/>
              </w:rPr>
              <w:t xml:space="preserve">En caso extremo, de no lograrse tener éxito </w:t>
            </w:r>
            <w:r w:rsidR="0054443F" w:rsidRPr="00EB24E5">
              <w:rPr>
                <w:u w:val="single"/>
                <w:lang w:val="es-ES_tradnl"/>
              </w:rPr>
              <w:t xml:space="preserve">con </w:t>
            </w:r>
            <w:r w:rsidR="005C10D5" w:rsidRPr="00EB24E5">
              <w:rPr>
                <w:u w:val="single"/>
                <w:lang w:val="es-ES_tradnl"/>
              </w:rPr>
              <w:t xml:space="preserve">el proceso de </w:t>
            </w:r>
            <w:r w:rsidR="0054443F" w:rsidRPr="00EB24E5">
              <w:rPr>
                <w:u w:val="single"/>
                <w:lang w:val="es-ES_tradnl"/>
              </w:rPr>
              <w:t xml:space="preserve">donación de los terrenos, </w:t>
            </w:r>
            <w:r w:rsidR="005C10D5" w:rsidRPr="00EB24E5">
              <w:rPr>
                <w:u w:val="single"/>
                <w:lang w:val="es-ES_tradnl"/>
              </w:rPr>
              <w:t>las obras sobre esta vía se limitarán a la rehabilitación del tramo existente sin llevar a cabo ningún tipo de ensanchamiento, para evitar cualquier situación de expropiación, y así cumplir con los criterios de elegibilidad del Programa</w:t>
            </w:r>
            <w:r w:rsidR="005C10D5">
              <w:rPr>
                <w:lang w:val="es-ES_tradnl"/>
              </w:rPr>
              <w:t>.</w:t>
            </w:r>
            <w:r w:rsidR="005D48E5">
              <w:rPr>
                <w:lang w:val="es-ES_tradnl"/>
              </w:rPr>
              <w:t xml:space="preserve"> </w:t>
            </w:r>
            <w:r w:rsidR="005D3CB3">
              <w:rPr>
                <w:lang w:val="es-ES_tradnl"/>
              </w:rPr>
              <w:t xml:space="preserve">Para el caso de las vías </w:t>
            </w:r>
            <w:r w:rsidR="005A0A3E" w:rsidRPr="001A36EA">
              <w:rPr>
                <w:lang w:val="es-ES_tradnl"/>
              </w:rPr>
              <w:t xml:space="preserve">Avenida Parque Sul y Avenida Manoel Moreira Lima </w:t>
            </w:r>
            <w:r w:rsidR="006D363D" w:rsidRPr="001A36EA">
              <w:rPr>
                <w:lang w:val="es-ES_tradnl"/>
              </w:rPr>
              <w:t xml:space="preserve">aún se encuentra en tramitación la obtención de los convenios de traspaso del uso de la franja de dominio </w:t>
            </w:r>
            <w:r w:rsidR="005F0E9B" w:rsidRPr="001A36EA">
              <w:rPr>
                <w:lang w:val="es-ES_tradnl"/>
              </w:rPr>
              <w:t xml:space="preserve">pertenecientes al Departamento Estatal de Vías (DEV) y de </w:t>
            </w:r>
            <w:r w:rsidR="006D363D" w:rsidRPr="001A36EA">
              <w:rPr>
                <w:lang w:val="es-ES_tradnl"/>
              </w:rPr>
              <w:t>METROFOR</w:t>
            </w:r>
            <w:r w:rsidR="005F0E9B" w:rsidRPr="001A36EA">
              <w:rPr>
                <w:lang w:val="es-ES_tradnl"/>
              </w:rPr>
              <w:t xml:space="preserve"> respectivamente</w:t>
            </w:r>
            <w:r w:rsidR="006D363D" w:rsidRPr="001A36EA">
              <w:rPr>
                <w:lang w:val="es-ES_tradnl"/>
              </w:rPr>
              <w:t>.</w:t>
            </w:r>
            <w:r w:rsidR="005A0A3E" w:rsidRPr="001A36EA">
              <w:rPr>
                <w:lang w:val="es-ES_tradnl"/>
              </w:rPr>
              <w:t xml:space="preserve"> </w:t>
            </w:r>
          </w:p>
          <w:p w14:paraId="4E6F7B24" w14:textId="77777777" w:rsidR="00F755DF" w:rsidRPr="001A36EA" w:rsidRDefault="005F0E9B" w:rsidP="00D935F2">
            <w:pPr>
              <w:pStyle w:val="Paragraph"/>
              <w:outlineLvl w:val="1"/>
              <w:rPr>
                <w:lang w:val="es-ES_tradnl"/>
              </w:rPr>
            </w:pPr>
            <w:r w:rsidRPr="001A36EA">
              <w:rPr>
                <w:lang w:val="es-ES_tradnl"/>
              </w:rPr>
              <w:t>El Programa también incluye un componente de Mitigación y Compensación Ambiental para financiar las acciones de mitigación y compensación ambiental necesarias para una adecuada ejecución del programa, relativas a los impactos generados por la ejecución de las obras de ingeniería y el monitoreo ambiental del programa.</w:t>
            </w:r>
          </w:p>
        </w:tc>
      </w:tr>
      <w:tr w:rsidR="00031D9C" w:rsidRPr="001A36EA" w14:paraId="69606BED" w14:textId="77777777" w:rsidTr="006F7063">
        <w:trPr>
          <w:trHeight w:val="402"/>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51CABA78" w14:textId="77777777" w:rsidR="00031D9C" w:rsidRPr="001A36EA" w:rsidRDefault="00031D9C" w:rsidP="00031D9C">
            <w:pPr>
              <w:rPr>
                <w:rFonts w:ascii="Arial" w:eastAsia="Times New Roman" w:hAnsi="Arial" w:cs="Arial"/>
                <w:b/>
                <w:bCs/>
                <w:sz w:val="27"/>
                <w:szCs w:val="27"/>
                <w:lang w:val="es-ES"/>
              </w:rPr>
            </w:pPr>
            <w:r w:rsidRPr="001A36EA">
              <w:rPr>
                <w:rFonts w:ascii="Arial" w:eastAsia="Times New Roman" w:hAnsi="Arial" w:cs="Arial"/>
                <w:b/>
                <w:bCs/>
                <w:sz w:val="27"/>
                <w:szCs w:val="27"/>
                <w:lang w:val="es-ES"/>
              </w:rPr>
              <w:lastRenderedPageBreak/>
              <w:t>Impactos, Riesgos y Medidas de Mitigación Principales</w:t>
            </w:r>
            <w:r w:rsidR="005919DA" w:rsidRPr="001A36EA">
              <w:rPr>
                <w:rFonts w:ascii="Arial" w:eastAsia="Times New Roman" w:hAnsi="Arial" w:cs="Arial"/>
                <w:bCs/>
                <w:i/>
                <w:sz w:val="20"/>
                <w:szCs w:val="20"/>
                <w:lang w:val="es-ES"/>
              </w:rPr>
              <w:t xml:space="preserve"> </w:t>
            </w:r>
          </w:p>
        </w:tc>
      </w:tr>
      <w:tr w:rsidR="00E076DD" w:rsidRPr="001A36EA" w14:paraId="22B601E9" w14:textId="77777777" w:rsidTr="005015C6">
        <w:trPr>
          <w:trHeight w:val="236"/>
        </w:trPr>
        <w:tc>
          <w:tcPr>
            <w:tcW w:w="9990" w:type="dxa"/>
            <w:gridSpan w:val="3"/>
            <w:tcMar>
              <w:top w:w="15" w:type="dxa"/>
              <w:left w:w="105" w:type="dxa"/>
              <w:bottom w:w="15" w:type="dxa"/>
              <w:right w:w="105" w:type="dxa"/>
            </w:tcMar>
            <w:hideMark/>
          </w:tcPr>
          <w:p w14:paraId="3319573D" w14:textId="77777777" w:rsidR="00E076DD" w:rsidRPr="001A36EA" w:rsidRDefault="00E076DD" w:rsidP="00E076DD">
            <w:pPr>
              <w:spacing w:before="120" w:after="120"/>
              <w:jc w:val="both"/>
              <w:rPr>
                <w:rFonts w:ascii="Arial" w:eastAsia="Arial" w:hAnsi="Arial" w:cs="Arial"/>
                <w:sz w:val="22"/>
                <w:szCs w:val="22"/>
              </w:rPr>
            </w:pPr>
            <w:r w:rsidRPr="001A36EA">
              <w:rPr>
                <w:rFonts w:ascii="Arial" w:eastAsia="Arial" w:hAnsi="Arial" w:cs="Arial"/>
                <w:sz w:val="22"/>
                <w:szCs w:val="22"/>
              </w:rPr>
              <w:t xml:space="preserve">Los riesgos e impactos negativos ambientales y sociales </w:t>
            </w:r>
            <w:r w:rsidR="00F20A68" w:rsidRPr="001A36EA">
              <w:rPr>
                <w:rFonts w:ascii="Arial" w:eastAsia="Arial" w:hAnsi="Arial" w:cs="Arial"/>
                <w:sz w:val="22"/>
                <w:szCs w:val="22"/>
              </w:rPr>
              <w:t xml:space="preserve">identificados para la ejecución de las obras de este Programa incluyen: </w:t>
            </w:r>
          </w:p>
          <w:p w14:paraId="6E348777" w14:textId="77777777" w:rsidR="00E076DD" w:rsidRPr="001A36EA" w:rsidRDefault="00E076DD" w:rsidP="00E076DD">
            <w:pPr>
              <w:spacing w:before="120" w:after="120"/>
              <w:jc w:val="both"/>
              <w:rPr>
                <w:rFonts w:ascii="Arial" w:eastAsia="Arial" w:hAnsi="Arial" w:cs="Arial"/>
                <w:sz w:val="22"/>
                <w:szCs w:val="22"/>
              </w:rPr>
            </w:pPr>
            <w:r w:rsidRPr="001A36EA">
              <w:rPr>
                <w:rFonts w:ascii="Arial" w:eastAsia="Arial" w:hAnsi="Arial" w:cs="Arial"/>
                <w:b/>
                <w:i/>
                <w:sz w:val="22"/>
                <w:szCs w:val="22"/>
              </w:rPr>
              <w:t>Etapa de Construcción.</w:t>
            </w:r>
            <w:r w:rsidRPr="001A36EA">
              <w:rPr>
                <w:rFonts w:ascii="Arial" w:eastAsia="Arial" w:hAnsi="Arial" w:cs="Arial"/>
                <w:sz w:val="22"/>
                <w:szCs w:val="22"/>
              </w:rPr>
              <w:t xml:space="preserve"> Incremento a nivel local de emisiones de material particulado, NOx, CO</w:t>
            </w:r>
            <w:r w:rsidRPr="001A36EA">
              <w:rPr>
                <w:rFonts w:ascii="Arial" w:eastAsia="Arial" w:hAnsi="Arial" w:cs="Arial"/>
                <w:sz w:val="22"/>
                <w:szCs w:val="22"/>
                <w:vertAlign w:val="subscript"/>
              </w:rPr>
              <w:t>2</w:t>
            </w:r>
            <w:r w:rsidRPr="001A36EA">
              <w:rPr>
                <w:rFonts w:ascii="Arial" w:eastAsia="Arial" w:hAnsi="Arial" w:cs="Arial"/>
                <w:sz w:val="22"/>
                <w:szCs w:val="22"/>
              </w:rPr>
              <w:t xml:space="preserve"> y otros contaminantes debido al uso de maquinaria pesada, movimientos de suelo, e incremento temporal del tráfico. Aumento de los niveles de ruido debido al funcionamiento de motores de la maquinaria, camiones y equipos pesados.</w:t>
            </w:r>
          </w:p>
          <w:p w14:paraId="703DC4EE" w14:textId="77777777" w:rsidR="00E076DD" w:rsidRPr="001A36EA" w:rsidRDefault="00E076DD" w:rsidP="00E076DD">
            <w:pPr>
              <w:spacing w:before="120" w:after="120"/>
              <w:jc w:val="both"/>
              <w:rPr>
                <w:rFonts w:ascii="Arial" w:eastAsia="Arial" w:hAnsi="Arial" w:cs="Arial"/>
                <w:sz w:val="22"/>
                <w:szCs w:val="22"/>
              </w:rPr>
            </w:pPr>
            <w:r w:rsidRPr="001A36EA">
              <w:rPr>
                <w:rFonts w:ascii="Arial" w:eastAsia="Arial" w:hAnsi="Arial" w:cs="Arial"/>
                <w:sz w:val="22"/>
                <w:szCs w:val="22"/>
              </w:rPr>
              <w:t>Aumento de procesos erosivos debido a la remoción y los movimientos de suelo tanto superficial como en profundidad en toda la traza.</w:t>
            </w:r>
            <w:r w:rsidR="003A4123">
              <w:rPr>
                <w:rFonts w:ascii="Arial" w:eastAsia="Arial" w:hAnsi="Arial" w:cs="Arial"/>
                <w:sz w:val="22"/>
                <w:szCs w:val="22"/>
              </w:rPr>
              <w:t xml:space="preserve"> No obstante, no existirán riesgos de deslizamientos de tierra debido a la topografía de la zona donde se implementarán las obras.</w:t>
            </w:r>
          </w:p>
          <w:p w14:paraId="0CB8E376" w14:textId="77777777" w:rsidR="00E076DD" w:rsidRPr="001A36EA" w:rsidRDefault="00E076DD" w:rsidP="00E076DD">
            <w:pPr>
              <w:spacing w:before="120" w:after="120"/>
              <w:jc w:val="both"/>
              <w:rPr>
                <w:rFonts w:ascii="Arial" w:eastAsia="Arial" w:hAnsi="Arial" w:cs="Arial"/>
                <w:sz w:val="22"/>
                <w:szCs w:val="22"/>
              </w:rPr>
            </w:pPr>
            <w:r w:rsidRPr="001A36EA">
              <w:rPr>
                <w:rFonts w:ascii="Arial" w:eastAsia="Arial" w:hAnsi="Arial" w:cs="Arial"/>
                <w:sz w:val="22"/>
                <w:szCs w:val="22"/>
              </w:rPr>
              <w:t>Potencial contaminación del suelo debido al funcionamiento y reparación de maquinarias, generadores de energía y plantas de elaboración de mezclas; cargas de combustibles y lubricantes; por vuelco accidental de hidrocarburos, asfalto, combustibles, etc.; y uso de maquinaria con funcionamiento deficiente.</w:t>
            </w:r>
          </w:p>
          <w:p w14:paraId="2BFAE93B" w14:textId="77777777" w:rsidR="00E076DD" w:rsidRPr="001A36EA" w:rsidRDefault="00E076DD" w:rsidP="00E076DD">
            <w:pPr>
              <w:spacing w:before="120" w:after="120"/>
              <w:jc w:val="both"/>
              <w:rPr>
                <w:rFonts w:ascii="Arial" w:eastAsia="Arial" w:hAnsi="Arial" w:cs="Arial"/>
                <w:sz w:val="22"/>
                <w:szCs w:val="22"/>
              </w:rPr>
            </w:pPr>
            <w:r w:rsidRPr="001A36EA">
              <w:rPr>
                <w:rFonts w:ascii="Arial" w:eastAsia="Arial" w:hAnsi="Arial" w:cs="Arial"/>
                <w:sz w:val="22"/>
                <w:szCs w:val="22"/>
              </w:rPr>
              <w:t>Compactación del suelo debido a la ejecución de obra básica y estructura, transporte de materiales y movimiento de maquinaria; actividades en desvíos; el tránsito de equipos pesados y otra maquinaria podría alterar las propiedades de los suelos, especialmente la estabilidad y las propiedades de infiltración.</w:t>
            </w:r>
          </w:p>
          <w:p w14:paraId="53D23B39" w14:textId="77777777" w:rsidR="00F20A68" w:rsidRPr="001A36EA" w:rsidRDefault="00E076DD" w:rsidP="00E076DD">
            <w:pPr>
              <w:spacing w:before="120" w:after="120"/>
              <w:jc w:val="both"/>
              <w:rPr>
                <w:rFonts w:ascii="Arial" w:eastAsia="Arial" w:hAnsi="Arial" w:cs="Arial"/>
                <w:sz w:val="22"/>
                <w:szCs w:val="22"/>
              </w:rPr>
            </w:pPr>
            <w:r w:rsidRPr="001A36EA">
              <w:rPr>
                <w:rFonts w:ascii="Arial" w:eastAsia="Arial" w:hAnsi="Arial" w:cs="Arial"/>
                <w:sz w:val="22"/>
                <w:szCs w:val="22"/>
              </w:rPr>
              <w:t xml:space="preserve">Reordenamiento de flujos de tránsito que podrán generar desvíos temporarios, interrupciones y cambios en el </w:t>
            </w:r>
            <w:r w:rsidR="00F20A68" w:rsidRPr="001A36EA">
              <w:rPr>
                <w:rFonts w:ascii="Arial" w:eastAsia="Arial" w:hAnsi="Arial" w:cs="Arial"/>
                <w:sz w:val="22"/>
                <w:szCs w:val="22"/>
              </w:rPr>
              <w:t>transporte público local, así como también accidentes de tránsito y accidentes peatonales debido a la implementación inadecuada de planes de seguridad y educación vial.</w:t>
            </w:r>
          </w:p>
          <w:p w14:paraId="4336DBCA" w14:textId="77777777" w:rsidR="00E076DD" w:rsidRPr="001A36EA" w:rsidRDefault="00E076DD" w:rsidP="00E076DD">
            <w:pPr>
              <w:spacing w:before="120" w:after="120"/>
              <w:jc w:val="both"/>
              <w:rPr>
                <w:rFonts w:ascii="Arial" w:eastAsia="Arial" w:hAnsi="Arial" w:cs="Arial"/>
                <w:sz w:val="22"/>
                <w:szCs w:val="22"/>
              </w:rPr>
            </w:pPr>
            <w:r w:rsidRPr="001A36EA">
              <w:rPr>
                <w:rFonts w:ascii="Arial" w:eastAsia="Arial" w:hAnsi="Arial" w:cs="Arial"/>
                <w:sz w:val="22"/>
                <w:szCs w:val="22"/>
              </w:rPr>
              <w:t xml:space="preserve">Específicamente para las obras complementarias de servicios básicos, se pueden presentar interrupciones temporales de los servicios de agua potable, alcantarillado, energía y servicio telefónico y de internet. Accidentes debido a falta de señalización durante la apertura de zanjas, generación de malos olores, y proliferación de vectores. </w:t>
            </w:r>
          </w:p>
          <w:p w14:paraId="2A9AA54F" w14:textId="77777777" w:rsidR="00E076DD" w:rsidRPr="001A36EA" w:rsidRDefault="00E076DD" w:rsidP="00E076DD">
            <w:pPr>
              <w:spacing w:before="120" w:after="120"/>
              <w:jc w:val="both"/>
              <w:rPr>
                <w:rFonts w:ascii="Arial" w:eastAsia="Arial" w:hAnsi="Arial" w:cs="Arial"/>
                <w:sz w:val="22"/>
                <w:szCs w:val="22"/>
              </w:rPr>
            </w:pPr>
            <w:r w:rsidRPr="001A36EA">
              <w:rPr>
                <w:rFonts w:ascii="Arial" w:eastAsia="Arial" w:hAnsi="Arial" w:cs="Arial"/>
                <w:sz w:val="22"/>
                <w:szCs w:val="22"/>
              </w:rPr>
              <w:t xml:space="preserve">Contaminación y otros impactos negativos sobre </w:t>
            </w:r>
            <w:r w:rsidRPr="001A36EA">
              <w:rPr>
                <w:rFonts w:ascii="Arial" w:hAnsi="Arial" w:cs="Arial"/>
                <w:sz w:val="22"/>
                <w:szCs w:val="22"/>
                <w:lang w:val="es-ES"/>
              </w:rPr>
              <w:t xml:space="preserve">Áreas de Preservación Permanente (APP), tales </w:t>
            </w:r>
            <w:r w:rsidRPr="001A36EA">
              <w:rPr>
                <w:rFonts w:ascii="Arial" w:hAnsi="Arial" w:cs="Arial"/>
                <w:sz w:val="22"/>
                <w:szCs w:val="22"/>
                <w:lang w:val="es-ES"/>
              </w:rPr>
              <w:lastRenderedPageBreak/>
              <w:t xml:space="preserve">como </w:t>
            </w:r>
            <w:r w:rsidRPr="001A36EA">
              <w:rPr>
                <w:rFonts w:ascii="Arial" w:eastAsia="Arial" w:hAnsi="Arial" w:cs="Arial"/>
                <w:sz w:val="22"/>
                <w:szCs w:val="22"/>
              </w:rPr>
              <w:t xml:space="preserve">riachuelos y laguna, que interceptan y están a la margen de las vías que se intervendrán.  </w:t>
            </w:r>
          </w:p>
          <w:p w14:paraId="09C481C6" w14:textId="77777777" w:rsidR="00E076DD" w:rsidRPr="001A36EA" w:rsidRDefault="0019601D" w:rsidP="00E076DD">
            <w:pPr>
              <w:spacing w:before="120" w:after="120"/>
              <w:jc w:val="both"/>
              <w:rPr>
                <w:rFonts w:ascii="Arial" w:eastAsia="Arial" w:hAnsi="Arial" w:cs="Arial"/>
                <w:sz w:val="22"/>
                <w:szCs w:val="22"/>
              </w:rPr>
            </w:pPr>
            <w:r>
              <w:rPr>
                <w:rFonts w:ascii="Arial" w:eastAsia="Arial" w:hAnsi="Arial" w:cs="Arial"/>
                <w:sz w:val="22"/>
                <w:szCs w:val="22"/>
              </w:rPr>
              <w:t>Basado en el Análisis Ambiental y Social (AAS) de l</w:t>
            </w:r>
            <w:r w:rsidR="00E076DD" w:rsidRPr="001A36EA">
              <w:rPr>
                <w:rFonts w:ascii="Arial" w:eastAsia="Arial" w:hAnsi="Arial" w:cs="Arial"/>
                <w:sz w:val="22"/>
                <w:szCs w:val="22"/>
              </w:rPr>
              <w:t>a muestra del Programa</w:t>
            </w:r>
            <w:r>
              <w:rPr>
                <w:rFonts w:ascii="Arial" w:eastAsia="Arial" w:hAnsi="Arial" w:cs="Arial"/>
                <w:sz w:val="22"/>
                <w:szCs w:val="22"/>
              </w:rPr>
              <w:t>, y siendo una de las principales características de las obras ubicadas en un distrito industrial como se lo explicó en la sección anterior,</w:t>
            </w:r>
            <w:r w:rsidR="00E076DD" w:rsidRPr="001A36EA">
              <w:rPr>
                <w:rFonts w:ascii="Arial" w:eastAsia="Arial" w:hAnsi="Arial" w:cs="Arial"/>
                <w:sz w:val="22"/>
                <w:szCs w:val="22"/>
              </w:rPr>
              <w:t xml:space="preserve"> no </w:t>
            </w:r>
            <w:r>
              <w:rPr>
                <w:rFonts w:ascii="Arial" w:eastAsia="Arial" w:hAnsi="Arial" w:cs="Arial"/>
                <w:sz w:val="22"/>
                <w:szCs w:val="22"/>
              </w:rPr>
              <w:t xml:space="preserve">se </w:t>
            </w:r>
            <w:r w:rsidR="00E076DD" w:rsidRPr="001A36EA">
              <w:rPr>
                <w:rFonts w:ascii="Arial" w:eastAsia="Arial" w:hAnsi="Arial" w:cs="Arial"/>
                <w:sz w:val="22"/>
                <w:szCs w:val="22"/>
              </w:rPr>
              <w:t>presenta</w:t>
            </w:r>
            <w:r>
              <w:rPr>
                <w:rFonts w:ascii="Arial" w:eastAsia="Arial" w:hAnsi="Arial" w:cs="Arial"/>
                <w:sz w:val="22"/>
                <w:szCs w:val="22"/>
              </w:rPr>
              <w:t>rán</w:t>
            </w:r>
            <w:r w:rsidR="00E076DD" w:rsidRPr="001A36EA">
              <w:rPr>
                <w:rFonts w:ascii="Arial" w:eastAsia="Arial" w:hAnsi="Arial" w:cs="Arial"/>
                <w:sz w:val="22"/>
                <w:szCs w:val="22"/>
              </w:rPr>
              <w:t xml:space="preserve"> situaciones de reasentamiento involuntario, desplazamiento de actividades económicas, o expropiaciones de terrenos; no obstante,</w:t>
            </w:r>
            <w:r>
              <w:rPr>
                <w:rFonts w:ascii="Arial" w:eastAsia="Arial" w:hAnsi="Arial" w:cs="Arial"/>
                <w:sz w:val="22"/>
                <w:szCs w:val="22"/>
              </w:rPr>
              <w:t xml:space="preserve"> e</w:t>
            </w:r>
            <w:r w:rsidR="00934D21">
              <w:rPr>
                <w:rFonts w:ascii="Arial" w:eastAsia="Arial" w:hAnsi="Arial" w:cs="Arial"/>
                <w:sz w:val="22"/>
                <w:szCs w:val="22"/>
              </w:rPr>
              <w:t>n caso de presentarse esta situación</w:t>
            </w:r>
            <w:r w:rsidR="00C16C52">
              <w:rPr>
                <w:rFonts w:ascii="Arial" w:eastAsia="Arial" w:hAnsi="Arial" w:cs="Arial"/>
                <w:sz w:val="22"/>
                <w:szCs w:val="22"/>
              </w:rPr>
              <w:t>,</w:t>
            </w:r>
            <w:r w:rsidR="00934D21">
              <w:rPr>
                <w:rFonts w:ascii="Arial" w:eastAsia="Arial" w:hAnsi="Arial" w:cs="Arial"/>
                <w:sz w:val="22"/>
                <w:szCs w:val="22"/>
              </w:rPr>
              <w:t xml:space="preserve"> estas obras no serán elegibles </w:t>
            </w:r>
            <w:r w:rsidR="00C16C52">
              <w:rPr>
                <w:rFonts w:ascii="Arial" w:eastAsia="Arial" w:hAnsi="Arial" w:cs="Arial"/>
                <w:sz w:val="22"/>
                <w:szCs w:val="22"/>
              </w:rPr>
              <w:t>debido a que no estarían cumpliendo con los criterios de elegibilidad que aplican al Programa.</w:t>
            </w:r>
          </w:p>
          <w:p w14:paraId="52B333A3" w14:textId="77777777" w:rsidR="00E076DD" w:rsidRPr="001A36EA" w:rsidRDefault="00E076DD" w:rsidP="00E076DD">
            <w:pPr>
              <w:spacing w:before="120" w:after="120"/>
              <w:jc w:val="both"/>
              <w:rPr>
                <w:rFonts w:ascii="Arial" w:eastAsia="Arial" w:hAnsi="Arial" w:cs="Arial"/>
                <w:sz w:val="22"/>
                <w:szCs w:val="22"/>
              </w:rPr>
            </w:pPr>
            <w:r w:rsidRPr="001A36EA">
              <w:rPr>
                <w:rFonts w:ascii="Arial" w:eastAsia="Arial" w:hAnsi="Arial" w:cs="Arial"/>
                <w:sz w:val="22"/>
                <w:szCs w:val="22"/>
              </w:rPr>
              <w:t xml:space="preserve">En lo relacionado a género podrían existir situaciones </w:t>
            </w:r>
            <w:r w:rsidR="00F20A68" w:rsidRPr="001A36EA">
              <w:rPr>
                <w:rFonts w:ascii="Arial" w:eastAsia="Arial" w:hAnsi="Arial" w:cs="Arial"/>
                <w:sz w:val="22"/>
                <w:szCs w:val="22"/>
              </w:rPr>
              <w:t xml:space="preserve">de inseguridad en los lugares donde se </w:t>
            </w:r>
            <w:r w:rsidR="00A83243" w:rsidRPr="001A36EA">
              <w:rPr>
                <w:rFonts w:ascii="Arial" w:eastAsia="Arial" w:hAnsi="Arial" w:cs="Arial"/>
                <w:sz w:val="22"/>
                <w:szCs w:val="22"/>
              </w:rPr>
              <w:t xml:space="preserve">estén construyendo las obras, así como exposición </w:t>
            </w:r>
            <w:r w:rsidRPr="001A36EA">
              <w:rPr>
                <w:rFonts w:ascii="Arial" w:eastAsia="Arial" w:hAnsi="Arial" w:cs="Arial"/>
                <w:sz w:val="22"/>
                <w:szCs w:val="22"/>
              </w:rPr>
              <w:t xml:space="preserve">a situaciones de violencia y crimen debido a la suspensión </w:t>
            </w:r>
            <w:r w:rsidR="00A83243" w:rsidRPr="001A36EA">
              <w:rPr>
                <w:rFonts w:ascii="Arial" w:eastAsia="Arial" w:hAnsi="Arial" w:cs="Arial"/>
                <w:sz w:val="22"/>
                <w:szCs w:val="22"/>
              </w:rPr>
              <w:t xml:space="preserve">o cambios de rutas </w:t>
            </w:r>
            <w:r w:rsidRPr="001A36EA">
              <w:rPr>
                <w:rFonts w:ascii="Arial" w:eastAsia="Arial" w:hAnsi="Arial" w:cs="Arial"/>
                <w:sz w:val="22"/>
                <w:szCs w:val="22"/>
              </w:rPr>
              <w:t>temporal</w:t>
            </w:r>
            <w:r w:rsidR="00A83243" w:rsidRPr="001A36EA">
              <w:rPr>
                <w:rFonts w:ascii="Arial" w:eastAsia="Arial" w:hAnsi="Arial" w:cs="Arial"/>
                <w:sz w:val="22"/>
                <w:szCs w:val="22"/>
              </w:rPr>
              <w:t>es</w:t>
            </w:r>
            <w:r w:rsidRPr="001A36EA">
              <w:rPr>
                <w:rFonts w:ascii="Arial" w:eastAsia="Arial" w:hAnsi="Arial" w:cs="Arial"/>
                <w:sz w:val="22"/>
                <w:szCs w:val="22"/>
              </w:rPr>
              <w:t xml:space="preserve"> de transporte público. </w:t>
            </w:r>
          </w:p>
          <w:p w14:paraId="3FD0E296" w14:textId="77777777" w:rsidR="00E076DD" w:rsidRPr="001A36EA" w:rsidRDefault="00E076DD" w:rsidP="00E076DD">
            <w:pPr>
              <w:spacing w:before="120" w:after="120"/>
              <w:jc w:val="both"/>
              <w:rPr>
                <w:rFonts w:ascii="Arial" w:eastAsia="Arial" w:hAnsi="Arial" w:cs="Arial"/>
                <w:sz w:val="22"/>
                <w:szCs w:val="22"/>
              </w:rPr>
            </w:pPr>
            <w:r w:rsidRPr="001A36EA">
              <w:rPr>
                <w:rFonts w:ascii="Arial" w:eastAsia="Arial" w:hAnsi="Arial" w:cs="Arial"/>
                <w:b/>
                <w:i/>
                <w:sz w:val="22"/>
                <w:szCs w:val="22"/>
              </w:rPr>
              <w:t>Etapa de Operación</w:t>
            </w:r>
            <w:r w:rsidRPr="001A36EA">
              <w:rPr>
                <w:rFonts w:ascii="Arial" w:eastAsia="Arial" w:hAnsi="Arial" w:cs="Arial"/>
                <w:sz w:val="22"/>
                <w:szCs w:val="22"/>
              </w:rPr>
              <w:t xml:space="preserve"> – Aunque el Programa está enfocado en el mejoramiento del flujo vial de camiones pesados/carga y de transporte colectivo público, y el ordenamiento urbano, los riesgos e impactos que se podrían presentar durante la operación podrían ser el aumento de tráfico; accidentes de tránsito debido a la falta de señalización adecuada; accidentes de peatones y ciclistas debido a la falta de señalización y educación vial; afectación de las rutas de transporte público afectando a los usuarios; afectación del comercio debido a los cambios de flujo y uso de vías; falta de espacios verdes debido a la nueva traza de las vías; inundaciones durante la época de lluvias debido a la falta de mantenimiento de los sistemas de drenaje y alcantarillado; y deterioro de la superficie de las vías y veredas debido el inadecuado mantenimiento de las mismas.</w:t>
            </w:r>
          </w:p>
          <w:p w14:paraId="4B915D52" w14:textId="77777777" w:rsidR="00A83243" w:rsidRPr="001A36EA" w:rsidRDefault="00E076DD" w:rsidP="00A83243">
            <w:pPr>
              <w:spacing w:before="120" w:after="120"/>
              <w:jc w:val="both"/>
              <w:rPr>
                <w:rFonts w:ascii="Arial" w:eastAsia="Arial" w:hAnsi="Arial" w:cs="Arial"/>
                <w:sz w:val="22"/>
                <w:szCs w:val="22"/>
              </w:rPr>
            </w:pPr>
            <w:r w:rsidRPr="001A36EA">
              <w:rPr>
                <w:rFonts w:ascii="Arial" w:eastAsia="Arial" w:hAnsi="Arial" w:cs="Arial"/>
                <w:sz w:val="22"/>
                <w:szCs w:val="22"/>
              </w:rPr>
              <w:t xml:space="preserve">Relacionado a los riesgos e impactos negativos sobre género durante esta etapa se podrían tener falta de oportunidades laborales para mujeres, falta de programas para incentivar una buena conducta y comportamiento hacia las mujeres cuando hacen uso del transporte público, violencia e inseguridad en las calles. </w:t>
            </w:r>
          </w:p>
        </w:tc>
      </w:tr>
      <w:tr w:rsidR="00E076DD" w:rsidRPr="001A36EA" w14:paraId="61F49C54" w14:textId="77777777" w:rsidTr="00D15A49">
        <w:trPr>
          <w:trHeight w:val="236"/>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3B74096F" w14:textId="77777777" w:rsidR="00E076DD" w:rsidRPr="001A36EA" w:rsidRDefault="00E076DD" w:rsidP="00E076DD">
            <w:pPr>
              <w:ind w:right="165"/>
              <w:rPr>
                <w:rFonts w:ascii="Arial" w:eastAsia="Times New Roman" w:hAnsi="Arial" w:cs="Arial"/>
                <w:b/>
                <w:sz w:val="22"/>
                <w:szCs w:val="22"/>
                <w:shd w:val="clear" w:color="auto" w:fill="FFFFFF"/>
                <w:lang w:val="es-ES"/>
              </w:rPr>
            </w:pPr>
            <w:r w:rsidRPr="001A36EA">
              <w:rPr>
                <w:rFonts w:ascii="Arial" w:eastAsia="Times New Roman" w:hAnsi="Arial" w:cs="Arial"/>
                <w:b/>
                <w:sz w:val="22"/>
                <w:szCs w:val="22"/>
                <w:lang w:val="es-ES"/>
              </w:rPr>
              <w:lastRenderedPageBreak/>
              <w:t>Requisitos de Evaluación</w:t>
            </w:r>
          </w:p>
          <w:p w14:paraId="6D9AAD3B" w14:textId="77777777" w:rsidR="00E076DD" w:rsidRPr="001A36EA" w:rsidRDefault="00E076DD" w:rsidP="00E076DD">
            <w:pPr>
              <w:ind w:right="165"/>
              <w:rPr>
                <w:rFonts w:ascii="Arial" w:eastAsia="Times New Roman" w:hAnsi="Arial" w:cs="Arial"/>
                <w:sz w:val="20"/>
                <w:szCs w:val="20"/>
                <w:shd w:val="clear" w:color="auto" w:fill="FFFFFF"/>
                <w:lang w:val="es-ES"/>
              </w:rPr>
            </w:pPr>
            <w:r w:rsidRPr="001A36EA">
              <w:rPr>
                <w:rFonts w:ascii="Arial" w:eastAsia="Times New Roman" w:hAnsi="Arial" w:cs="Arial"/>
                <w:sz w:val="22"/>
                <w:szCs w:val="22"/>
                <w:lang w:val="es-ES"/>
              </w:rPr>
              <w:t>OP-703 (Política de Medio Ambiente y Cumplimiento de Salvaguardias): B.3 (Preevaluación y Clasificación), B.4 (Otros Factores de Riesgo), y B.5 (Requisitos de Evaluación y Planes Ambientales)</w:t>
            </w:r>
          </w:p>
        </w:tc>
      </w:tr>
      <w:tr w:rsidR="00E076DD" w:rsidRPr="001A36EA" w14:paraId="51ECA692" w14:textId="77777777" w:rsidTr="00D15A49">
        <w:trPr>
          <w:trHeight w:val="236"/>
        </w:trPr>
        <w:tc>
          <w:tcPr>
            <w:tcW w:w="9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01E31F0" w14:textId="77777777" w:rsidR="00535851" w:rsidRPr="001A36EA" w:rsidRDefault="00877784" w:rsidP="00B659D1">
            <w:pPr>
              <w:spacing w:after="120"/>
              <w:ind w:right="158"/>
              <w:jc w:val="both"/>
              <w:rPr>
                <w:rFonts w:ascii="Arial" w:eastAsia="Times New Roman" w:hAnsi="Arial" w:cs="Arial"/>
                <w:sz w:val="22"/>
                <w:szCs w:val="22"/>
                <w:shd w:val="clear" w:color="auto" w:fill="FFFFFF"/>
                <w:lang w:val="es-ES"/>
              </w:rPr>
            </w:pPr>
            <w:r w:rsidRPr="001A36EA">
              <w:rPr>
                <w:rFonts w:ascii="Arial" w:eastAsia="Times New Roman" w:hAnsi="Arial" w:cs="Arial"/>
                <w:sz w:val="22"/>
                <w:szCs w:val="22"/>
                <w:shd w:val="clear" w:color="auto" w:fill="FFFFFF"/>
                <w:lang w:val="es-ES"/>
              </w:rPr>
              <w:t>Esta operación ha sido clasificada como de Categoría B debido a que sus potenciales impactos ambientales y sociales adversos son moderados, localizados y de corto plazo, y respecto a los cuales se dispone de medidas de mitigación efectivas. El proyecto cuenta con un Análisis Ambiental y Social (AAS), el cual incluye planes de gestión ambiental y social (PGAS) para la ejecución de las obras de la muestra del Programa; y además incluye un Marco de Gestión Ambiental y Social (MGAS) como referencia para el resto de las obras del Programa que aún no se han identificado.</w:t>
            </w:r>
            <w:r w:rsidR="00B659D1" w:rsidRPr="001A36EA">
              <w:rPr>
                <w:rFonts w:ascii="Arial" w:eastAsia="Times New Roman" w:hAnsi="Arial" w:cs="Arial"/>
                <w:sz w:val="22"/>
                <w:szCs w:val="22"/>
                <w:shd w:val="clear" w:color="auto" w:fill="FFFFFF"/>
                <w:lang w:val="es-ES"/>
              </w:rPr>
              <w:t xml:space="preserve"> Tanto el PGAS como el MGAS incluyen</w:t>
            </w:r>
            <w:r w:rsidR="00535851" w:rsidRPr="001A36EA">
              <w:rPr>
                <w:rFonts w:ascii="Arial" w:eastAsia="Times New Roman" w:hAnsi="Arial" w:cs="Arial"/>
                <w:sz w:val="22"/>
                <w:szCs w:val="22"/>
                <w:shd w:val="clear" w:color="auto" w:fill="FFFFFF"/>
                <w:lang w:val="es-ES"/>
              </w:rPr>
              <w:t>, entre los programas más relevantes:</w:t>
            </w:r>
          </w:p>
          <w:p w14:paraId="216E7B7D" w14:textId="77777777" w:rsidR="00854E17" w:rsidRPr="001A36EA" w:rsidRDefault="00535851" w:rsidP="00373E6A">
            <w:pPr>
              <w:pStyle w:val="ListParagraph"/>
              <w:numPr>
                <w:ilvl w:val="0"/>
                <w:numId w:val="41"/>
              </w:numPr>
              <w:spacing w:after="120"/>
              <w:ind w:left="523" w:right="158" w:hanging="105"/>
              <w:contextualSpacing w:val="0"/>
              <w:jc w:val="both"/>
              <w:rPr>
                <w:rFonts w:ascii="Arial" w:eastAsia="Times New Roman" w:hAnsi="Arial" w:cs="Arial"/>
                <w:sz w:val="22"/>
                <w:szCs w:val="22"/>
                <w:shd w:val="clear" w:color="auto" w:fill="FFFFFF"/>
                <w:lang w:val="es-ES"/>
              </w:rPr>
            </w:pPr>
            <w:r w:rsidRPr="001A36EA">
              <w:rPr>
                <w:rFonts w:ascii="Arial" w:eastAsia="Times New Roman" w:hAnsi="Arial" w:cs="Arial"/>
                <w:sz w:val="22"/>
                <w:szCs w:val="22"/>
                <w:u w:val="single"/>
                <w:shd w:val="clear" w:color="auto" w:fill="FFFFFF"/>
                <w:lang w:val="es-ES"/>
              </w:rPr>
              <w:t>Programa comunicación, y participación social, y mecanismo de quejas y reclamos</w:t>
            </w:r>
            <w:r w:rsidRPr="001A36EA">
              <w:rPr>
                <w:rFonts w:ascii="Arial" w:eastAsia="Times New Roman" w:hAnsi="Arial" w:cs="Arial"/>
                <w:sz w:val="22"/>
                <w:szCs w:val="22"/>
                <w:shd w:val="clear" w:color="auto" w:fill="FFFFFF"/>
                <w:lang w:val="es-ES"/>
              </w:rPr>
              <w:t xml:space="preserve">. </w:t>
            </w:r>
            <w:r w:rsidR="00373E6A" w:rsidRPr="001A36EA">
              <w:rPr>
                <w:rFonts w:ascii="Arial" w:eastAsia="Times New Roman" w:hAnsi="Arial" w:cs="Arial"/>
                <w:sz w:val="22"/>
                <w:szCs w:val="22"/>
                <w:shd w:val="clear" w:color="auto" w:fill="FFFFFF"/>
                <w:lang w:val="es-ES"/>
              </w:rPr>
              <w:t xml:space="preserve">Creará </w:t>
            </w:r>
            <w:r w:rsidRPr="001A36EA">
              <w:rPr>
                <w:rFonts w:ascii="Arial" w:eastAsia="Times New Roman" w:hAnsi="Arial" w:cs="Arial"/>
                <w:sz w:val="22"/>
                <w:szCs w:val="22"/>
                <w:shd w:val="clear" w:color="auto" w:fill="FFFFFF"/>
                <w:lang w:val="es-ES"/>
              </w:rPr>
              <w:t xml:space="preserve">un canal de comunicación entre la SEINFRA y la comunidad directamente afectada por el Programa, incluyendo los trabajadores </w:t>
            </w:r>
            <w:r w:rsidR="00373E6A" w:rsidRPr="001A36EA">
              <w:rPr>
                <w:rFonts w:ascii="Arial" w:eastAsia="Times New Roman" w:hAnsi="Arial" w:cs="Arial"/>
                <w:sz w:val="22"/>
                <w:szCs w:val="22"/>
                <w:shd w:val="clear" w:color="auto" w:fill="FFFFFF"/>
                <w:lang w:val="es-ES"/>
              </w:rPr>
              <w:t xml:space="preserve">como mano </w:t>
            </w:r>
            <w:r w:rsidRPr="001A36EA">
              <w:rPr>
                <w:rFonts w:ascii="Arial" w:eastAsia="Times New Roman" w:hAnsi="Arial" w:cs="Arial"/>
                <w:sz w:val="22"/>
                <w:szCs w:val="22"/>
                <w:shd w:val="clear" w:color="auto" w:fill="FFFFFF"/>
                <w:lang w:val="es-ES"/>
              </w:rPr>
              <w:t xml:space="preserve">de obra. Este programa garantizará el acceso a la información sobre el emprendimiento, demandas y plazos, </w:t>
            </w:r>
            <w:r w:rsidR="00373E6A" w:rsidRPr="001A36EA">
              <w:rPr>
                <w:rFonts w:ascii="Arial" w:eastAsia="Times New Roman" w:hAnsi="Arial" w:cs="Arial"/>
                <w:sz w:val="22"/>
                <w:szCs w:val="22"/>
                <w:shd w:val="clear" w:color="auto" w:fill="FFFFFF"/>
                <w:lang w:val="es-ES"/>
              </w:rPr>
              <w:t>y los impactos previstos con sus medidas de mitigación</w:t>
            </w:r>
            <w:r w:rsidRPr="001A36EA">
              <w:rPr>
                <w:rFonts w:ascii="Arial" w:eastAsia="Times New Roman" w:hAnsi="Arial" w:cs="Arial"/>
                <w:sz w:val="22"/>
                <w:szCs w:val="22"/>
                <w:shd w:val="clear" w:color="auto" w:fill="FFFFFF"/>
                <w:lang w:val="es-ES"/>
              </w:rPr>
              <w:t>, posibilitando la participación de la comunidad antes y durante el período de obras y posteriormente en la etapa de operación. También garantizará el derecho a la comunidad de manifestar sus quejas y reclamos</w:t>
            </w:r>
            <w:r w:rsidR="007A6F5F" w:rsidRPr="001A36EA">
              <w:rPr>
                <w:rFonts w:ascii="Arial" w:eastAsia="Times New Roman" w:hAnsi="Arial" w:cs="Arial"/>
                <w:sz w:val="22"/>
                <w:szCs w:val="22"/>
                <w:shd w:val="clear" w:color="auto" w:fill="FFFFFF"/>
                <w:lang w:val="es-ES"/>
              </w:rPr>
              <w:t>, creando mecanismos para recibir, registrar y encaminar quejas y reclamos con el propósito de prevenir y disminuir situaciones de conflicto.</w:t>
            </w:r>
          </w:p>
          <w:p w14:paraId="26841FD6" w14:textId="77777777" w:rsidR="007A6F5F" w:rsidRPr="001A36EA" w:rsidRDefault="0026592B" w:rsidP="00373E6A">
            <w:pPr>
              <w:pStyle w:val="ListParagraph"/>
              <w:numPr>
                <w:ilvl w:val="0"/>
                <w:numId w:val="41"/>
              </w:numPr>
              <w:spacing w:after="120"/>
              <w:ind w:left="523" w:right="158" w:hanging="105"/>
              <w:contextualSpacing w:val="0"/>
              <w:jc w:val="both"/>
              <w:rPr>
                <w:rFonts w:ascii="Arial" w:eastAsia="Times New Roman" w:hAnsi="Arial" w:cs="Arial"/>
                <w:sz w:val="22"/>
                <w:szCs w:val="22"/>
                <w:shd w:val="clear" w:color="auto" w:fill="FFFFFF"/>
                <w:lang w:val="es-ES"/>
              </w:rPr>
            </w:pPr>
            <w:r w:rsidRPr="001A36EA">
              <w:rPr>
                <w:rFonts w:ascii="Arial" w:eastAsia="Times New Roman" w:hAnsi="Arial" w:cs="Arial"/>
                <w:sz w:val="22"/>
                <w:szCs w:val="22"/>
                <w:u w:val="single"/>
                <w:shd w:val="clear" w:color="auto" w:fill="FFFFFF"/>
                <w:lang w:val="es-ES"/>
              </w:rPr>
              <w:t>Programa de control ambiental de obras</w:t>
            </w:r>
            <w:r w:rsidRPr="001A36EA">
              <w:rPr>
                <w:rFonts w:ascii="Arial" w:eastAsia="Times New Roman" w:hAnsi="Arial" w:cs="Arial"/>
                <w:sz w:val="22"/>
                <w:szCs w:val="22"/>
                <w:shd w:val="clear" w:color="auto" w:fill="FFFFFF"/>
                <w:lang w:val="es-ES"/>
              </w:rPr>
              <w:t xml:space="preserve">. Este programa establece directrices y procedimientos ambientales para la ejecución de las obras del Programa. Enfocado en proporcionar todas las medidas y procedimientos, en forma de planes, </w:t>
            </w:r>
            <w:r w:rsidR="00F479ED" w:rsidRPr="001A36EA">
              <w:rPr>
                <w:rFonts w:ascii="Arial" w:eastAsia="Times New Roman" w:hAnsi="Arial" w:cs="Arial"/>
                <w:sz w:val="22"/>
                <w:szCs w:val="22"/>
                <w:shd w:val="clear" w:color="auto" w:fill="FFFFFF"/>
                <w:lang w:val="es-ES"/>
              </w:rPr>
              <w:t xml:space="preserve">a las empresas constructoras, y como instrumento de acompañamiento y fiscalización para el emprendedor </w:t>
            </w:r>
            <w:r w:rsidR="00F479ED" w:rsidRPr="001A36EA">
              <w:rPr>
                <w:rFonts w:ascii="Arial" w:eastAsia="Times New Roman" w:hAnsi="Arial" w:cs="Arial"/>
                <w:sz w:val="22"/>
                <w:szCs w:val="22"/>
                <w:shd w:val="clear" w:color="auto" w:fill="FFFFFF"/>
                <w:lang w:val="es-ES"/>
              </w:rPr>
              <w:lastRenderedPageBreak/>
              <w:t>y órganos fiscalizadores. Dentro de este programa se encuentra el plan de seguridad y salud ocupacional para la etapa de construcción.</w:t>
            </w:r>
          </w:p>
          <w:p w14:paraId="35C62A29" w14:textId="77777777" w:rsidR="00F479ED" w:rsidRPr="001A36EA" w:rsidRDefault="008E53EC" w:rsidP="00373E6A">
            <w:pPr>
              <w:pStyle w:val="ListParagraph"/>
              <w:numPr>
                <w:ilvl w:val="0"/>
                <w:numId w:val="41"/>
              </w:numPr>
              <w:spacing w:after="120"/>
              <w:ind w:left="523" w:right="158" w:hanging="105"/>
              <w:contextualSpacing w:val="0"/>
              <w:jc w:val="both"/>
              <w:rPr>
                <w:rFonts w:ascii="Arial" w:eastAsia="Times New Roman" w:hAnsi="Arial" w:cs="Arial"/>
                <w:sz w:val="22"/>
                <w:szCs w:val="22"/>
                <w:shd w:val="clear" w:color="auto" w:fill="FFFFFF"/>
                <w:lang w:val="es-ES_tradnl"/>
              </w:rPr>
            </w:pPr>
            <w:r w:rsidRPr="001A36EA">
              <w:rPr>
                <w:rFonts w:ascii="Arial" w:eastAsia="Times New Roman" w:hAnsi="Arial" w:cs="Arial"/>
                <w:sz w:val="22"/>
                <w:szCs w:val="22"/>
                <w:u w:val="single"/>
                <w:shd w:val="clear" w:color="auto" w:fill="FFFFFF"/>
                <w:lang w:val="es-ES_tradnl"/>
              </w:rPr>
              <w:t>Programa de educación ambiental</w:t>
            </w:r>
            <w:r w:rsidRPr="001A36EA">
              <w:rPr>
                <w:rFonts w:ascii="Arial" w:eastAsia="Times New Roman" w:hAnsi="Arial" w:cs="Arial"/>
                <w:sz w:val="22"/>
                <w:szCs w:val="22"/>
                <w:shd w:val="clear" w:color="auto" w:fill="FFFFFF"/>
                <w:lang w:val="es-ES_tradnl"/>
              </w:rPr>
              <w:t xml:space="preserve">. Involucra acciones de educación ambiental relacionadas al sector de transporte que buscan concientizar a la población sobre la conservación de las obras del Programa durante la fase de operación, incluyendo la parte de gestión de residuos sólidos, y protección del mobiliario tales como paradas y señalización. </w:t>
            </w:r>
          </w:p>
          <w:p w14:paraId="0E4C436F" w14:textId="77777777" w:rsidR="00030053" w:rsidRPr="001A36EA" w:rsidRDefault="008E53EC" w:rsidP="00373E6A">
            <w:pPr>
              <w:pStyle w:val="ListParagraph"/>
              <w:numPr>
                <w:ilvl w:val="0"/>
                <w:numId w:val="41"/>
              </w:numPr>
              <w:spacing w:after="120"/>
              <w:ind w:left="523" w:right="158" w:hanging="105"/>
              <w:contextualSpacing w:val="0"/>
              <w:jc w:val="both"/>
              <w:rPr>
                <w:rFonts w:ascii="Arial" w:eastAsia="Times New Roman" w:hAnsi="Arial" w:cs="Arial"/>
                <w:sz w:val="22"/>
                <w:szCs w:val="22"/>
                <w:shd w:val="clear" w:color="auto" w:fill="FFFFFF"/>
                <w:lang w:val="es-ES_tradnl"/>
              </w:rPr>
            </w:pPr>
            <w:r w:rsidRPr="001A36EA">
              <w:rPr>
                <w:rFonts w:ascii="Arial" w:eastAsia="Times New Roman" w:hAnsi="Arial" w:cs="Arial"/>
                <w:sz w:val="22"/>
                <w:szCs w:val="22"/>
                <w:u w:val="single"/>
                <w:shd w:val="clear" w:color="auto" w:fill="FFFFFF"/>
                <w:lang w:val="es-ES_tradnl"/>
              </w:rPr>
              <w:t xml:space="preserve">Programa de </w:t>
            </w:r>
            <w:r w:rsidR="00030053" w:rsidRPr="001A36EA">
              <w:rPr>
                <w:rFonts w:ascii="Arial" w:eastAsia="Times New Roman" w:hAnsi="Arial" w:cs="Arial"/>
                <w:sz w:val="22"/>
                <w:szCs w:val="22"/>
                <w:u w:val="single"/>
                <w:shd w:val="clear" w:color="auto" w:fill="FFFFFF"/>
                <w:lang w:val="es-ES_tradnl"/>
              </w:rPr>
              <w:t xml:space="preserve">transporte de </w:t>
            </w:r>
            <w:r w:rsidRPr="001A36EA">
              <w:rPr>
                <w:rFonts w:ascii="Arial" w:eastAsia="Times New Roman" w:hAnsi="Arial" w:cs="Arial"/>
                <w:sz w:val="22"/>
                <w:szCs w:val="22"/>
                <w:u w:val="single"/>
                <w:shd w:val="clear" w:color="auto" w:fill="FFFFFF"/>
                <w:lang w:val="es-ES_tradnl"/>
              </w:rPr>
              <w:t>cargas peligrosas</w:t>
            </w:r>
            <w:r w:rsidRPr="001A36EA">
              <w:rPr>
                <w:rFonts w:ascii="Arial" w:eastAsia="Times New Roman" w:hAnsi="Arial" w:cs="Arial"/>
                <w:sz w:val="22"/>
                <w:szCs w:val="22"/>
                <w:shd w:val="clear" w:color="auto" w:fill="FFFFFF"/>
                <w:lang w:val="es-ES_tradnl"/>
              </w:rPr>
              <w:t xml:space="preserve">. </w:t>
            </w:r>
            <w:r w:rsidR="00030053" w:rsidRPr="001A36EA">
              <w:rPr>
                <w:rFonts w:ascii="Arial" w:eastAsia="Times New Roman" w:hAnsi="Arial" w:cs="Arial"/>
                <w:sz w:val="22"/>
                <w:szCs w:val="22"/>
                <w:shd w:val="clear" w:color="auto" w:fill="FFFFFF"/>
                <w:lang w:val="es-ES_tradnl"/>
              </w:rPr>
              <w:t>Las obras del Programa están ubicadas en un distrito industrial para lo cual es importante asegurar la implementación de medidas de seguridad específicas para el transporte de carga peligrosas que salen y entran a las diferentes fábricas ubicadas en est</w:t>
            </w:r>
            <w:r w:rsidR="00E65AD3" w:rsidRPr="001A36EA">
              <w:rPr>
                <w:rFonts w:ascii="Arial" w:eastAsia="Times New Roman" w:hAnsi="Arial" w:cs="Arial"/>
                <w:sz w:val="22"/>
                <w:szCs w:val="22"/>
                <w:shd w:val="clear" w:color="auto" w:fill="FFFFFF"/>
                <w:lang w:val="es-ES_tradnl"/>
              </w:rPr>
              <w:t>e sector, de esta manera, e</w:t>
            </w:r>
            <w:r w:rsidR="00030053" w:rsidRPr="001A36EA">
              <w:rPr>
                <w:rFonts w:ascii="Arial" w:eastAsia="Times New Roman" w:hAnsi="Arial" w:cs="Arial"/>
                <w:sz w:val="22"/>
                <w:szCs w:val="22"/>
                <w:shd w:val="clear" w:color="auto" w:fill="FFFFFF"/>
                <w:lang w:val="es-ES_tradnl"/>
              </w:rPr>
              <w:t xml:space="preserve">ste programa incluye </w:t>
            </w:r>
            <w:r w:rsidR="00373E6A" w:rsidRPr="001A36EA">
              <w:rPr>
                <w:rFonts w:ascii="Arial" w:eastAsia="Times New Roman" w:hAnsi="Arial" w:cs="Arial"/>
                <w:sz w:val="22"/>
                <w:szCs w:val="22"/>
                <w:shd w:val="clear" w:color="auto" w:fill="FFFFFF"/>
                <w:lang w:val="es-ES_tradnl"/>
              </w:rPr>
              <w:t>entre otra</w:t>
            </w:r>
            <w:r w:rsidR="00FD017E" w:rsidRPr="001A36EA">
              <w:rPr>
                <w:rFonts w:ascii="Arial" w:eastAsia="Times New Roman" w:hAnsi="Arial" w:cs="Arial"/>
                <w:sz w:val="22"/>
                <w:szCs w:val="22"/>
                <w:shd w:val="clear" w:color="auto" w:fill="FFFFFF"/>
                <w:lang w:val="es-ES_tradnl"/>
              </w:rPr>
              <w:t xml:space="preserve">s medidas de seguridad y </w:t>
            </w:r>
            <w:r w:rsidR="00030053" w:rsidRPr="001A36EA">
              <w:rPr>
                <w:rFonts w:ascii="Arial" w:eastAsia="Times New Roman" w:hAnsi="Arial" w:cs="Arial"/>
                <w:sz w:val="22"/>
                <w:szCs w:val="22"/>
                <w:shd w:val="clear" w:color="auto" w:fill="FFFFFF"/>
                <w:lang w:val="es-ES_tradnl"/>
              </w:rPr>
              <w:t>un plan de contingencia</w:t>
            </w:r>
            <w:r w:rsidR="00E65AD3" w:rsidRPr="001A36EA">
              <w:rPr>
                <w:rFonts w:ascii="Arial" w:eastAsia="Times New Roman" w:hAnsi="Arial" w:cs="Arial"/>
                <w:sz w:val="22"/>
                <w:szCs w:val="22"/>
                <w:shd w:val="clear" w:color="auto" w:fill="FFFFFF"/>
                <w:lang w:val="es-ES_tradnl"/>
              </w:rPr>
              <w:t>s</w:t>
            </w:r>
            <w:r w:rsidR="00030053" w:rsidRPr="001A36EA">
              <w:rPr>
                <w:rFonts w:ascii="Arial" w:eastAsia="Times New Roman" w:hAnsi="Arial" w:cs="Arial"/>
                <w:sz w:val="22"/>
                <w:szCs w:val="22"/>
                <w:shd w:val="clear" w:color="auto" w:fill="FFFFFF"/>
                <w:lang w:val="es-ES_tradnl"/>
              </w:rPr>
              <w:t xml:space="preserve"> que se activará e</w:t>
            </w:r>
            <w:r w:rsidR="00FD017E" w:rsidRPr="001A36EA">
              <w:rPr>
                <w:rFonts w:ascii="Arial" w:eastAsia="Times New Roman" w:hAnsi="Arial" w:cs="Arial"/>
                <w:sz w:val="22"/>
                <w:szCs w:val="22"/>
                <w:shd w:val="clear" w:color="auto" w:fill="FFFFFF"/>
                <w:lang w:val="es-ES_tradnl"/>
              </w:rPr>
              <w:t>n caso de eventuales accidentes.</w:t>
            </w:r>
            <w:r w:rsidR="00373E6A" w:rsidRPr="001A36EA">
              <w:rPr>
                <w:rFonts w:ascii="Arial" w:eastAsia="Times New Roman" w:hAnsi="Arial" w:cs="Arial"/>
                <w:sz w:val="22"/>
                <w:szCs w:val="22"/>
                <w:shd w:val="clear" w:color="auto" w:fill="FFFFFF"/>
                <w:lang w:val="es-ES_tradnl"/>
              </w:rPr>
              <w:t xml:space="preserve"> </w:t>
            </w:r>
            <w:r w:rsidR="00D0299C" w:rsidRPr="001A36EA">
              <w:rPr>
                <w:rFonts w:ascii="Arial" w:eastAsia="Times New Roman" w:hAnsi="Arial" w:cs="Arial"/>
                <w:sz w:val="22"/>
                <w:szCs w:val="22"/>
                <w:shd w:val="clear" w:color="auto" w:fill="FFFFFF"/>
                <w:lang w:val="es-ES_tradnl"/>
              </w:rPr>
              <w:t>Este programa seguirá las Instrucciones para la Fiscalización del Transporte Vial de Productos Peligrosos en el Ámbito Nacional.</w:t>
            </w:r>
          </w:p>
          <w:p w14:paraId="1EC3B951" w14:textId="77777777" w:rsidR="00AE136C" w:rsidRPr="001A36EA" w:rsidRDefault="00B659D1" w:rsidP="00B659D1">
            <w:pPr>
              <w:spacing w:after="120"/>
              <w:ind w:right="158"/>
              <w:jc w:val="both"/>
              <w:rPr>
                <w:rFonts w:ascii="Arial" w:eastAsia="Times New Roman" w:hAnsi="Arial" w:cs="Arial"/>
                <w:sz w:val="22"/>
                <w:szCs w:val="22"/>
                <w:shd w:val="clear" w:color="auto" w:fill="FFFFFF"/>
                <w:lang w:val="es-ES"/>
              </w:rPr>
            </w:pPr>
            <w:r w:rsidRPr="001A36EA">
              <w:rPr>
                <w:rFonts w:ascii="Arial" w:eastAsia="Times New Roman" w:hAnsi="Arial" w:cs="Arial"/>
                <w:sz w:val="22"/>
                <w:szCs w:val="22"/>
                <w:shd w:val="clear" w:color="auto" w:fill="FFFFFF"/>
                <w:lang w:val="es-ES"/>
              </w:rPr>
              <w:t>En lo referente a</w:t>
            </w:r>
            <w:r w:rsidR="00FD017E" w:rsidRPr="001A36EA">
              <w:rPr>
                <w:rFonts w:ascii="Arial" w:eastAsia="Times New Roman" w:hAnsi="Arial" w:cs="Arial"/>
                <w:sz w:val="22"/>
                <w:szCs w:val="22"/>
                <w:shd w:val="clear" w:color="auto" w:fill="FFFFFF"/>
                <w:lang w:val="es-ES"/>
              </w:rPr>
              <w:t>l l</w:t>
            </w:r>
            <w:r w:rsidRPr="001A36EA">
              <w:rPr>
                <w:rFonts w:ascii="Arial" w:eastAsia="Times New Roman" w:hAnsi="Arial" w:cs="Arial"/>
                <w:sz w:val="22"/>
                <w:szCs w:val="22"/>
                <w:shd w:val="clear" w:color="auto" w:fill="FFFFFF"/>
                <w:lang w:val="es-ES"/>
              </w:rPr>
              <w:t xml:space="preserve">icenciamiento ambiental, como requisito obligatorio exigido por la </w:t>
            </w:r>
            <w:r w:rsidR="00FD017E" w:rsidRPr="001A36EA">
              <w:rPr>
                <w:rFonts w:ascii="Arial" w:eastAsia="Times New Roman" w:hAnsi="Arial" w:cs="Arial"/>
                <w:sz w:val="22"/>
                <w:szCs w:val="22"/>
                <w:shd w:val="clear" w:color="auto" w:fill="FFFFFF"/>
                <w:lang w:val="es-ES"/>
              </w:rPr>
              <w:t xml:space="preserve">Secretaría de Medio Ambiente y Control Urbano (SMU) el Programa obtuvo la Licencia Previa </w:t>
            </w:r>
            <w:r w:rsidR="00E11E8B" w:rsidRPr="001A36EA">
              <w:rPr>
                <w:rFonts w:ascii="Arial" w:eastAsia="Times New Roman" w:hAnsi="Arial" w:cs="Arial"/>
                <w:sz w:val="22"/>
                <w:szCs w:val="22"/>
                <w:shd w:val="clear" w:color="auto" w:fill="FFFFFF"/>
                <w:lang w:val="es-ES"/>
              </w:rPr>
              <w:t>(</w:t>
            </w:r>
            <w:r w:rsidR="00200B5B" w:rsidRPr="001A36EA">
              <w:rPr>
                <w:rFonts w:ascii="Arial" w:eastAsia="Times New Roman" w:hAnsi="Arial" w:cs="Arial"/>
                <w:sz w:val="22"/>
                <w:szCs w:val="22"/>
                <w:shd w:val="clear" w:color="auto" w:fill="FFFFFF"/>
                <w:lang w:val="es-ES"/>
              </w:rPr>
              <w:t xml:space="preserve">nº LP 031-06/2-17 - </w:t>
            </w:r>
            <w:r w:rsidR="00E11E8B" w:rsidRPr="001A36EA">
              <w:rPr>
                <w:rFonts w:ascii="Arial" w:eastAsia="Times New Roman" w:hAnsi="Arial" w:cs="Arial"/>
                <w:sz w:val="22"/>
                <w:szCs w:val="22"/>
                <w:shd w:val="clear" w:color="auto" w:fill="FFFFFF"/>
                <w:lang w:val="es-ES"/>
              </w:rPr>
              <w:t xml:space="preserve">21 de junio de 2017) </w:t>
            </w:r>
            <w:r w:rsidR="00FD017E" w:rsidRPr="001A36EA">
              <w:rPr>
                <w:rFonts w:ascii="Arial" w:eastAsia="Times New Roman" w:hAnsi="Arial" w:cs="Arial"/>
                <w:sz w:val="22"/>
                <w:szCs w:val="22"/>
                <w:shd w:val="clear" w:color="auto" w:fill="FFFFFF"/>
                <w:lang w:val="es-ES"/>
              </w:rPr>
              <w:t xml:space="preserve">para la ejecución de todas sus obras. </w:t>
            </w:r>
            <w:r w:rsidR="00E11E8B" w:rsidRPr="001A36EA">
              <w:rPr>
                <w:rFonts w:ascii="Arial" w:eastAsia="Times New Roman" w:hAnsi="Arial" w:cs="Arial"/>
                <w:sz w:val="22"/>
                <w:szCs w:val="22"/>
                <w:shd w:val="clear" w:color="auto" w:fill="FFFFFF"/>
                <w:lang w:val="es-ES"/>
              </w:rPr>
              <w:t xml:space="preserve">Esta licencia garantiza la viabilidad ambiental del Programa, considerando todos sus impactos y medidas de mitigación. Posteriormente se obtendrá la Licencia de Instalación </w:t>
            </w:r>
            <w:r w:rsidR="00200B5B" w:rsidRPr="001A36EA">
              <w:rPr>
                <w:rFonts w:ascii="Arial" w:eastAsia="Times New Roman" w:hAnsi="Arial" w:cs="Arial"/>
                <w:sz w:val="22"/>
                <w:szCs w:val="22"/>
                <w:shd w:val="clear" w:color="auto" w:fill="FFFFFF"/>
                <w:lang w:val="es-ES"/>
              </w:rPr>
              <w:t xml:space="preserve">que garantizará </w:t>
            </w:r>
            <w:r w:rsidR="00E11E8B" w:rsidRPr="001A36EA">
              <w:rPr>
                <w:rFonts w:ascii="Arial" w:eastAsia="Times New Roman" w:hAnsi="Arial" w:cs="Arial"/>
                <w:sz w:val="22"/>
                <w:szCs w:val="22"/>
                <w:shd w:val="clear" w:color="auto" w:fill="FFFFFF"/>
                <w:lang w:val="es-ES"/>
              </w:rPr>
              <w:t>la implementación de las obras</w:t>
            </w:r>
            <w:r w:rsidR="00200B5B" w:rsidRPr="001A36EA">
              <w:rPr>
                <w:rFonts w:ascii="Arial" w:eastAsia="Times New Roman" w:hAnsi="Arial" w:cs="Arial"/>
                <w:sz w:val="22"/>
                <w:szCs w:val="22"/>
                <w:shd w:val="clear" w:color="auto" w:fill="FFFFFF"/>
                <w:lang w:val="es-ES"/>
              </w:rPr>
              <w:t xml:space="preserve"> a través de los adecuados planes de manejo ambiental y social.</w:t>
            </w:r>
            <w:r w:rsidR="00AE136C" w:rsidRPr="001A36EA">
              <w:rPr>
                <w:rFonts w:ascii="Arial" w:eastAsia="Times New Roman" w:hAnsi="Arial" w:cs="Arial"/>
                <w:sz w:val="22"/>
                <w:szCs w:val="22"/>
                <w:shd w:val="clear" w:color="auto" w:fill="FFFFFF"/>
                <w:lang w:val="es-ES"/>
              </w:rPr>
              <w:t xml:space="preserve"> </w:t>
            </w:r>
          </w:p>
          <w:p w14:paraId="55A9108C" w14:textId="77777777" w:rsidR="00B659D1" w:rsidRPr="001A36EA" w:rsidRDefault="00373E6A" w:rsidP="00C664A3">
            <w:pPr>
              <w:spacing w:after="120"/>
              <w:ind w:right="158"/>
              <w:jc w:val="both"/>
              <w:rPr>
                <w:rFonts w:ascii="Arial" w:eastAsia="Times New Roman" w:hAnsi="Arial" w:cs="Arial"/>
                <w:sz w:val="22"/>
                <w:szCs w:val="22"/>
                <w:shd w:val="clear" w:color="auto" w:fill="FFFFFF"/>
                <w:lang w:val="es-ES_tradnl"/>
              </w:rPr>
            </w:pPr>
            <w:r w:rsidRPr="001A36EA">
              <w:rPr>
                <w:rFonts w:ascii="Arial" w:eastAsia="Times New Roman" w:hAnsi="Arial" w:cs="Arial"/>
                <w:sz w:val="22"/>
                <w:szCs w:val="22"/>
                <w:shd w:val="clear" w:color="auto" w:fill="FFFFFF"/>
                <w:lang w:val="es-ES"/>
              </w:rPr>
              <w:t xml:space="preserve">Para fines de gerenciamiento </w:t>
            </w:r>
            <w:r w:rsidR="00F44778" w:rsidRPr="001A36EA">
              <w:rPr>
                <w:rFonts w:ascii="Arial" w:eastAsia="Times New Roman" w:hAnsi="Arial" w:cs="Arial"/>
                <w:sz w:val="22"/>
                <w:szCs w:val="22"/>
                <w:shd w:val="clear" w:color="auto" w:fill="FFFFFF"/>
                <w:lang w:val="es-ES"/>
              </w:rPr>
              <w:t xml:space="preserve">y coordinación del Programa, se creará la Unidad de Gerenciamiento del Programa (UGP) vinculada directamente a la SEINFRA, con atribuciones exclusivas para </w:t>
            </w:r>
            <w:r w:rsidR="00D87C0B" w:rsidRPr="001A36EA">
              <w:rPr>
                <w:rFonts w:ascii="Arial" w:eastAsia="Times New Roman" w:hAnsi="Arial" w:cs="Arial"/>
                <w:sz w:val="22"/>
                <w:szCs w:val="22"/>
                <w:shd w:val="clear" w:color="auto" w:fill="FFFFFF"/>
                <w:lang w:val="es-ES"/>
              </w:rPr>
              <w:t xml:space="preserve">ejecutar el Programa. </w:t>
            </w:r>
            <w:r w:rsidR="00D87C0B" w:rsidRPr="001A36EA">
              <w:rPr>
                <w:rFonts w:ascii="Arial" w:eastAsia="Times New Roman" w:hAnsi="Arial" w:cs="Arial"/>
                <w:sz w:val="22"/>
                <w:szCs w:val="22"/>
                <w:shd w:val="clear" w:color="auto" w:fill="FFFFFF"/>
                <w:lang w:val="es-ES_tradnl"/>
              </w:rPr>
              <w:t>La UGP</w:t>
            </w:r>
            <w:r w:rsidR="00AE136C" w:rsidRPr="001A36EA">
              <w:rPr>
                <w:rFonts w:ascii="Arial" w:eastAsia="Times New Roman" w:hAnsi="Arial" w:cs="Arial"/>
                <w:sz w:val="22"/>
                <w:szCs w:val="22"/>
                <w:shd w:val="clear" w:color="auto" w:fill="FFFFFF"/>
                <w:lang w:val="es-ES_tradnl"/>
              </w:rPr>
              <w:t xml:space="preserve"> incluirá la Coordinadora Ambiental y Social la cual incluirá un grupo de profesionales con experiencia en gestión socioambiental. También se espera que con la creación de la Coordinadora Ambiental se fortalezca la capacidad de la gestión socioambiental de la SEINFRA</w:t>
            </w:r>
            <w:r w:rsidR="00C664A3" w:rsidRPr="001A36EA">
              <w:rPr>
                <w:rFonts w:ascii="Arial" w:eastAsia="Times New Roman" w:hAnsi="Arial" w:cs="Arial"/>
                <w:sz w:val="22"/>
                <w:szCs w:val="22"/>
                <w:shd w:val="clear" w:color="auto" w:fill="FFFFFF"/>
                <w:lang w:val="es-ES_tradnl"/>
              </w:rPr>
              <w:t>, ya que esta fue una de las debilidades identificadas durante la preparación de la operación.</w:t>
            </w:r>
          </w:p>
        </w:tc>
      </w:tr>
      <w:tr w:rsidR="00E076DD" w:rsidRPr="001A36EA" w14:paraId="46752051" w14:textId="77777777" w:rsidTr="00D15A49">
        <w:trPr>
          <w:trHeight w:val="236"/>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7EBF1576" w14:textId="77777777" w:rsidR="00E076DD" w:rsidRPr="001A36EA" w:rsidRDefault="00E076DD" w:rsidP="00E076DD">
            <w:pPr>
              <w:ind w:right="165"/>
              <w:jc w:val="both"/>
              <w:rPr>
                <w:rFonts w:ascii="Arial" w:eastAsia="Times New Roman" w:hAnsi="Arial" w:cs="Arial"/>
                <w:b/>
                <w:sz w:val="22"/>
                <w:szCs w:val="22"/>
                <w:shd w:val="clear" w:color="auto" w:fill="FFFFFF"/>
                <w:lang w:val="es-ES"/>
              </w:rPr>
            </w:pPr>
            <w:r w:rsidRPr="001A36EA">
              <w:rPr>
                <w:rFonts w:ascii="Arial" w:eastAsia="Times New Roman" w:hAnsi="Arial" w:cs="Arial"/>
                <w:b/>
                <w:sz w:val="22"/>
                <w:szCs w:val="22"/>
                <w:lang w:val="es-ES"/>
              </w:rPr>
              <w:lastRenderedPageBreak/>
              <w:t>Consultas</w:t>
            </w:r>
          </w:p>
          <w:p w14:paraId="03A75BB0" w14:textId="77777777" w:rsidR="00E076DD" w:rsidRPr="001A36EA" w:rsidRDefault="00E076DD" w:rsidP="00E076DD">
            <w:pPr>
              <w:ind w:right="165"/>
              <w:jc w:val="both"/>
              <w:rPr>
                <w:rFonts w:ascii="Arial" w:eastAsia="Times New Roman" w:hAnsi="Arial" w:cs="Arial"/>
                <w:sz w:val="22"/>
                <w:szCs w:val="22"/>
                <w:shd w:val="clear" w:color="auto" w:fill="FFFFFF"/>
                <w:lang w:val="es-ES"/>
              </w:rPr>
            </w:pPr>
            <w:r w:rsidRPr="001A36EA">
              <w:rPr>
                <w:rFonts w:ascii="Arial" w:eastAsia="Times New Roman" w:hAnsi="Arial" w:cs="Arial"/>
                <w:sz w:val="22"/>
                <w:szCs w:val="22"/>
                <w:lang w:val="es-ES"/>
              </w:rPr>
              <w:t>OP-703 (Política de Medio Ambiente y Cumplimiento de Salvaguardias): B.6 (Consultas); y Requisitos de Consulta de OP-710 (Política Operativa sobre Reasentamiento Involuntario), OP-761 (Política Operativa sobre Igualdad de Género en el Desarrollo), y OP-704 (Política de Gestión del Riesgo de Desastres Naturales) de resultar aplicables.</w:t>
            </w:r>
          </w:p>
        </w:tc>
      </w:tr>
      <w:tr w:rsidR="0041442C" w:rsidRPr="001A36EA" w14:paraId="7F767EE7" w14:textId="77777777" w:rsidTr="00EB24E5">
        <w:trPr>
          <w:trHeight w:val="236"/>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auto"/>
            <w:tcMar>
              <w:top w:w="15" w:type="dxa"/>
              <w:left w:w="105" w:type="dxa"/>
              <w:bottom w:w="15" w:type="dxa"/>
              <w:right w:w="105" w:type="dxa"/>
            </w:tcMar>
            <w:vAlign w:val="center"/>
          </w:tcPr>
          <w:p w14:paraId="166591CE" w14:textId="238E16FE" w:rsidR="0041442C" w:rsidRPr="0041442C" w:rsidRDefault="0041442C" w:rsidP="0041442C">
            <w:pPr>
              <w:ind w:right="165"/>
              <w:jc w:val="both"/>
              <w:rPr>
                <w:rFonts w:ascii="Arial" w:eastAsia="Times New Roman" w:hAnsi="Arial" w:cs="Arial"/>
                <w:b/>
                <w:sz w:val="22"/>
                <w:szCs w:val="22"/>
                <w:lang w:val="es-ES"/>
              </w:rPr>
            </w:pPr>
            <w:r w:rsidRPr="0041442C">
              <w:rPr>
                <w:rFonts w:ascii="Arial" w:eastAsia="Times New Roman" w:hAnsi="Arial" w:cs="Arial"/>
                <w:sz w:val="22"/>
                <w:szCs w:val="22"/>
                <w:shd w:val="clear" w:color="auto" w:fill="FFFFFF"/>
                <w:lang w:val="es-PE"/>
              </w:rPr>
              <w:t>En concordancia con los requerimientos de la Política OP-703 (directiva B.6) para proyectos de Categoría B, la presente operación incluye procesos de consultas públicas con los grupos poblacionales potencialmente afectados y otros actores involucrados</w:t>
            </w:r>
            <w:r w:rsidR="002E13DF">
              <w:rPr>
                <w:rFonts w:ascii="Arial" w:eastAsia="Times New Roman" w:hAnsi="Arial" w:cs="Arial"/>
                <w:sz w:val="22"/>
                <w:szCs w:val="22"/>
                <w:shd w:val="clear" w:color="auto" w:fill="FFFFFF"/>
                <w:lang w:val="es-PE"/>
              </w:rPr>
              <w:t xml:space="preserve"> (SEINFRA, Secretaría Municipal de Me</w:t>
            </w:r>
            <w:r w:rsidR="000930EA">
              <w:rPr>
                <w:rFonts w:ascii="Arial" w:eastAsia="Times New Roman" w:hAnsi="Arial" w:cs="Arial"/>
                <w:sz w:val="22"/>
                <w:szCs w:val="22"/>
                <w:shd w:val="clear" w:color="auto" w:fill="FFFFFF"/>
                <w:lang w:val="es-PE"/>
              </w:rPr>
              <w:t>d</w:t>
            </w:r>
            <w:r w:rsidR="002E13DF">
              <w:rPr>
                <w:rFonts w:ascii="Arial" w:eastAsia="Times New Roman" w:hAnsi="Arial" w:cs="Arial"/>
                <w:sz w:val="22"/>
                <w:szCs w:val="22"/>
                <w:shd w:val="clear" w:color="auto" w:fill="FFFFFF"/>
                <w:lang w:val="es-PE"/>
              </w:rPr>
              <w:t xml:space="preserve">io Ambiente, Secretaria Municipal de Finanzas, Secretaría Municipal </w:t>
            </w:r>
            <w:r w:rsidR="000930EA">
              <w:rPr>
                <w:rFonts w:ascii="Arial" w:eastAsia="Times New Roman" w:hAnsi="Arial" w:cs="Arial"/>
                <w:sz w:val="22"/>
                <w:szCs w:val="22"/>
                <w:shd w:val="clear" w:color="auto" w:fill="FFFFFF"/>
                <w:lang w:val="es-PE"/>
              </w:rPr>
              <w:t>de Asistencia Social y ciudadaní</w:t>
            </w:r>
            <w:r w:rsidR="002E13DF">
              <w:rPr>
                <w:rFonts w:ascii="Arial" w:eastAsia="Times New Roman" w:hAnsi="Arial" w:cs="Arial"/>
                <w:sz w:val="22"/>
                <w:szCs w:val="22"/>
                <w:shd w:val="clear" w:color="auto" w:fill="FFFFFF"/>
                <w:lang w:val="es-PE"/>
              </w:rPr>
              <w:t xml:space="preserve">a; Secretaria Municipal de Desarrollo </w:t>
            </w:r>
            <w:r w:rsidR="000930EA">
              <w:rPr>
                <w:rFonts w:ascii="Arial" w:eastAsia="Times New Roman" w:hAnsi="Arial" w:cs="Arial"/>
                <w:sz w:val="22"/>
                <w:szCs w:val="22"/>
                <w:shd w:val="clear" w:color="auto" w:fill="FFFFFF"/>
                <w:lang w:val="es-PE"/>
              </w:rPr>
              <w:t>Económico, Coordinadora Municipal de Vivienda, Centros de Referencia de Asistencia Socia, Consejo Municipal de Asistencia Social, Sociedad Civil, y empresas privadas)</w:t>
            </w:r>
            <w:r w:rsidRPr="0041442C">
              <w:rPr>
                <w:rFonts w:ascii="Arial" w:eastAsia="Times New Roman" w:hAnsi="Arial" w:cs="Arial"/>
                <w:sz w:val="22"/>
                <w:szCs w:val="22"/>
                <w:shd w:val="clear" w:color="auto" w:fill="FFFFFF"/>
                <w:lang w:val="es-PE"/>
              </w:rPr>
              <w:t xml:space="preserve">. Para promover el involucramiento y </w:t>
            </w:r>
            <w:r w:rsidR="004E480B">
              <w:rPr>
                <w:rFonts w:ascii="Arial" w:eastAsia="Times New Roman" w:hAnsi="Arial" w:cs="Arial"/>
                <w:sz w:val="22"/>
                <w:szCs w:val="22"/>
                <w:shd w:val="clear" w:color="auto" w:fill="FFFFFF"/>
                <w:lang w:val="es-PE"/>
              </w:rPr>
              <w:t>una</w:t>
            </w:r>
            <w:r w:rsidRPr="0041442C">
              <w:rPr>
                <w:rFonts w:ascii="Arial" w:eastAsia="Times New Roman" w:hAnsi="Arial" w:cs="Arial"/>
                <w:sz w:val="22"/>
                <w:szCs w:val="22"/>
                <w:shd w:val="clear" w:color="auto" w:fill="FFFFFF"/>
                <w:lang w:val="es-PE"/>
              </w:rPr>
              <w:t xml:space="preserve"> </w:t>
            </w:r>
            <w:r w:rsidR="004E480B" w:rsidRPr="0041442C">
              <w:rPr>
                <w:rFonts w:ascii="Arial" w:eastAsia="Times New Roman" w:hAnsi="Arial" w:cs="Arial"/>
                <w:sz w:val="22"/>
                <w:szCs w:val="22"/>
                <w:shd w:val="clear" w:color="auto" w:fill="FFFFFF"/>
                <w:lang w:val="es-PE"/>
              </w:rPr>
              <w:t>participación</w:t>
            </w:r>
            <w:r w:rsidRPr="0041442C">
              <w:rPr>
                <w:rFonts w:ascii="Arial" w:eastAsia="Times New Roman" w:hAnsi="Arial" w:cs="Arial"/>
                <w:sz w:val="22"/>
                <w:szCs w:val="22"/>
                <w:shd w:val="clear" w:color="auto" w:fill="FFFFFF"/>
                <w:lang w:val="es-PE"/>
              </w:rPr>
              <w:t xml:space="preserve"> </w:t>
            </w:r>
            <w:r w:rsidR="004E480B">
              <w:rPr>
                <w:rFonts w:ascii="Arial" w:eastAsia="Times New Roman" w:hAnsi="Arial" w:cs="Arial"/>
                <w:sz w:val="22"/>
                <w:szCs w:val="22"/>
                <w:shd w:val="clear" w:color="auto" w:fill="FFFFFF"/>
                <w:lang w:val="es-PE"/>
              </w:rPr>
              <w:t xml:space="preserve">más activa </w:t>
            </w:r>
            <w:r w:rsidRPr="0041442C">
              <w:rPr>
                <w:rFonts w:ascii="Arial" w:eastAsia="Times New Roman" w:hAnsi="Arial" w:cs="Arial"/>
                <w:sz w:val="22"/>
                <w:szCs w:val="22"/>
                <w:shd w:val="clear" w:color="auto" w:fill="FFFFFF"/>
                <w:lang w:val="es-PE"/>
              </w:rPr>
              <w:t xml:space="preserve">de la comunidad en la implementación del Programa, la SEINFRA ha comenzado con el proceso de relacionamiento con diferentes actores en el área donde se llevarán a cabo las obras del Programa. El proceso de consulta para esta operación se implementará tanto para la muestra del Programa como para el resto de las obras que serán parte del mismo. En el caso de la muestra del Programa, se </w:t>
            </w:r>
            <w:r w:rsidR="001A18F2">
              <w:rPr>
                <w:rFonts w:ascii="Arial" w:eastAsia="Times New Roman" w:hAnsi="Arial" w:cs="Arial"/>
                <w:sz w:val="22"/>
                <w:szCs w:val="22"/>
                <w:shd w:val="clear" w:color="auto" w:fill="FFFFFF"/>
                <w:lang w:val="es-PE"/>
              </w:rPr>
              <w:t>ha</w:t>
            </w:r>
            <w:r w:rsidR="00154B92">
              <w:rPr>
                <w:rFonts w:ascii="Arial" w:eastAsia="Times New Roman" w:hAnsi="Arial" w:cs="Arial"/>
                <w:sz w:val="22"/>
                <w:szCs w:val="22"/>
                <w:shd w:val="clear" w:color="auto" w:fill="FFFFFF"/>
                <w:lang w:val="es-PE"/>
              </w:rPr>
              <w:t>n</w:t>
            </w:r>
            <w:r w:rsidR="001A18F2">
              <w:rPr>
                <w:rFonts w:ascii="Arial" w:eastAsia="Times New Roman" w:hAnsi="Arial" w:cs="Arial"/>
                <w:sz w:val="22"/>
                <w:szCs w:val="22"/>
                <w:shd w:val="clear" w:color="auto" w:fill="FFFFFF"/>
                <w:lang w:val="es-PE"/>
              </w:rPr>
              <w:t xml:space="preserve"> realizado</w:t>
            </w:r>
            <w:r w:rsidRPr="0041442C">
              <w:rPr>
                <w:rFonts w:ascii="Arial" w:eastAsia="Times New Roman" w:hAnsi="Arial" w:cs="Arial"/>
                <w:sz w:val="22"/>
                <w:szCs w:val="22"/>
                <w:shd w:val="clear" w:color="auto" w:fill="FFFFFF"/>
                <w:lang w:val="es-PE"/>
              </w:rPr>
              <w:t xml:space="preserve"> dos rondas de consulta. El énfasis de la</w:t>
            </w:r>
            <w:r w:rsidR="00154B92">
              <w:rPr>
                <w:rFonts w:ascii="Arial" w:eastAsia="Times New Roman" w:hAnsi="Arial" w:cs="Arial"/>
                <w:sz w:val="22"/>
                <w:szCs w:val="22"/>
                <w:shd w:val="clear" w:color="auto" w:fill="FFFFFF"/>
                <w:lang w:val="es-PE"/>
              </w:rPr>
              <w:t>s</w:t>
            </w:r>
            <w:r w:rsidRPr="0041442C">
              <w:rPr>
                <w:rFonts w:ascii="Arial" w:eastAsia="Times New Roman" w:hAnsi="Arial" w:cs="Arial"/>
                <w:sz w:val="22"/>
                <w:szCs w:val="22"/>
                <w:shd w:val="clear" w:color="auto" w:fill="FFFFFF"/>
                <w:lang w:val="es-PE"/>
              </w:rPr>
              <w:t xml:space="preserve"> </w:t>
            </w:r>
            <w:r w:rsidR="00154B92">
              <w:rPr>
                <w:rFonts w:ascii="Arial" w:eastAsia="Times New Roman" w:hAnsi="Arial" w:cs="Arial"/>
                <w:sz w:val="22"/>
                <w:szCs w:val="22"/>
                <w:shd w:val="clear" w:color="auto" w:fill="FFFFFF"/>
                <w:lang w:val="es-PE"/>
              </w:rPr>
              <w:t xml:space="preserve">dos </w:t>
            </w:r>
            <w:r w:rsidRPr="0041442C">
              <w:rPr>
                <w:rFonts w:ascii="Arial" w:eastAsia="Times New Roman" w:hAnsi="Arial" w:cs="Arial"/>
                <w:sz w:val="22"/>
                <w:szCs w:val="22"/>
                <w:shd w:val="clear" w:color="auto" w:fill="FFFFFF"/>
                <w:lang w:val="es-PE"/>
              </w:rPr>
              <w:t>ronda</w:t>
            </w:r>
            <w:r w:rsidR="00154B92">
              <w:rPr>
                <w:rFonts w:ascii="Arial" w:eastAsia="Times New Roman" w:hAnsi="Arial" w:cs="Arial"/>
                <w:sz w:val="22"/>
                <w:szCs w:val="22"/>
                <w:shd w:val="clear" w:color="auto" w:fill="FFFFFF"/>
                <w:lang w:val="es-PE"/>
              </w:rPr>
              <w:t>s</w:t>
            </w:r>
            <w:r w:rsidRPr="0041442C">
              <w:rPr>
                <w:rFonts w:ascii="Arial" w:eastAsia="Times New Roman" w:hAnsi="Arial" w:cs="Arial"/>
                <w:sz w:val="22"/>
                <w:szCs w:val="22"/>
                <w:shd w:val="clear" w:color="auto" w:fill="FFFFFF"/>
                <w:lang w:val="es-PE"/>
              </w:rPr>
              <w:t xml:space="preserve"> de consulta, que se llev</w:t>
            </w:r>
            <w:r w:rsidR="00154B92">
              <w:rPr>
                <w:rFonts w:ascii="Arial" w:eastAsia="Times New Roman" w:hAnsi="Arial" w:cs="Arial"/>
                <w:sz w:val="22"/>
                <w:szCs w:val="22"/>
                <w:shd w:val="clear" w:color="auto" w:fill="FFFFFF"/>
                <w:lang w:val="es-PE"/>
              </w:rPr>
              <w:t>aron</w:t>
            </w:r>
            <w:r w:rsidRPr="0041442C">
              <w:rPr>
                <w:rFonts w:ascii="Arial" w:eastAsia="Times New Roman" w:hAnsi="Arial" w:cs="Arial"/>
                <w:sz w:val="22"/>
                <w:szCs w:val="22"/>
                <w:shd w:val="clear" w:color="auto" w:fill="FFFFFF"/>
                <w:lang w:val="es-PE"/>
              </w:rPr>
              <w:t xml:space="preserve"> a cabo el </w:t>
            </w:r>
            <w:r w:rsidR="004E480B" w:rsidRPr="0041442C">
              <w:rPr>
                <w:rFonts w:ascii="Arial" w:eastAsia="Times New Roman" w:hAnsi="Arial" w:cs="Arial"/>
                <w:sz w:val="22"/>
                <w:szCs w:val="22"/>
                <w:shd w:val="clear" w:color="auto" w:fill="FFFFFF"/>
                <w:lang w:val="es-PE"/>
              </w:rPr>
              <w:t>miércoles</w:t>
            </w:r>
            <w:r w:rsidRPr="0041442C">
              <w:rPr>
                <w:rFonts w:ascii="Arial" w:eastAsia="Times New Roman" w:hAnsi="Arial" w:cs="Arial"/>
                <w:sz w:val="22"/>
                <w:szCs w:val="22"/>
                <w:u w:val="single"/>
                <w:shd w:val="clear" w:color="auto" w:fill="FFFFFF"/>
                <w:lang w:val="es-PE"/>
              </w:rPr>
              <w:t xml:space="preserve"> 05 de julio</w:t>
            </w:r>
            <w:r w:rsidR="00154B92">
              <w:rPr>
                <w:rFonts w:ascii="Arial" w:eastAsia="Times New Roman" w:hAnsi="Arial" w:cs="Arial"/>
                <w:sz w:val="22"/>
                <w:szCs w:val="22"/>
                <w:u w:val="single"/>
                <w:shd w:val="clear" w:color="auto" w:fill="FFFFFF"/>
                <w:lang w:val="es-PE"/>
              </w:rPr>
              <w:t xml:space="preserve"> y </w:t>
            </w:r>
            <w:r w:rsidR="00587CFC">
              <w:rPr>
                <w:rFonts w:ascii="Arial" w:eastAsia="Times New Roman" w:hAnsi="Arial" w:cs="Arial"/>
                <w:sz w:val="22"/>
                <w:szCs w:val="22"/>
                <w:u w:val="single"/>
                <w:shd w:val="clear" w:color="auto" w:fill="FFFFFF"/>
                <w:lang w:val="es-PE"/>
              </w:rPr>
              <w:t>10 de agosto de 2017</w:t>
            </w:r>
            <w:r w:rsidRPr="0041442C">
              <w:rPr>
                <w:rFonts w:ascii="Arial" w:eastAsia="Times New Roman" w:hAnsi="Arial" w:cs="Arial"/>
                <w:sz w:val="22"/>
                <w:szCs w:val="22"/>
                <w:shd w:val="clear" w:color="auto" w:fill="FFFFFF"/>
                <w:lang w:val="es-PE"/>
              </w:rPr>
              <w:t xml:space="preserve">, fue el de promover la participación de la comunidad directamente impactada por las obras de la muestra del programa (las cinco obras descritas en la sección de Descripción del Programa), así como también aquella población que estará impactada por las futuras obras del Programa. </w:t>
            </w:r>
            <w:r w:rsidR="00587CFC">
              <w:rPr>
                <w:rFonts w:ascii="Arial" w:eastAsia="Times New Roman" w:hAnsi="Arial" w:cs="Arial"/>
                <w:sz w:val="22"/>
                <w:szCs w:val="22"/>
                <w:shd w:val="clear" w:color="auto" w:fill="FFFFFF"/>
                <w:lang w:val="es-PE"/>
              </w:rPr>
              <w:t>Para el caso de la primera roda de consulta, e</w:t>
            </w:r>
            <w:r w:rsidRPr="0041442C">
              <w:rPr>
                <w:rFonts w:ascii="Arial" w:eastAsia="Times New Roman" w:hAnsi="Arial" w:cs="Arial"/>
                <w:sz w:val="22"/>
                <w:szCs w:val="22"/>
                <w:shd w:val="clear" w:color="auto" w:fill="FFFFFF"/>
                <w:lang w:val="es-PE"/>
              </w:rPr>
              <w:t xml:space="preserve">ste proceso de consulta se realizó en el Auditorio del Clube da </w:t>
            </w:r>
            <w:r w:rsidRPr="0041442C">
              <w:rPr>
                <w:rFonts w:ascii="Arial" w:eastAsia="Times New Roman" w:hAnsi="Arial" w:cs="Arial"/>
                <w:sz w:val="22"/>
                <w:szCs w:val="22"/>
                <w:shd w:val="clear" w:color="auto" w:fill="FFFFFF"/>
                <w:lang w:val="es-PE"/>
              </w:rPr>
              <w:lastRenderedPageBreak/>
              <w:t>Parceria – Sevicio Social de la Industria (SESI) Paju</w:t>
            </w:r>
            <w:r w:rsidRPr="0041442C">
              <w:rPr>
                <w:rFonts w:ascii="Arial" w:eastAsia="Times New Roman" w:hAnsi="Arial" w:cs="Arial"/>
                <w:sz w:val="22"/>
                <w:szCs w:val="22"/>
                <w:shd w:val="clear" w:color="auto" w:fill="FFFFFF"/>
                <w:lang w:val="es-ES_tradnl"/>
              </w:rPr>
              <w:t xml:space="preserve">çara – en el barrio Distrito Industrial I desde las 8:30 am hasta la 1:00pm. La presentación del Programa estuvo basada en informar a la comunidad sobre las características de las obras de Programa y los resultados del AAS y PGAS. </w:t>
            </w:r>
            <w:r w:rsidR="00587CFC">
              <w:rPr>
                <w:rFonts w:ascii="Arial" w:eastAsia="Times New Roman" w:hAnsi="Arial" w:cs="Arial"/>
                <w:sz w:val="22"/>
                <w:szCs w:val="22"/>
                <w:shd w:val="clear" w:color="auto" w:fill="FFFFFF"/>
                <w:lang w:val="es-ES_tradnl"/>
              </w:rPr>
              <w:t xml:space="preserve">Para el caso de la segunda consulta, esta se realizó </w:t>
            </w:r>
            <w:r w:rsidR="00E27075">
              <w:rPr>
                <w:rFonts w:ascii="Arial" w:eastAsia="Times New Roman" w:hAnsi="Arial" w:cs="Arial"/>
                <w:sz w:val="22"/>
                <w:szCs w:val="22"/>
                <w:shd w:val="clear" w:color="auto" w:fill="FFFFFF"/>
                <w:lang w:val="es-ES_tradnl"/>
              </w:rPr>
              <w:t xml:space="preserve">en el Auditorio del Instituto Federal de Educación, Ciencia y Tecnología de Ceará – IFCE/Maracanaú, ubicado en el Distrito Industrial donde se encuentra la población afectada directamente por las obras del Programa. </w:t>
            </w:r>
            <w:r w:rsidRPr="0041442C">
              <w:rPr>
                <w:rFonts w:ascii="Arial" w:eastAsia="Times New Roman" w:hAnsi="Arial" w:cs="Arial"/>
                <w:sz w:val="22"/>
                <w:szCs w:val="22"/>
                <w:shd w:val="clear" w:color="auto" w:fill="FFFFFF"/>
                <w:lang w:val="es-ES_tradnl"/>
              </w:rPr>
              <w:t>La SEINFRA se enfocó en concientizar a los asistentes</w:t>
            </w:r>
            <w:r w:rsidR="00E27075">
              <w:rPr>
                <w:rFonts w:ascii="Arial" w:eastAsia="Times New Roman" w:hAnsi="Arial" w:cs="Arial"/>
                <w:sz w:val="22"/>
                <w:szCs w:val="22"/>
                <w:shd w:val="clear" w:color="auto" w:fill="FFFFFF"/>
                <w:lang w:val="es-ES_tradnl"/>
              </w:rPr>
              <w:t xml:space="preserve"> de los dos procesos</w:t>
            </w:r>
            <w:r w:rsidRPr="0041442C">
              <w:rPr>
                <w:rFonts w:ascii="Arial" w:eastAsia="Times New Roman" w:hAnsi="Arial" w:cs="Arial"/>
                <w:sz w:val="22"/>
                <w:szCs w:val="22"/>
                <w:shd w:val="clear" w:color="auto" w:fill="FFFFFF"/>
                <w:lang w:val="es-ES_tradnl"/>
              </w:rPr>
              <w:t xml:space="preserve"> sobre los potenciales impactos negativos y riegos ambientales y sociales que se presentarán durante las etapas de construcción y operación de las obras de la muestra del Programa. Dentro del equipo de los presentadores estuvieron el secretario de la SEINFRA, la asesora de planeación urbana de la SEINFRA, el equipo socioambiental que desarrollo el AAS, y la asistente Social de la SEINFRA quien ha estado a cargo de la socialización del Programa. Entre los temas relevantes que los participantes sacaron a relucir durante esta reunión fueron: como el Programa se puede replicar en otros barrios aledaños al distrito industrial para mejorar las condiciones de viabilidad; implementación de señalización adecuada para estar al tanto sobre los desvíos y prevenir accidentes durante la construcción de las obras; cuáles son las acciones que se están tomados para el fortalecimiento político-institucional para la implementación del Programa; evaluar las necesidades del MM más allá de los problemas de la calidad de las vías y pensar en acciones enfocadas en la mejoría del autoestima de la población; incluir como parte de las acciones de mitigación medidas adecuadas para prevenir accidentes sobre los peatones y ciclistas; implementar sistemas de vigilancia a través de cámaras, guardias municipales, policía y bomberos; presentar propuestas para mejorar las condiciones del tráfico actual ya que el mismo es un una mezcla de tráfico pesado y liviano el cual está afectando por ruido, vibraciones, y emisiones a servicios públicos tales como escuelas y centros de salud; y analizar la posibilidad de mejorar los sistemas de servicios básicos tales como alcantarillado, iluminación y agua potable en conjunto con las obras de mejoramiento de las vías. Todas estas inquietudes y comentarios fueron aclaradas por la SEINFRA concientizando a los presentes que justamente el Programa, demostrando con la información del AAS y PGAS, generará muchas de estas mejoras que demanda la comunidad. Finalmente, y en general hubo muchos elogios y felicitaciones por parte de los asistentes por haber realizado esta primera ronda de consultas ya que la comunidad ha tenido la oportunidad de tener acceso a los documentos ambientales y sociales, así como también tener una participación más directa en la implementación del Programa. El </w:t>
            </w:r>
            <w:r w:rsidRPr="0041442C">
              <w:rPr>
                <w:rFonts w:ascii="Arial" w:eastAsia="Times New Roman" w:hAnsi="Arial" w:cs="Arial"/>
                <w:sz w:val="22"/>
                <w:szCs w:val="22"/>
                <w:shd w:val="clear" w:color="auto" w:fill="FFFFFF"/>
                <w:lang w:val="es-PE"/>
              </w:rPr>
              <w:t>adecuado suministro de información y convocatoria a los diferentes actores se lo realizó a través de los medios de comunicación más usados en el Municipio de Maracanaú tales como radio, repartición de panfletos, altavoces, y la página web del Municipio de Maracanaú.</w:t>
            </w:r>
            <w:r w:rsidRPr="0041442C">
              <w:rPr>
                <w:rStyle w:val="FootnoteReference"/>
                <w:rFonts w:ascii="Arial" w:eastAsia="Times New Roman" w:hAnsi="Arial" w:cs="Arial"/>
                <w:sz w:val="22"/>
                <w:szCs w:val="22"/>
                <w:shd w:val="clear" w:color="auto" w:fill="FFFFFF"/>
                <w:lang w:val="es-PE"/>
              </w:rPr>
              <w:footnoteReference w:id="1"/>
            </w:r>
            <w:r w:rsidR="00E27075">
              <w:rPr>
                <w:rFonts w:ascii="Arial" w:eastAsia="Times New Roman" w:hAnsi="Arial" w:cs="Arial"/>
                <w:sz w:val="22"/>
                <w:szCs w:val="22"/>
                <w:shd w:val="clear" w:color="auto" w:fill="FFFFFF"/>
                <w:lang w:val="es-PE"/>
              </w:rPr>
              <w:t xml:space="preserve">De esta manera, se confirma que el proceso </w:t>
            </w:r>
            <w:r w:rsidR="00262CCA">
              <w:rPr>
                <w:rFonts w:ascii="Arial" w:eastAsia="Times New Roman" w:hAnsi="Arial" w:cs="Arial"/>
                <w:sz w:val="22"/>
                <w:szCs w:val="22"/>
                <w:shd w:val="clear" w:color="auto" w:fill="FFFFFF"/>
                <w:lang w:val="es-PE"/>
              </w:rPr>
              <w:t xml:space="preserve">de consulta pública para la preparación de la operación ha finalizado y está en </w:t>
            </w:r>
            <w:r w:rsidR="004E480B">
              <w:rPr>
                <w:rFonts w:ascii="Arial" w:eastAsia="Times New Roman" w:hAnsi="Arial" w:cs="Arial"/>
                <w:sz w:val="22"/>
                <w:szCs w:val="22"/>
                <w:shd w:val="clear" w:color="auto" w:fill="FFFFFF"/>
                <w:lang w:val="es-PE"/>
              </w:rPr>
              <w:t>cumplimiento</w:t>
            </w:r>
            <w:r w:rsidR="00262CCA">
              <w:rPr>
                <w:rFonts w:ascii="Arial" w:eastAsia="Times New Roman" w:hAnsi="Arial" w:cs="Arial"/>
                <w:sz w:val="22"/>
                <w:szCs w:val="22"/>
                <w:shd w:val="clear" w:color="auto" w:fill="FFFFFF"/>
                <w:lang w:val="es-PE"/>
              </w:rPr>
              <w:t xml:space="preserve"> con la Directiva B.</w:t>
            </w:r>
            <w:r w:rsidR="004E480B">
              <w:rPr>
                <w:rFonts w:ascii="Arial" w:eastAsia="Times New Roman" w:hAnsi="Arial" w:cs="Arial"/>
                <w:sz w:val="22"/>
                <w:szCs w:val="22"/>
                <w:shd w:val="clear" w:color="auto" w:fill="FFFFFF"/>
                <w:lang w:val="es-PE"/>
              </w:rPr>
              <w:t>06.</w:t>
            </w:r>
          </w:p>
        </w:tc>
      </w:tr>
      <w:tr w:rsidR="0041442C" w:rsidRPr="001A36EA" w14:paraId="11FF6A67" w14:textId="77777777" w:rsidTr="00D15A49">
        <w:trPr>
          <w:trHeight w:val="236"/>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7FEF57C1" w14:textId="77777777" w:rsidR="0041442C" w:rsidRPr="001A36EA" w:rsidRDefault="0041442C" w:rsidP="0041442C">
            <w:pPr>
              <w:ind w:right="165"/>
              <w:jc w:val="both"/>
              <w:rPr>
                <w:rFonts w:ascii="Arial" w:eastAsia="Times New Roman" w:hAnsi="Arial" w:cs="Arial"/>
                <w:b/>
                <w:sz w:val="22"/>
                <w:szCs w:val="22"/>
                <w:shd w:val="clear" w:color="auto" w:fill="FFFFFF"/>
                <w:lang w:val="es-ES"/>
              </w:rPr>
            </w:pPr>
            <w:r w:rsidRPr="001A36EA">
              <w:rPr>
                <w:rFonts w:ascii="Arial" w:eastAsia="Times New Roman" w:hAnsi="Arial" w:cs="Arial"/>
                <w:b/>
                <w:sz w:val="22"/>
                <w:szCs w:val="22"/>
                <w:lang w:val="es-ES"/>
              </w:rPr>
              <w:lastRenderedPageBreak/>
              <w:t>Divulgación de Información</w:t>
            </w:r>
          </w:p>
          <w:p w14:paraId="1C06806D" w14:textId="77777777" w:rsidR="0041442C" w:rsidRPr="001A36EA" w:rsidRDefault="0041442C" w:rsidP="0041442C">
            <w:pPr>
              <w:ind w:right="165"/>
              <w:jc w:val="both"/>
              <w:rPr>
                <w:rFonts w:ascii="Arial" w:eastAsia="Times New Roman" w:hAnsi="Arial" w:cs="Arial"/>
                <w:sz w:val="22"/>
                <w:szCs w:val="22"/>
                <w:shd w:val="clear" w:color="auto" w:fill="FFFFFF"/>
                <w:lang w:val="es-ES"/>
              </w:rPr>
            </w:pPr>
            <w:r w:rsidRPr="001A36EA">
              <w:rPr>
                <w:rFonts w:ascii="Arial" w:eastAsia="Times New Roman" w:hAnsi="Arial" w:cs="Arial"/>
                <w:sz w:val="22"/>
                <w:szCs w:val="22"/>
                <w:lang w:val="es-ES"/>
              </w:rPr>
              <w:t>OP-703 Política de Medio Ambiente y Cumplimiento de Salvaguardias): B.5 (Requisitos de Evaluación y Planes Ambientales);</w:t>
            </w:r>
          </w:p>
          <w:p w14:paraId="40798C12" w14:textId="77777777" w:rsidR="0041442C" w:rsidRPr="001A36EA" w:rsidRDefault="0041442C" w:rsidP="0041442C">
            <w:pPr>
              <w:ind w:right="165"/>
              <w:jc w:val="both"/>
              <w:rPr>
                <w:rFonts w:ascii="Arial" w:eastAsia="Times New Roman" w:hAnsi="Arial" w:cs="Arial"/>
                <w:sz w:val="22"/>
                <w:szCs w:val="22"/>
                <w:shd w:val="clear" w:color="auto" w:fill="FFFFFF"/>
                <w:lang w:val="es-ES"/>
              </w:rPr>
            </w:pPr>
            <w:r w:rsidRPr="001A36EA">
              <w:rPr>
                <w:rFonts w:ascii="Arial" w:eastAsia="Times New Roman" w:hAnsi="Arial" w:cs="Arial"/>
                <w:sz w:val="22"/>
                <w:szCs w:val="22"/>
                <w:lang w:val="es-ES"/>
              </w:rPr>
              <w:t>OP-102 (Política de Acceso a la Información)</w:t>
            </w:r>
          </w:p>
        </w:tc>
      </w:tr>
      <w:tr w:rsidR="0041442C" w:rsidRPr="001A36EA" w14:paraId="26B582F9" w14:textId="77777777" w:rsidTr="00D15A49">
        <w:trPr>
          <w:trHeight w:val="236"/>
        </w:trPr>
        <w:tc>
          <w:tcPr>
            <w:tcW w:w="9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EA1BF6C" w14:textId="77777777" w:rsidR="0041442C" w:rsidRPr="001A36EA" w:rsidRDefault="0041442C" w:rsidP="0041442C">
            <w:pPr>
              <w:ind w:right="165"/>
              <w:jc w:val="both"/>
              <w:rPr>
                <w:rFonts w:ascii="Arial" w:eastAsia="Times New Roman" w:hAnsi="Arial" w:cs="Arial"/>
                <w:sz w:val="22"/>
                <w:szCs w:val="22"/>
                <w:shd w:val="clear" w:color="auto" w:fill="FFFFFF"/>
                <w:lang w:val="es-ES"/>
              </w:rPr>
            </w:pPr>
            <w:r w:rsidRPr="001A36EA">
              <w:rPr>
                <w:rFonts w:ascii="Arial" w:eastAsia="Times New Roman" w:hAnsi="Arial" w:cs="Arial"/>
                <w:sz w:val="22"/>
                <w:szCs w:val="22"/>
                <w:shd w:val="clear" w:color="auto" w:fill="FFFFFF"/>
                <w:lang w:val="es-ES"/>
              </w:rPr>
              <w:t>El Análisis Ambiental y Social (AAS), el cual incluye el Plan de Gestión Ambiental y Social (PGAS) para la muestra del Programa ha sido puesto a disposición del público en la página web del Banco y en la página web del Ejecutor, de acuerdo con lo establecido en la Política OP-102 del BID.</w:t>
            </w:r>
            <w:r w:rsidRPr="001A36EA">
              <w:rPr>
                <w:rStyle w:val="FootnoteReference"/>
                <w:rFonts w:ascii="Arial" w:eastAsia="Times New Roman" w:hAnsi="Arial" w:cs="Arial"/>
                <w:sz w:val="22"/>
                <w:szCs w:val="22"/>
                <w:shd w:val="clear" w:color="auto" w:fill="FFFFFF"/>
                <w:lang w:val="es-ES"/>
              </w:rPr>
              <w:footnoteReference w:id="2"/>
            </w:r>
            <w:r w:rsidRPr="001A36EA">
              <w:rPr>
                <w:rFonts w:ascii="Arial" w:eastAsia="Times New Roman" w:hAnsi="Arial" w:cs="Arial"/>
                <w:sz w:val="22"/>
                <w:szCs w:val="22"/>
                <w:shd w:val="clear" w:color="auto" w:fill="FFFFFF"/>
                <w:lang w:val="es-ES"/>
              </w:rPr>
              <w:t xml:space="preserve"> </w:t>
            </w:r>
            <w:r>
              <w:rPr>
                <w:rFonts w:ascii="Arial" w:eastAsia="Times New Roman" w:hAnsi="Arial" w:cs="Arial"/>
                <w:sz w:val="22"/>
                <w:szCs w:val="22"/>
                <w:shd w:val="clear" w:color="auto" w:fill="FFFFFF"/>
                <w:lang w:val="es-ES"/>
              </w:rPr>
              <w:t xml:space="preserve">El </w:t>
            </w:r>
            <w:r w:rsidRPr="002F7643">
              <w:rPr>
                <w:rFonts w:ascii="Arial" w:eastAsia="Times New Roman" w:hAnsi="Arial" w:cs="Arial"/>
                <w:sz w:val="22"/>
                <w:szCs w:val="22"/>
                <w:shd w:val="clear" w:color="auto" w:fill="FFFFFF"/>
                <w:lang w:val="es-ES"/>
              </w:rPr>
              <w:t xml:space="preserve">Marco de Gestión Ambiental y Social (MGAS) para </w:t>
            </w:r>
            <w:r>
              <w:rPr>
                <w:rFonts w:ascii="Arial" w:eastAsia="Times New Roman" w:hAnsi="Arial" w:cs="Arial"/>
                <w:sz w:val="22"/>
                <w:szCs w:val="22"/>
                <w:shd w:val="clear" w:color="auto" w:fill="FFFFFF"/>
                <w:lang w:val="es-ES"/>
              </w:rPr>
              <w:t>el resto de las obras d</w:t>
            </w:r>
            <w:r w:rsidRPr="002F7643">
              <w:rPr>
                <w:rFonts w:ascii="Arial" w:eastAsia="Times New Roman" w:hAnsi="Arial" w:cs="Arial"/>
                <w:sz w:val="22"/>
                <w:szCs w:val="22"/>
                <w:shd w:val="clear" w:color="auto" w:fill="FFFFFF"/>
                <w:lang w:val="es-ES"/>
              </w:rPr>
              <w:t>el Programa</w:t>
            </w:r>
            <w:r>
              <w:rPr>
                <w:rFonts w:ascii="Arial" w:eastAsia="Times New Roman" w:hAnsi="Arial" w:cs="Arial"/>
                <w:sz w:val="22"/>
                <w:szCs w:val="22"/>
                <w:shd w:val="clear" w:color="auto" w:fill="FFFFFF"/>
                <w:lang w:val="es-ES"/>
              </w:rPr>
              <w:t xml:space="preserve"> será puesto a disposición del público antes de llevarse a cabo la segunda ronda de consultas.</w:t>
            </w:r>
          </w:p>
        </w:tc>
      </w:tr>
      <w:tr w:rsidR="0041442C" w:rsidRPr="001A36EA" w14:paraId="1C9050F2" w14:textId="77777777" w:rsidTr="00D15A49">
        <w:trPr>
          <w:trHeight w:val="236"/>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1C6E43EE" w14:textId="77777777" w:rsidR="0041442C" w:rsidRPr="001A36EA" w:rsidRDefault="0041442C" w:rsidP="0041442C">
            <w:pPr>
              <w:ind w:right="165"/>
              <w:jc w:val="both"/>
              <w:rPr>
                <w:rFonts w:ascii="Arial" w:eastAsia="Times New Roman" w:hAnsi="Arial" w:cs="Arial"/>
                <w:b/>
                <w:sz w:val="22"/>
                <w:szCs w:val="22"/>
                <w:shd w:val="clear" w:color="auto" w:fill="FFFFFF"/>
                <w:lang w:val="es-ES"/>
              </w:rPr>
            </w:pPr>
            <w:r w:rsidRPr="001A36EA">
              <w:rPr>
                <w:rFonts w:ascii="Arial" w:eastAsia="Times New Roman" w:hAnsi="Arial" w:cs="Arial"/>
                <w:b/>
                <w:sz w:val="22"/>
                <w:szCs w:val="22"/>
                <w:lang w:val="es-ES"/>
              </w:rPr>
              <w:t xml:space="preserve">Impactos y Riesgos Ambientales y Sociales </w:t>
            </w:r>
          </w:p>
          <w:p w14:paraId="4D30C126" w14:textId="77777777" w:rsidR="0041442C" w:rsidRPr="001A36EA" w:rsidRDefault="0041442C" w:rsidP="0041442C">
            <w:pPr>
              <w:ind w:right="165"/>
              <w:jc w:val="both"/>
              <w:rPr>
                <w:rFonts w:ascii="Arial" w:eastAsia="Times New Roman" w:hAnsi="Arial" w:cs="Arial"/>
                <w:sz w:val="22"/>
                <w:szCs w:val="22"/>
                <w:lang w:val="es-ES"/>
              </w:rPr>
            </w:pPr>
            <w:r w:rsidRPr="001A36EA">
              <w:rPr>
                <w:rFonts w:ascii="Arial" w:eastAsia="Times New Roman" w:hAnsi="Arial" w:cs="Arial"/>
                <w:sz w:val="22"/>
                <w:szCs w:val="22"/>
                <w:lang w:val="es-ES"/>
              </w:rPr>
              <w:lastRenderedPageBreak/>
              <w:t>OP-703 (Política de Medio Ambiente y Cumplimiento de Salvaguardias): B.8 (Impactos Transfronterizos), B.9 (Hábitats Naturales y Sitios Culturales), B.10 (Materiales Peligrosos), B.11 (Prevención y Reducción de la Contaminación), y B.12 (Proyectos en Construcción)</w:t>
            </w:r>
          </w:p>
          <w:p w14:paraId="626EB7C7" w14:textId="77777777" w:rsidR="0041442C" w:rsidRPr="001A36EA" w:rsidRDefault="0041442C" w:rsidP="0041442C">
            <w:pPr>
              <w:ind w:right="165"/>
              <w:jc w:val="both"/>
              <w:rPr>
                <w:rFonts w:ascii="Arial" w:eastAsia="Times New Roman" w:hAnsi="Arial" w:cs="Arial"/>
                <w:sz w:val="22"/>
                <w:szCs w:val="22"/>
                <w:lang w:val="es-ES"/>
              </w:rPr>
            </w:pPr>
            <w:r w:rsidRPr="001A36EA">
              <w:rPr>
                <w:rFonts w:ascii="Arial" w:eastAsia="Times New Roman" w:hAnsi="Arial" w:cs="Arial"/>
                <w:sz w:val="22"/>
                <w:szCs w:val="22"/>
                <w:lang w:val="es-ES"/>
              </w:rPr>
              <w:t>OP-710 (Política Operativa sobre Reasentamiento Involuntario)</w:t>
            </w:r>
          </w:p>
          <w:p w14:paraId="4C8D397D" w14:textId="77777777" w:rsidR="0041442C" w:rsidRPr="001A36EA" w:rsidRDefault="0041442C" w:rsidP="0041442C">
            <w:pPr>
              <w:ind w:right="165"/>
              <w:jc w:val="both"/>
              <w:rPr>
                <w:rFonts w:ascii="Arial" w:eastAsia="Times New Roman" w:hAnsi="Arial" w:cs="Arial"/>
                <w:sz w:val="22"/>
                <w:szCs w:val="22"/>
                <w:lang w:val="es-ES"/>
              </w:rPr>
            </w:pPr>
            <w:r w:rsidRPr="001A36EA">
              <w:rPr>
                <w:rFonts w:ascii="Arial" w:eastAsia="Times New Roman" w:hAnsi="Arial" w:cs="Arial"/>
                <w:sz w:val="22"/>
                <w:szCs w:val="22"/>
                <w:lang w:val="es-ES"/>
              </w:rPr>
              <w:t>OP-765 (Política Operativa sobre Pueblos Indígenas)</w:t>
            </w:r>
          </w:p>
          <w:p w14:paraId="60E35556" w14:textId="77777777" w:rsidR="0041442C" w:rsidRPr="001A36EA" w:rsidRDefault="0041442C" w:rsidP="0041442C">
            <w:pPr>
              <w:ind w:right="165"/>
              <w:jc w:val="both"/>
              <w:rPr>
                <w:rFonts w:ascii="Arial" w:eastAsia="Times New Roman" w:hAnsi="Arial" w:cs="Arial"/>
                <w:sz w:val="22"/>
                <w:szCs w:val="22"/>
                <w:lang w:val="es-ES"/>
              </w:rPr>
            </w:pPr>
            <w:r w:rsidRPr="001A36EA">
              <w:rPr>
                <w:rFonts w:ascii="Arial" w:eastAsia="Times New Roman" w:hAnsi="Arial" w:cs="Arial"/>
                <w:sz w:val="22"/>
                <w:szCs w:val="22"/>
                <w:lang w:val="es-ES"/>
              </w:rPr>
              <w:t>OP-761 (Política Operativa sobre Igualdad de Género en el Desarrollo)</w:t>
            </w:r>
          </w:p>
          <w:p w14:paraId="0C4DB7C9" w14:textId="77777777" w:rsidR="0041442C" w:rsidRPr="001A36EA" w:rsidRDefault="0041442C" w:rsidP="0041442C">
            <w:pPr>
              <w:ind w:right="165"/>
              <w:jc w:val="both"/>
              <w:rPr>
                <w:rFonts w:ascii="Arial" w:eastAsia="Times New Roman" w:hAnsi="Arial" w:cs="Arial"/>
                <w:sz w:val="22"/>
                <w:szCs w:val="22"/>
                <w:shd w:val="clear" w:color="auto" w:fill="FFFFFF"/>
                <w:lang w:val="es-ES"/>
              </w:rPr>
            </w:pPr>
            <w:r w:rsidRPr="001A36EA">
              <w:rPr>
                <w:rFonts w:ascii="Arial" w:eastAsia="Times New Roman" w:hAnsi="Arial" w:cs="Arial"/>
                <w:sz w:val="22"/>
                <w:szCs w:val="22"/>
                <w:lang w:val="es-ES"/>
              </w:rPr>
              <w:t>OP-704 (Política de Gestión del Riesgo de Desastres Naturales)</w:t>
            </w:r>
          </w:p>
        </w:tc>
      </w:tr>
      <w:tr w:rsidR="0041442C" w:rsidRPr="001A36EA" w14:paraId="69C02F8F" w14:textId="77777777" w:rsidTr="00D15A49">
        <w:trPr>
          <w:trHeight w:val="236"/>
        </w:trPr>
        <w:tc>
          <w:tcPr>
            <w:tcW w:w="9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77E0CDC" w14:textId="77777777" w:rsidR="0041442C" w:rsidRPr="001A36EA" w:rsidRDefault="0041442C" w:rsidP="0041442C">
            <w:pPr>
              <w:ind w:right="165"/>
              <w:jc w:val="both"/>
              <w:rPr>
                <w:rFonts w:ascii="Arial" w:eastAsia="Times New Roman" w:hAnsi="Arial" w:cs="Arial"/>
                <w:sz w:val="22"/>
                <w:szCs w:val="22"/>
                <w:shd w:val="clear" w:color="auto" w:fill="FFFFFF"/>
                <w:lang w:val="es-ES_tradnl"/>
              </w:rPr>
            </w:pPr>
            <w:r w:rsidRPr="001A36EA">
              <w:rPr>
                <w:rFonts w:ascii="Arial" w:eastAsia="Times New Roman" w:hAnsi="Arial" w:cs="Arial"/>
                <w:sz w:val="22"/>
                <w:szCs w:val="22"/>
                <w:shd w:val="clear" w:color="auto" w:fill="FFFFFF"/>
                <w:lang w:val="es-ES_tradnl"/>
              </w:rPr>
              <w:lastRenderedPageBreak/>
              <w:t>La muestra del Programa identifica el cruce de Áreas de Preservación Permanente (APP), que son los márgenes de cualquier curso de agua natural perene e intermitente, entre las que se encuentran riachuelos (Maracanaú, Timbó y Pajuçara) y lagunas (Pajuçara, Açude dos Lagos y Acaracuzinho). La calidad ambiental y de estos cuerpos de agua tiene un nivel moderado de degradación debido a que están localizados en el distrito industrial. De esta manera, estas APPs no se consideran como áreas naturales protegidas o sitios críticos de preservación. No obstante, el Programa podría representar una oportunidad para recuperar algunos tramos de las APPs, específicamente, donde se lleven a cabo las obras del Programa. Como parte de los procedimientos de gestión y licenciamiento ambiental para las obras del Programa, se deberá obtener las autorizaciones específicas en base al código forestal que permitirá la instalación de las obras de infraestructura sin afectar las APPs.</w:t>
            </w:r>
          </w:p>
        </w:tc>
      </w:tr>
      <w:tr w:rsidR="0041442C" w:rsidRPr="001A36EA" w14:paraId="358EFD47" w14:textId="77777777" w:rsidTr="00D15A49">
        <w:trPr>
          <w:trHeight w:val="236"/>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0CED6069" w14:textId="77777777" w:rsidR="0041442C" w:rsidRPr="001A36EA" w:rsidRDefault="0041442C" w:rsidP="0041442C">
            <w:pPr>
              <w:ind w:right="165"/>
              <w:jc w:val="both"/>
              <w:rPr>
                <w:rFonts w:ascii="Arial" w:eastAsia="Times New Roman" w:hAnsi="Arial" w:cs="Arial"/>
                <w:b/>
                <w:sz w:val="22"/>
                <w:szCs w:val="22"/>
                <w:lang w:val="es-ES"/>
              </w:rPr>
            </w:pPr>
            <w:r w:rsidRPr="001A36EA">
              <w:rPr>
                <w:rFonts w:ascii="Arial" w:eastAsia="Times New Roman" w:hAnsi="Arial" w:cs="Arial"/>
                <w:b/>
                <w:sz w:val="22"/>
                <w:szCs w:val="22"/>
                <w:lang w:val="es-ES"/>
              </w:rPr>
              <w:t xml:space="preserve">Préstamos de Política e Instrumentos Flexibles de Préstamo </w:t>
            </w:r>
          </w:p>
          <w:p w14:paraId="09985F5C" w14:textId="77777777" w:rsidR="0041442C" w:rsidRPr="001A36EA" w:rsidRDefault="0041442C" w:rsidP="0041442C">
            <w:pPr>
              <w:ind w:right="165"/>
              <w:jc w:val="both"/>
              <w:rPr>
                <w:rFonts w:ascii="Arial" w:eastAsia="Times New Roman" w:hAnsi="Arial" w:cs="Arial"/>
                <w:sz w:val="22"/>
                <w:szCs w:val="22"/>
                <w:shd w:val="clear" w:color="auto" w:fill="FFFFFF"/>
                <w:lang w:val="es-ES"/>
              </w:rPr>
            </w:pPr>
            <w:r w:rsidRPr="001A36EA">
              <w:rPr>
                <w:rFonts w:ascii="Arial" w:eastAsia="Times New Roman" w:hAnsi="Arial" w:cs="Arial"/>
                <w:sz w:val="22"/>
                <w:szCs w:val="22"/>
                <w:lang w:val="es-ES"/>
              </w:rPr>
              <w:t>OP-703 (Política de Medio Ambiente y Cumplimiento de Salvaguardias): B.13 (Préstamos de Política e Instrumentos Flexibles de Préstamo)</w:t>
            </w:r>
          </w:p>
        </w:tc>
      </w:tr>
      <w:tr w:rsidR="0041442C" w:rsidRPr="001A36EA" w14:paraId="4D01CC49" w14:textId="77777777" w:rsidTr="0064070A">
        <w:trPr>
          <w:trHeight w:val="330"/>
        </w:trPr>
        <w:tc>
          <w:tcPr>
            <w:tcW w:w="9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499750C1" w14:textId="77777777" w:rsidR="0041442C" w:rsidRPr="001A36EA" w:rsidRDefault="0041442C" w:rsidP="0041442C">
            <w:pPr>
              <w:ind w:right="165"/>
              <w:jc w:val="both"/>
              <w:rPr>
                <w:rFonts w:ascii="Arial" w:eastAsia="Times New Roman" w:hAnsi="Arial" w:cs="Arial"/>
                <w:sz w:val="22"/>
                <w:szCs w:val="22"/>
                <w:shd w:val="clear" w:color="auto" w:fill="FFFFFF"/>
                <w:lang w:val="es-ES"/>
              </w:rPr>
            </w:pPr>
            <w:r w:rsidRPr="001A36EA">
              <w:rPr>
                <w:rFonts w:ascii="Arial" w:eastAsia="Times New Roman" w:hAnsi="Arial" w:cs="Arial"/>
                <w:sz w:val="22"/>
                <w:szCs w:val="22"/>
                <w:shd w:val="clear" w:color="auto" w:fill="FFFFFF"/>
                <w:lang w:val="es-ES"/>
              </w:rPr>
              <w:t>No Aplica</w:t>
            </w:r>
          </w:p>
        </w:tc>
      </w:tr>
      <w:tr w:rsidR="0041442C" w:rsidRPr="001A36EA" w14:paraId="65049F35" w14:textId="77777777" w:rsidTr="00D15A49">
        <w:trPr>
          <w:trHeight w:val="236"/>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5906F3FF" w14:textId="77777777" w:rsidR="0041442C" w:rsidRPr="001A36EA" w:rsidRDefault="0041442C" w:rsidP="0041442C">
            <w:pPr>
              <w:ind w:right="165"/>
              <w:jc w:val="both"/>
              <w:rPr>
                <w:rFonts w:ascii="Arial" w:eastAsia="Times New Roman" w:hAnsi="Arial" w:cs="Arial"/>
                <w:b/>
                <w:sz w:val="22"/>
                <w:szCs w:val="22"/>
                <w:shd w:val="clear" w:color="auto" w:fill="FFFFFF"/>
                <w:lang w:val="es-ES"/>
              </w:rPr>
            </w:pPr>
            <w:r w:rsidRPr="001A36EA">
              <w:rPr>
                <w:rFonts w:ascii="Arial" w:eastAsia="Times New Roman" w:hAnsi="Arial" w:cs="Arial"/>
                <w:b/>
                <w:sz w:val="22"/>
                <w:szCs w:val="22"/>
                <w:lang w:val="es-ES"/>
              </w:rPr>
              <w:t>Modo de Vida y Reasentamiento</w:t>
            </w:r>
          </w:p>
          <w:p w14:paraId="7ACB518E" w14:textId="77777777" w:rsidR="0041442C" w:rsidRPr="001A36EA" w:rsidRDefault="0041442C" w:rsidP="0041442C">
            <w:pPr>
              <w:ind w:right="165"/>
              <w:jc w:val="both"/>
              <w:rPr>
                <w:rFonts w:ascii="Arial" w:eastAsia="Times New Roman" w:hAnsi="Arial" w:cs="Arial"/>
                <w:sz w:val="22"/>
                <w:szCs w:val="22"/>
                <w:shd w:val="clear" w:color="auto" w:fill="FFFFFF"/>
                <w:lang w:val="es-ES"/>
              </w:rPr>
            </w:pPr>
            <w:r w:rsidRPr="001A36EA">
              <w:rPr>
                <w:rFonts w:ascii="Arial" w:eastAsia="Times New Roman" w:hAnsi="Arial" w:cs="Arial"/>
                <w:sz w:val="22"/>
                <w:szCs w:val="22"/>
                <w:lang w:val="es-ES"/>
              </w:rPr>
              <w:t>OP-710 (Política Operativa sobre Reasentamiento Involuntario)</w:t>
            </w:r>
          </w:p>
        </w:tc>
      </w:tr>
      <w:tr w:rsidR="0041442C" w:rsidRPr="001A36EA" w14:paraId="658160D5" w14:textId="77777777" w:rsidTr="0064070A">
        <w:trPr>
          <w:trHeight w:val="402"/>
        </w:trPr>
        <w:tc>
          <w:tcPr>
            <w:tcW w:w="9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7D5CA05F" w14:textId="77777777" w:rsidR="0041442C" w:rsidRPr="001A36EA" w:rsidRDefault="0041442C" w:rsidP="0041442C">
            <w:pPr>
              <w:ind w:right="165"/>
              <w:jc w:val="both"/>
              <w:rPr>
                <w:rFonts w:ascii="Arial" w:eastAsia="Times New Roman" w:hAnsi="Arial" w:cs="Arial"/>
                <w:sz w:val="22"/>
                <w:szCs w:val="22"/>
                <w:shd w:val="clear" w:color="auto" w:fill="FFFFFF"/>
                <w:lang w:val="es-ES"/>
              </w:rPr>
            </w:pPr>
            <w:r w:rsidRPr="001A36EA">
              <w:rPr>
                <w:rFonts w:ascii="Arial" w:eastAsia="Times New Roman" w:hAnsi="Arial" w:cs="Arial"/>
                <w:sz w:val="22"/>
                <w:szCs w:val="22"/>
                <w:shd w:val="clear" w:color="auto" w:fill="FFFFFF"/>
                <w:lang w:val="es-ES"/>
              </w:rPr>
              <w:t>No Aplica</w:t>
            </w:r>
            <w:r>
              <w:rPr>
                <w:rFonts w:ascii="Arial" w:eastAsia="Times New Roman" w:hAnsi="Arial" w:cs="Arial"/>
                <w:sz w:val="22"/>
                <w:szCs w:val="22"/>
                <w:shd w:val="clear" w:color="auto" w:fill="FFFFFF"/>
                <w:lang w:val="es-ES"/>
              </w:rPr>
              <w:t xml:space="preserve">: Debido a las razones que se han detallado en las secciones anteriores, teniéndose entre las principales: ubicación de las obras en un distrito industrial apropiadamente definido dentro del cual no se encuentran zonas residenciales y de comercio; la evaluación ambiental y social de la Muestra del Programa no ha identificado riesgos de reasentamiento, desplazamiento económico y/o expropiaciones; y en caso de que las futuras obras del Programa presenten alguno de estos riesgos, estas obras no serán elegibles como parte del Programa. </w:t>
            </w:r>
          </w:p>
        </w:tc>
      </w:tr>
      <w:tr w:rsidR="0041442C" w:rsidRPr="001A36EA" w14:paraId="72EA121B" w14:textId="77777777" w:rsidTr="00D15A49">
        <w:trPr>
          <w:trHeight w:val="236"/>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2F6CC331" w14:textId="77777777" w:rsidR="0041442C" w:rsidRPr="001A36EA" w:rsidRDefault="0041442C" w:rsidP="0041442C">
            <w:pPr>
              <w:ind w:right="165"/>
              <w:jc w:val="both"/>
              <w:rPr>
                <w:rFonts w:ascii="Arial" w:eastAsia="Times New Roman" w:hAnsi="Arial" w:cs="Arial"/>
                <w:b/>
                <w:sz w:val="22"/>
                <w:szCs w:val="22"/>
                <w:shd w:val="clear" w:color="auto" w:fill="FFFFFF"/>
                <w:lang w:val="es-ES"/>
              </w:rPr>
            </w:pPr>
            <w:r w:rsidRPr="001A36EA">
              <w:rPr>
                <w:rFonts w:ascii="Arial" w:eastAsia="Times New Roman" w:hAnsi="Arial" w:cs="Arial"/>
                <w:b/>
                <w:sz w:val="22"/>
                <w:szCs w:val="22"/>
                <w:lang w:val="es-ES"/>
              </w:rPr>
              <w:t>Pueblos Indígenas</w:t>
            </w:r>
          </w:p>
          <w:p w14:paraId="7A88F348" w14:textId="77777777" w:rsidR="0041442C" w:rsidRPr="001A36EA" w:rsidRDefault="0041442C" w:rsidP="0041442C">
            <w:pPr>
              <w:ind w:right="165"/>
              <w:jc w:val="both"/>
              <w:rPr>
                <w:rFonts w:ascii="Arial" w:eastAsia="Times New Roman" w:hAnsi="Arial" w:cs="Arial"/>
                <w:sz w:val="22"/>
                <w:szCs w:val="22"/>
                <w:shd w:val="clear" w:color="auto" w:fill="FFFFFF"/>
                <w:lang w:val="es-ES"/>
              </w:rPr>
            </w:pPr>
            <w:r w:rsidRPr="001A36EA">
              <w:rPr>
                <w:rFonts w:ascii="Arial" w:eastAsia="Times New Roman" w:hAnsi="Arial" w:cs="Arial"/>
                <w:sz w:val="22"/>
                <w:szCs w:val="22"/>
                <w:lang w:val="es-ES"/>
              </w:rPr>
              <w:t>OP-765 (Política Operativa sobre Pueblos Indígenas)</w:t>
            </w:r>
          </w:p>
        </w:tc>
      </w:tr>
      <w:tr w:rsidR="0041442C" w:rsidRPr="001A36EA" w14:paraId="6CD41CF5" w14:textId="77777777" w:rsidTr="0064070A">
        <w:trPr>
          <w:trHeight w:val="393"/>
        </w:trPr>
        <w:tc>
          <w:tcPr>
            <w:tcW w:w="9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18C586E1" w14:textId="77777777" w:rsidR="0041442C" w:rsidRPr="001A36EA" w:rsidRDefault="0041442C" w:rsidP="0041442C">
            <w:pPr>
              <w:ind w:right="165"/>
              <w:jc w:val="both"/>
              <w:rPr>
                <w:rFonts w:ascii="Arial" w:eastAsia="Times New Roman" w:hAnsi="Arial" w:cs="Arial"/>
                <w:sz w:val="22"/>
                <w:szCs w:val="22"/>
                <w:shd w:val="clear" w:color="auto" w:fill="FFFFFF"/>
                <w:lang w:val="es-ES"/>
              </w:rPr>
            </w:pPr>
            <w:r w:rsidRPr="001A36EA">
              <w:rPr>
                <w:rFonts w:ascii="Arial" w:eastAsia="Times New Roman" w:hAnsi="Arial" w:cs="Arial"/>
                <w:sz w:val="22"/>
                <w:szCs w:val="22"/>
                <w:shd w:val="clear" w:color="auto" w:fill="FFFFFF"/>
                <w:lang w:val="es-ES"/>
              </w:rPr>
              <w:t>No Aplica</w:t>
            </w:r>
          </w:p>
        </w:tc>
      </w:tr>
      <w:tr w:rsidR="0041442C" w:rsidRPr="001A36EA" w14:paraId="2B415BD0" w14:textId="77777777" w:rsidTr="00D15A49">
        <w:trPr>
          <w:trHeight w:val="236"/>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2067DE30" w14:textId="77777777" w:rsidR="0041442C" w:rsidRPr="001A36EA" w:rsidRDefault="0041442C" w:rsidP="0041442C">
            <w:pPr>
              <w:ind w:right="165"/>
              <w:jc w:val="both"/>
              <w:rPr>
                <w:rFonts w:ascii="Arial" w:eastAsia="Times New Roman" w:hAnsi="Arial" w:cs="Arial"/>
                <w:b/>
                <w:sz w:val="22"/>
                <w:szCs w:val="22"/>
                <w:shd w:val="clear" w:color="auto" w:fill="FFFFFF"/>
                <w:lang w:val="es-ES"/>
              </w:rPr>
            </w:pPr>
            <w:r w:rsidRPr="001A36EA">
              <w:rPr>
                <w:rFonts w:ascii="Arial" w:eastAsia="Times New Roman" w:hAnsi="Arial" w:cs="Arial"/>
                <w:b/>
                <w:sz w:val="22"/>
                <w:szCs w:val="22"/>
                <w:lang w:val="es-ES"/>
              </w:rPr>
              <w:t>Igualdad de Género</w:t>
            </w:r>
            <w:r w:rsidRPr="001A36EA">
              <w:rPr>
                <w:rFonts w:ascii="Arial" w:eastAsia="Times New Roman" w:hAnsi="Arial" w:cs="Arial"/>
                <w:b/>
                <w:sz w:val="22"/>
                <w:szCs w:val="22"/>
                <w:shd w:val="clear" w:color="auto" w:fill="FFFFFF"/>
                <w:lang w:val="es-ES"/>
              </w:rPr>
              <w:t xml:space="preserve"> </w:t>
            </w:r>
          </w:p>
          <w:p w14:paraId="4BC3A297" w14:textId="77777777" w:rsidR="0041442C" w:rsidRPr="001A36EA" w:rsidRDefault="0041442C" w:rsidP="0041442C">
            <w:pPr>
              <w:ind w:right="165"/>
              <w:jc w:val="both"/>
              <w:rPr>
                <w:rFonts w:ascii="Arial" w:eastAsia="Times New Roman" w:hAnsi="Arial" w:cs="Arial"/>
                <w:sz w:val="22"/>
                <w:szCs w:val="22"/>
                <w:shd w:val="clear" w:color="auto" w:fill="FFFFFF"/>
                <w:lang w:val="es-ES"/>
              </w:rPr>
            </w:pPr>
            <w:r w:rsidRPr="001A36EA">
              <w:rPr>
                <w:rFonts w:ascii="Arial" w:eastAsia="Times New Roman" w:hAnsi="Arial" w:cs="Arial"/>
                <w:sz w:val="22"/>
                <w:szCs w:val="22"/>
                <w:lang w:val="es-ES"/>
              </w:rPr>
              <w:t>OP-761 (Política Operativa sobre Igualdad de Género en el Desarrollo)</w:t>
            </w:r>
          </w:p>
        </w:tc>
      </w:tr>
      <w:tr w:rsidR="0041442C" w:rsidRPr="001A36EA" w14:paraId="1E96C23F" w14:textId="77777777" w:rsidTr="0064070A">
        <w:trPr>
          <w:trHeight w:val="393"/>
        </w:trPr>
        <w:tc>
          <w:tcPr>
            <w:tcW w:w="9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56C160E" w14:textId="77777777" w:rsidR="0041442C" w:rsidRPr="001A36EA" w:rsidRDefault="0041442C" w:rsidP="0041442C">
            <w:pPr>
              <w:ind w:right="165"/>
              <w:jc w:val="both"/>
              <w:rPr>
                <w:rFonts w:ascii="Arial" w:eastAsia="Times New Roman" w:hAnsi="Arial" w:cs="Arial"/>
                <w:sz w:val="22"/>
                <w:szCs w:val="22"/>
                <w:shd w:val="clear" w:color="auto" w:fill="FFFFFF"/>
                <w:lang w:val="es-ES"/>
              </w:rPr>
            </w:pPr>
            <w:r w:rsidRPr="001A36EA">
              <w:rPr>
                <w:rFonts w:ascii="Arial" w:eastAsia="Times New Roman" w:hAnsi="Arial" w:cs="Arial"/>
                <w:sz w:val="22"/>
                <w:szCs w:val="22"/>
                <w:shd w:val="clear" w:color="auto" w:fill="FFFFFF"/>
              </w:rPr>
              <w:t>E</w:t>
            </w:r>
            <w:r w:rsidRPr="001A36EA">
              <w:rPr>
                <w:rFonts w:ascii="Arial" w:eastAsia="Times New Roman" w:hAnsi="Arial" w:cs="Arial"/>
                <w:sz w:val="22"/>
                <w:szCs w:val="22"/>
                <w:shd w:val="clear" w:color="auto" w:fill="FFFFFF"/>
                <w:lang w:val="es-ES"/>
              </w:rPr>
              <w:t>l Programa tendrá su línea de base desagregada por género, para que el diseño de las actividades asegure reducción de las diferencias y propicie la participación de la mujer en las acciones de rehabilitación socioeconómica y de apoyo social. Se propone establecer una línea de base previa a la implantación del proyecto: (i) contabilizar previamente el número de mujeres empleadas en la cadena productiva del transporte colectivo para identificar el incremento de contratación de mujeres en puestos calificados (conductoras y personal empleado en los talleres mecánicos de mantenimiento de los vehículos) durante el desarrollo del proyecto y en su operación; y (ii) conducir un conteo para identificación del número de mujeres usuarias del sistema, para establecer un incremento de uso después de la implantación de la infraestructura de seguridad vial y personal – iluminación pública, cámaras de seguridad,  señalización horizontal y vertical de las ciclovías, cruces y accesos.</w:t>
            </w:r>
          </w:p>
        </w:tc>
      </w:tr>
      <w:tr w:rsidR="0041442C" w:rsidRPr="001A36EA" w14:paraId="03F8E9E9" w14:textId="77777777" w:rsidTr="000B5B2B">
        <w:trPr>
          <w:trHeight w:val="236"/>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18A6B658" w14:textId="77777777" w:rsidR="0041442C" w:rsidRPr="001A36EA" w:rsidRDefault="0041442C" w:rsidP="0041442C">
            <w:pPr>
              <w:ind w:right="165"/>
              <w:jc w:val="both"/>
              <w:rPr>
                <w:rFonts w:ascii="Arial" w:eastAsia="Times New Roman" w:hAnsi="Arial" w:cs="Arial"/>
                <w:b/>
                <w:sz w:val="22"/>
                <w:szCs w:val="22"/>
                <w:shd w:val="clear" w:color="auto" w:fill="FFFFFF"/>
                <w:lang w:val="es-ES"/>
              </w:rPr>
            </w:pPr>
            <w:r w:rsidRPr="001A36EA">
              <w:rPr>
                <w:rFonts w:ascii="Arial" w:eastAsia="Times New Roman" w:hAnsi="Arial" w:cs="Arial"/>
                <w:b/>
                <w:sz w:val="22"/>
                <w:szCs w:val="22"/>
                <w:lang w:val="es-ES"/>
              </w:rPr>
              <w:t>Gestión del Riesgo de Desastres</w:t>
            </w:r>
            <w:r w:rsidRPr="001A36EA">
              <w:rPr>
                <w:rFonts w:ascii="Arial" w:eastAsia="Times New Roman" w:hAnsi="Arial" w:cs="Arial"/>
                <w:b/>
                <w:sz w:val="22"/>
                <w:szCs w:val="22"/>
                <w:shd w:val="clear" w:color="auto" w:fill="FFFFFF"/>
                <w:lang w:val="es-ES"/>
              </w:rPr>
              <w:t xml:space="preserve"> </w:t>
            </w:r>
          </w:p>
          <w:p w14:paraId="4EADFE12" w14:textId="77777777" w:rsidR="0041442C" w:rsidRPr="001A36EA" w:rsidRDefault="0041442C" w:rsidP="0041442C">
            <w:pPr>
              <w:ind w:right="165"/>
              <w:jc w:val="both"/>
              <w:rPr>
                <w:rFonts w:ascii="Arial" w:eastAsia="Times New Roman" w:hAnsi="Arial" w:cs="Arial"/>
                <w:sz w:val="22"/>
                <w:szCs w:val="22"/>
                <w:shd w:val="clear" w:color="auto" w:fill="FFFFFF"/>
                <w:lang w:val="es-ES"/>
              </w:rPr>
            </w:pPr>
            <w:r w:rsidRPr="001A36EA">
              <w:rPr>
                <w:rFonts w:ascii="Arial" w:eastAsia="Times New Roman" w:hAnsi="Arial" w:cs="Arial"/>
                <w:sz w:val="22"/>
                <w:szCs w:val="22"/>
                <w:lang w:val="es-ES"/>
              </w:rPr>
              <w:t>OP-704 (Política de Gestión del Riesgo de Desastres Naturales)</w:t>
            </w:r>
          </w:p>
        </w:tc>
      </w:tr>
      <w:tr w:rsidR="0041442C" w:rsidRPr="001A36EA" w14:paraId="454039B4" w14:textId="77777777" w:rsidTr="00D15A49">
        <w:trPr>
          <w:trHeight w:val="236"/>
        </w:trPr>
        <w:tc>
          <w:tcPr>
            <w:tcW w:w="9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F323C4C" w14:textId="77777777" w:rsidR="0041442C" w:rsidRPr="001A36EA" w:rsidRDefault="0041442C" w:rsidP="0041442C">
            <w:pPr>
              <w:ind w:right="165"/>
              <w:jc w:val="both"/>
              <w:rPr>
                <w:rFonts w:ascii="Arial" w:eastAsia="Times New Roman" w:hAnsi="Arial" w:cs="Arial"/>
                <w:sz w:val="22"/>
                <w:szCs w:val="22"/>
                <w:shd w:val="clear" w:color="auto" w:fill="FFFFFF"/>
                <w:lang w:val="es-ES_tradnl"/>
              </w:rPr>
            </w:pPr>
            <w:r w:rsidRPr="001A36EA">
              <w:rPr>
                <w:rFonts w:ascii="Arial" w:eastAsia="Times New Roman" w:hAnsi="Arial" w:cs="Arial"/>
                <w:sz w:val="22"/>
                <w:szCs w:val="22"/>
                <w:shd w:val="clear" w:color="auto" w:fill="FFFFFF"/>
                <w:lang w:val="es-ES_tradnl"/>
              </w:rPr>
              <w:lastRenderedPageBreak/>
              <w:t xml:space="preserve">La clasificación del riesgo de desastre para la operación es “Baja” debido a que todas las obras del Programa se ejecutarán en una zona que no está expuesta a riesgos de desastres moderados o altos. Esto se ha confirmado con el análisis de las obras propuestas para la muestra representativa lo cual demuestra que las obras no se encuentran en zonas propensas a inundaciones, anegamientos, sismos, deslizamientos de tierra u algún otro fenómeno natural que puede poner en riesgo las obras de todo el Programa. </w:t>
            </w:r>
          </w:p>
        </w:tc>
      </w:tr>
      <w:tr w:rsidR="0041442C" w:rsidRPr="001A36EA" w:rsidDel="00A11ACD" w14:paraId="3E1F3379" w14:textId="77777777" w:rsidTr="00D15A49">
        <w:trPr>
          <w:trHeight w:val="236"/>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4BF27F3D" w14:textId="77777777" w:rsidR="0041442C" w:rsidRPr="001A36EA" w:rsidRDefault="0041442C" w:rsidP="0041442C">
            <w:pPr>
              <w:ind w:right="165"/>
              <w:jc w:val="both"/>
              <w:rPr>
                <w:rFonts w:ascii="Arial" w:eastAsia="Times New Roman" w:hAnsi="Arial" w:cs="Arial"/>
                <w:b/>
                <w:sz w:val="22"/>
                <w:szCs w:val="22"/>
                <w:shd w:val="clear" w:color="auto" w:fill="FFFFFF"/>
                <w:lang w:val="es-ES"/>
              </w:rPr>
            </w:pPr>
            <w:r w:rsidRPr="001A36EA">
              <w:rPr>
                <w:rFonts w:ascii="Arial" w:eastAsia="Times New Roman" w:hAnsi="Arial" w:cs="Arial"/>
                <w:b/>
                <w:sz w:val="22"/>
                <w:szCs w:val="22"/>
                <w:lang w:val="es-ES"/>
              </w:rPr>
              <w:t>Supervisión</w:t>
            </w:r>
          </w:p>
          <w:p w14:paraId="310820A0" w14:textId="77777777" w:rsidR="0041442C" w:rsidRPr="001A36EA" w:rsidRDefault="0041442C" w:rsidP="0041442C">
            <w:pPr>
              <w:ind w:right="165"/>
              <w:jc w:val="both"/>
              <w:rPr>
                <w:rFonts w:ascii="Arial" w:eastAsia="Times New Roman" w:hAnsi="Arial" w:cs="Arial"/>
                <w:sz w:val="22"/>
                <w:szCs w:val="22"/>
                <w:lang w:val="es-ES"/>
              </w:rPr>
            </w:pPr>
            <w:r w:rsidRPr="001A36EA">
              <w:rPr>
                <w:rFonts w:ascii="Arial" w:eastAsia="Times New Roman" w:hAnsi="Arial" w:cs="Arial"/>
                <w:sz w:val="22"/>
                <w:szCs w:val="22"/>
                <w:lang w:val="es-ES"/>
              </w:rPr>
              <w:t>OP-703 (Política de Medio Ambiente y Cumplimiento de Salvaguardias): B.5 (Requisitos de Evaluación y Planes Ambientales) y B.7 (Supervisión y Cumplimiento)</w:t>
            </w:r>
          </w:p>
          <w:p w14:paraId="1FD86F52" w14:textId="77777777" w:rsidR="0041442C" w:rsidRPr="001A36EA" w:rsidRDefault="0041442C" w:rsidP="0041442C">
            <w:pPr>
              <w:ind w:right="165"/>
              <w:jc w:val="both"/>
              <w:rPr>
                <w:rFonts w:ascii="Arial" w:eastAsia="Times New Roman" w:hAnsi="Arial" w:cs="Arial"/>
                <w:sz w:val="22"/>
                <w:szCs w:val="22"/>
                <w:lang w:val="es-ES"/>
              </w:rPr>
            </w:pPr>
            <w:r w:rsidRPr="001A36EA">
              <w:rPr>
                <w:rFonts w:ascii="Arial" w:eastAsia="Times New Roman" w:hAnsi="Arial" w:cs="Arial"/>
                <w:sz w:val="22"/>
                <w:szCs w:val="22"/>
                <w:lang w:val="es-ES"/>
              </w:rPr>
              <w:t>OP-710 (Política Operativa sobre Reasentamiento Involuntario)</w:t>
            </w:r>
          </w:p>
          <w:p w14:paraId="4D33646C" w14:textId="77777777" w:rsidR="0041442C" w:rsidRPr="001A36EA" w:rsidRDefault="0041442C" w:rsidP="0041442C">
            <w:pPr>
              <w:ind w:right="165"/>
              <w:jc w:val="both"/>
              <w:rPr>
                <w:rFonts w:ascii="Arial" w:eastAsia="Times New Roman" w:hAnsi="Arial" w:cs="Arial"/>
                <w:sz w:val="22"/>
                <w:szCs w:val="22"/>
                <w:lang w:val="es-ES"/>
              </w:rPr>
            </w:pPr>
            <w:r w:rsidRPr="001A36EA">
              <w:rPr>
                <w:rFonts w:ascii="Arial" w:eastAsia="Times New Roman" w:hAnsi="Arial" w:cs="Arial"/>
                <w:sz w:val="22"/>
                <w:szCs w:val="22"/>
                <w:lang w:val="es-ES"/>
              </w:rPr>
              <w:t>OP-765 (Política Operativa sobre Pueblos Indígenas)</w:t>
            </w:r>
          </w:p>
          <w:p w14:paraId="47A04F96" w14:textId="77777777" w:rsidR="0041442C" w:rsidRPr="001A36EA" w:rsidRDefault="0041442C" w:rsidP="0041442C">
            <w:pPr>
              <w:ind w:right="165"/>
              <w:jc w:val="both"/>
              <w:rPr>
                <w:rFonts w:ascii="Arial" w:eastAsia="Times New Roman" w:hAnsi="Arial" w:cs="Arial"/>
                <w:sz w:val="22"/>
                <w:szCs w:val="22"/>
                <w:lang w:val="es-ES"/>
              </w:rPr>
            </w:pPr>
            <w:r w:rsidRPr="001A36EA">
              <w:rPr>
                <w:rFonts w:ascii="Arial" w:eastAsia="Times New Roman" w:hAnsi="Arial" w:cs="Arial"/>
                <w:sz w:val="22"/>
                <w:szCs w:val="22"/>
                <w:lang w:val="es-ES"/>
              </w:rPr>
              <w:t>OP-761 (Política Operativa sobre Igualdad de Género en el Desarrollo)</w:t>
            </w:r>
          </w:p>
          <w:p w14:paraId="6C1A0ADA" w14:textId="77777777" w:rsidR="0041442C" w:rsidRPr="001A36EA" w:rsidRDefault="0041442C" w:rsidP="0041442C">
            <w:pPr>
              <w:ind w:right="165"/>
              <w:jc w:val="both"/>
              <w:rPr>
                <w:rFonts w:ascii="Arial" w:eastAsia="Times New Roman" w:hAnsi="Arial" w:cs="Arial"/>
                <w:sz w:val="22"/>
                <w:szCs w:val="22"/>
                <w:shd w:val="clear" w:color="auto" w:fill="FFFFFF"/>
                <w:lang w:val="es-ES"/>
              </w:rPr>
            </w:pPr>
            <w:r w:rsidRPr="001A36EA">
              <w:rPr>
                <w:rFonts w:ascii="Arial" w:eastAsia="Times New Roman" w:hAnsi="Arial" w:cs="Arial"/>
                <w:sz w:val="22"/>
                <w:szCs w:val="22"/>
                <w:lang w:val="es-ES"/>
              </w:rPr>
              <w:t>OP-704 (Política de Gestión del Riesgo de Desastres Naturales)</w:t>
            </w:r>
          </w:p>
        </w:tc>
      </w:tr>
      <w:tr w:rsidR="0041442C" w:rsidRPr="001A36EA" w:rsidDel="00A11ACD" w14:paraId="6A7E61A9" w14:textId="77777777" w:rsidTr="00200CAF">
        <w:trPr>
          <w:trHeight w:val="1338"/>
        </w:trPr>
        <w:tc>
          <w:tcPr>
            <w:tcW w:w="9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4E06808C" w14:textId="77777777" w:rsidR="0041442C" w:rsidRPr="001A36EA" w:rsidDel="00A11ACD" w:rsidRDefault="0041442C" w:rsidP="0041442C">
            <w:pPr>
              <w:ind w:right="165"/>
              <w:jc w:val="both"/>
              <w:rPr>
                <w:rFonts w:ascii="Arial" w:eastAsia="Times New Roman" w:hAnsi="Arial" w:cs="Arial"/>
                <w:sz w:val="22"/>
                <w:szCs w:val="22"/>
                <w:shd w:val="clear" w:color="auto" w:fill="FFFFFF"/>
                <w:lang w:val="es-ES"/>
              </w:rPr>
            </w:pPr>
            <w:r w:rsidRPr="001A36EA">
              <w:rPr>
                <w:rFonts w:ascii="Arial" w:eastAsia="Times New Roman" w:hAnsi="Arial" w:cs="Arial"/>
                <w:sz w:val="22"/>
                <w:szCs w:val="22"/>
                <w:shd w:val="clear" w:color="auto" w:fill="FFFFFF"/>
                <w:lang w:val="es-ES"/>
              </w:rPr>
              <w:t xml:space="preserve">Se llevarán a cabo misiones de supervisión específicamente enfocadas en verificar el cumplimiento del PGAS, MGAS y el cumplimiento con las políticas de salvaguardia del BID. Para facilitar este proceso, la SEINFRA deberá incluir en los informes semestrales un reporte de desempeño ambiental y social de las obras del Programa, en base a los requerimientos del AAS, PGAS y MGAS.  </w:t>
            </w:r>
          </w:p>
        </w:tc>
      </w:tr>
      <w:tr w:rsidR="0041442C" w:rsidRPr="001A36EA" w14:paraId="6DAFC380" w14:textId="77777777" w:rsidTr="006F7063">
        <w:trPr>
          <w:trHeight w:val="402"/>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0D757254" w14:textId="77777777" w:rsidR="0041442C" w:rsidRPr="001A36EA" w:rsidRDefault="0041442C" w:rsidP="0041442C">
            <w:pPr>
              <w:rPr>
                <w:rFonts w:ascii="Arial" w:eastAsia="Times New Roman" w:hAnsi="Arial" w:cs="Arial"/>
                <w:b/>
                <w:bCs/>
                <w:sz w:val="27"/>
                <w:szCs w:val="27"/>
                <w:lang w:val="es-ES"/>
              </w:rPr>
            </w:pPr>
            <w:r w:rsidRPr="001A36EA">
              <w:rPr>
                <w:rFonts w:ascii="Arial" w:eastAsia="Times New Roman" w:hAnsi="Arial" w:cs="Arial"/>
                <w:b/>
                <w:bCs/>
                <w:sz w:val="27"/>
                <w:szCs w:val="27"/>
                <w:lang w:val="es-ES"/>
              </w:rPr>
              <w:t>Requisitos Legales</w:t>
            </w:r>
          </w:p>
        </w:tc>
      </w:tr>
      <w:tr w:rsidR="0041442C" w:rsidRPr="001A36EA" w14:paraId="181D04C0" w14:textId="77777777" w:rsidTr="00844A93">
        <w:trPr>
          <w:trHeight w:val="236"/>
        </w:trPr>
        <w:tc>
          <w:tcPr>
            <w:tcW w:w="9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0AEBEE2E" w14:textId="77777777" w:rsidR="0041442C" w:rsidRPr="001A36EA" w:rsidRDefault="0041442C" w:rsidP="0041442C">
            <w:pPr>
              <w:jc w:val="both"/>
              <w:rPr>
                <w:rFonts w:ascii="Arial" w:eastAsia="Times New Roman" w:hAnsi="Arial" w:cs="Arial"/>
                <w:sz w:val="22"/>
                <w:szCs w:val="22"/>
                <w:shd w:val="clear" w:color="auto" w:fill="FFFFFF"/>
                <w:lang w:val="es-ES"/>
              </w:rPr>
            </w:pPr>
            <w:r w:rsidRPr="001A36EA">
              <w:rPr>
                <w:rFonts w:ascii="Arial" w:eastAsia="Times New Roman" w:hAnsi="Arial" w:cs="Arial"/>
                <w:sz w:val="22"/>
                <w:szCs w:val="22"/>
                <w:shd w:val="clear" w:color="auto" w:fill="FFFFFF"/>
                <w:lang w:val="es-ES"/>
              </w:rPr>
              <w:t>Ver Anexo B.</w:t>
            </w:r>
          </w:p>
        </w:tc>
      </w:tr>
      <w:tr w:rsidR="0041442C" w:rsidRPr="001A36EA" w14:paraId="77460256" w14:textId="77777777" w:rsidTr="006F7063">
        <w:trPr>
          <w:trHeight w:val="429"/>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C4BE968" w14:textId="77777777" w:rsidR="0041442C" w:rsidRPr="001A36EA" w:rsidRDefault="0041442C" w:rsidP="0041442C">
            <w:pPr>
              <w:rPr>
                <w:rFonts w:ascii="Arial" w:eastAsia="Times New Roman" w:hAnsi="Arial" w:cs="Arial"/>
                <w:b/>
                <w:bCs/>
                <w:sz w:val="27"/>
                <w:szCs w:val="27"/>
                <w:lang w:val="es-ES"/>
              </w:rPr>
            </w:pPr>
            <w:r w:rsidRPr="001A36EA">
              <w:rPr>
                <w:rFonts w:ascii="Arial" w:eastAsia="Times New Roman" w:hAnsi="Arial" w:cs="Arial"/>
                <w:b/>
                <w:bCs/>
                <w:sz w:val="27"/>
                <w:szCs w:val="27"/>
                <w:lang w:val="es-ES"/>
              </w:rPr>
              <w:t xml:space="preserve">Resumen de Cumplimiento con Políticas de Salvaguardias del BID </w:t>
            </w:r>
          </w:p>
        </w:tc>
      </w:tr>
      <w:tr w:rsidR="0041442C" w:rsidRPr="001A36EA" w14:paraId="1B98338B" w14:textId="77777777" w:rsidTr="00844A93">
        <w:trPr>
          <w:trHeight w:val="236"/>
        </w:trPr>
        <w:tc>
          <w:tcPr>
            <w:tcW w:w="9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53D488FD" w14:textId="77777777" w:rsidR="0041442C" w:rsidRPr="001A36EA" w:rsidRDefault="0041442C" w:rsidP="0041442C">
            <w:pPr>
              <w:jc w:val="both"/>
              <w:rPr>
                <w:rFonts w:ascii="Arial" w:hAnsi="Arial" w:cs="Arial"/>
                <w:sz w:val="22"/>
                <w:szCs w:val="22"/>
                <w:lang w:val="es-ES"/>
              </w:rPr>
            </w:pPr>
            <w:r w:rsidRPr="001A36EA">
              <w:rPr>
                <w:rFonts w:ascii="Arial" w:eastAsia="Times New Roman" w:hAnsi="Arial" w:cs="Arial"/>
                <w:sz w:val="22"/>
                <w:szCs w:val="22"/>
                <w:shd w:val="clear" w:color="auto" w:fill="FFFFFF"/>
                <w:lang w:val="es-ES"/>
              </w:rPr>
              <w:t>Ver Anexo A.</w:t>
            </w:r>
          </w:p>
        </w:tc>
      </w:tr>
    </w:tbl>
    <w:p w14:paraId="314A4429" w14:textId="77777777" w:rsidR="004D3CD1" w:rsidRPr="001A36EA" w:rsidRDefault="004D3CD1" w:rsidP="004127F6">
      <w:pPr>
        <w:rPr>
          <w:rFonts w:ascii="Arial" w:hAnsi="Arial" w:cs="Arial"/>
          <w:bCs/>
          <w:sz w:val="18"/>
          <w:szCs w:val="20"/>
          <w:lang w:val="es-ES"/>
        </w:rPr>
        <w:sectPr w:rsidR="004D3CD1" w:rsidRPr="001A36EA" w:rsidSect="00EB24E5">
          <w:headerReference w:type="default" r:id="rId12"/>
          <w:footerReference w:type="default" r:id="rId13"/>
          <w:pgSz w:w="12240" w:h="15840"/>
          <w:pgMar w:top="1440" w:right="1800" w:bottom="1440" w:left="1170" w:header="720" w:footer="720" w:gutter="0"/>
          <w:pgNumType w:start="0"/>
          <w:cols w:space="720"/>
          <w:titlePg/>
          <w:docGrid w:linePitch="360"/>
        </w:sectPr>
      </w:pPr>
    </w:p>
    <w:p w14:paraId="0925A327" w14:textId="77777777" w:rsidR="004D3CD1" w:rsidRPr="001A36EA" w:rsidRDefault="00B23154" w:rsidP="004D3CD1">
      <w:pPr>
        <w:rPr>
          <w:rFonts w:ascii="Arial" w:hAnsi="Arial" w:cs="Arial"/>
          <w:b/>
          <w:sz w:val="20"/>
          <w:szCs w:val="20"/>
          <w:lang w:val="es-ES"/>
        </w:rPr>
      </w:pPr>
      <w:r w:rsidRPr="001A36EA">
        <w:rPr>
          <w:rFonts w:ascii="Arial" w:hAnsi="Arial" w:cs="Arial"/>
          <w:b/>
          <w:sz w:val="20"/>
          <w:szCs w:val="20"/>
          <w:lang w:val="es-ES"/>
        </w:rPr>
        <w:lastRenderedPageBreak/>
        <w:t>Anexo A</w:t>
      </w:r>
      <w:r w:rsidR="001C6E58" w:rsidRPr="001A36EA">
        <w:rPr>
          <w:rFonts w:ascii="Arial" w:hAnsi="Arial" w:cs="Arial"/>
          <w:b/>
          <w:sz w:val="20"/>
          <w:szCs w:val="20"/>
          <w:lang w:val="es-ES"/>
        </w:rPr>
        <w:t xml:space="preserve">: </w:t>
      </w:r>
      <w:r w:rsidR="00AC7ED8" w:rsidRPr="001A36EA">
        <w:rPr>
          <w:rFonts w:ascii="Arial" w:hAnsi="Arial" w:cs="Arial"/>
          <w:b/>
          <w:sz w:val="20"/>
          <w:szCs w:val="20"/>
          <w:lang w:val="es-ES"/>
        </w:rPr>
        <w:t>Resumen de Cumplimiento</w:t>
      </w:r>
      <w:r w:rsidR="00D055D3" w:rsidRPr="001A36EA">
        <w:rPr>
          <w:rFonts w:ascii="Arial" w:hAnsi="Arial" w:cs="Arial"/>
          <w:b/>
          <w:sz w:val="20"/>
          <w:szCs w:val="20"/>
          <w:lang w:val="es-ES"/>
        </w:rPr>
        <w:t xml:space="preserve"> </w:t>
      </w:r>
      <w:r w:rsidR="00AC7ED8" w:rsidRPr="001A36EA">
        <w:rPr>
          <w:rFonts w:ascii="Arial" w:hAnsi="Arial" w:cs="Arial"/>
          <w:b/>
          <w:sz w:val="20"/>
          <w:szCs w:val="20"/>
          <w:lang w:val="es-ES"/>
        </w:rPr>
        <w:t>con las Políticas de Salvaguardias del BID</w:t>
      </w:r>
      <w:r w:rsidR="00AF5C47" w:rsidRPr="001A36EA">
        <w:rPr>
          <w:rStyle w:val="FootnoteReference"/>
          <w:rFonts w:ascii="Arial" w:hAnsi="Arial" w:cs="Arial"/>
          <w:b/>
          <w:sz w:val="20"/>
          <w:szCs w:val="20"/>
          <w:lang w:val="es-ES"/>
        </w:rPr>
        <w:footnoteReference w:id="3"/>
      </w:r>
    </w:p>
    <w:tbl>
      <w:tblPr>
        <w:tblStyle w:val="TableGrid"/>
        <w:tblW w:w="13680" w:type="dxa"/>
        <w:tblInd w:w="108" w:type="dxa"/>
        <w:tblLayout w:type="fixed"/>
        <w:tblLook w:val="04A0" w:firstRow="1" w:lastRow="0" w:firstColumn="1" w:lastColumn="0" w:noHBand="0" w:noVBand="1"/>
      </w:tblPr>
      <w:tblGrid>
        <w:gridCol w:w="2790"/>
        <w:gridCol w:w="2160"/>
        <w:gridCol w:w="4320"/>
        <w:gridCol w:w="4410"/>
      </w:tblGrid>
      <w:tr w:rsidR="00AC7ED8" w:rsidRPr="001A36EA" w14:paraId="197016B7" w14:textId="77777777" w:rsidTr="006F7063">
        <w:trPr>
          <w:trHeight w:val="323"/>
        </w:trPr>
        <w:tc>
          <w:tcPr>
            <w:tcW w:w="2790" w:type="dxa"/>
            <w:shd w:val="clear" w:color="auto" w:fill="95B3D7" w:themeFill="accent1" w:themeFillTint="99"/>
            <w:vAlign w:val="center"/>
          </w:tcPr>
          <w:p w14:paraId="4670A53A" w14:textId="77777777" w:rsidR="00AC7ED8" w:rsidRPr="001A36EA" w:rsidRDefault="00AC7ED8" w:rsidP="00CF4FB6">
            <w:pPr>
              <w:tabs>
                <w:tab w:val="left" w:pos="3200"/>
              </w:tabs>
              <w:jc w:val="center"/>
              <w:rPr>
                <w:rFonts w:ascii="Arial" w:hAnsi="Arial" w:cs="Arial"/>
                <w:b/>
                <w:sz w:val="22"/>
                <w:szCs w:val="22"/>
                <w:lang w:val="es-ES"/>
              </w:rPr>
            </w:pPr>
            <w:r w:rsidRPr="001A36EA">
              <w:rPr>
                <w:rFonts w:ascii="Arial" w:hAnsi="Arial" w:cs="Arial"/>
                <w:b/>
                <w:sz w:val="22"/>
                <w:szCs w:val="22"/>
                <w:lang w:val="es-ES"/>
              </w:rPr>
              <w:t xml:space="preserve">Políticas / </w:t>
            </w:r>
            <w:r w:rsidR="00CF4FB6" w:rsidRPr="001A36EA">
              <w:rPr>
                <w:rFonts w:ascii="Arial" w:hAnsi="Arial" w:cs="Arial"/>
                <w:b/>
                <w:sz w:val="22"/>
                <w:szCs w:val="22"/>
                <w:lang w:val="es-ES"/>
              </w:rPr>
              <w:t>Directrices</w:t>
            </w:r>
          </w:p>
        </w:tc>
        <w:tc>
          <w:tcPr>
            <w:tcW w:w="2160" w:type="dxa"/>
            <w:tcBorders>
              <w:bottom w:val="single" w:sz="4" w:space="0" w:color="auto"/>
            </w:tcBorders>
            <w:shd w:val="clear" w:color="auto" w:fill="95B3D7" w:themeFill="accent1" w:themeFillTint="99"/>
            <w:vAlign w:val="center"/>
          </w:tcPr>
          <w:p w14:paraId="6A7F6F18" w14:textId="77777777" w:rsidR="00AC7ED8" w:rsidRPr="001A36EA" w:rsidRDefault="00AC7ED8" w:rsidP="00CF4FB6">
            <w:pPr>
              <w:tabs>
                <w:tab w:val="left" w:pos="3200"/>
              </w:tabs>
              <w:jc w:val="center"/>
              <w:rPr>
                <w:rFonts w:ascii="Arial" w:hAnsi="Arial" w:cs="Arial"/>
                <w:b/>
                <w:sz w:val="22"/>
                <w:szCs w:val="22"/>
                <w:lang w:val="es-ES"/>
              </w:rPr>
            </w:pPr>
            <w:r w:rsidRPr="001A36EA">
              <w:rPr>
                <w:rFonts w:ascii="Arial" w:hAnsi="Arial" w:cs="Arial"/>
                <w:b/>
                <w:sz w:val="22"/>
                <w:szCs w:val="22"/>
                <w:lang w:val="es-ES"/>
              </w:rPr>
              <w:t>Aspectos Pertinentes de Políticas</w:t>
            </w:r>
            <w:r w:rsidR="006931D0" w:rsidRPr="001A36EA">
              <w:rPr>
                <w:rFonts w:ascii="Arial" w:hAnsi="Arial" w:cs="Arial"/>
                <w:b/>
                <w:sz w:val="22"/>
                <w:szCs w:val="22"/>
                <w:lang w:val="es-ES"/>
              </w:rPr>
              <w:t xml:space="preserve"> </w:t>
            </w:r>
            <w:r w:rsidRPr="001A36EA">
              <w:rPr>
                <w:rFonts w:ascii="Arial" w:hAnsi="Arial" w:cs="Arial"/>
                <w:b/>
                <w:sz w:val="22"/>
                <w:szCs w:val="22"/>
                <w:lang w:val="es-ES"/>
              </w:rPr>
              <w:t>/</w:t>
            </w:r>
            <w:r w:rsidR="006931D0" w:rsidRPr="001A36EA">
              <w:rPr>
                <w:rFonts w:ascii="Arial" w:hAnsi="Arial" w:cs="Arial"/>
                <w:b/>
                <w:sz w:val="22"/>
                <w:szCs w:val="22"/>
                <w:lang w:val="es-ES"/>
              </w:rPr>
              <w:t xml:space="preserve"> </w:t>
            </w:r>
            <w:r w:rsidR="00CF4FB6" w:rsidRPr="001A36EA">
              <w:rPr>
                <w:rFonts w:ascii="Arial" w:hAnsi="Arial" w:cs="Arial"/>
                <w:b/>
                <w:sz w:val="22"/>
                <w:szCs w:val="22"/>
                <w:lang w:val="es-ES"/>
              </w:rPr>
              <w:t>Directrices</w:t>
            </w:r>
          </w:p>
        </w:tc>
        <w:tc>
          <w:tcPr>
            <w:tcW w:w="4320" w:type="dxa"/>
            <w:tcBorders>
              <w:bottom w:val="single" w:sz="4" w:space="0" w:color="auto"/>
            </w:tcBorders>
            <w:shd w:val="clear" w:color="auto" w:fill="95B3D7" w:themeFill="accent1" w:themeFillTint="99"/>
            <w:vAlign w:val="center"/>
          </w:tcPr>
          <w:p w14:paraId="35D5E16F" w14:textId="77777777" w:rsidR="00AC7ED8" w:rsidRPr="001A36EA" w:rsidRDefault="00AC7ED8">
            <w:pPr>
              <w:tabs>
                <w:tab w:val="center" w:pos="1499"/>
              </w:tabs>
              <w:jc w:val="center"/>
              <w:rPr>
                <w:rFonts w:ascii="Arial" w:hAnsi="Arial" w:cs="Arial"/>
                <w:b/>
                <w:sz w:val="22"/>
                <w:szCs w:val="22"/>
                <w:lang w:val="es-ES"/>
              </w:rPr>
            </w:pPr>
          </w:p>
          <w:p w14:paraId="69362082" w14:textId="77777777" w:rsidR="00AC7ED8" w:rsidRPr="001A36EA" w:rsidRDefault="00AC7ED8">
            <w:pPr>
              <w:tabs>
                <w:tab w:val="left" w:pos="3200"/>
              </w:tabs>
              <w:jc w:val="center"/>
              <w:rPr>
                <w:rFonts w:ascii="Arial" w:hAnsi="Arial" w:cs="Arial"/>
                <w:b/>
                <w:sz w:val="22"/>
                <w:szCs w:val="22"/>
                <w:lang w:val="es-ES"/>
              </w:rPr>
            </w:pPr>
            <w:r w:rsidRPr="001A36EA">
              <w:rPr>
                <w:rFonts w:ascii="Arial" w:hAnsi="Arial" w:cs="Arial"/>
                <w:b/>
                <w:sz w:val="22"/>
                <w:szCs w:val="22"/>
                <w:lang w:val="es-ES"/>
              </w:rPr>
              <w:t xml:space="preserve">Estado de Cumplimiento </w:t>
            </w:r>
            <w:r w:rsidR="00CF4FB6" w:rsidRPr="001A36EA">
              <w:rPr>
                <w:rFonts w:ascii="Arial" w:hAnsi="Arial" w:cs="Arial"/>
                <w:b/>
                <w:sz w:val="22"/>
                <w:szCs w:val="22"/>
                <w:lang w:val="es-ES"/>
              </w:rPr>
              <w:t xml:space="preserve">de Requisitos de </w:t>
            </w:r>
            <w:r w:rsidRPr="001A36EA">
              <w:rPr>
                <w:rFonts w:ascii="Arial" w:hAnsi="Arial" w:cs="Arial"/>
                <w:b/>
                <w:sz w:val="22"/>
                <w:szCs w:val="22"/>
                <w:lang w:val="es-ES"/>
              </w:rPr>
              <w:t xml:space="preserve">Políticas / </w:t>
            </w:r>
            <w:r w:rsidR="00CF4FB6" w:rsidRPr="001A36EA">
              <w:rPr>
                <w:rFonts w:ascii="Arial" w:hAnsi="Arial" w:cs="Arial"/>
                <w:b/>
                <w:sz w:val="22"/>
                <w:szCs w:val="22"/>
                <w:lang w:val="es-ES"/>
              </w:rPr>
              <w:t>Directrices y Justificación</w:t>
            </w:r>
          </w:p>
          <w:p w14:paraId="5C8A1C7A" w14:textId="77777777" w:rsidR="00AC7ED8" w:rsidRPr="001A36EA" w:rsidRDefault="00AC7ED8">
            <w:pPr>
              <w:tabs>
                <w:tab w:val="center" w:pos="1499"/>
              </w:tabs>
              <w:jc w:val="center"/>
              <w:rPr>
                <w:rFonts w:ascii="Arial" w:hAnsi="Arial" w:cs="Arial"/>
                <w:b/>
                <w:sz w:val="22"/>
                <w:szCs w:val="22"/>
                <w:lang w:val="es-ES"/>
              </w:rPr>
            </w:pPr>
          </w:p>
        </w:tc>
        <w:tc>
          <w:tcPr>
            <w:tcW w:w="4410" w:type="dxa"/>
            <w:tcBorders>
              <w:bottom w:val="single" w:sz="4" w:space="0" w:color="auto"/>
            </w:tcBorders>
            <w:shd w:val="clear" w:color="auto" w:fill="95B3D7" w:themeFill="accent1" w:themeFillTint="99"/>
            <w:vAlign w:val="center"/>
          </w:tcPr>
          <w:p w14:paraId="39735AD3" w14:textId="77777777" w:rsidR="00AC7ED8" w:rsidRPr="001A36EA" w:rsidRDefault="00AC7ED8" w:rsidP="00AC7ED8">
            <w:pPr>
              <w:tabs>
                <w:tab w:val="left" w:pos="3200"/>
              </w:tabs>
              <w:jc w:val="center"/>
              <w:rPr>
                <w:rFonts w:ascii="Arial" w:hAnsi="Arial" w:cs="Arial"/>
                <w:b/>
                <w:sz w:val="22"/>
                <w:szCs w:val="22"/>
                <w:lang w:val="es-ES"/>
              </w:rPr>
            </w:pPr>
            <w:r w:rsidRPr="001A36EA">
              <w:rPr>
                <w:rFonts w:ascii="Arial" w:hAnsi="Arial" w:cs="Arial"/>
                <w:b/>
                <w:sz w:val="22"/>
                <w:szCs w:val="22"/>
                <w:lang w:val="es-ES"/>
              </w:rPr>
              <w:t>Requisitos / Acciones / Planes</w:t>
            </w:r>
          </w:p>
        </w:tc>
      </w:tr>
      <w:tr w:rsidR="00AC7ED8" w:rsidRPr="001A36EA" w14:paraId="0FA9BCAC" w14:textId="77777777" w:rsidTr="00844A93">
        <w:trPr>
          <w:trHeight w:val="323"/>
        </w:trPr>
        <w:tc>
          <w:tcPr>
            <w:tcW w:w="13680" w:type="dxa"/>
            <w:gridSpan w:val="4"/>
            <w:shd w:val="clear" w:color="auto" w:fill="D9D9D9" w:themeFill="background1" w:themeFillShade="D9"/>
            <w:vAlign w:val="center"/>
          </w:tcPr>
          <w:p w14:paraId="7C241795" w14:textId="77777777" w:rsidR="00AC7ED8" w:rsidRPr="001A36EA" w:rsidRDefault="00AC7ED8" w:rsidP="001D3040">
            <w:pPr>
              <w:tabs>
                <w:tab w:val="left" w:pos="3200"/>
              </w:tabs>
              <w:rPr>
                <w:rFonts w:ascii="Arial" w:hAnsi="Arial" w:cs="Arial"/>
                <w:b/>
                <w:sz w:val="22"/>
                <w:szCs w:val="22"/>
                <w:lang w:val="es-ES"/>
              </w:rPr>
            </w:pPr>
            <w:r w:rsidRPr="001A36EA">
              <w:rPr>
                <w:rFonts w:ascii="Arial" w:hAnsi="Arial" w:cs="Arial"/>
                <w:b/>
                <w:sz w:val="22"/>
                <w:szCs w:val="22"/>
                <w:lang w:val="es-ES"/>
              </w:rPr>
              <w:t>OP-703 Política de Medio Ambiente y Cumplimiento de Salvaguardias</w:t>
            </w:r>
          </w:p>
        </w:tc>
      </w:tr>
      <w:tr w:rsidR="00284AEF" w:rsidRPr="001A36EA" w14:paraId="18B70F90" w14:textId="77777777" w:rsidTr="00C11F7C">
        <w:trPr>
          <w:trHeight w:val="323"/>
        </w:trPr>
        <w:tc>
          <w:tcPr>
            <w:tcW w:w="2790" w:type="dxa"/>
            <w:shd w:val="clear" w:color="auto" w:fill="D9D9D9" w:themeFill="background1" w:themeFillShade="D9"/>
            <w:vAlign w:val="center"/>
          </w:tcPr>
          <w:p w14:paraId="7DB7CA9A" w14:textId="77777777" w:rsidR="00284AEF" w:rsidRPr="001A36EA" w:rsidRDefault="00284AEF" w:rsidP="00284AEF">
            <w:pPr>
              <w:tabs>
                <w:tab w:val="left" w:pos="3200"/>
              </w:tabs>
              <w:rPr>
                <w:rFonts w:ascii="Arial" w:hAnsi="Arial" w:cs="Arial"/>
                <w:sz w:val="20"/>
                <w:szCs w:val="20"/>
                <w:lang w:val="es-ES"/>
              </w:rPr>
            </w:pPr>
            <w:r w:rsidRPr="001A36EA">
              <w:rPr>
                <w:rFonts w:ascii="Arial" w:hAnsi="Arial" w:cs="Arial"/>
                <w:sz w:val="20"/>
                <w:szCs w:val="20"/>
                <w:lang w:val="es-ES"/>
              </w:rPr>
              <w:t>B.2 Legislación y Regulaciones Nacionales</w:t>
            </w:r>
          </w:p>
        </w:tc>
        <w:tc>
          <w:tcPr>
            <w:tcW w:w="2160" w:type="dxa"/>
            <w:vAlign w:val="center"/>
          </w:tcPr>
          <w:p w14:paraId="0EE47806" w14:textId="77777777" w:rsidR="00284AEF" w:rsidRPr="001A36EA" w:rsidRDefault="00284AEF" w:rsidP="003C001C">
            <w:pPr>
              <w:tabs>
                <w:tab w:val="left" w:pos="3200"/>
              </w:tabs>
              <w:rPr>
                <w:rFonts w:ascii="Arial" w:hAnsi="Arial" w:cs="Arial"/>
                <w:sz w:val="20"/>
                <w:szCs w:val="20"/>
                <w:lang w:val="es-ES"/>
              </w:rPr>
            </w:pPr>
            <w:r w:rsidRPr="001A36EA">
              <w:rPr>
                <w:rFonts w:ascii="Arial" w:hAnsi="Arial" w:cs="Arial"/>
                <w:sz w:val="20"/>
                <w:szCs w:val="20"/>
                <w:lang w:val="es-PE"/>
              </w:rPr>
              <w:t xml:space="preserve">Cumplimiento con la legislación y las normativas ambientales y sociales </w:t>
            </w:r>
            <w:r w:rsidR="00983718" w:rsidRPr="001A36EA">
              <w:rPr>
                <w:rFonts w:ascii="Arial" w:hAnsi="Arial" w:cs="Arial"/>
                <w:sz w:val="20"/>
                <w:szCs w:val="20"/>
                <w:lang w:val="es-PE"/>
              </w:rPr>
              <w:t>brasileñas</w:t>
            </w:r>
            <w:r w:rsidRPr="001A36EA">
              <w:rPr>
                <w:rFonts w:ascii="Arial" w:hAnsi="Arial" w:cs="Arial"/>
                <w:sz w:val="20"/>
                <w:szCs w:val="20"/>
                <w:lang w:val="es-PE"/>
              </w:rPr>
              <w:t>.</w:t>
            </w:r>
          </w:p>
        </w:tc>
        <w:tc>
          <w:tcPr>
            <w:tcW w:w="4320" w:type="dxa"/>
            <w:vAlign w:val="center"/>
          </w:tcPr>
          <w:p w14:paraId="6DDD3E3E" w14:textId="77777777" w:rsidR="00284AEF" w:rsidRPr="001A36EA" w:rsidRDefault="00C11F7C" w:rsidP="003C001C">
            <w:pPr>
              <w:tabs>
                <w:tab w:val="left" w:pos="3200"/>
              </w:tabs>
              <w:rPr>
                <w:rFonts w:ascii="Arial" w:hAnsi="Arial" w:cs="Arial"/>
                <w:sz w:val="20"/>
                <w:szCs w:val="20"/>
                <w:lang w:val="es-ES"/>
              </w:rPr>
            </w:pPr>
            <w:r w:rsidRPr="001A36EA">
              <w:rPr>
                <w:rFonts w:ascii="Arial" w:hAnsi="Arial" w:cs="Arial"/>
                <w:sz w:val="20"/>
                <w:szCs w:val="20"/>
                <w:lang w:val="es-ES"/>
              </w:rPr>
              <w:t>El Programa está en cumplimiento con la legislación ambiental y social. El Programa ya cuenta con una Licencia Previa ambiental que aplica a todas las obras.</w:t>
            </w:r>
          </w:p>
        </w:tc>
        <w:tc>
          <w:tcPr>
            <w:tcW w:w="4410" w:type="dxa"/>
            <w:vAlign w:val="center"/>
          </w:tcPr>
          <w:p w14:paraId="5BA9B5FA" w14:textId="77777777" w:rsidR="00284AEF" w:rsidRPr="001A36EA" w:rsidRDefault="00C11F7C" w:rsidP="003C001C">
            <w:pPr>
              <w:tabs>
                <w:tab w:val="left" w:pos="3200"/>
              </w:tabs>
              <w:rPr>
                <w:rFonts w:ascii="Arial" w:hAnsi="Arial" w:cs="Arial"/>
                <w:sz w:val="20"/>
                <w:szCs w:val="20"/>
                <w:lang w:val="es-ES"/>
              </w:rPr>
            </w:pPr>
            <w:r w:rsidRPr="001A36EA">
              <w:rPr>
                <w:rFonts w:ascii="Arial" w:hAnsi="Arial" w:cs="Arial"/>
                <w:sz w:val="20"/>
                <w:szCs w:val="20"/>
                <w:lang w:val="es-ES"/>
              </w:rPr>
              <w:t>El ente ejecutor seguirá gestionando las próximas licencias ambientales que se requieren para la implementación de las obras del Programa, como por ejemplo la Licencia de Implementación.</w:t>
            </w:r>
          </w:p>
        </w:tc>
      </w:tr>
      <w:tr w:rsidR="00C11F7C" w:rsidRPr="001A36EA" w14:paraId="2E7E1928" w14:textId="77777777" w:rsidTr="00C11F7C">
        <w:trPr>
          <w:trHeight w:val="323"/>
        </w:trPr>
        <w:tc>
          <w:tcPr>
            <w:tcW w:w="2790" w:type="dxa"/>
            <w:shd w:val="clear" w:color="auto" w:fill="D9D9D9" w:themeFill="background1" w:themeFillShade="D9"/>
            <w:vAlign w:val="center"/>
          </w:tcPr>
          <w:p w14:paraId="41DCD5B0" w14:textId="77777777" w:rsidR="00C11F7C" w:rsidRPr="001A36EA" w:rsidRDefault="00C11F7C" w:rsidP="00C11F7C">
            <w:pPr>
              <w:tabs>
                <w:tab w:val="left" w:pos="3200"/>
              </w:tabs>
              <w:rPr>
                <w:rFonts w:ascii="Arial" w:hAnsi="Arial" w:cs="Arial"/>
                <w:sz w:val="20"/>
                <w:szCs w:val="20"/>
                <w:lang w:val="es-ES"/>
              </w:rPr>
            </w:pPr>
            <w:r w:rsidRPr="001A36EA">
              <w:rPr>
                <w:rFonts w:ascii="Arial" w:hAnsi="Arial" w:cs="Arial"/>
                <w:sz w:val="20"/>
                <w:szCs w:val="20"/>
                <w:lang w:val="es-ES"/>
              </w:rPr>
              <w:t>B.3 Preevaluación y Clasificación</w:t>
            </w:r>
          </w:p>
        </w:tc>
        <w:tc>
          <w:tcPr>
            <w:tcW w:w="2160" w:type="dxa"/>
            <w:vAlign w:val="center"/>
          </w:tcPr>
          <w:p w14:paraId="4FFE9AA0" w14:textId="77777777" w:rsidR="00C11F7C" w:rsidRPr="001A36EA" w:rsidRDefault="00C11F7C" w:rsidP="003C001C">
            <w:pPr>
              <w:tabs>
                <w:tab w:val="left" w:pos="3200"/>
              </w:tabs>
              <w:rPr>
                <w:rFonts w:ascii="Arial" w:hAnsi="Arial" w:cs="Arial"/>
                <w:sz w:val="20"/>
                <w:szCs w:val="20"/>
                <w:lang w:val="es-ES"/>
              </w:rPr>
            </w:pPr>
            <w:r w:rsidRPr="001A36EA">
              <w:rPr>
                <w:rFonts w:ascii="Arial" w:hAnsi="Arial" w:cs="Arial"/>
                <w:sz w:val="20"/>
                <w:szCs w:val="20"/>
                <w:lang w:val="es-PE"/>
              </w:rPr>
              <w:t>Pre-evaluación y clasificación de la operación</w:t>
            </w:r>
          </w:p>
        </w:tc>
        <w:tc>
          <w:tcPr>
            <w:tcW w:w="4320" w:type="dxa"/>
            <w:vAlign w:val="center"/>
          </w:tcPr>
          <w:p w14:paraId="757ED638" w14:textId="77777777" w:rsidR="00C11F7C" w:rsidRPr="001A36EA" w:rsidRDefault="00C11F7C" w:rsidP="003C001C">
            <w:pPr>
              <w:tabs>
                <w:tab w:val="left" w:pos="3200"/>
              </w:tabs>
              <w:rPr>
                <w:rFonts w:ascii="Arial" w:hAnsi="Arial" w:cs="Arial"/>
                <w:sz w:val="20"/>
                <w:szCs w:val="20"/>
                <w:lang w:val="es-ES"/>
              </w:rPr>
            </w:pPr>
            <w:r w:rsidRPr="001A36EA">
              <w:rPr>
                <w:rFonts w:ascii="Arial" w:hAnsi="Arial" w:cs="Arial"/>
                <w:sz w:val="20"/>
                <w:szCs w:val="20"/>
                <w:lang w:val="es-PE"/>
              </w:rPr>
              <w:t>Cumplimiento pleno logrado. El programa se ha categorizado como B.</w:t>
            </w:r>
          </w:p>
        </w:tc>
        <w:tc>
          <w:tcPr>
            <w:tcW w:w="4410" w:type="dxa"/>
            <w:vAlign w:val="center"/>
          </w:tcPr>
          <w:p w14:paraId="1DED2A57" w14:textId="77777777" w:rsidR="00C11F7C" w:rsidRPr="001A36EA" w:rsidRDefault="00C11F7C" w:rsidP="003C001C">
            <w:pPr>
              <w:tabs>
                <w:tab w:val="left" w:pos="3200"/>
              </w:tabs>
              <w:rPr>
                <w:rFonts w:ascii="Arial" w:hAnsi="Arial" w:cs="Arial"/>
                <w:sz w:val="20"/>
                <w:szCs w:val="20"/>
                <w:lang w:val="es-ES"/>
              </w:rPr>
            </w:pPr>
            <w:r w:rsidRPr="001A36EA">
              <w:rPr>
                <w:rFonts w:ascii="Arial" w:hAnsi="Arial" w:cs="Arial"/>
                <w:sz w:val="20"/>
                <w:szCs w:val="20"/>
                <w:lang w:val="es-PE"/>
              </w:rPr>
              <w:t>En base al Análisis Ambiental y Social (AAS), los potenciales impactos ambientales y sociales adversos de esta operación serán moderados, localizados y de corto plazo, y respecto a los cuales se dispone de medidas de mitigación efectivas</w:t>
            </w:r>
          </w:p>
        </w:tc>
      </w:tr>
      <w:tr w:rsidR="00C11F7C" w:rsidRPr="001A36EA" w14:paraId="0F9D7AE4" w14:textId="77777777" w:rsidTr="000514FC">
        <w:trPr>
          <w:trHeight w:val="1443"/>
        </w:trPr>
        <w:tc>
          <w:tcPr>
            <w:tcW w:w="2790" w:type="dxa"/>
            <w:shd w:val="clear" w:color="auto" w:fill="D9D9D9" w:themeFill="background1" w:themeFillShade="D9"/>
            <w:vAlign w:val="center"/>
          </w:tcPr>
          <w:p w14:paraId="3697ED4C" w14:textId="77777777" w:rsidR="00C11F7C" w:rsidRPr="001A36EA" w:rsidRDefault="00C11F7C" w:rsidP="00C11F7C">
            <w:pPr>
              <w:tabs>
                <w:tab w:val="left" w:pos="3200"/>
              </w:tabs>
              <w:rPr>
                <w:rFonts w:ascii="Arial" w:hAnsi="Arial" w:cs="Arial"/>
                <w:sz w:val="20"/>
                <w:szCs w:val="20"/>
                <w:lang w:val="es-ES"/>
              </w:rPr>
            </w:pPr>
            <w:r w:rsidRPr="001A36EA">
              <w:rPr>
                <w:rFonts w:ascii="Arial" w:hAnsi="Arial" w:cs="Arial"/>
                <w:sz w:val="20"/>
                <w:szCs w:val="20"/>
                <w:lang w:val="es-ES"/>
              </w:rPr>
              <w:t>B.4 Otros Factores de Riesgo</w:t>
            </w:r>
          </w:p>
        </w:tc>
        <w:tc>
          <w:tcPr>
            <w:tcW w:w="2160" w:type="dxa"/>
            <w:vAlign w:val="center"/>
          </w:tcPr>
          <w:p w14:paraId="7D77474F" w14:textId="77777777" w:rsidR="00C11F7C" w:rsidRPr="001A36EA" w:rsidRDefault="00C11F7C" w:rsidP="003C001C">
            <w:pPr>
              <w:tabs>
                <w:tab w:val="left" w:pos="3200"/>
              </w:tabs>
              <w:rPr>
                <w:rFonts w:ascii="Arial" w:hAnsi="Arial" w:cs="Arial"/>
                <w:sz w:val="20"/>
                <w:szCs w:val="20"/>
                <w:lang w:val="es-ES"/>
              </w:rPr>
            </w:pPr>
            <w:r w:rsidRPr="001A36EA">
              <w:rPr>
                <w:rFonts w:ascii="Arial" w:hAnsi="Arial" w:cs="Arial"/>
                <w:sz w:val="20"/>
                <w:szCs w:val="20"/>
                <w:lang w:val="es-PE"/>
              </w:rPr>
              <w:t>Capacidad institucional</w:t>
            </w:r>
          </w:p>
        </w:tc>
        <w:tc>
          <w:tcPr>
            <w:tcW w:w="4320" w:type="dxa"/>
            <w:vAlign w:val="center"/>
          </w:tcPr>
          <w:p w14:paraId="63F7A592" w14:textId="77777777" w:rsidR="00C11F7C" w:rsidRPr="001A36EA" w:rsidRDefault="003748A4" w:rsidP="003C001C">
            <w:pPr>
              <w:tabs>
                <w:tab w:val="left" w:pos="3200"/>
              </w:tabs>
              <w:rPr>
                <w:rFonts w:ascii="Arial" w:hAnsi="Arial" w:cs="Arial"/>
                <w:sz w:val="20"/>
                <w:szCs w:val="20"/>
                <w:lang w:val="es-ES"/>
              </w:rPr>
            </w:pPr>
            <w:r w:rsidRPr="001A36EA">
              <w:rPr>
                <w:rFonts w:ascii="Arial" w:hAnsi="Arial" w:cs="Arial"/>
                <w:sz w:val="20"/>
                <w:szCs w:val="20"/>
                <w:lang w:val="es-ES"/>
              </w:rPr>
              <w:t xml:space="preserve">La capacidad de gestión ambiental y social de la SEINFRA es </w:t>
            </w:r>
            <w:r w:rsidR="0054043C">
              <w:rPr>
                <w:rFonts w:ascii="Arial" w:hAnsi="Arial" w:cs="Arial"/>
                <w:sz w:val="20"/>
                <w:szCs w:val="20"/>
                <w:lang w:val="es-ES"/>
              </w:rPr>
              <w:t xml:space="preserve">limitada en lo referente a las gestión ambiental y social </w:t>
            </w:r>
            <w:r w:rsidRPr="001A36EA">
              <w:rPr>
                <w:rFonts w:ascii="Arial" w:hAnsi="Arial" w:cs="Arial"/>
                <w:sz w:val="20"/>
                <w:szCs w:val="20"/>
                <w:lang w:val="es-ES"/>
              </w:rPr>
              <w:t xml:space="preserve">ya que no cuentan con una unidad de gestión ambiental y social para implementar los requisitos ambientales </w:t>
            </w:r>
            <w:r w:rsidR="000514FC" w:rsidRPr="001A36EA">
              <w:rPr>
                <w:rFonts w:ascii="Arial" w:hAnsi="Arial" w:cs="Arial"/>
                <w:sz w:val="20"/>
                <w:szCs w:val="20"/>
                <w:lang w:val="es-ES"/>
              </w:rPr>
              <w:t>y sociales requeridos para la construcción y operación de sus obras.</w:t>
            </w:r>
          </w:p>
        </w:tc>
        <w:tc>
          <w:tcPr>
            <w:tcW w:w="4410" w:type="dxa"/>
            <w:vAlign w:val="center"/>
          </w:tcPr>
          <w:p w14:paraId="2E97C641" w14:textId="77777777" w:rsidR="00C11F7C" w:rsidRPr="001A36EA" w:rsidRDefault="000514FC" w:rsidP="003C001C">
            <w:pPr>
              <w:tabs>
                <w:tab w:val="left" w:pos="3200"/>
              </w:tabs>
              <w:rPr>
                <w:rFonts w:ascii="Arial" w:hAnsi="Arial" w:cs="Arial"/>
                <w:sz w:val="20"/>
                <w:szCs w:val="20"/>
                <w:lang w:val="es-ES"/>
              </w:rPr>
            </w:pPr>
            <w:r w:rsidRPr="001A36EA">
              <w:rPr>
                <w:rFonts w:ascii="Arial" w:hAnsi="Arial" w:cs="Arial"/>
                <w:sz w:val="20"/>
                <w:szCs w:val="20"/>
                <w:lang w:val="es-ES"/>
              </w:rPr>
              <w:t>El Programa tendrá una Unidad de Gerenciamiento del Programa, la cual incluirá a su vez una Coordinadora Ambiental y Social para dar cumplimiento pleno con la implementación de la regulación local y las salvaguardas ambientales y sociales del Banco.</w:t>
            </w:r>
          </w:p>
        </w:tc>
      </w:tr>
      <w:tr w:rsidR="00796A95" w:rsidRPr="001A36EA" w14:paraId="48B9B775" w14:textId="77777777" w:rsidTr="0011470B">
        <w:trPr>
          <w:trHeight w:val="323"/>
        </w:trPr>
        <w:tc>
          <w:tcPr>
            <w:tcW w:w="2790" w:type="dxa"/>
            <w:shd w:val="clear" w:color="auto" w:fill="D9D9D9" w:themeFill="background1" w:themeFillShade="D9"/>
            <w:vAlign w:val="center"/>
          </w:tcPr>
          <w:p w14:paraId="2780370D" w14:textId="77777777" w:rsidR="00796A95" w:rsidRPr="001A36EA" w:rsidRDefault="00796A95" w:rsidP="00796A95">
            <w:pPr>
              <w:tabs>
                <w:tab w:val="left" w:pos="3200"/>
              </w:tabs>
              <w:rPr>
                <w:rFonts w:ascii="Arial" w:hAnsi="Arial" w:cs="Arial"/>
                <w:sz w:val="20"/>
                <w:szCs w:val="20"/>
                <w:lang w:val="es-ES"/>
              </w:rPr>
            </w:pPr>
            <w:r w:rsidRPr="001A36EA">
              <w:rPr>
                <w:rFonts w:ascii="Arial" w:hAnsi="Arial" w:cs="Arial"/>
                <w:sz w:val="20"/>
                <w:szCs w:val="20"/>
                <w:lang w:val="es-ES"/>
              </w:rPr>
              <w:t>B.5 Requisitos de Evaluación y Planes Ambientales</w:t>
            </w:r>
          </w:p>
        </w:tc>
        <w:tc>
          <w:tcPr>
            <w:tcW w:w="2160" w:type="dxa"/>
            <w:vAlign w:val="center"/>
          </w:tcPr>
          <w:p w14:paraId="7CCCA65D" w14:textId="77777777" w:rsidR="00796A95" w:rsidRPr="001A36EA" w:rsidRDefault="00796A95" w:rsidP="003C001C">
            <w:pPr>
              <w:tabs>
                <w:tab w:val="left" w:pos="3200"/>
              </w:tabs>
              <w:rPr>
                <w:rFonts w:ascii="Arial" w:hAnsi="Arial" w:cs="Arial"/>
                <w:sz w:val="20"/>
                <w:szCs w:val="20"/>
                <w:lang w:val="es-ES"/>
              </w:rPr>
            </w:pPr>
            <w:r w:rsidRPr="001A36EA">
              <w:rPr>
                <w:rFonts w:ascii="Arial" w:hAnsi="Arial" w:cs="Arial"/>
                <w:sz w:val="20"/>
                <w:szCs w:val="20"/>
                <w:lang w:val="es-ES"/>
              </w:rPr>
              <w:t>Análisis Ambiental y Social.</w:t>
            </w:r>
          </w:p>
        </w:tc>
        <w:tc>
          <w:tcPr>
            <w:tcW w:w="4320" w:type="dxa"/>
            <w:vAlign w:val="center"/>
          </w:tcPr>
          <w:p w14:paraId="52174A46" w14:textId="77777777" w:rsidR="00796A95" w:rsidRPr="001A36EA" w:rsidRDefault="00796A95" w:rsidP="003C001C">
            <w:pPr>
              <w:tabs>
                <w:tab w:val="left" w:pos="3200"/>
              </w:tabs>
              <w:rPr>
                <w:rFonts w:ascii="Arial" w:hAnsi="Arial" w:cs="Arial"/>
                <w:sz w:val="20"/>
                <w:szCs w:val="20"/>
                <w:lang w:val="es-ES"/>
              </w:rPr>
            </w:pPr>
            <w:r w:rsidRPr="001A36EA">
              <w:rPr>
                <w:rFonts w:ascii="Arial" w:hAnsi="Arial" w:cs="Arial"/>
                <w:sz w:val="20"/>
                <w:szCs w:val="20"/>
                <w:lang w:val="es-ES"/>
              </w:rPr>
              <w:t>Cumplimiento pleno logrado</w:t>
            </w:r>
            <w:r w:rsidR="00B25E2B">
              <w:rPr>
                <w:rFonts w:ascii="Arial" w:hAnsi="Arial" w:cs="Arial"/>
                <w:sz w:val="20"/>
                <w:szCs w:val="20"/>
                <w:lang w:val="es-ES"/>
              </w:rPr>
              <w:t xml:space="preserve">. </w:t>
            </w:r>
            <w:r w:rsidRPr="001A36EA">
              <w:rPr>
                <w:rFonts w:ascii="Arial" w:hAnsi="Arial" w:cs="Arial"/>
                <w:sz w:val="20"/>
                <w:szCs w:val="20"/>
                <w:lang w:val="es-ES"/>
              </w:rPr>
              <w:t>Se ha elaborado un Análisis Ambiental y Social y PGAS</w:t>
            </w:r>
            <w:r w:rsidR="0054043C">
              <w:rPr>
                <w:rFonts w:ascii="Arial" w:hAnsi="Arial" w:cs="Arial"/>
                <w:sz w:val="20"/>
                <w:szCs w:val="20"/>
                <w:lang w:val="es-ES"/>
              </w:rPr>
              <w:t xml:space="preserve">. </w:t>
            </w:r>
          </w:p>
        </w:tc>
        <w:tc>
          <w:tcPr>
            <w:tcW w:w="4410" w:type="dxa"/>
            <w:vAlign w:val="center"/>
          </w:tcPr>
          <w:p w14:paraId="62894F72" w14:textId="77777777" w:rsidR="00796A95" w:rsidRPr="001A36EA" w:rsidRDefault="00796A95" w:rsidP="003C001C">
            <w:pPr>
              <w:tabs>
                <w:tab w:val="left" w:pos="3200"/>
              </w:tabs>
              <w:rPr>
                <w:rFonts w:ascii="Arial" w:hAnsi="Arial" w:cs="Arial"/>
                <w:sz w:val="20"/>
                <w:szCs w:val="20"/>
                <w:lang w:val="es-ES"/>
              </w:rPr>
            </w:pPr>
            <w:r w:rsidRPr="001A36EA">
              <w:rPr>
                <w:rFonts w:ascii="Arial" w:hAnsi="Arial" w:cs="Arial"/>
                <w:sz w:val="20"/>
                <w:szCs w:val="20"/>
                <w:lang w:val="es-ES"/>
              </w:rPr>
              <w:t>Se ha elaborado un Análisis Ambie</w:t>
            </w:r>
            <w:r w:rsidR="0011470B" w:rsidRPr="001A36EA">
              <w:rPr>
                <w:rFonts w:ascii="Arial" w:hAnsi="Arial" w:cs="Arial"/>
                <w:sz w:val="20"/>
                <w:szCs w:val="20"/>
                <w:lang w:val="es-ES"/>
              </w:rPr>
              <w:t xml:space="preserve">ntal y Social (AAS) y PGAS basado en la muestra del Programa. Adicionalmente, se ha desarrollado el </w:t>
            </w:r>
            <w:r w:rsidRPr="001A36EA">
              <w:rPr>
                <w:rFonts w:ascii="Arial" w:hAnsi="Arial" w:cs="Arial"/>
                <w:sz w:val="20"/>
                <w:szCs w:val="20"/>
                <w:lang w:val="es-ES"/>
              </w:rPr>
              <w:t xml:space="preserve">Marco de Gestión Ambiental y Social (MGAS) para </w:t>
            </w:r>
            <w:r w:rsidR="0011470B" w:rsidRPr="001A36EA">
              <w:rPr>
                <w:rFonts w:ascii="Arial" w:hAnsi="Arial" w:cs="Arial"/>
                <w:sz w:val="20"/>
                <w:szCs w:val="20"/>
                <w:lang w:val="es-ES"/>
              </w:rPr>
              <w:t>la implementación de todas las obras del Programa.</w:t>
            </w:r>
          </w:p>
        </w:tc>
      </w:tr>
      <w:tr w:rsidR="00796A95" w:rsidRPr="001A36EA" w14:paraId="5698DDB4" w14:textId="77777777" w:rsidTr="0011470B">
        <w:trPr>
          <w:trHeight w:val="323"/>
        </w:trPr>
        <w:tc>
          <w:tcPr>
            <w:tcW w:w="2790" w:type="dxa"/>
            <w:shd w:val="clear" w:color="auto" w:fill="D9D9D9" w:themeFill="background1" w:themeFillShade="D9"/>
            <w:vAlign w:val="center"/>
          </w:tcPr>
          <w:p w14:paraId="17BFE4B0" w14:textId="77777777" w:rsidR="00796A95" w:rsidRPr="001A36EA" w:rsidRDefault="00796A95" w:rsidP="00796A95">
            <w:pPr>
              <w:tabs>
                <w:tab w:val="left" w:pos="3200"/>
              </w:tabs>
              <w:rPr>
                <w:rFonts w:ascii="Arial" w:hAnsi="Arial" w:cs="Arial"/>
                <w:sz w:val="20"/>
                <w:szCs w:val="20"/>
                <w:lang w:val="es-ES"/>
              </w:rPr>
            </w:pPr>
            <w:r w:rsidRPr="001A36EA">
              <w:rPr>
                <w:rFonts w:ascii="Arial" w:hAnsi="Arial" w:cs="Arial"/>
                <w:sz w:val="20"/>
                <w:szCs w:val="20"/>
                <w:lang w:val="es-ES"/>
              </w:rPr>
              <w:t>B.5 Requisitos de Evaluación y Planes Sociales</w:t>
            </w:r>
          </w:p>
        </w:tc>
        <w:tc>
          <w:tcPr>
            <w:tcW w:w="2160" w:type="dxa"/>
            <w:vAlign w:val="center"/>
          </w:tcPr>
          <w:p w14:paraId="37B4FDF8" w14:textId="77777777" w:rsidR="00796A95" w:rsidRPr="001A36EA" w:rsidRDefault="00796A95" w:rsidP="003C001C">
            <w:pPr>
              <w:tabs>
                <w:tab w:val="left" w:pos="3200"/>
              </w:tabs>
              <w:rPr>
                <w:rFonts w:ascii="Arial" w:hAnsi="Arial" w:cs="Arial"/>
                <w:sz w:val="20"/>
                <w:szCs w:val="20"/>
                <w:lang w:val="es-ES"/>
              </w:rPr>
            </w:pPr>
            <w:r w:rsidRPr="001A36EA">
              <w:rPr>
                <w:rFonts w:ascii="Arial" w:hAnsi="Arial" w:cs="Arial"/>
                <w:sz w:val="20"/>
                <w:szCs w:val="20"/>
                <w:lang w:val="es-ES"/>
              </w:rPr>
              <w:t>Análisis Ambiental y Social.</w:t>
            </w:r>
          </w:p>
        </w:tc>
        <w:tc>
          <w:tcPr>
            <w:tcW w:w="4320" w:type="dxa"/>
            <w:vAlign w:val="center"/>
          </w:tcPr>
          <w:p w14:paraId="357FD841" w14:textId="3D502C3C" w:rsidR="00796A95" w:rsidRPr="001A36EA" w:rsidRDefault="00262CCA" w:rsidP="003C001C">
            <w:pPr>
              <w:tabs>
                <w:tab w:val="left" w:pos="3200"/>
              </w:tabs>
              <w:rPr>
                <w:rFonts w:ascii="Arial" w:hAnsi="Arial" w:cs="Arial"/>
                <w:sz w:val="20"/>
                <w:szCs w:val="20"/>
                <w:lang w:val="es-ES"/>
              </w:rPr>
            </w:pPr>
            <w:r>
              <w:rPr>
                <w:rFonts w:ascii="Arial" w:hAnsi="Arial" w:cs="Arial"/>
                <w:sz w:val="20"/>
                <w:szCs w:val="20"/>
                <w:lang w:val="es-ES"/>
              </w:rPr>
              <w:t>Cumplimiento Pleno Logrado</w:t>
            </w:r>
          </w:p>
        </w:tc>
        <w:tc>
          <w:tcPr>
            <w:tcW w:w="4410" w:type="dxa"/>
            <w:vAlign w:val="center"/>
          </w:tcPr>
          <w:p w14:paraId="04980232" w14:textId="77777777" w:rsidR="00796A95" w:rsidRPr="001A36EA" w:rsidRDefault="00796A95" w:rsidP="003C001C">
            <w:pPr>
              <w:tabs>
                <w:tab w:val="left" w:pos="3200"/>
              </w:tabs>
              <w:rPr>
                <w:rFonts w:ascii="Arial" w:hAnsi="Arial" w:cs="Arial"/>
                <w:sz w:val="20"/>
                <w:szCs w:val="20"/>
                <w:lang w:val="es-ES"/>
              </w:rPr>
            </w:pPr>
            <w:r w:rsidRPr="001A36EA">
              <w:rPr>
                <w:rFonts w:ascii="Arial" w:hAnsi="Arial" w:cs="Arial"/>
                <w:sz w:val="20"/>
                <w:szCs w:val="20"/>
                <w:lang w:val="es-ES"/>
              </w:rPr>
              <w:t>Se cuenta con los instrumentos de gestión social requeridos para esta operación.</w:t>
            </w:r>
          </w:p>
        </w:tc>
      </w:tr>
      <w:tr w:rsidR="00994D3A" w:rsidRPr="001A36EA" w14:paraId="0925EF3E" w14:textId="77777777" w:rsidTr="00C11F7C">
        <w:trPr>
          <w:trHeight w:val="323"/>
        </w:trPr>
        <w:tc>
          <w:tcPr>
            <w:tcW w:w="2790" w:type="dxa"/>
            <w:shd w:val="clear" w:color="auto" w:fill="D9D9D9" w:themeFill="background1" w:themeFillShade="D9"/>
            <w:vAlign w:val="center"/>
          </w:tcPr>
          <w:p w14:paraId="417E1C4E" w14:textId="77777777" w:rsidR="00994D3A" w:rsidRPr="001A36EA" w:rsidRDefault="00994D3A" w:rsidP="00994D3A">
            <w:pPr>
              <w:tabs>
                <w:tab w:val="left" w:pos="3200"/>
              </w:tabs>
              <w:rPr>
                <w:rFonts w:ascii="Arial" w:hAnsi="Arial" w:cs="Arial"/>
                <w:sz w:val="20"/>
                <w:szCs w:val="20"/>
                <w:lang w:val="es-ES"/>
              </w:rPr>
            </w:pPr>
            <w:r w:rsidRPr="001A36EA">
              <w:rPr>
                <w:rFonts w:ascii="Arial" w:hAnsi="Arial" w:cs="Arial"/>
                <w:sz w:val="20"/>
                <w:szCs w:val="20"/>
                <w:lang w:val="es-ES"/>
              </w:rPr>
              <w:lastRenderedPageBreak/>
              <w:t>B.6 Consultas (incluyendo consultas con mujeres, indígenas y/o minorías)</w:t>
            </w:r>
          </w:p>
        </w:tc>
        <w:tc>
          <w:tcPr>
            <w:tcW w:w="2160" w:type="dxa"/>
            <w:vAlign w:val="center"/>
          </w:tcPr>
          <w:p w14:paraId="1E10B4FA" w14:textId="77777777" w:rsidR="00994D3A" w:rsidRPr="001A36EA" w:rsidRDefault="00994D3A" w:rsidP="003C001C">
            <w:pPr>
              <w:tabs>
                <w:tab w:val="left" w:pos="3200"/>
              </w:tabs>
              <w:rPr>
                <w:rFonts w:ascii="Arial" w:hAnsi="Arial" w:cs="Arial"/>
                <w:sz w:val="20"/>
                <w:szCs w:val="20"/>
                <w:lang w:val="es-ES"/>
              </w:rPr>
            </w:pPr>
            <w:r w:rsidRPr="001A36EA">
              <w:rPr>
                <w:rFonts w:ascii="Arial" w:hAnsi="Arial" w:cs="Arial"/>
                <w:sz w:val="20"/>
                <w:szCs w:val="20"/>
                <w:lang w:val="es-ES"/>
              </w:rPr>
              <w:t>Consultas con las partes afectadas.</w:t>
            </w:r>
          </w:p>
        </w:tc>
        <w:tc>
          <w:tcPr>
            <w:tcW w:w="4320" w:type="dxa"/>
            <w:vAlign w:val="center"/>
          </w:tcPr>
          <w:p w14:paraId="01FBB018" w14:textId="193D7640" w:rsidR="00994D3A" w:rsidRPr="001A36EA" w:rsidRDefault="00262CCA" w:rsidP="003C001C">
            <w:pPr>
              <w:tabs>
                <w:tab w:val="left" w:pos="3200"/>
              </w:tabs>
              <w:rPr>
                <w:rFonts w:ascii="Arial" w:hAnsi="Arial" w:cs="Arial"/>
                <w:sz w:val="20"/>
                <w:szCs w:val="20"/>
                <w:lang w:val="es-ES"/>
              </w:rPr>
            </w:pPr>
            <w:r>
              <w:rPr>
                <w:rFonts w:ascii="Arial" w:hAnsi="Arial" w:cs="Arial"/>
                <w:sz w:val="20"/>
                <w:szCs w:val="20"/>
                <w:lang w:val="es-ES"/>
              </w:rPr>
              <w:t>Cumplimiento Pleno Logrado</w:t>
            </w:r>
            <w:r w:rsidR="004611B0" w:rsidRPr="004611B0">
              <w:rPr>
                <w:rFonts w:ascii="Arial" w:hAnsi="Arial" w:cs="Arial"/>
                <w:sz w:val="20"/>
                <w:szCs w:val="20"/>
                <w:lang w:val="es-ES"/>
              </w:rPr>
              <w:t xml:space="preserve">   </w:t>
            </w:r>
          </w:p>
        </w:tc>
        <w:tc>
          <w:tcPr>
            <w:tcW w:w="4410" w:type="dxa"/>
            <w:vAlign w:val="center"/>
          </w:tcPr>
          <w:p w14:paraId="2F9F30F5" w14:textId="5A817F19" w:rsidR="00994D3A" w:rsidRPr="001A36EA" w:rsidRDefault="00994D3A" w:rsidP="003C001C">
            <w:pPr>
              <w:tabs>
                <w:tab w:val="left" w:pos="3200"/>
              </w:tabs>
              <w:rPr>
                <w:rFonts w:ascii="Arial" w:hAnsi="Arial" w:cs="Arial"/>
                <w:sz w:val="20"/>
                <w:szCs w:val="20"/>
                <w:lang w:val="es-ES"/>
              </w:rPr>
            </w:pPr>
            <w:r w:rsidRPr="001A36EA">
              <w:rPr>
                <w:rFonts w:ascii="Arial" w:hAnsi="Arial" w:cs="Arial"/>
                <w:sz w:val="20"/>
                <w:szCs w:val="20"/>
                <w:lang w:val="es-ES"/>
              </w:rPr>
              <w:t xml:space="preserve">Se </w:t>
            </w:r>
            <w:r w:rsidR="004611B0">
              <w:rPr>
                <w:rFonts w:ascii="Arial" w:hAnsi="Arial" w:cs="Arial"/>
                <w:sz w:val="20"/>
                <w:szCs w:val="20"/>
                <w:lang w:val="es-ES"/>
              </w:rPr>
              <w:t>ha</w:t>
            </w:r>
            <w:r w:rsidR="00262CCA">
              <w:rPr>
                <w:rFonts w:ascii="Arial" w:hAnsi="Arial" w:cs="Arial"/>
                <w:sz w:val="20"/>
                <w:szCs w:val="20"/>
                <w:lang w:val="es-ES"/>
              </w:rPr>
              <w:t>n</w:t>
            </w:r>
            <w:r w:rsidR="004611B0">
              <w:rPr>
                <w:rFonts w:ascii="Arial" w:hAnsi="Arial" w:cs="Arial"/>
                <w:sz w:val="20"/>
                <w:szCs w:val="20"/>
                <w:lang w:val="es-ES"/>
              </w:rPr>
              <w:t xml:space="preserve"> realizado </w:t>
            </w:r>
            <w:r w:rsidR="00262CCA">
              <w:rPr>
                <w:rFonts w:ascii="Arial" w:hAnsi="Arial" w:cs="Arial"/>
                <w:sz w:val="20"/>
                <w:szCs w:val="20"/>
                <w:lang w:val="es-ES"/>
              </w:rPr>
              <w:t xml:space="preserve">dos rondas de consulta: </w:t>
            </w:r>
            <w:r w:rsidR="004611B0">
              <w:rPr>
                <w:rFonts w:ascii="Arial" w:hAnsi="Arial" w:cs="Arial"/>
                <w:sz w:val="20"/>
                <w:szCs w:val="20"/>
                <w:lang w:val="es-ES"/>
              </w:rPr>
              <w:t>l</w:t>
            </w:r>
            <w:r w:rsidR="00007596" w:rsidRPr="001A36EA">
              <w:rPr>
                <w:rFonts w:ascii="Arial" w:hAnsi="Arial" w:cs="Arial"/>
                <w:sz w:val="20"/>
                <w:szCs w:val="20"/>
                <w:lang w:val="es-ES"/>
              </w:rPr>
              <w:t>a primera</w:t>
            </w:r>
            <w:r w:rsidR="004611B0">
              <w:rPr>
                <w:rFonts w:ascii="Arial" w:hAnsi="Arial" w:cs="Arial"/>
                <w:sz w:val="20"/>
                <w:szCs w:val="20"/>
                <w:lang w:val="es-ES"/>
              </w:rPr>
              <w:t xml:space="preserve">, </w:t>
            </w:r>
            <w:r w:rsidR="00007596" w:rsidRPr="001A36EA">
              <w:rPr>
                <w:rFonts w:ascii="Arial" w:hAnsi="Arial" w:cs="Arial"/>
                <w:sz w:val="20"/>
                <w:szCs w:val="20"/>
                <w:lang w:val="es-ES"/>
              </w:rPr>
              <w:t>el 5 de julio de 2017</w:t>
            </w:r>
            <w:r w:rsidR="00262CCA">
              <w:rPr>
                <w:rFonts w:ascii="Arial" w:hAnsi="Arial" w:cs="Arial"/>
                <w:sz w:val="20"/>
                <w:szCs w:val="20"/>
                <w:lang w:val="es-ES"/>
              </w:rPr>
              <w:t>, y la segunda el 10 de agosto de 2017.</w:t>
            </w:r>
            <w:r w:rsidR="004611B0">
              <w:rPr>
                <w:rFonts w:ascii="Arial" w:hAnsi="Arial" w:cs="Arial"/>
                <w:sz w:val="20"/>
                <w:szCs w:val="20"/>
                <w:lang w:val="es-ES"/>
              </w:rPr>
              <w:t xml:space="preserve"> </w:t>
            </w:r>
          </w:p>
        </w:tc>
      </w:tr>
      <w:tr w:rsidR="00C11F7C" w:rsidRPr="001A36EA" w14:paraId="25FC383E" w14:textId="77777777" w:rsidTr="003C001C">
        <w:trPr>
          <w:trHeight w:val="323"/>
        </w:trPr>
        <w:tc>
          <w:tcPr>
            <w:tcW w:w="2790" w:type="dxa"/>
            <w:shd w:val="clear" w:color="auto" w:fill="D9D9D9" w:themeFill="background1" w:themeFillShade="D9"/>
            <w:vAlign w:val="center"/>
          </w:tcPr>
          <w:p w14:paraId="0F57C58A" w14:textId="77777777" w:rsidR="00C11F7C" w:rsidRPr="001A36EA" w:rsidRDefault="00C11F7C" w:rsidP="00C11F7C">
            <w:pPr>
              <w:tabs>
                <w:tab w:val="left" w:pos="3200"/>
              </w:tabs>
              <w:rPr>
                <w:rFonts w:ascii="Arial" w:hAnsi="Arial" w:cs="Arial"/>
                <w:sz w:val="20"/>
                <w:szCs w:val="20"/>
                <w:lang w:val="es-ES"/>
              </w:rPr>
            </w:pPr>
            <w:r w:rsidRPr="001A36EA">
              <w:rPr>
                <w:rFonts w:ascii="Arial" w:hAnsi="Arial" w:cs="Arial"/>
                <w:sz w:val="20"/>
                <w:szCs w:val="20"/>
                <w:lang w:val="es-ES"/>
              </w:rPr>
              <w:t>B.7 Supervisión y Cumplimiento</w:t>
            </w:r>
          </w:p>
        </w:tc>
        <w:tc>
          <w:tcPr>
            <w:tcW w:w="2160" w:type="dxa"/>
            <w:vAlign w:val="center"/>
          </w:tcPr>
          <w:p w14:paraId="3541F276" w14:textId="77777777" w:rsidR="00C11F7C" w:rsidRPr="001A36EA" w:rsidRDefault="00C11F7C" w:rsidP="003C001C">
            <w:pPr>
              <w:tabs>
                <w:tab w:val="left" w:pos="3200"/>
              </w:tabs>
              <w:rPr>
                <w:rFonts w:ascii="Arial" w:hAnsi="Arial" w:cs="Arial"/>
                <w:sz w:val="20"/>
                <w:szCs w:val="20"/>
                <w:lang w:val="es-ES"/>
              </w:rPr>
            </w:pPr>
            <w:r w:rsidRPr="001A36EA">
              <w:rPr>
                <w:rFonts w:ascii="Arial" w:hAnsi="Arial" w:cs="Arial"/>
                <w:sz w:val="20"/>
                <w:szCs w:val="20"/>
                <w:lang w:val="es-ES"/>
              </w:rPr>
              <w:t>Monitoreo y supervisión</w:t>
            </w:r>
          </w:p>
        </w:tc>
        <w:tc>
          <w:tcPr>
            <w:tcW w:w="4320" w:type="dxa"/>
            <w:vAlign w:val="center"/>
          </w:tcPr>
          <w:p w14:paraId="3DFF5C9A" w14:textId="77777777" w:rsidR="00C11F7C" w:rsidRPr="001A36EA" w:rsidRDefault="003C001C" w:rsidP="003C001C">
            <w:pPr>
              <w:tabs>
                <w:tab w:val="left" w:pos="3200"/>
              </w:tabs>
              <w:rPr>
                <w:rFonts w:ascii="Arial" w:hAnsi="Arial" w:cs="Arial"/>
                <w:sz w:val="20"/>
                <w:szCs w:val="20"/>
                <w:lang w:val="es-ES"/>
              </w:rPr>
            </w:pPr>
            <w:r w:rsidRPr="001A36EA">
              <w:rPr>
                <w:rFonts w:ascii="Arial" w:hAnsi="Arial" w:cs="Arial"/>
                <w:sz w:val="20"/>
                <w:szCs w:val="20"/>
                <w:lang w:val="es-ES"/>
              </w:rPr>
              <w:t>Cumplimiento esperado durante la implementación del programa. Requerimientos de reportes y supervisión serán incluidos en el contrato.</w:t>
            </w:r>
          </w:p>
        </w:tc>
        <w:tc>
          <w:tcPr>
            <w:tcW w:w="4410" w:type="dxa"/>
            <w:vAlign w:val="center"/>
          </w:tcPr>
          <w:p w14:paraId="08906195" w14:textId="77777777" w:rsidR="00C11F7C" w:rsidRPr="001A36EA" w:rsidRDefault="003C001C" w:rsidP="003C001C">
            <w:pPr>
              <w:tabs>
                <w:tab w:val="left" w:pos="3200"/>
              </w:tabs>
              <w:rPr>
                <w:rFonts w:ascii="Arial" w:hAnsi="Arial" w:cs="Arial"/>
                <w:sz w:val="20"/>
                <w:szCs w:val="20"/>
                <w:lang w:val="es-ES"/>
              </w:rPr>
            </w:pPr>
            <w:r w:rsidRPr="001A36EA">
              <w:rPr>
                <w:rFonts w:ascii="Arial" w:hAnsi="Arial" w:cs="Arial"/>
                <w:sz w:val="20"/>
                <w:szCs w:val="20"/>
                <w:lang w:val="es-ES"/>
              </w:rPr>
              <w:t>La SEINFRA remitirá reportes de seguimiento semestral de los aspectos ambientales y sociales como un anexo del informe de avance físico-financiero. El Banco realizará visitas de supervisión durante la ejecución de las obras</w:t>
            </w:r>
          </w:p>
        </w:tc>
      </w:tr>
      <w:tr w:rsidR="00C11F7C" w:rsidRPr="001A36EA" w14:paraId="1CBA2CF1" w14:textId="77777777" w:rsidTr="004A398A">
        <w:trPr>
          <w:trHeight w:val="323"/>
        </w:trPr>
        <w:tc>
          <w:tcPr>
            <w:tcW w:w="2790" w:type="dxa"/>
            <w:shd w:val="clear" w:color="auto" w:fill="D9D9D9" w:themeFill="background1" w:themeFillShade="D9"/>
            <w:vAlign w:val="center"/>
          </w:tcPr>
          <w:p w14:paraId="58067551" w14:textId="77777777" w:rsidR="00C11F7C" w:rsidRPr="001A36EA" w:rsidDel="00641735" w:rsidRDefault="00C11F7C" w:rsidP="00C11F7C">
            <w:pPr>
              <w:tabs>
                <w:tab w:val="left" w:pos="3200"/>
              </w:tabs>
              <w:rPr>
                <w:rFonts w:ascii="Arial" w:hAnsi="Arial" w:cs="Arial"/>
                <w:b/>
                <w:sz w:val="20"/>
                <w:szCs w:val="20"/>
                <w:lang w:val="es-ES"/>
              </w:rPr>
            </w:pPr>
            <w:r w:rsidRPr="001A36EA">
              <w:rPr>
                <w:rFonts w:ascii="Arial" w:hAnsi="Arial" w:cs="Arial"/>
                <w:sz w:val="20"/>
                <w:szCs w:val="20"/>
                <w:lang w:val="es-ES"/>
              </w:rPr>
              <w:t>B.8 Impactos Transfronterizos</w:t>
            </w:r>
          </w:p>
        </w:tc>
        <w:tc>
          <w:tcPr>
            <w:tcW w:w="2160" w:type="dxa"/>
            <w:vAlign w:val="center"/>
          </w:tcPr>
          <w:p w14:paraId="0ACF999E" w14:textId="77777777" w:rsidR="00C11F7C" w:rsidRPr="001A36EA" w:rsidRDefault="00C11F7C" w:rsidP="003C001C">
            <w:pPr>
              <w:tabs>
                <w:tab w:val="left" w:pos="3200"/>
              </w:tabs>
              <w:rPr>
                <w:rFonts w:ascii="Arial" w:hAnsi="Arial" w:cs="Arial"/>
                <w:sz w:val="20"/>
                <w:szCs w:val="20"/>
                <w:lang w:val="es-ES"/>
              </w:rPr>
            </w:pPr>
            <w:r w:rsidRPr="001A36EA">
              <w:rPr>
                <w:rFonts w:ascii="Arial" w:hAnsi="Arial" w:cs="Arial"/>
                <w:sz w:val="20"/>
                <w:szCs w:val="20"/>
                <w:lang w:val="es-ES"/>
              </w:rPr>
              <w:t>No Aplica</w:t>
            </w:r>
          </w:p>
        </w:tc>
        <w:tc>
          <w:tcPr>
            <w:tcW w:w="4320" w:type="dxa"/>
            <w:vAlign w:val="center"/>
          </w:tcPr>
          <w:p w14:paraId="5944F92B" w14:textId="77777777" w:rsidR="00C11F7C" w:rsidRPr="001A36EA" w:rsidRDefault="00C11F7C" w:rsidP="003C001C">
            <w:pPr>
              <w:tabs>
                <w:tab w:val="left" w:pos="3200"/>
              </w:tabs>
              <w:rPr>
                <w:rFonts w:ascii="Arial" w:hAnsi="Arial" w:cs="Arial"/>
                <w:sz w:val="20"/>
                <w:szCs w:val="20"/>
                <w:lang w:val="es-ES"/>
              </w:rPr>
            </w:pPr>
            <w:r w:rsidRPr="001A36EA">
              <w:rPr>
                <w:rFonts w:ascii="Arial" w:hAnsi="Arial" w:cs="Arial"/>
                <w:sz w:val="20"/>
                <w:szCs w:val="20"/>
                <w:lang w:val="es-ES"/>
              </w:rPr>
              <w:t>No Aplica</w:t>
            </w:r>
          </w:p>
        </w:tc>
        <w:tc>
          <w:tcPr>
            <w:tcW w:w="4410" w:type="dxa"/>
            <w:vAlign w:val="center"/>
          </w:tcPr>
          <w:p w14:paraId="4617DE5B" w14:textId="77777777" w:rsidR="00C11F7C" w:rsidRPr="001A36EA" w:rsidRDefault="00C11F7C" w:rsidP="003C001C">
            <w:pPr>
              <w:tabs>
                <w:tab w:val="left" w:pos="3200"/>
              </w:tabs>
              <w:rPr>
                <w:rFonts w:ascii="Arial" w:hAnsi="Arial" w:cs="Arial"/>
                <w:sz w:val="20"/>
                <w:szCs w:val="20"/>
                <w:lang w:val="es-ES"/>
              </w:rPr>
            </w:pPr>
            <w:r w:rsidRPr="001A36EA">
              <w:rPr>
                <w:rFonts w:ascii="Arial" w:hAnsi="Arial" w:cs="Arial"/>
                <w:sz w:val="20"/>
                <w:szCs w:val="20"/>
                <w:lang w:val="es-ES"/>
              </w:rPr>
              <w:t>No Aplica</w:t>
            </w:r>
          </w:p>
        </w:tc>
      </w:tr>
      <w:tr w:rsidR="00C11F7C" w:rsidRPr="001A36EA" w14:paraId="2B2A3166" w14:textId="77777777" w:rsidTr="004A398A">
        <w:trPr>
          <w:trHeight w:val="323"/>
        </w:trPr>
        <w:tc>
          <w:tcPr>
            <w:tcW w:w="2790" w:type="dxa"/>
            <w:shd w:val="clear" w:color="auto" w:fill="D9D9D9" w:themeFill="background1" w:themeFillShade="D9"/>
            <w:vAlign w:val="center"/>
          </w:tcPr>
          <w:p w14:paraId="2D5AD1E6" w14:textId="77777777" w:rsidR="00C11F7C" w:rsidRPr="001A36EA" w:rsidDel="00641735" w:rsidRDefault="00C11F7C" w:rsidP="00C11F7C">
            <w:pPr>
              <w:tabs>
                <w:tab w:val="left" w:pos="3200"/>
              </w:tabs>
              <w:rPr>
                <w:rFonts w:ascii="Arial" w:hAnsi="Arial" w:cs="Arial"/>
                <w:b/>
                <w:sz w:val="20"/>
                <w:szCs w:val="20"/>
                <w:lang w:val="es-ES"/>
              </w:rPr>
            </w:pPr>
            <w:r w:rsidRPr="001A36EA">
              <w:rPr>
                <w:rFonts w:ascii="Arial" w:hAnsi="Arial" w:cs="Arial"/>
                <w:sz w:val="20"/>
                <w:szCs w:val="20"/>
                <w:lang w:val="es-ES"/>
              </w:rPr>
              <w:t>B.9 Hábitats Naturales</w:t>
            </w:r>
          </w:p>
        </w:tc>
        <w:tc>
          <w:tcPr>
            <w:tcW w:w="2160" w:type="dxa"/>
            <w:vAlign w:val="center"/>
          </w:tcPr>
          <w:p w14:paraId="10332ED0" w14:textId="77777777" w:rsidR="00C11F7C" w:rsidRPr="001A36EA" w:rsidRDefault="00A37FC4" w:rsidP="003C001C">
            <w:pPr>
              <w:tabs>
                <w:tab w:val="left" w:pos="3200"/>
              </w:tabs>
              <w:rPr>
                <w:rFonts w:ascii="Arial" w:hAnsi="Arial" w:cs="Arial"/>
                <w:sz w:val="20"/>
                <w:szCs w:val="20"/>
                <w:lang w:val="es-ES"/>
              </w:rPr>
            </w:pPr>
            <w:r w:rsidRPr="001A36EA">
              <w:rPr>
                <w:rFonts w:ascii="Arial" w:hAnsi="Arial" w:cs="Arial"/>
                <w:sz w:val="20"/>
                <w:szCs w:val="20"/>
                <w:lang w:val="es-ES"/>
              </w:rPr>
              <w:t>La</w:t>
            </w:r>
            <w:r w:rsidR="0000062F" w:rsidRPr="001A36EA">
              <w:rPr>
                <w:rFonts w:ascii="Arial" w:hAnsi="Arial" w:cs="Arial"/>
                <w:sz w:val="20"/>
                <w:szCs w:val="20"/>
                <w:lang w:val="es-ES"/>
              </w:rPr>
              <w:t>s</w:t>
            </w:r>
            <w:r w:rsidRPr="001A36EA">
              <w:rPr>
                <w:rFonts w:ascii="Arial" w:hAnsi="Arial" w:cs="Arial"/>
                <w:sz w:val="20"/>
                <w:szCs w:val="20"/>
                <w:lang w:val="es-ES"/>
              </w:rPr>
              <w:t xml:space="preserve"> obras del Programa no estarán ubicadas en áreas protegidas o en áreas de biodiversidad consideradas críticas o sensibles. No</w:t>
            </w:r>
            <w:r w:rsidR="0000062F" w:rsidRPr="001A36EA">
              <w:rPr>
                <w:rFonts w:ascii="Arial" w:hAnsi="Arial" w:cs="Arial"/>
                <w:sz w:val="20"/>
                <w:szCs w:val="20"/>
                <w:lang w:val="es-ES"/>
              </w:rPr>
              <w:t xml:space="preserve"> obstante, las obras estarán ubicadas en áreas donde se encuentran Áreas de Preservación Permanente (APPs).</w:t>
            </w:r>
            <w:r w:rsidRPr="001A36EA">
              <w:rPr>
                <w:rFonts w:ascii="Arial" w:hAnsi="Arial" w:cs="Arial"/>
                <w:sz w:val="20"/>
                <w:szCs w:val="20"/>
                <w:lang w:val="es-ES"/>
              </w:rPr>
              <w:t xml:space="preserve"> </w:t>
            </w:r>
          </w:p>
        </w:tc>
        <w:tc>
          <w:tcPr>
            <w:tcW w:w="4320" w:type="dxa"/>
            <w:vAlign w:val="center"/>
          </w:tcPr>
          <w:p w14:paraId="16979544" w14:textId="77777777" w:rsidR="00C11F7C" w:rsidRPr="001A36EA" w:rsidRDefault="00AD6509" w:rsidP="003C001C">
            <w:pPr>
              <w:tabs>
                <w:tab w:val="left" w:pos="3200"/>
              </w:tabs>
              <w:rPr>
                <w:rFonts w:ascii="Arial" w:hAnsi="Arial" w:cs="Arial"/>
                <w:sz w:val="20"/>
                <w:szCs w:val="20"/>
                <w:lang w:val="es-ES"/>
              </w:rPr>
            </w:pPr>
            <w:r w:rsidRPr="001A36EA">
              <w:rPr>
                <w:rFonts w:ascii="Arial" w:hAnsi="Arial" w:cs="Arial"/>
                <w:sz w:val="20"/>
                <w:szCs w:val="20"/>
                <w:lang w:val="es-ES"/>
              </w:rPr>
              <w:t>El PGAS y el MGAS incluyen las medidas pertinentes para evitar degradación de las APPs identificadas dentro del área del Proyecto.</w:t>
            </w:r>
          </w:p>
        </w:tc>
        <w:tc>
          <w:tcPr>
            <w:tcW w:w="4410" w:type="dxa"/>
            <w:vAlign w:val="center"/>
          </w:tcPr>
          <w:p w14:paraId="504611EA" w14:textId="77777777" w:rsidR="00C11F7C" w:rsidRPr="001A36EA" w:rsidRDefault="00AD6509" w:rsidP="003C001C">
            <w:pPr>
              <w:tabs>
                <w:tab w:val="left" w:pos="3200"/>
              </w:tabs>
              <w:rPr>
                <w:rFonts w:ascii="Arial" w:hAnsi="Arial" w:cs="Arial"/>
                <w:sz w:val="20"/>
                <w:szCs w:val="20"/>
                <w:lang w:val="es-ES"/>
              </w:rPr>
            </w:pPr>
            <w:r w:rsidRPr="001A36EA">
              <w:rPr>
                <w:rFonts w:ascii="Arial" w:hAnsi="Arial" w:cs="Arial"/>
                <w:sz w:val="20"/>
                <w:szCs w:val="20"/>
                <w:lang w:val="es-ES"/>
              </w:rPr>
              <w:t>Cumplir con la implementación de las medidas para evitar impacto y degradación sobre las APPs que están ubicadas dentro del área del Programa.</w:t>
            </w:r>
          </w:p>
        </w:tc>
      </w:tr>
      <w:tr w:rsidR="00C11F7C" w:rsidRPr="001A36EA" w14:paraId="7B8C83FE" w14:textId="77777777" w:rsidTr="004A398A">
        <w:trPr>
          <w:trHeight w:val="323"/>
        </w:trPr>
        <w:tc>
          <w:tcPr>
            <w:tcW w:w="2790" w:type="dxa"/>
            <w:shd w:val="clear" w:color="auto" w:fill="D9D9D9" w:themeFill="background1" w:themeFillShade="D9"/>
            <w:vAlign w:val="center"/>
          </w:tcPr>
          <w:p w14:paraId="0CB5E568" w14:textId="77777777" w:rsidR="00C11F7C" w:rsidRPr="001A36EA" w:rsidDel="00641735" w:rsidRDefault="00C11F7C" w:rsidP="00C11F7C">
            <w:pPr>
              <w:tabs>
                <w:tab w:val="left" w:pos="3200"/>
              </w:tabs>
              <w:rPr>
                <w:rFonts w:ascii="Arial" w:hAnsi="Arial" w:cs="Arial"/>
                <w:b/>
                <w:sz w:val="20"/>
                <w:szCs w:val="20"/>
                <w:lang w:val="es-ES"/>
              </w:rPr>
            </w:pPr>
            <w:r w:rsidRPr="001A36EA">
              <w:rPr>
                <w:rFonts w:ascii="Arial" w:hAnsi="Arial" w:cs="Arial"/>
                <w:sz w:val="20"/>
                <w:szCs w:val="20"/>
                <w:lang w:val="es-ES"/>
              </w:rPr>
              <w:t>B.9 Especies Invasivas</w:t>
            </w:r>
          </w:p>
        </w:tc>
        <w:tc>
          <w:tcPr>
            <w:tcW w:w="2160" w:type="dxa"/>
            <w:vAlign w:val="center"/>
          </w:tcPr>
          <w:p w14:paraId="392E87F8" w14:textId="77777777" w:rsidR="00C11F7C" w:rsidRPr="001A36EA" w:rsidRDefault="00C11F7C" w:rsidP="003C001C">
            <w:pPr>
              <w:tabs>
                <w:tab w:val="left" w:pos="3200"/>
              </w:tabs>
              <w:rPr>
                <w:rFonts w:ascii="Arial" w:hAnsi="Arial" w:cs="Arial"/>
                <w:sz w:val="20"/>
                <w:szCs w:val="20"/>
                <w:lang w:val="es-ES"/>
              </w:rPr>
            </w:pPr>
            <w:r w:rsidRPr="001A36EA">
              <w:rPr>
                <w:rFonts w:ascii="Arial" w:hAnsi="Arial" w:cs="Arial"/>
                <w:sz w:val="20"/>
                <w:szCs w:val="20"/>
                <w:lang w:val="es-ES"/>
              </w:rPr>
              <w:t>No Aplica</w:t>
            </w:r>
          </w:p>
        </w:tc>
        <w:tc>
          <w:tcPr>
            <w:tcW w:w="4320" w:type="dxa"/>
            <w:vAlign w:val="center"/>
          </w:tcPr>
          <w:p w14:paraId="49230FFB" w14:textId="77777777" w:rsidR="00C11F7C" w:rsidRPr="001A36EA" w:rsidRDefault="00C11F7C" w:rsidP="003C001C">
            <w:pPr>
              <w:tabs>
                <w:tab w:val="left" w:pos="3200"/>
              </w:tabs>
              <w:rPr>
                <w:rFonts w:ascii="Arial" w:hAnsi="Arial" w:cs="Arial"/>
                <w:sz w:val="20"/>
                <w:szCs w:val="20"/>
                <w:lang w:val="es-ES"/>
              </w:rPr>
            </w:pPr>
            <w:r w:rsidRPr="001A36EA">
              <w:rPr>
                <w:rFonts w:ascii="Arial" w:hAnsi="Arial" w:cs="Arial"/>
                <w:sz w:val="20"/>
                <w:szCs w:val="20"/>
                <w:lang w:val="es-ES"/>
              </w:rPr>
              <w:t>No Aplica</w:t>
            </w:r>
          </w:p>
        </w:tc>
        <w:tc>
          <w:tcPr>
            <w:tcW w:w="4410" w:type="dxa"/>
            <w:vAlign w:val="center"/>
          </w:tcPr>
          <w:p w14:paraId="6128F6AF" w14:textId="77777777" w:rsidR="00C11F7C" w:rsidRPr="001A36EA" w:rsidRDefault="00C11F7C" w:rsidP="003C001C">
            <w:pPr>
              <w:tabs>
                <w:tab w:val="left" w:pos="3200"/>
              </w:tabs>
              <w:rPr>
                <w:rFonts w:ascii="Arial" w:hAnsi="Arial" w:cs="Arial"/>
                <w:sz w:val="20"/>
                <w:szCs w:val="20"/>
                <w:lang w:val="es-ES"/>
              </w:rPr>
            </w:pPr>
            <w:r w:rsidRPr="001A36EA">
              <w:rPr>
                <w:rFonts w:ascii="Arial" w:hAnsi="Arial" w:cs="Arial"/>
                <w:sz w:val="20"/>
                <w:szCs w:val="20"/>
                <w:lang w:val="es-ES"/>
              </w:rPr>
              <w:t>No Aplica</w:t>
            </w:r>
          </w:p>
        </w:tc>
      </w:tr>
      <w:tr w:rsidR="00C11F7C" w:rsidRPr="00EB24E5" w14:paraId="0B603D58" w14:textId="77777777" w:rsidTr="004A398A">
        <w:trPr>
          <w:trHeight w:val="323"/>
        </w:trPr>
        <w:tc>
          <w:tcPr>
            <w:tcW w:w="2790" w:type="dxa"/>
            <w:shd w:val="clear" w:color="auto" w:fill="D9D9D9" w:themeFill="background1" w:themeFillShade="D9"/>
            <w:vAlign w:val="center"/>
          </w:tcPr>
          <w:p w14:paraId="58B0A11B" w14:textId="77777777" w:rsidR="00C11F7C" w:rsidRPr="001A36EA" w:rsidDel="00641735" w:rsidRDefault="00C11F7C" w:rsidP="00C11F7C">
            <w:pPr>
              <w:tabs>
                <w:tab w:val="left" w:pos="3200"/>
              </w:tabs>
              <w:rPr>
                <w:rFonts w:ascii="Arial" w:hAnsi="Arial" w:cs="Arial"/>
                <w:b/>
                <w:sz w:val="20"/>
                <w:szCs w:val="20"/>
                <w:lang w:val="es-ES"/>
              </w:rPr>
            </w:pPr>
            <w:r w:rsidRPr="001A36EA">
              <w:rPr>
                <w:rFonts w:ascii="Arial" w:hAnsi="Arial" w:cs="Arial"/>
                <w:sz w:val="20"/>
                <w:szCs w:val="20"/>
                <w:lang w:val="es-ES"/>
              </w:rPr>
              <w:t>B.9 Sitios Culturales</w:t>
            </w:r>
          </w:p>
        </w:tc>
        <w:tc>
          <w:tcPr>
            <w:tcW w:w="2160" w:type="dxa"/>
            <w:vAlign w:val="center"/>
          </w:tcPr>
          <w:p w14:paraId="0B217023" w14:textId="77777777" w:rsidR="00C11F7C" w:rsidRPr="001A36EA" w:rsidRDefault="00C11F7C" w:rsidP="003C001C">
            <w:pPr>
              <w:tabs>
                <w:tab w:val="left" w:pos="3200"/>
              </w:tabs>
              <w:rPr>
                <w:rFonts w:ascii="Arial" w:hAnsi="Arial" w:cs="Arial"/>
                <w:sz w:val="20"/>
                <w:szCs w:val="20"/>
                <w:lang w:val="es-ES"/>
              </w:rPr>
            </w:pPr>
            <w:r w:rsidRPr="001A36EA">
              <w:rPr>
                <w:rFonts w:ascii="Arial" w:hAnsi="Arial" w:cs="Arial"/>
                <w:sz w:val="20"/>
                <w:szCs w:val="20"/>
                <w:lang w:val="es-ES"/>
              </w:rPr>
              <w:t xml:space="preserve">No </w:t>
            </w:r>
            <w:r w:rsidR="00BD35AC">
              <w:rPr>
                <w:rFonts w:ascii="Arial" w:hAnsi="Arial" w:cs="Arial"/>
                <w:sz w:val="20"/>
                <w:szCs w:val="20"/>
                <w:lang w:val="es-ES"/>
              </w:rPr>
              <w:t>existe evidencia de la presencia de sitios arqueológicos o sitios culturales en el área de las obras del Programa</w:t>
            </w:r>
          </w:p>
        </w:tc>
        <w:tc>
          <w:tcPr>
            <w:tcW w:w="4320" w:type="dxa"/>
            <w:vAlign w:val="center"/>
          </w:tcPr>
          <w:p w14:paraId="1CD7B4B3" w14:textId="77777777" w:rsidR="00C11F7C" w:rsidRPr="00EB24E5" w:rsidRDefault="00BD35AC" w:rsidP="003C001C">
            <w:pPr>
              <w:tabs>
                <w:tab w:val="left" w:pos="3200"/>
              </w:tabs>
              <w:rPr>
                <w:rFonts w:ascii="Arial" w:hAnsi="Arial" w:cs="Arial"/>
                <w:sz w:val="20"/>
                <w:szCs w:val="20"/>
                <w:lang w:val="pt-BR"/>
              </w:rPr>
            </w:pPr>
            <w:r w:rsidRPr="00EB24E5">
              <w:rPr>
                <w:rFonts w:ascii="Arial" w:hAnsi="Arial" w:cs="Arial"/>
                <w:sz w:val="20"/>
                <w:szCs w:val="20"/>
                <w:lang w:val="pt-BR"/>
              </w:rPr>
              <w:t xml:space="preserve">Implementar </w:t>
            </w:r>
            <w:r w:rsidR="00D272A3">
              <w:rPr>
                <w:rFonts w:ascii="Arial" w:hAnsi="Arial" w:cs="Arial"/>
                <w:sz w:val="20"/>
                <w:szCs w:val="20"/>
                <w:lang w:val="pt-BR"/>
              </w:rPr>
              <w:t xml:space="preserve">medidas </w:t>
            </w:r>
            <w:r w:rsidR="00D272A3" w:rsidRPr="00EB24E5">
              <w:rPr>
                <w:rFonts w:ascii="Arial" w:hAnsi="Arial" w:cs="Arial"/>
                <w:sz w:val="20"/>
                <w:szCs w:val="20"/>
                <w:lang w:val="es-ES"/>
              </w:rPr>
              <w:t>en</w:t>
            </w:r>
            <w:r w:rsidR="00D272A3">
              <w:rPr>
                <w:rFonts w:ascii="Arial" w:hAnsi="Arial" w:cs="Arial"/>
                <w:sz w:val="20"/>
                <w:szCs w:val="20"/>
                <w:lang w:val="pt-BR"/>
              </w:rPr>
              <w:t xml:space="preserve"> caso </w:t>
            </w:r>
            <w:r w:rsidRPr="00EB24E5">
              <w:rPr>
                <w:rFonts w:ascii="Arial" w:hAnsi="Arial" w:cs="Arial"/>
                <w:sz w:val="20"/>
                <w:szCs w:val="20"/>
                <w:lang w:val="pt-BR"/>
              </w:rPr>
              <w:t xml:space="preserve">de </w:t>
            </w:r>
            <w:r w:rsidRPr="00EB24E5">
              <w:rPr>
                <w:rFonts w:ascii="Arial" w:hAnsi="Arial" w:cs="Arial"/>
                <w:sz w:val="20"/>
                <w:szCs w:val="20"/>
              </w:rPr>
              <w:t>hallazgos</w:t>
            </w:r>
            <w:r w:rsidRPr="00EB24E5">
              <w:rPr>
                <w:rFonts w:ascii="Arial" w:hAnsi="Arial" w:cs="Arial"/>
                <w:sz w:val="20"/>
                <w:szCs w:val="20"/>
                <w:lang w:val="pt-BR"/>
              </w:rPr>
              <w:t xml:space="preserve"> arqueológicos fortuitos</w:t>
            </w:r>
            <w:r>
              <w:rPr>
                <w:rFonts w:ascii="Arial" w:hAnsi="Arial" w:cs="Arial"/>
                <w:sz w:val="20"/>
                <w:szCs w:val="20"/>
                <w:lang w:val="pt-BR"/>
              </w:rPr>
              <w:t>.</w:t>
            </w:r>
          </w:p>
        </w:tc>
        <w:tc>
          <w:tcPr>
            <w:tcW w:w="4410" w:type="dxa"/>
            <w:vAlign w:val="center"/>
          </w:tcPr>
          <w:p w14:paraId="1A3C0388" w14:textId="77777777" w:rsidR="00C11F7C" w:rsidRPr="00EB24E5" w:rsidRDefault="00D272A3" w:rsidP="003C001C">
            <w:pPr>
              <w:tabs>
                <w:tab w:val="left" w:pos="3200"/>
              </w:tabs>
              <w:rPr>
                <w:rFonts w:ascii="Arial" w:hAnsi="Arial" w:cs="Arial"/>
                <w:sz w:val="20"/>
                <w:szCs w:val="20"/>
                <w:lang w:val="es-ES_tradnl"/>
              </w:rPr>
            </w:pPr>
            <w:r w:rsidRPr="00EB24E5">
              <w:rPr>
                <w:rFonts w:ascii="Arial" w:hAnsi="Arial" w:cs="Arial"/>
                <w:sz w:val="20"/>
                <w:szCs w:val="20"/>
                <w:lang w:val="es-ES_tradnl"/>
              </w:rPr>
              <w:t xml:space="preserve">El PGAS y MGAS incluyen </w:t>
            </w:r>
            <w:r>
              <w:rPr>
                <w:rFonts w:ascii="Arial" w:hAnsi="Arial" w:cs="Arial"/>
                <w:sz w:val="20"/>
                <w:szCs w:val="20"/>
                <w:lang w:val="es-ES_tradnl"/>
              </w:rPr>
              <w:t xml:space="preserve">medidas en caso de tener hallazgos </w:t>
            </w:r>
            <w:r w:rsidR="00EB24E5">
              <w:rPr>
                <w:rFonts w:ascii="Arial" w:hAnsi="Arial" w:cs="Arial"/>
                <w:sz w:val="20"/>
                <w:szCs w:val="20"/>
                <w:lang w:val="es-ES_tradnl"/>
              </w:rPr>
              <w:t>arqueológicos</w:t>
            </w:r>
            <w:r>
              <w:rPr>
                <w:rFonts w:ascii="Arial" w:hAnsi="Arial" w:cs="Arial"/>
                <w:sz w:val="20"/>
                <w:szCs w:val="20"/>
                <w:lang w:val="es-ES_tradnl"/>
              </w:rPr>
              <w:t xml:space="preserve"> fortuitos.</w:t>
            </w:r>
          </w:p>
        </w:tc>
      </w:tr>
      <w:tr w:rsidR="00B251DE" w:rsidRPr="001A36EA" w14:paraId="204D726F" w14:textId="77777777" w:rsidTr="005015C6">
        <w:trPr>
          <w:trHeight w:val="323"/>
        </w:trPr>
        <w:tc>
          <w:tcPr>
            <w:tcW w:w="2790" w:type="dxa"/>
            <w:shd w:val="clear" w:color="auto" w:fill="D9D9D9" w:themeFill="background1" w:themeFillShade="D9"/>
            <w:vAlign w:val="center"/>
          </w:tcPr>
          <w:p w14:paraId="061E10A5" w14:textId="77777777" w:rsidR="00B251DE" w:rsidRPr="001A36EA" w:rsidDel="00641735" w:rsidRDefault="00B251DE" w:rsidP="00B251DE">
            <w:pPr>
              <w:tabs>
                <w:tab w:val="left" w:pos="3200"/>
              </w:tabs>
              <w:rPr>
                <w:rFonts w:ascii="Arial" w:hAnsi="Arial" w:cs="Arial"/>
                <w:b/>
                <w:sz w:val="20"/>
                <w:szCs w:val="20"/>
                <w:lang w:val="es-ES"/>
              </w:rPr>
            </w:pPr>
            <w:r w:rsidRPr="001A36EA">
              <w:rPr>
                <w:rFonts w:ascii="Arial" w:hAnsi="Arial" w:cs="Arial"/>
                <w:sz w:val="20"/>
                <w:szCs w:val="20"/>
                <w:lang w:val="es-ES"/>
              </w:rPr>
              <w:t>B.10 Materiales Peligrosos</w:t>
            </w:r>
          </w:p>
        </w:tc>
        <w:tc>
          <w:tcPr>
            <w:tcW w:w="2160" w:type="dxa"/>
            <w:vAlign w:val="center"/>
          </w:tcPr>
          <w:p w14:paraId="4A713BD8" w14:textId="77777777" w:rsidR="00B251DE" w:rsidRPr="001A36EA" w:rsidRDefault="00B251DE" w:rsidP="00B251DE">
            <w:pPr>
              <w:tabs>
                <w:tab w:val="left" w:pos="3200"/>
              </w:tabs>
              <w:rPr>
                <w:rFonts w:ascii="Arial" w:hAnsi="Arial" w:cs="Arial"/>
                <w:sz w:val="20"/>
                <w:szCs w:val="20"/>
                <w:lang w:val="es-PE"/>
              </w:rPr>
            </w:pPr>
            <w:r w:rsidRPr="001A36EA">
              <w:rPr>
                <w:rFonts w:ascii="Arial" w:hAnsi="Arial" w:cs="Arial"/>
                <w:sz w:val="20"/>
                <w:szCs w:val="20"/>
                <w:lang w:val="es-PE"/>
              </w:rPr>
              <w:t>Uso y disposición de materiales peligrosos</w:t>
            </w:r>
          </w:p>
        </w:tc>
        <w:tc>
          <w:tcPr>
            <w:tcW w:w="4320" w:type="dxa"/>
            <w:shd w:val="clear" w:color="auto" w:fill="auto"/>
            <w:vAlign w:val="center"/>
          </w:tcPr>
          <w:p w14:paraId="7511A642" w14:textId="77777777" w:rsidR="00B251DE" w:rsidRPr="001A36EA" w:rsidRDefault="00B251DE" w:rsidP="00B251DE">
            <w:pPr>
              <w:tabs>
                <w:tab w:val="left" w:pos="3200"/>
              </w:tabs>
              <w:jc w:val="both"/>
              <w:rPr>
                <w:rFonts w:ascii="Arial" w:hAnsi="Arial" w:cs="Arial"/>
                <w:sz w:val="18"/>
                <w:szCs w:val="18"/>
                <w:lang w:val="es-PE"/>
              </w:rPr>
            </w:pPr>
            <w:r w:rsidRPr="001A36EA">
              <w:rPr>
                <w:rFonts w:ascii="Arial" w:hAnsi="Arial" w:cs="Arial"/>
                <w:sz w:val="18"/>
                <w:szCs w:val="18"/>
                <w:lang w:val="es-PE"/>
              </w:rPr>
              <w:t xml:space="preserve">Cumplimiento esperable durante la implementación del programa. </w:t>
            </w:r>
          </w:p>
        </w:tc>
        <w:tc>
          <w:tcPr>
            <w:tcW w:w="4410" w:type="dxa"/>
            <w:shd w:val="clear" w:color="auto" w:fill="auto"/>
            <w:vAlign w:val="center"/>
          </w:tcPr>
          <w:p w14:paraId="4124152F" w14:textId="77777777" w:rsidR="00B251DE" w:rsidRPr="001A36EA" w:rsidRDefault="00B251DE" w:rsidP="00B251DE">
            <w:pPr>
              <w:tabs>
                <w:tab w:val="left" w:pos="3200"/>
              </w:tabs>
              <w:jc w:val="both"/>
              <w:rPr>
                <w:rFonts w:ascii="Arial" w:hAnsi="Arial" w:cs="Arial"/>
                <w:sz w:val="18"/>
                <w:szCs w:val="18"/>
                <w:lang w:val="es-PE"/>
              </w:rPr>
            </w:pPr>
            <w:r w:rsidRPr="001A36EA">
              <w:rPr>
                <w:rFonts w:ascii="Arial" w:hAnsi="Arial" w:cs="Arial"/>
                <w:sz w:val="18"/>
                <w:szCs w:val="18"/>
                <w:lang w:val="es-PE"/>
              </w:rPr>
              <w:t>El PGAS y MGAS del Programa contienen los respectivos planes para el uso y disposición de materiales peligrosos.</w:t>
            </w:r>
          </w:p>
        </w:tc>
      </w:tr>
      <w:tr w:rsidR="00B251DE" w:rsidRPr="001A36EA" w14:paraId="1AA8D2F7" w14:textId="77777777" w:rsidTr="000D3BB8">
        <w:trPr>
          <w:trHeight w:val="323"/>
        </w:trPr>
        <w:tc>
          <w:tcPr>
            <w:tcW w:w="2790" w:type="dxa"/>
            <w:shd w:val="clear" w:color="auto" w:fill="D9D9D9" w:themeFill="background1" w:themeFillShade="D9"/>
            <w:vAlign w:val="center"/>
          </w:tcPr>
          <w:p w14:paraId="562BD54E" w14:textId="77777777" w:rsidR="00B251DE" w:rsidRPr="001A36EA" w:rsidDel="00641735" w:rsidRDefault="00B251DE" w:rsidP="00B251DE">
            <w:pPr>
              <w:tabs>
                <w:tab w:val="left" w:pos="3200"/>
              </w:tabs>
              <w:rPr>
                <w:rFonts w:ascii="Arial" w:hAnsi="Arial" w:cs="Arial"/>
                <w:b/>
                <w:sz w:val="20"/>
                <w:szCs w:val="20"/>
                <w:lang w:val="es-ES"/>
              </w:rPr>
            </w:pPr>
            <w:r w:rsidRPr="001A36EA">
              <w:rPr>
                <w:rFonts w:ascii="Arial" w:hAnsi="Arial" w:cs="Arial"/>
                <w:sz w:val="20"/>
                <w:szCs w:val="20"/>
                <w:lang w:val="es-ES"/>
              </w:rPr>
              <w:t>B.11 Prevención y Reducción de la Contaminación</w:t>
            </w:r>
          </w:p>
        </w:tc>
        <w:tc>
          <w:tcPr>
            <w:tcW w:w="2160" w:type="dxa"/>
            <w:vAlign w:val="center"/>
          </w:tcPr>
          <w:p w14:paraId="6AA2E807"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PE"/>
              </w:rPr>
              <w:t>Inclusión de medidas destinadas a disminuir o eliminar la contaminación.</w:t>
            </w:r>
          </w:p>
        </w:tc>
        <w:tc>
          <w:tcPr>
            <w:tcW w:w="4320" w:type="dxa"/>
            <w:vAlign w:val="center"/>
          </w:tcPr>
          <w:p w14:paraId="06AC3474" w14:textId="77777777" w:rsidR="00B251DE" w:rsidRPr="001A36EA" w:rsidRDefault="00B251DE" w:rsidP="00B251DE">
            <w:pPr>
              <w:tabs>
                <w:tab w:val="left" w:pos="3200"/>
              </w:tabs>
              <w:rPr>
                <w:rFonts w:ascii="Arial" w:hAnsi="Arial" w:cs="Arial"/>
                <w:sz w:val="20"/>
                <w:szCs w:val="20"/>
                <w:lang w:val="es-PE"/>
              </w:rPr>
            </w:pPr>
            <w:r w:rsidRPr="001A36EA">
              <w:rPr>
                <w:rFonts w:ascii="Arial" w:hAnsi="Arial" w:cs="Arial"/>
                <w:sz w:val="18"/>
                <w:szCs w:val="18"/>
                <w:lang w:val="es-PE"/>
              </w:rPr>
              <w:t>Cumplimiento esperado durante la implementación del programa.</w:t>
            </w:r>
          </w:p>
        </w:tc>
        <w:tc>
          <w:tcPr>
            <w:tcW w:w="4410" w:type="dxa"/>
            <w:vAlign w:val="center"/>
          </w:tcPr>
          <w:p w14:paraId="17650CCD" w14:textId="77777777" w:rsidR="00B251DE" w:rsidRPr="001A36EA" w:rsidRDefault="00B251DE" w:rsidP="00B251DE">
            <w:pPr>
              <w:tabs>
                <w:tab w:val="left" w:pos="3200"/>
              </w:tabs>
              <w:rPr>
                <w:rFonts w:ascii="Arial" w:hAnsi="Arial" w:cs="Arial"/>
                <w:sz w:val="20"/>
                <w:szCs w:val="20"/>
                <w:lang w:val="es-PE"/>
              </w:rPr>
            </w:pPr>
            <w:r w:rsidRPr="001A36EA">
              <w:rPr>
                <w:rFonts w:ascii="Arial" w:hAnsi="Arial" w:cs="Arial"/>
                <w:sz w:val="18"/>
                <w:szCs w:val="18"/>
                <w:lang w:val="es-PE"/>
              </w:rPr>
              <w:t>Implementar adecuadamente el PGAS y MGAS durante la etapa de construcción y operación.</w:t>
            </w:r>
          </w:p>
        </w:tc>
      </w:tr>
      <w:tr w:rsidR="00B251DE" w:rsidRPr="001A36EA" w14:paraId="2B55F038" w14:textId="77777777" w:rsidTr="000D3BB8">
        <w:trPr>
          <w:trHeight w:val="323"/>
        </w:trPr>
        <w:tc>
          <w:tcPr>
            <w:tcW w:w="2790" w:type="dxa"/>
            <w:shd w:val="clear" w:color="auto" w:fill="D9D9D9" w:themeFill="background1" w:themeFillShade="D9"/>
            <w:vAlign w:val="center"/>
          </w:tcPr>
          <w:p w14:paraId="59B213F0" w14:textId="77777777" w:rsidR="00B251DE" w:rsidRPr="001A36EA" w:rsidDel="00641735" w:rsidRDefault="00B251DE" w:rsidP="00B251DE">
            <w:pPr>
              <w:tabs>
                <w:tab w:val="left" w:pos="3200"/>
              </w:tabs>
              <w:rPr>
                <w:rFonts w:ascii="Arial" w:hAnsi="Arial" w:cs="Arial"/>
                <w:b/>
                <w:sz w:val="20"/>
                <w:szCs w:val="20"/>
                <w:lang w:val="es-ES"/>
              </w:rPr>
            </w:pPr>
            <w:r w:rsidRPr="001A36EA">
              <w:rPr>
                <w:rFonts w:ascii="Arial" w:hAnsi="Arial" w:cs="Arial"/>
                <w:sz w:val="20"/>
                <w:szCs w:val="20"/>
                <w:lang w:val="es-ES"/>
              </w:rPr>
              <w:t>B.12 Proyectos en Construcción</w:t>
            </w:r>
          </w:p>
        </w:tc>
        <w:tc>
          <w:tcPr>
            <w:tcW w:w="2160" w:type="dxa"/>
            <w:vAlign w:val="center"/>
          </w:tcPr>
          <w:p w14:paraId="1FB3BF99"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PE"/>
              </w:rPr>
              <w:t>No Aplica</w:t>
            </w:r>
          </w:p>
        </w:tc>
        <w:tc>
          <w:tcPr>
            <w:tcW w:w="4320" w:type="dxa"/>
            <w:vAlign w:val="center"/>
          </w:tcPr>
          <w:p w14:paraId="4DCA0927" w14:textId="77777777" w:rsidR="00B251DE" w:rsidRPr="001A36EA" w:rsidRDefault="008D2A36" w:rsidP="00B251DE">
            <w:pPr>
              <w:tabs>
                <w:tab w:val="left" w:pos="3200"/>
              </w:tabs>
              <w:rPr>
                <w:rFonts w:ascii="Arial" w:hAnsi="Arial" w:cs="Arial"/>
                <w:sz w:val="20"/>
                <w:szCs w:val="20"/>
                <w:lang w:val="es-PE"/>
              </w:rPr>
            </w:pPr>
            <w:r w:rsidRPr="001A36EA">
              <w:rPr>
                <w:rFonts w:ascii="Arial" w:hAnsi="Arial" w:cs="Arial"/>
                <w:sz w:val="20"/>
                <w:szCs w:val="20"/>
                <w:lang w:val="es-PE"/>
              </w:rPr>
              <w:t>No Aplica</w:t>
            </w:r>
          </w:p>
        </w:tc>
        <w:tc>
          <w:tcPr>
            <w:tcW w:w="4410" w:type="dxa"/>
            <w:vAlign w:val="center"/>
          </w:tcPr>
          <w:p w14:paraId="5ACDFC53" w14:textId="77777777" w:rsidR="00B251DE" w:rsidRPr="001A36EA" w:rsidRDefault="008D2A36" w:rsidP="00B251DE">
            <w:pPr>
              <w:tabs>
                <w:tab w:val="left" w:pos="3200"/>
              </w:tabs>
              <w:rPr>
                <w:rFonts w:ascii="Arial" w:hAnsi="Arial" w:cs="Arial"/>
                <w:sz w:val="20"/>
                <w:szCs w:val="20"/>
                <w:lang w:val="es-PE"/>
              </w:rPr>
            </w:pPr>
            <w:r w:rsidRPr="001A36EA">
              <w:rPr>
                <w:rFonts w:ascii="Arial" w:hAnsi="Arial" w:cs="Arial"/>
                <w:sz w:val="20"/>
                <w:szCs w:val="20"/>
                <w:lang w:val="es-PE"/>
              </w:rPr>
              <w:t>No Aplica</w:t>
            </w:r>
          </w:p>
        </w:tc>
      </w:tr>
      <w:tr w:rsidR="00B251DE" w:rsidRPr="001A36EA" w14:paraId="716D1268" w14:textId="77777777" w:rsidTr="000D3BB8">
        <w:trPr>
          <w:trHeight w:val="323"/>
        </w:trPr>
        <w:tc>
          <w:tcPr>
            <w:tcW w:w="2790" w:type="dxa"/>
            <w:shd w:val="clear" w:color="auto" w:fill="D9D9D9" w:themeFill="background1" w:themeFillShade="D9"/>
            <w:vAlign w:val="center"/>
          </w:tcPr>
          <w:p w14:paraId="1AED55AF" w14:textId="77777777" w:rsidR="00B251DE" w:rsidRPr="001A36EA" w:rsidDel="00641735" w:rsidRDefault="00B251DE" w:rsidP="00B251DE">
            <w:pPr>
              <w:tabs>
                <w:tab w:val="left" w:pos="3200"/>
              </w:tabs>
              <w:rPr>
                <w:rFonts w:ascii="Arial" w:hAnsi="Arial" w:cs="Arial"/>
                <w:b/>
                <w:sz w:val="20"/>
                <w:szCs w:val="20"/>
                <w:lang w:val="es-ES"/>
              </w:rPr>
            </w:pPr>
            <w:r w:rsidRPr="001A36EA">
              <w:rPr>
                <w:rFonts w:ascii="Arial" w:hAnsi="Arial" w:cs="Arial"/>
                <w:sz w:val="20"/>
                <w:szCs w:val="20"/>
                <w:lang w:val="es-ES"/>
              </w:rPr>
              <w:lastRenderedPageBreak/>
              <w:t>B.13 Préstamos de Política e Instrumentos Flexibles de Préstamo</w:t>
            </w:r>
          </w:p>
        </w:tc>
        <w:tc>
          <w:tcPr>
            <w:tcW w:w="2160" w:type="dxa"/>
            <w:vAlign w:val="center"/>
          </w:tcPr>
          <w:p w14:paraId="1DFCDD0A" w14:textId="77777777" w:rsidR="00B251DE" w:rsidRPr="001A36EA" w:rsidRDefault="00B251DE" w:rsidP="00B251DE">
            <w:pPr>
              <w:tabs>
                <w:tab w:val="left" w:pos="3200"/>
              </w:tabs>
              <w:rPr>
                <w:rFonts w:ascii="Arial" w:hAnsi="Arial" w:cs="Arial"/>
                <w:sz w:val="20"/>
                <w:szCs w:val="20"/>
                <w:lang w:val="es-PE"/>
              </w:rPr>
            </w:pPr>
            <w:r w:rsidRPr="001A36EA">
              <w:rPr>
                <w:rFonts w:ascii="Arial" w:hAnsi="Arial" w:cs="Arial"/>
                <w:sz w:val="20"/>
                <w:szCs w:val="20"/>
                <w:lang w:val="es-PE"/>
              </w:rPr>
              <w:t>No Aplica</w:t>
            </w:r>
          </w:p>
        </w:tc>
        <w:tc>
          <w:tcPr>
            <w:tcW w:w="4320" w:type="dxa"/>
            <w:vAlign w:val="center"/>
          </w:tcPr>
          <w:p w14:paraId="08B88088" w14:textId="77777777" w:rsidR="00B251DE" w:rsidRPr="001A36EA" w:rsidRDefault="00B251DE" w:rsidP="00B251DE">
            <w:pPr>
              <w:tabs>
                <w:tab w:val="left" w:pos="3200"/>
              </w:tabs>
              <w:rPr>
                <w:rFonts w:ascii="Arial" w:hAnsi="Arial" w:cs="Arial"/>
                <w:sz w:val="20"/>
                <w:szCs w:val="20"/>
                <w:lang w:val="es-PE"/>
              </w:rPr>
            </w:pPr>
            <w:r w:rsidRPr="001A36EA">
              <w:rPr>
                <w:rFonts w:ascii="Arial" w:hAnsi="Arial" w:cs="Arial"/>
                <w:sz w:val="20"/>
                <w:szCs w:val="20"/>
                <w:lang w:val="es-PE"/>
              </w:rPr>
              <w:t>No Aplica</w:t>
            </w:r>
          </w:p>
        </w:tc>
        <w:tc>
          <w:tcPr>
            <w:tcW w:w="4410" w:type="dxa"/>
            <w:vAlign w:val="center"/>
          </w:tcPr>
          <w:p w14:paraId="2927A837" w14:textId="77777777" w:rsidR="00B251DE" w:rsidRPr="001A36EA" w:rsidRDefault="00B251DE" w:rsidP="00B251DE">
            <w:pPr>
              <w:tabs>
                <w:tab w:val="left" w:pos="3200"/>
              </w:tabs>
              <w:rPr>
                <w:rFonts w:ascii="Arial" w:hAnsi="Arial" w:cs="Arial"/>
                <w:sz w:val="20"/>
                <w:szCs w:val="20"/>
                <w:lang w:val="es-PE"/>
              </w:rPr>
            </w:pPr>
            <w:r w:rsidRPr="001A36EA">
              <w:rPr>
                <w:rFonts w:ascii="Arial" w:hAnsi="Arial" w:cs="Arial"/>
                <w:sz w:val="20"/>
                <w:szCs w:val="20"/>
                <w:lang w:val="es-PE"/>
              </w:rPr>
              <w:t>No Aplica</w:t>
            </w:r>
          </w:p>
        </w:tc>
      </w:tr>
      <w:tr w:rsidR="00B251DE" w:rsidRPr="001A36EA" w14:paraId="5B701189" w14:textId="77777777" w:rsidTr="000D3BB8">
        <w:trPr>
          <w:trHeight w:val="323"/>
        </w:trPr>
        <w:tc>
          <w:tcPr>
            <w:tcW w:w="2790" w:type="dxa"/>
            <w:shd w:val="clear" w:color="auto" w:fill="D9D9D9" w:themeFill="background1" w:themeFillShade="D9"/>
            <w:vAlign w:val="center"/>
          </w:tcPr>
          <w:p w14:paraId="0068041D" w14:textId="77777777" w:rsidR="00B251DE" w:rsidRPr="001A36EA" w:rsidDel="00641735" w:rsidRDefault="00B251DE" w:rsidP="00B251DE">
            <w:pPr>
              <w:tabs>
                <w:tab w:val="left" w:pos="3200"/>
              </w:tabs>
              <w:rPr>
                <w:rFonts w:ascii="Arial" w:hAnsi="Arial" w:cs="Arial"/>
                <w:b/>
                <w:sz w:val="20"/>
                <w:szCs w:val="20"/>
                <w:lang w:val="es-ES"/>
              </w:rPr>
            </w:pPr>
            <w:r w:rsidRPr="001A36EA">
              <w:rPr>
                <w:rFonts w:ascii="Arial" w:hAnsi="Arial" w:cs="Arial"/>
                <w:sz w:val="20"/>
                <w:szCs w:val="20"/>
                <w:lang w:val="es-ES"/>
              </w:rPr>
              <w:t>B.14 Préstamos Multifase o Repetidos</w:t>
            </w:r>
          </w:p>
        </w:tc>
        <w:tc>
          <w:tcPr>
            <w:tcW w:w="2160" w:type="dxa"/>
            <w:vAlign w:val="center"/>
          </w:tcPr>
          <w:p w14:paraId="31728867" w14:textId="77777777" w:rsidR="00B251DE" w:rsidRPr="001A36EA" w:rsidRDefault="00B251DE" w:rsidP="00B251DE">
            <w:pPr>
              <w:tabs>
                <w:tab w:val="left" w:pos="3200"/>
              </w:tabs>
              <w:rPr>
                <w:rFonts w:ascii="Arial" w:hAnsi="Arial" w:cs="Arial"/>
                <w:sz w:val="20"/>
                <w:szCs w:val="20"/>
                <w:lang w:val="es-PE"/>
              </w:rPr>
            </w:pPr>
            <w:r w:rsidRPr="001A36EA">
              <w:rPr>
                <w:rFonts w:ascii="Arial" w:hAnsi="Arial" w:cs="Arial"/>
                <w:sz w:val="20"/>
                <w:szCs w:val="20"/>
                <w:lang w:val="es-PE"/>
              </w:rPr>
              <w:t>No Aplica</w:t>
            </w:r>
          </w:p>
        </w:tc>
        <w:tc>
          <w:tcPr>
            <w:tcW w:w="4320" w:type="dxa"/>
            <w:vAlign w:val="center"/>
          </w:tcPr>
          <w:p w14:paraId="11E7B648" w14:textId="77777777" w:rsidR="00B251DE" w:rsidRPr="001A36EA" w:rsidRDefault="00B251DE" w:rsidP="00B251DE">
            <w:pPr>
              <w:tabs>
                <w:tab w:val="left" w:pos="3200"/>
              </w:tabs>
              <w:rPr>
                <w:rFonts w:ascii="Arial" w:hAnsi="Arial" w:cs="Arial"/>
                <w:sz w:val="20"/>
                <w:szCs w:val="20"/>
                <w:lang w:val="es-PE"/>
              </w:rPr>
            </w:pPr>
            <w:r w:rsidRPr="001A36EA">
              <w:rPr>
                <w:rFonts w:ascii="Arial" w:hAnsi="Arial" w:cs="Arial"/>
                <w:sz w:val="20"/>
                <w:szCs w:val="20"/>
                <w:lang w:val="es-PE"/>
              </w:rPr>
              <w:t>No Aplica</w:t>
            </w:r>
          </w:p>
        </w:tc>
        <w:tc>
          <w:tcPr>
            <w:tcW w:w="4410" w:type="dxa"/>
            <w:vAlign w:val="center"/>
          </w:tcPr>
          <w:p w14:paraId="0148A860" w14:textId="77777777" w:rsidR="00B251DE" w:rsidRPr="001A36EA" w:rsidRDefault="00B251DE" w:rsidP="00B251DE">
            <w:pPr>
              <w:tabs>
                <w:tab w:val="left" w:pos="3200"/>
              </w:tabs>
              <w:rPr>
                <w:rFonts w:ascii="Arial" w:hAnsi="Arial" w:cs="Arial"/>
                <w:sz w:val="20"/>
                <w:szCs w:val="20"/>
                <w:lang w:val="es-PE"/>
              </w:rPr>
            </w:pPr>
            <w:r w:rsidRPr="001A36EA">
              <w:rPr>
                <w:rFonts w:ascii="Arial" w:hAnsi="Arial" w:cs="Arial"/>
                <w:sz w:val="20"/>
                <w:szCs w:val="20"/>
                <w:lang w:val="es-PE"/>
              </w:rPr>
              <w:t>No Aplica</w:t>
            </w:r>
          </w:p>
        </w:tc>
      </w:tr>
      <w:tr w:rsidR="00B251DE" w:rsidRPr="001A36EA" w14:paraId="6031CE3C" w14:textId="77777777" w:rsidTr="000D3BB8">
        <w:trPr>
          <w:trHeight w:val="323"/>
        </w:trPr>
        <w:tc>
          <w:tcPr>
            <w:tcW w:w="2790" w:type="dxa"/>
            <w:shd w:val="clear" w:color="auto" w:fill="D9D9D9" w:themeFill="background1" w:themeFillShade="D9"/>
            <w:vAlign w:val="center"/>
          </w:tcPr>
          <w:p w14:paraId="755DAA7B" w14:textId="77777777" w:rsidR="00B251DE" w:rsidRPr="001A36EA" w:rsidDel="00641735" w:rsidRDefault="00B251DE" w:rsidP="00B251DE">
            <w:pPr>
              <w:tabs>
                <w:tab w:val="left" w:pos="3200"/>
              </w:tabs>
              <w:rPr>
                <w:rFonts w:ascii="Arial" w:hAnsi="Arial" w:cs="Arial"/>
                <w:b/>
                <w:sz w:val="20"/>
                <w:szCs w:val="20"/>
                <w:lang w:val="es-ES"/>
              </w:rPr>
            </w:pPr>
            <w:r w:rsidRPr="001A36EA">
              <w:rPr>
                <w:rFonts w:ascii="Arial" w:hAnsi="Arial" w:cs="Arial"/>
                <w:sz w:val="20"/>
                <w:szCs w:val="20"/>
                <w:lang w:val="es-ES"/>
              </w:rPr>
              <w:t>B.15 Operaciones de Cofinanciamiento</w:t>
            </w:r>
          </w:p>
        </w:tc>
        <w:tc>
          <w:tcPr>
            <w:tcW w:w="2160" w:type="dxa"/>
            <w:vAlign w:val="center"/>
          </w:tcPr>
          <w:p w14:paraId="256223B3"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ES"/>
              </w:rPr>
              <w:t>No Aplica</w:t>
            </w:r>
          </w:p>
        </w:tc>
        <w:tc>
          <w:tcPr>
            <w:tcW w:w="4320" w:type="dxa"/>
            <w:vAlign w:val="center"/>
          </w:tcPr>
          <w:p w14:paraId="41005CF9"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ES"/>
              </w:rPr>
              <w:t>No Aplica</w:t>
            </w:r>
          </w:p>
        </w:tc>
        <w:tc>
          <w:tcPr>
            <w:tcW w:w="4410" w:type="dxa"/>
            <w:vAlign w:val="center"/>
          </w:tcPr>
          <w:p w14:paraId="45FB9938"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ES"/>
              </w:rPr>
              <w:t>No Aplica</w:t>
            </w:r>
          </w:p>
        </w:tc>
      </w:tr>
      <w:tr w:rsidR="00B251DE" w:rsidRPr="001A36EA" w14:paraId="3F6E2595" w14:textId="77777777" w:rsidTr="000D3BB8">
        <w:trPr>
          <w:trHeight w:val="323"/>
        </w:trPr>
        <w:tc>
          <w:tcPr>
            <w:tcW w:w="2790" w:type="dxa"/>
            <w:shd w:val="clear" w:color="auto" w:fill="D9D9D9" w:themeFill="background1" w:themeFillShade="D9"/>
            <w:vAlign w:val="center"/>
          </w:tcPr>
          <w:p w14:paraId="71C1CC47" w14:textId="77777777" w:rsidR="00B251DE" w:rsidRPr="001A36EA" w:rsidDel="00641735" w:rsidRDefault="00B251DE" w:rsidP="00B251DE">
            <w:pPr>
              <w:tabs>
                <w:tab w:val="left" w:pos="3200"/>
              </w:tabs>
              <w:rPr>
                <w:rFonts w:ascii="Arial" w:hAnsi="Arial" w:cs="Arial"/>
                <w:b/>
                <w:sz w:val="20"/>
                <w:szCs w:val="20"/>
                <w:lang w:val="es-ES"/>
              </w:rPr>
            </w:pPr>
            <w:r w:rsidRPr="001A36EA">
              <w:rPr>
                <w:rFonts w:ascii="Arial" w:hAnsi="Arial" w:cs="Arial"/>
                <w:sz w:val="20"/>
                <w:szCs w:val="20"/>
                <w:lang w:val="es-ES"/>
              </w:rPr>
              <w:t>B.16 Sistemas Nacionales</w:t>
            </w:r>
          </w:p>
        </w:tc>
        <w:tc>
          <w:tcPr>
            <w:tcW w:w="2160" w:type="dxa"/>
            <w:vAlign w:val="center"/>
          </w:tcPr>
          <w:p w14:paraId="32C6C2FE"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ES"/>
              </w:rPr>
              <w:t>No Aplica</w:t>
            </w:r>
          </w:p>
        </w:tc>
        <w:tc>
          <w:tcPr>
            <w:tcW w:w="4320" w:type="dxa"/>
            <w:vAlign w:val="center"/>
          </w:tcPr>
          <w:p w14:paraId="0E336637"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ES"/>
              </w:rPr>
              <w:t>No Aplica</w:t>
            </w:r>
          </w:p>
        </w:tc>
        <w:tc>
          <w:tcPr>
            <w:tcW w:w="4410" w:type="dxa"/>
            <w:vAlign w:val="center"/>
          </w:tcPr>
          <w:p w14:paraId="64E4FA95"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ES"/>
              </w:rPr>
              <w:t>No Aplica</w:t>
            </w:r>
          </w:p>
        </w:tc>
      </w:tr>
      <w:tr w:rsidR="001862AF" w:rsidRPr="001A36EA" w14:paraId="3789AA86" w14:textId="77777777" w:rsidTr="000D3BB8">
        <w:trPr>
          <w:trHeight w:val="323"/>
        </w:trPr>
        <w:tc>
          <w:tcPr>
            <w:tcW w:w="2790" w:type="dxa"/>
            <w:shd w:val="clear" w:color="auto" w:fill="D9D9D9" w:themeFill="background1" w:themeFillShade="D9"/>
            <w:vAlign w:val="center"/>
          </w:tcPr>
          <w:p w14:paraId="7FA49DD7" w14:textId="77777777" w:rsidR="001862AF" w:rsidRPr="001A36EA" w:rsidDel="00641735" w:rsidRDefault="001862AF" w:rsidP="001862AF">
            <w:pPr>
              <w:tabs>
                <w:tab w:val="left" w:pos="3200"/>
              </w:tabs>
              <w:rPr>
                <w:rFonts w:ascii="Arial" w:hAnsi="Arial" w:cs="Arial"/>
                <w:b/>
                <w:sz w:val="20"/>
                <w:szCs w:val="20"/>
                <w:lang w:val="es-ES"/>
              </w:rPr>
            </w:pPr>
            <w:r w:rsidRPr="001A36EA">
              <w:rPr>
                <w:rFonts w:ascii="Arial" w:hAnsi="Arial" w:cs="Arial"/>
                <w:sz w:val="20"/>
                <w:szCs w:val="20"/>
                <w:lang w:val="es-ES"/>
              </w:rPr>
              <w:t>B.17 Adquisiciones</w:t>
            </w:r>
          </w:p>
        </w:tc>
        <w:tc>
          <w:tcPr>
            <w:tcW w:w="2160" w:type="dxa"/>
            <w:vAlign w:val="center"/>
          </w:tcPr>
          <w:p w14:paraId="694843B4" w14:textId="77777777" w:rsidR="001862AF" w:rsidRPr="001A36EA" w:rsidRDefault="001862AF" w:rsidP="001862AF">
            <w:pPr>
              <w:tabs>
                <w:tab w:val="left" w:pos="3200"/>
              </w:tabs>
              <w:rPr>
                <w:rFonts w:ascii="Arial" w:hAnsi="Arial" w:cs="Arial"/>
                <w:sz w:val="20"/>
                <w:szCs w:val="20"/>
                <w:lang w:val="es-ES"/>
              </w:rPr>
            </w:pPr>
            <w:r w:rsidRPr="001A36EA">
              <w:rPr>
                <w:rFonts w:ascii="Arial" w:hAnsi="Arial" w:cs="Arial"/>
                <w:sz w:val="18"/>
                <w:szCs w:val="18"/>
                <w:lang w:val="es-PE"/>
              </w:rPr>
              <w:t>Proceso de adquisiciones ambiental y socialmente responsable</w:t>
            </w:r>
          </w:p>
        </w:tc>
        <w:tc>
          <w:tcPr>
            <w:tcW w:w="4320" w:type="dxa"/>
            <w:vAlign w:val="center"/>
          </w:tcPr>
          <w:p w14:paraId="145A4150" w14:textId="77777777" w:rsidR="001862AF" w:rsidRPr="001A36EA" w:rsidRDefault="001862AF" w:rsidP="001862AF">
            <w:pPr>
              <w:tabs>
                <w:tab w:val="left" w:pos="3200"/>
              </w:tabs>
              <w:rPr>
                <w:rFonts w:ascii="Arial" w:hAnsi="Arial" w:cs="Arial"/>
                <w:sz w:val="20"/>
                <w:szCs w:val="20"/>
                <w:lang w:val="es-ES"/>
              </w:rPr>
            </w:pPr>
            <w:r w:rsidRPr="001A36EA">
              <w:rPr>
                <w:rFonts w:ascii="Arial" w:hAnsi="Arial" w:cs="Arial"/>
                <w:sz w:val="18"/>
                <w:szCs w:val="18"/>
                <w:lang w:val="es-PE"/>
              </w:rPr>
              <w:t>Cumplimiento esperable durante la implementación del programa.</w:t>
            </w:r>
          </w:p>
        </w:tc>
        <w:tc>
          <w:tcPr>
            <w:tcW w:w="4410" w:type="dxa"/>
            <w:vAlign w:val="center"/>
          </w:tcPr>
          <w:p w14:paraId="65884345" w14:textId="77777777" w:rsidR="001862AF" w:rsidRPr="001A36EA" w:rsidRDefault="001862AF" w:rsidP="001862AF">
            <w:pPr>
              <w:tabs>
                <w:tab w:val="left" w:pos="3200"/>
              </w:tabs>
              <w:rPr>
                <w:rFonts w:ascii="Arial" w:hAnsi="Arial" w:cs="Arial"/>
                <w:sz w:val="20"/>
                <w:szCs w:val="20"/>
                <w:lang w:val="es-ES"/>
              </w:rPr>
            </w:pPr>
            <w:r w:rsidRPr="001A36EA">
              <w:rPr>
                <w:rFonts w:ascii="Arial" w:hAnsi="Arial" w:cs="Arial"/>
                <w:sz w:val="18"/>
                <w:szCs w:val="18"/>
                <w:lang w:val="es-PE"/>
              </w:rPr>
              <w:t>Requisitos ambientales, sociales y de salud y seguridad deben ser incluidos en los contratos de las empresas constructoras y operadoras.</w:t>
            </w:r>
          </w:p>
        </w:tc>
      </w:tr>
      <w:tr w:rsidR="00B251DE" w:rsidRPr="001A36EA" w14:paraId="6B51A384" w14:textId="77777777" w:rsidTr="001D3040">
        <w:trPr>
          <w:trHeight w:val="323"/>
        </w:trPr>
        <w:tc>
          <w:tcPr>
            <w:tcW w:w="13680" w:type="dxa"/>
            <w:gridSpan w:val="4"/>
            <w:shd w:val="clear" w:color="auto" w:fill="D9D9D9" w:themeFill="background1" w:themeFillShade="D9"/>
            <w:vAlign w:val="center"/>
          </w:tcPr>
          <w:p w14:paraId="375FA535" w14:textId="77777777" w:rsidR="00B251DE" w:rsidRPr="001A36EA" w:rsidRDefault="00B251DE" w:rsidP="00B251DE">
            <w:pPr>
              <w:tabs>
                <w:tab w:val="left" w:pos="3200"/>
              </w:tabs>
              <w:rPr>
                <w:rFonts w:ascii="Arial" w:hAnsi="Arial" w:cs="Arial"/>
                <w:sz w:val="22"/>
                <w:szCs w:val="22"/>
                <w:lang w:val="es-ES"/>
              </w:rPr>
            </w:pPr>
            <w:r w:rsidRPr="001A36EA">
              <w:rPr>
                <w:rFonts w:ascii="Arial" w:hAnsi="Arial" w:cs="Arial"/>
                <w:b/>
                <w:sz w:val="22"/>
                <w:szCs w:val="22"/>
                <w:lang w:val="es-ES"/>
              </w:rPr>
              <w:t>OP-704 Política de Gestión del Riesgo de Desastres Naturales</w:t>
            </w:r>
          </w:p>
        </w:tc>
      </w:tr>
      <w:tr w:rsidR="00390C09" w:rsidRPr="001A36EA" w14:paraId="72115E0E" w14:textId="77777777" w:rsidTr="00390C09">
        <w:trPr>
          <w:trHeight w:val="323"/>
        </w:trPr>
        <w:tc>
          <w:tcPr>
            <w:tcW w:w="2790" w:type="dxa"/>
            <w:shd w:val="clear" w:color="auto" w:fill="D9D9D9" w:themeFill="background1" w:themeFillShade="D9"/>
            <w:vAlign w:val="center"/>
          </w:tcPr>
          <w:p w14:paraId="35FAE0CF" w14:textId="77777777" w:rsidR="00390C09" w:rsidRPr="001A36EA" w:rsidDel="00641735" w:rsidRDefault="00390C09" w:rsidP="00390C09">
            <w:pPr>
              <w:tabs>
                <w:tab w:val="left" w:pos="3200"/>
              </w:tabs>
              <w:rPr>
                <w:rFonts w:ascii="Arial" w:hAnsi="Arial" w:cs="Arial"/>
                <w:b/>
                <w:sz w:val="20"/>
                <w:szCs w:val="20"/>
                <w:lang w:val="es-ES"/>
              </w:rPr>
            </w:pPr>
            <w:r w:rsidRPr="001A36EA">
              <w:rPr>
                <w:rFonts w:ascii="Arial" w:hAnsi="Arial" w:cs="Arial"/>
                <w:sz w:val="20"/>
                <w:szCs w:val="20"/>
                <w:lang w:val="es-ES"/>
              </w:rPr>
              <w:t>Evaluación del Riesgo de Desastres</w:t>
            </w:r>
          </w:p>
        </w:tc>
        <w:tc>
          <w:tcPr>
            <w:tcW w:w="2160" w:type="dxa"/>
            <w:vAlign w:val="center"/>
          </w:tcPr>
          <w:p w14:paraId="748F47BA" w14:textId="77777777" w:rsidR="00390C09" w:rsidRPr="001A36EA" w:rsidRDefault="00390C09" w:rsidP="00390C09">
            <w:pPr>
              <w:tabs>
                <w:tab w:val="left" w:pos="3200"/>
              </w:tabs>
              <w:jc w:val="both"/>
              <w:rPr>
                <w:rFonts w:ascii="Arial" w:hAnsi="Arial" w:cs="Arial"/>
                <w:sz w:val="20"/>
                <w:szCs w:val="20"/>
                <w:lang w:val="es-ES"/>
              </w:rPr>
            </w:pPr>
            <w:r w:rsidRPr="001A36EA">
              <w:rPr>
                <w:rFonts w:ascii="Arial" w:hAnsi="Arial" w:cs="Arial"/>
                <w:sz w:val="18"/>
                <w:szCs w:val="18"/>
                <w:lang w:val="es-PE"/>
              </w:rPr>
              <w:t>Identificación y evaluación de riesgos de desastres naturales</w:t>
            </w:r>
          </w:p>
        </w:tc>
        <w:tc>
          <w:tcPr>
            <w:tcW w:w="4320" w:type="dxa"/>
            <w:vAlign w:val="center"/>
          </w:tcPr>
          <w:p w14:paraId="37BFA54E" w14:textId="77777777" w:rsidR="00390C09" w:rsidRPr="001A36EA" w:rsidRDefault="00740FC6" w:rsidP="00390C09">
            <w:pPr>
              <w:tabs>
                <w:tab w:val="left" w:pos="3200"/>
              </w:tabs>
              <w:jc w:val="both"/>
              <w:rPr>
                <w:rFonts w:ascii="Arial" w:hAnsi="Arial" w:cs="Arial"/>
                <w:sz w:val="20"/>
                <w:szCs w:val="20"/>
                <w:lang w:val="es-ES"/>
              </w:rPr>
            </w:pPr>
            <w:r w:rsidRPr="001A36EA">
              <w:rPr>
                <w:rFonts w:ascii="Arial" w:hAnsi="Arial" w:cs="Arial"/>
                <w:sz w:val="18"/>
                <w:szCs w:val="18"/>
                <w:lang w:val="es-PE"/>
              </w:rPr>
              <w:t xml:space="preserve">El </w:t>
            </w:r>
            <w:r w:rsidR="00390C09" w:rsidRPr="001A36EA">
              <w:rPr>
                <w:rFonts w:ascii="Arial" w:hAnsi="Arial" w:cs="Arial"/>
                <w:sz w:val="18"/>
                <w:szCs w:val="18"/>
                <w:lang w:val="es-PE"/>
              </w:rPr>
              <w:t>riesgo de desastres naturales</w:t>
            </w:r>
            <w:r w:rsidRPr="001A36EA">
              <w:rPr>
                <w:rFonts w:ascii="Arial" w:hAnsi="Arial" w:cs="Arial"/>
                <w:sz w:val="18"/>
                <w:szCs w:val="18"/>
                <w:lang w:val="es-PE"/>
              </w:rPr>
              <w:t xml:space="preserve"> para el Programa </w:t>
            </w:r>
            <w:r w:rsidR="00390C09" w:rsidRPr="001A36EA">
              <w:rPr>
                <w:rFonts w:ascii="Arial" w:hAnsi="Arial" w:cs="Arial"/>
                <w:sz w:val="18"/>
                <w:szCs w:val="18"/>
                <w:lang w:val="es-PE"/>
              </w:rPr>
              <w:t>ha sido categorizado como bajo</w:t>
            </w:r>
            <w:r w:rsidRPr="001A36EA">
              <w:rPr>
                <w:rFonts w:ascii="Arial" w:hAnsi="Arial" w:cs="Arial"/>
                <w:sz w:val="18"/>
                <w:szCs w:val="18"/>
                <w:lang w:val="es-PE"/>
              </w:rPr>
              <w:t>.</w:t>
            </w:r>
          </w:p>
        </w:tc>
        <w:tc>
          <w:tcPr>
            <w:tcW w:w="4410" w:type="dxa"/>
            <w:vAlign w:val="center"/>
          </w:tcPr>
          <w:p w14:paraId="4E356931" w14:textId="77777777" w:rsidR="00390C09" w:rsidRPr="001A36EA" w:rsidRDefault="00390C09" w:rsidP="00390C09">
            <w:pPr>
              <w:tabs>
                <w:tab w:val="left" w:pos="3200"/>
              </w:tabs>
              <w:jc w:val="both"/>
              <w:rPr>
                <w:rFonts w:ascii="Arial" w:hAnsi="Arial" w:cs="Arial"/>
                <w:sz w:val="20"/>
                <w:szCs w:val="20"/>
                <w:lang w:val="es-ES"/>
              </w:rPr>
            </w:pPr>
            <w:r w:rsidRPr="001A36EA">
              <w:rPr>
                <w:rFonts w:ascii="Arial" w:hAnsi="Arial" w:cs="Arial"/>
                <w:sz w:val="18"/>
                <w:szCs w:val="18"/>
                <w:lang w:val="es-PE"/>
              </w:rPr>
              <w:t>N/A</w:t>
            </w:r>
          </w:p>
        </w:tc>
      </w:tr>
      <w:tr w:rsidR="00390C09" w:rsidRPr="001A36EA" w14:paraId="3D59CAD9" w14:textId="77777777" w:rsidTr="00390C09">
        <w:trPr>
          <w:trHeight w:val="323"/>
        </w:trPr>
        <w:tc>
          <w:tcPr>
            <w:tcW w:w="2790" w:type="dxa"/>
            <w:shd w:val="clear" w:color="auto" w:fill="D9D9D9" w:themeFill="background1" w:themeFillShade="D9"/>
            <w:vAlign w:val="center"/>
          </w:tcPr>
          <w:p w14:paraId="1F523673" w14:textId="77777777" w:rsidR="00390C09" w:rsidRPr="001A36EA" w:rsidDel="00641735" w:rsidRDefault="00390C09" w:rsidP="00390C09">
            <w:pPr>
              <w:tabs>
                <w:tab w:val="left" w:pos="3200"/>
              </w:tabs>
              <w:rPr>
                <w:rFonts w:ascii="Arial" w:hAnsi="Arial" w:cs="Arial"/>
                <w:b/>
                <w:sz w:val="20"/>
                <w:szCs w:val="20"/>
                <w:lang w:val="es-ES"/>
              </w:rPr>
            </w:pPr>
            <w:r w:rsidRPr="001A36EA">
              <w:rPr>
                <w:rFonts w:ascii="Arial" w:hAnsi="Arial" w:cs="Arial"/>
                <w:sz w:val="20"/>
                <w:szCs w:val="20"/>
                <w:lang w:val="es-ES"/>
              </w:rPr>
              <w:t>Plan de Acción del Riesgo de Desastres</w:t>
            </w:r>
          </w:p>
        </w:tc>
        <w:tc>
          <w:tcPr>
            <w:tcW w:w="2160" w:type="dxa"/>
            <w:vAlign w:val="center"/>
          </w:tcPr>
          <w:p w14:paraId="2FFF9AE4" w14:textId="77777777" w:rsidR="00390C09" w:rsidRPr="001A36EA" w:rsidRDefault="00390C09" w:rsidP="00390C09">
            <w:pPr>
              <w:tabs>
                <w:tab w:val="left" w:pos="3200"/>
              </w:tabs>
              <w:jc w:val="both"/>
              <w:rPr>
                <w:rFonts w:ascii="Arial" w:hAnsi="Arial" w:cs="Arial"/>
                <w:sz w:val="20"/>
                <w:szCs w:val="20"/>
                <w:lang w:val="es-ES"/>
              </w:rPr>
            </w:pPr>
            <w:r w:rsidRPr="001A36EA">
              <w:rPr>
                <w:rFonts w:ascii="Arial" w:hAnsi="Arial" w:cs="Arial"/>
                <w:sz w:val="18"/>
                <w:szCs w:val="18"/>
                <w:lang w:val="es-PE"/>
              </w:rPr>
              <w:t>Planes de contingencia</w:t>
            </w:r>
          </w:p>
        </w:tc>
        <w:tc>
          <w:tcPr>
            <w:tcW w:w="4320" w:type="dxa"/>
            <w:vAlign w:val="center"/>
          </w:tcPr>
          <w:p w14:paraId="7BE5F0BF" w14:textId="77777777" w:rsidR="00390C09" w:rsidRPr="001A36EA" w:rsidRDefault="00390C09" w:rsidP="00390C09">
            <w:pPr>
              <w:tabs>
                <w:tab w:val="left" w:pos="3200"/>
              </w:tabs>
              <w:jc w:val="both"/>
              <w:rPr>
                <w:rFonts w:ascii="Arial" w:hAnsi="Arial" w:cs="Arial"/>
                <w:sz w:val="20"/>
                <w:szCs w:val="20"/>
                <w:lang w:val="es-ES"/>
              </w:rPr>
            </w:pPr>
            <w:r w:rsidRPr="001A36EA">
              <w:rPr>
                <w:rFonts w:ascii="Arial" w:hAnsi="Arial" w:cs="Arial"/>
                <w:sz w:val="18"/>
                <w:szCs w:val="18"/>
                <w:lang w:val="es-PE"/>
              </w:rPr>
              <w:t>Cumplimiento esperable durante la implementación del programa.</w:t>
            </w:r>
          </w:p>
        </w:tc>
        <w:tc>
          <w:tcPr>
            <w:tcW w:w="4410" w:type="dxa"/>
            <w:vAlign w:val="center"/>
          </w:tcPr>
          <w:p w14:paraId="3F51BA03" w14:textId="77777777" w:rsidR="00390C09" w:rsidRPr="001A36EA" w:rsidRDefault="00740FC6" w:rsidP="00390C09">
            <w:pPr>
              <w:tabs>
                <w:tab w:val="left" w:pos="3200"/>
              </w:tabs>
              <w:jc w:val="both"/>
              <w:rPr>
                <w:rFonts w:ascii="Arial" w:hAnsi="Arial" w:cs="Arial"/>
                <w:sz w:val="20"/>
                <w:szCs w:val="20"/>
                <w:lang w:val="es-ES"/>
              </w:rPr>
            </w:pPr>
            <w:r w:rsidRPr="001A36EA">
              <w:rPr>
                <w:rFonts w:ascii="Arial" w:hAnsi="Arial" w:cs="Arial"/>
                <w:sz w:val="18"/>
                <w:szCs w:val="18"/>
                <w:lang w:val="es-PE"/>
              </w:rPr>
              <w:t>El PGAS incluye planes de contingencia.</w:t>
            </w:r>
          </w:p>
        </w:tc>
      </w:tr>
      <w:tr w:rsidR="00B251DE" w:rsidRPr="001A36EA" w14:paraId="62D5710B" w14:textId="77777777" w:rsidTr="00844A93">
        <w:trPr>
          <w:trHeight w:val="323"/>
        </w:trPr>
        <w:tc>
          <w:tcPr>
            <w:tcW w:w="13680" w:type="dxa"/>
            <w:gridSpan w:val="4"/>
            <w:shd w:val="clear" w:color="auto" w:fill="D9D9D9" w:themeFill="background1" w:themeFillShade="D9"/>
            <w:vAlign w:val="center"/>
          </w:tcPr>
          <w:p w14:paraId="38C7C4CB" w14:textId="77777777" w:rsidR="00B251DE" w:rsidRPr="001A36EA" w:rsidRDefault="00B251DE" w:rsidP="00B251DE">
            <w:pPr>
              <w:tabs>
                <w:tab w:val="left" w:pos="3200"/>
              </w:tabs>
              <w:rPr>
                <w:rFonts w:ascii="Arial" w:hAnsi="Arial" w:cs="Arial"/>
                <w:sz w:val="22"/>
                <w:szCs w:val="22"/>
                <w:lang w:val="es-ES"/>
              </w:rPr>
            </w:pPr>
            <w:r w:rsidRPr="001A36EA">
              <w:rPr>
                <w:rFonts w:ascii="Arial" w:hAnsi="Arial" w:cs="Arial"/>
                <w:b/>
                <w:sz w:val="22"/>
                <w:szCs w:val="22"/>
                <w:lang w:val="es-ES"/>
              </w:rPr>
              <w:t>OP-710 Política Operativa sobre Reasentamiento Involuntario</w:t>
            </w:r>
          </w:p>
        </w:tc>
      </w:tr>
      <w:tr w:rsidR="00B251DE" w:rsidRPr="001A36EA" w14:paraId="1EB1E18A" w14:textId="77777777" w:rsidTr="005015C6">
        <w:trPr>
          <w:trHeight w:val="323"/>
        </w:trPr>
        <w:tc>
          <w:tcPr>
            <w:tcW w:w="2790" w:type="dxa"/>
            <w:shd w:val="clear" w:color="auto" w:fill="D9D9D9" w:themeFill="background1" w:themeFillShade="D9"/>
            <w:vAlign w:val="center"/>
          </w:tcPr>
          <w:p w14:paraId="315E8FE9" w14:textId="77777777" w:rsidR="00B251DE" w:rsidRPr="001A36EA" w:rsidDel="00641735" w:rsidRDefault="00B251DE" w:rsidP="00B251DE">
            <w:pPr>
              <w:tabs>
                <w:tab w:val="left" w:pos="3200"/>
              </w:tabs>
              <w:rPr>
                <w:rFonts w:ascii="Arial" w:hAnsi="Arial" w:cs="Arial"/>
                <w:b/>
                <w:sz w:val="20"/>
                <w:szCs w:val="20"/>
                <w:lang w:val="es-ES"/>
              </w:rPr>
            </w:pPr>
            <w:r w:rsidRPr="001A36EA">
              <w:rPr>
                <w:rFonts w:ascii="Arial" w:hAnsi="Arial" w:cs="Arial"/>
                <w:sz w:val="20"/>
                <w:szCs w:val="20"/>
                <w:lang w:val="es-ES"/>
              </w:rPr>
              <w:t>Minimización del Reasentamiento</w:t>
            </w:r>
          </w:p>
        </w:tc>
        <w:tc>
          <w:tcPr>
            <w:tcW w:w="2160" w:type="dxa"/>
            <w:vAlign w:val="center"/>
          </w:tcPr>
          <w:p w14:paraId="13C39A1D" w14:textId="77777777" w:rsidR="00B251DE" w:rsidRPr="001A36EA" w:rsidRDefault="00B251DE" w:rsidP="00B251DE">
            <w:pPr>
              <w:tabs>
                <w:tab w:val="left" w:pos="3200"/>
              </w:tabs>
              <w:jc w:val="both"/>
              <w:rPr>
                <w:rFonts w:ascii="Arial" w:hAnsi="Arial" w:cs="Arial"/>
                <w:sz w:val="20"/>
                <w:szCs w:val="20"/>
                <w:lang w:val="es-ES"/>
              </w:rPr>
            </w:pPr>
            <w:r w:rsidRPr="001A36EA">
              <w:rPr>
                <w:rFonts w:ascii="Arial" w:hAnsi="Arial" w:cs="Arial"/>
                <w:sz w:val="20"/>
                <w:szCs w:val="20"/>
                <w:lang w:val="es-PE"/>
              </w:rPr>
              <w:t>No Aplica</w:t>
            </w:r>
          </w:p>
        </w:tc>
        <w:tc>
          <w:tcPr>
            <w:tcW w:w="4320" w:type="dxa"/>
            <w:vAlign w:val="center"/>
          </w:tcPr>
          <w:p w14:paraId="51FC146A" w14:textId="77777777" w:rsidR="00B251DE" w:rsidRPr="001A36EA" w:rsidRDefault="00B251DE" w:rsidP="00B251DE">
            <w:pPr>
              <w:tabs>
                <w:tab w:val="left" w:pos="3200"/>
              </w:tabs>
              <w:jc w:val="both"/>
              <w:rPr>
                <w:rFonts w:ascii="Arial" w:hAnsi="Arial" w:cs="Arial"/>
                <w:sz w:val="20"/>
                <w:szCs w:val="20"/>
                <w:lang w:val="es-ES"/>
              </w:rPr>
            </w:pPr>
            <w:r w:rsidRPr="001A36EA">
              <w:rPr>
                <w:rFonts w:ascii="Arial" w:hAnsi="Arial" w:cs="Arial"/>
                <w:sz w:val="20"/>
                <w:szCs w:val="20"/>
                <w:lang w:val="es-PE"/>
              </w:rPr>
              <w:t>No Aplica</w:t>
            </w:r>
          </w:p>
        </w:tc>
        <w:tc>
          <w:tcPr>
            <w:tcW w:w="4410" w:type="dxa"/>
            <w:vAlign w:val="center"/>
          </w:tcPr>
          <w:p w14:paraId="4EA80418" w14:textId="77777777" w:rsidR="00B251DE" w:rsidRPr="001A36EA" w:rsidRDefault="00B251DE" w:rsidP="00B251DE">
            <w:pPr>
              <w:tabs>
                <w:tab w:val="left" w:pos="3200"/>
              </w:tabs>
              <w:jc w:val="both"/>
              <w:rPr>
                <w:rFonts w:ascii="Arial" w:hAnsi="Arial" w:cs="Arial"/>
                <w:sz w:val="20"/>
                <w:szCs w:val="20"/>
                <w:lang w:val="es-ES"/>
              </w:rPr>
            </w:pPr>
            <w:r w:rsidRPr="001A36EA">
              <w:rPr>
                <w:rFonts w:ascii="Arial" w:hAnsi="Arial" w:cs="Arial"/>
                <w:sz w:val="20"/>
                <w:szCs w:val="20"/>
                <w:lang w:val="es-PE"/>
              </w:rPr>
              <w:t>No Aplica</w:t>
            </w:r>
          </w:p>
        </w:tc>
      </w:tr>
      <w:tr w:rsidR="00B251DE" w:rsidRPr="001A36EA" w14:paraId="7ECDE8A8" w14:textId="77777777" w:rsidTr="005015C6">
        <w:trPr>
          <w:trHeight w:val="323"/>
        </w:trPr>
        <w:tc>
          <w:tcPr>
            <w:tcW w:w="2790" w:type="dxa"/>
            <w:shd w:val="clear" w:color="auto" w:fill="D9D9D9" w:themeFill="background1" w:themeFillShade="D9"/>
            <w:vAlign w:val="center"/>
          </w:tcPr>
          <w:p w14:paraId="2926364A"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ES"/>
              </w:rPr>
              <w:t>Consultas del Plan de Reasentamiento</w:t>
            </w:r>
          </w:p>
        </w:tc>
        <w:tc>
          <w:tcPr>
            <w:tcW w:w="2160" w:type="dxa"/>
            <w:vAlign w:val="center"/>
          </w:tcPr>
          <w:p w14:paraId="39FD6F7A" w14:textId="77777777" w:rsidR="00B251DE" w:rsidRPr="001A36EA" w:rsidRDefault="00B251DE" w:rsidP="00B251DE">
            <w:pPr>
              <w:tabs>
                <w:tab w:val="left" w:pos="3200"/>
              </w:tabs>
              <w:jc w:val="both"/>
              <w:rPr>
                <w:rFonts w:ascii="Arial" w:hAnsi="Arial" w:cs="Arial"/>
                <w:sz w:val="20"/>
                <w:szCs w:val="20"/>
                <w:lang w:val="es-ES"/>
              </w:rPr>
            </w:pPr>
            <w:r w:rsidRPr="001A36EA">
              <w:rPr>
                <w:rFonts w:ascii="Arial" w:hAnsi="Arial" w:cs="Arial"/>
                <w:sz w:val="20"/>
                <w:szCs w:val="20"/>
                <w:lang w:val="es-PE"/>
              </w:rPr>
              <w:t>No Aplica</w:t>
            </w:r>
          </w:p>
        </w:tc>
        <w:tc>
          <w:tcPr>
            <w:tcW w:w="4320" w:type="dxa"/>
            <w:vAlign w:val="center"/>
          </w:tcPr>
          <w:p w14:paraId="4AAA76CF" w14:textId="77777777" w:rsidR="00B251DE" w:rsidRPr="001A36EA" w:rsidRDefault="00B251DE" w:rsidP="00B251DE">
            <w:pPr>
              <w:tabs>
                <w:tab w:val="left" w:pos="3200"/>
              </w:tabs>
              <w:jc w:val="both"/>
              <w:rPr>
                <w:rFonts w:ascii="Arial" w:hAnsi="Arial" w:cs="Arial"/>
                <w:sz w:val="20"/>
                <w:szCs w:val="20"/>
                <w:lang w:val="es-ES"/>
              </w:rPr>
            </w:pPr>
            <w:r w:rsidRPr="001A36EA">
              <w:rPr>
                <w:rFonts w:ascii="Arial" w:hAnsi="Arial" w:cs="Arial"/>
                <w:sz w:val="20"/>
                <w:szCs w:val="20"/>
                <w:lang w:val="es-PE"/>
              </w:rPr>
              <w:t>No Aplica</w:t>
            </w:r>
          </w:p>
        </w:tc>
        <w:tc>
          <w:tcPr>
            <w:tcW w:w="4410" w:type="dxa"/>
            <w:vAlign w:val="center"/>
          </w:tcPr>
          <w:p w14:paraId="089CB4BA" w14:textId="77777777" w:rsidR="00B251DE" w:rsidRPr="001A36EA" w:rsidRDefault="00B251DE" w:rsidP="00B251DE">
            <w:pPr>
              <w:tabs>
                <w:tab w:val="left" w:pos="3200"/>
              </w:tabs>
              <w:jc w:val="both"/>
              <w:rPr>
                <w:rFonts w:ascii="Arial" w:hAnsi="Arial" w:cs="Arial"/>
                <w:sz w:val="20"/>
                <w:szCs w:val="20"/>
                <w:lang w:val="es-ES"/>
              </w:rPr>
            </w:pPr>
            <w:r w:rsidRPr="001A36EA">
              <w:rPr>
                <w:rFonts w:ascii="Arial" w:hAnsi="Arial" w:cs="Arial"/>
                <w:sz w:val="20"/>
                <w:szCs w:val="20"/>
                <w:lang w:val="es-PE"/>
              </w:rPr>
              <w:t>No Aplica</w:t>
            </w:r>
          </w:p>
        </w:tc>
      </w:tr>
      <w:tr w:rsidR="00B251DE" w:rsidRPr="001A36EA" w14:paraId="3384ED8F" w14:textId="77777777" w:rsidTr="005015C6">
        <w:trPr>
          <w:trHeight w:val="323"/>
        </w:trPr>
        <w:tc>
          <w:tcPr>
            <w:tcW w:w="2790" w:type="dxa"/>
            <w:shd w:val="clear" w:color="auto" w:fill="D9D9D9" w:themeFill="background1" w:themeFillShade="D9"/>
            <w:vAlign w:val="center"/>
          </w:tcPr>
          <w:p w14:paraId="3C6371DD" w14:textId="77777777" w:rsidR="00B251DE" w:rsidRPr="001A36EA" w:rsidDel="00641735" w:rsidRDefault="00B251DE" w:rsidP="00B251DE">
            <w:pPr>
              <w:tabs>
                <w:tab w:val="left" w:pos="3200"/>
              </w:tabs>
              <w:rPr>
                <w:rFonts w:ascii="Arial" w:hAnsi="Arial" w:cs="Arial"/>
                <w:b/>
                <w:sz w:val="20"/>
                <w:szCs w:val="20"/>
                <w:lang w:val="es-ES"/>
              </w:rPr>
            </w:pPr>
            <w:r w:rsidRPr="001A36EA">
              <w:rPr>
                <w:rFonts w:ascii="Arial" w:hAnsi="Arial" w:cs="Arial"/>
                <w:sz w:val="20"/>
                <w:szCs w:val="20"/>
                <w:lang w:val="es-ES"/>
              </w:rPr>
              <w:t>Análisis del Riesgo de Empobrecimiento</w:t>
            </w:r>
          </w:p>
        </w:tc>
        <w:tc>
          <w:tcPr>
            <w:tcW w:w="2160" w:type="dxa"/>
            <w:vAlign w:val="center"/>
          </w:tcPr>
          <w:p w14:paraId="4E13F670" w14:textId="77777777" w:rsidR="00B251DE" w:rsidRPr="001A36EA" w:rsidRDefault="00B251DE" w:rsidP="00B251DE">
            <w:pPr>
              <w:tabs>
                <w:tab w:val="left" w:pos="3200"/>
              </w:tabs>
              <w:jc w:val="both"/>
              <w:rPr>
                <w:rFonts w:ascii="Arial" w:hAnsi="Arial" w:cs="Arial"/>
                <w:sz w:val="20"/>
                <w:szCs w:val="20"/>
                <w:lang w:val="es-ES"/>
              </w:rPr>
            </w:pPr>
            <w:r w:rsidRPr="001A36EA">
              <w:rPr>
                <w:rFonts w:ascii="Arial" w:hAnsi="Arial" w:cs="Arial"/>
                <w:sz w:val="20"/>
                <w:szCs w:val="20"/>
                <w:lang w:val="es-PE"/>
              </w:rPr>
              <w:t>No Aplica</w:t>
            </w:r>
          </w:p>
        </w:tc>
        <w:tc>
          <w:tcPr>
            <w:tcW w:w="4320" w:type="dxa"/>
            <w:vAlign w:val="center"/>
          </w:tcPr>
          <w:p w14:paraId="6EE207A4" w14:textId="77777777" w:rsidR="00B251DE" w:rsidRPr="001A36EA" w:rsidRDefault="00B251DE" w:rsidP="00B251DE">
            <w:pPr>
              <w:tabs>
                <w:tab w:val="left" w:pos="3200"/>
              </w:tabs>
              <w:jc w:val="both"/>
              <w:rPr>
                <w:rFonts w:ascii="Arial" w:hAnsi="Arial" w:cs="Arial"/>
                <w:sz w:val="20"/>
                <w:szCs w:val="20"/>
                <w:lang w:val="es-ES"/>
              </w:rPr>
            </w:pPr>
            <w:r w:rsidRPr="001A36EA">
              <w:rPr>
                <w:rFonts w:ascii="Arial" w:hAnsi="Arial" w:cs="Arial"/>
                <w:sz w:val="20"/>
                <w:szCs w:val="20"/>
                <w:lang w:val="es-PE"/>
              </w:rPr>
              <w:t>No Aplica</w:t>
            </w:r>
          </w:p>
        </w:tc>
        <w:tc>
          <w:tcPr>
            <w:tcW w:w="4410" w:type="dxa"/>
            <w:vAlign w:val="center"/>
          </w:tcPr>
          <w:p w14:paraId="704C206D" w14:textId="77777777" w:rsidR="00B251DE" w:rsidRPr="001A36EA" w:rsidRDefault="00B251DE" w:rsidP="00B251DE">
            <w:pPr>
              <w:tabs>
                <w:tab w:val="left" w:pos="3200"/>
              </w:tabs>
              <w:jc w:val="both"/>
              <w:rPr>
                <w:rFonts w:ascii="Arial" w:hAnsi="Arial" w:cs="Arial"/>
                <w:sz w:val="20"/>
                <w:szCs w:val="20"/>
                <w:lang w:val="es-ES"/>
              </w:rPr>
            </w:pPr>
            <w:r w:rsidRPr="001A36EA">
              <w:rPr>
                <w:rFonts w:ascii="Arial" w:hAnsi="Arial" w:cs="Arial"/>
                <w:sz w:val="20"/>
                <w:szCs w:val="20"/>
                <w:lang w:val="es-PE"/>
              </w:rPr>
              <w:t>No Aplica</w:t>
            </w:r>
          </w:p>
        </w:tc>
      </w:tr>
      <w:tr w:rsidR="00B251DE" w:rsidRPr="001A36EA" w14:paraId="3CFF0765" w14:textId="77777777" w:rsidTr="005015C6">
        <w:trPr>
          <w:trHeight w:val="323"/>
        </w:trPr>
        <w:tc>
          <w:tcPr>
            <w:tcW w:w="2790" w:type="dxa"/>
            <w:shd w:val="clear" w:color="auto" w:fill="D9D9D9" w:themeFill="background1" w:themeFillShade="D9"/>
            <w:vAlign w:val="center"/>
          </w:tcPr>
          <w:p w14:paraId="0D9A5973" w14:textId="77777777" w:rsidR="00B251DE" w:rsidRPr="001A36EA" w:rsidDel="00641735" w:rsidRDefault="00B251DE" w:rsidP="00B251DE">
            <w:pPr>
              <w:tabs>
                <w:tab w:val="left" w:pos="3200"/>
              </w:tabs>
              <w:rPr>
                <w:rFonts w:ascii="Arial" w:hAnsi="Arial" w:cs="Arial"/>
                <w:b/>
                <w:sz w:val="20"/>
                <w:szCs w:val="20"/>
                <w:lang w:val="es-ES"/>
              </w:rPr>
            </w:pPr>
            <w:r w:rsidRPr="001A36EA">
              <w:rPr>
                <w:rFonts w:ascii="Arial" w:hAnsi="Arial" w:cs="Arial"/>
                <w:sz w:val="20"/>
                <w:szCs w:val="20"/>
                <w:lang w:val="es-ES"/>
              </w:rPr>
              <w:t>Plan de Reasentamiento o Marco de Reasentamiento (Previo a la Misión de Análisis / Aprobación del Directorio)</w:t>
            </w:r>
          </w:p>
        </w:tc>
        <w:tc>
          <w:tcPr>
            <w:tcW w:w="2160" w:type="dxa"/>
            <w:vAlign w:val="center"/>
          </w:tcPr>
          <w:p w14:paraId="756643BA"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PE"/>
              </w:rPr>
              <w:t>No Aplica</w:t>
            </w:r>
          </w:p>
        </w:tc>
        <w:tc>
          <w:tcPr>
            <w:tcW w:w="4320" w:type="dxa"/>
            <w:vAlign w:val="center"/>
          </w:tcPr>
          <w:p w14:paraId="6F412430"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PE"/>
              </w:rPr>
              <w:t>No Aplica</w:t>
            </w:r>
          </w:p>
        </w:tc>
        <w:tc>
          <w:tcPr>
            <w:tcW w:w="4410" w:type="dxa"/>
            <w:vAlign w:val="center"/>
          </w:tcPr>
          <w:p w14:paraId="31163BC0"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PE"/>
              </w:rPr>
              <w:t>No Aplica</w:t>
            </w:r>
          </w:p>
        </w:tc>
      </w:tr>
      <w:tr w:rsidR="00740FC6" w:rsidRPr="001A36EA" w14:paraId="3F7C5AC8" w14:textId="77777777" w:rsidTr="00740FC6">
        <w:trPr>
          <w:trHeight w:val="323"/>
        </w:trPr>
        <w:tc>
          <w:tcPr>
            <w:tcW w:w="2790" w:type="dxa"/>
            <w:shd w:val="clear" w:color="auto" w:fill="D9D9D9" w:themeFill="background1" w:themeFillShade="D9"/>
            <w:vAlign w:val="center"/>
          </w:tcPr>
          <w:p w14:paraId="1ECB94F2" w14:textId="77777777" w:rsidR="00740FC6" w:rsidRPr="001A36EA" w:rsidDel="00641735" w:rsidRDefault="00740FC6" w:rsidP="00740FC6">
            <w:pPr>
              <w:tabs>
                <w:tab w:val="left" w:pos="3200"/>
              </w:tabs>
              <w:rPr>
                <w:rFonts w:ascii="Arial" w:hAnsi="Arial" w:cs="Arial"/>
                <w:b/>
                <w:sz w:val="20"/>
                <w:szCs w:val="20"/>
                <w:lang w:val="es-ES"/>
              </w:rPr>
            </w:pPr>
            <w:r w:rsidRPr="001A36EA">
              <w:rPr>
                <w:rFonts w:ascii="Arial" w:hAnsi="Arial" w:cs="Arial"/>
                <w:sz w:val="20"/>
                <w:szCs w:val="20"/>
                <w:lang w:val="es-ES"/>
              </w:rPr>
              <w:t>Programa de Restauración del Modo de Vida</w:t>
            </w:r>
          </w:p>
        </w:tc>
        <w:tc>
          <w:tcPr>
            <w:tcW w:w="2160" w:type="dxa"/>
            <w:vAlign w:val="center"/>
          </w:tcPr>
          <w:p w14:paraId="031DC6EF" w14:textId="77777777" w:rsidR="00740FC6" w:rsidRPr="001A36EA" w:rsidRDefault="00740FC6" w:rsidP="00740FC6">
            <w:pPr>
              <w:tabs>
                <w:tab w:val="left" w:pos="3200"/>
              </w:tabs>
              <w:rPr>
                <w:rFonts w:ascii="Arial" w:hAnsi="Arial" w:cs="Arial"/>
                <w:sz w:val="20"/>
                <w:szCs w:val="20"/>
                <w:lang w:val="es-PE"/>
              </w:rPr>
            </w:pPr>
            <w:r w:rsidRPr="001A36EA">
              <w:rPr>
                <w:rFonts w:ascii="Arial" w:hAnsi="Arial" w:cs="Arial"/>
                <w:sz w:val="20"/>
                <w:szCs w:val="20"/>
                <w:lang w:val="es-PE"/>
              </w:rPr>
              <w:t>No Aplica</w:t>
            </w:r>
          </w:p>
        </w:tc>
        <w:tc>
          <w:tcPr>
            <w:tcW w:w="4320" w:type="dxa"/>
            <w:vAlign w:val="center"/>
          </w:tcPr>
          <w:p w14:paraId="28656916" w14:textId="77777777" w:rsidR="00740FC6" w:rsidRPr="001A36EA" w:rsidRDefault="00740FC6" w:rsidP="00740FC6">
            <w:pPr>
              <w:tabs>
                <w:tab w:val="left" w:pos="3200"/>
              </w:tabs>
              <w:rPr>
                <w:rFonts w:ascii="Arial" w:hAnsi="Arial" w:cs="Arial"/>
                <w:sz w:val="20"/>
                <w:szCs w:val="20"/>
                <w:lang w:val="es-PE"/>
              </w:rPr>
            </w:pPr>
            <w:r w:rsidRPr="001A36EA">
              <w:rPr>
                <w:rFonts w:ascii="Arial" w:hAnsi="Arial" w:cs="Arial"/>
                <w:sz w:val="20"/>
                <w:szCs w:val="20"/>
                <w:lang w:val="es-PE"/>
              </w:rPr>
              <w:t>No Aplica</w:t>
            </w:r>
          </w:p>
        </w:tc>
        <w:tc>
          <w:tcPr>
            <w:tcW w:w="4410" w:type="dxa"/>
            <w:vAlign w:val="center"/>
          </w:tcPr>
          <w:p w14:paraId="557D358E" w14:textId="77777777" w:rsidR="00740FC6" w:rsidRPr="001A36EA" w:rsidRDefault="00740FC6" w:rsidP="00740FC6">
            <w:pPr>
              <w:tabs>
                <w:tab w:val="left" w:pos="3200"/>
              </w:tabs>
              <w:rPr>
                <w:rFonts w:ascii="Arial" w:hAnsi="Arial" w:cs="Arial"/>
                <w:sz w:val="20"/>
                <w:szCs w:val="20"/>
                <w:lang w:val="es-PE"/>
              </w:rPr>
            </w:pPr>
            <w:r w:rsidRPr="001A36EA">
              <w:rPr>
                <w:rFonts w:ascii="Arial" w:hAnsi="Arial" w:cs="Arial"/>
                <w:sz w:val="20"/>
                <w:szCs w:val="20"/>
                <w:lang w:val="es-PE"/>
              </w:rPr>
              <w:t>No Aplica</w:t>
            </w:r>
          </w:p>
        </w:tc>
      </w:tr>
      <w:tr w:rsidR="00740FC6" w:rsidRPr="001A36EA" w14:paraId="36227775" w14:textId="77777777" w:rsidTr="005015C6">
        <w:trPr>
          <w:trHeight w:val="323"/>
        </w:trPr>
        <w:tc>
          <w:tcPr>
            <w:tcW w:w="2790" w:type="dxa"/>
            <w:shd w:val="clear" w:color="auto" w:fill="D9D9D9" w:themeFill="background1" w:themeFillShade="D9"/>
            <w:vAlign w:val="center"/>
          </w:tcPr>
          <w:p w14:paraId="20B38E77" w14:textId="77777777" w:rsidR="00740FC6" w:rsidRPr="001A36EA" w:rsidDel="00641735" w:rsidRDefault="00740FC6" w:rsidP="00740FC6">
            <w:pPr>
              <w:tabs>
                <w:tab w:val="left" w:pos="3200"/>
              </w:tabs>
              <w:rPr>
                <w:rFonts w:ascii="Arial" w:hAnsi="Arial" w:cs="Arial"/>
                <w:b/>
                <w:sz w:val="20"/>
                <w:szCs w:val="20"/>
                <w:lang w:val="es-ES"/>
              </w:rPr>
            </w:pPr>
            <w:r w:rsidRPr="001A36EA">
              <w:rPr>
                <w:rFonts w:ascii="Arial" w:hAnsi="Arial" w:cs="Arial"/>
                <w:sz w:val="20"/>
                <w:szCs w:val="20"/>
                <w:lang w:val="es-ES"/>
              </w:rPr>
              <w:t>Consentimiento (Pueblos Indígenas y otras Minorías Étnicas Rurales)</w:t>
            </w:r>
          </w:p>
        </w:tc>
        <w:tc>
          <w:tcPr>
            <w:tcW w:w="2160" w:type="dxa"/>
            <w:vAlign w:val="center"/>
          </w:tcPr>
          <w:p w14:paraId="236D1C9C" w14:textId="77777777" w:rsidR="00740FC6" w:rsidRPr="001A36EA" w:rsidRDefault="00740FC6" w:rsidP="00740FC6">
            <w:pPr>
              <w:tabs>
                <w:tab w:val="left" w:pos="3200"/>
              </w:tabs>
              <w:rPr>
                <w:rFonts w:ascii="Arial" w:hAnsi="Arial" w:cs="Arial"/>
                <w:sz w:val="20"/>
                <w:szCs w:val="20"/>
                <w:lang w:val="es-ES"/>
              </w:rPr>
            </w:pPr>
            <w:r w:rsidRPr="001A36EA">
              <w:rPr>
                <w:rFonts w:ascii="Arial" w:hAnsi="Arial" w:cs="Arial"/>
                <w:sz w:val="20"/>
                <w:szCs w:val="20"/>
                <w:lang w:val="es-PE"/>
              </w:rPr>
              <w:t>No Aplica</w:t>
            </w:r>
          </w:p>
        </w:tc>
        <w:tc>
          <w:tcPr>
            <w:tcW w:w="4320" w:type="dxa"/>
            <w:vAlign w:val="center"/>
          </w:tcPr>
          <w:p w14:paraId="2BEF5B0C" w14:textId="77777777" w:rsidR="00740FC6" w:rsidRPr="001A36EA" w:rsidRDefault="00740FC6" w:rsidP="00740FC6">
            <w:pPr>
              <w:tabs>
                <w:tab w:val="left" w:pos="3200"/>
              </w:tabs>
              <w:rPr>
                <w:rFonts w:ascii="Arial" w:hAnsi="Arial" w:cs="Arial"/>
                <w:sz w:val="20"/>
                <w:szCs w:val="20"/>
                <w:lang w:val="es-ES"/>
              </w:rPr>
            </w:pPr>
            <w:r w:rsidRPr="001A36EA">
              <w:rPr>
                <w:rFonts w:ascii="Arial" w:hAnsi="Arial" w:cs="Arial"/>
                <w:sz w:val="20"/>
                <w:szCs w:val="20"/>
                <w:lang w:val="es-PE"/>
              </w:rPr>
              <w:t>No Aplica</w:t>
            </w:r>
          </w:p>
        </w:tc>
        <w:tc>
          <w:tcPr>
            <w:tcW w:w="4410" w:type="dxa"/>
            <w:vAlign w:val="center"/>
          </w:tcPr>
          <w:p w14:paraId="1884B50D" w14:textId="77777777" w:rsidR="00740FC6" w:rsidRPr="001A36EA" w:rsidRDefault="00740FC6" w:rsidP="00740FC6">
            <w:pPr>
              <w:tabs>
                <w:tab w:val="left" w:pos="3200"/>
              </w:tabs>
              <w:rPr>
                <w:rFonts w:ascii="Arial" w:hAnsi="Arial" w:cs="Arial"/>
                <w:sz w:val="20"/>
                <w:szCs w:val="20"/>
                <w:lang w:val="es-ES"/>
              </w:rPr>
            </w:pPr>
            <w:r w:rsidRPr="001A36EA">
              <w:rPr>
                <w:rFonts w:ascii="Arial" w:hAnsi="Arial" w:cs="Arial"/>
                <w:sz w:val="20"/>
                <w:szCs w:val="20"/>
                <w:lang w:val="es-PE"/>
              </w:rPr>
              <w:t>No Aplica</w:t>
            </w:r>
          </w:p>
        </w:tc>
      </w:tr>
      <w:tr w:rsidR="00B251DE" w:rsidRPr="001A36EA" w14:paraId="34C4FD31" w14:textId="77777777" w:rsidTr="00844A93">
        <w:trPr>
          <w:trHeight w:val="323"/>
        </w:trPr>
        <w:tc>
          <w:tcPr>
            <w:tcW w:w="13680" w:type="dxa"/>
            <w:gridSpan w:val="4"/>
            <w:shd w:val="clear" w:color="auto" w:fill="D9D9D9" w:themeFill="background1" w:themeFillShade="D9"/>
            <w:vAlign w:val="center"/>
          </w:tcPr>
          <w:p w14:paraId="634DA522" w14:textId="77777777" w:rsidR="00B251DE" w:rsidRPr="001A36EA" w:rsidRDefault="00B251DE" w:rsidP="00B251DE">
            <w:pPr>
              <w:tabs>
                <w:tab w:val="left" w:pos="3200"/>
              </w:tabs>
              <w:rPr>
                <w:rFonts w:ascii="Arial" w:hAnsi="Arial" w:cs="Arial"/>
                <w:sz w:val="22"/>
                <w:szCs w:val="22"/>
                <w:lang w:val="es-ES"/>
              </w:rPr>
            </w:pPr>
            <w:r w:rsidRPr="001A36EA">
              <w:rPr>
                <w:rFonts w:ascii="Arial" w:hAnsi="Arial" w:cs="Arial"/>
                <w:b/>
                <w:sz w:val="22"/>
                <w:szCs w:val="22"/>
                <w:lang w:val="es-ES"/>
              </w:rPr>
              <w:t>OP-765 Política Operativa sobre de Pueblos Indígenas</w:t>
            </w:r>
          </w:p>
        </w:tc>
      </w:tr>
      <w:tr w:rsidR="00B251DE" w:rsidRPr="001A36EA" w14:paraId="4D64F5E7" w14:textId="77777777" w:rsidTr="005015C6">
        <w:trPr>
          <w:trHeight w:val="323"/>
        </w:trPr>
        <w:tc>
          <w:tcPr>
            <w:tcW w:w="2790" w:type="dxa"/>
            <w:shd w:val="clear" w:color="auto" w:fill="D9D9D9" w:themeFill="background1" w:themeFillShade="D9"/>
            <w:vAlign w:val="center"/>
          </w:tcPr>
          <w:p w14:paraId="0432139A" w14:textId="77777777" w:rsidR="00B251DE" w:rsidRPr="001A36EA" w:rsidDel="00641735" w:rsidRDefault="00B251DE" w:rsidP="00B251DE">
            <w:pPr>
              <w:tabs>
                <w:tab w:val="left" w:pos="3200"/>
              </w:tabs>
              <w:rPr>
                <w:rFonts w:ascii="Arial" w:hAnsi="Arial" w:cs="Arial"/>
                <w:b/>
                <w:sz w:val="20"/>
                <w:szCs w:val="20"/>
                <w:lang w:val="es-ES"/>
              </w:rPr>
            </w:pPr>
            <w:r w:rsidRPr="001A36EA">
              <w:rPr>
                <w:rFonts w:ascii="Arial" w:hAnsi="Arial" w:cs="Arial"/>
                <w:sz w:val="20"/>
                <w:szCs w:val="20"/>
                <w:lang w:val="es-ES"/>
              </w:rPr>
              <w:t>Evaluación Sociocultural</w:t>
            </w:r>
          </w:p>
        </w:tc>
        <w:tc>
          <w:tcPr>
            <w:tcW w:w="2160" w:type="dxa"/>
            <w:vAlign w:val="center"/>
          </w:tcPr>
          <w:p w14:paraId="1026A369"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ES"/>
              </w:rPr>
              <w:t>No Aplica</w:t>
            </w:r>
          </w:p>
        </w:tc>
        <w:tc>
          <w:tcPr>
            <w:tcW w:w="4320" w:type="dxa"/>
            <w:vAlign w:val="center"/>
          </w:tcPr>
          <w:p w14:paraId="3557A9EB"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ES"/>
              </w:rPr>
              <w:t>No Aplica</w:t>
            </w:r>
          </w:p>
        </w:tc>
        <w:tc>
          <w:tcPr>
            <w:tcW w:w="4410" w:type="dxa"/>
            <w:vAlign w:val="center"/>
          </w:tcPr>
          <w:p w14:paraId="7F1E6DBD"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ES"/>
              </w:rPr>
              <w:t>No Aplica</w:t>
            </w:r>
          </w:p>
        </w:tc>
      </w:tr>
      <w:tr w:rsidR="00B251DE" w:rsidRPr="001A36EA" w14:paraId="7A5E796E" w14:textId="77777777" w:rsidTr="005015C6">
        <w:trPr>
          <w:trHeight w:val="323"/>
        </w:trPr>
        <w:tc>
          <w:tcPr>
            <w:tcW w:w="2790" w:type="dxa"/>
            <w:shd w:val="clear" w:color="auto" w:fill="D9D9D9" w:themeFill="background1" w:themeFillShade="D9"/>
            <w:vAlign w:val="center"/>
          </w:tcPr>
          <w:p w14:paraId="353A7DB4" w14:textId="77777777" w:rsidR="00B251DE" w:rsidRPr="001A36EA" w:rsidDel="00641735" w:rsidRDefault="00B251DE" w:rsidP="00B251DE">
            <w:pPr>
              <w:tabs>
                <w:tab w:val="left" w:pos="3200"/>
              </w:tabs>
              <w:rPr>
                <w:rFonts w:ascii="Arial" w:hAnsi="Arial" w:cs="Arial"/>
                <w:b/>
                <w:sz w:val="20"/>
                <w:szCs w:val="20"/>
                <w:lang w:val="es-ES"/>
              </w:rPr>
            </w:pPr>
            <w:r w:rsidRPr="001A36EA">
              <w:rPr>
                <w:rFonts w:ascii="Arial" w:hAnsi="Arial" w:cs="Arial"/>
                <w:sz w:val="20"/>
                <w:szCs w:val="20"/>
                <w:lang w:val="es-ES"/>
              </w:rPr>
              <w:lastRenderedPageBreak/>
              <w:t>Negociaciones de Buena Fe</w:t>
            </w:r>
          </w:p>
        </w:tc>
        <w:tc>
          <w:tcPr>
            <w:tcW w:w="2160" w:type="dxa"/>
            <w:vAlign w:val="center"/>
          </w:tcPr>
          <w:p w14:paraId="1FF5339D"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ES"/>
              </w:rPr>
              <w:t>No Aplica</w:t>
            </w:r>
          </w:p>
        </w:tc>
        <w:tc>
          <w:tcPr>
            <w:tcW w:w="4320" w:type="dxa"/>
            <w:vAlign w:val="center"/>
          </w:tcPr>
          <w:p w14:paraId="1CC9E3FB"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ES"/>
              </w:rPr>
              <w:t>No Aplica</w:t>
            </w:r>
          </w:p>
        </w:tc>
        <w:tc>
          <w:tcPr>
            <w:tcW w:w="4410" w:type="dxa"/>
            <w:vAlign w:val="center"/>
          </w:tcPr>
          <w:p w14:paraId="083BD4C7"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ES"/>
              </w:rPr>
              <w:t>No Aplica</w:t>
            </w:r>
          </w:p>
        </w:tc>
      </w:tr>
      <w:tr w:rsidR="00B251DE" w:rsidRPr="001A36EA" w14:paraId="15E4F286" w14:textId="77777777" w:rsidTr="005015C6">
        <w:trPr>
          <w:trHeight w:val="323"/>
        </w:trPr>
        <w:tc>
          <w:tcPr>
            <w:tcW w:w="2790" w:type="dxa"/>
            <w:shd w:val="clear" w:color="auto" w:fill="D9D9D9" w:themeFill="background1" w:themeFillShade="D9"/>
            <w:vAlign w:val="center"/>
          </w:tcPr>
          <w:p w14:paraId="1565786F" w14:textId="77777777" w:rsidR="00B251DE" w:rsidRPr="001A36EA" w:rsidDel="00641735" w:rsidRDefault="00B251DE" w:rsidP="00B251DE">
            <w:pPr>
              <w:tabs>
                <w:tab w:val="left" w:pos="3200"/>
              </w:tabs>
              <w:rPr>
                <w:rFonts w:ascii="Arial" w:hAnsi="Arial" w:cs="Arial"/>
                <w:b/>
                <w:sz w:val="20"/>
                <w:szCs w:val="20"/>
                <w:lang w:val="es-ES"/>
              </w:rPr>
            </w:pPr>
            <w:r w:rsidRPr="001A36EA">
              <w:rPr>
                <w:rFonts w:ascii="Arial" w:hAnsi="Arial" w:cs="Arial"/>
                <w:sz w:val="20"/>
                <w:szCs w:val="20"/>
                <w:lang w:val="es-ES"/>
              </w:rPr>
              <w:t>Acuerdos con Pueblos Indígenas Afectados</w:t>
            </w:r>
          </w:p>
        </w:tc>
        <w:tc>
          <w:tcPr>
            <w:tcW w:w="2160" w:type="dxa"/>
            <w:vAlign w:val="center"/>
          </w:tcPr>
          <w:p w14:paraId="70C9FD62"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ES"/>
              </w:rPr>
              <w:t>No Aplica</w:t>
            </w:r>
          </w:p>
        </w:tc>
        <w:tc>
          <w:tcPr>
            <w:tcW w:w="4320" w:type="dxa"/>
            <w:vAlign w:val="center"/>
          </w:tcPr>
          <w:p w14:paraId="100A883F"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ES"/>
              </w:rPr>
              <w:t>No Aplica</w:t>
            </w:r>
          </w:p>
        </w:tc>
        <w:tc>
          <w:tcPr>
            <w:tcW w:w="4410" w:type="dxa"/>
            <w:vAlign w:val="center"/>
          </w:tcPr>
          <w:p w14:paraId="7F19A53C"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ES"/>
              </w:rPr>
              <w:t>No Aplica</w:t>
            </w:r>
          </w:p>
        </w:tc>
      </w:tr>
      <w:tr w:rsidR="00B251DE" w:rsidRPr="001A36EA" w14:paraId="0BD92F59" w14:textId="77777777" w:rsidTr="005015C6">
        <w:trPr>
          <w:trHeight w:val="323"/>
        </w:trPr>
        <w:tc>
          <w:tcPr>
            <w:tcW w:w="2790" w:type="dxa"/>
            <w:shd w:val="clear" w:color="auto" w:fill="D9D9D9" w:themeFill="background1" w:themeFillShade="D9"/>
            <w:vAlign w:val="center"/>
          </w:tcPr>
          <w:p w14:paraId="0B38BEBF" w14:textId="77777777" w:rsidR="00B251DE" w:rsidRPr="001A36EA" w:rsidDel="00641735" w:rsidRDefault="00B251DE" w:rsidP="00B251DE">
            <w:pPr>
              <w:tabs>
                <w:tab w:val="left" w:pos="3200"/>
              </w:tabs>
              <w:rPr>
                <w:rFonts w:ascii="Arial" w:hAnsi="Arial" w:cs="Arial"/>
                <w:b/>
                <w:sz w:val="20"/>
                <w:szCs w:val="20"/>
                <w:lang w:val="es-ES"/>
              </w:rPr>
            </w:pPr>
            <w:r w:rsidRPr="001A36EA">
              <w:rPr>
                <w:rFonts w:ascii="Arial" w:hAnsi="Arial" w:cs="Arial"/>
                <w:sz w:val="20"/>
                <w:szCs w:val="20"/>
                <w:lang w:val="es-ES"/>
              </w:rPr>
              <w:t>Plan o Marco de Protección, Compensación y Desarrollo de Pueblos Indígenas previo a Aprobación del Directorio</w:t>
            </w:r>
          </w:p>
        </w:tc>
        <w:tc>
          <w:tcPr>
            <w:tcW w:w="2160" w:type="dxa"/>
            <w:vAlign w:val="center"/>
          </w:tcPr>
          <w:p w14:paraId="1AFA647B"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ES"/>
              </w:rPr>
              <w:t>No Aplica</w:t>
            </w:r>
          </w:p>
        </w:tc>
        <w:tc>
          <w:tcPr>
            <w:tcW w:w="4320" w:type="dxa"/>
            <w:vAlign w:val="center"/>
          </w:tcPr>
          <w:p w14:paraId="12ED73EA"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ES"/>
              </w:rPr>
              <w:t>No Aplica</w:t>
            </w:r>
          </w:p>
        </w:tc>
        <w:tc>
          <w:tcPr>
            <w:tcW w:w="4410" w:type="dxa"/>
            <w:vAlign w:val="center"/>
          </w:tcPr>
          <w:p w14:paraId="3A849872"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ES"/>
              </w:rPr>
              <w:t>No Aplica</w:t>
            </w:r>
          </w:p>
        </w:tc>
      </w:tr>
      <w:tr w:rsidR="00B251DE" w:rsidRPr="001A36EA" w14:paraId="088B4215" w14:textId="77777777" w:rsidTr="005015C6">
        <w:trPr>
          <w:trHeight w:val="323"/>
        </w:trPr>
        <w:tc>
          <w:tcPr>
            <w:tcW w:w="2790" w:type="dxa"/>
            <w:shd w:val="clear" w:color="auto" w:fill="D9D9D9" w:themeFill="background1" w:themeFillShade="D9"/>
            <w:vAlign w:val="center"/>
          </w:tcPr>
          <w:p w14:paraId="25FA2C52"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ES"/>
              </w:rPr>
              <w:t>Evaluación y Tratamiento de Cuestiones Relacionadas con la Discriminación</w:t>
            </w:r>
          </w:p>
        </w:tc>
        <w:tc>
          <w:tcPr>
            <w:tcW w:w="2160" w:type="dxa"/>
            <w:vAlign w:val="center"/>
          </w:tcPr>
          <w:p w14:paraId="0983081B"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ES"/>
              </w:rPr>
              <w:t>No Aplica</w:t>
            </w:r>
          </w:p>
        </w:tc>
        <w:tc>
          <w:tcPr>
            <w:tcW w:w="4320" w:type="dxa"/>
            <w:vAlign w:val="center"/>
          </w:tcPr>
          <w:p w14:paraId="02DA9DC6"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ES"/>
              </w:rPr>
              <w:t>No Aplica</w:t>
            </w:r>
          </w:p>
        </w:tc>
        <w:tc>
          <w:tcPr>
            <w:tcW w:w="4410" w:type="dxa"/>
            <w:vAlign w:val="center"/>
          </w:tcPr>
          <w:p w14:paraId="17E35D9E"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ES"/>
              </w:rPr>
              <w:t>No Aplica</w:t>
            </w:r>
          </w:p>
        </w:tc>
      </w:tr>
      <w:tr w:rsidR="00B251DE" w:rsidRPr="001A36EA" w14:paraId="1B1AEA72" w14:textId="77777777" w:rsidTr="005015C6">
        <w:trPr>
          <w:trHeight w:val="323"/>
        </w:trPr>
        <w:tc>
          <w:tcPr>
            <w:tcW w:w="2790" w:type="dxa"/>
            <w:shd w:val="clear" w:color="auto" w:fill="D9D9D9" w:themeFill="background1" w:themeFillShade="D9"/>
            <w:vAlign w:val="center"/>
          </w:tcPr>
          <w:p w14:paraId="6172D547"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ES"/>
              </w:rPr>
              <w:t>Impactos Transfronterizos Afrontados</w:t>
            </w:r>
          </w:p>
        </w:tc>
        <w:tc>
          <w:tcPr>
            <w:tcW w:w="2160" w:type="dxa"/>
            <w:vAlign w:val="center"/>
          </w:tcPr>
          <w:p w14:paraId="0D6CE0BC"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ES"/>
              </w:rPr>
              <w:t>No Aplica</w:t>
            </w:r>
          </w:p>
        </w:tc>
        <w:tc>
          <w:tcPr>
            <w:tcW w:w="4320" w:type="dxa"/>
            <w:vAlign w:val="center"/>
          </w:tcPr>
          <w:p w14:paraId="24F63AE7"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ES"/>
              </w:rPr>
              <w:t>No Aplica</w:t>
            </w:r>
          </w:p>
        </w:tc>
        <w:tc>
          <w:tcPr>
            <w:tcW w:w="4410" w:type="dxa"/>
            <w:vAlign w:val="center"/>
          </w:tcPr>
          <w:p w14:paraId="153E8903"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ES"/>
              </w:rPr>
              <w:t>No Aplica</w:t>
            </w:r>
          </w:p>
        </w:tc>
      </w:tr>
      <w:tr w:rsidR="00B251DE" w:rsidRPr="001A36EA" w14:paraId="46636E6D" w14:textId="77777777" w:rsidTr="005015C6">
        <w:trPr>
          <w:trHeight w:val="323"/>
        </w:trPr>
        <w:tc>
          <w:tcPr>
            <w:tcW w:w="2790" w:type="dxa"/>
            <w:shd w:val="clear" w:color="auto" w:fill="D9D9D9" w:themeFill="background1" w:themeFillShade="D9"/>
            <w:vAlign w:val="center"/>
          </w:tcPr>
          <w:p w14:paraId="72A0CD49"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ES"/>
              </w:rPr>
              <w:t>Impactos sobre Pueblos Indígenas Aislados</w:t>
            </w:r>
          </w:p>
        </w:tc>
        <w:tc>
          <w:tcPr>
            <w:tcW w:w="2160" w:type="dxa"/>
            <w:vAlign w:val="center"/>
          </w:tcPr>
          <w:p w14:paraId="1DF05A5D"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ES"/>
              </w:rPr>
              <w:t>No Aplica</w:t>
            </w:r>
          </w:p>
        </w:tc>
        <w:tc>
          <w:tcPr>
            <w:tcW w:w="4320" w:type="dxa"/>
            <w:vAlign w:val="center"/>
          </w:tcPr>
          <w:p w14:paraId="28C76A8B"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ES"/>
              </w:rPr>
              <w:t>No Aplica</w:t>
            </w:r>
          </w:p>
        </w:tc>
        <w:tc>
          <w:tcPr>
            <w:tcW w:w="4410" w:type="dxa"/>
            <w:vAlign w:val="center"/>
          </w:tcPr>
          <w:p w14:paraId="054F1849" w14:textId="77777777" w:rsidR="00B251DE" w:rsidRPr="001A36EA" w:rsidRDefault="00B251DE" w:rsidP="00B251DE">
            <w:pPr>
              <w:tabs>
                <w:tab w:val="left" w:pos="3200"/>
              </w:tabs>
              <w:rPr>
                <w:rFonts w:ascii="Arial" w:hAnsi="Arial" w:cs="Arial"/>
                <w:sz w:val="20"/>
                <w:szCs w:val="20"/>
                <w:lang w:val="es-ES"/>
              </w:rPr>
            </w:pPr>
            <w:r w:rsidRPr="001A36EA">
              <w:rPr>
                <w:rFonts w:ascii="Arial" w:hAnsi="Arial" w:cs="Arial"/>
                <w:sz w:val="20"/>
                <w:szCs w:val="20"/>
                <w:lang w:val="es-ES"/>
              </w:rPr>
              <w:t>No Aplica</w:t>
            </w:r>
          </w:p>
        </w:tc>
      </w:tr>
      <w:tr w:rsidR="00B251DE" w:rsidRPr="001A36EA" w14:paraId="0AADCC32" w14:textId="77777777" w:rsidTr="00844A93">
        <w:trPr>
          <w:trHeight w:val="323"/>
        </w:trPr>
        <w:tc>
          <w:tcPr>
            <w:tcW w:w="13680" w:type="dxa"/>
            <w:gridSpan w:val="4"/>
            <w:shd w:val="clear" w:color="auto" w:fill="D9D9D9" w:themeFill="background1" w:themeFillShade="D9"/>
            <w:vAlign w:val="center"/>
          </w:tcPr>
          <w:p w14:paraId="6F90377E" w14:textId="77777777" w:rsidR="00B251DE" w:rsidRPr="001A36EA" w:rsidRDefault="00B251DE" w:rsidP="00B251DE">
            <w:pPr>
              <w:tabs>
                <w:tab w:val="left" w:pos="3200"/>
              </w:tabs>
              <w:rPr>
                <w:rFonts w:ascii="Arial" w:hAnsi="Arial" w:cs="Arial"/>
                <w:sz w:val="22"/>
                <w:szCs w:val="22"/>
                <w:lang w:val="es-ES"/>
              </w:rPr>
            </w:pPr>
            <w:r w:rsidRPr="001A36EA">
              <w:rPr>
                <w:rFonts w:ascii="Arial" w:hAnsi="Arial" w:cs="Arial"/>
                <w:b/>
                <w:sz w:val="22"/>
                <w:szCs w:val="22"/>
                <w:lang w:val="es-ES"/>
              </w:rPr>
              <w:t>OP-761 Política Operativa sobre Igualdad de Género en el Desarrollo</w:t>
            </w:r>
          </w:p>
        </w:tc>
      </w:tr>
      <w:tr w:rsidR="00740FC6" w:rsidRPr="001A36EA" w14:paraId="47AB6CC7" w14:textId="77777777" w:rsidTr="00D95FC9">
        <w:trPr>
          <w:trHeight w:val="323"/>
        </w:trPr>
        <w:tc>
          <w:tcPr>
            <w:tcW w:w="2790" w:type="dxa"/>
            <w:shd w:val="clear" w:color="auto" w:fill="D9D9D9" w:themeFill="background1" w:themeFillShade="D9"/>
            <w:vAlign w:val="center"/>
          </w:tcPr>
          <w:p w14:paraId="487F5189" w14:textId="77777777" w:rsidR="00740FC6" w:rsidRPr="001A36EA" w:rsidDel="00641735" w:rsidRDefault="00740FC6" w:rsidP="00740FC6">
            <w:pPr>
              <w:tabs>
                <w:tab w:val="left" w:pos="3200"/>
              </w:tabs>
              <w:rPr>
                <w:rFonts w:ascii="Arial" w:hAnsi="Arial" w:cs="Arial"/>
                <w:b/>
                <w:sz w:val="20"/>
                <w:szCs w:val="20"/>
                <w:lang w:val="es-ES"/>
              </w:rPr>
            </w:pPr>
            <w:r w:rsidRPr="001A36EA">
              <w:rPr>
                <w:rFonts w:ascii="Arial" w:hAnsi="Arial" w:cs="Arial"/>
                <w:sz w:val="20"/>
                <w:szCs w:val="20"/>
                <w:lang w:val="es-ES"/>
              </w:rPr>
              <w:t>Acceso desigual a los beneficios del proyecto / medidas de compensación</w:t>
            </w:r>
          </w:p>
        </w:tc>
        <w:tc>
          <w:tcPr>
            <w:tcW w:w="2160" w:type="dxa"/>
            <w:vAlign w:val="center"/>
          </w:tcPr>
          <w:p w14:paraId="5767D786" w14:textId="77777777" w:rsidR="00740FC6" w:rsidRPr="001A36EA" w:rsidRDefault="00740FC6" w:rsidP="00740FC6">
            <w:pPr>
              <w:tabs>
                <w:tab w:val="left" w:pos="3200"/>
              </w:tabs>
              <w:rPr>
                <w:rFonts w:ascii="Arial" w:hAnsi="Arial" w:cs="Arial"/>
                <w:sz w:val="20"/>
                <w:szCs w:val="20"/>
                <w:lang w:val="es-ES"/>
              </w:rPr>
            </w:pPr>
            <w:r w:rsidRPr="001A36EA">
              <w:rPr>
                <w:rFonts w:ascii="Arial" w:hAnsi="Arial" w:cs="Arial"/>
                <w:sz w:val="18"/>
                <w:szCs w:val="18"/>
                <w:lang w:val="es-PE"/>
              </w:rPr>
              <w:t>Acceso Equitativo a Beneficios de Proyectos / Medidas de Compensación</w:t>
            </w:r>
          </w:p>
        </w:tc>
        <w:tc>
          <w:tcPr>
            <w:tcW w:w="4320" w:type="dxa"/>
            <w:vAlign w:val="center"/>
          </w:tcPr>
          <w:p w14:paraId="45C418F4" w14:textId="77777777" w:rsidR="00740FC6" w:rsidRPr="001A36EA" w:rsidRDefault="00D95FC9" w:rsidP="00740FC6">
            <w:pPr>
              <w:tabs>
                <w:tab w:val="left" w:pos="3200"/>
              </w:tabs>
              <w:rPr>
                <w:rFonts w:ascii="Arial" w:hAnsi="Arial" w:cs="Arial"/>
                <w:sz w:val="20"/>
                <w:szCs w:val="20"/>
                <w:lang w:val="es-ES"/>
              </w:rPr>
            </w:pPr>
            <w:r w:rsidRPr="001A36EA">
              <w:rPr>
                <w:rFonts w:ascii="Arial" w:hAnsi="Arial" w:cs="Arial"/>
                <w:sz w:val="20"/>
                <w:szCs w:val="20"/>
                <w:lang w:val="es-ES"/>
              </w:rPr>
              <w:t>Cumplimiento esperado durante la implementación del programa</w:t>
            </w:r>
          </w:p>
        </w:tc>
        <w:tc>
          <w:tcPr>
            <w:tcW w:w="4410" w:type="dxa"/>
          </w:tcPr>
          <w:p w14:paraId="0EFE2A5A" w14:textId="77777777" w:rsidR="00740FC6" w:rsidRPr="001A36EA" w:rsidRDefault="00D95FC9" w:rsidP="00740FC6">
            <w:pPr>
              <w:tabs>
                <w:tab w:val="left" w:pos="3200"/>
              </w:tabs>
              <w:rPr>
                <w:rFonts w:ascii="Arial" w:hAnsi="Arial" w:cs="Arial"/>
                <w:sz w:val="20"/>
                <w:szCs w:val="20"/>
                <w:lang w:val="es-ES"/>
              </w:rPr>
            </w:pPr>
            <w:r w:rsidRPr="001A36EA">
              <w:rPr>
                <w:rFonts w:ascii="Arial" w:hAnsi="Arial" w:cs="Arial"/>
                <w:sz w:val="20"/>
                <w:szCs w:val="20"/>
                <w:lang w:val="es-ES"/>
              </w:rPr>
              <w:t>El Programa tendrá su línea de base desagregada por género, para que el diseño de las actividades asegure reducción de las diferencias y propicie la participación de la mujer en las acciones de rehabilitación socioeconómica y de apoyo social.</w:t>
            </w:r>
          </w:p>
        </w:tc>
      </w:tr>
      <w:tr w:rsidR="00740FC6" w:rsidRPr="001A36EA" w14:paraId="0812267B" w14:textId="77777777" w:rsidTr="00740FC6">
        <w:trPr>
          <w:trHeight w:val="323"/>
        </w:trPr>
        <w:tc>
          <w:tcPr>
            <w:tcW w:w="2790" w:type="dxa"/>
            <w:shd w:val="clear" w:color="auto" w:fill="D9D9D9" w:themeFill="background1" w:themeFillShade="D9"/>
            <w:vAlign w:val="center"/>
          </w:tcPr>
          <w:p w14:paraId="1678DCF8" w14:textId="77777777" w:rsidR="00740FC6" w:rsidRPr="001A36EA" w:rsidDel="00641735" w:rsidRDefault="00740FC6" w:rsidP="00740FC6">
            <w:pPr>
              <w:tabs>
                <w:tab w:val="left" w:pos="3200"/>
              </w:tabs>
              <w:rPr>
                <w:rFonts w:ascii="Arial" w:hAnsi="Arial" w:cs="Arial"/>
                <w:b/>
                <w:sz w:val="20"/>
                <w:szCs w:val="20"/>
                <w:lang w:val="es-ES"/>
              </w:rPr>
            </w:pPr>
            <w:r w:rsidRPr="001A36EA">
              <w:rPr>
                <w:rFonts w:ascii="Arial" w:hAnsi="Arial" w:cs="Arial"/>
                <w:sz w:val="20"/>
                <w:szCs w:val="20"/>
                <w:lang w:val="es-ES"/>
              </w:rPr>
              <w:t>Introducción desigual de trabajo no remunerado</w:t>
            </w:r>
          </w:p>
        </w:tc>
        <w:tc>
          <w:tcPr>
            <w:tcW w:w="2160" w:type="dxa"/>
            <w:vAlign w:val="center"/>
          </w:tcPr>
          <w:p w14:paraId="35C1E54B" w14:textId="77777777" w:rsidR="00740FC6" w:rsidRPr="001A36EA" w:rsidRDefault="00740FC6" w:rsidP="00740FC6">
            <w:pPr>
              <w:tabs>
                <w:tab w:val="left" w:pos="3200"/>
              </w:tabs>
              <w:rPr>
                <w:rFonts w:ascii="Arial" w:hAnsi="Arial" w:cs="Arial"/>
                <w:sz w:val="20"/>
                <w:szCs w:val="20"/>
                <w:lang w:val="es-ES"/>
              </w:rPr>
            </w:pPr>
            <w:r w:rsidRPr="001A36EA">
              <w:rPr>
                <w:rFonts w:ascii="Arial" w:hAnsi="Arial" w:cs="Arial"/>
                <w:sz w:val="20"/>
                <w:szCs w:val="20"/>
                <w:lang w:val="es-ES"/>
              </w:rPr>
              <w:t>No Aplica</w:t>
            </w:r>
          </w:p>
        </w:tc>
        <w:tc>
          <w:tcPr>
            <w:tcW w:w="4320" w:type="dxa"/>
            <w:vAlign w:val="center"/>
          </w:tcPr>
          <w:p w14:paraId="6A8647DC" w14:textId="77777777" w:rsidR="00740FC6" w:rsidRPr="001A36EA" w:rsidRDefault="00740FC6" w:rsidP="00740FC6">
            <w:pPr>
              <w:tabs>
                <w:tab w:val="left" w:pos="3200"/>
              </w:tabs>
              <w:rPr>
                <w:rFonts w:ascii="Arial" w:hAnsi="Arial" w:cs="Arial"/>
                <w:sz w:val="20"/>
                <w:szCs w:val="20"/>
                <w:lang w:val="es-ES"/>
              </w:rPr>
            </w:pPr>
            <w:r w:rsidRPr="001A36EA">
              <w:rPr>
                <w:rFonts w:ascii="Arial" w:hAnsi="Arial" w:cs="Arial"/>
                <w:sz w:val="20"/>
                <w:szCs w:val="20"/>
                <w:lang w:val="es-ES"/>
              </w:rPr>
              <w:t>No Aplica</w:t>
            </w:r>
          </w:p>
        </w:tc>
        <w:tc>
          <w:tcPr>
            <w:tcW w:w="4410" w:type="dxa"/>
            <w:vAlign w:val="center"/>
          </w:tcPr>
          <w:p w14:paraId="3C7FA60D" w14:textId="77777777" w:rsidR="00740FC6" w:rsidRPr="001A36EA" w:rsidRDefault="00740FC6" w:rsidP="00740FC6">
            <w:pPr>
              <w:tabs>
                <w:tab w:val="left" w:pos="3200"/>
              </w:tabs>
              <w:rPr>
                <w:rFonts w:ascii="Arial" w:hAnsi="Arial" w:cs="Arial"/>
                <w:sz w:val="20"/>
                <w:szCs w:val="20"/>
                <w:lang w:val="es-ES"/>
              </w:rPr>
            </w:pPr>
            <w:r w:rsidRPr="001A36EA">
              <w:rPr>
                <w:rFonts w:ascii="Arial" w:hAnsi="Arial" w:cs="Arial"/>
                <w:sz w:val="20"/>
                <w:szCs w:val="20"/>
                <w:lang w:val="es-ES"/>
              </w:rPr>
              <w:t>No Aplica</w:t>
            </w:r>
          </w:p>
        </w:tc>
      </w:tr>
      <w:tr w:rsidR="00740FC6" w:rsidRPr="001A36EA" w14:paraId="3703DA71" w14:textId="77777777" w:rsidTr="00D95FC9">
        <w:trPr>
          <w:trHeight w:val="323"/>
        </w:trPr>
        <w:tc>
          <w:tcPr>
            <w:tcW w:w="2790" w:type="dxa"/>
            <w:shd w:val="clear" w:color="auto" w:fill="D9D9D9" w:themeFill="background1" w:themeFillShade="D9"/>
            <w:vAlign w:val="center"/>
          </w:tcPr>
          <w:p w14:paraId="3B5AE36C" w14:textId="77777777" w:rsidR="00740FC6" w:rsidRPr="001A36EA" w:rsidDel="00641735" w:rsidRDefault="00740FC6" w:rsidP="00740FC6">
            <w:pPr>
              <w:tabs>
                <w:tab w:val="left" w:pos="3200"/>
              </w:tabs>
              <w:rPr>
                <w:rFonts w:ascii="Arial" w:hAnsi="Arial" w:cs="Arial"/>
                <w:b/>
                <w:sz w:val="20"/>
                <w:szCs w:val="20"/>
                <w:lang w:val="es-ES"/>
              </w:rPr>
            </w:pPr>
            <w:r w:rsidRPr="001A36EA">
              <w:rPr>
                <w:rFonts w:ascii="Arial" w:hAnsi="Arial" w:cs="Arial"/>
                <w:sz w:val="20"/>
                <w:szCs w:val="20"/>
                <w:lang w:val="es-ES"/>
              </w:rPr>
              <w:t>Aumento del riesgo de violencia de género, incluyendo la explotación sexual, trata de personas y enfermedades de transmisión sexual</w:t>
            </w:r>
          </w:p>
        </w:tc>
        <w:tc>
          <w:tcPr>
            <w:tcW w:w="2160" w:type="dxa"/>
            <w:vAlign w:val="center"/>
          </w:tcPr>
          <w:p w14:paraId="28D37C8E" w14:textId="77777777" w:rsidR="00740FC6" w:rsidRPr="001A36EA" w:rsidRDefault="00FC3593" w:rsidP="00740FC6">
            <w:pPr>
              <w:tabs>
                <w:tab w:val="left" w:pos="3200"/>
              </w:tabs>
              <w:rPr>
                <w:rFonts w:ascii="Arial" w:hAnsi="Arial" w:cs="Arial"/>
                <w:sz w:val="20"/>
                <w:szCs w:val="20"/>
                <w:lang w:val="es-ES"/>
              </w:rPr>
            </w:pPr>
            <w:r>
              <w:rPr>
                <w:rFonts w:ascii="Arial" w:hAnsi="Arial" w:cs="Arial"/>
                <w:sz w:val="20"/>
                <w:szCs w:val="20"/>
                <w:lang w:val="es-ES"/>
              </w:rPr>
              <w:t>Implementación de medidas para mitigar situaciones de riesgo de violencia durante la construcción y operación del Programa</w:t>
            </w:r>
          </w:p>
        </w:tc>
        <w:tc>
          <w:tcPr>
            <w:tcW w:w="4320" w:type="dxa"/>
            <w:vAlign w:val="center"/>
          </w:tcPr>
          <w:p w14:paraId="545E10A7" w14:textId="77777777" w:rsidR="00740FC6" w:rsidRPr="001A36EA" w:rsidRDefault="00FC3593" w:rsidP="00740FC6">
            <w:pPr>
              <w:tabs>
                <w:tab w:val="left" w:pos="3200"/>
              </w:tabs>
              <w:rPr>
                <w:rFonts w:ascii="Arial" w:hAnsi="Arial" w:cs="Arial"/>
                <w:sz w:val="20"/>
                <w:szCs w:val="20"/>
                <w:lang w:val="es-ES"/>
              </w:rPr>
            </w:pPr>
            <w:r w:rsidRPr="00FC3593">
              <w:rPr>
                <w:rFonts w:ascii="Arial" w:hAnsi="Arial" w:cs="Arial"/>
                <w:sz w:val="20"/>
                <w:szCs w:val="20"/>
                <w:lang w:val="es-ES"/>
              </w:rPr>
              <w:t xml:space="preserve"> Cumplimiento esperado durante la implementación del programa</w:t>
            </w:r>
          </w:p>
        </w:tc>
        <w:tc>
          <w:tcPr>
            <w:tcW w:w="4410" w:type="dxa"/>
            <w:vAlign w:val="center"/>
          </w:tcPr>
          <w:p w14:paraId="37B1B1EE" w14:textId="77777777" w:rsidR="00740FC6" w:rsidRPr="001A36EA" w:rsidRDefault="007172F4" w:rsidP="00740FC6">
            <w:pPr>
              <w:tabs>
                <w:tab w:val="left" w:pos="3200"/>
              </w:tabs>
              <w:rPr>
                <w:rFonts w:ascii="Arial" w:hAnsi="Arial" w:cs="Arial"/>
                <w:sz w:val="20"/>
                <w:szCs w:val="20"/>
                <w:lang w:val="es-ES"/>
              </w:rPr>
            </w:pPr>
            <w:r w:rsidRPr="00EB24E5">
              <w:rPr>
                <w:rFonts w:ascii="Arial" w:hAnsi="Arial" w:cs="Arial"/>
                <w:sz w:val="20"/>
                <w:szCs w:val="20"/>
                <w:lang w:val="es-ES"/>
              </w:rPr>
              <w:t>Implementar</w:t>
            </w:r>
            <w:r>
              <w:rPr>
                <w:rFonts w:ascii="Arial" w:hAnsi="Arial" w:cs="Arial"/>
                <w:sz w:val="20"/>
                <w:szCs w:val="20"/>
                <w:lang w:val="es-ES"/>
              </w:rPr>
              <w:t xml:space="preserve"> </w:t>
            </w:r>
            <w:r w:rsidR="00FC3593" w:rsidRPr="00FC3593">
              <w:rPr>
                <w:rFonts w:ascii="Arial" w:hAnsi="Arial" w:cs="Arial"/>
                <w:sz w:val="20"/>
                <w:szCs w:val="20"/>
                <w:lang w:val="es-ES"/>
              </w:rPr>
              <w:t xml:space="preserve">infraestructura de seguridad vial y personal – iluminación pública, cámaras de </w:t>
            </w:r>
            <w:r w:rsidR="00EB24E5" w:rsidRPr="00FC3593">
              <w:rPr>
                <w:rFonts w:ascii="Arial" w:hAnsi="Arial" w:cs="Arial"/>
                <w:sz w:val="20"/>
                <w:szCs w:val="20"/>
                <w:lang w:val="es-ES"/>
              </w:rPr>
              <w:t>seguridad, señalización</w:t>
            </w:r>
            <w:r w:rsidR="00FC3593" w:rsidRPr="00FC3593">
              <w:rPr>
                <w:rFonts w:ascii="Arial" w:hAnsi="Arial" w:cs="Arial"/>
                <w:sz w:val="20"/>
                <w:szCs w:val="20"/>
                <w:lang w:val="es-ES"/>
              </w:rPr>
              <w:t xml:space="preserve"> horizontal y vertical de las ciclovías, cruces y accesos</w:t>
            </w:r>
            <w:r>
              <w:rPr>
                <w:rFonts w:ascii="Arial" w:hAnsi="Arial" w:cs="Arial"/>
                <w:sz w:val="20"/>
                <w:szCs w:val="20"/>
                <w:lang w:val="es-ES"/>
              </w:rPr>
              <w:t xml:space="preserve">- con el objetivo de disminuir riesgos de </w:t>
            </w:r>
            <w:r w:rsidR="00EB24E5">
              <w:rPr>
                <w:rFonts w:ascii="Arial" w:hAnsi="Arial" w:cs="Arial"/>
                <w:sz w:val="20"/>
                <w:szCs w:val="20"/>
                <w:lang w:val="es-ES"/>
              </w:rPr>
              <w:t>violencia.</w:t>
            </w:r>
          </w:p>
        </w:tc>
      </w:tr>
      <w:tr w:rsidR="00740FC6" w:rsidRPr="001A36EA" w14:paraId="69AB27E0" w14:textId="77777777" w:rsidTr="00D95FC9">
        <w:trPr>
          <w:trHeight w:val="323"/>
        </w:trPr>
        <w:tc>
          <w:tcPr>
            <w:tcW w:w="2790" w:type="dxa"/>
            <w:shd w:val="clear" w:color="auto" w:fill="D9D9D9" w:themeFill="background1" w:themeFillShade="D9"/>
            <w:vAlign w:val="center"/>
          </w:tcPr>
          <w:p w14:paraId="29DFF8DE" w14:textId="77777777" w:rsidR="00740FC6" w:rsidRPr="001A36EA" w:rsidDel="00641735" w:rsidRDefault="00740FC6" w:rsidP="00740FC6">
            <w:pPr>
              <w:tabs>
                <w:tab w:val="left" w:pos="3200"/>
              </w:tabs>
              <w:rPr>
                <w:rFonts w:ascii="Arial" w:hAnsi="Arial" w:cs="Arial"/>
                <w:b/>
                <w:sz w:val="20"/>
                <w:szCs w:val="20"/>
                <w:lang w:val="es-ES"/>
              </w:rPr>
            </w:pPr>
            <w:r w:rsidRPr="001A36EA">
              <w:rPr>
                <w:rFonts w:ascii="Arial" w:hAnsi="Arial" w:cs="Arial"/>
                <w:sz w:val="20"/>
                <w:szCs w:val="20"/>
                <w:lang w:val="es-ES"/>
              </w:rPr>
              <w:t>Desglose de Información de Impacto por Género</w:t>
            </w:r>
          </w:p>
        </w:tc>
        <w:tc>
          <w:tcPr>
            <w:tcW w:w="2160" w:type="dxa"/>
            <w:vAlign w:val="center"/>
          </w:tcPr>
          <w:p w14:paraId="105B31FF" w14:textId="77777777" w:rsidR="00740FC6" w:rsidRPr="001A36EA" w:rsidRDefault="00D95FC9" w:rsidP="00740FC6">
            <w:pPr>
              <w:tabs>
                <w:tab w:val="left" w:pos="3200"/>
              </w:tabs>
              <w:rPr>
                <w:rFonts w:ascii="Arial" w:hAnsi="Arial" w:cs="Arial"/>
                <w:sz w:val="20"/>
                <w:szCs w:val="20"/>
                <w:lang w:val="es-ES"/>
              </w:rPr>
            </w:pPr>
            <w:r w:rsidRPr="001A36EA">
              <w:rPr>
                <w:rFonts w:ascii="Arial" w:hAnsi="Arial" w:cs="Arial"/>
                <w:sz w:val="20"/>
                <w:szCs w:val="20"/>
                <w:lang w:val="es-ES"/>
              </w:rPr>
              <w:t>Implementación de una línea de base desagregada por género.</w:t>
            </w:r>
          </w:p>
        </w:tc>
        <w:tc>
          <w:tcPr>
            <w:tcW w:w="4320" w:type="dxa"/>
            <w:vAlign w:val="center"/>
          </w:tcPr>
          <w:p w14:paraId="1599B2D8" w14:textId="77777777" w:rsidR="00740FC6" w:rsidRPr="001A36EA" w:rsidRDefault="00D95FC9" w:rsidP="00740FC6">
            <w:pPr>
              <w:tabs>
                <w:tab w:val="left" w:pos="3200"/>
              </w:tabs>
              <w:rPr>
                <w:rFonts w:ascii="Arial" w:hAnsi="Arial" w:cs="Arial"/>
                <w:sz w:val="20"/>
                <w:szCs w:val="20"/>
                <w:lang w:val="es-ES"/>
              </w:rPr>
            </w:pPr>
            <w:r w:rsidRPr="001A36EA">
              <w:rPr>
                <w:rFonts w:ascii="Arial" w:hAnsi="Arial" w:cs="Arial"/>
                <w:sz w:val="20"/>
                <w:szCs w:val="20"/>
                <w:lang w:val="es-ES"/>
              </w:rPr>
              <w:t>Cumplimiento esperado durante la implementación del programa</w:t>
            </w:r>
          </w:p>
        </w:tc>
        <w:tc>
          <w:tcPr>
            <w:tcW w:w="4410" w:type="dxa"/>
            <w:vAlign w:val="center"/>
          </w:tcPr>
          <w:p w14:paraId="446ECC94" w14:textId="77777777" w:rsidR="00740FC6" w:rsidRPr="001A36EA" w:rsidRDefault="00D95FC9" w:rsidP="00740FC6">
            <w:pPr>
              <w:tabs>
                <w:tab w:val="left" w:pos="3200"/>
              </w:tabs>
              <w:rPr>
                <w:rFonts w:ascii="Arial" w:hAnsi="Arial" w:cs="Arial"/>
                <w:sz w:val="20"/>
                <w:szCs w:val="20"/>
                <w:lang w:val="es-ES"/>
              </w:rPr>
            </w:pPr>
            <w:r w:rsidRPr="001A36EA">
              <w:rPr>
                <w:rFonts w:ascii="Arial" w:hAnsi="Arial" w:cs="Arial"/>
                <w:sz w:val="20"/>
                <w:szCs w:val="20"/>
                <w:lang w:val="es-ES"/>
              </w:rPr>
              <w:t>El Programa tendrá su línea de base desagregada por género, para que el diseño de las actividades asegure reducción de las diferencias y propicie la participación de la mujer en las acciones de rehabilitación socioeconómica y de apoyo social</w:t>
            </w:r>
          </w:p>
        </w:tc>
      </w:tr>
      <w:tr w:rsidR="00740FC6" w:rsidRPr="001A36EA" w14:paraId="4BCF8457" w14:textId="77777777" w:rsidTr="00844A93">
        <w:trPr>
          <w:trHeight w:val="323"/>
        </w:trPr>
        <w:tc>
          <w:tcPr>
            <w:tcW w:w="13680" w:type="dxa"/>
            <w:gridSpan w:val="4"/>
            <w:shd w:val="clear" w:color="auto" w:fill="D9D9D9" w:themeFill="background1" w:themeFillShade="D9"/>
            <w:vAlign w:val="center"/>
          </w:tcPr>
          <w:p w14:paraId="66259B9B" w14:textId="77777777" w:rsidR="00740FC6" w:rsidRPr="001A36EA" w:rsidRDefault="00740FC6" w:rsidP="00740FC6">
            <w:pPr>
              <w:tabs>
                <w:tab w:val="left" w:pos="3200"/>
              </w:tabs>
              <w:rPr>
                <w:rFonts w:ascii="Arial" w:hAnsi="Arial" w:cs="Arial"/>
                <w:sz w:val="22"/>
                <w:szCs w:val="22"/>
                <w:lang w:val="es-ES"/>
              </w:rPr>
            </w:pPr>
            <w:r w:rsidRPr="001A36EA">
              <w:rPr>
                <w:rFonts w:ascii="Arial" w:hAnsi="Arial" w:cs="Arial"/>
                <w:b/>
                <w:sz w:val="22"/>
                <w:szCs w:val="22"/>
                <w:lang w:val="es-ES"/>
              </w:rPr>
              <w:t>OP-102 Política de Acceso a la Información</w:t>
            </w:r>
          </w:p>
        </w:tc>
      </w:tr>
      <w:tr w:rsidR="005015C6" w:rsidRPr="001A36EA" w14:paraId="2964E80F" w14:textId="77777777" w:rsidTr="005015C6">
        <w:trPr>
          <w:trHeight w:val="323"/>
        </w:trPr>
        <w:tc>
          <w:tcPr>
            <w:tcW w:w="2790" w:type="dxa"/>
            <w:shd w:val="clear" w:color="auto" w:fill="D9D9D9" w:themeFill="background1" w:themeFillShade="D9"/>
            <w:vAlign w:val="center"/>
          </w:tcPr>
          <w:p w14:paraId="7314E12F" w14:textId="77777777" w:rsidR="005015C6" w:rsidRPr="001A36EA" w:rsidDel="00641735" w:rsidRDefault="005015C6" w:rsidP="005015C6">
            <w:pPr>
              <w:tabs>
                <w:tab w:val="left" w:pos="3200"/>
              </w:tabs>
              <w:rPr>
                <w:rFonts w:ascii="Arial" w:hAnsi="Arial" w:cs="Arial"/>
                <w:b/>
                <w:sz w:val="20"/>
                <w:szCs w:val="20"/>
                <w:lang w:val="es-ES"/>
              </w:rPr>
            </w:pPr>
            <w:r w:rsidRPr="001A36EA">
              <w:rPr>
                <w:rFonts w:ascii="Arial" w:hAnsi="Arial" w:cs="Arial"/>
                <w:sz w:val="20"/>
                <w:szCs w:val="20"/>
                <w:lang w:val="es-ES"/>
              </w:rPr>
              <w:lastRenderedPageBreak/>
              <w:t>Divulgación de Evaluaciones Ambientales y Sociales</w:t>
            </w:r>
            <w:r w:rsidRPr="001A36EA">
              <w:rPr>
                <w:rStyle w:val="FootnoteReference"/>
                <w:rFonts w:ascii="Arial" w:hAnsi="Arial" w:cs="Arial"/>
                <w:sz w:val="20"/>
                <w:szCs w:val="20"/>
                <w:lang w:val="es-ES"/>
              </w:rPr>
              <w:footnoteReference w:id="4"/>
            </w:r>
            <w:r w:rsidRPr="001A36EA">
              <w:rPr>
                <w:rFonts w:ascii="Arial" w:hAnsi="Arial" w:cs="Arial"/>
                <w:sz w:val="20"/>
                <w:szCs w:val="20"/>
                <w:lang w:val="es-ES"/>
              </w:rPr>
              <w:t xml:space="preserve"> Previo a la Misión de Análisis, QRR y envió de los documentos al Directorio</w:t>
            </w:r>
            <w:r w:rsidRPr="001A36EA">
              <w:rPr>
                <w:rStyle w:val="FootnoteReference"/>
                <w:rFonts w:ascii="Arial" w:hAnsi="Arial" w:cs="Arial"/>
                <w:sz w:val="20"/>
                <w:szCs w:val="20"/>
                <w:lang w:val="es-ES"/>
              </w:rPr>
              <w:footnoteReference w:id="5"/>
            </w:r>
          </w:p>
        </w:tc>
        <w:tc>
          <w:tcPr>
            <w:tcW w:w="2160" w:type="dxa"/>
            <w:vAlign w:val="center"/>
          </w:tcPr>
          <w:p w14:paraId="759D3B30" w14:textId="77777777" w:rsidR="005015C6" w:rsidRPr="001A36EA" w:rsidRDefault="005015C6" w:rsidP="005015C6">
            <w:pPr>
              <w:tabs>
                <w:tab w:val="left" w:pos="3200"/>
              </w:tabs>
              <w:rPr>
                <w:rFonts w:ascii="Arial" w:hAnsi="Arial" w:cs="Arial"/>
                <w:sz w:val="20"/>
                <w:szCs w:val="20"/>
                <w:lang w:val="es-ES"/>
              </w:rPr>
            </w:pPr>
            <w:r w:rsidRPr="001A36EA">
              <w:rPr>
                <w:rFonts w:ascii="Arial" w:hAnsi="Arial" w:cs="Arial"/>
                <w:sz w:val="20"/>
                <w:szCs w:val="20"/>
                <w:lang w:val="es-PE"/>
              </w:rPr>
              <w:t>Divulgación de Análisis Ambientales y Sociales</w:t>
            </w:r>
          </w:p>
        </w:tc>
        <w:tc>
          <w:tcPr>
            <w:tcW w:w="4320" w:type="dxa"/>
            <w:vAlign w:val="center"/>
          </w:tcPr>
          <w:p w14:paraId="2BF485BC" w14:textId="4E277087" w:rsidR="005015C6" w:rsidRPr="00EB24E5" w:rsidRDefault="005015C6" w:rsidP="005015C6">
            <w:pPr>
              <w:tabs>
                <w:tab w:val="left" w:pos="3200"/>
              </w:tabs>
              <w:rPr>
                <w:rFonts w:ascii="Arial" w:hAnsi="Arial" w:cs="Arial"/>
                <w:sz w:val="20"/>
                <w:szCs w:val="20"/>
                <w:lang w:val="es-PE"/>
              </w:rPr>
            </w:pPr>
            <w:r w:rsidRPr="001A36EA">
              <w:rPr>
                <w:rFonts w:ascii="Arial" w:hAnsi="Arial" w:cs="Arial"/>
                <w:sz w:val="20"/>
                <w:szCs w:val="20"/>
                <w:lang w:val="es-PE"/>
              </w:rPr>
              <w:t>Cumplimiento pleno logrado. El A</w:t>
            </w:r>
            <w:r w:rsidR="00C402FD">
              <w:rPr>
                <w:rFonts w:ascii="Arial" w:hAnsi="Arial" w:cs="Arial"/>
                <w:sz w:val="20"/>
                <w:szCs w:val="20"/>
                <w:lang w:val="es-PE"/>
              </w:rPr>
              <w:t>AS que incluye el PGAS</w:t>
            </w:r>
            <w:r w:rsidRPr="001A36EA">
              <w:rPr>
                <w:rFonts w:ascii="Arial" w:hAnsi="Arial" w:cs="Arial"/>
                <w:sz w:val="20"/>
                <w:szCs w:val="20"/>
                <w:lang w:val="es-PE"/>
              </w:rPr>
              <w:t xml:space="preserve"> se encuentran publicados en la página web del Banco y serán publicados en la página web del Ejecutor.</w:t>
            </w:r>
            <w:r w:rsidR="00022532" w:rsidRPr="001A36EA">
              <w:rPr>
                <w:rStyle w:val="FootnoteReference"/>
                <w:rFonts w:ascii="Arial" w:hAnsi="Arial" w:cs="Arial"/>
                <w:sz w:val="20"/>
                <w:szCs w:val="20"/>
                <w:lang w:val="es-PE"/>
              </w:rPr>
              <w:footnoteReference w:id="6"/>
            </w:r>
            <w:r w:rsidRPr="001A36EA">
              <w:rPr>
                <w:rFonts w:ascii="Arial" w:hAnsi="Arial" w:cs="Arial"/>
                <w:sz w:val="20"/>
                <w:szCs w:val="20"/>
                <w:lang w:val="es-PE"/>
              </w:rPr>
              <w:t xml:space="preserve"> </w:t>
            </w:r>
            <w:r w:rsidR="00C402FD" w:rsidRPr="00C402FD">
              <w:rPr>
                <w:rFonts w:ascii="Arial" w:hAnsi="Arial" w:cs="Arial"/>
                <w:sz w:val="20"/>
                <w:szCs w:val="20"/>
                <w:lang w:val="es-PE"/>
              </w:rPr>
              <w:t>Adic</w:t>
            </w:r>
            <w:r w:rsidR="00C402FD" w:rsidRPr="00EB24E5">
              <w:rPr>
                <w:rFonts w:ascii="Arial" w:hAnsi="Arial" w:cs="Arial"/>
                <w:sz w:val="20"/>
                <w:szCs w:val="20"/>
                <w:lang w:val="es-PE"/>
              </w:rPr>
              <w:t>ionalmente, se publicará el MGAS antes de la realización de la segunda</w:t>
            </w:r>
            <w:r w:rsidR="00C402FD">
              <w:rPr>
                <w:rFonts w:ascii="Arial" w:hAnsi="Arial" w:cs="Arial"/>
                <w:sz w:val="20"/>
                <w:szCs w:val="20"/>
                <w:lang w:val="es-PE"/>
              </w:rPr>
              <w:t xml:space="preserve"> ronda de consultas. </w:t>
            </w:r>
            <w:r w:rsidR="00C402FD" w:rsidRPr="00C402FD">
              <w:rPr>
                <w:rFonts w:ascii="Arial" w:hAnsi="Arial" w:cs="Arial"/>
                <w:sz w:val="20"/>
                <w:szCs w:val="20"/>
                <w:lang w:val="es-PE"/>
              </w:rPr>
              <w:t xml:space="preserve">El </w:t>
            </w:r>
            <w:r w:rsidRPr="00EB24E5">
              <w:rPr>
                <w:rFonts w:ascii="Arial" w:hAnsi="Arial" w:cs="Arial"/>
                <w:sz w:val="20"/>
                <w:szCs w:val="20"/>
                <w:lang w:val="es-PE"/>
              </w:rPr>
              <w:t>AAS</w:t>
            </w:r>
            <w:r w:rsidR="00C402FD" w:rsidRPr="00EB24E5">
              <w:rPr>
                <w:rFonts w:ascii="Arial" w:hAnsi="Arial" w:cs="Arial"/>
                <w:sz w:val="20"/>
                <w:szCs w:val="20"/>
                <w:lang w:val="es-PE"/>
              </w:rPr>
              <w:t>, PGAS, MGAS e IGAS</w:t>
            </w:r>
            <w:r w:rsidR="004E480B">
              <w:rPr>
                <w:rFonts w:ascii="Arial" w:hAnsi="Arial" w:cs="Arial"/>
                <w:sz w:val="20"/>
                <w:szCs w:val="20"/>
                <w:lang w:val="es-PE"/>
              </w:rPr>
              <w:t xml:space="preserve"> </w:t>
            </w:r>
            <w:bookmarkStart w:id="2" w:name="_GoBack"/>
            <w:bookmarkEnd w:id="2"/>
            <w:r w:rsidR="00C402FD" w:rsidRPr="00EB24E5">
              <w:rPr>
                <w:rFonts w:ascii="Arial" w:hAnsi="Arial" w:cs="Arial"/>
                <w:sz w:val="20"/>
                <w:szCs w:val="20"/>
                <w:lang w:val="es-PE"/>
              </w:rPr>
              <w:t>se actualizarán y publicarán con los resultados de la</w:t>
            </w:r>
            <w:r w:rsidR="00C402FD">
              <w:rPr>
                <w:rFonts w:ascii="Arial" w:hAnsi="Arial" w:cs="Arial"/>
                <w:sz w:val="20"/>
                <w:szCs w:val="20"/>
                <w:lang w:val="es-PE"/>
              </w:rPr>
              <w:t>s consultados públicas antes de OPC.</w:t>
            </w:r>
          </w:p>
        </w:tc>
        <w:tc>
          <w:tcPr>
            <w:tcW w:w="4410" w:type="dxa"/>
            <w:vAlign w:val="center"/>
          </w:tcPr>
          <w:p w14:paraId="4F592172" w14:textId="77777777" w:rsidR="005015C6" w:rsidRPr="001A36EA" w:rsidRDefault="005015C6" w:rsidP="005015C6">
            <w:pPr>
              <w:tabs>
                <w:tab w:val="left" w:pos="3200"/>
              </w:tabs>
              <w:rPr>
                <w:rFonts w:ascii="Arial" w:hAnsi="Arial" w:cs="Arial"/>
                <w:sz w:val="20"/>
                <w:szCs w:val="20"/>
                <w:lang w:val="es-ES"/>
              </w:rPr>
            </w:pPr>
            <w:r w:rsidRPr="001A36EA">
              <w:rPr>
                <w:rFonts w:ascii="Arial" w:hAnsi="Arial" w:cs="Arial"/>
                <w:sz w:val="20"/>
                <w:szCs w:val="20"/>
                <w:lang w:val="es-PE"/>
              </w:rPr>
              <w:t>Análisis Ambiental</w:t>
            </w:r>
            <w:r w:rsidR="00934D21">
              <w:rPr>
                <w:rFonts w:ascii="Arial" w:hAnsi="Arial" w:cs="Arial"/>
                <w:sz w:val="20"/>
                <w:szCs w:val="20"/>
                <w:lang w:val="es-PE"/>
              </w:rPr>
              <w:t xml:space="preserve"> y Social, Plan de Gestión Ambiental y Social </w:t>
            </w:r>
            <w:r w:rsidRPr="001A36EA">
              <w:rPr>
                <w:rFonts w:ascii="Arial" w:hAnsi="Arial" w:cs="Arial"/>
                <w:sz w:val="20"/>
                <w:szCs w:val="20"/>
                <w:lang w:val="es-PE"/>
              </w:rPr>
              <w:t xml:space="preserve">y Marco de </w:t>
            </w:r>
            <w:r w:rsidR="00934D21">
              <w:rPr>
                <w:rFonts w:ascii="Arial" w:hAnsi="Arial" w:cs="Arial"/>
                <w:sz w:val="20"/>
                <w:szCs w:val="20"/>
                <w:lang w:val="es-PE"/>
              </w:rPr>
              <w:t>Gestión Ambiental y Social</w:t>
            </w:r>
            <w:r w:rsidRPr="001A36EA">
              <w:rPr>
                <w:rFonts w:ascii="Arial" w:hAnsi="Arial" w:cs="Arial"/>
                <w:sz w:val="20"/>
                <w:szCs w:val="20"/>
                <w:lang w:val="es-PE"/>
              </w:rPr>
              <w:t>, de acuerdo a lo establecido en OP-102</w:t>
            </w:r>
          </w:p>
        </w:tc>
      </w:tr>
      <w:tr w:rsidR="005015C6" w:rsidRPr="001A36EA" w14:paraId="53DDE1F1" w14:textId="77777777" w:rsidTr="005015C6">
        <w:trPr>
          <w:trHeight w:val="323"/>
        </w:trPr>
        <w:tc>
          <w:tcPr>
            <w:tcW w:w="2790" w:type="dxa"/>
            <w:shd w:val="clear" w:color="auto" w:fill="D9D9D9" w:themeFill="background1" w:themeFillShade="D9"/>
            <w:vAlign w:val="center"/>
          </w:tcPr>
          <w:p w14:paraId="1F275288" w14:textId="77777777" w:rsidR="005015C6" w:rsidRPr="001A36EA" w:rsidDel="00641735" w:rsidRDefault="005015C6" w:rsidP="005015C6">
            <w:pPr>
              <w:tabs>
                <w:tab w:val="left" w:pos="3200"/>
              </w:tabs>
              <w:rPr>
                <w:rFonts w:ascii="Arial" w:hAnsi="Arial" w:cs="Arial"/>
                <w:b/>
                <w:sz w:val="20"/>
                <w:szCs w:val="20"/>
                <w:lang w:val="es-ES"/>
              </w:rPr>
            </w:pPr>
            <w:r w:rsidRPr="001A36EA">
              <w:rPr>
                <w:rFonts w:ascii="Arial" w:hAnsi="Arial" w:cs="Arial"/>
                <w:sz w:val="20"/>
                <w:szCs w:val="20"/>
                <w:lang w:val="es-ES"/>
              </w:rPr>
              <w:t>Disposiciones de Divulgación de Documentos Ambientales y Sociales durante la Implementación del Proyecto</w:t>
            </w:r>
          </w:p>
        </w:tc>
        <w:tc>
          <w:tcPr>
            <w:tcW w:w="2160" w:type="dxa"/>
            <w:vAlign w:val="center"/>
          </w:tcPr>
          <w:p w14:paraId="4295DF08" w14:textId="77777777" w:rsidR="005015C6" w:rsidRPr="001A36EA" w:rsidRDefault="005015C6" w:rsidP="005015C6">
            <w:pPr>
              <w:tabs>
                <w:tab w:val="left" w:pos="3200"/>
              </w:tabs>
              <w:rPr>
                <w:rFonts w:ascii="Arial" w:hAnsi="Arial" w:cs="Arial"/>
                <w:sz w:val="20"/>
                <w:szCs w:val="20"/>
                <w:lang w:val="es-ES"/>
              </w:rPr>
            </w:pPr>
            <w:r w:rsidRPr="001A36EA">
              <w:rPr>
                <w:rFonts w:ascii="Arial" w:hAnsi="Arial" w:cs="Arial"/>
                <w:sz w:val="20"/>
                <w:szCs w:val="20"/>
                <w:lang w:val="es-PE"/>
              </w:rPr>
              <w:t>Disposiciones de Divulgación de Documentos Ambientales y Sociales durante la Implementación del Proyecto</w:t>
            </w:r>
          </w:p>
        </w:tc>
        <w:tc>
          <w:tcPr>
            <w:tcW w:w="4320" w:type="dxa"/>
            <w:vAlign w:val="center"/>
          </w:tcPr>
          <w:p w14:paraId="0A9A1585" w14:textId="77777777" w:rsidR="005015C6" w:rsidRPr="001A36EA" w:rsidRDefault="005015C6" w:rsidP="005015C6">
            <w:pPr>
              <w:tabs>
                <w:tab w:val="left" w:pos="3200"/>
              </w:tabs>
              <w:rPr>
                <w:rFonts w:ascii="Arial" w:hAnsi="Arial" w:cs="Arial"/>
                <w:sz w:val="20"/>
                <w:szCs w:val="20"/>
                <w:lang w:val="es-PE"/>
              </w:rPr>
            </w:pPr>
            <w:r w:rsidRPr="001A36EA">
              <w:rPr>
                <w:rFonts w:ascii="Arial" w:hAnsi="Arial" w:cs="Arial"/>
                <w:sz w:val="20"/>
                <w:szCs w:val="20"/>
                <w:lang w:val="es-PE"/>
              </w:rPr>
              <w:t>Cumplimiento esperado durante la implementación del Programa.</w:t>
            </w:r>
          </w:p>
          <w:p w14:paraId="54383A19" w14:textId="77777777" w:rsidR="005015C6" w:rsidRPr="001A36EA" w:rsidRDefault="005015C6" w:rsidP="005015C6">
            <w:pPr>
              <w:tabs>
                <w:tab w:val="left" w:pos="3200"/>
              </w:tabs>
              <w:rPr>
                <w:rFonts w:ascii="Arial" w:hAnsi="Arial" w:cs="Arial"/>
                <w:sz w:val="20"/>
                <w:szCs w:val="20"/>
                <w:lang w:val="es-ES"/>
              </w:rPr>
            </w:pPr>
          </w:p>
        </w:tc>
        <w:tc>
          <w:tcPr>
            <w:tcW w:w="4410" w:type="dxa"/>
            <w:vAlign w:val="center"/>
          </w:tcPr>
          <w:p w14:paraId="0C19C66C" w14:textId="77777777" w:rsidR="005015C6" w:rsidRPr="001A36EA" w:rsidRDefault="005015C6" w:rsidP="005015C6">
            <w:pPr>
              <w:tabs>
                <w:tab w:val="left" w:pos="3200"/>
              </w:tabs>
              <w:rPr>
                <w:rFonts w:ascii="Arial" w:hAnsi="Arial" w:cs="Arial"/>
                <w:sz w:val="20"/>
                <w:szCs w:val="20"/>
                <w:lang w:val="es-ES"/>
              </w:rPr>
            </w:pPr>
            <w:r w:rsidRPr="001A36EA">
              <w:rPr>
                <w:rFonts w:ascii="Arial" w:hAnsi="Arial" w:cs="Arial"/>
                <w:sz w:val="20"/>
                <w:szCs w:val="20"/>
                <w:lang w:val="es-PE"/>
              </w:rPr>
              <w:t>Si durante la ejecución se generaran nuevos documentos ambientales y sociales, tales como la actualización de los planes de inclusión social, éstos serán publicados.</w:t>
            </w:r>
          </w:p>
        </w:tc>
      </w:tr>
    </w:tbl>
    <w:p w14:paraId="0231CA0C" w14:textId="77777777" w:rsidR="00B01F04" w:rsidRPr="001A36EA" w:rsidRDefault="00B01F04" w:rsidP="003A3A67">
      <w:pPr>
        <w:widowControl w:val="0"/>
        <w:autoSpaceDE w:val="0"/>
        <w:autoSpaceDN w:val="0"/>
        <w:adjustRightInd w:val="0"/>
        <w:ind w:right="-720"/>
        <w:rPr>
          <w:rFonts w:ascii="Arial" w:hAnsi="Arial" w:cs="Arial"/>
          <w:bCs/>
          <w:sz w:val="20"/>
          <w:szCs w:val="20"/>
          <w:lang w:val="es-ES"/>
        </w:rPr>
      </w:pPr>
    </w:p>
    <w:p w14:paraId="4B20ECA0" w14:textId="77777777" w:rsidR="00983C9F" w:rsidRPr="001A36EA" w:rsidRDefault="00983C9F" w:rsidP="003A3A67">
      <w:pPr>
        <w:widowControl w:val="0"/>
        <w:autoSpaceDE w:val="0"/>
        <w:autoSpaceDN w:val="0"/>
        <w:adjustRightInd w:val="0"/>
        <w:ind w:right="-720"/>
        <w:rPr>
          <w:rFonts w:ascii="Arial" w:hAnsi="Arial" w:cs="Arial"/>
          <w:bCs/>
          <w:sz w:val="20"/>
          <w:szCs w:val="20"/>
          <w:lang w:val="es-ES"/>
        </w:rPr>
      </w:pPr>
    </w:p>
    <w:p w14:paraId="49228DCB" w14:textId="77777777" w:rsidR="00983C9F" w:rsidRPr="001A36EA" w:rsidRDefault="00983C9F" w:rsidP="003A3A67">
      <w:pPr>
        <w:widowControl w:val="0"/>
        <w:autoSpaceDE w:val="0"/>
        <w:autoSpaceDN w:val="0"/>
        <w:adjustRightInd w:val="0"/>
        <w:ind w:right="-720"/>
        <w:rPr>
          <w:rFonts w:ascii="Arial" w:hAnsi="Arial" w:cs="Arial"/>
          <w:bCs/>
          <w:sz w:val="20"/>
          <w:szCs w:val="20"/>
          <w:lang w:val="es-ES"/>
        </w:rPr>
      </w:pPr>
    </w:p>
    <w:p w14:paraId="4DA68328" w14:textId="77777777" w:rsidR="00983C9F" w:rsidRPr="001A36EA" w:rsidRDefault="00983C9F" w:rsidP="003A3A67">
      <w:pPr>
        <w:widowControl w:val="0"/>
        <w:autoSpaceDE w:val="0"/>
        <w:autoSpaceDN w:val="0"/>
        <w:adjustRightInd w:val="0"/>
        <w:ind w:right="-720"/>
        <w:rPr>
          <w:rFonts w:ascii="Arial" w:hAnsi="Arial" w:cs="Arial"/>
          <w:bCs/>
          <w:sz w:val="20"/>
          <w:szCs w:val="20"/>
          <w:lang w:val="es-ES"/>
        </w:rPr>
      </w:pPr>
    </w:p>
    <w:p w14:paraId="08026A47" w14:textId="77777777" w:rsidR="00983C9F" w:rsidRPr="001A36EA" w:rsidRDefault="00983C9F" w:rsidP="003A3A67">
      <w:pPr>
        <w:widowControl w:val="0"/>
        <w:autoSpaceDE w:val="0"/>
        <w:autoSpaceDN w:val="0"/>
        <w:adjustRightInd w:val="0"/>
        <w:ind w:right="-720"/>
        <w:rPr>
          <w:rFonts w:ascii="Arial" w:hAnsi="Arial" w:cs="Arial"/>
          <w:bCs/>
          <w:sz w:val="20"/>
          <w:szCs w:val="20"/>
          <w:lang w:val="es-ES"/>
        </w:rPr>
      </w:pPr>
    </w:p>
    <w:p w14:paraId="5FB3E9FA" w14:textId="77777777" w:rsidR="00983C9F" w:rsidRPr="001A36EA" w:rsidRDefault="00983C9F" w:rsidP="003A3A67">
      <w:pPr>
        <w:widowControl w:val="0"/>
        <w:autoSpaceDE w:val="0"/>
        <w:autoSpaceDN w:val="0"/>
        <w:adjustRightInd w:val="0"/>
        <w:ind w:right="-720"/>
        <w:rPr>
          <w:rFonts w:ascii="Arial" w:hAnsi="Arial" w:cs="Arial"/>
          <w:bCs/>
          <w:sz w:val="20"/>
          <w:szCs w:val="20"/>
          <w:lang w:val="es-ES"/>
        </w:rPr>
      </w:pPr>
    </w:p>
    <w:p w14:paraId="142400E7" w14:textId="77777777" w:rsidR="00983C9F" w:rsidRPr="001A36EA" w:rsidRDefault="00983C9F" w:rsidP="003A3A67">
      <w:pPr>
        <w:widowControl w:val="0"/>
        <w:autoSpaceDE w:val="0"/>
        <w:autoSpaceDN w:val="0"/>
        <w:adjustRightInd w:val="0"/>
        <w:ind w:right="-720"/>
        <w:rPr>
          <w:rFonts w:ascii="Arial" w:hAnsi="Arial" w:cs="Arial"/>
          <w:bCs/>
          <w:sz w:val="20"/>
          <w:szCs w:val="20"/>
          <w:lang w:val="es-ES"/>
        </w:rPr>
      </w:pPr>
    </w:p>
    <w:p w14:paraId="444352AB" w14:textId="77777777" w:rsidR="00983C9F" w:rsidRPr="001A36EA" w:rsidRDefault="00983C9F" w:rsidP="003A3A67">
      <w:pPr>
        <w:widowControl w:val="0"/>
        <w:autoSpaceDE w:val="0"/>
        <w:autoSpaceDN w:val="0"/>
        <w:adjustRightInd w:val="0"/>
        <w:ind w:right="-720"/>
        <w:rPr>
          <w:rFonts w:ascii="Arial" w:hAnsi="Arial" w:cs="Arial"/>
          <w:bCs/>
          <w:sz w:val="20"/>
          <w:szCs w:val="20"/>
          <w:lang w:val="es-ES"/>
        </w:rPr>
      </w:pPr>
    </w:p>
    <w:p w14:paraId="65C73F2A" w14:textId="77777777" w:rsidR="00983C9F" w:rsidRPr="001A36EA" w:rsidRDefault="00983C9F" w:rsidP="003A3A67">
      <w:pPr>
        <w:widowControl w:val="0"/>
        <w:autoSpaceDE w:val="0"/>
        <w:autoSpaceDN w:val="0"/>
        <w:adjustRightInd w:val="0"/>
        <w:ind w:right="-720"/>
        <w:rPr>
          <w:rFonts w:ascii="Arial" w:hAnsi="Arial" w:cs="Arial"/>
          <w:bCs/>
          <w:sz w:val="20"/>
          <w:szCs w:val="20"/>
          <w:lang w:val="es-ES"/>
        </w:rPr>
      </w:pPr>
    </w:p>
    <w:p w14:paraId="27CF0E51" w14:textId="77777777" w:rsidR="00983C9F" w:rsidRPr="001A36EA" w:rsidRDefault="00983C9F" w:rsidP="003A3A67">
      <w:pPr>
        <w:widowControl w:val="0"/>
        <w:autoSpaceDE w:val="0"/>
        <w:autoSpaceDN w:val="0"/>
        <w:adjustRightInd w:val="0"/>
        <w:ind w:right="-720"/>
        <w:rPr>
          <w:rFonts w:ascii="Arial" w:hAnsi="Arial" w:cs="Arial"/>
          <w:bCs/>
          <w:sz w:val="20"/>
          <w:szCs w:val="20"/>
          <w:lang w:val="es-ES"/>
        </w:rPr>
      </w:pPr>
    </w:p>
    <w:p w14:paraId="4D650E05" w14:textId="77777777" w:rsidR="00983C9F" w:rsidRPr="001A36EA" w:rsidRDefault="00983C9F" w:rsidP="003A3A67">
      <w:pPr>
        <w:widowControl w:val="0"/>
        <w:autoSpaceDE w:val="0"/>
        <w:autoSpaceDN w:val="0"/>
        <w:adjustRightInd w:val="0"/>
        <w:ind w:right="-720"/>
        <w:rPr>
          <w:rFonts w:ascii="Arial" w:hAnsi="Arial" w:cs="Arial"/>
          <w:bCs/>
          <w:sz w:val="20"/>
          <w:szCs w:val="20"/>
          <w:lang w:val="es-ES"/>
        </w:rPr>
      </w:pPr>
    </w:p>
    <w:p w14:paraId="38D7B26E" w14:textId="77777777" w:rsidR="00983C9F" w:rsidRPr="001A36EA" w:rsidRDefault="00983C9F" w:rsidP="003A3A67">
      <w:pPr>
        <w:widowControl w:val="0"/>
        <w:autoSpaceDE w:val="0"/>
        <w:autoSpaceDN w:val="0"/>
        <w:adjustRightInd w:val="0"/>
        <w:ind w:right="-720"/>
        <w:rPr>
          <w:rFonts w:ascii="Arial" w:hAnsi="Arial" w:cs="Arial"/>
          <w:bCs/>
          <w:sz w:val="20"/>
          <w:szCs w:val="20"/>
          <w:lang w:val="es-ES"/>
        </w:rPr>
      </w:pPr>
    </w:p>
    <w:p w14:paraId="45E4ECEB" w14:textId="77777777" w:rsidR="00983C9F" w:rsidRPr="001A36EA" w:rsidRDefault="00983C9F" w:rsidP="003A3A67">
      <w:pPr>
        <w:widowControl w:val="0"/>
        <w:autoSpaceDE w:val="0"/>
        <w:autoSpaceDN w:val="0"/>
        <w:adjustRightInd w:val="0"/>
        <w:ind w:right="-720"/>
        <w:rPr>
          <w:rFonts w:ascii="Arial" w:hAnsi="Arial" w:cs="Arial"/>
          <w:bCs/>
          <w:sz w:val="20"/>
          <w:szCs w:val="20"/>
          <w:lang w:val="es-ES"/>
        </w:rPr>
      </w:pPr>
    </w:p>
    <w:p w14:paraId="7A61CDBB" w14:textId="77777777" w:rsidR="00983C9F" w:rsidRPr="001A36EA" w:rsidRDefault="00983C9F" w:rsidP="003A3A67">
      <w:pPr>
        <w:widowControl w:val="0"/>
        <w:autoSpaceDE w:val="0"/>
        <w:autoSpaceDN w:val="0"/>
        <w:adjustRightInd w:val="0"/>
        <w:ind w:right="-720"/>
        <w:rPr>
          <w:rFonts w:ascii="Arial" w:hAnsi="Arial" w:cs="Arial"/>
          <w:bCs/>
          <w:sz w:val="20"/>
          <w:szCs w:val="20"/>
          <w:lang w:val="es-ES"/>
        </w:rPr>
      </w:pPr>
    </w:p>
    <w:p w14:paraId="151E8163" w14:textId="77777777" w:rsidR="00983C9F" w:rsidRPr="001A36EA" w:rsidRDefault="00983C9F" w:rsidP="003A3A67">
      <w:pPr>
        <w:widowControl w:val="0"/>
        <w:autoSpaceDE w:val="0"/>
        <w:autoSpaceDN w:val="0"/>
        <w:adjustRightInd w:val="0"/>
        <w:ind w:right="-720"/>
        <w:rPr>
          <w:rFonts w:ascii="Arial" w:hAnsi="Arial" w:cs="Arial"/>
          <w:bCs/>
          <w:sz w:val="20"/>
          <w:szCs w:val="20"/>
          <w:lang w:val="es-ES"/>
        </w:rPr>
      </w:pPr>
    </w:p>
    <w:p w14:paraId="4E566F95" w14:textId="77777777" w:rsidR="00983C9F" w:rsidRPr="001A36EA" w:rsidRDefault="00983C9F" w:rsidP="003A3A67">
      <w:pPr>
        <w:widowControl w:val="0"/>
        <w:autoSpaceDE w:val="0"/>
        <w:autoSpaceDN w:val="0"/>
        <w:adjustRightInd w:val="0"/>
        <w:ind w:right="-720"/>
        <w:rPr>
          <w:rFonts w:ascii="Arial" w:hAnsi="Arial" w:cs="Arial"/>
          <w:bCs/>
          <w:sz w:val="20"/>
          <w:szCs w:val="20"/>
          <w:lang w:val="es-ES"/>
        </w:rPr>
      </w:pPr>
    </w:p>
    <w:p w14:paraId="65037EF1" w14:textId="77777777" w:rsidR="00983C9F" w:rsidRPr="001A36EA" w:rsidRDefault="00983C9F" w:rsidP="003A3A67">
      <w:pPr>
        <w:widowControl w:val="0"/>
        <w:autoSpaceDE w:val="0"/>
        <w:autoSpaceDN w:val="0"/>
        <w:adjustRightInd w:val="0"/>
        <w:ind w:right="-720"/>
        <w:rPr>
          <w:rFonts w:ascii="Arial" w:hAnsi="Arial" w:cs="Arial"/>
          <w:bCs/>
          <w:sz w:val="20"/>
          <w:szCs w:val="20"/>
          <w:lang w:val="es-ES"/>
        </w:rPr>
      </w:pPr>
    </w:p>
    <w:p w14:paraId="5229DF42" w14:textId="77777777" w:rsidR="00983C9F" w:rsidRPr="001A36EA" w:rsidRDefault="00983C9F" w:rsidP="003A3A67">
      <w:pPr>
        <w:widowControl w:val="0"/>
        <w:autoSpaceDE w:val="0"/>
        <w:autoSpaceDN w:val="0"/>
        <w:adjustRightInd w:val="0"/>
        <w:ind w:right="-720"/>
        <w:rPr>
          <w:rFonts w:ascii="Arial" w:hAnsi="Arial" w:cs="Arial"/>
          <w:bCs/>
          <w:sz w:val="20"/>
          <w:szCs w:val="20"/>
          <w:lang w:val="es-ES"/>
        </w:rPr>
        <w:sectPr w:rsidR="00983C9F" w:rsidRPr="001A36EA" w:rsidSect="00883BA1">
          <w:pgSz w:w="15840" w:h="12240" w:orient="landscape"/>
          <w:pgMar w:top="1166" w:right="1440" w:bottom="1800" w:left="1440" w:header="720" w:footer="720" w:gutter="0"/>
          <w:cols w:space="720"/>
          <w:docGrid w:linePitch="360"/>
        </w:sectPr>
      </w:pPr>
    </w:p>
    <w:p w14:paraId="2B66BC8C" w14:textId="77777777" w:rsidR="00983C9F" w:rsidRPr="001A36EA" w:rsidRDefault="00983C9F" w:rsidP="00983C9F">
      <w:pPr>
        <w:widowControl w:val="0"/>
        <w:tabs>
          <w:tab w:val="left" w:pos="2784"/>
        </w:tabs>
        <w:autoSpaceDE w:val="0"/>
        <w:autoSpaceDN w:val="0"/>
        <w:adjustRightInd w:val="0"/>
        <w:ind w:right="-720"/>
        <w:rPr>
          <w:rFonts w:ascii="Arial" w:hAnsi="Arial" w:cs="Arial"/>
          <w:b/>
          <w:bCs/>
          <w:color w:val="000000" w:themeColor="text1"/>
          <w:sz w:val="22"/>
          <w:szCs w:val="22"/>
          <w:lang w:val="es-PE"/>
        </w:rPr>
      </w:pPr>
      <w:r w:rsidRPr="001A36EA">
        <w:rPr>
          <w:rFonts w:ascii="Arial" w:hAnsi="Arial" w:cs="Arial"/>
          <w:sz w:val="20"/>
          <w:szCs w:val="20"/>
          <w:lang w:val="es-PE"/>
        </w:rPr>
        <w:lastRenderedPageBreak/>
        <w:tab/>
      </w:r>
      <w:r w:rsidRPr="001A36EA">
        <w:rPr>
          <w:rFonts w:ascii="Arial" w:hAnsi="Arial" w:cs="Arial"/>
          <w:b/>
          <w:bCs/>
          <w:color w:val="000000" w:themeColor="text1"/>
          <w:sz w:val="22"/>
          <w:szCs w:val="22"/>
          <w:lang w:val="es-PE"/>
        </w:rPr>
        <w:t>Anexo B. Requisitos legales de ESHS</w:t>
      </w:r>
      <w:r w:rsidRPr="001A36EA">
        <w:rPr>
          <w:rStyle w:val="FootnoteReference"/>
          <w:rFonts w:ascii="Arial" w:hAnsi="Arial" w:cs="Arial"/>
          <w:b/>
          <w:bCs/>
          <w:color w:val="000000" w:themeColor="text1"/>
          <w:sz w:val="22"/>
          <w:szCs w:val="22"/>
          <w:lang w:val="es-PE"/>
        </w:rPr>
        <w:footnoteReference w:id="7"/>
      </w:r>
    </w:p>
    <w:p w14:paraId="291DAA35" w14:textId="77777777" w:rsidR="00983C9F" w:rsidRPr="001A36EA" w:rsidRDefault="00983C9F" w:rsidP="00983C9F">
      <w:pPr>
        <w:widowControl w:val="0"/>
        <w:autoSpaceDE w:val="0"/>
        <w:autoSpaceDN w:val="0"/>
        <w:adjustRightInd w:val="0"/>
        <w:ind w:right="-720"/>
        <w:rPr>
          <w:rFonts w:ascii="Arial" w:hAnsi="Arial" w:cs="Arial"/>
          <w:b/>
          <w:bCs/>
          <w:color w:val="000000" w:themeColor="text1"/>
          <w:sz w:val="22"/>
          <w:szCs w:val="22"/>
          <w:lang w:val="es-PE"/>
        </w:rPr>
      </w:pPr>
    </w:p>
    <w:tbl>
      <w:tblPr>
        <w:tblW w:w="9270"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270"/>
      </w:tblGrid>
      <w:tr w:rsidR="00983C9F" w:rsidRPr="001A36EA" w14:paraId="015F0CFB" w14:textId="77777777" w:rsidTr="00AE0808">
        <w:trPr>
          <w:trHeight w:val="236"/>
        </w:trPr>
        <w:tc>
          <w:tcPr>
            <w:tcW w:w="927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5" w:type="dxa"/>
              <w:left w:w="105" w:type="dxa"/>
              <w:bottom w:w="15" w:type="dxa"/>
              <w:right w:w="105" w:type="dxa"/>
            </w:tcMar>
            <w:hideMark/>
          </w:tcPr>
          <w:p w14:paraId="72176C1F" w14:textId="77777777" w:rsidR="00983C9F" w:rsidRPr="001A36EA" w:rsidRDefault="00983C9F" w:rsidP="00AE0808">
            <w:pPr>
              <w:spacing w:before="120" w:after="120"/>
              <w:rPr>
                <w:rFonts w:ascii="Arial" w:eastAsia="Times New Roman" w:hAnsi="Arial" w:cs="Arial"/>
                <w:b/>
                <w:color w:val="000000" w:themeColor="text1"/>
                <w:sz w:val="22"/>
                <w:szCs w:val="22"/>
                <w:lang w:val="es-PE"/>
              </w:rPr>
            </w:pPr>
            <w:r w:rsidRPr="001A36EA">
              <w:rPr>
                <w:rFonts w:ascii="Arial" w:eastAsia="Times New Roman" w:hAnsi="Arial" w:cs="Arial"/>
                <w:b/>
                <w:color w:val="000000" w:themeColor="text1"/>
                <w:sz w:val="22"/>
                <w:szCs w:val="22"/>
                <w:lang w:val="es-PE"/>
              </w:rPr>
              <w:t xml:space="preserve">Condiciones previas a la Aprobación del Proyecto </w:t>
            </w:r>
          </w:p>
          <w:p w14:paraId="079BDC4C" w14:textId="77777777" w:rsidR="00983C9F" w:rsidRPr="001A36EA" w:rsidRDefault="00983C9F" w:rsidP="00AE0808">
            <w:pPr>
              <w:spacing w:before="120" w:after="120"/>
              <w:jc w:val="both"/>
              <w:rPr>
                <w:rFonts w:ascii="Arial" w:eastAsia="Times New Roman" w:hAnsi="Arial" w:cs="Arial"/>
                <w:color w:val="000000" w:themeColor="text1"/>
                <w:sz w:val="22"/>
                <w:szCs w:val="22"/>
                <w:lang w:val="es-PE"/>
              </w:rPr>
            </w:pPr>
            <w:r w:rsidRPr="001A36EA">
              <w:rPr>
                <w:rFonts w:ascii="Arial" w:eastAsia="Times New Roman" w:hAnsi="Arial" w:cs="Arial"/>
                <w:color w:val="000000" w:themeColor="text1"/>
                <w:sz w:val="22"/>
                <w:szCs w:val="22"/>
                <w:lang w:val="es-PE"/>
              </w:rPr>
              <w:t>Los siguientes términos y condiciones de ESHS deben cumplirse a satisfacción del BID para cumplir con las Políticas de Salvaguardia de ESHS del Banco</w:t>
            </w:r>
          </w:p>
        </w:tc>
      </w:tr>
      <w:tr w:rsidR="00983C9F" w:rsidRPr="001A36EA" w14:paraId="5DECE142" w14:textId="77777777" w:rsidTr="00AE0808">
        <w:trPr>
          <w:trHeight w:val="236"/>
        </w:trPr>
        <w:tc>
          <w:tcPr>
            <w:tcW w:w="92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681A398" w14:textId="77777777" w:rsidR="00983C9F" w:rsidRPr="001A36EA" w:rsidRDefault="00983C9F" w:rsidP="00AE0808">
            <w:pPr>
              <w:spacing w:before="120" w:after="120"/>
              <w:jc w:val="both"/>
              <w:rPr>
                <w:rFonts w:ascii="Arial" w:eastAsia="Times New Roman" w:hAnsi="Arial" w:cs="Arial"/>
                <w:b/>
                <w:color w:val="000000" w:themeColor="text1"/>
                <w:sz w:val="22"/>
                <w:szCs w:val="22"/>
                <w:lang w:val="es-PE"/>
              </w:rPr>
            </w:pPr>
            <w:r w:rsidRPr="001A36EA">
              <w:rPr>
                <w:rFonts w:ascii="Arial" w:eastAsia="Times New Roman" w:hAnsi="Arial" w:cs="Arial"/>
                <w:b/>
                <w:color w:val="000000" w:themeColor="text1"/>
                <w:sz w:val="22"/>
                <w:szCs w:val="22"/>
                <w:lang w:val="es-PE"/>
              </w:rPr>
              <w:t xml:space="preserve">I. Condiciones previas a OPC: </w:t>
            </w:r>
          </w:p>
          <w:p w14:paraId="266DD0B8" w14:textId="3A45FF8F" w:rsidR="00983C9F" w:rsidRPr="001A36EA" w:rsidRDefault="00983C9F" w:rsidP="00983C9F">
            <w:pPr>
              <w:pStyle w:val="Default"/>
              <w:numPr>
                <w:ilvl w:val="0"/>
                <w:numId w:val="46"/>
              </w:numPr>
              <w:spacing w:after="120"/>
              <w:ind w:right="187"/>
              <w:jc w:val="both"/>
              <w:rPr>
                <w:rFonts w:ascii="Arial" w:eastAsia="Times New Roman" w:hAnsi="Arial" w:cs="Arial"/>
                <w:color w:val="000000" w:themeColor="text1"/>
                <w:sz w:val="22"/>
                <w:szCs w:val="22"/>
                <w:lang w:val="es-PE"/>
              </w:rPr>
            </w:pPr>
            <w:r w:rsidRPr="001A36EA">
              <w:rPr>
                <w:rFonts w:ascii="Arial" w:hAnsi="Arial" w:cs="Arial"/>
                <w:sz w:val="22"/>
                <w:szCs w:val="22"/>
                <w:lang w:val="es-PE"/>
              </w:rPr>
              <w:t xml:space="preserve">Consultas públicas específicas para las obras del Proyecto concluidas, </w:t>
            </w:r>
            <w:r w:rsidR="004E480B" w:rsidRPr="001A36EA">
              <w:rPr>
                <w:rFonts w:ascii="Arial" w:hAnsi="Arial" w:cs="Arial"/>
                <w:sz w:val="22"/>
                <w:szCs w:val="22"/>
                <w:lang w:val="es-PE"/>
              </w:rPr>
              <w:t>de acuerdo con</w:t>
            </w:r>
            <w:r w:rsidRPr="001A36EA">
              <w:rPr>
                <w:rFonts w:ascii="Arial" w:hAnsi="Arial" w:cs="Arial"/>
                <w:sz w:val="22"/>
                <w:szCs w:val="22"/>
                <w:lang w:val="es-PE"/>
              </w:rPr>
              <w:t xml:space="preserve"> lo estipulado en el Plan de Consultas y e Información Ciudadana, y de manera consistente con los requerimientos de la política OP-703, directiva B.6.</w:t>
            </w:r>
          </w:p>
        </w:tc>
      </w:tr>
      <w:tr w:rsidR="00983C9F" w:rsidRPr="001A36EA" w14:paraId="6687D623" w14:textId="77777777" w:rsidTr="00AE0808">
        <w:trPr>
          <w:trHeight w:val="236"/>
        </w:trPr>
        <w:tc>
          <w:tcPr>
            <w:tcW w:w="927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5" w:type="dxa"/>
              <w:left w:w="105" w:type="dxa"/>
              <w:bottom w:w="15" w:type="dxa"/>
              <w:right w:w="105" w:type="dxa"/>
            </w:tcMar>
          </w:tcPr>
          <w:p w14:paraId="113EA935" w14:textId="77777777" w:rsidR="00983C9F" w:rsidRPr="001A36EA" w:rsidRDefault="00983C9F" w:rsidP="00AE0808">
            <w:pPr>
              <w:spacing w:before="120" w:after="120"/>
              <w:rPr>
                <w:rFonts w:ascii="Arial" w:eastAsia="Times New Roman" w:hAnsi="Arial" w:cs="Arial"/>
                <w:b/>
                <w:color w:val="000000" w:themeColor="text1"/>
                <w:sz w:val="22"/>
                <w:szCs w:val="22"/>
                <w:lang w:val="es-PE"/>
              </w:rPr>
            </w:pPr>
            <w:bookmarkStart w:id="3" w:name="_Hlk486241785"/>
            <w:r w:rsidRPr="001A36EA">
              <w:rPr>
                <w:rFonts w:ascii="Arial" w:eastAsia="Times New Roman" w:hAnsi="Arial" w:cs="Arial"/>
                <w:b/>
                <w:color w:val="000000" w:themeColor="text1"/>
                <w:sz w:val="22"/>
                <w:szCs w:val="22"/>
                <w:lang w:val="es-PE"/>
              </w:rPr>
              <w:t xml:space="preserve">Condiciones del Contrato de Préstamo </w:t>
            </w:r>
          </w:p>
          <w:p w14:paraId="2BEE0D7A" w14:textId="77777777" w:rsidR="00983C9F" w:rsidRPr="001A36EA" w:rsidRDefault="00983C9F" w:rsidP="00AE0808">
            <w:pPr>
              <w:spacing w:before="120" w:after="120"/>
              <w:rPr>
                <w:rFonts w:ascii="Arial" w:eastAsia="Times New Roman" w:hAnsi="Arial" w:cs="Arial"/>
                <w:b/>
                <w:color w:val="000000" w:themeColor="text1"/>
                <w:sz w:val="22"/>
                <w:szCs w:val="22"/>
                <w:lang w:val="es-PE"/>
              </w:rPr>
            </w:pPr>
            <w:r w:rsidRPr="001A36EA">
              <w:rPr>
                <w:rFonts w:ascii="Arial" w:eastAsia="Times New Roman" w:hAnsi="Arial" w:cs="Arial"/>
                <w:color w:val="000000" w:themeColor="text1"/>
                <w:sz w:val="22"/>
                <w:szCs w:val="22"/>
                <w:lang w:val="es-PE"/>
              </w:rPr>
              <w:t>Los siguientes términos y condiciones contractuales de ESHS deben cumplirse a satisfacción del Banco y se incluirán en el Contrato de Préstamo para cumplir con las Políticas de Salvaguardia de ESHS del Banco</w:t>
            </w:r>
          </w:p>
        </w:tc>
      </w:tr>
      <w:bookmarkEnd w:id="3"/>
      <w:tr w:rsidR="00983C9F" w:rsidRPr="001A36EA" w14:paraId="301C8D13" w14:textId="77777777" w:rsidTr="00AE0808">
        <w:trPr>
          <w:trHeight w:val="236"/>
        </w:trPr>
        <w:tc>
          <w:tcPr>
            <w:tcW w:w="92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247A9FCA" w14:textId="77777777" w:rsidR="00940671" w:rsidRPr="001A36EA" w:rsidRDefault="00940671" w:rsidP="00940671">
            <w:pPr>
              <w:spacing w:after="120"/>
              <w:jc w:val="both"/>
              <w:rPr>
                <w:rFonts w:ascii="Arial" w:eastAsia="Times New Roman" w:hAnsi="Arial" w:cs="Arial"/>
                <w:b/>
                <w:color w:val="000000" w:themeColor="text1"/>
                <w:sz w:val="22"/>
                <w:szCs w:val="22"/>
                <w:lang w:val="es-PE"/>
              </w:rPr>
            </w:pPr>
            <w:r w:rsidRPr="001A36EA">
              <w:rPr>
                <w:rFonts w:ascii="Arial" w:eastAsia="Times New Roman" w:hAnsi="Arial" w:cs="Arial"/>
                <w:b/>
                <w:color w:val="000000" w:themeColor="text1"/>
                <w:sz w:val="22"/>
                <w:szCs w:val="22"/>
                <w:lang w:val="es-PE"/>
              </w:rPr>
              <w:t>I. Condiciones previas a la licitación de las obras</w:t>
            </w:r>
          </w:p>
          <w:p w14:paraId="0F50D783" w14:textId="77777777" w:rsidR="00940671" w:rsidRPr="001A36EA" w:rsidRDefault="00940671" w:rsidP="00940671">
            <w:pPr>
              <w:pStyle w:val="Default"/>
              <w:numPr>
                <w:ilvl w:val="0"/>
                <w:numId w:val="44"/>
              </w:numPr>
              <w:spacing w:after="120"/>
              <w:ind w:right="187"/>
              <w:jc w:val="both"/>
              <w:rPr>
                <w:rFonts w:ascii="Arial" w:hAnsi="Arial" w:cs="Arial"/>
                <w:sz w:val="22"/>
                <w:szCs w:val="22"/>
                <w:lang w:val="es-PE"/>
              </w:rPr>
            </w:pPr>
            <w:r w:rsidRPr="001A36EA">
              <w:rPr>
                <w:rFonts w:ascii="Arial" w:hAnsi="Arial" w:cs="Arial"/>
                <w:sz w:val="22"/>
                <w:szCs w:val="22"/>
                <w:lang w:val="es-PE"/>
              </w:rPr>
              <w:t>Evidencia de que las recomendaciones de los organismos ambientales y aquellas emanadas del Plan de Gestión Ambiental y Social (PGAS) para la muestra del Programa y del Marco de Gestión Ambiental y Social (MGAS) para el resto de las obras de Programa han sido incorporadas en los documentos de licitación.</w:t>
            </w:r>
          </w:p>
          <w:p w14:paraId="62C91D1A" w14:textId="77777777" w:rsidR="00940671" w:rsidRPr="001A36EA" w:rsidRDefault="00940671" w:rsidP="00940671">
            <w:pPr>
              <w:spacing w:after="120"/>
              <w:jc w:val="both"/>
              <w:rPr>
                <w:rFonts w:ascii="Arial" w:eastAsia="Times New Roman" w:hAnsi="Arial" w:cs="Arial"/>
                <w:b/>
                <w:color w:val="000000" w:themeColor="text1"/>
                <w:sz w:val="22"/>
                <w:szCs w:val="22"/>
                <w:lang w:val="es-PE"/>
              </w:rPr>
            </w:pPr>
            <w:r w:rsidRPr="001A36EA">
              <w:rPr>
                <w:rFonts w:ascii="Arial" w:eastAsia="Times New Roman" w:hAnsi="Arial" w:cs="Arial"/>
                <w:b/>
                <w:color w:val="000000" w:themeColor="text1"/>
                <w:sz w:val="22"/>
                <w:szCs w:val="22"/>
                <w:lang w:val="es-PE"/>
              </w:rPr>
              <w:t>II. Condiciones de ejecución</w:t>
            </w:r>
          </w:p>
          <w:p w14:paraId="586E4848" w14:textId="77777777" w:rsidR="00940671" w:rsidRDefault="00940671" w:rsidP="00940671">
            <w:pPr>
              <w:pStyle w:val="Default"/>
              <w:numPr>
                <w:ilvl w:val="0"/>
                <w:numId w:val="45"/>
              </w:numPr>
              <w:spacing w:after="120"/>
              <w:ind w:right="187"/>
              <w:jc w:val="both"/>
              <w:rPr>
                <w:rFonts w:ascii="Arial" w:hAnsi="Arial" w:cs="Arial"/>
                <w:sz w:val="22"/>
                <w:szCs w:val="22"/>
                <w:lang w:val="es-PE"/>
              </w:rPr>
            </w:pPr>
            <w:r w:rsidRPr="001A36EA">
              <w:rPr>
                <w:rFonts w:ascii="Arial" w:hAnsi="Arial" w:cs="Arial"/>
                <w:sz w:val="22"/>
                <w:szCs w:val="22"/>
                <w:lang w:val="es-PE"/>
              </w:rPr>
              <w:t>El Prestatario asegurara que el Organismo Ejecutor y cualquier otro contratista, operador u otra Persona que realice actividades relacionadas con las obras, diseñen, construyan, mantengan y monitoreen las obras de conformidad con: (i) Las políticas de salvaguardias ambientales y sociales, incluyendo: Acceso a la Información (OP-102), Cumplimiento de Salvaguardias (OP-703), Reasentamiento Involuntario (OP-710) Gestión del Riesgo de Desastres Naturales (OP - 704), e Igualdad de Género en el Desarrollo (OP-761); (ii) los requisitos de ESHS establecidos por la legislación brasileña (iii) los requisitos de ESHS establecidos en el Análisis Ambiental y Social (AAS) del Proyecto y todas las actualizaciones acordadas por el Banco; y (iv) cualquier plan específico de ESHS.</w:t>
            </w:r>
          </w:p>
          <w:p w14:paraId="19D7EA32" w14:textId="77777777" w:rsidR="00940671" w:rsidRPr="001A36EA" w:rsidRDefault="00940671" w:rsidP="00940671">
            <w:pPr>
              <w:pStyle w:val="Default"/>
              <w:numPr>
                <w:ilvl w:val="0"/>
                <w:numId w:val="45"/>
              </w:numPr>
              <w:spacing w:after="120"/>
              <w:ind w:right="187"/>
              <w:jc w:val="both"/>
              <w:rPr>
                <w:rFonts w:ascii="Arial" w:hAnsi="Arial" w:cs="Arial"/>
                <w:sz w:val="22"/>
                <w:szCs w:val="22"/>
                <w:lang w:val="es-PE"/>
              </w:rPr>
            </w:pPr>
            <w:r>
              <w:rPr>
                <w:rFonts w:ascii="Arial" w:hAnsi="Arial" w:cs="Arial"/>
                <w:sz w:val="22"/>
                <w:szCs w:val="22"/>
                <w:lang w:val="es-PE"/>
              </w:rPr>
              <w:t xml:space="preserve">El </w:t>
            </w:r>
            <w:r w:rsidRPr="00545A35">
              <w:rPr>
                <w:rFonts w:ascii="Arial" w:hAnsi="Arial" w:cs="Arial"/>
                <w:sz w:val="22"/>
                <w:szCs w:val="22"/>
                <w:lang w:val="es-PE"/>
              </w:rPr>
              <w:t>Prestatario o el Organismo Ejecutor en representación del Prestatario</w:t>
            </w:r>
            <w:r>
              <w:rPr>
                <w:rFonts w:ascii="Arial" w:hAnsi="Arial" w:cs="Arial"/>
                <w:sz w:val="22"/>
                <w:szCs w:val="22"/>
                <w:lang w:val="es-PE"/>
              </w:rPr>
              <w:t xml:space="preserve"> presentarán para No Objeción del Banco todos los Planes de ESHS que apliquen a las obras del Programa.</w:t>
            </w:r>
          </w:p>
          <w:p w14:paraId="0B403332" w14:textId="77777777" w:rsidR="00940671" w:rsidRDefault="00940671" w:rsidP="00940671">
            <w:pPr>
              <w:pStyle w:val="Default"/>
              <w:numPr>
                <w:ilvl w:val="0"/>
                <w:numId w:val="45"/>
              </w:numPr>
              <w:spacing w:after="120"/>
              <w:ind w:right="187"/>
              <w:jc w:val="both"/>
              <w:rPr>
                <w:rFonts w:ascii="Arial" w:hAnsi="Arial" w:cs="Arial"/>
                <w:sz w:val="22"/>
                <w:szCs w:val="22"/>
                <w:lang w:val="es-PE"/>
              </w:rPr>
            </w:pPr>
            <w:r w:rsidRPr="001A36EA">
              <w:rPr>
                <w:rFonts w:ascii="Arial" w:hAnsi="Arial" w:cs="Arial"/>
                <w:sz w:val="22"/>
                <w:szCs w:val="22"/>
                <w:lang w:val="es-PE"/>
              </w:rPr>
              <w:t>El Prestatario o el Organismo Ejecutor en representación del Prestatario deberán presentar evidencia de que los Planes de ESHS, en los términos previamente acordados con el Banco, descritos en el AAS</w:t>
            </w:r>
            <w:r>
              <w:rPr>
                <w:rFonts w:ascii="Arial" w:hAnsi="Arial" w:cs="Arial"/>
                <w:sz w:val="22"/>
                <w:szCs w:val="22"/>
                <w:lang w:val="es-PE"/>
              </w:rPr>
              <w:t>,</w:t>
            </w:r>
            <w:r w:rsidRPr="001A36EA">
              <w:rPr>
                <w:rFonts w:ascii="Arial" w:hAnsi="Arial" w:cs="Arial"/>
                <w:sz w:val="22"/>
                <w:szCs w:val="22"/>
                <w:lang w:val="es-PE"/>
              </w:rPr>
              <w:t xml:space="preserve"> PGAS</w:t>
            </w:r>
            <w:r>
              <w:rPr>
                <w:rFonts w:ascii="Arial" w:hAnsi="Arial" w:cs="Arial"/>
                <w:sz w:val="22"/>
                <w:szCs w:val="22"/>
                <w:lang w:val="es-PE"/>
              </w:rPr>
              <w:t xml:space="preserve"> y MGAS</w:t>
            </w:r>
            <w:r w:rsidRPr="001A36EA">
              <w:rPr>
                <w:rFonts w:ascii="Arial" w:hAnsi="Arial" w:cs="Arial"/>
                <w:sz w:val="22"/>
                <w:szCs w:val="22"/>
                <w:lang w:val="es-PE"/>
              </w:rPr>
              <w:t>, se ponen en práctica e implementan. Esta evidencia se presentará semestralmente durante la etapa de construcción y anualmente durante la etapa de operación.</w:t>
            </w:r>
          </w:p>
          <w:p w14:paraId="38F8AD07" w14:textId="77777777" w:rsidR="00940671" w:rsidRDefault="00940671" w:rsidP="00940671">
            <w:pPr>
              <w:pStyle w:val="ListParagraph"/>
              <w:numPr>
                <w:ilvl w:val="0"/>
                <w:numId w:val="45"/>
              </w:numPr>
              <w:rPr>
                <w:rFonts w:ascii="Arial" w:hAnsi="Arial" w:cs="Arial"/>
                <w:color w:val="000000"/>
                <w:sz w:val="22"/>
                <w:szCs w:val="22"/>
                <w:lang w:val="es-PE"/>
              </w:rPr>
            </w:pPr>
            <w:r w:rsidRPr="002A458E">
              <w:rPr>
                <w:rFonts w:ascii="Arial" w:hAnsi="Arial" w:cs="Arial"/>
                <w:color w:val="000000"/>
                <w:sz w:val="22"/>
                <w:szCs w:val="22"/>
                <w:lang w:val="es-PE"/>
              </w:rPr>
              <w:t xml:space="preserve">Notificar inmediatamente al Banco en caso de que existan incumplimientos de cualquier normatividad o requisito en términos ambientales, sociales, de salud, seguridad y laborales, o cualquier accidente, impacto, caso, reclamo, queja u otro </w:t>
            </w:r>
            <w:r w:rsidRPr="002A458E">
              <w:rPr>
                <w:rFonts w:ascii="Arial" w:hAnsi="Arial" w:cs="Arial"/>
                <w:color w:val="000000"/>
                <w:sz w:val="22"/>
                <w:szCs w:val="22"/>
                <w:lang w:val="es-PE"/>
              </w:rPr>
              <w:lastRenderedPageBreak/>
              <w:t>riesgo material relacionado con los aspectos socioambientales de los proyectos de la operación.</w:t>
            </w:r>
          </w:p>
          <w:p w14:paraId="63287C96" w14:textId="3DD74F42" w:rsidR="00940671" w:rsidRPr="00940671" w:rsidRDefault="00940671" w:rsidP="004E480B">
            <w:pPr>
              <w:pStyle w:val="ListParagraph"/>
              <w:numPr>
                <w:ilvl w:val="0"/>
                <w:numId w:val="45"/>
              </w:numPr>
              <w:spacing w:after="120"/>
              <w:ind w:right="187"/>
              <w:jc w:val="both"/>
              <w:rPr>
                <w:rFonts w:ascii="Arial" w:hAnsi="Arial" w:cs="Arial"/>
                <w:sz w:val="22"/>
                <w:szCs w:val="22"/>
                <w:lang w:val="es-PE"/>
              </w:rPr>
            </w:pPr>
            <w:r w:rsidRPr="00940671">
              <w:rPr>
                <w:rFonts w:ascii="Arial" w:hAnsi="Arial" w:cs="Arial"/>
                <w:color w:val="000000"/>
                <w:sz w:val="22"/>
                <w:szCs w:val="22"/>
                <w:lang w:val="es-PE"/>
              </w:rPr>
              <w:t>Notificar inmediatamente al Banco en caso de que existan cambios en los diseños de las obras u objetivos del Programa los mismos que puedan afectar la gestión ambiental y social de la operación; y al mismo tiempo presentar para la No Objeción del Banco los correspondientes planes de ESHS.</w:t>
            </w:r>
          </w:p>
          <w:p w14:paraId="23406760" w14:textId="77777777" w:rsidR="00940671" w:rsidRPr="001A36EA" w:rsidRDefault="00940671" w:rsidP="00940671">
            <w:pPr>
              <w:pStyle w:val="Default"/>
              <w:numPr>
                <w:ilvl w:val="0"/>
                <w:numId w:val="45"/>
              </w:numPr>
              <w:spacing w:after="120"/>
              <w:ind w:right="187"/>
              <w:jc w:val="both"/>
              <w:rPr>
                <w:rFonts w:ascii="Arial" w:hAnsi="Arial" w:cs="Arial"/>
                <w:sz w:val="22"/>
                <w:szCs w:val="22"/>
                <w:lang w:val="es-PE"/>
              </w:rPr>
            </w:pPr>
            <w:r w:rsidRPr="001A36EA">
              <w:rPr>
                <w:rFonts w:ascii="Arial" w:hAnsi="Arial" w:cs="Arial"/>
                <w:sz w:val="22"/>
                <w:szCs w:val="22"/>
                <w:lang w:val="es-PE"/>
              </w:rPr>
              <w:t xml:space="preserve">En caso de que el </w:t>
            </w:r>
            <w:r>
              <w:rPr>
                <w:rFonts w:ascii="Arial" w:hAnsi="Arial" w:cs="Arial"/>
                <w:sz w:val="22"/>
                <w:szCs w:val="22"/>
                <w:lang w:val="es-PE"/>
              </w:rPr>
              <w:t>B</w:t>
            </w:r>
            <w:r w:rsidRPr="001A36EA">
              <w:rPr>
                <w:rFonts w:ascii="Arial" w:hAnsi="Arial" w:cs="Arial"/>
                <w:sz w:val="22"/>
                <w:szCs w:val="22"/>
                <w:lang w:val="es-PE"/>
              </w:rPr>
              <w:t>anco determine que se requiere un Plan de Acción Correctivo (CAP), el prestatario o el organismo ejecutor en nombre del prestatario presentará un CAP, incluyendo el calendario y presupuesto correspondiente que sea satisfactorio para el Banco, en treinta días a partir de la solicitud del Banco.</w:t>
            </w:r>
          </w:p>
          <w:p w14:paraId="78CAA264" w14:textId="77777777" w:rsidR="00940671" w:rsidRPr="001A36EA" w:rsidRDefault="00940671" w:rsidP="00940671">
            <w:pPr>
              <w:spacing w:after="120"/>
              <w:rPr>
                <w:rFonts w:ascii="Arial" w:eastAsia="Times New Roman" w:hAnsi="Arial" w:cs="Arial"/>
                <w:b/>
                <w:color w:val="000000" w:themeColor="text1"/>
                <w:sz w:val="22"/>
                <w:szCs w:val="22"/>
                <w:lang w:val="es-PE"/>
              </w:rPr>
            </w:pPr>
            <w:r w:rsidRPr="001A36EA">
              <w:rPr>
                <w:rFonts w:ascii="Arial" w:eastAsia="Times New Roman" w:hAnsi="Arial" w:cs="Arial"/>
                <w:b/>
                <w:color w:val="000000" w:themeColor="text1"/>
                <w:sz w:val="22"/>
                <w:szCs w:val="22"/>
                <w:lang w:val="es-PE"/>
              </w:rPr>
              <w:t>III. Monitoreo, informes y supervisión</w:t>
            </w:r>
          </w:p>
          <w:p w14:paraId="66829627" w14:textId="10C4D256" w:rsidR="00940671" w:rsidRDefault="00940671" w:rsidP="004E480B">
            <w:pPr>
              <w:pStyle w:val="Default"/>
              <w:numPr>
                <w:ilvl w:val="0"/>
                <w:numId w:val="48"/>
              </w:numPr>
              <w:spacing w:after="120"/>
              <w:ind w:right="187"/>
              <w:jc w:val="both"/>
              <w:rPr>
                <w:rFonts w:ascii="Arial" w:eastAsia="Times New Roman" w:hAnsi="Arial" w:cs="Arial"/>
                <w:b/>
                <w:color w:val="000000" w:themeColor="text1"/>
                <w:sz w:val="22"/>
                <w:szCs w:val="22"/>
                <w:lang w:val="es-PE"/>
              </w:rPr>
            </w:pPr>
            <w:r w:rsidRPr="001A36EA">
              <w:rPr>
                <w:rFonts w:ascii="Arial" w:hAnsi="Arial" w:cs="Arial"/>
                <w:sz w:val="22"/>
                <w:szCs w:val="22"/>
                <w:lang w:val="es-PE"/>
              </w:rPr>
              <w:t>Para efectos de monitoreo y supervisión del cumplimiento de ESHS, el Prestatario, o el Organismo Ejecutor en nombre del prestatario, cooperarán plenamente con el Banco o los consultores en temas de ESHS que actúen en su nombre, para llevar a cabo la supervisión de las obras y preparará informes de supervisión con el fin de (i) verificar la implementación de los requisitos de ESHS para el Proyecto, y (ii) abordar cualquier impacto o riesgo de ESHS que no haya sido adecuadamente manejado.</w:t>
            </w:r>
          </w:p>
          <w:p w14:paraId="042EEE3C" w14:textId="1075AE40" w:rsidR="00983C9F" w:rsidRPr="001A36EA" w:rsidRDefault="00983C9F" w:rsidP="00AE0808">
            <w:pPr>
              <w:spacing w:after="120"/>
              <w:jc w:val="both"/>
              <w:rPr>
                <w:rFonts w:ascii="Arial" w:eastAsia="Times New Roman" w:hAnsi="Arial" w:cs="Arial"/>
                <w:b/>
                <w:color w:val="000000" w:themeColor="text1"/>
                <w:sz w:val="22"/>
                <w:szCs w:val="22"/>
                <w:lang w:val="es-PE"/>
              </w:rPr>
            </w:pPr>
            <w:r w:rsidRPr="001A36EA">
              <w:rPr>
                <w:rFonts w:ascii="Arial" w:eastAsia="Times New Roman" w:hAnsi="Arial" w:cs="Arial"/>
                <w:b/>
                <w:color w:val="000000" w:themeColor="text1"/>
                <w:sz w:val="22"/>
                <w:szCs w:val="22"/>
                <w:lang w:val="es-PE"/>
              </w:rPr>
              <w:t>I</w:t>
            </w:r>
            <w:r w:rsidR="00940671">
              <w:rPr>
                <w:rFonts w:ascii="Arial" w:eastAsia="Times New Roman" w:hAnsi="Arial" w:cs="Arial"/>
                <w:b/>
                <w:color w:val="000000" w:themeColor="text1"/>
                <w:sz w:val="22"/>
                <w:szCs w:val="22"/>
                <w:lang w:val="es-PE"/>
              </w:rPr>
              <w:t>V</w:t>
            </w:r>
            <w:r w:rsidRPr="001A36EA">
              <w:rPr>
                <w:rFonts w:ascii="Arial" w:eastAsia="Times New Roman" w:hAnsi="Arial" w:cs="Arial"/>
                <w:b/>
                <w:color w:val="000000" w:themeColor="text1"/>
                <w:sz w:val="22"/>
                <w:szCs w:val="22"/>
                <w:lang w:val="es-PE"/>
              </w:rPr>
              <w:t>. Condiciones de ejecución para el cumplimiento durante la vida del préstamo.</w:t>
            </w:r>
          </w:p>
          <w:p w14:paraId="17762E65" w14:textId="77777777" w:rsidR="00983C9F" w:rsidRPr="001A36EA" w:rsidRDefault="00983C9F" w:rsidP="004E480B">
            <w:pPr>
              <w:pStyle w:val="Default"/>
              <w:numPr>
                <w:ilvl w:val="0"/>
                <w:numId w:val="50"/>
              </w:numPr>
              <w:spacing w:after="120"/>
              <w:ind w:right="187"/>
              <w:jc w:val="both"/>
              <w:rPr>
                <w:rFonts w:ascii="Arial" w:hAnsi="Arial" w:cs="Arial"/>
                <w:sz w:val="22"/>
                <w:szCs w:val="22"/>
                <w:lang w:val="es-PE"/>
              </w:rPr>
            </w:pPr>
            <w:r w:rsidRPr="001A36EA">
              <w:rPr>
                <w:rFonts w:ascii="Arial" w:hAnsi="Arial" w:cs="Arial"/>
                <w:sz w:val="22"/>
                <w:szCs w:val="22"/>
                <w:lang w:val="es-PE"/>
              </w:rPr>
              <w:t>El Prestatario asegurara que el Organismo Ejecutor y cualquier otro contratista, operador u otra Persona que realice actividades relacionadas con las obras, diseñen, construyan, mantengan y monitoreen las obras de conformidad con: (i) Las políticas de salvaguardias ambientales y sociales del BID, incluyendo: Acceso a la Información (OP-102), Cumplimiento de Salvaguardias (OP-703), Reasentamiento Involuntario (OP-710) Gestión del Riesgo de Desastres Naturales (OP - 704), e Igualdad de Género en el Desarrollo (OP-761); y (ii) los requisitos de ESHS establecidos en el AAS y sus planes de gestión específicos.</w:t>
            </w:r>
          </w:p>
          <w:p w14:paraId="2BDE8DD1" w14:textId="2C23E814" w:rsidR="00983C9F" w:rsidRPr="001A36EA" w:rsidRDefault="00940671" w:rsidP="00AE0808">
            <w:pPr>
              <w:spacing w:after="120"/>
              <w:jc w:val="both"/>
              <w:rPr>
                <w:rFonts w:ascii="Arial" w:eastAsia="Times New Roman" w:hAnsi="Arial" w:cs="Arial"/>
                <w:b/>
                <w:color w:val="000000" w:themeColor="text1"/>
                <w:sz w:val="22"/>
                <w:szCs w:val="22"/>
                <w:lang w:val="es-PE"/>
              </w:rPr>
            </w:pPr>
            <w:r>
              <w:rPr>
                <w:rFonts w:ascii="Arial" w:eastAsia="Times New Roman" w:hAnsi="Arial" w:cs="Arial"/>
                <w:b/>
                <w:color w:val="000000" w:themeColor="text1"/>
                <w:sz w:val="22"/>
                <w:szCs w:val="22"/>
                <w:lang w:val="es-PE"/>
              </w:rPr>
              <w:t>V</w:t>
            </w:r>
            <w:r w:rsidR="00983C9F" w:rsidRPr="001A36EA">
              <w:rPr>
                <w:rFonts w:ascii="Arial" w:eastAsia="Times New Roman" w:hAnsi="Arial" w:cs="Arial"/>
                <w:b/>
                <w:color w:val="000000" w:themeColor="text1"/>
                <w:sz w:val="22"/>
                <w:szCs w:val="22"/>
                <w:lang w:val="es-PE"/>
              </w:rPr>
              <w:t>. Condiciones previas al inicio de ejecución de las obras</w:t>
            </w:r>
          </w:p>
          <w:p w14:paraId="13F35C73" w14:textId="77777777" w:rsidR="00983C9F" w:rsidRPr="001A36EA" w:rsidRDefault="00983C9F" w:rsidP="004E480B">
            <w:pPr>
              <w:pStyle w:val="Default"/>
              <w:numPr>
                <w:ilvl w:val="0"/>
                <w:numId w:val="49"/>
              </w:numPr>
              <w:spacing w:after="120"/>
              <w:ind w:right="187"/>
              <w:jc w:val="both"/>
              <w:rPr>
                <w:rFonts w:ascii="Arial" w:hAnsi="Arial" w:cs="Arial"/>
                <w:sz w:val="22"/>
                <w:szCs w:val="22"/>
                <w:lang w:val="es-PE"/>
              </w:rPr>
            </w:pPr>
            <w:r w:rsidRPr="001A36EA">
              <w:rPr>
                <w:rFonts w:ascii="Arial" w:hAnsi="Arial" w:cs="Arial"/>
                <w:sz w:val="22"/>
                <w:szCs w:val="22"/>
                <w:lang w:val="es-PE"/>
              </w:rPr>
              <w:t>Evidencia de que se han implementado (i) los eventos previstos en el Plan de Consultas e Información Ciudadana, previos al inicio de las obras, como parte del proceso de relacionamiento comunitario; y (ii) el mecanismo de atención de quejas y reclamos para la población.</w:t>
            </w:r>
          </w:p>
          <w:p w14:paraId="7A2E733A" w14:textId="77777777" w:rsidR="00983C9F" w:rsidRPr="001A36EA" w:rsidRDefault="00983C9F" w:rsidP="004E480B">
            <w:pPr>
              <w:pStyle w:val="Default"/>
              <w:numPr>
                <w:ilvl w:val="0"/>
                <w:numId w:val="49"/>
              </w:numPr>
              <w:spacing w:after="120"/>
              <w:ind w:right="187"/>
              <w:jc w:val="both"/>
              <w:rPr>
                <w:rFonts w:ascii="Arial" w:hAnsi="Arial" w:cs="Arial"/>
                <w:sz w:val="22"/>
                <w:szCs w:val="22"/>
                <w:lang w:val="es-PE"/>
              </w:rPr>
            </w:pPr>
            <w:r w:rsidRPr="001A36EA">
              <w:rPr>
                <w:rFonts w:ascii="Arial" w:hAnsi="Arial" w:cs="Arial"/>
                <w:sz w:val="22"/>
                <w:szCs w:val="22"/>
                <w:lang w:val="es-PE"/>
              </w:rPr>
              <w:t xml:space="preserve">Evidencia de que los organismos ambientales pertinentes </w:t>
            </w:r>
            <w:r w:rsidR="003C5FF3" w:rsidRPr="001A36EA">
              <w:rPr>
                <w:rFonts w:ascii="Arial" w:hAnsi="Arial" w:cs="Arial"/>
                <w:sz w:val="22"/>
                <w:szCs w:val="22"/>
                <w:lang w:val="es-PE"/>
              </w:rPr>
              <w:t xml:space="preserve">al Municipio de Maracanaú </w:t>
            </w:r>
            <w:r w:rsidRPr="001A36EA">
              <w:rPr>
                <w:rFonts w:ascii="Arial" w:hAnsi="Arial" w:cs="Arial"/>
                <w:sz w:val="22"/>
                <w:szCs w:val="22"/>
                <w:lang w:val="es-PE"/>
              </w:rPr>
              <w:t>han emitido las licencias ambientales pertinentes.</w:t>
            </w:r>
          </w:p>
          <w:p w14:paraId="630774E6" w14:textId="77777777" w:rsidR="00983C9F" w:rsidRPr="001A36EA" w:rsidRDefault="00983C9F" w:rsidP="004E480B">
            <w:pPr>
              <w:pStyle w:val="Default"/>
              <w:numPr>
                <w:ilvl w:val="0"/>
                <w:numId w:val="49"/>
              </w:numPr>
              <w:spacing w:after="120"/>
              <w:ind w:right="187"/>
              <w:jc w:val="both"/>
              <w:rPr>
                <w:rFonts w:ascii="Arial" w:eastAsia="Times New Roman" w:hAnsi="Arial" w:cs="Arial"/>
                <w:color w:val="000000" w:themeColor="text1"/>
                <w:sz w:val="22"/>
                <w:szCs w:val="22"/>
                <w:lang w:val="es-PE"/>
              </w:rPr>
            </w:pPr>
            <w:r w:rsidRPr="001A36EA">
              <w:rPr>
                <w:rFonts w:ascii="Arial" w:hAnsi="Arial" w:cs="Arial"/>
                <w:sz w:val="22"/>
                <w:szCs w:val="22"/>
                <w:lang w:val="es-PE"/>
              </w:rPr>
              <w:t>Evidencia de que el contratista cuenta con un equipo ambiental y social para dar seguimiento a la implementación de las medidas de mitigación contenidas los PGAS</w:t>
            </w:r>
            <w:r w:rsidR="00C03F1F" w:rsidRPr="001A36EA">
              <w:rPr>
                <w:rFonts w:ascii="Arial" w:hAnsi="Arial" w:cs="Arial"/>
                <w:sz w:val="22"/>
                <w:szCs w:val="22"/>
                <w:lang w:val="es-PE"/>
              </w:rPr>
              <w:t xml:space="preserve"> y MGAS</w:t>
            </w:r>
            <w:r w:rsidRPr="001A36EA">
              <w:rPr>
                <w:rFonts w:ascii="Arial" w:hAnsi="Arial" w:cs="Arial"/>
                <w:sz w:val="22"/>
                <w:szCs w:val="22"/>
                <w:lang w:val="es-PE"/>
              </w:rPr>
              <w:t xml:space="preserve">, y que existen procedimientos </w:t>
            </w:r>
            <w:r w:rsidR="00EB24E5" w:rsidRPr="001A36EA">
              <w:rPr>
                <w:rFonts w:ascii="Arial" w:hAnsi="Arial" w:cs="Arial"/>
                <w:sz w:val="22"/>
                <w:szCs w:val="22"/>
                <w:lang w:val="es-PE"/>
              </w:rPr>
              <w:t>para hallazgos</w:t>
            </w:r>
            <w:r w:rsidRPr="001A36EA">
              <w:rPr>
                <w:rFonts w:ascii="Arial" w:hAnsi="Arial" w:cs="Arial"/>
                <w:sz w:val="22"/>
                <w:szCs w:val="22"/>
                <w:lang w:val="es-PE"/>
              </w:rPr>
              <w:t xml:space="preserve"> arqueológicos fortuitos.</w:t>
            </w:r>
          </w:p>
        </w:tc>
      </w:tr>
    </w:tbl>
    <w:p w14:paraId="525CCC7F" w14:textId="77777777" w:rsidR="00983C9F" w:rsidRPr="001A36EA" w:rsidRDefault="00983C9F" w:rsidP="00983C9F">
      <w:pPr>
        <w:widowControl w:val="0"/>
        <w:autoSpaceDE w:val="0"/>
        <w:autoSpaceDN w:val="0"/>
        <w:adjustRightInd w:val="0"/>
        <w:ind w:right="-720"/>
        <w:rPr>
          <w:rFonts w:ascii="Arial" w:hAnsi="Arial" w:cs="Arial"/>
          <w:b/>
          <w:bCs/>
          <w:color w:val="000000" w:themeColor="text1"/>
          <w:sz w:val="22"/>
          <w:szCs w:val="22"/>
          <w:lang w:val="es-PE"/>
        </w:rPr>
      </w:pPr>
    </w:p>
    <w:p w14:paraId="4D1DFFA0" w14:textId="77777777" w:rsidR="00983C9F" w:rsidRPr="001A36EA" w:rsidRDefault="00983C9F" w:rsidP="00983C9F">
      <w:pPr>
        <w:widowControl w:val="0"/>
        <w:autoSpaceDE w:val="0"/>
        <w:autoSpaceDN w:val="0"/>
        <w:adjustRightInd w:val="0"/>
        <w:ind w:right="-720"/>
        <w:rPr>
          <w:rFonts w:ascii="Arial" w:hAnsi="Arial" w:cs="Arial"/>
          <w:bCs/>
          <w:color w:val="000000" w:themeColor="text1"/>
          <w:sz w:val="22"/>
          <w:szCs w:val="22"/>
          <w:lang w:val="es-PE"/>
        </w:rPr>
      </w:pPr>
    </w:p>
    <w:p w14:paraId="12E46EA6" w14:textId="77777777" w:rsidR="00983C9F" w:rsidRPr="001A36EA" w:rsidRDefault="00983C9F" w:rsidP="00983C9F">
      <w:pPr>
        <w:widowControl w:val="0"/>
        <w:autoSpaceDE w:val="0"/>
        <w:autoSpaceDN w:val="0"/>
        <w:adjustRightInd w:val="0"/>
        <w:ind w:right="-720"/>
        <w:rPr>
          <w:rFonts w:ascii="Arial" w:hAnsi="Arial" w:cs="Arial"/>
          <w:bCs/>
          <w:color w:val="000000" w:themeColor="text1"/>
          <w:sz w:val="22"/>
          <w:szCs w:val="22"/>
          <w:lang w:val="es-PE"/>
        </w:rPr>
      </w:pPr>
    </w:p>
    <w:p w14:paraId="6075A1C1" w14:textId="77777777" w:rsidR="00983C9F" w:rsidRPr="001A36EA" w:rsidRDefault="00983C9F" w:rsidP="00983C9F">
      <w:pPr>
        <w:widowControl w:val="0"/>
        <w:autoSpaceDE w:val="0"/>
        <w:autoSpaceDN w:val="0"/>
        <w:adjustRightInd w:val="0"/>
        <w:ind w:right="-720"/>
        <w:rPr>
          <w:rFonts w:ascii="Arial" w:hAnsi="Arial" w:cs="Arial"/>
          <w:bCs/>
          <w:color w:val="000000" w:themeColor="text1"/>
          <w:sz w:val="22"/>
          <w:szCs w:val="22"/>
          <w:lang w:val="es-PE"/>
        </w:rPr>
      </w:pPr>
    </w:p>
    <w:p w14:paraId="1BCB65F2" w14:textId="77777777" w:rsidR="00983C9F" w:rsidRPr="001A36EA" w:rsidRDefault="00983C9F" w:rsidP="00983C9F">
      <w:pPr>
        <w:rPr>
          <w:rFonts w:ascii="Arial" w:hAnsi="Arial" w:cs="Arial"/>
          <w:b/>
          <w:bCs/>
          <w:sz w:val="20"/>
          <w:szCs w:val="20"/>
          <w:lang w:val="es-PE"/>
        </w:rPr>
      </w:pPr>
    </w:p>
    <w:p w14:paraId="6512BFEA" w14:textId="77777777" w:rsidR="00983C9F" w:rsidRPr="001A36EA" w:rsidRDefault="00983C9F" w:rsidP="003A3A67">
      <w:pPr>
        <w:widowControl w:val="0"/>
        <w:autoSpaceDE w:val="0"/>
        <w:autoSpaceDN w:val="0"/>
        <w:adjustRightInd w:val="0"/>
        <w:ind w:right="-720"/>
        <w:rPr>
          <w:rFonts w:ascii="Arial" w:hAnsi="Arial" w:cs="Arial"/>
          <w:bCs/>
          <w:sz w:val="20"/>
          <w:szCs w:val="20"/>
          <w:lang w:val="es-PE"/>
        </w:rPr>
      </w:pPr>
    </w:p>
    <w:p w14:paraId="1B596D65" w14:textId="77777777" w:rsidR="00983C9F" w:rsidRPr="001A36EA" w:rsidRDefault="00983C9F" w:rsidP="003A3A67">
      <w:pPr>
        <w:widowControl w:val="0"/>
        <w:autoSpaceDE w:val="0"/>
        <w:autoSpaceDN w:val="0"/>
        <w:adjustRightInd w:val="0"/>
        <w:ind w:right="-720"/>
        <w:rPr>
          <w:rFonts w:ascii="Arial" w:hAnsi="Arial" w:cs="Arial"/>
          <w:bCs/>
          <w:sz w:val="20"/>
          <w:szCs w:val="20"/>
          <w:lang w:val="es-ES"/>
        </w:rPr>
      </w:pPr>
    </w:p>
    <w:p w14:paraId="48B15A34" w14:textId="77777777" w:rsidR="00B23154" w:rsidRPr="001A36EA" w:rsidRDefault="00B23154" w:rsidP="003A3A67">
      <w:pPr>
        <w:widowControl w:val="0"/>
        <w:autoSpaceDE w:val="0"/>
        <w:autoSpaceDN w:val="0"/>
        <w:adjustRightInd w:val="0"/>
        <w:ind w:right="-720"/>
        <w:rPr>
          <w:rFonts w:ascii="Arial" w:hAnsi="Arial" w:cs="Arial"/>
          <w:bCs/>
          <w:sz w:val="20"/>
          <w:szCs w:val="20"/>
          <w:lang w:val="es-ES"/>
        </w:rPr>
      </w:pPr>
    </w:p>
    <w:p w14:paraId="137C73C9" w14:textId="77777777" w:rsidR="00B23154" w:rsidRPr="001A36EA" w:rsidRDefault="00B23154" w:rsidP="003A3A67">
      <w:pPr>
        <w:widowControl w:val="0"/>
        <w:autoSpaceDE w:val="0"/>
        <w:autoSpaceDN w:val="0"/>
        <w:adjustRightInd w:val="0"/>
        <w:ind w:right="-720"/>
        <w:rPr>
          <w:rFonts w:ascii="Arial" w:hAnsi="Arial" w:cs="Arial"/>
          <w:bCs/>
          <w:sz w:val="20"/>
          <w:szCs w:val="20"/>
          <w:lang w:val="es-ES"/>
        </w:rPr>
        <w:sectPr w:rsidR="00B23154" w:rsidRPr="001A36EA" w:rsidSect="00983C9F">
          <w:pgSz w:w="12240" w:h="15840"/>
          <w:pgMar w:top="1440" w:right="1166" w:bottom="1440" w:left="1800" w:header="720" w:footer="720" w:gutter="0"/>
          <w:cols w:space="720"/>
          <w:docGrid w:linePitch="360"/>
        </w:sectPr>
      </w:pPr>
    </w:p>
    <w:p w14:paraId="2872936E" w14:textId="77777777" w:rsidR="00B23154" w:rsidRPr="001A36EA" w:rsidRDefault="00B23154" w:rsidP="003A3A67">
      <w:pPr>
        <w:widowControl w:val="0"/>
        <w:autoSpaceDE w:val="0"/>
        <w:autoSpaceDN w:val="0"/>
        <w:adjustRightInd w:val="0"/>
        <w:ind w:right="-720"/>
        <w:rPr>
          <w:rFonts w:ascii="Arial" w:hAnsi="Arial" w:cs="Arial"/>
          <w:bCs/>
          <w:sz w:val="20"/>
          <w:szCs w:val="20"/>
          <w:lang w:val="es-ES"/>
        </w:rPr>
      </w:pPr>
    </w:p>
    <w:p w14:paraId="4E8E9949" w14:textId="77777777" w:rsidR="00B23154" w:rsidRPr="001A36EA" w:rsidRDefault="00B23154" w:rsidP="00B23154">
      <w:pPr>
        <w:widowControl w:val="0"/>
        <w:autoSpaceDE w:val="0"/>
        <w:autoSpaceDN w:val="0"/>
        <w:adjustRightInd w:val="0"/>
        <w:ind w:right="-720"/>
        <w:rPr>
          <w:rFonts w:ascii="Arial" w:hAnsi="Arial" w:cs="Arial"/>
          <w:b/>
          <w:bCs/>
          <w:sz w:val="20"/>
          <w:szCs w:val="20"/>
        </w:rPr>
      </w:pPr>
      <w:r w:rsidRPr="001A36EA">
        <w:rPr>
          <w:rFonts w:ascii="Arial" w:hAnsi="Arial" w:cs="Arial"/>
          <w:b/>
          <w:bCs/>
          <w:sz w:val="20"/>
          <w:szCs w:val="20"/>
        </w:rPr>
        <w:t>Anexo 3. Mapa con las cinco (5) obras de la Muestra del Programa – Muestra 1, 3, 4, 5, 6.</w:t>
      </w:r>
    </w:p>
    <w:p w14:paraId="4F9B5372" w14:textId="77777777" w:rsidR="00B23154" w:rsidRPr="001A36EA" w:rsidRDefault="00B23154" w:rsidP="00B23154">
      <w:pPr>
        <w:widowControl w:val="0"/>
        <w:autoSpaceDE w:val="0"/>
        <w:autoSpaceDN w:val="0"/>
        <w:adjustRightInd w:val="0"/>
        <w:ind w:right="-720"/>
        <w:rPr>
          <w:rFonts w:ascii="Arial" w:hAnsi="Arial" w:cs="Arial"/>
          <w:b/>
          <w:bCs/>
          <w:sz w:val="20"/>
          <w:szCs w:val="20"/>
        </w:rPr>
      </w:pPr>
    </w:p>
    <w:p w14:paraId="14DD12A9" w14:textId="77777777" w:rsidR="00B23154" w:rsidRPr="001A36EA" w:rsidRDefault="00B23154" w:rsidP="00B23154">
      <w:pPr>
        <w:widowControl w:val="0"/>
        <w:autoSpaceDE w:val="0"/>
        <w:autoSpaceDN w:val="0"/>
        <w:adjustRightInd w:val="0"/>
        <w:ind w:right="-720"/>
        <w:rPr>
          <w:rFonts w:ascii="Arial" w:hAnsi="Arial" w:cs="Arial"/>
          <w:b/>
          <w:bCs/>
          <w:sz w:val="20"/>
          <w:szCs w:val="20"/>
        </w:rPr>
      </w:pPr>
    </w:p>
    <w:p w14:paraId="23242829" w14:textId="38571713" w:rsidR="00B23154" w:rsidRPr="00BF16C9" w:rsidRDefault="00B23154" w:rsidP="004E480B">
      <w:pPr>
        <w:widowControl w:val="0"/>
        <w:autoSpaceDE w:val="0"/>
        <w:autoSpaceDN w:val="0"/>
        <w:adjustRightInd w:val="0"/>
        <w:ind w:right="-720"/>
        <w:jc w:val="center"/>
        <w:rPr>
          <w:rFonts w:ascii="Arial" w:hAnsi="Arial" w:cs="Arial"/>
          <w:bCs/>
          <w:sz w:val="20"/>
          <w:szCs w:val="20"/>
          <w:lang w:val="es-ES"/>
        </w:rPr>
      </w:pPr>
      <w:r w:rsidRPr="001A36EA">
        <w:rPr>
          <w:rFonts w:ascii="Arial" w:hAnsi="Arial" w:cs="Arial"/>
          <w:b/>
          <w:bCs/>
          <w:noProof/>
          <w:sz w:val="20"/>
          <w:szCs w:val="20"/>
          <w:lang w:val="en-US"/>
        </w:rPr>
        <w:drawing>
          <wp:anchor distT="0" distB="0" distL="114300" distR="114300" simplePos="0" relativeHeight="251657216" behindDoc="0" locked="0" layoutInCell="1" allowOverlap="1" wp14:anchorId="6E432CF1" wp14:editId="466952FB">
            <wp:simplePos x="0" y="0"/>
            <wp:positionH relativeFrom="column">
              <wp:posOffset>6375695</wp:posOffset>
            </wp:positionH>
            <wp:positionV relativeFrom="paragraph">
              <wp:posOffset>4129405</wp:posOffset>
            </wp:positionV>
            <wp:extent cx="1866900" cy="92392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1866900" cy="923925"/>
                    </a:xfrm>
                    <a:prstGeom prst="rect">
                      <a:avLst/>
                    </a:prstGeom>
                  </pic:spPr>
                </pic:pic>
              </a:graphicData>
            </a:graphic>
            <wp14:sizeRelH relativeFrom="page">
              <wp14:pctWidth>0</wp14:pctWidth>
            </wp14:sizeRelH>
            <wp14:sizeRelV relativeFrom="page">
              <wp14:pctHeight>0</wp14:pctHeight>
            </wp14:sizeRelV>
          </wp:anchor>
        </w:drawing>
      </w:r>
      <w:r w:rsidRPr="001A36EA">
        <w:rPr>
          <w:rFonts w:ascii="Arial" w:hAnsi="Arial" w:cs="Arial"/>
          <w:b/>
          <w:bCs/>
          <w:noProof/>
          <w:sz w:val="20"/>
          <w:szCs w:val="20"/>
          <w:lang w:val="en-US"/>
        </w:rPr>
        <w:drawing>
          <wp:anchor distT="0" distB="0" distL="114300" distR="114300" simplePos="0" relativeHeight="251659264" behindDoc="0" locked="0" layoutInCell="1" allowOverlap="1" wp14:anchorId="1003E367" wp14:editId="1C619451">
            <wp:simplePos x="0" y="0"/>
            <wp:positionH relativeFrom="column">
              <wp:posOffset>6176172</wp:posOffset>
            </wp:positionH>
            <wp:positionV relativeFrom="paragraph">
              <wp:posOffset>3119755</wp:posOffset>
            </wp:positionV>
            <wp:extent cx="2085975" cy="105727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2085975" cy="1057275"/>
                    </a:xfrm>
                    <a:prstGeom prst="rect">
                      <a:avLst/>
                    </a:prstGeom>
                  </pic:spPr>
                </pic:pic>
              </a:graphicData>
            </a:graphic>
            <wp14:sizeRelH relativeFrom="page">
              <wp14:pctWidth>0</wp14:pctWidth>
            </wp14:sizeRelH>
            <wp14:sizeRelV relativeFrom="page">
              <wp14:pctHeight>0</wp14:pctHeight>
            </wp14:sizeRelV>
          </wp:anchor>
        </w:drawing>
      </w:r>
      <w:r w:rsidRPr="001A36EA">
        <w:rPr>
          <w:rFonts w:ascii="Arial" w:hAnsi="Arial" w:cs="Arial"/>
          <w:bCs/>
          <w:noProof/>
          <w:sz w:val="20"/>
          <w:szCs w:val="20"/>
          <w:lang w:val="en-US"/>
        </w:rPr>
        <w:drawing>
          <wp:inline distT="0" distB="0" distL="0" distR="0" wp14:anchorId="41A62269" wp14:editId="1D82DBAE">
            <wp:extent cx="7820025" cy="5064782"/>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7825739" cy="5068483"/>
                    </a:xfrm>
                    <a:prstGeom prst="rect">
                      <a:avLst/>
                    </a:prstGeom>
                  </pic:spPr>
                </pic:pic>
              </a:graphicData>
            </a:graphic>
          </wp:inline>
        </w:drawing>
      </w:r>
    </w:p>
    <w:sectPr w:rsidR="00B23154" w:rsidRPr="00BF16C9" w:rsidSect="00B23154">
      <w:pgSz w:w="15840" w:h="12240" w:orient="landscape"/>
      <w:pgMar w:top="1166"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290CA" w14:textId="77777777" w:rsidR="00ED720D" w:rsidRDefault="00ED720D" w:rsidP="00953C33">
      <w:r>
        <w:separator/>
      </w:r>
    </w:p>
  </w:endnote>
  <w:endnote w:type="continuationSeparator" w:id="0">
    <w:p w14:paraId="1006DAD6" w14:textId="77777777" w:rsidR="00ED720D" w:rsidRDefault="00ED720D" w:rsidP="00953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Times New Roman"/>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8A407" w14:textId="77777777" w:rsidR="00E27075" w:rsidRDefault="00E27075" w:rsidP="00837A8F">
    <w:pPr>
      <w:pStyle w:val="Footer"/>
      <w:pBdr>
        <w:bottom w:val="single" w:sz="6" w:space="1" w:color="auto"/>
      </w:pBdr>
      <w:ind w:right="-630"/>
    </w:pPr>
  </w:p>
  <w:p w14:paraId="3C695E0F" w14:textId="77777777" w:rsidR="00E27075" w:rsidRPr="00B50B6C" w:rsidRDefault="00E27075" w:rsidP="00B757F7">
    <w:pPr>
      <w:pStyle w:val="Footer"/>
      <w:jc w:val="center"/>
      <w:rPr>
        <w:sz w:val="18"/>
        <w:szCs w:val="18"/>
        <w:lang w:val="es-ES_tradnl"/>
      </w:rPr>
    </w:pPr>
    <w:r w:rsidRPr="00B50B6C">
      <w:rPr>
        <w:sz w:val="18"/>
        <w:szCs w:val="18"/>
        <w:lang w:val="es-ES_tradnl"/>
      </w:rPr>
      <w:t>BID Informe de Gestión Ambiental y Social (ESMR)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1454B7" w14:textId="77777777" w:rsidR="00ED720D" w:rsidRDefault="00ED720D" w:rsidP="00953C33">
      <w:r>
        <w:separator/>
      </w:r>
    </w:p>
  </w:footnote>
  <w:footnote w:type="continuationSeparator" w:id="0">
    <w:p w14:paraId="2B157215" w14:textId="77777777" w:rsidR="00ED720D" w:rsidRDefault="00ED720D" w:rsidP="00953C33">
      <w:r>
        <w:continuationSeparator/>
      </w:r>
    </w:p>
  </w:footnote>
  <w:footnote w:id="1">
    <w:p w14:paraId="1A8AA6D8" w14:textId="77777777" w:rsidR="00E27075" w:rsidRPr="00B155A8" w:rsidRDefault="00E27075">
      <w:pPr>
        <w:pStyle w:val="FootnoteText"/>
      </w:pPr>
      <w:r>
        <w:rPr>
          <w:rStyle w:val="FootnoteReference"/>
        </w:rPr>
        <w:footnoteRef/>
      </w:r>
      <w:r>
        <w:t xml:space="preserve"> </w:t>
      </w:r>
      <w:hyperlink r:id="rId1" w:history="1">
        <w:r w:rsidRPr="00B678D2">
          <w:rPr>
            <w:rStyle w:val="Hyperlink"/>
          </w:rPr>
          <w:t>http://www.maracanau.ce.gov.br/prefeitura-realizara-consulta-publica-sobre-programa-de-transporte-e-logistica-translog-de-maracanau/</w:t>
        </w:r>
      </w:hyperlink>
      <w:r>
        <w:t xml:space="preserve"> </w:t>
      </w:r>
    </w:p>
  </w:footnote>
  <w:footnote w:id="2">
    <w:p w14:paraId="542F6830" w14:textId="77777777" w:rsidR="00E27075" w:rsidRPr="004C1F6F" w:rsidRDefault="00E27075">
      <w:pPr>
        <w:pStyle w:val="FootnoteText"/>
      </w:pPr>
      <w:r>
        <w:rPr>
          <w:rStyle w:val="FootnoteReference"/>
        </w:rPr>
        <w:footnoteRef/>
      </w:r>
      <w:bookmarkStart w:id="1" w:name="_Hlk486694119"/>
      <w:r>
        <w:t xml:space="preserve"> </w:t>
      </w:r>
      <w:hyperlink r:id="rId2" w:history="1">
        <w:r w:rsidRPr="00B678D2">
          <w:rPr>
            <w:rStyle w:val="Hyperlink"/>
          </w:rPr>
          <w:t>http://www.iadb.org/en/projects/project-description-title,1303.html?id=BR-L1445</w:t>
        </w:r>
      </w:hyperlink>
      <w:bookmarkEnd w:id="1"/>
      <w:r>
        <w:t xml:space="preserve"> </w:t>
      </w:r>
    </w:p>
  </w:footnote>
  <w:footnote w:id="3">
    <w:p w14:paraId="39BCCA5C" w14:textId="77777777" w:rsidR="00E27075" w:rsidRPr="006A3EB2" w:rsidRDefault="00E27075">
      <w:pPr>
        <w:pStyle w:val="FootnoteText"/>
        <w:rPr>
          <w:sz w:val="18"/>
          <w:szCs w:val="18"/>
          <w:lang w:val="es-ES"/>
        </w:rPr>
      </w:pPr>
      <w:r w:rsidRPr="00AF5C47">
        <w:rPr>
          <w:rStyle w:val="FootnoteReference"/>
          <w:sz w:val="18"/>
          <w:szCs w:val="18"/>
        </w:rPr>
        <w:footnoteRef/>
      </w:r>
      <w:r w:rsidRPr="006A3EB2">
        <w:rPr>
          <w:sz w:val="18"/>
          <w:szCs w:val="18"/>
          <w:lang w:val="es-ES"/>
        </w:rPr>
        <w:t xml:space="preserve"> Favor notar que la ESG está elaborando una lista de control de conformidad.</w:t>
      </w:r>
    </w:p>
    <w:p w14:paraId="1AAC0BDB" w14:textId="77777777" w:rsidR="00E27075" w:rsidRPr="006A3EB2" w:rsidRDefault="00E27075">
      <w:pPr>
        <w:pStyle w:val="FootnoteText"/>
        <w:rPr>
          <w:sz w:val="18"/>
          <w:szCs w:val="18"/>
          <w:lang w:val="es-ES"/>
        </w:rPr>
      </w:pPr>
    </w:p>
  </w:footnote>
  <w:footnote w:id="4">
    <w:p w14:paraId="554FA1A1" w14:textId="77777777" w:rsidR="00E27075" w:rsidRPr="000136BF" w:rsidRDefault="00E27075" w:rsidP="00D15A49">
      <w:pPr>
        <w:pStyle w:val="FootnoteText"/>
        <w:rPr>
          <w:sz w:val="18"/>
          <w:szCs w:val="18"/>
          <w:lang w:val="es-ES"/>
        </w:rPr>
      </w:pPr>
      <w:r w:rsidRPr="000136BF">
        <w:rPr>
          <w:rStyle w:val="FootnoteReference"/>
          <w:sz w:val="18"/>
          <w:szCs w:val="18"/>
        </w:rPr>
        <w:footnoteRef/>
      </w:r>
      <w:r w:rsidRPr="000136BF">
        <w:rPr>
          <w:sz w:val="18"/>
          <w:szCs w:val="18"/>
          <w:lang w:val="es-ES"/>
        </w:rPr>
        <w:t xml:space="preserve"> Evaluaciones Ambientales y Sociales incluyen los EIAS, PGAS, PRI, MRI y MGAS</w:t>
      </w:r>
    </w:p>
  </w:footnote>
  <w:footnote w:id="5">
    <w:p w14:paraId="6AF88BDB" w14:textId="77777777" w:rsidR="00E27075" w:rsidRPr="000136BF" w:rsidRDefault="00E27075" w:rsidP="00D15A49">
      <w:pPr>
        <w:pStyle w:val="FootnoteText"/>
        <w:rPr>
          <w:lang w:val="es-ES"/>
        </w:rPr>
      </w:pPr>
      <w:r w:rsidRPr="000136BF">
        <w:rPr>
          <w:rStyle w:val="FootnoteReference"/>
          <w:sz w:val="18"/>
          <w:szCs w:val="18"/>
        </w:rPr>
        <w:footnoteRef/>
      </w:r>
      <w:r w:rsidRPr="000136BF">
        <w:rPr>
          <w:sz w:val="18"/>
          <w:szCs w:val="18"/>
          <w:lang w:val="es-ES"/>
        </w:rPr>
        <w:t xml:space="preserve"> Por favor referirse a los Protocolos para la Documentación y Divulgación de Información ambiental, social y de higiene y seguridad para más detalles sobre el momento de divulgación de las diferentes Evaluaciones Ambientales y Sociales.</w:t>
      </w:r>
    </w:p>
  </w:footnote>
  <w:footnote w:id="6">
    <w:p w14:paraId="5C1A3FC0" w14:textId="77777777" w:rsidR="00E27075" w:rsidRPr="00022532" w:rsidRDefault="00E27075">
      <w:pPr>
        <w:pStyle w:val="FootnoteText"/>
        <w:rPr>
          <w:lang w:val="es-ES"/>
        </w:rPr>
      </w:pPr>
      <w:r>
        <w:rPr>
          <w:rStyle w:val="FootnoteReference"/>
        </w:rPr>
        <w:footnoteRef/>
      </w:r>
      <w:r w:rsidRPr="00022532">
        <w:rPr>
          <w:lang w:val="es-ES"/>
        </w:rPr>
        <w:t xml:space="preserve">  </w:t>
      </w:r>
      <w:hyperlink r:id="rId3" w:history="1">
        <w:r w:rsidRPr="00022532">
          <w:rPr>
            <w:rStyle w:val="Hyperlink"/>
            <w:sz w:val="18"/>
            <w:szCs w:val="18"/>
            <w:lang w:val="es-ES"/>
          </w:rPr>
          <w:t>http://www.iadb.org/en/projects/project-description-title,1303.html?id=BR-L1445</w:t>
        </w:r>
      </w:hyperlink>
      <w:r>
        <w:rPr>
          <w:lang w:val="es-ES"/>
        </w:rPr>
        <w:t xml:space="preserve"> </w:t>
      </w:r>
    </w:p>
  </w:footnote>
  <w:footnote w:id="7">
    <w:p w14:paraId="760C97DE" w14:textId="77777777" w:rsidR="00E27075" w:rsidRPr="008519D8" w:rsidRDefault="00E27075" w:rsidP="00983C9F">
      <w:pPr>
        <w:pStyle w:val="FootnoteText"/>
        <w:rPr>
          <w:lang w:val="es-ES_tradnl"/>
        </w:rPr>
      </w:pPr>
      <w:r>
        <w:rPr>
          <w:rStyle w:val="FootnoteReference"/>
        </w:rPr>
        <w:footnoteRef/>
      </w:r>
      <w:r w:rsidRPr="008519D8">
        <w:rPr>
          <w:lang w:val="es-ES_tradnl"/>
        </w:rPr>
        <w:t xml:space="preserve"> </w:t>
      </w:r>
      <w:r w:rsidRPr="008519D8">
        <w:rPr>
          <w:sz w:val="18"/>
          <w:szCs w:val="18"/>
          <w:lang w:val="es-ES_tradnl"/>
        </w:rPr>
        <w:t>ESHS: se refiere a la gestión del proyecto en sus aspectos ambientales, sociales y de salud y seguridad, por sus siglas en inglés.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2256545"/>
      <w:docPartObj>
        <w:docPartGallery w:val="Page Numbers (Top of Page)"/>
        <w:docPartUnique/>
      </w:docPartObj>
    </w:sdtPr>
    <w:sdtEndPr>
      <w:rPr>
        <w:noProof/>
      </w:rPr>
    </w:sdtEndPr>
    <w:sdtContent>
      <w:p w14:paraId="0976AB42" w14:textId="3246A8BA" w:rsidR="00E27075" w:rsidRDefault="00E27075">
        <w:pPr>
          <w:pStyle w:val="Header"/>
          <w:jc w:val="right"/>
        </w:pPr>
        <w:r>
          <w:fldChar w:fldCharType="begin"/>
        </w:r>
        <w:r>
          <w:instrText xml:space="preserve"> PAGE   \* MERGEFORMAT </w:instrText>
        </w:r>
        <w:r>
          <w:fldChar w:fldCharType="separate"/>
        </w:r>
        <w:r w:rsidR="004E480B">
          <w:rPr>
            <w:noProof/>
          </w:rPr>
          <w:t>16</w:t>
        </w:r>
        <w:r>
          <w:rPr>
            <w:noProof/>
          </w:rPr>
          <w:fldChar w:fldCharType="end"/>
        </w:r>
      </w:p>
    </w:sdtContent>
  </w:sdt>
  <w:p w14:paraId="2894AB71" w14:textId="77777777" w:rsidR="00E27075" w:rsidRDefault="00E27075" w:rsidP="005354FC">
    <w:pPr>
      <w:pStyle w:val="Header"/>
      <w:pBdr>
        <w:bottom w:val="single" w:sz="6" w:space="2" w:color="auto"/>
      </w:pBdr>
      <w:tabs>
        <w:tab w:val="clear" w:pos="4320"/>
        <w:tab w:val="clear" w:pos="8640"/>
        <w:tab w:val="left" w:pos="4019"/>
      </w:tabs>
      <w:ind w:right="-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3C300BE"/>
    <w:multiLevelType w:val="hybridMultilevel"/>
    <w:tmpl w:val="33E075C0"/>
    <w:lvl w:ilvl="0" w:tplc="35207A66">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15:restartNumberingAfterBreak="0">
    <w:nsid w:val="060C29DA"/>
    <w:multiLevelType w:val="hybridMultilevel"/>
    <w:tmpl w:val="9ABC9744"/>
    <w:lvl w:ilvl="0" w:tplc="A07052B6">
      <w:start w:val="1"/>
      <w:numFmt w:val="lowerLetter"/>
      <w:lvlText w:val="(%1)"/>
      <w:lvlJc w:val="left"/>
      <w:pPr>
        <w:ind w:left="706" w:hanging="360"/>
      </w:pPr>
      <w:rPr>
        <w:rFonts w:hint="default"/>
      </w:rPr>
    </w:lvl>
    <w:lvl w:ilvl="1" w:tplc="04090019" w:tentative="1">
      <w:start w:val="1"/>
      <w:numFmt w:val="lowerLetter"/>
      <w:lvlText w:val="%2."/>
      <w:lvlJc w:val="left"/>
      <w:pPr>
        <w:ind w:left="1426" w:hanging="360"/>
      </w:pPr>
    </w:lvl>
    <w:lvl w:ilvl="2" w:tplc="0409001B">
      <w:start w:val="1"/>
      <w:numFmt w:val="lowerRoman"/>
      <w:lvlText w:val="%3."/>
      <w:lvlJc w:val="right"/>
      <w:pPr>
        <w:ind w:left="2146" w:hanging="180"/>
      </w:pPr>
    </w:lvl>
    <w:lvl w:ilvl="3" w:tplc="0409000F">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3" w15:restartNumberingAfterBreak="0">
    <w:nsid w:val="07EE7023"/>
    <w:multiLevelType w:val="hybridMultilevel"/>
    <w:tmpl w:val="EC40FF7E"/>
    <w:lvl w:ilvl="0" w:tplc="4B3A6880">
      <w:start w:val="1"/>
      <w:numFmt w:val="lowerLetter"/>
      <w:lvlText w:val="(%1)"/>
      <w:lvlJc w:val="left"/>
      <w:pPr>
        <w:ind w:left="706" w:hanging="360"/>
      </w:pPr>
      <w:rPr>
        <w:rFonts w:hint="default"/>
        <w:b w:val="0"/>
      </w:rPr>
    </w:lvl>
    <w:lvl w:ilvl="1" w:tplc="04090019" w:tentative="1">
      <w:start w:val="1"/>
      <w:numFmt w:val="lowerLetter"/>
      <w:lvlText w:val="%2."/>
      <w:lvlJc w:val="left"/>
      <w:pPr>
        <w:ind w:left="1426" w:hanging="360"/>
      </w:pPr>
    </w:lvl>
    <w:lvl w:ilvl="2" w:tplc="0409001B">
      <w:start w:val="1"/>
      <w:numFmt w:val="lowerRoman"/>
      <w:lvlText w:val="%3."/>
      <w:lvlJc w:val="right"/>
      <w:pPr>
        <w:ind w:left="2146" w:hanging="180"/>
      </w:pPr>
    </w:lvl>
    <w:lvl w:ilvl="3" w:tplc="0409000F">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4" w15:restartNumberingAfterBreak="0">
    <w:nsid w:val="0C9A1669"/>
    <w:multiLevelType w:val="hybridMultilevel"/>
    <w:tmpl w:val="B068F84E"/>
    <w:lvl w:ilvl="0" w:tplc="85F6A03A">
      <w:start w:val="1"/>
      <w:numFmt w:val="bullet"/>
      <w:lvlText w:val=""/>
      <w:lvlJc w:val="left"/>
      <w:pPr>
        <w:ind w:left="720" w:hanging="360"/>
      </w:pPr>
      <w:rPr>
        <w:rFonts w:ascii="Symbol" w:hAnsi="Symbol" w:hint="default"/>
        <w:lang w:val="es-AR"/>
      </w:rPr>
    </w:lvl>
    <w:lvl w:ilvl="1" w:tplc="E160ADBA">
      <w:start w:val="1"/>
      <w:numFmt w:val="lowerRoman"/>
      <w:lvlText w:val="(%2)"/>
      <w:lvlJc w:val="left"/>
      <w:pPr>
        <w:ind w:left="1440" w:hanging="360"/>
      </w:pPr>
      <w:rPr>
        <w:rFonts w:ascii="Arial" w:hAnsi="Arial" w:cs="Arial" w:hint="default"/>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496095"/>
    <w:multiLevelType w:val="hybridMultilevel"/>
    <w:tmpl w:val="5DCE3B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297C52"/>
    <w:multiLevelType w:val="hybridMultilevel"/>
    <w:tmpl w:val="37088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363BFD"/>
    <w:multiLevelType w:val="hybridMultilevel"/>
    <w:tmpl w:val="2C2CE61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 w15:restartNumberingAfterBreak="0">
    <w:nsid w:val="146229A5"/>
    <w:multiLevelType w:val="hybridMultilevel"/>
    <w:tmpl w:val="5FCEECCC"/>
    <w:lvl w:ilvl="0" w:tplc="D6749686">
      <w:start w:val="1"/>
      <w:numFmt w:val="bullet"/>
      <w:lvlText w:val=""/>
      <w:lvlJc w:val="left"/>
      <w:pPr>
        <w:ind w:left="720" w:hanging="360"/>
      </w:pPr>
      <w:rPr>
        <w:rFonts w:ascii="Symbol" w:hAnsi="Symbol" w:hint="default"/>
        <w:lang w:val="es-AR"/>
      </w:rPr>
    </w:lvl>
    <w:lvl w:ilvl="1" w:tplc="08284D3C">
      <w:start w:val="1"/>
      <w:numFmt w:val="lowerRoman"/>
      <w:lvlText w:val="(%2)"/>
      <w:lvlJc w:val="left"/>
      <w:pPr>
        <w:ind w:left="1440" w:hanging="360"/>
      </w:pPr>
      <w:rPr>
        <w:rFonts w:hint="default"/>
        <w:lang w:val="es-A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F36D54"/>
    <w:multiLevelType w:val="hybridMultilevel"/>
    <w:tmpl w:val="D81C3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DB2214"/>
    <w:multiLevelType w:val="hybridMultilevel"/>
    <w:tmpl w:val="9ABC9744"/>
    <w:lvl w:ilvl="0" w:tplc="A07052B6">
      <w:start w:val="1"/>
      <w:numFmt w:val="lowerLetter"/>
      <w:lvlText w:val="(%1)"/>
      <w:lvlJc w:val="left"/>
      <w:pPr>
        <w:ind w:left="706" w:hanging="360"/>
      </w:pPr>
      <w:rPr>
        <w:rFonts w:hint="default"/>
      </w:rPr>
    </w:lvl>
    <w:lvl w:ilvl="1" w:tplc="04090019" w:tentative="1">
      <w:start w:val="1"/>
      <w:numFmt w:val="lowerLetter"/>
      <w:lvlText w:val="%2."/>
      <w:lvlJc w:val="left"/>
      <w:pPr>
        <w:ind w:left="1426" w:hanging="360"/>
      </w:pPr>
    </w:lvl>
    <w:lvl w:ilvl="2" w:tplc="0409001B">
      <w:start w:val="1"/>
      <w:numFmt w:val="lowerRoman"/>
      <w:lvlText w:val="%3."/>
      <w:lvlJc w:val="right"/>
      <w:pPr>
        <w:ind w:left="2146" w:hanging="180"/>
      </w:pPr>
    </w:lvl>
    <w:lvl w:ilvl="3" w:tplc="0409000F">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11" w15:restartNumberingAfterBreak="0">
    <w:nsid w:val="17B245DD"/>
    <w:multiLevelType w:val="hybridMultilevel"/>
    <w:tmpl w:val="EF3A0C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83A2963"/>
    <w:multiLevelType w:val="hybridMultilevel"/>
    <w:tmpl w:val="694E2C84"/>
    <w:lvl w:ilvl="0" w:tplc="B8F2C064">
      <w:start w:val="1"/>
      <w:numFmt w:val="bullet"/>
      <w:lvlText w:val=""/>
      <w:lvlJc w:val="left"/>
      <w:pPr>
        <w:ind w:left="720" w:hanging="360"/>
      </w:pPr>
      <w:rPr>
        <w:rFonts w:ascii="Symbol" w:hAnsi="Symbol" w:hint="default"/>
        <w:lang w:val="es-AR"/>
      </w:rPr>
    </w:lvl>
    <w:lvl w:ilvl="1" w:tplc="32A8D7F4">
      <w:start w:val="1"/>
      <w:numFmt w:val="bullet"/>
      <w:lvlText w:val="o"/>
      <w:lvlJc w:val="left"/>
      <w:pPr>
        <w:ind w:left="1440" w:hanging="360"/>
      </w:pPr>
      <w:rPr>
        <w:rFonts w:ascii="Courier New" w:hAnsi="Courier New" w:cs="Courier New" w:hint="default"/>
        <w:lang w:val="es-A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DF6D34"/>
    <w:multiLevelType w:val="hybridMultilevel"/>
    <w:tmpl w:val="EC40FF7E"/>
    <w:lvl w:ilvl="0" w:tplc="4B3A6880">
      <w:start w:val="1"/>
      <w:numFmt w:val="lowerLetter"/>
      <w:lvlText w:val="(%1)"/>
      <w:lvlJc w:val="left"/>
      <w:pPr>
        <w:ind w:left="706" w:hanging="360"/>
      </w:pPr>
      <w:rPr>
        <w:rFonts w:hint="default"/>
        <w:b w:val="0"/>
      </w:rPr>
    </w:lvl>
    <w:lvl w:ilvl="1" w:tplc="04090019" w:tentative="1">
      <w:start w:val="1"/>
      <w:numFmt w:val="lowerLetter"/>
      <w:lvlText w:val="%2."/>
      <w:lvlJc w:val="left"/>
      <w:pPr>
        <w:ind w:left="1426" w:hanging="360"/>
      </w:pPr>
    </w:lvl>
    <w:lvl w:ilvl="2" w:tplc="0409001B">
      <w:start w:val="1"/>
      <w:numFmt w:val="lowerRoman"/>
      <w:lvlText w:val="%3."/>
      <w:lvlJc w:val="right"/>
      <w:pPr>
        <w:ind w:left="2146" w:hanging="180"/>
      </w:pPr>
    </w:lvl>
    <w:lvl w:ilvl="3" w:tplc="0409000F">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14" w15:restartNumberingAfterBreak="0">
    <w:nsid w:val="1EFB4AD8"/>
    <w:multiLevelType w:val="hybridMultilevel"/>
    <w:tmpl w:val="98127300"/>
    <w:lvl w:ilvl="0" w:tplc="394C96E6">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7177F4"/>
    <w:multiLevelType w:val="hybridMultilevel"/>
    <w:tmpl w:val="2F66CADE"/>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6" w15:restartNumberingAfterBreak="0">
    <w:nsid w:val="20255F5A"/>
    <w:multiLevelType w:val="hybridMultilevel"/>
    <w:tmpl w:val="4AEA7B8A"/>
    <w:lvl w:ilvl="0" w:tplc="BC6041DC">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923994"/>
    <w:multiLevelType w:val="hybridMultilevel"/>
    <w:tmpl w:val="859E7D28"/>
    <w:lvl w:ilvl="0" w:tplc="17768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BA311E"/>
    <w:multiLevelType w:val="hybridMultilevel"/>
    <w:tmpl w:val="9ABC9744"/>
    <w:lvl w:ilvl="0" w:tplc="A07052B6">
      <w:start w:val="1"/>
      <w:numFmt w:val="lowerLetter"/>
      <w:lvlText w:val="(%1)"/>
      <w:lvlJc w:val="left"/>
      <w:pPr>
        <w:ind w:left="706" w:hanging="360"/>
      </w:pPr>
      <w:rPr>
        <w:rFonts w:hint="default"/>
      </w:rPr>
    </w:lvl>
    <w:lvl w:ilvl="1" w:tplc="04090019" w:tentative="1">
      <w:start w:val="1"/>
      <w:numFmt w:val="lowerLetter"/>
      <w:lvlText w:val="%2."/>
      <w:lvlJc w:val="left"/>
      <w:pPr>
        <w:ind w:left="1426" w:hanging="360"/>
      </w:pPr>
    </w:lvl>
    <w:lvl w:ilvl="2" w:tplc="0409001B">
      <w:start w:val="1"/>
      <w:numFmt w:val="lowerRoman"/>
      <w:lvlText w:val="%3."/>
      <w:lvlJc w:val="right"/>
      <w:pPr>
        <w:ind w:left="2146" w:hanging="180"/>
      </w:pPr>
    </w:lvl>
    <w:lvl w:ilvl="3" w:tplc="0409000F">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19" w15:restartNumberingAfterBreak="0">
    <w:nsid w:val="22926F4A"/>
    <w:multiLevelType w:val="hybridMultilevel"/>
    <w:tmpl w:val="4D80835A"/>
    <w:lvl w:ilvl="0" w:tplc="AEEE694A">
      <w:start w:val="1"/>
      <w:numFmt w:val="lowerRoman"/>
      <w:lvlText w:val="(%1)"/>
      <w:lvlJc w:val="left"/>
      <w:pPr>
        <w:ind w:left="1080" w:hanging="360"/>
      </w:pPr>
      <w:rPr>
        <w:rFonts w:ascii="Arial" w:hAnsi="Arial" w:cs="Arial" w:hint="default"/>
        <w:sz w:val="20"/>
        <w:lang w:val="es-A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38E29C7"/>
    <w:multiLevelType w:val="hybridMultilevel"/>
    <w:tmpl w:val="EF4E05E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B92A88"/>
    <w:multiLevelType w:val="hybridMultilevel"/>
    <w:tmpl w:val="12301486"/>
    <w:lvl w:ilvl="0" w:tplc="E160ADBA">
      <w:start w:val="1"/>
      <w:numFmt w:val="lowerRoman"/>
      <w:lvlText w:val="(%1)"/>
      <w:lvlJc w:val="left"/>
      <w:pPr>
        <w:ind w:left="1440" w:hanging="360"/>
      </w:pPr>
      <w:rPr>
        <w:rFonts w:ascii="Arial" w:hAnsi="Arial" w:cs="Aria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5BB3D8A"/>
    <w:multiLevelType w:val="hybridMultilevel"/>
    <w:tmpl w:val="4502F11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E27A8E"/>
    <w:multiLevelType w:val="hybridMultilevel"/>
    <w:tmpl w:val="C4707496"/>
    <w:lvl w:ilvl="0" w:tplc="062E7B42">
      <w:start w:val="1"/>
      <w:numFmt w:val="lowerRoman"/>
      <w:lvlText w:val="(%1)."/>
      <w:lvlJc w:val="right"/>
      <w:pPr>
        <w:ind w:left="738" w:hanging="360"/>
      </w:pPr>
      <w:rPr>
        <w:rFonts w:hint="default"/>
      </w:rPr>
    </w:lvl>
    <w:lvl w:ilvl="1" w:tplc="04090019" w:tentative="1">
      <w:start w:val="1"/>
      <w:numFmt w:val="lowerLetter"/>
      <w:lvlText w:val="%2."/>
      <w:lvlJc w:val="left"/>
      <w:pPr>
        <w:ind w:left="1458" w:hanging="360"/>
      </w:pPr>
    </w:lvl>
    <w:lvl w:ilvl="2" w:tplc="0409001B" w:tentative="1">
      <w:start w:val="1"/>
      <w:numFmt w:val="lowerRoman"/>
      <w:lvlText w:val="%3."/>
      <w:lvlJc w:val="right"/>
      <w:pPr>
        <w:ind w:left="2178" w:hanging="180"/>
      </w:pPr>
    </w:lvl>
    <w:lvl w:ilvl="3" w:tplc="0409000F" w:tentative="1">
      <w:start w:val="1"/>
      <w:numFmt w:val="decimal"/>
      <w:lvlText w:val="%4."/>
      <w:lvlJc w:val="left"/>
      <w:pPr>
        <w:ind w:left="2898" w:hanging="360"/>
      </w:pPr>
    </w:lvl>
    <w:lvl w:ilvl="4" w:tplc="04090019" w:tentative="1">
      <w:start w:val="1"/>
      <w:numFmt w:val="lowerLetter"/>
      <w:lvlText w:val="%5."/>
      <w:lvlJc w:val="left"/>
      <w:pPr>
        <w:ind w:left="3618" w:hanging="360"/>
      </w:pPr>
    </w:lvl>
    <w:lvl w:ilvl="5" w:tplc="0409001B" w:tentative="1">
      <w:start w:val="1"/>
      <w:numFmt w:val="lowerRoman"/>
      <w:lvlText w:val="%6."/>
      <w:lvlJc w:val="right"/>
      <w:pPr>
        <w:ind w:left="4338" w:hanging="180"/>
      </w:pPr>
    </w:lvl>
    <w:lvl w:ilvl="6" w:tplc="0409000F" w:tentative="1">
      <w:start w:val="1"/>
      <w:numFmt w:val="decimal"/>
      <w:lvlText w:val="%7."/>
      <w:lvlJc w:val="left"/>
      <w:pPr>
        <w:ind w:left="5058" w:hanging="360"/>
      </w:pPr>
    </w:lvl>
    <w:lvl w:ilvl="7" w:tplc="04090019" w:tentative="1">
      <w:start w:val="1"/>
      <w:numFmt w:val="lowerLetter"/>
      <w:lvlText w:val="%8."/>
      <w:lvlJc w:val="left"/>
      <w:pPr>
        <w:ind w:left="5778" w:hanging="360"/>
      </w:pPr>
    </w:lvl>
    <w:lvl w:ilvl="8" w:tplc="0409001B" w:tentative="1">
      <w:start w:val="1"/>
      <w:numFmt w:val="lowerRoman"/>
      <w:lvlText w:val="%9."/>
      <w:lvlJc w:val="right"/>
      <w:pPr>
        <w:ind w:left="6498" w:hanging="180"/>
      </w:pPr>
    </w:lvl>
  </w:abstractNum>
  <w:abstractNum w:abstractNumId="24" w15:restartNumberingAfterBreak="0">
    <w:nsid w:val="2D2818C3"/>
    <w:multiLevelType w:val="hybridMultilevel"/>
    <w:tmpl w:val="A5C647F4"/>
    <w:lvl w:ilvl="0" w:tplc="DA604654">
      <w:start w:val="1"/>
      <w:numFmt w:val="bullet"/>
      <w:lvlText w:val=""/>
      <w:lvlJc w:val="left"/>
      <w:pPr>
        <w:ind w:left="780" w:hanging="360"/>
      </w:pPr>
      <w:rPr>
        <w:rFonts w:ascii="Symbol" w:hAnsi="Symbol" w:hint="default"/>
        <w:lang w:val="es-AR"/>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5" w15:restartNumberingAfterBreak="0">
    <w:nsid w:val="2DEA348A"/>
    <w:multiLevelType w:val="hybridMultilevel"/>
    <w:tmpl w:val="AED490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74612C"/>
    <w:multiLevelType w:val="hybridMultilevel"/>
    <w:tmpl w:val="D56E97B0"/>
    <w:lvl w:ilvl="0" w:tplc="CFB03B20">
      <w:start w:val="1"/>
      <w:numFmt w:val="lowerRoman"/>
      <w:lvlText w:val="(%1)"/>
      <w:lvlJc w:val="left"/>
      <w:pPr>
        <w:ind w:left="1800" w:hanging="720"/>
      </w:pPr>
      <w:rPr>
        <w:rFonts w:hint="default"/>
        <w:lang w:val="es-AR"/>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31763A1D"/>
    <w:multiLevelType w:val="hybridMultilevel"/>
    <w:tmpl w:val="7AACB8F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7BD0DA5"/>
    <w:multiLevelType w:val="hybridMultilevel"/>
    <w:tmpl w:val="7A4E89DA"/>
    <w:lvl w:ilvl="0" w:tplc="048E199A">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91C1DF1"/>
    <w:multiLevelType w:val="hybridMultilevel"/>
    <w:tmpl w:val="F5CE64C8"/>
    <w:lvl w:ilvl="0" w:tplc="DBA261CE">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ABA3B26"/>
    <w:multiLevelType w:val="hybridMultilevel"/>
    <w:tmpl w:val="C214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EB55C27"/>
    <w:multiLevelType w:val="hybridMultilevel"/>
    <w:tmpl w:val="4096165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F6163F"/>
    <w:multiLevelType w:val="hybridMultilevel"/>
    <w:tmpl w:val="C5F259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414773EA"/>
    <w:multiLevelType w:val="hybridMultilevel"/>
    <w:tmpl w:val="6F660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1871A43"/>
    <w:multiLevelType w:val="hybridMultilevel"/>
    <w:tmpl w:val="9ABC9744"/>
    <w:lvl w:ilvl="0" w:tplc="A07052B6">
      <w:start w:val="1"/>
      <w:numFmt w:val="lowerLetter"/>
      <w:lvlText w:val="(%1)"/>
      <w:lvlJc w:val="left"/>
      <w:pPr>
        <w:ind w:left="706" w:hanging="360"/>
      </w:pPr>
      <w:rPr>
        <w:rFonts w:hint="default"/>
      </w:rPr>
    </w:lvl>
    <w:lvl w:ilvl="1" w:tplc="04090019" w:tentative="1">
      <w:start w:val="1"/>
      <w:numFmt w:val="lowerLetter"/>
      <w:lvlText w:val="%2."/>
      <w:lvlJc w:val="left"/>
      <w:pPr>
        <w:ind w:left="1426" w:hanging="360"/>
      </w:pPr>
    </w:lvl>
    <w:lvl w:ilvl="2" w:tplc="0409001B">
      <w:start w:val="1"/>
      <w:numFmt w:val="lowerRoman"/>
      <w:lvlText w:val="%3."/>
      <w:lvlJc w:val="right"/>
      <w:pPr>
        <w:ind w:left="2146" w:hanging="180"/>
      </w:pPr>
    </w:lvl>
    <w:lvl w:ilvl="3" w:tplc="0409000F">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35" w15:restartNumberingAfterBreak="0">
    <w:nsid w:val="4493110D"/>
    <w:multiLevelType w:val="hybridMultilevel"/>
    <w:tmpl w:val="9ABC9744"/>
    <w:lvl w:ilvl="0" w:tplc="A07052B6">
      <w:start w:val="1"/>
      <w:numFmt w:val="lowerLetter"/>
      <w:lvlText w:val="(%1)"/>
      <w:lvlJc w:val="left"/>
      <w:pPr>
        <w:ind w:left="706" w:hanging="360"/>
      </w:pPr>
      <w:rPr>
        <w:rFonts w:hint="default"/>
      </w:rPr>
    </w:lvl>
    <w:lvl w:ilvl="1" w:tplc="04090019" w:tentative="1">
      <w:start w:val="1"/>
      <w:numFmt w:val="lowerLetter"/>
      <w:lvlText w:val="%2."/>
      <w:lvlJc w:val="left"/>
      <w:pPr>
        <w:ind w:left="1426" w:hanging="360"/>
      </w:pPr>
    </w:lvl>
    <w:lvl w:ilvl="2" w:tplc="0409001B">
      <w:start w:val="1"/>
      <w:numFmt w:val="lowerRoman"/>
      <w:lvlText w:val="%3."/>
      <w:lvlJc w:val="right"/>
      <w:pPr>
        <w:ind w:left="2146" w:hanging="180"/>
      </w:pPr>
    </w:lvl>
    <w:lvl w:ilvl="3" w:tplc="0409000F">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36" w15:restartNumberingAfterBreak="0">
    <w:nsid w:val="44AA7F30"/>
    <w:multiLevelType w:val="hybridMultilevel"/>
    <w:tmpl w:val="211A3296"/>
    <w:lvl w:ilvl="0" w:tplc="019286D4">
      <w:start w:val="1"/>
      <w:numFmt w:val="bullet"/>
      <w:lvlText w:val=""/>
      <w:lvlJc w:val="left"/>
      <w:pPr>
        <w:ind w:left="360" w:hanging="360"/>
      </w:pPr>
      <w:rPr>
        <w:rFonts w:ascii="Symbol" w:hAnsi="Symbol" w:hint="default"/>
        <w:sz w:val="24"/>
        <w:lang w:val="es-AR"/>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504C4AF3"/>
    <w:multiLevelType w:val="multilevel"/>
    <w:tmpl w:val="1416F90C"/>
    <w:lvl w:ilvl="0">
      <w:start w:val="1"/>
      <w:numFmt w:val="decimal"/>
      <w:lvlText w:val="%1"/>
      <w:lvlJc w:val="left"/>
      <w:pPr>
        <w:ind w:left="1470" w:hanging="1470"/>
      </w:pPr>
      <w:rPr>
        <w:rFonts w:hint="default"/>
      </w:rPr>
    </w:lvl>
    <w:lvl w:ilvl="1">
      <w:start w:val="1"/>
      <w:numFmt w:val="decimal"/>
      <w:lvlText w:val="%1.%2"/>
      <w:lvlJc w:val="left"/>
      <w:pPr>
        <w:ind w:left="1470" w:hanging="1470"/>
      </w:pPr>
      <w:rPr>
        <w:rFonts w:hint="default"/>
      </w:rPr>
    </w:lvl>
    <w:lvl w:ilvl="2">
      <w:start w:val="1"/>
      <w:numFmt w:val="decimal"/>
      <w:lvlText w:val="%1.%2.%3"/>
      <w:lvlJc w:val="left"/>
      <w:pPr>
        <w:ind w:left="1470" w:hanging="1470"/>
      </w:pPr>
      <w:rPr>
        <w:rFonts w:hint="default"/>
      </w:rPr>
    </w:lvl>
    <w:lvl w:ilvl="3">
      <w:start w:val="1"/>
      <w:numFmt w:val="decimal"/>
      <w:lvlText w:val="%1.%2.%3.%4"/>
      <w:lvlJc w:val="left"/>
      <w:pPr>
        <w:ind w:left="1470" w:hanging="1470"/>
      </w:pPr>
      <w:rPr>
        <w:rFonts w:hint="default"/>
      </w:rPr>
    </w:lvl>
    <w:lvl w:ilvl="4">
      <w:start w:val="1"/>
      <w:numFmt w:val="decimal"/>
      <w:lvlText w:val="%1.%2.%3.%4.%5"/>
      <w:lvlJc w:val="left"/>
      <w:pPr>
        <w:ind w:left="1470" w:hanging="1470"/>
      </w:pPr>
      <w:rPr>
        <w:rFonts w:hint="default"/>
      </w:rPr>
    </w:lvl>
    <w:lvl w:ilvl="5">
      <w:start w:val="1"/>
      <w:numFmt w:val="decimal"/>
      <w:lvlText w:val="%1.%2.%3.%4.%5.%6"/>
      <w:lvlJc w:val="left"/>
      <w:pPr>
        <w:ind w:left="1470" w:hanging="1470"/>
      </w:pPr>
      <w:rPr>
        <w:rFonts w:hint="default"/>
      </w:rPr>
    </w:lvl>
    <w:lvl w:ilvl="6">
      <w:start w:val="1"/>
      <w:numFmt w:val="decimal"/>
      <w:lvlText w:val="%1.%2.%3.%4.%5.%6.%7"/>
      <w:lvlJc w:val="left"/>
      <w:pPr>
        <w:ind w:left="1470" w:hanging="1470"/>
      </w:pPr>
      <w:rPr>
        <w:rFonts w:hint="default"/>
      </w:rPr>
    </w:lvl>
    <w:lvl w:ilvl="7">
      <w:start w:val="1"/>
      <w:numFmt w:val="decimal"/>
      <w:lvlText w:val="%1.%2.%3.%4.%5.%6.%7.%8"/>
      <w:lvlJc w:val="left"/>
      <w:pPr>
        <w:ind w:left="1470" w:hanging="147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17C3741"/>
    <w:multiLevelType w:val="hybridMultilevel"/>
    <w:tmpl w:val="DAA81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B837E52"/>
    <w:multiLevelType w:val="hybridMultilevel"/>
    <w:tmpl w:val="BA58319A"/>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58B61D4"/>
    <w:multiLevelType w:val="hybridMultilevel"/>
    <w:tmpl w:val="8C10C94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68392AF0"/>
    <w:multiLevelType w:val="hybridMultilevel"/>
    <w:tmpl w:val="BE6E1148"/>
    <w:lvl w:ilvl="0" w:tplc="3D204898">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EA44B5"/>
    <w:multiLevelType w:val="hybridMultilevel"/>
    <w:tmpl w:val="9B3A9136"/>
    <w:lvl w:ilvl="0" w:tplc="25580514">
      <w:start w:val="1"/>
      <w:numFmt w:val="lowerRoman"/>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057003A"/>
    <w:multiLevelType w:val="hybridMultilevel"/>
    <w:tmpl w:val="A3104F0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1940D7E"/>
    <w:multiLevelType w:val="singleLevel"/>
    <w:tmpl w:val="A59A7A38"/>
    <w:lvl w:ilvl="0">
      <w:start w:val="1"/>
      <w:numFmt w:val="decimal"/>
      <w:lvlText w:val="%1."/>
      <w:legacy w:legacy="1" w:legacySpace="0" w:legacyIndent="360"/>
      <w:lvlJc w:val="left"/>
      <w:pPr>
        <w:ind w:left="720" w:hanging="360"/>
      </w:pPr>
    </w:lvl>
  </w:abstractNum>
  <w:abstractNum w:abstractNumId="45" w15:restartNumberingAfterBreak="0">
    <w:nsid w:val="72B85932"/>
    <w:multiLevelType w:val="hybridMultilevel"/>
    <w:tmpl w:val="9ABC9744"/>
    <w:lvl w:ilvl="0" w:tplc="A07052B6">
      <w:start w:val="1"/>
      <w:numFmt w:val="lowerLetter"/>
      <w:lvlText w:val="(%1)"/>
      <w:lvlJc w:val="left"/>
      <w:pPr>
        <w:ind w:left="706" w:hanging="360"/>
      </w:pPr>
      <w:rPr>
        <w:rFonts w:hint="default"/>
      </w:rPr>
    </w:lvl>
    <w:lvl w:ilvl="1" w:tplc="04090019" w:tentative="1">
      <w:start w:val="1"/>
      <w:numFmt w:val="lowerLetter"/>
      <w:lvlText w:val="%2."/>
      <w:lvlJc w:val="left"/>
      <w:pPr>
        <w:ind w:left="1426" w:hanging="360"/>
      </w:pPr>
    </w:lvl>
    <w:lvl w:ilvl="2" w:tplc="0409001B">
      <w:start w:val="1"/>
      <w:numFmt w:val="lowerRoman"/>
      <w:lvlText w:val="%3."/>
      <w:lvlJc w:val="right"/>
      <w:pPr>
        <w:ind w:left="2146" w:hanging="180"/>
      </w:pPr>
    </w:lvl>
    <w:lvl w:ilvl="3" w:tplc="0409000F">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46" w15:restartNumberingAfterBreak="0">
    <w:nsid w:val="75A463FC"/>
    <w:multiLevelType w:val="hybridMultilevel"/>
    <w:tmpl w:val="115A138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6F4383C"/>
    <w:multiLevelType w:val="hybridMultilevel"/>
    <w:tmpl w:val="3ABE0450"/>
    <w:lvl w:ilvl="0" w:tplc="04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273673"/>
    <w:multiLevelType w:val="hybridMultilevel"/>
    <w:tmpl w:val="2E9C634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32"/>
  </w:num>
  <w:num w:numId="3">
    <w:abstractNumId w:val="43"/>
  </w:num>
  <w:num w:numId="4">
    <w:abstractNumId w:val="27"/>
  </w:num>
  <w:num w:numId="5">
    <w:abstractNumId w:val="25"/>
  </w:num>
  <w:num w:numId="6">
    <w:abstractNumId w:val="5"/>
  </w:num>
  <w:num w:numId="7">
    <w:abstractNumId w:val="48"/>
  </w:num>
  <w:num w:numId="8">
    <w:abstractNumId w:val="0"/>
  </w:num>
  <w:num w:numId="9">
    <w:abstractNumId w:val="9"/>
  </w:num>
  <w:num w:numId="10">
    <w:abstractNumId w:val="46"/>
  </w:num>
  <w:num w:numId="11">
    <w:abstractNumId w:val="44"/>
  </w:num>
  <w:num w:numId="12">
    <w:abstractNumId w:val="40"/>
  </w:num>
  <w:num w:numId="13">
    <w:abstractNumId w:val="7"/>
  </w:num>
  <w:num w:numId="14">
    <w:abstractNumId w:val="15"/>
  </w:num>
  <w:num w:numId="15">
    <w:abstractNumId w:val="38"/>
  </w:num>
  <w:num w:numId="16">
    <w:abstractNumId w:val="22"/>
  </w:num>
  <w:num w:numId="17">
    <w:abstractNumId w:val="47"/>
  </w:num>
  <w:num w:numId="18">
    <w:abstractNumId w:val="39"/>
  </w:num>
  <w:num w:numId="19">
    <w:abstractNumId w:val="31"/>
  </w:num>
  <w:num w:numId="20">
    <w:abstractNumId w:val="20"/>
  </w:num>
  <w:num w:numId="21">
    <w:abstractNumId w:val="33"/>
  </w:num>
  <w:num w:numId="22">
    <w:abstractNumId w:val="24"/>
  </w:num>
  <w:num w:numId="23">
    <w:abstractNumId w:val="6"/>
  </w:num>
  <w:num w:numId="24">
    <w:abstractNumId w:val="17"/>
  </w:num>
  <w:num w:numId="25">
    <w:abstractNumId w:val="41"/>
  </w:num>
  <w:num w:numId="26">
    <w:abstractNumId w:val="16"/>
  </w:num>
  <w:num w:numId="27">
    <w:abstractNumId w:val="28"/>
  </w:num>
  <w:num w:numId="28">
    <w:abstractNumId w:val="12"/>
  </w:num>
  <w:num w:numId="29">
    <w:abstractNumId w:val="26"/>
  </w:num>
  <w:num w:numId="30">
    <w:abstractNumId w:val="8"/>
  </w:num>
  <w:num w:numId="31">
    <w:abstractNumId w:val="14"/>
  </w:num>
  <w:num w:numId="32">
    <w:abstractNumId w:val="29"/>
  </w:num>
  <w:num w:numId="33">
    <w:abstractNumId w:val="4"/>
  </w:num>
  <w:num w:numId="34">
    <w:abstractNumId w:val="11"/>
  </w:num>
  <w:num w:numId="35">
    <w:abstractNumId w:val="21"/>
  </w:num>
  <w:num w:numId="36">
    <w:abstractNumId w:val="30"/>
  </w:num>
  <w:num w:numId="37">
    <w:abstractNumId w:val="36"/>
  </w:num>
  <w:num w:numId="38">
    <w:abstractNumId w:val="19"/>
  </w:num>
  <w:num w:numId="39">
    <w:abstractNumId w:val="42"/>
  </w:num>
  <w:num w:numId="40">
    <w:abstractNumId w:val="37"/>
  </w:num>
  <w:num w:numId="41">
    <w:abstractNumId w:val="23"/>
  </w:num>
  <w:num w:numId="42">
    <w:abstractNumId w:val="1"/>
  </w:num>
  <w:num w:numId="43">
    <w:abstractNumId w:val="34"/>
  </w:num>
  <w:num w:numId="44">
    <w:abstractNumId w:val="35"/>
  </w:num>
  <w:num w:numId="45">
    <w:abstractNumId w:val="2"/>
  </w:num>
  <w:num w:numId="46">
    <w:abstractNumId w:val="18"/>
  </w:num>
  <w:num w:numId="47">
    <w:abstractNumId w:val="10"/>
  </w:num>
  <w:num w:numId="48">
    <w:abstractNumId w:val="3"/>
  </w:num>
  <w:num w:numId="49">
    <w:abstractNumId w:val="45"/>
  </w:num>
  <w:num w:numId="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D0E"/>
    <w:rsid w:val="0000062F"/>
    <w:rsid w:val="000010FE"/>
    <w:rsid w:val="000074D7"/>
    <w:rsid w:val="00007596"/>
    <w:rsid w:val="000163DC"/>
    <w:rsid w:val="00022532"/>
    <w:rsid w:val="00030053"/>
    <w:rsid w:val="00031D9C"/>
    <w:rsid w:val="000320CB"/>
    <w:rsid w:val="00040371"/>
    <w:rsid w:val="00044E39"/>
    <w:rsid w:val="000514FC"/>
    <w:rsid w:val="00056EE2"/>
    <w:rsid w:val="00066214"/>
    <w:rsid w:val="00067164"/>
    <w:rsid w:val="00067751"/>
    <w:rsid w:val="000709EE"/>
    <w:rsid w:val="00076E4F"/>
    <w:rsid w:val="000840FB"/>
    <w:rsid w:val="00087F48"/>
    <w:rsid w:val="000904E1"/>
    <w:rsid w:val="000907E3"/>
    <w:rsid w:val="0009282C"/>
    <w:rsid w:val="000930EA"/>
    <w:rsid w:val="0009624C"/>
    <w:rsid w:val="000A20D3"/>
    <w:rsid w:val="000B5B2B"/>
    <w:rsid w:val="000C0201"/>
    <w:rsid w:val="000C0C3A"/>
    <w:rsid w:val="000C15CB"/>
    <w:rsid w:val="000D3BB8"/>
    <w:rsid w:val="000E1632"/>
    <w:rsid w:val="000F05E1"/>
    <w:rsid w:val="000F2A9E"/>
    <w:rsid w:val="0011470B"/>
    <w:rsid w:val="001154B5"/>
    <w:rsid w:val="00122208"/>
    <w:rsid w:val="00122626"/>
    <w:rsid w:val="00122A70"/>
    <w:rsid w:val="00123AB4"/>
    <w:rsid w:val="00136453"/>
    <w:rsid w:val="0013691E"/>
    <w:rsid w:val="001437F5"/>
    <w:rsid w:val="00147412"/>
    <w:rsid w:val="00154B92"/>
    <w:rsid w:val="0016252F"/>
    <w:rsid w:val="00165F74"/>
    <w:rsid w:val="00170727"/>
    <w:rsid w:val="00170755"/>
    <w:rsid w:val="00175AD2"/>
    <w:rsid w:val="00182417"/>
    <w:rsid w:val="001862AF"/>
    <w:rsid w:val="00186BF5"/>
    <w:rsid w:val="0019601D"/>
    <w:rsid w:val="001A18F2"/>
    <w:rsid w:val="001A1A2C"/>
    <w:rsid w:val="001A33FA"/>
    <w:rsid w:val="001A36EA"/>
    <w:rsid w:val="001A5688"/>
    <w:rsid w:val="001B11C3"/>
    <w:rsid w:val="001B210B"/>
    <w:rsid w:val="001C38FF"/>
    <w:rsid w:val="001C57BE"/>
    <w:rsid w:val="001C5972"/>
    <w:rsid w:val="001C6E58"/>
    <w:rsid w:val="001D3040"/>
    <w:rsid w:val="001D350E"/>
    <w:rsid w:val="001D5036"/>
    <w:rsid w:val="001D7E4F"/>
    <w:rsid w:val="001E40BC"/>
    <w:rsid w:val="00200B5B"/>
    <w:rsid w:val="00200CAF"/>
    <w:rsid w:val="0020183C"/>
    <w:rsid w:val="002061C4"/>
    <w:rsid w:val="00206D50"/>
    <w:rsid w:val="00224C01"/>
    <w:rsid w:val="002279B4"/>
    <w:rsid w:val="00232776"/>
    <w:rsid w:val="00232DCD"/>
    <w:rsid w:val="002401EC"/>
    <w:rsid w:val="00240B00"/>
    <w:rsid w:val="00243F29"/>
    <w:rsid w:val="00245EEB"/>
    <w:rsid w:val="0024716F"/>
    <w:rsid w:val="00260F0E"/>
    <w:rsid w:val="00262CCA"/>
    <w:rsid w:val="0026592B"/>
    <w:rsid w:val="0026687B"/>
    <w:rsid w:val="00267C2D"/>
    <w:rsid w:val="00284AEF"/>
    <w:rsid w:val="0029521C"/>
    <w:rsid w:val="00296B9E"/>
    <w:rsid w:val="002A0934"/>
    <w:rsid w:val="002A3264"/>
    <w:rsid w:val="002A458E"/>
    <w:rsid w:val="002A684C"/>
    <w:rsid w:val="002A7DCC"/>
    <w:rsid w:val="002B009D"/>
    <w:rsid w:val="002B4BB5"/>
    <w:rsid w:val="002B4E90"/>
    <w:rsid w:val="002C120B"/>
    <w:rsid w:val="002C4ED0"/>
    <w:rsid w:val="002D0209"/>
    <w:rsid w:val="002D20EB"/>
    <w:rsid w:val="002D69A9"/>
    <w:rsid w:val="002E1269"/>
    <w:rsid w:val="002E13DF"/>
    <w:rsid w:val="002E1E0C"/>
    <w:rsid w:val="002E6F3F"/>
    <w:rsid w:val="002F2CFD"/>
    <w:rsid w:val="002F43B3"/>
    <w:rsid w:val="002F7643"/>
    <w:rsid w:val="003068FA"/>
    <w:rsid w:val="00307D0B"/>
    <w:rsid w:val="00314064"/>
    <w:rsid w:val="00314AF9"/>
    <w:rsid w:val="00315E3A"/>
    <w:rsid w:val="003305DE"/>
    <w:rsid w:val="0033069E"/>
    <w:rsid w:val="00332821"/>
    <w:rsid w:val="0033584F"/>
    <w:rsid w:val="00336454"/>
    <w:rsid w:val="00337CB3"/>
    <w:rsid w:val="00337D4B"/>
    <w:rsid w:val="00337EB3"/>
    <w:rsid w:val="0034627F"/>
    <w:rsid w:val="00346E07"/>
    <w:rsid w:val="0034736B"/>
    <w:rsid w:val="00356737"/>
    <w:rsid w:val="00356C72"/>
    <w:rsid w:val="003608A9"/>
    <w:rsid w:val="003641A9"/>
    <w:rsid w:val="00371712"/>
    <w:rsid w:val="00373E6A"/>
    <w:rsid w:val="003748A4"/>
    <w:rsid w:val="00375832"/>
    <w:rsid w:val="00383091"/>
    <w:rsid w:val="00386A74"/>
    <w:rsid w:val="00390C09"/>
    <w:rsid w:val="003929CC"/>
    <w:rsid w:val="003A3A67"/>
    <w:rsid w:val="003A4123"/>
    <w:rsid w:val="003A471B"/>
    <w:rsid w:val="003A5214"/>
    <w:rsid w:val="003A5A0A"/>
    <w:rsid w:val="003B0F18"/>
    <w:rsid w:val="003B569D"/>
    <w:rsid w:val="003B56BD"/>
    <w:rsid w:val="003B572F"/>
    <w:rsid w:val="003B588F"/>
    <w:rsid w:val="003B7F03"/>
    <w:rsid w:val="003C001C"/>
    <w:rsid w:val="003C2881"/>
    <w:rsid w:val="003C45A6"/>
    <w:rsid w:val="003C5FF3"/>
    <w:rsid w:val="003D0B46"/>
    <w:rsid w:val="003D6ABA"/>
    <w:rsid w:val="003D6C2F"/>
    <w:rsid w:val="003D7E22"/>
    <w:rsid w:val="003E4408"/>
    <w:rsid w:val="003F6879"/>
    <w:rsid w:val="00400171"/>
    <w:rsid w:val="00410EEF"/>
    <w:rsid w:val="004119FC"/>
    <w:rsid w:val="004127F6"/>
    <w:rsid w:val="00413E8A"/>
    <w:rsid w:val="0041442C"/>
    <w:rsid w:val="00414AD4"/>
    <w:rsid w:val="00416E08"/>
    <w:rsid w:val="004229C8"/>
    <w:rsid w:val="00422A84"/>
    <w:rsid w:val="00424483"/>
    <w:rsid w:val="00425A6B"/>
    <w:rsid w:val="00430E7E"/>
    <w:rsid w:val="00432935"/>
    <w:rsid w:val="0043617D"/>
    <w:rsid w:val="00440DB8"/>
    <w:rsid w:val="004553C2"/>
    <w:rsid w:val="0045636E"/>
    <w:rsid w:val="00461016"/>
    <w:rsid w:val="004611B0"/>
    <w:rsid w:val="00465336"/>
    <w:rsid w:val="00466F11"/>
    <w:rsid w:val="00471B7A"/>
    <w:rsid w:val="00472AA5"/>
    <w:rsid w:val="0047677D"/>
    <w:rsid w:val="00482877"/>
    <w:rsid w:val="00484A18"/>
    <w:rsid w:val="00490020"/>
    <w:rsid w:val="004A09B4"/>
    <w:rsid w:val="004A398A"/>
    <w:rsid w:val="004A4CB1"/>
    <w:rsid w:val="004A5CAF"/>
    <w:rsid w:val="004A5D54"/>
    <w:rsid w:val="004A6FE8"/>
    <w:rsid w:val="004B6155"/>
    <w:rsid w:val="004B61AF"/>
    <w:rsid w:val="004C1F6F"/>
    <w:rsid w:val="004C2CEB"/>
    <w:rsid w:val="004D3CD1"/>
    <w:rsid w:val="004E480B"/>
    <w:rsid w:val="004E555E"/>
    <w:rsid w:val="004F752B"/>
    <w:rsid w:val="005015C6"/>
    <w:rsid w:val="0051060D"/>
    <w:rsid w:val="00513A75"/>
    <w:rsid w:val="0053035D"/>
    <w:rsid w:val="005354FC"/>
    <w:rsid w:val="00535851"/>
    <w:rsid w:val="0054043C"/>
    <w:rsid w:val="0054443F"/>
    <w:rsid w:val="00545536"/>
    <w:rsid w:val="005456E5"/>
    <w:rsid w:val="00545A35"/>
    <w:rsid w:val="005508EF"/>
    <w:rsid w:val="005617C2"/>
    <w:rsid w:val="00563673"/>
    <w:rsid w:val="00574012"/>
    <w:rsid w:val="0057636F"/>
    <w:rsid w:val="00580E87"/>
    <w:rsid w:val="00587CFC"/>
    <w:rsid w:val="005919DA"/>
    <w:rsid w:val="00593F92"/>
    <w:rsid w:val="005A0A3E"/>
    <w:rsid w:val="005A75E0"/>
    <w:rsid w:val="005B5337"/>
    <w:rsid w:val="005B5997"/>
    <w:rsid w:val="005C05F3"/>
    <w:rsid w:val="005C10D5"/>
    <w:rsid w:val="005C1AAD"/>
    <w:rsid w:val="005C1EA8"/>
    <w:rsid w:val="005C32AE"/>
    <w:rsid w:val="005C6976"/>
    <w:rsid w:val="005D3CB3"/>
    <w:rsid w:val="005D48E5"/>
    <w:rsid w:val="005E413E"/>
    <w:rsid w:val="005F0E9B"/>
    <w:rsid w:val="005F1EFE"/>
    <w:rsid w:val="00600117"/>
    <w:rsid w:val="00611432"/>
    <w:rsid w:val="00620F9D"/>
    <w:rsid w:val="006211BE"/>
    <w:rsid w:val="00622BC4"/>
    <w:rsid w:val="00627A8D"/>
    <w:rsid w:val="006322D4"/>
    <w:rsid w:val="00637CEB"/>
    <w:rsid w:val="0064070A"/>
    <w:rsid w:val="00641735"/>
    <w:rsid w:val="006530D5"/>
    <w:rsid w:val="00655E63"/>
    <w:rsid w:val="006606C8"/>
    <w:rsid w:val="0066135E"/>
    <w:rsid w:val="006662B5"/>
    <w:rsid w:val="00673F46"/>
    <w:rsid w:val="006847F7"/>
    <w:rsid w:val="00686DDF"/>
    <w:rsid w:val="006919ED"/>
    <w:rsid w:val="006931D0"/>
    <w:rsid w:val="006A158F"/>
    <w:rsid w:val="006A3EB2"/>
    <w:rsid w:val="006B1AB3"/>
    <w:rsid w:val="006C06D2"/>
    <w:rsid w:val="006D1E7C"/>
    <w:rsid w:val="006D363D"/>
    <w:rsid w:val="006E182D"/>
    <w:rsid w:val="006E5B32"/>
    <w:rsid w:val="006E5D9E"/>
    <w:rsid w:val="006E6CCB"/>
    <w:rsid w:val="006F2D51"/>
    <w:rsid w:val="006F315E"/>
    <w:rsid w:val="006F333A"/>
    <w:rsid w:val="006F7063"/>
    <w:rsid w:val="00701910"/>
    <w:rsid w:val="00714443"/>
    <w:rsid w:val="007172F4"/>
    <w:rsid w:val="00724EC9"/>
    <w:rsid w:val="00724EF5"/>
    <w:rsid w:val="00727502"/>
    <w:rsid w:val="00740FC6"/>
    <w:rsid w:val="00747D94"/>
    <w:rsid w:val="007541F9"/>
    <w:rsid w:val="0075612D"/>
    <w:rsid w:val="00761155"/>
    <w:rsid w:val="00761640"/>
    <w:rsid w:val="00762236"/>
    <w:rsid w:val="00765479"/>
    <w:rsid w:val="00771DE7"/>
    <w:rsid w:val="00781249"/>
    <w:rsid w:val="0078542E"/>
    <w:rsid w:val="007870E3"/>
    <w:rsid w:val="00796A95"/>
    <w:rsid w:val="007A5432"/>
    <w:rsid w:val="007A6F5F"/>
    <w:rsid w:val="007B07F2"/>
    <w:rsid w:val="007C0236"/>
    <w:rsid w:val="007C0AC8"/>
    <w:rsid w:val="007C110D"/>
    <w:rsid w:val="007D3691"/>
    <w:rsid w:val="007E78E5"/>
    <w:rsid w:val="007F7531"/>
    <w:rsid w:val="008005B7"/>
    <w:rsid w:val="00802ECB"/>
    <w:rsid w:val="008035AA"/>
    <w:rsid w:val="00803E23"/>
    <w:rsid w:val="008075B3"/>
    <w:rsid w:val="008176A9"/>
    <w:rsid w:val="0082162E"/>
    <w:rsid w:val="008252D4"/>
    <w:rsid w:val="00827DB0"/>
    <w:rsid w:val="00837A8F"/>
    <w:rsid w:val="00843431"/>
    <w:rsid w:val="00844A93"/>
    <w:rsid w:val="008455EE"/>
    <w:rsid w:val="00854E17"/>
    <w:rsid w:val="00857F45"/>
    <w:rsid w:val="00866D40"/>
    <w:rsid w:val="00872C52"/>
    <w:rsid w:val="008737E1"/>
    <w:rsid w:val="008773EE"/>
    <w:rsid w:val="00877784"/>
    <w:rsid w:val="008819D1"/>
    <w:rsid w:val="00883BA1"/>
    <w:rsid w:val="008874FC"/>
    <w:rsid w:val="008913A1"/>
    <w:rsid w:val="00891D1A"/>
    <w:rsid w:val="00891FBA"/>
    <w:rsid w:val="00892C06"/>
    <w:rsid w:val="008966A4"/>
    <w:rsid w:val="008A763A"/>
    <w:rsid w:val="008C2E0F"/>
    <w:rsid w:val="008D2882"/>
    <w:rsid w:val="008D2A36"/>
    <w:rsid w:val="008D48F6"/>
    <w:rsid w:val="008D4D7B"/>
    <w:rsid w:val="008D6AD5"/>
    <w:rsid w:val="008E0C2F"/>
    <w:rsid w:val="008E2AB9"/>
    <w:rsid w:val="008E53EC"/>
    <w:rsid w:val="008E7356"/>
    <w:rsid w:val="008F11AC"/>
    <w:rsid w:val="008F1F71"/>
    <w:rsid w:val="008F3A1B"/>
    <w:rsid w:val="008F7EFA"/>
    <w:rsid w:val="00904F51"/>
    <w:rsid w:val="00904F75"/>
    <w:rsid w:val="00905454"/>
    <w:rsid w:val="00910583"/>
    <w:rsid w:val="00912B67"/>
    <w:rsid w:val="00920F86"/>
    <w:rsid w:val="00921754"/>
    <w:rsid w:val="00933467"/>
    <w:rsid w:val="00934D21"/>
    <w:rsid w:val="00940671"/>
    <w:rsid w:val="0094161F"/>
    <w:rsid w:val="00943AFE"/>
    <w:rsid w:val="009444D9"/>
    <w:rsid w:val="009466B1"/>
    <w:rsid w:val="00946FD9"/>
    <w:rsid w:val="00953C33"/>
    <w:rsid w:val="0095737B"/>
    <w:rsid w:val="00957524"/>
    <w:rsid w:val="0097208F"/>
    <w:rsid w:val="009747CE"/>
    <w:rsid w:val="00974AD7"/>
    <w:rsid w:val="00975221"/>
    <w:rsid w:val="00981CC0"/>
    <w:rsid w:val="00983718"/>
    <w:rsid w:val="00983C9F"/>
    <w:rsid w:val="0099328D"/>
    <w:rsid w:val="00994C31"/>
    <w:rsid w:val="00994D3A"/>
    <w:rsid w:val="009A1205"/>
    <w:rsid w:val="009A1DBA"/>
    <w:rsid w:val="009A55AA"/>
    <w:rsid w:val="009A77A6"/>
    <w:rsid w:val="009B1268"/>
    <w:rsid w:val="009B36BC"/>
    <w:rsid w:val="009C2F7E"/>
    <w:rsid w:val="009C48D5"/>
    <w:rsid w:val="009D3ADF"/>
    <w:rsid w:val="009D758C"/>
    <w:rsid w:val="009F0CA9"/>
    <w:rsid w:val="009F339F"/>
    <w:rsid w:val="00A00C5A"/>
    <w:rsid w:val="00A05675"/>
    <w:rsid w:val="00A11ACD"/>
    <w:rsid w:val="00A12A3B"/>
    <w:rsid w:val="00A13B38"/>
    <w:rsid w:val="00A13EC0"/>
    <w:rsid w:val="00A14042"/>
    <w:rsid w:val="00A1765C"/>
    <w:rsid w:val="00A27A68"/>
    <w:rsid w:val="00A27E96"/>
    <w:rsid w:val="00A31583"/>
    <w:rsid w:val="00A37FC4"/>
    <w:rsid w:val="00A406C8"/>
    <w:rsid w:val="00A41E00"/>
    <w:rsid w:val="00A464C6"/>
    <w:rsid w:val="00A555CF"/>
    <w:rsid w:val="00A55E23"/>
    <w:rsid w:val="00A83243"/>
    <w:rsid w:val="00A8674F"/>
    <w:rsid w:val="00A872A5"/>
    <w:rsid w:val="00A87E66"/>
    <w:rsid w:val="00A92D6B"/>
    <w:rsid w:val="00A9428A"/>
    <w:rsid w:val="00A976FA"/>
    <w:rsid w:val="00AA1CCD"/>
    <w:rsid w:val="00AA1CE9"/>
    <w:rsid w:val="00AA33E7"/>
    <w:rsid w:val="00AB569A"/>
    <w:rsid w:val="00AC7ED8"/>
    <w:rsid w:val="00AD6509"/>
    <w:rsid w:val="00AD7EC6"/>
    <w:rsid w:val="00AE0808"/>
    <w:rsid w:val="00AE136C"/>
    <w:rsid w:val="00AF0DA7"/>
    <w:rsid w:val="00AF5C47"/>
    <w:rsid w:val="00AF6B0A"/>
    <w:rsid w:val="00AF6D8D"/>
    <w:rsid w:val="00B000B8"/>
    <w:rsid w:val="00B00558"/>
    <w:rsid w:val="00B01DE3"/>
    <w:rsid w:val="00B01F04"/>
    <w:rsid w:val="00B11BD5"/>
    <w:rsid w:val="00B13519"/>
    <w:rsid w:val="00B13DDA"/>
    <w:rsid w:val="00B155A8"/>
    <w:rsid w:val="00B16655"/>
    <w:rsid w:val="00B20556"/>
    <w:rsid w:val="00B23154"/>
    <w:rsid w:val="00B251DE"/>
    <w:rsid w:val="00B25E2B"/>
    <w:rsid w:val="00B3466C"/>
    <w:rsid w:val="00B408F4"/>
    <w:rsid w:val="00B44DDA"/>
    <w:rsid w:val="00B50B6C"/>
    <w:rsid w:val="00B51A3B"/>
    <w:rsid w:val="00B64E4E"/>
    <w:rsid w:val="00B659D1"/>
    <w:rsid w:val="00B71F89"/>
    <w:rsid w:val="00B74CB9"/>
    <w:rsid w:val="00B75799"/>
    <w:rsid w:val="00B757F7"/>
    <w:rsid w:val="00B75E4F"/>
    <w:rsid w:val="00B80853"/>
    <w:rsid w:val="00B81ABB"/>
    <w:rsid w:val="00B9291F"/>
    <w:rsid w:val="00B95FCB"/>
    <w:rsid w:val="00BA4D97"/>
    <w:rsid w:val="00BC0D6F"/>
    <w:rsid w:val="00BC1DF2"/>
    <w:rsid w:val="00BC3D08"/>
    <w:rsid w:val="00BC41F1"/>
    <w:rsid w:val="00BC7021"/>
    <w:rsid w:val="00BD35AC"/>
    <w:rsid w:val="00BD61D6"/>
    <w:rsid w:val="00BE71B8"/>
    <w:rsid w:val="00BF16C9"/>
    <w:rsid w:val="00BF59CB"/>
    <w:rsid w:val="00C03F1F"/>
    <w:rsid w:val="00C11F7C"/>
    <w:rsid w:val="00C16C52"/>
    <w:rsid w:val="00C174AD"/>
    <w:rsid w:val="00C21376"/>
    <w:rsid w:val="00C22AEF"/>
    <w:rsid w:val="00C34D0E"/>
    <w:rsid w:val="00C402FD"/>
    <w:rsid w:val="00C4031A"/>
    <w:rsid w:val="00C50E7B"/>
    <w:rsid w:val="00C53A6B"/>
    <w:rsid w:val="00C53ABB"/>
    <w:rsid w:val="00C5418F"/>
    <w:rsid w:val="00C55E62"/>
    <w:rsid w:val="00C664A3"/>
    <w:rsid w:val="00C7006C"/>
    <w:rsid w:val="00C830CF"/>
    <w:rsid w:val="00C9696F"/>
    <w:rsid w:val="00C97C3C"/>
    <w:rsid w:val="00CA4C44"/>
    <w:rsid w:val="00CA4D2B"/>
    <w:rsid w:val="00CB675C"/>
    <w:rsid w:val="00CB7D48"/>
    <w:rsid w:val="00CC475E"/>
    <w:rsid w:val="00CD70DC"/>
    <w:rsid w:val="00CE1036"/>
    <w:rsid w:val="00CE3105"/>
    <w:rsid w:val="00CE37B2"/>
    <w:rsid w:val="00CF4FB6"/>
    <w:rsid w:val="00D0299C"/>
    <w:rsid w:val="00D055D3"/>
    <w:rsid w:val="00D0694A"/>
    <w:rsid w:val="00D10866"/>
    <w:rsid w:val="00D15A49"/>
    <w:rsid w:val="00D22380"/>
    <w:rsid w:val="00D22AF7"/>
    <w:rsid w:val="00D272A3"/>
    <w:rsid w:val="00D37182"/>
    <w:rsid w:val="00D42A65"/>
    <w:rsid w:val="00D4457C"/>
    <w:rsid w:val="00D452AA"/>
    <w:rsid w:val="00D50B80"/>
    <w:rsid w:val="00D56917"/>
    <w:rsid w:val="00D632E9"/>
    <w:rsid w:val="00D7023E"/>
    <w:rsid w:val="00D80FC0"/>
    <w:rsid w:val="00D814EF"/>
    <w:rsid w:val="00D86374"/>
    <w:rsid w:val="00D87C0B"/>
    <w:rsid w:val="00D9059D"/>
    <w:rsid w:val="00D935F2"/>
    <w:rsid w:val="00D95FC9"/>
    <w:rsid w:val="00DA0A4C"/>
    <w:rsid w:val="00DA2315"/>
    <w:rsid w:val="00DA3B20"/>
    <w:rsid w:val="00DB4E6C"/>
    <w:rsid w:val="00DC1078"/>
    <w:rsid w:val="00DE48B5"/>
    <w:rsid w:val="00DF20E4"/>
    <w:rsid w:val="00DF2FF7"/>
    <w:rsid w:val="00DF6F7D"/>
    <w:rsid w:val="00E0621E"/>
    <w:rsid w:val="00E076DD"/>
    <w:rsid w:val="00E101CA"/>
    <w:rsid w:val="00E11E8B"/>
    <w:rsid w:val="00E14FF4"/>
    <w:rsid w:val="00E27075"/>
    <w:rsid w:val="00E4354E"/>
    <w:rsid w:val="00E51AF1"/>
    <w:rsid w:val="00E65AD3"/>
    <w:rsid w:val="00E8034C"/>
    <w:rsid w:val="00E86DA3"/>
    <w:rsid w:val="00EB24E5"/>
    <w:rsid w:val="00EB44E6"/>
    <w:rsid w:val="00EC069A"/>
    <w:rsid w:val="00ED2779"/>
    <w:rsid w:val="00ED475D"/>
    <w:rsid w:val="00ED4E72"/>
    <w:rsid w:val="00ED720D"/>
    <w:rsid w:val="00EE0BE3"/>
    <w:rsid w:val="00EE191D"/>
    <w:rsid w:val="00EE20EB"/>
    <w:rsid w:val="00EE2924"/>
    <w:rsid w:val="00EE4DBB"/>
    <w:rsid w:val="00EE7DAC"/>
    <w:rsid w:val="00EF071D"/>
    <w:rsid w:val="00EF155A"/>
    <w:rsid w:val="00EF2864"/>
    <w:rsid w:val="00EF5A23"/>
    <w:rsid w:val="00EF64FB"/>
    <w:rsid w:val="00F018B3"/>
    <w:rsid w:val="00F0416D"/>
    <w:rsid w:val="00F14FB5"/>
    <w:rsid w:val="00F15E4B"/>
    <w:rsid w:val="00F20A68"/>
    <w:rsid w:val="00F21A2D"/>
    <w:rsid w:val="00F21CBD"/>
    <w:rsid w:val="00F21D83"/>
    <w:rsid w:val="00F44778"/>
    <w:rsid w:val="00F479ED"/>
    <w:rsid w:val="00F515CD"/>
    <w:rsid w:val="00F54308"/>
    <w:rsid w:val="00F54393"/>
    <w:rsid w:val="00F755DF"/>
    <w:rsid w:val="00F84B8B"/>
    <w:rsid w:val="00FA0B32"/>
    <w:rsid w:val="00FA1C53"/>
    <w:rsid w:val="00FA27DF"/>
    <w:rsid w:val="00FA38E0"/>
    <w:rsid w:val="00FB0D4A"/>
    <w:rsid w:val="00FB3D25"/>
    <w:rsid w:val="00FB418A"/>
    <w:rsid w:val="00FB484C"/>
    <w:rsid w:val="00FB6202"/>
    <w:rsid w:val="00FC0D31"/>
    <w:rsid w:val="00FC2349"/>
    <w:rsid w:val="00FC3593"/>
    <w:rsid w:val="00FC4565"/>
    <w:rsid w:val="00FD017E"/>
    <w:rsid w:val="00FD07BE"/>
    <w:rsid w:val="00FD0CE6"/>
    <w:rsid w:val="00FD4BB2"/>
    <w:rsid w:val="00FE0773"/>
    <w:rsid w:val="00FF01BE"/>
    <w:rsid w:val="00FF0438"/>
    <w:rsid w:val="00FF2677"/>
    <w:rsid w:val="00FF60BC"/>
    <w:rsid w:val="00FF64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337B72"/>
  <w15:docId w15:val="{A378D79C-C951-4915-BE2E-27B71082D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1CCD"/>
    <w:rPr>
      <w:lang w:val="es-EC"/>
    </w:rPr>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semiHidden/>
    <w:rsid w:val="00C34D0E"/>
    <w:rPr>
      <w:sz w:val="16"/>
      <w:szCs w:val="16"/>
    </w:rPr>
  </w:style>
  <w:style w:type="paragraph" w:styleId="CommentText">
    <w:name w:val="annotation text"/>
    <w:basedOn w:val="Normal"/>
    <w:link w:val="CommentTextChar"/>
    <w:semiHidden/>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semiHidden/>
    <w:rsid w:val="00C34D0E"/>
    <w:rPr>
      <w:rFonts w:ascii="Times New Roman" w:eastAsia="Times New Roman" w:hAnsi="Times New Roman" w:cs="Times New Roman"/>
      <w:sz w:val="20"/>
      <w:szCs w:val="20"/>
      <w:lang w:val="it-IT" w:eastAsia="it-IT"/>
    </w:rPr>
  </w:style>
  <w:style w:type="paragraph" w:customStyle="1" w:styleId="Paragraph">
    <w:name w:val="Paragraph"/>
    <w:aliases w:val="paragraph,p,PARAGRAPH,PG,pa,at"/>
    <w:basedOn w:val="Normal"/>
    <w:link w:val="ParagraphChar"/>
    <w:qFormat/>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aliases w:val="p Char,PARAGRAPH Char,PG Char,pa Char,at Char,paragraph Char"/>
    <w:basedOn w:val="DefaultParagraphFont"/>
    <w:link w:val="Paragraph"/>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182417"/>
    <w:pPr>
      <w:ind w:left="720"/>
      <w:contextualSpacing/>
    </w:pPr>
  </w:style>
  <w:style w:type="paragraph" w:styleId="FootnoteText">
    <w:name w:val="footnote text"/>
    <w:basedOn w:val="Normal"/>
    <w:link w:val="FootnoteTextChar"/>
    <w:uiPriority w:val="99"/>
    <w:unhideWhenUsed/>
    <w:rsid w:val="00356C72"/>
  </w:style>
  <w:style w:type="character" w:customStyle="1" w:styleId="FootnoteTextChar">
    <w:name w:val="Footnote Text Char"/>
    <w:basedOn w:val="DefaultParagraphFont"/>
    <w:link w:val="FootnoteText"/>
    <w:uiPriority w:val="99"/>
    <w:rsid w:val="00356C72"/>
  </w:style>
  <w:style w:type="character" w:styleId="FootnoteReference">
    <w:name w:val="footnote reference"/>
    <w:basedOn w:val="DefaultParagraphFont"/>
    <w:unhideWhenUsed/>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character" w:styleId="Mention">
    <w:name w:val="Mention"/>
    <w:basedOn w:val="DefaultParagraphFont"/>
    <w:uiPriority w:val="99"/>
    <w:semiHidden/>
    <w:unhideWhenUsed/>
    <w:rsid w:val="00B155A8"/>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iadb.org/en/projects/project-description-title,1303.html?id=BR-L1445" TargetMode="External"/><Relationship Id="rId2" Type="http://schemas.openxmlformats.org/officeDocument/2006/relationships/hyperlink" Target="http://www.iadb.org/en/projects/project-description-title,1303.html?id=BR-L1445" TargetMode="External"/><Relationship Id="rId1" Type="http://schemas.openxmlformats.org/officeDocument/2006/relationships/hyperlink" Target="http://www.maracanau.ce.gov.br/prefeitura-realizara-consulta-publica-sobre-programa-de-transporte-e-logistica-translog-de-maracan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E969868E74AE469C66C12F175C3B4E" ma:contentTypeVersion="2" ma:contentTypeDescription="Create a new document." ma:contentTypeScope="" ma:versionID="dd626f2bb826dca0e0eef00f2130d453">
  <xsd:schema xmlns:xsd="http://www.w3.org/2001/XMLSchema" xmlns:xs="http://www.w3.org/2001/XMLSchema" xmlns:p="http://schemas.microsoft.com/office/2006/metadata/properties" xmlns:ns2="d24ff2d8-b8a6-4a47-81f0-f52f65dae21f" targetNamespace="http://schemas.microsoft.com/office/2006/metadata/properties" ma:root="true" ma:fieldsID="701d02818efb0410e4458b1a5921bdf7" ns2:_="">
    <xsd:import namespace="d24ff2d8-b8a6-4a47-81f0-f52f65dae21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4ff2d8-b8a6-4a47-81f0-f52f65dae21f" elementFormDefault="qualified">
    <xsd:import namespace="http://schemas.microsoft.com/office/2006/documentManagement/types"/>
    <xsd:import namespace="http://schemas.microsoft.com/office/infopath/2007/PartnerControls"/>
    <xsd:element name="SharedWithUsers" ma:index="8" nillable="true" ma:displayName="Shared With" ma:description=""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12494-B4DA-47BF-95F1-21E2624E40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4ff2d8-b8a6-4a47-81f0-f52f65dae2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4C4B56-4CE3-4826-804D-E5E9280B5FE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39B83E8-44CE-4587-913B-88A8D9A9F55A}">
  <ds:schemaRefs>
    <ds:schemaRef ds:uri="http://schemas.microsoft.com/sharepoint/v3/contenttype/forms"/>
  </ds:schemaRefs>
</ds:datastoreItem>
</file>

<file path=customXml/itemProps4.xml><?xml version="1.0" encoding="utf-8"?>
<ds:datastoreItem xmlns:ds="http://schemas.openxmlformats.org/officeDocument/2006/customXml" ds:itemID="{C4A93AEC-6B47-440C-856E-1AB3733A5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7149</Words>
  <Characters>40754</Characters>
  <Application>Microsoft Office Word</Application>
  <DocSecurity>0</DocSecurity>
  <Lines>339</Lines>
  <Paragraphs>95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47808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Oradei</dc:creator>
  <cp:lastModifiedBy>De la Bastida, Jose Luis</cp:lastModifiedBy>
  <cp:revision>2</cp:revision>
  <cp:lastPrinted>2016-11-07T19:15:00Z</cp:lastPrinted>
  <dcterms:created xsi:type="dcterms:W3CDTF">2017-09-11T18:14:00Z</dcterms:created>
  <dcterms:modified xsi:type="dcterms:W3CDTF">2017-09-11T18:14:00Z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0x01010050E969868E74AE469C66C12F175C3B4E</vt:lpwstr>
  </property>
</Properties>
</file>