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DA7" w:rsidRPr="007D753A" w:rsidRDefault="00CA6DA7" w:rsidP="003210B2">
      <w:pPr>
        <w:spacing w:after="120" w:line="240" w:lineRule="auto"/>
        <w:rPr>
          <w:rFonts w:ascii="Times New Roman" w:hAnsi="Times New Roman"/>
          <w:b/>
          <w:caps/>
          <w:sz w:val="24"/>
          <w:szCs w:val="24"/>
        </w:rPr>
      </w:pPr>
      <w:r w:rsidRPr="007D753A">
        <w:rPr>
          <w:rFonts w:ascii="Times New Roman" w:hAnsi="Times New Roman"/>
          <w:b/>
          <w:sz w:val="24"/>
          <w:szCs w:val="24"/>
        </w:rPr>
        <w:t>“</w:t>
      </w:r>
      <w:r w:rsidRPr="007D753A">
        <w:rPr>
          <w:rFonts w:ascii="Times New Roman" w:hAnsi="Times New Roman"/>
          <w:b/>
          <w:caps/>
          <w:sz w:val="24"/>
          <w:szCs w:val="24"/>
        </w:rPr>
        <w:t>Implementación de la Estrategia de mejora en la percepción de Riesgo para el Financiamiento Externo del Ecuador</w:t>
      </w:r>
    </w:p>
    <w:p w:rsidR="00CA6DA7" w:rsidRDefault="00594368" w:rsidP="003210B2">
      <w:pPr>
        <w:spacing w:after="0" w:line="240" w:lineRule="auto"/>
        <w:rPr>
          <w:rFonts w:ascii="Times New Roman" w:hAnsi="Times New Roman"/>
          <w:b/>
          <w:caps/>
          <w:sz w:val="24"/>
          <w:szCs w:val="24"/>
        </w:rPr>
      </w:pPr>
      <w:r w:rsidRPr="007D753A">
        <w:rPr>
          <w:rFonts w:ascii="Times New Roman" w:hAnsi="Times New Roman"/>
          <w:b/>
          <w:sz w:val="24"/>
          <w:szCs w:val="24"/>
        </w:rPr>
        <w:t>ETAPA II: OECD</w:t>
      </w:r>
      <w:r w:rsidR="007313C3" w:rsidRPr="007D753A">
        <w:rPr>
          <w:rFonts w:ascii="Times New Roman" w:hAnsi="Times New Roman"/>
          <w:b/>
          <w:sz w:val="24"/>
          <w:szCs w:val="24"/>
        </w:rPr>
        <w:t xml:space="preserve"> y ECAs– Fase B</w:t>
      </w:r>
      <w:r w:rsidR="00CA6DA7" w:rsidRPr="007D753A">
        <w:rPr>
          <w:rFonts w:ascii="Times New Roman" w:hAnsi="Times New Roman"/>
          <w:b/>
          <w:caps/>
          <w:sz w:val="24"/>
          <w:szCs w:val="24"/>
        </w:rPr>
        <w:t>”</w:t>
      </w:r>
    </w:p>
    <w:p w:rsidR="007D753A" w:rsidRDefault="007D753A" w:rsidP="003210B2">
      <w:pPr>
        <w:spacing w:after="0" w:line="240" w:lineRule="auto"/>
        <w:rPr>
          <w:rFonts w:ascii="Times New Roman" w:hAnsi="Times New Roman"/>
          <w:b/>
          <w:caps/>
          <w:sz w:val="24"/>
          <w:szCs w:val="24"/>
        </w:rPr>
      </w:pPr>
    </w:p>
    <w:p w:rsidR="007D753A" w:rsidRPr="007D753A" w:rsidRDefault="007D753A" w:rsidP="007D753A">
      <w:pPr>
        <w:spacing w:after="120" w:line="240" w:lineRule="auto"/>
        <w:rPr>
          <w:rFonts w:ascii="Times New Roman" w:hAnsi="Times New Roman"/>
          <w:b/>
          <w:caps/>
          <w:sz w:val="24"/>
          <w:szCs w:val="24"/>
        </w:rPr>
      </w:pPr>
      <w:r w:rsidRPr="007D753A">
        <w:rPr>
          <w:rFonts w:ascii="Times New Roman" w:hAnsi="Times New Roman"/>
          <w:b/>
          <w:caps/>
          <w:sz w:val="24"/>
          <w:szCs w:val="24"/>
        </w:rPr>
        <w:t>Términos de Referencia</w:t>
      </w:r>
    </w:p>
    <w:p w:rsidR="007D753A" w:rsidRPr="007D753A" w:rsidRDefault="007D753A" w:rsidP="003210B2">
      <w:pPr>
        <w:spacing w:after="0" w:line="240" w:lineRule="auto"/>
        <w:rPr>
          <w:rFonts w:ascii="Times New Roman" w:hAnsi="Times New Roman"/>
          <w:b/>
          <w:bCs/>
          <w:sz w:val="24"/>
          <w:szCs w:val="24"/>
          <w:lang w:val="es-MX"/>
        </w:rPr>
      </w:pPr>
    </w:p>
    <w:p w:rsidR="00CA6DA7" w:rsidRPr="007D753A" w:rsidRDefault="00CA6DA7" w:rsidP="00CA6DA7">
      <w:pPr>
        <w:pStyle w:val="ListParagraph"/>
        <w:ind w:left="450"/>
        <w:jc w:val="both"/>
        <w:rPr>
          <w:b/>
          <w:bCs/>
          <w:u w:val="single"/>
          <w:lang w:val="es-MX"/>
        </w:rPr>
      </w:pPr>
    </w:p>
    <w:p w:rsidR="00D333FC" w:rsidRPr="007D753A" w:rsidRDefault="00D333FC" w:rsidP="00CA6DA7">
      <w:pPr>
        <w:pStyle w:val="ListParagraph"/>
        <w:ind w:left="450"/>
        <w:jc w:val="both"/>
        <w:rPr>
          <w:b/>
          <w:bCs/>
          <w:u w:val="single"/>
          <w:lang w:val="es-MX"/>
        </w:rPr>
      </w:pPr>
    </w:p>
    <w:p w:rsidR="00CA6DA7" w:rsidRPr="007D753A" w:rsidRDefault="00CA6DA7" w:rsidP="00104738">
      <w:pPr>
        <w:pStyle w:val="ListParagraph"/>
        <w:numPr>
          <w:ilvl w:val="0"/>
          <w:numId w:val="1"/>
        </w:numPr>
        <w:ind w:left="450"/>
        <w:jc w:val="both"/>
        <w:rPr>
          <w:b/>
          <w:bCs/>
          <w:u w:val="single"/>
          <w:lang w:val="es-MX"/>
        </w:rPr>
      </w:pPr>
      <w:r w:rsidRPr="007D753A">
        <w:rPr>
          <w:b/>
          <w:bCs/>
          <w:u w:val="single"/>
          <w:lang w:val="es-MX"/>
        </w:rPr>
        <w:t>Antecedentes</w:t>
      </w:r>
    </w:p>
    <w:p w:rsidR="00104738" w:rsidRPr="007D753A" w:rsidRDefault="00104738" w:rsidP="00104738">
      <w:pPr>
        <w:pStyle w:val="ListParagraph"/>
        <w:ind w:left="450"/>
        <w:jc w:val="both"/>
        <w:rPr>
          <w:b/>
          <w:bCs/>
          <w:u w:val="single"/>
          <w:lang w:val="es-MX"/>
        </w:rPr>
      </w:pPr>
    </w:p>
    <w:p w:rsidR="00CA6DA7" w:rsidRPr="007D753A" w:rsidRDefault="00CA6DA7" w:rsidP="00473FD2">
      <w:pPr>
        <w:ind w:left="450"/>
        <w:jc w:val="both"/>
        <w:rPr>
          <w:rFonts w:ascii="Times New Roman" w:hAnsi="Times New Roman"/>
          <w:bCs/>
          <w:sz w:val="24"/>
          <w:szCs w:val="24"/>
          <w:lang w:val="es-MX"/>
        </w:rPr>
      </w:pPr>
      <w:r w:rsidRPr="007D753A">
        <w:rPr>
          <w:rFonts w:ascii="Times New Roman" w:hAnsi="Times New Roman"/>
          <w:bCs/>
          <w:sz w:val="24"/>
          <w:szCs w:val="24"/>
          <w:lang w:val="es-MX"/>
        </w:rPr>
        <w:t>La Constitución de la República y el Código de Planificación y Finanzas Públicas, señalan que el endeudamiento público solo podrá destinarse a pro</w:t>
      </w:r>
      <w:r w:rsidR="00541B39" w:rsidRPr="007D753A">
        <w:rPr>
          <w:rFonts w:ascii="Times New Roman" w:hAnsi="Times New Roman"/>
          <w:bCs/>
          <w:sz w:val="24"/>
          <w:szCs w:val="24"/>
          <w:lang w:val="es-MX"/>
        </w:rPr>
        <w:t xml:space="preserve">gramas y proyectos de inversión. A efectos de mantener niveles adecuados de inversión, y al mismo tiempo cumplir con los </w:t>
      </w:r>
      <w:r w:rsidR="00541B39" w:rsidRPr="007D753A">
        <w:rPr>
          <w:rFonts w:ascii="Times New Roman" w:hAnsi="Times New Roman"/>
          <w:bCs/>
          <w:sz w:val="24"/>
          <w:szCs w:val="24"/>
          <w:lang w:val="es-PE"/>
        </w:rPr>
        <w:t>‘</w:t>
      </w:r>
      <w:r w:rsidR="00E10E4B" w:rsidRPr="007D753A">
        <w:rPr>
          <w:rFonts w:ascii="Times New Roman" w:hAnsi="Times New Roman"/>
          <w:bCs/>
          <w:sz w:val="24"/>
          <w:szCs w:val="24"/>
          <w:lang w:val="es-MX"/>
        </w:rPr>
        <w:t>PA</w:t>
      </w:r>
      <w:r w:rsidR="00541B39" w:rsidRPr="007D753A">
        <w:rPr>
          <w:rFonts w:ascii="Times New Roman" w:hAnsi="Times New Roman"/>
          <w:bCs/>
          <w:sz w:val="24"/>
          <w:szCs w:val="24"/>
          <w:lang w:val="es-MX"/>
        </w:rPr>
        <w:t xml:space="preserve">Is’, resulta </w:t>
      </w:r>
      <w:r w:rsidRPr="007D753A">
        <w:rPr>
          <w:rFonts w:ascii="Times New Roman" w:hAnsi="Times New Roman"/>
          <w:bCs/>
          <w:sz w:val="24"/>
          <w:szCs w:val="24"/>
          <w:lang w:val="es-MX"/>
        </w:rPr>
        <w:t xml:space="preserve">fundamental contar con los recursos </w:t>
      </w:r>
      <w:r w:rsidR="00541B39" w:rsidRPr="007D753A">
        <w:rPr>
          <w:rFonts w:ascii="Times New Roman" w:hAnsi="Times New Roman"/>
          <w:bCs/>
          <w:sz w:val="24"/>
          <w:szCs w:val="24"/>
          <w:lang w:val="es-MX"/>
        </w:rPr>
        <w:t xml:space="preserve">necesarios, idealmente en condiciones competitivas, tanto en volumen como en costo. </w:t>
      </w:r>
    </w:p>
    <w:p w:rsidR="00CA6DA7" w:rsidRPr="007D753A" w:rsidRDefault="00CA6DA7" w:rsidP="00473FD2">
      <w:pPr>
        <w:ind w:left="450"/>
        <w:jc w:val="both"/>
        <w:rPr>
          <w:rFonts w:ascii="Times New Roman" w:hAnsi="Times New Roman"/>
          <w:bCs/>
          <w:sz w:val="24"/>
          <w:szCs w:val="24"/>
          <w:lang w:val="es-MX"/>
        </w:rPr>
      </w:pPr>
      <w:r w:rsidRPr="007D753A">
        <w:rPr>
          <w:rFonts w:ascii="Times New Roman" w:hAnsi="Times New Roman"/>
          <w:bCs/>
          <w:sz w:val="24"/>
          <w:szCs w:val="24"/>
          <w:lang w:val="es-MX"/>
        </w:rPr>
        <w:t xml:space="preserve">Es así que, el Ministerio de Finanzas ha venido trabajando en </w:t>
      </w:r>
      <w:r w:rsidRPr="007D753A">
        <w:rPr>
          <w:rFonts w:ascii="Times New Roman" w:hAnsi="Times New Roman"/>
          <w:bCs/>
          <w:i/>
          <w:sz w:val="24"/>
          <w:szCs w:val="24"/>
          <w:lang w:val="es-MX"/>
        </w:rPr>
        <w:t xml:space="preserve">una “Estrategia de mejora en la percepción de riesgo para el financiamiento externo del Ecuador”, </w:t>
      </w:r>
      <w:r w:rsidRPr="007D753A">
        <w:rPr>
          <w:rFonts w:ascii="Times New Roman" w:hAnsi="Times New Roman"/>
          <w:bCs/>
          <w:sz w:val="24"/>
          <w:szCs w:val="24"/>
          <w:lang w:val="es-MX"/>
        </w:rPr>
        <w:t>con el objeto de ampliar las fuentes de financiamiento internacional y mejorar los términos y condiciones financieras de estos recursos.</w:t>
      </w:r>
    </w:p>
    <w:p w:rsidR="00CA6DA7" w:rsidRPr="007D753A" w:rsidRDefault="00CA6DA7" w:rsidP="00473FD2">
      <w:pPr>
        <w:ind w:left="450"/>
        <w:jc w:val="both"/>
        <w:rPr>
          <w:rFonts w:ascii="Times New Roman" w:hAnsi="Times New Roman"/>
          <w:bCs/>
          <w:sz w:val="24"/>
          <w:szCs w:val="24"/>
          <w:lang w:val="es-MX"/>
        </w:rPr>
      </w:pPr>
      <w:r w:rsidRPr="007D753A">
        <w:rPr>
          <w:rFonts w:ascii="Times New Roman" w:hAnsi="Times New Roman"/>
          <w:bCs/>
          <w:sz w:val="24"/>
          <w:szCs w:val="24"/>
          <w:lang w:val="es-MX"/>
        </w:rPr>
        <w:t>Este trabajo se viene realizando a través de una consultoría internacional especializada, la cual está siendo financiada con recursos no-reembolsables</w:t>
      </w:r>
      <w:r w:rsidR="00541B39" w:rsidRPr="007D753A">
        <w:rPr>
          <w:rFonts w:ascii="Times New Roman" w:hAnsi="Times New Roman"/>
          <w:bCs/>
          <w:sz w:val="24"/>
          <w:szCs w:val="24"/>
          <w:lang w:val="es-MX"/>
        </w:rPr>
        <w:t xml:space="preserve"> del Banco Intera</w:t>
      </w:r>
      <w:r w:rsidRPr="007D753A">
        <w:rPr>
          <w:rFonts w:ascii="Times New Roman" w:hAnsi="Times New Roman"/>
          <w:bCs/>
          <w:sz w:val="24"/>
          <w:szCs w:val="24"/>
          <w:lang w:val="es-MX"/>
        </w:rPr>
        <w:t>mericano de Desarrollo</w:t>
      </w:r>
      <w:r w:rsidR="00541B39" w:rsidRPr="007D753A">
        <w:rPr>
          <w:rFonts w:ascii="Times New Roman" w:hAnsi="Times New Roman"/>
          <w:bCs/>
          <w:sz w:val="24"/>
          <w:szCs w:val="24"/>
          <w:lang w:val="es-MX"/>
        </w:rPr>
        <w:t xml:space="preserve"> (BID)</w:t>
      </w:r>
      <w:r w:rsidRPr="007D753A">
        <w:rPr>
          <w:rFonts w:ascii="Times New Roman" w:hAnsi="Times New Roman"/>
          <w:bCs/>
          <w:sz w:val="24"/>
          <w:szCs w:val="24"/>
          <w:lang w:val="es-MX"/>
        </w:rPr>
        <w:t xml:space="preserve">. </w:t>
      </w:r>
    </w:p>
    <w:p w:rsidR="00CA6DA7" w:rsidRPr="007D753A" w:rsidRDefault="00CA6DA7" w:rsidP="00473FD2">
      <w:pPr>
        <w:ind w:left="446"/>
        <w:jc w:val="both"/>
        <w:rPr>
          <w:rFonts w:ascii="Times New Roman" w:hAnsi="Times New Roman"/>
          <w:bCs/>
          <w:sz w:val="24"/>
          <w:szCs w:val="24"/>
          <w:lang w:val="es-MX"/>
        </w:rPr>
      </w:pPr>
      <w:r w:rsidRPr="007D753A">
        <w:rPr>
          <w:rFonts w:ascii="Times New Roman" w:hAnsi="Times New Roman"/>
          <w:bCs/>
          <w:sz w:val="24"/>
          <w:szCs w:val="24"/>
          <w:lang w:val="es-MX"/>
        </w:rPr>
        <w:t>Este proyecto es complejo (requiere de amplios conocimientos y experiencia por parte del Consultor) sensible</w:t>
      </w:r>
      <w:r w:rsidR="00541B39" w:rsidRPr="007D753A">
        <w:rPr>
          <w:rFonts w:ascii="Times New Roman" w:hAnsi="Times New Roman"/>
          <w:bCs/>
          <w:sz w:val="24"/>
          <w:szCs w:val="24"/>
          <w:lang w:val="es-MX"/>
        </w:rPr>
        <w:t>,</w:t>
      </w:r>
      <w:r w:rsidR="00DE336C" w:rsidRPr="007D753A">
        <w:rPr>
          <w:rFonts w:ascii="Times New Roman" w:hAnsi="Times New Roman"/>
          <w:bCs/>
          <w:sz w:val="24"/>
          <w:szCs w:val="24"/>
          <w:lang w:val="es-MX"/>
        </w:rPr>
        <w:t xml:space="preserve"> </w:t>
      </w:r>
      <w:r w:rsidR="00E10E4B" w:rsidRPr="007D753A">
        <w:rPr>
          <w:rFonts w:ascii="Times New Roman" w:hAnsi="Times New Roman"/>
          <w:bCs/>
          <w:sz w:val="24"/>
          <w:szCs w:val="24"/>
          <w:lang w:val="es-MX"/>
        </w:rPr>
        <w:t>y</w:t>
      </w:r>
      <w:r w:rsidR="00DE336C" w:rsidRPr="007D753A">
        <w:rPr>
          <w:rFonts w:ascii="Times New Roman" w:hAnsi="Times New Roman"/>
          <w:bCs/>
          <w:sz w:val="24"/>
          <w:szCs w:val="24"/>
          <w:lang w:val="es-MX"/>
        </w:rPr>
        <w:t xml:space="preserve"> </w:t>
      </w:r>
      <w:r w:rsidR="00346C96" w:rsidRPr="007D753A">
        <w:rPr>
          <w:rFonts w:ascii="Times New Roman" w:hAnsi="Times New Roman"/>
          <w:bCs/>
          <w:sz w:val="24"/>
          <w:szCs w:val="24"/>
          <w:lang w:val="es-MX"/>
        </w:rPr>
        <w:t xml:space="preserve">de largo alcance (de </w:t>
      </w:r>
      <w:r w:rsidR="00967BB9" w:rsidRPr="007D753A">
        <w:rPr>
          <w:rFonts w:ascii="Times New Roman" w:hAnsi="Times New Roman"/>
          <w:bCs/>
          <w:sz w:val="24"/>
          <w:szCs w:val="24"/>
          <w:lang w:val="es-MX"/>
        </w:rPr>
        <w:t>veinticuatro</w:t>
      </w:r>
      <w:r w:rsidR="00346C96" w:rsidRPr="007D753A">
        <w:rPr>
          <w:rFonts w:ascii="Times New Roman" w:hAnsi="Times New Roman"/>
          <w:bCs/>
          <w:sz w:val="24"/>
          <w:szCs w:val="24"/>
          <w:lang w:val="es-MX"/>
        </w:rPr>
        <w:t xml:space="preserve"> a treinta meses en su etapa de implementación para lograr resultados importantes)</w:t>
      </w:r>
      <w:r w:rsidR="00DE336C" w:rsidRPr="007D753A">
        <w:rPr>
          <w:rFonts w:ascii="Times New Roman" w:hAnsi="Times New Roman"/>
          <w:bCs/>
          <w:sz w:val="24"/>
          <w:szCs w:val="24"/>
          <w:lang w:val="es-MX"/>
        </w:rPr>
        <w:t xml:space="preserve"> </w:t>
      </w:r>
      <w:r w:rsidRPr="007D753A">
        <w:rPr>
          <w:rFonts w:ascii="Times New Roman" w:hAnsi="Times New Roman"/>
          <w:bCs/>
          <w:sz w:val="24"/>
          <w:szCs w:val="24"/>
          <w:lang w:val="es-MX"/>
        </w:rPr>
        <w:t>y de mucha importan</w:t>
      </w:r>
      <w:r w:rsidR="00346C96" w:rsidRPr="007D753A">
        <w:rPr>
          <w:rFonts w:ascii="Times New Roman" w:hAnsi="Times New Roman"/>
          <w:bCs/>
          <w:sz w:val="24"/>
          <w:szCs w:val="24"/>
          <w:lang w:val="es-MX"/>
        </w:rPr>
        <w:t>cia para los intereses del país.</w:t>
      </w:r>
      <w:r w:rsidR="00DE336C" w:rsidRPr="007D753A">
        <w:rPr>
          <w:rFonts w:ascii="Times New Roman" w:hAnsi="Times New Roman"/>
          <w:bCs/>
          <w:sz w:val="24"/>
          <w:szCs w:val="24"/>
          <w:lang w:val="es-MX"/>
        </w:rPr>
        <w:t xml:space="preserve"> </w:t>
      </w:r>
      <w:r w:rsidR="00346C96" w:rsidRPr="007D753A">
        <w:rPr>
          <w:rFonts w:ascii="Times New Roman" w:hAnsi="Times New Roman"/>
          <w:bCs/>
          <w:sz w:val="24"/>
          <w:szCs w:val="24"/>
          <w:lang w:val="es-MX"/>
        </w:rPr>
        <w:t>En este sentido, se separó</w:t>
      </w:r>
      <w:r w:rsidRPr="007D753A">
        <w:rPr>
          <w:rFonts w:ascii="Times New Roman" w:hAnsi="Times New Roman"/>
          <w:bCs/>
          <w:sz w:val="24"/>
          <w:szCs w:val="24"/>
          <w:lang w:val="es-MX"/>
        </w:rPr>
        <w:t xml:space="preserve"> el Proyecto de implementación en </w:t>
      </w:r>
      <w:r w:rsidR="00346C96" w:rsidRPr="007D753A">
        <w:rPr>
          <w:rFonts w:ascii="Times New Roman" w:hAnsi="Times New Roman"/>
          <w:bCs/>
          <w:sz w:val="24"/>
          <w:szCs w:val="24"/>
          <w:lang w:val="es-MX"/>
        </w:rPr>
        <w:t>dos Etapas principales</w:t>
      </w:r>
      <w:r w:rsidR="00BB27F1" w:rsidRPr="007D753A">
        <w:rPr>
          <w:rFonts w:ascii="Times New Roman" w:hAnsi="Times New Roman"/>
          <w:bCs/>
          <w:sz w:val="24"/>
          <w:szCs w:val="24"/>
          <w:lang w:val="es-MX"/>
        </w:rPr>
        <w:t>,</w:t>
      </w:r>
      <w:r w:rsidR="00DE336C" w:rsidRPr="007D753A">
        <w:rPr>
          <w:rFonts w:ascii="Times New Roman" w:hAnsi="Times New Roman"/>
          <w:bCs/>
          <w:sz w:val="24"/>
          <w:szCs w:val="24"/>
          <w:lang w:val="es-MX"/>
        </w:rPr>
        <w:t xml:space="preserve"> </w:t>
      </w:r>
      <w:r w:rsidRPr="007D753A">
        <w:rPr>
          <w:rFonts w:ascii="Times New Roman" w:hAnsi="Times New Roman"/>
          <w:bCs/>
          <w:sz w:val="24"/>
          <w:szCs w:val="24"/>
          <w:lang w:val="es-MX"/>
        </w:rPr>
        <w:t>dado que si bien el objetivo se puede re</w:t>
      </w:r>
      <w:r w:rsidR="00346C96" w:rsidRPr="007D753A">
        <w:rPr>
          <w:rFonts w:ascii="Times New Roman" w:hAnsi="Times New Roman"/>
          <w:bCs/>
          <w:sz w:val="24"/>
          <w:szCs w:val="24"/>
          <w:lang w:val="es-MX"/>
        </w:rPr>
        <w:t>sumir en uno general</w:t>
      </w:r>
      <w:r w:rsidRPr="007D753A">
        <w:rPr>
          <w:rFonts w:ascii="Times New Roman" w:hAnsi="Times New Roman"/>
          <w:bCs/>
          <w:sz w:val="24"/>
          <w:szCs w:val="24"/>
          <w:lang w:val="es-MX"/>
        </w:rPr>
        <w:t>, los objetivos específicos se logran a través de diversos productos, los cuales están relacionados entre sí.</w:t>
      </w:r>
    </w:p>
    <w:p w:rsidR="00DA2ECF" w:rsidRPr="007D753A" w:rsidRDefault="00346C96" w:rsidP="003B099A">
      <w:pPr>
        <w:ind w:left="450"/>
        <w:jc w:val="both"/>
        <w:rPr>
          <w:rFonts w:ascii="Times New Roman" w:hAnsi="Times New Roman"/>
          <w:bCs/>
          <w:sz w:val="24"/>
          <w:szCs w:val="24"/>
          <w:lang w:val="es-MX"/>
        </w:rPr>
      </w:pPr>
      <w:r w:rsidRPr="007D753A">
        <w:rPr>
          <w:rFonts w:ascii="Times New Roman" w:hAnsi="Times New Roman"/>
          <w:bCs/>
          <w:sz w:val="24"/>
          <w:szCs w:val="24"/>
          <w:lang w:val="es-MX"/>
        </w:rPr>
        <w:t xml:space="preserve">Así tenemos que </w:t>
      </w:r>
      <w:r w:rsidR="00CA6DA7" w:rsidRPr="007D753A">
        <w:rPr>
          <w:rFonts w:ascii="Times New Roman" w:hAnsi="Times New Roman"/>
          <w:bCs/>
          <w:sz w:val="24"/>
          <w:szCs w:val="24"/>
          <w:lang w:val="es-MX"/>
        </w:rPr>
        <w:t xml:space="preserve">se </w:t>
      </w:r>
      <w:r w:rsidRPr="007D753A">
        <w:rPr>
          <w:rFonts w:ascii="Times New Roman" w:hAnsi="Times New Roman"/>
          <w:bCs/>
          <w:sz w:val="24"/>
          <w:szCs w:val="24"/>
          <w:lang w:val="es-MX"/>
        </w:rPr>
        <w:t>ha culminado</w:t>
      </w:r>
      <w:r w:rsidR="00CA6DA7" w:rsidRPr="007D753A">
        <w:rPr>
          <w:rFonts w:ascii="Times New Roman" w:hAnsi="Times New Roman"/>
          <w:bCs/>
          <w:sz w:val="24"/>
          <w:szCs w:val="24"/>
          <w:lang w:val="es-MX"/>
        </w:rPr>
        <w:t xml:space="preserve"> una </w:t>
      </w:r>
      <w:r w:rsidRPr="007D753A">
        <w:rPr>
          <w:rFonts w:ascii="Times New Roman" w:hAnsi="Times New Roman"/>
          <w:bCs/>
          <w:sz w:val="24"/>
          <w:szCs w:val="24"/>
          <w:lang w:val="es-MX"/>
        </w:rPr>
        <w:t>“Etapa I” donde</w:t>
      </w:r>
      <w:r w:rsidR="00AE0C14" w:rsidRPr="007D753A">
        <w:rPr>
          <w:rFonts w:ascii="Times New Roman" w:hAnsi="Times New Roman"/>
          <w:bCs/>
          <w:sz w:val="24"/>
          <w:szCs w:val="24"/>
          <w:lang w:val="es-MX"/>
        </w:rPr>
        <w:t xml:space="preserve"> se priori</w:t>
      </w:r>
      <w:r w:rsidRPr="007D753A">
        <w:rPr>
          <w:rFonts w:ascii="Times New Roman" w:hAnsi="Times New Roman"/>
          <w:bCs/>
          <w:sz w:val="24"/>
          <w:szCs w:val="24"/>
          <w:lang w:val="es-MX"/>
        </w:rPr>
        <w:t>zó el trabajo con las Agencias internacionales de calificación de riesgo de crédito S&amp;</w:t>
      </w:r>
      <w:r w:rsidR="00AE0C14" w:rsidRPr="007D753A">
        <w:rPr>
          <w:rFonts w:ascii="Times New Roman" w:hAnsi="Times New Roman"/>
          <w:bCs/>
          <w:sz w:val="24"/>
          <w:szCs w:val="24"/>
          <w:lang w:val="es-MX"/>
        </w:rPr>
        <w:t>P, Fitch y Moodys;</w:t>
      </w:r>
      <w:r w:rsidRPr="007D753A">
        <w:rPr>
          <w:rFonts w:ascii="Times New Roman" w:hAnsi="Times New Roman"/>
          <w:bCs/>
          <w:sz w:val="24"/>
          <w:szCs w:val="24"/>
          <w:lang w:val="es-MX"/>
        </w:rPr>
        <w:t xml:space="preserve"> y </w:t>
      </w:r>
      <w:r w:rsidR="00BB27F1" w:rsidRPr="007D753A">
        <w:rPr>
          <w:rFonts w:ascii="Times New Roman" w:hAnsi="Times New Roman"/>
          <w:bCs/>
          <w:sz w:val="24"/>
          <w:szCs w:val="24"/>
          <w:lang w:val="es-MX"/>
        </w:rPr>
        <w:t>se ha iniciado la Etapa II -con énfasis en la OECD y ECAs.</w:t>
      </w:r>
      <w:r w:rsidR="00BB27F1" w:rsidRPr="007D753A">
        <w:rPr>
          <w:rStyle w:val="FootnoteReference"/>
          <w:rFonts w:ascii="Times New Roman" w:hAnsi="Times New Roman"/>
          <w:b/>
          <w:bCs/>
          <w:sz w:val="24"/>
          <w:szCs w:val="24"/>
          <w:lang w:val="es-MX"/>
        </w:rPr>
        <w:footnoteReference w:id="1"/>
      </w:r>
      <w:r w:rsidR="00BB27F1" w:rsidRPr="007D753A">
        <w:rPr>
          <w:rFonts w:ascii="Times New Roman" w:hAnsi="Times New Roman"/>
          <w:b/>
          <w:bCs/>
          <w:sz w:val="24"/>
          <w:szCs w:val="24"/>
          <w:lang w:val="es-MX"/>
        </w:rPr>
        <w:t>/</w:t>
      </w:r>
      <w:r w:rsidR="00BB27F1" w:rsidRPr="007D753A">
        <w:rPr>
          <w:rFonts w:ascii="Times New Roman" w:hAnsi="Times New Roman"/>
          <w:bCs/>
          <w:sz w:val="24"/>
          <w:szCs w:val="24"/>
          <w:lang w:val="es-MX"/>
        </w:rPr>
        <w:t xml:space="preserve">- </w:t>
      </w:r>
      <w:r w:rsidR="00A50EB6" w:rsidRPr="007D753A">
        <w:rPr>
          <w:rFonts w:ascii="Times New Roman" w:hAnsi="Times New Roman"/>
          <w:bCs/>
          <w:sz w:val="24"/>
          <w:szCs w:val="24"/>
          <w:lang w:val="es-MX"/>
        </w:rPr>
        <w:t>a través de</w:t>
      </w:r>
      <w:r w:rsidR="00BB27F1" w:rsidRPr="007D753A">
        <w:rPr>
          <w:rFonts w:ascii="Times New Roman" w:hAnsi="Times New Roman"/>
          <w:bCs/>
          <w:sz w:val="24"/>
          <w:szCs w:val="24"/>
          <w:lang w:val="es-MX"/>
        </w:rPr>
        <w:t xml:space="preserve"> una breve “Fase A” (</w:t>
      </w:r>
      <w:r w:rsidR="005F13CD" w:rsidRPr="007D753A">
        <w:rPr>
          <w:rFonts w:ascii="Times New Roman" w:hAnsi="Times New Roman"/>
          <w:bCs/>
          <w:sz w:val="24"/>
          <w:szCs w:val="24"/>
          <w:lang w:val="es-MX"/>
        </w:rPr>
        <w:t>ejecutada durante el mes de</w:t>
      </w:r>
      <w:r w:rsidR="00DE336C" w:rsidRPr="007D753A">
        <w:rPr>
          <w:rFonts w:ascii="Times New Roman" w:hAnsi="Times New Roman"/>
          <w:bCs/>
          <w:sz w:val="24"/>
          <w:szCs w:val="24"/>
          <w:lang w:val="es-MX"/>
        </w:rPr>
        <w:t xml:space="preserve"> </w:t>
      </w:r>
      <w:r w:rsidR="003B099A" w:rsidRPr="007D753A">
        <w:rPr>
          <w:rFonts w:ascii="Times New Roman" w:hAnsi="Times New Roman"/>
          <w:bCs/>
          <w:sz w:val="24"/>
          <w:szCs w:val="24"/>
          <w:lang w:val="es-MX"/>
        </w:rPr>
        <w:t>abril 2014).</w:t>
      </w:r>
    </w:p>
    <w:p w:rsidR="00792844" w:rsidRPr="007D753A" w:rsidRDefault="00792844" w:rsidP="00473FD2">
      <w:pPr>
        <w:ind w:left="448"/>
        <w:jc w:val="both"/>
        <w:rPr>
          <w:rFonts w:ascii="Times New Roman" w:hAnsi="Times New Roman"/>
          <w:bCs/>
          <w:sz w:val="24"/>
          <w:szCs w:val="24"/>
          <w:lang w:val="es-MX"/>
        </w:rPr>
      </w:pPr>
      <w:r w:rsidRPr="007D753A">
        <w:rPr>
          <w:rFonts w:ascii="Times New Roman" w:hAnsi="Times New Roman"/>
          <w:bCs/>
          <w:sz w:val="24"/>
          <w:szCs w:val="24"/>
          <w:lang w:val="es-MX"/>
        </w:rPr>
        <w:t xml:space="preserve">Cabe anotar que a pesar de las dificultades existentes planteadas por el </w:t>
      </w:r>
      <w:r w:rsidRPr="007D753A">
        <w:rPr>
          <w:rFonts w:ascii="Times New Roman" w:hAnsi="Times New Roman"/>
          <w:bCs/>
          <w:i/>
          <w:sz w:val="24"/>
          <w:szCs w:val="24"/>
          <w:lang w:val="es-MX"/>
        </w:rPr>
        <w:t>‘track-record’</w:t>
      </w:r>
      <w:r w:rsidRPr="007D753A">
        <w:rPr>
          <w:rFonts w:ascii="Times New Roman" w:hAnsi="Times New Roman"/>
          <w:bCs/>
          <w:sz w:val="24"/>
          <w:szCs w:val="24"/>
          <w:lang w:val="es-MX"/>
        </w:rPr>
        <w:t xml:space="preserve"> de repago y la percepción de riesgo internacional del Ecuador, el Ministerio de Finanzas –de acuerdo con la estrategia plantada por el Consultor- ha venido obteniendo resultados tangibles en el proyecto. Efectivamente,  durante </w:t>
      </w:r>
      <w:r w:rsidR="00992320" w:rsidRPr="007D753A">
        <w:rPr>
          <w:rFonts w:ascii="Times New Roman" w:hAnsi="Times New Roman"/>
          <w:bCs/>
          <w:sz w:val="24"/>
          <w:szCs w:val="24"/>
          <w:lang w:val="es-MX"/>
        </w:rPr>
        <w:lastRenderedPageBreak/>
        <w:t>la ejecución d</w:t>
      </w:r>
      <w:r w:rsidRPr="007D753A">
        <w:rPr>
          <w:rFonts w:ascii="Times New Roman" w:hAnsi="Times New Roman"/>
          <w:bCs/>
          <w:sz w:val="24"/>
          <w:szCs w:val="24"/>
          <w:lang w:val="es-MX"/>
        </w:rPr>
        <w:t xml:space="preserve">el </w:t>
      </w:r>
      <w:r w:rsidR="00992320" w:rsidRPr="007D753A">
        <w:rPr>
          <w:rFonts w:ascii="Times New Roman" w:hAnsi="Times New Roman"/>
          <w:bCs/>
          <w:sz w:val="24"/>
          <w:szCs w:val="24"/>
          <w:lang w:val="es-MX"/>
        </w:rPr>
        <w:t>mismo</w:t>
      </w:r>
      <w:r w:rsidRPr="007D753A">
        <w:rPr>
          <w:rFonts w:ascii="Times New Roman" w:hAnsi="Times New Roman"/>
          <w:bCs/>
          <w:sz w:val="24"/>
          <w:szCs w:val="24"/>
          <w:lang w:val="es-MX"/>
        </w:rPr>
        <w:t xml:space="preserve">, </w:t>
      </w:r>
      <w:r w:rsidRPr="007D753A">
        <w:rPr>
          <w:rFonts w:ascii="Times New Roman" w:hAnsi="Times New Roman"/>
          <w:bCs/>
          <w:i/>
          <w:sz w:val="24"/>
          <w:szCs w:val="24"/>
          <w:lang w:val="es-MX"/>
        </w:rPr>
        <w:t>se han obtenido mejoras en las calificaciones de riesgo globales</w:t>
      </w:r>
      <w:r w:rsidRPr="007D753A">
        <w:rPr>
          <w:rFonts w:ascii="Times New Roman" w:hAnsi="Times New Roman"/>
          <w:bCs/>
          <w:sz w:val="24"/>
          <w:szCs w:val="24"/>
          <w:lang w:val="es-MX"/>
        </w:rPr>
        <w:t xml:space="preserve">, tanto por parte de las tres Agencias de </w:t>
      </w:r>
      <w:r w:rsidRPr="007D753A">
        <w:rPr>
          <w:rFonts w:ascii="Times New Roman" w:hAnsi="Times New Roman"/>
          <w:bCs/>
          <w:sz w:val="24"/>
          <w:szCs w:val="24"/>
          <w:lang w:val="es-PE"/>
        </w:rPr>
        <w:t xml:space="preserve">‘Rating’ </w:t>
      </w:r>
      <w:r w:rsidRPr="007D753A">
        <w:rPr>
          <w:rFonts w:ascii="Times New Roman" w:hAnsi="Times New Roman"/>
          <w:bCs/>
          <w:sz w:val="24"/>
          <w:szCs w:val="24"/>
          <w:lang w:val="es-MX"/>
        </w:rPr>
        <w:t xml:space="preserve">internacionales, como por parte de </w:t>
      </w:r>
      <w:r w:rsidR="00992320" w:rsidRPr="007D753A">
        <w:rPr>
          <w:rFonts w:ascii="Times New Roman" w:hAnsi="Times New Roman"/>
          <w:bCs/>
          <w:sz w:val="24"/>
          <w:szCs w:val="24"/>
          <w:lang w:val="es-MX"/>
        </w:rPr>
        <w:t xml:space="preserve">una de las principales </w:t>
      </w:r>
      <w:r w:rsidRPr="007D753A">
        <w:rPr>
          <w:rFonts w:ascii="Times New Roman" w:hAnsi="Times New Roman"/>
          <w:bCs/>
          <w:sz w:val="24"/>
          <w:szCs w:val="24"/>
          <w:lang w:val="es-MX"/>
        </w:rPr>
        <w:t>Agencias de Seguro de Crédito a la Exportación.</w:t>
      </w:r>
    </w:p>
    <w:p w:rsidR="00DE336C" w:rsidRPr="007D753A" w:rsidRDefault="00992320" w:rsidP="00473FD2">
      <w:pPr>
        <w:ind w:left="448"/>
        <w:jc w:val="both"/>
        <w:rPr>
          <w:rFonts w:ascii="Times New Roman" w:hAnsi="Times New Roman"/>
          <w:bCs/>
          <w:sz w:val="24"/>
          <w:szCs w:val="24"/>
          <w:lang w:val="es-MX"/>
        </w:rPr>
      </w:pPr>
      <w:r w:rsidRPr="007D753A">
        <w:rPr>
          <w:rFonts w:ascii="Times New Roman" w:hAnsi="Times New Roman"/>
          <w:bCs/>
          <w:sz w:val="24"/>
          <w:szCs w:val="24"/>
          <w:lang w:val="es-MX"/>
        </w:rPr>
        <w:t xml:space="preserve">Por otro lado, </w:t>
      </w:r>
      <w:r w:rsidR="00C166CA" w:rsidRPr="007D753A">
        <w:rPr>
          <w:rFonts w:ascii="Times New Roman" w:hAnsi="Times New Roman"/>
          <w:bCs/>
          <w:sz w:val="24"/>
          <w:szCs w:val="24"/>
          <w:lang w:val="es-MX"/>
        </w:rPr>
        <w:t>es</w:t>
      </w:r>
      <w:r w:rsidRPr="007D753A">
        <w:rPr>
          <w:rFonts w:ascii="Times New Roman" w:hAnsi="Times New Roman"/>
          <w:bCs/>
          <w:sz w:val="24"/>
          <w:szCs w:val="24"/>
          <w:lang w:val="es-MX"/>
        </w:rPr>
        <w:t xml:space="preserve"> prioritario </w:t>
      </w:r>
      <w:r w:rsidR="00C166CA" w:rsidRPr="007D753A">
        <w:rPr>
          <w:rFonts w:ascii="Times New Roman" w:hAnsi="Times New Roman"/>
          <w:bCs/>
          <w:sz w:val="24"/>
          <w:szCs w:val="24"/>
          <w:lang w:val="es-MX"/>
        </w:rPr>
        <w:t xml:space="preserve">asimismo </w:t>
      </w:r>
      <w:r w:rsidRPr="007D753A">
        <w:rPr>
          <w:rFonts w:ascii="Times New Roman" w:hAnsi="Times New Roman"/>
          <w:bCs/>
          <w:sz w:val="24"/>
          <w:szCs w:val="24"/>
          <w:lang w:val="es-MX"/>
        </w:rPr>
        <w:t>contribuir con el fortalecimiento institucional  del Ministerio de Finanzas. En este sentido, la capacitación del personal profesional y alta dirección del Ministerio en temas de riesgo país</w:t>
      </w:r>
      <w:r w:rsidR="00530BFB" w:rsidRPr="007D753A">
        <w:rPr>
          <w:rFonts w:ascii="Times New Roman" w:hAnsi="Times New Roman"/>
          <w:bCs/>
          <w:sz w:val="24"/>
          <w:szCs w:val="24"/>
          <w:lang w:val="es-MX"/>
        </w:rPr>
        <w:t>,</w:t>
      </w:r>
      <w:r w:rsidR="00B92C70" w:rsidRPr="007D753A">
        <w:rPr>
          <w:rFonts w:ascii="Times New Roman" w:hAnsi="Times New Roman"/>
          <w:bCs/>
          <w:sz w:val="24"/>
          <w:szCs w:val="24"/>
          <w:lang w:val="es-MX"/>
        </w:rPr>
        <w:t xml:space="preserve"> resulta fundamental para poder continuar</w:t>
      </w:r>
      <w:r w:rsidR="00530BFB" w:rsidRPr="007D753A">
        <w:rPr>
          <w:rFonts w:ascii="Times New Roman" w:hAnsi="Times New Roman"/>
          <w:bCs/>
          <w:sz w:val="24"/>
          <w:szCs w:val="24"/>
          <w:lang w:val="es-MX"/>
        </w:rPr>
        <w:t xml:space="preserve"> con las mejoras de calificación y </w:t>
      </w:r>
      <w:r w:rsidR="00B92C70" w:rsidRPr="007D753A">
        <w:rPr>
          <w:rFonts w:ascii="Times New Roman" w:hAnsi="Times New Roman"/>
          <w:bCs/>
          <w:sz w:val="24"/>
          <w:szCs w:val="24"/>
          <w:lang w:val="es-MX"/>
        </w:rPr>
        <w:t xml:space="preserve">asimismo, </w:t>
      </w:r>
      <w:r w:rsidR="00530BFB" w:rsidRPr="007D753A">
        <w:rPr>
          <w:rFonts w:ascii="Times New Roman" w:hAnsi="Times New Roman"/>
          <w:bCs/>
          <w:sz w:val="24"/>
          <w:szCs w:val="24"/>
          <w:lang w:val="es-MX"/>
        </w:rPr>
        <w:t>poder mantenerlas en el mediano plazo.</w:t>
      </w:r>
    </w:p>
    <w:p w:rsidR="00104738" w:rsidRPr="007D753A" w:rsidRDefault="00104738" w:rsidP="00104738">
      <w:pPr>
        <w:spacing w:after="0"/>
        <w:ind w:left="450"/>
        <w:jc w:val="both"/>
        <w:rPr>
          <w:rFonts w:ascii="Times New Roman" w:hAnsi="Times New Roman"/>
          <w:bCs/>
          <w:sz w:val="24"/>
          <w:szCs w:val="24"/>
          <w:lang w:val="es-MX"/>
        </w:rPr>
      </w:pPr>
    </w:p>
    <w:p w:rsidR="0070063E" w:rsidRPr="007D753A" w:rsidRDefault="0070063E" w:rsidP="00104738">
      <w:pPr>
        <w:pStyle w:val="ListParagraph"/>
        <w:numPr>
          <w:ilvl w:val="0"/>
          <w:numId w:val="1"/>
        </w:numPr>
        <w:ind w:left="450"/>
        <w:jc w:val="both"/>
        <w:rPr>
          <w:b/>
          <w:bCs/>
          <w:u w:val="single"/>
          <w:lang w:val="es-MX"/>
        </w:rPr>
      </w:pPr>
      <w:r w:rsidRPr="007D753A">
        <w:rPr>
          <w:bCs/>
          <w:lang w:val="es-MX"/>
        </w:rPr>
        <w:t>“</w:t>
      </w:r>
      <w:r w:rsidRPr="007D753A">
        <w:rPr>
          <w:b/>
          <w:bCs/>
          <w:u w:val="single"/>
          <w:lang w:val="es-MX"/>
        </w:rPr>
        <w:t xml:space="preserve">Etapa II” </w:t>
      </w:r>
      <w:r w:rsidR="00F359FD" w:rsidRPr="007D753A">
        <w:rPr>
          <w:b/>
          <w:bCs/>
          <w:u w:val="single"/>
          <w:lang w:val="es-MX"/>
        </w:rPr>
        <w:t>Fase B</w:t>
      </w:r>
      <w:r w:rsidRPr="007D753A">
        <w:rPr>
          <w:b/>
          <w:bCs/>
          <w:u w:val="single"/>
          <w:lang w:val="es-MX"/>
        </w:rPr>
        <w:t>y Solicitud de Cooperación Técnica</w:t>
      </w:r>
    </w:p>
    <w:p w:rsidR="0070063E" w:rsidRPr="007D753A" w:rsidRDefault="0070063E" w:rsidP="00104738">
      <w:pPr>
        <w:spacing w:after="0"/>
        <w:ind w:left="90"/>
        <w:jc w:val="both"/>
        <w:rPr>
          <w:rFonts w:ascii="Times New Roman" w:eastAsia="Times New Roman" w:hAnsi="Times New Roman"/>
          <w:b/>
          <w:bCs/>
          <w:sz w:val="24"/>
          <w:szCs w:val="24"/>
          <w:u w:val="single"/>
          <w:lang w:val="es-MX" w:eastAsia="es-ES"/>
        </w:rPr>
      </w:pPr>
    </w:p>
    <w:p w:rsidR="00A50EB6" w:rsidRPr="007D753A" w:rsidRDefault="00A50EB6" w:rsidP="00473FD2">
      <w:pPr>
        <w:ind w:left="448"/>
        <w:jc w:val="both"/>
        <w:rPr>
          <w:rFonts w:ascii="Times New Roman" w:hAnsi="Times New Roman"/>
          <w:bCs/>
          <w:sz w:val="24"/>
          <w:szCs w:val="24"/>
          <w:lang w:val="es-MX"/>
        </w:rPr>
      </w:pPr>
      <w:r w:rsidRPr="007D753A">
        <w:rPr>
          <w:rFonts w:ascii="Times New Roman" w:hAnsi="Times New Roman"/>
          <w:bCs/>
          <w:sz w:val="24"/>
          <w:szCs w:val="24"/>
          <w:lang w:val="es-MX"/>
        </w:rPr>
        <w:t xml:space="preserve">Como hemos mencionado, el énfasis en esta etapa es en buscar obtener eventualmente una mejora en la clasificación de riesgo OECD del Ecuador. </w:t>
      </w:r>
    </w:p>
    <w:p w:rsidR="00A50EB6" w:rsidRPr="007D753A" w:rsidRDefault="00A50EB6" w:rsidP="00473FD2">
      <w:pPr>
        <w:ind w:left="448"/>
        <w:jc w:val="both"/>
        <w:rPr>
          <w:rFonts w:ascii="Times New Roman" w:hAnsi="Times New Roman"/>
          <w:bCs/>
          <w:sz w:val="24"/>
          <w:szCs w:val="24"/>
          <w:lang w:val="es-MX"/>
        </w:rPr>
      </w:pPr>
      <w:r w:rsidRPr="007D753A">
        <w:rPr>
          <w:rFonts w:ascii="Times New Roman" w:hAnsi="Times New Roman"/>
          <w:bCs/>
          <w:sz w:val="24"/>
          <w:szCs w:val="24"/>
          <w:lang w:val="es-MX"/>
        </w:rPr>
        <w:t xml:space="preserve">El país se encuentra clasificado por la OECD -actualmente y desde que se empezó a utilizar a inicio de los 90s un esquema de clasificaciones de riesgo por parte de este organismo - en el último lugar de la escala (es decir, el nivel de mayor riesgo). Consecuentemente, </w:t>
      </w:r>
      <w:r w:rsidR="007F5088" w:rsidRPr="007D753A">
        <w:rPr>
          <w:rFonts w:ascii="Times New Roman" w:hAnsi="Times New Roman"/>
          <w:bCs/>
          <w:sz w:val="24"/>
          <w:szCs w:val="24"/>
          <w:lang w:val="es-MX"/>
        </w:rPr>
        <w:t xml:space="preserve">resulta fundamental continuar con la “Etapa II” del proyecto; es decir </w:t>
      </w:r>
      <w:r w:rsidR="00AE532F" w:rsidRPr="007D753A">
        <w:rPr>
          <w:rFonts w:ascii="Times New Roman" w:hAnsi="Times New Roman"/>
          <w:bCs/>
          <w:i/>
          <w:sz w:val="24"/>
          <w:szCs w:val="24"/>
          <w:lang w:val="es-MX"/>
        </w:rPr>
        <w:t>priorizar el trabajo con las ECAs y OECD</w:t>
      </w:r>
      <w:r w:rsidR="00792844" w:rsidRPr="007D753A">
        <w:rPr>
          <w:rFonts w:ascii="Times New Roman" w:hAnsi="Times New Roman"/>
          <w:bCs/>
          <w:sz w:val="24"/>
          <w:szCs w:val="24"/>
          <w:lang w:val="es-MX"/>
        </w:rPr>
        <w:t xml:space="preserve">, sin descuidar –aunque </w:t>
      </w:r>
      <w:r w:rsidR="00014C32" w:rsidRPr="007D753A">
        <w:rPr>
          <w:rFonts w:ascii="Times New Roman" w:hAnsi="Times New Roman"/>
          <w:bCs/>
          <w:sz w:val="24"/>
          <w:szCs w:val="24"/>
          <w:lang w:val="es-MX"/>
        </w:rPr>
        <w:t>con un</w:t>
      </w:r>
      <w:r w:rsidR="00792844" w:rsidRPr="007D753A">
        <w:rPr>
          <w:rFonts w:ascii="Times New Roman" w:hAnsi="Times New Roman"/>
          <w:bCs/>
          <w:sz w:val="24"/>
          <w:szCs w:val="24"/>
          <w:lang w:val="es-MX"/>
        </w:rPr>
        <w:t xml:space="preserve"> menor grado de énfasis- el trabajo con las Agencias de rating internacionales (posibilitando así el retorno del Ecuador a los Mercados internacionales de capital).</w:t>
      </w:r>
    </w:p>
    <w:p w:rsidR="00CA6DA7" w:rsidRPr="007D753A" w:rsidRDefault="00A55FD6" w:rsidP="00473FD2">
      <w:pPr>
        <w:ind w:left="448"/>
        <w:jc w:val="both"/>
        <w:rPr>
          <w:rFonts w:ascii="Times New Roman" w:hAnsi="Times New Roman"/>
          <w:bCs/>
          <w:sz w:val="24"/>
          <w:szCs w:val="24"/>
          <w:lang w:val="es-MX"/>
        </w:rPr>
      </w:pPr>
      <w:r w:rsidRPr="007D753A">
        <w:rPr>
          <w:rFonts w:ascii="Times New Roman" w:hAnsi="Times New Roman"/>
          <w:bCs/>
          <w:sz w:val="24"/>
          <w:szCs w:val="24"/>
          <w:lang w:val="es-MX"/>
        </w:rPr>
        <w:t xml:space="preserve">La Fase ‘A’ de esta etapa II, se ejecutó durante el pasado mes de abril. Es menester continuar ahora con la </w:t>
      </w:r>
      <w:r w:rsidRPr="007D753A">
        <w:rPr>
          <w:rFonts w:ascii="Times New Roman" w:hAnsi="Times New Roman"/>
          <w:bCs/>
          <w:i/>
          <w:sz w:val="24"/>
          <w:szCs w:val="24"/>
          <w:lang w:val="es-MX"/>
        </w:rPr>
        <w:t>Fase ‘B’.</w:t>
      </w:r>
      <w:r w:rsidR="00DC6612" w:rsidRPr="007D753A">
        <w:rPr>
          <w:rFonts w:ascii="Times New Roman" w:hAnsi="Times New Roman"/>
          <w:bCs/>
          <w:i/>
          <w:sz w:val="24"/>
          <w:szCs w:val="24"/>
          <w:lang w:val="es-MX"/>
        </w:rPr>
        <w:t xml:space="preserve"> </w:t>
      </w:r>
      <w:r w:rsidR="004615F7" w:rsidRPr="007D753A">
        <w:rPr>
          <w:rFonts w:ascii="Times New Roman" w:hAnsi="Times New Roman"/>
          <w:bCs/>
          <w:i/>
          <w:sz w:val="24"/>
          <w:szCs w:val="24"/>
          <w:lang w:val="es-MX"/>
        </w:rPr>
        <w:t xml:space="preserve">La estrategia planteada consiste fundamentalmente y en forma resumida, en efectuar visitas de trabajo –y presentaciones caso por caso- a la OECD y a las principales Agencias de Crédito a la Exportación </w:t>
      </w:r>
      <w:r w:rsidR="00A27C9D" w:rsidRPr="007D753A">
        <w:rPr>
          <w:rFonts w:ascii="Times New Roman" w:hAnsi="Times New Roman"/>
          <w:bCs/>
          <w:i/>
          <w:sz w:val="24"/>
          <w:szCs w:val="24"/>
          <w:lang w:val="es-MX"/>
        </w:rPr>
        <w:t>-</w:t>
      </w:r>
      <w:r w:rsidR="004615F7" w:rsidRPr="007D753A">
        <w:rPr>
          <w:rFonts w:ascii="Times New Roman" w:hAnsi="Times New Roman"/>
          <w:bCs/>
          <w:i/>
          <w:sz w:val="24"/>
          <w:szCs w:val="24"/>
          <w:lang w:val="es-MX"/>
        </w:rPr>
        <w:t>ECAs- de manera de plantear y exponer de la mejor forma posible y tomando en cuenta la metodología que emplea la OECD, las razones por las cuales el Ecuador considera merece una mejor clasificación.</w:t>
      </w:r>
      <w:r w:rsidR="00C9769C" w:rsidRPr="007D753A">
        <w:rPr>
          <w:rFonts w:ascii="Times New Roman" w:hAnsi="Times New Roman"/>
          <w:bCs/>
          <w:sz w:val="24"/>
          <w:szCs w:val="24"/>
          <w:lang w:val="es-MX"/>
        </w:rPr>
        <w:t xml:space="preserve"> Para esto, </w:t>
      </w:r>
      <w:r w:rsidR="00CA6DA7" w:rsidRPr="007D753A">
        <w:rPr>
          <w:rFonts w:ascii="Times New Roman" w:hAnsi="Times New Roman"/>
          <w:bCs/>
          <w:sz w:val="24"/>
          <w:szCs w:val="24"/>
          <w:lang w:val="es-MX"/>
        </w:rPr>
        <w:t xml:space="preserve">se solicita el apoyo del BID, de manera de llevar a cabo la contratación </w:t>
      </w:r>
      <w:r w:rsidR="00014C32" w:rsidRPr="007D753A">
        <w:rPr>
          <w:rFonts w:ascii="Times New Roman" w:hAnsi="Times New Roman"/>
          <w:bCs/>
          <w:sz w:val="24"/>
          <w:szCs w:val="24"/>
          <w:lang w:val="es-MX"/>
        </w:rPr>
        <w:t xml:space="preserve">de la consultoría </w:t>
      </w:r>
      <w:r w:rsidR="004615F7" w:rsidRPr="007D753A">
        <w:rPr>
          <w:rFonts w:ascii="Times New Roman" w:hAnsi="Times New Roman"/>
          <w:bCs/>
          <w:sz w:val="24"/>
          <w:szCs w:val="24"/>
          <w:lang w:val="es-MX"/>
        </w:rPr>
        <w:t xml:space="preserve">a la brevedad posible. Por otro lado, se plantea la capacitación del personal profesional y alta dirección del Ministerio en temas de riesgo país; de manera de contribuir en forma importante con el fortalecimiento institucional del Ministerio de Finanzas. </w:t>
      </w:r>
    </w:p>
    <w:p w:rsidR="003B7EEB" w:rsidRPr="007D753A" w:rsidRDefault="00014C32" w:rsidP="003B7EEB">
      <w:pPr>
        <w:ind w:left="448"/>
        <w:jc w:val="both"/>
        <w:rPr>
          <w:rFonts w:ascii="Times New Roman" w:hAnsi="Times New Roman"/>
          <w:bCs/>
          <w:sz w:val="24"/>
          <w:szCs w:val="24"/>
          <w:lang w:val="es-MX"/>
        </w:rPr>
      </w:pPr>
      <w:r w:rsidRPr="007D753A">
        <w:rPr>
          <w:rFonts w:ascii="Times New Roman" w:hAnsi="Times New Roman"/>
          <w:bCs/>
          <w:sz w:val="24"/>
          <w:szCs w:val="24"/>
          <w:lang w:val="es-MX"/>
        </w:rPr>
        <w:t>La implementación de esta</w:t>
      </w:r>
      <w:r w:rsidR="00DE336C" w:rsidRPr="007D753A">
        <w:rPr>
          <w:rFonts w:ascii="Times New Roman" w:hAnsi="Times New Roman"/>
          <w:bCs/>
          <w:sz w:val="24"/>
          <w:szCs w:val="24"/>
          <w:lang w:val="es-MX"/>
        </w:rPr>
        <w:t xml:space="preserve"> </w:t>
      </w:r>
      <w:r w:rsidR="004615F7" w:rsidRPr="007D753A">
        <w:rPr>
          <w:rFonts w:ascii="Times New Roman" w:hAnsi="Times New Roman"/>
          <w:bCs/>
          <w:i/>
          <w:sz w:val="24"/>
          <w:szCs w:val="24"/>
          <w:lang w:val="es-MX"/>
        </w:rPr>
        <w:t>Fase ‘B’</w:t>
      </w:r>
      <w:r w:rsidR="00CA6DA7" w:rsidRPr="007D753A">
        <w:rPr>
          <w:rFonts w:ascii="Times New Roman" w:hAnsi="Times New Roman"/>
          <w:bCs/>
          <w:sz w:val="24"/>
          <w:szCs w:val="24"/>
          <w:lang w:val="es-MX"/>
        </w:rPr>
        <w:t xml:space="preserve">, es </w:t>
      </w:r>
      <w:r w:rsidR="00CA6DA7" w:rsidRPr="007D753A">
        <w:rPr>
          <w:rFonts w:ascii="Times New Roman" w:hAnsi="Times New Roman"/>
          <w:bCs/>
          <w:i/>
          <w:sz w:val="24"/>
          <w:szCs w:val="24"/>
          <w:lang w:val="es-MX"/>
        </w:rPr>
        <w:t>de suma importancia y prioridad para el Gobierno y el país en general</w:t>
      </w:r>
      <w:r w:rsidR="00CA6DA7" w:rsidRPr="007D753A">
        <w:rPr>
          <w:rFonts w:ascii="Times New Roman" w:hAnsi="Times New Roman"/>
          <w:bCs/>
          <w:sz w:val="24"/>
          <w:szCs w:val="24"/>
          <w:lang w:val="es-MX"/>
        </w:rPr>
        <w:t xml:space="preserve">, dado que las tareas a ejecutar y objetivos buscados, no solo permitirían obtener recursos de financiamiento en mejores términos y condiciones </w:t>
      </w:r>
      <w:r w:rsidRPr="007D753A">
        <w:rPr>
          <w:rFonts w:ascii="Times New Roman" w:hAnsi="Times New Roman"/>
          <w:bCs/>
          <w:sz w:val="24"/>
          <w:szCs w:val="24"/>
          <w:lang w:val="es-MX"/>
        </w:rPr>
        <w:t xml:space="preserve">tanto para el Gobierno como para el sector privado </w:t>
      </w:r>
      <w:r w:rsidR="00CA6DA7" w:rsidRPr="007D753A">
        <w:rPr>
          <w:rFonts w:ascii="Times New Roman" w:hAnsi="Times New Roman"/>
          <w:bCs/>
          <w:sz w:val="24"/>
          <w:szCs w:val="24"/>
          <w:lang w:val="es-MX"/>
        </w:rPr>
        <w:t>–entre otros aspectos a través de la continua mejora en la percepción de riesgo del país por parte de las Agencias de Crédito a la Exportación (ECAs)</w:t>
      </w:r>
      <w:r w:rsidRPr="007D753A">
        <w:rPr>
          <w:rFonts w:ascii="Times New Roman" w:hAnsi="Times New Roman"/>
          <w:bCs/>
          <w:sz w:val="24"/>
          <w:szCs w:val="24"/>
          <w:lang w:val="es-MX"/>
        </w:rPr>
        <w:t xml:space="preserve">- </w:t>
      </w:r>
      <w:r w:rsidR="00CA6DA7" w:rsidRPr="007D753A">
        <w:rPr>
          <w:rFonts w:ascii="Times New Roman" w:hAnsi="Times New Roman"/>
          <w:bCs/>
          <w:sz w:val="24"/>
          <w:szCs w:val="24"/>
          <w:lang w:val="es-MX"/>
        </w:rPr>
        <w:t xml:space="preserve"> sino </w:t>
      </w:r>
      <w:r w:rsidRPr="007D753A">
        <w:rPr>
          <w:rFonts w:ascii="Times New Roman" w:hAnsi="Times New Roman"/>
          <w:bCs/>
          <w:sz w:val="24"/>
          <w:szCs w:val="24"/>
          <w:lang w:val="es-MX"/>
        </w:rPr>
        <w:t xml:space="preserve">que también </w:t>
      </w:r>
      <w:r w:rsidRPr="007D753A">
        <w:rPr>
          <w:rFonts w:ascii="Times New Roman" w:hAnsi="Times New Roman"/>
          <w:bCs/>
          <w:sz w:val="24"/>
          <w:szCs w:val="24"/>
          <w:lang w:val="es-MX"/>
        </w:rPr>
        <w:lastRenderedPageBreak/>
        <w:t xml:space="preserve">impactaría eventualmente en la clasificación </w:t>
      </w:r>
      <w:r w:rsidR="0070063E" w:rsidRPr="007D753A">
        <w:rPr>
          <w:rFonts w:ascii="Times New Roman" w:hAnsi="Times New Roman"/>
          <w:bCs/>
          <w:sz w:val="24"/>
          <w:szCs w:val="24"/>
          <w:lang w:val="es-MX"/>
        </w:rPr>
        <w:t xml:space="preserve">favorable </w:t>
      </w:r>
      <w:r w:rsidR="004615F7" w:rsidRPr="007D753A">
        <w:rPr>
          <w:rFonts w:ascii="Times New Roman" w:hAnsi="Times New Roman"/>
          <w:bCs/>
          <w:sz w:val="24"/>
          <w:szCs w:val="24"/>
          <w:lang w:val="es-MX"/>
        </w:rPr>
        <w:t>del Ecuador en la OECD, y en el mantenimiento de la misma a través de</w:t>
      </w:r>
      <w:r w:rsidR="00815DC1" w:rsidRPr="007D753A">
        <w:rPr>
          <w:rFonts w:ascii="Times New Roman" w:hAnsi="Times New Roman"/>
          <w:bCs/>
          <w:sz w:val="24"/>
          <w:szCs w:val="24"/>
          <w:lang w:val="es-MX"/>
        </w:rPr>
        <w:t xml:space="preserve"> capacitación profesional.</w:t>
      </w:r>
      <w:r w:rsidR="00CA6DA7" w:rsidRPr="007D753A">
        <w:rPr>
          <w:rFonts w:ascii="Times New Roman" w:hAnsi="Times New Roman"/>
          <w:bCs/>
          <w:sz w:val="24"/>
          <w:szCs w:val="24"/>
          <w:lang w:val="es-MX"/>
        </w:rPr>
        <w:t xml:space="preserve"> </w:t>
      </w:r>
    </w:p>
    <w:p w:rsidR="00CA6DA7" w:rsidRPr="007D753A" w:rsidRDefault="00CA6DA7" w:rsidP="00CA6DA7">
      <w:pPr>
        <w:pStyle w:val="ListParagraph"/>
        <w:numPr>
          <w:ilvl w:val="0"/>
          <w:numId w:val="1"/>
        </w:numPr>
        <w:ind w:left="450"/>
        <w:jc w:val="both"/>
        <w:rPr>
          <w:b/>
          <w:bCs/>
          <w:u w:val="single"/>
          <w:lang w:val="es-MX"/>
        </w:rPr>
      </w:pPr>
      <w:r w:rsidRPr="007D753A">
        <w:rPr>
          <w:b/>
          <w:bCs/>
          <w:u w:val="single"/>
          <w:lang w:val="es-MX"/>
        </w:rPr>
        <w:t xml:space="preserve">Productos de la </w:t>
      </w:r>
      <w:r w:rsidR="0070063E" w:rsidRPr="007D753A">
        <w:rPr>
          <w:b/>
          <w:bCs/>
          <w:u w:val="single"/>
          <w:lang w:val="es-MX"/>
        </w:rPr>
        <w:t>“Etapa II” –</w:t>
      </w:r>
      <w:r w:rsidR="004F1EFD" w:rsidRPr="007D753A">
        <w:rPr>
          <w:b/>
          <w:bCs/>
          <w:u w:val="single"/>
          <w:lang w:val="es-MX"/>
        </w:rPr>
        <w:t xml:space="preserve"> F</w:t>
      </w:r>
      <w:r w:rsidR="0070063E" w:rsidRPr="007D753A">
        <w:rPr>
          <w:b/>
          <w:bCs/>
          <w:u w:val="single"/>
          <w:lang w:val="es-MX"/>
        </w:rPr>
        <w:t xml:space="preserve">ase </w:t>
      </w:r>
      <w:r w:rsidR="008E3706" w:rsidRPr="007D753A">
        <w:rPr>
          <w:b/>
          <w:bCs/>
          <w:u w:val="single"/>
          <w:lang w:val="es-MX"/>
        </w:rPr>
        <w:t>B</w:t>
      </w:r>
    </w:p>
    <w:p w:rsidR="00104738" w:rsidRPr="007D753A" w:rsidRDefault="00104738" w:rsidP="00104738">
      <w:pPr>
        <w:pStyle w:val="ListParagraph"/>
        <w:ind w:left="450"/>
        <w:jc w:val="both"/>
        <w:rPr>
          <w:b/>
          <w:bCs/>
          <w:u w:val="single"/>
          <w:lang w:val="es-MX"/>
        </w:rPr>
      </w:pPr>
    </w:p>
    <w:p w:rsidR="002240F5" w:rsidRPr="007D753A" w:rsidRDefault="008E3706" w:rsidP="00473FD2">
      <w:pPr>
        <w:pStyle w:val="ListParagraph"/>
        <w:numPr>
          <w:ilvl w:val="0"/>
          <w:numId w:val="2"/>
        </w:numPr>
        <w:spacing w:after="200" w:line="276" w:lineRule="auto"/>
        <w:ind w:left="805" w:hanging="357"/>
        <w:jc w:val="both"/>
        <w:rPr>
          <w:bCs/>
          <w:lang w:val="es-MX"/>
        </w:rPr>
      </w:pPr>
      <w:r w:rsidRPr="007D753A">
        <w:rPr>
          <w:bCs/>
          <w:lang w:val="es-MX"/>
        </w:rPr>
        <w:t>Realización del “</w:t>
      </w:r>
      <w:r w:rsidR="002240F5" w:rsidRPr="007D753A">
        <w:rPr>
          <w:bCs/>
          <w:lang w:val="es-MX"/>
        </w:rPr>
        <w:t>Plan de Trabajo y Cronograma</w:t>
      </w:r>
      <w:r w:rsidRPr="007D753A">
        <w:rPr>
          <w:bCs/>
          <w:lang w:val="es-MX"/>
        </w:rPr>
        <w:t>”</w:t>
      </w:r>
      <w:r w:rsidR="002240F5" w:rsidRPr="007D753A">
        <w:rPr>
          <w:bCs/>
          <w:lang w:val="es-MX"/>
        </w:rPr>
        <w:t xml:space="preserve"> del Proyecto</w:t>
      </w:r>
    </w:p>
    <w:p w:rsidR="00EE21B6" w:rsidRPr="007D753A" w:rsidRDefault="00EE21B6" w:rsidP="00473FD2">
      <w:pPr>
        <w:pStyle w:val="ListParagraph"/>
        <w:numPr>
          <w:ilvl w:val="0"/>
          <w:numId w:val="2"/>
        </w:numPr>
        <w:spacing w:after="200" w:line="276" w:lineRule="auto"/>
        <w:ind w:left="805" w:hanging="357"/>
        <w:jc w:val="both"/>
        <w:rPr>
          <w:bCs/>
          <w:lang w:val="es-MX"/>
        </w:rPr>
      </w:pPr>
      <w:r w:rsidRPr="007D753A">
        <w:rPr>
          <w:bCs/>
          <w:lang w:val="es-MX"/>
        </w:rPr>
        <w:t xml:space="preserve">Análisis de la situación actual del país frente a </w:t>
      </w:r>
      <w:r w:rsidR="00B02BE4" w:rsidRPr="007D753A">
        <w:rPr>
          <w:bCs/>
          <w:lang w:val="es-MX"/>
        </w:rPr>
        <w:t xml:space="preserve">la OECD, </w:t>
      </w:r>
      <w:r w:rsidRPr="007D753A">
        <w:rPr>
          <w:bCs/>
          <w:lang w:val="es-MX"/>
        </w:rPr>
        <w:t>las calificadoras de riesgo, y las ECA’s</w:t>
      </w:r>
      <w:r w:rsidR="00412B93" w:rsidRPr="007D753A">
        <w:rPr>
          <w:bCs/>
          <w:lang w:val="es-MX"/>
        </w:rPr>
        <w:t>, presentado a través de un informe</w:t>
      </w:r>
      <w:r w:rsidRPr="007D753A">
        <w:rPr>
          <w:bCs/>
          <w:lang w:val="es-MX"/>
        </w:rPr>
        <w:t>.</w:t>
      </w:r>
    </w:p>
    <w:p w:rsidR="002F5CB3" w:rsidRPr="007D753A" w:rsidRDefault="00EE21B6" w:rsidP="00473FD2">
      <w:pPr>
        <w:pStyle w:val="ListParagraph"/>
        <w:numPr>
          <w:ilvl w:val="0"/>
          <w:numId w:val="2"/>
        </w:numPr>
        <w:spacing w:after="200" w:line="276" w:lineRule="auto"/>
        <w:ind w:left="805" w:hanging="357"/>
        <w:jc w:val="both"/>
        <w:rPr>
          <w:bCs/>
          <w:lang w:val="es-MX"/>
        </w:rPr>
      </w:pPr>
      <w:r w:rsidRPr="007D753A">
        <w:rPr>
          <w:bCs/>
          <w:lang w:val="es-MX"/>
        </w:rPr>
        <w:t xml:space="preserve">Elaboración de una </w:t>
      </w:r>
      <w:r w:rsidR="002F5CB3" w:rsidRPr="007D753A">
        <w:rPr>
          <w:bCs/>
          <w:lang w:val="es-MX"/>
        </w:rPr>
        <w:t>e</w:t>
      </w:r>
      <w:r w:rsidRPr="007D753A">
        <w:rPr>
          <w:bCs/>
          <w:lang w:val="es-MX"/>
        </w:rPr>
        <w:t xml:space="preserve">strategia </w:t>
      </w:r>
      <w:r w:rsidR="002F5CB3" w:rsidRPr="007D753A">
        <w:rPr>
          <w:bCs/>
          <w:lang w:val="es-MX"/>
        </w:rPr>
        <w:t>para el p</w:t>
      </w:r>
      <w:r w:rsidRPr="007D753A">
        <w:rPr>
          <w:bCs/>
          <w:lang w:val="es-MX"/>
        </w:rPr>
        <w:t>aís</w:t>
      </w:r>
      <w:r w:rsidR="002F5CB3" w:rsidRPr="007D753A">
        <w:rPr>
          <w:bCs/>
          <w:lang w:val="es-MX"/>
        </w:rPr>
        <w:t>, que permita mejorar la</w:t>
      </w:r>
      <w:r w:rsidR="00152A16" w:rsidRPr="007D753A">
        <w:rPr>
          <w:bCs/>
          <w:lang w:val="es-MX"/>
        </w:rPr>
        <w:t xml:space="preserve"> </w:t>
      </w:r>
      <w:r w:rsidR="002F5CB3" w:rsidRPr="007D753A">
        <w:rPr>
          <w:bCs/>
          <w:lang w:val="es-MX"/>
        </w:rPr>
        <w:t>percepción de riesgo de la OECD y las ECA</w:t>
      </w:r>
      <w:r w:rsidR="00412B93" w:rsidRPr="007D753A">
        <w:rPr>
          <w:bCs/>
          <w:lang w:val="es-MX"/>
        </w:rPr>
        <w:t>’s presentado a través de informe.</w:t>
      </w:r>
    </w:p>
    <w:p w:rsidR="00955DBD" w:rsidRPr="007D753A" w:rsidRDefault="00955DBD" w:rsidP="00473FD2">
      <w:pPr>
        <w:pStyle w:val="ListParagraph"/>
        <w:numPr>
          <w:ilvl w:val="0"/>
          <w:numId w:val="2"/>
        </w:numPr>
        <w:spacing w:after="200" w:line="276" w:lineRule="auto"/>
        <w:ind w:left="805" w:hanging="357"/>
        <w:jc w:val="both"/>
        <w:rPr>
          <w:bCs/>
          <w:lang w:val="es-MX"/>
        </w:rPr>
      </w:pPr>
      <w:r w:rsidRPr="007D753A">
        <w:rPr>
          <w:bCs/>
          <w:lang w:val="es-MX"/>
        </w:rPr>
        <w:t>Construcción de un</w:t>
      </w:r>
      <w:r w:rsidR="00412B93" w:rsidRPr="007D753A">
        <w:rPr>
          <w:bCs/>
          <w:lang w:val="es-MX"/>
        </w:rPr>
        <w:t>a guía de políticas</w:t>
      </w:r>
      <w:r w:rsidRPr="007D753A">
        <w:rPr>
          <w:bCs/>
          <w:lang w:val="es-MX"/>
        </w:rPr>
        <w:t xml:space="preserve"> que incorpore el proceso que se debe seguir para el acercamiento y relacionamiento con </w:t>
      </w:r>
      <w:r w:rsidR="00B02BE4" w:rsidRPr="007D753A">
        <w:rPr>
          <w:bCs/>
          <w:lang w:val="es-MX"/>
        </w:rPr>
        <w:t xml:space="preserve">la OECD, </w:t>
      </w:r>
      <w:r w:rsidRPr="007D753A">
        <w:rPr>
          <w:bCs/>
          <w:lang w:val="es-MX"/>
        </w:rPr>
        <w:t>Calificadoras de Riesgo</w:t>
      </w:r>
      <w:r w:rsidR="00B02BE4" w:rsidRPr="007D753A">
        <w:rPr>
          <w:bCs/>
          <w:lang w:val="es-MX"/>
        </w:rPr>
        <w:t xml:space="preserve"> y</w:t>
      </w:r>
      <w:r w:rsidRPr="007D753A">
        <w:rPr>
          <w:bCs/>
          <w:lang w:val="es-MX"/>
        </w:rPr>
        <w:t xml:space="preserve"> Agencias de Cr</w:t>
      </w:r>
      <w:r w:rsidR="00B02BE4" w:rsidRPr="007D753A">
        <w:rPr>
          <w:bCs/>
          <w:lang w:val="es-MX"/>
        </w:rPr>
        <w:t>édito a la Exportación</w:t>
      </w:r>
      <w:r w:rsidR="007970DF" w:rsidRPr="007D753A">
        <w:rPr>
          <w:bCs/>
          <w:lang w:val="es-MX"/>
        </w:rPr>
        <w:t xml:space="preserve">, </w:t>
      </w:r>
      <w:r w:rsidR="00412B93" w:rsidRPr="007D753A">
        <w:rPr>
          <w:bCs/>
          <w:lang w:val="es-MX"/>
        </w:rPr>
        <w:t>presentado a través de informe.</w:t>
      </w:r>
    </w:p>
    <w:p w:rsidR="00CA6DA7" w:rsidRPr="007D753A" w:rsidRDefault="002240F5" w:rsidP="00473FD2">
      <w:pPr>
        <w:pStyle w:val="ListParagraph"/>
        <w:numPr>
          <w:ilvl w:val="0"/>
          <w:numId w:val="2"/>
        </w:numPr>
        <w:spacing w:after="200" w:line="276" w:lineRule="auto"/>
        <w:ind w:left="805" w:hanging="357"/>
        <w:jc w:val="both"/>
        <w:rPr>
          <w:bCs/>
          <w:lang w:val="es-MX"/>
        </w:rPr>
      </w:pPr>
      <w:r w:rsidRPr="007D753A">
        <w:rPr>
          <w:bCs/>
          <w:lang w:val="es-MX"/>
        </w:rPr>
        <w:t>Visitas de trabajo, presentaciones y n</w:t>
      </w:r>
      <w:r w:rsidR="00102084" w:rsidRPr="007D753A">
        <w:rPr>
          <w:bCs/>
          <w:lang w:val="es-MX"/>
        </w:rPr>
        <w:t xml:space="preserve">egociaciones </w:t>
      </w:r>
      <w:r w:rsidR="00CA6DA7" w:rsidRPr="007D753A">
        <w:rPr>
          <w:bCs/>
          <w:lang w:val="es-MX"/>
        </w:rPr>
        <w:t>con la O</w:t>
      </w:r>
      <w:r w:rsidR="00102084" w:rsidRPr="007D753A">
        <w:rPr>
          <w:bCs/>
          <w:lang w:val="es-MX"/>
        </w:rPr>
        <w:t>ECD</w:t>
      </w:r>
      <w:r w:rsidR="00CA6DA7" w:rsidRPr="007D753A">
        <w:rPr>
          <w:bCs/>
          <w:lang w:val="es-MX"/>
        </w:rPr>
        <w:t xml:space="preserve"> y Agencias de Crédito a la Exportación (ECAs) </w:t>
      </w:r>
      <w:r w:rsidRPr="007D753A">
        <w:rPr>
          <w:bCs/>
          <w:lang w:val="es-MX"/>
        </w:rPr>
        <w:t xml:space="preserve">a través de sus funcionarios relevantes (incluyendo a los ‘country riskexperts’) </w:t>
      </w:r>
      <w:r w:rsidR="00CA6DA7" w:rsidRPr="007D753A">
        <w:rPr>
          <w:bCs/>
          <w:lang w:val="es-MX"/>
        </w:rPr>
        <w:t>para buscar mejoras en la percepción de riesgo del Ecuador.</w:t>
      </w:r>
    </w:p>
    <w:p w:rsidR="008E3706" w:rsidRPr="007D753A" w:rsidRDefault="008E3706" w:rsidP="00473FD2">
      <w:pPr>
        <w:pStyle w:val="ListParagraph"/>
        <w:numPr>
          <w:ilvl w:val="0"/>
          <w:numId w:val="2"/>
        </w:numPr>
        <w:spacing w:after="200" w:line="276" w:lineRule="auto"/>
        <w:ind w:left="805" w:hanging="357"/>
        <w:jc w:val="both"/>
        <w:rPr>
          <w:bCs/>
          <w:lang w:val="es-MX"/>
        </w:rPr>
      </w:pPr>
      <w:r w:rsidRPr="007D753A">
        <w:rPr>
          <w:bCs/>
          <w:lang w:val="es-MX"/>
        </w:rPr>
        <w:t xml:space="preserve">Apoyo en las visitas de revisión y evaluación anual del Ecuador, por parte de las Agencias internacionales de calificación de riesgo. </w:t>
      </w:r>
    </w:p>
    <w:p w:rsidR="00CA6DA7" w:rsidRPr="007D753A" w:rsidRDefault="002240F5" w:rsidP="00473FD2">
      <w:pPr>
        <w:pStyle w:val="ListParagraph"/>
        <w:numPr>
          <w:ilvl w:val="0"/>
          <w:numId w:val="2"/>
        </w:numPr>
        <w:spacing w:after="200" w:line="276" w:lineRule="auto"/>
        <w:ind w:left="805" w:hanging="357"/>
        <w:jc w:val="both"/>
        <w:rPr>
          <w:bCs/>
          <w:lang w:val="es-MX"/>
        </w:rPr>
      </w:pPr>
      <w:r w:rsidRPr="007D753A">
        <w:rPr>
          <w:bCs/>
          <w:lang w:val="es-MX"/>
        </w:rPr>
        <w:t>Capacitación a través de la realización de un Taller con el personal profesional y alta dirección del Ministerio, para contribuir en forma importante con el fortalecimiento institucional del Ministerio de Finanzas</w:t>
      </w:r>
      <w:r w:rsidR="008E3706" w:rsidRPr="007D753A">
        <w:rPr>
          <w:bCs/>
          <w:lang w:val="es-MX"/>
        </w:rPr>
        <w:t xml:space="preserve"> en temas de riesgo país.</w:t>
      </w:r>
    </w:p>
    <w:p w:rsidR="00DE336C" w:rsidRPr="007D753A" w:rsidRDefault="00955DBD" w:rsidP="00473FD2">
      <w:pPr>
        <w:pStyle w:val="ListParagraph"/>
        <w:numPr>
          <w:ilvl w:val="0"/>
          <w:numId w:val="2"/>
        </w:numPr>
        <w:spacing w:after="200" w:line="276" w:lineRule="auto"/>
        <w:ind w:left="805" w:hanging="357"/>
        <w:jc w:val="both"/>
        <w:rPr>
          <w:bCs/>
          <w:lang w:val="es-MX"/>
        </w:rPr>
      </w:pPr>
      <w:r w:rsidRPr="007D753A">
        <w:rPr>
          <w:bCs/>
          <w:lang w:val="es-MX"/>
        </w:rPr>
        <w:t>Informe final de la consultoría que recoja l</w:t>
      </w:r>
      <w:r w:rsidR="004665D8" w:rsidRPr="007D753A">
        <w:rPr>
          <w:bCs/>
          <w:lang w:val="es-MX"/>
        </w:rPr>
        <w:t>o</w:t>
      </w:r>
      <w:r w:rsidRPr="007D753A">
        <w:rPr>
          <w:bCs/>
          <w:lang w:val="es-MX"/>
        </w:rPr>
        <w:t xml:space="preserve">s </w:t>
      </w:r>
      <w:r w:rsidR="004665D8" w:rsidRPr="007D753A">
        <w:rPr>
          <w:bCs/>
          <w:lang w:val="es-MX"/>
        </w:rPr>
        <w:t xml:space="preserve">logros, </w:t>
      </w:r>
      <w:r w:rsidRPr="007D753A">
        <w:rPr>
          <w:bCs/>
          <w:lang w:val="es-MX"/>
        </w:rPr>
        <w:t>lecciones aprendidas, conclusiones</w:t>
      </w:r>
      <w:r w:rsidR="007970DF" w:rsidRPr="007D753A">
        <w:rPr>
          <w:bCs/>
          <w:lang w:val="es-MX"/>
        </w:rPr>
        <w:t>, desafí</w:t>
      </w:r>
      <w:r w:rsidR="004665D8" w:rsidRPr="007D753A">
        <w:rPr>
          <w:bCs/>
          <w:lang w:val="es-MX"/>
        </w:rPr>
        <w:t>os</w:t>
      </w:r>
      <w:r w:rsidRPr="007D753A">
        <w:rPr>
          <w:bCs/>
          <w:lang w:val="es-MX"/>
        </w:rPr>
        <w:t xml:space="preserve"> y recomendaciones para el país.</w:t>
      </w:r>
    </w:p>
    <w:p w:rsidR="00104738" w:rsidRPr="007D753A" w:rsidRDefault="00104738" w:rsidP="00104738">
      <w:pPr>
        <w:pStyle w:val="ListParagraph"/>
        <w:spacing w:line="276" w:lineRule="auto"/>
        <w:ind w:left="806"/>
        <w:jc w:val="both"/>
        <w:rPr>
          <w:bCs/>
          <w:lang w:val="es-MX"/>
        </w:rPr>
      </w:pPr>
    </w:p>
    <w:p w:rsidR="00CA6DA7" w:rsidRPr="007D753A" w:rsidRDefault="00CA6DA7" w:rsidP="00CA6DA7">
      <w:pPr>
        <w:pStyle w:val="ListParagraph"/>
        <w:numPr>
          <w:ilvl w:val="0"/>
          <w:numId w:val="1"/>
        </w:numPr>
        <w:ind w:left="450"/>
        <w:jc w:val="both"/>
        <w:rPr>
          <w:b/>
          <w:bCs/>
          <w:u w:val="single"/>
          <w:lang w:val="es-MX"/>
        </w:rPr>
      </w:pPr>
      <w:r w:rsidRPr="007D753A">
        <w:rPr>
          <w:b/>
          <w:bCs/>
          <w:u w:val="single"/>
          <w:lang w:val="es-MX"/>
        </w:rPr>
        <w:t>Plazo de ejecución</w:t>
      </w:r>
    </w:p>
    <w:p w:rsidR="00104738" w:rsidRPr="007D753A" w:rsidRDefault="00104738" w:rsidP="00104738">
      <w:pPr>
        <w:pStyle w:val="ListParagraph"/>
        <w:ind w:left="450"/>
        <w:jc w:val="both"/>
        <w:rPr>
          <w:b/>
          <w:bCs/>
          <w:u w:val="single"/>
          <w:lang w:val="es-MX"/>
        </w:rPr>
      </w:pPr>
    </w:p>
    <w:p w:rsidR="00104738" w:rsidRPr="007D753A" w:rsidRDefault="00DA2ECF" w:rsidP="00104738">
      <w:pPr>
        <w:spacing w:after="0"/>
        <w:ind w:left="446"/>
        <w:jc w:val="both"/>
        <w:rPr>
          <w:rFonts w:ascii="Times New Roman" w:hAnsi="Times New Roman"/>
          <w:bCs/>
          <w:sz w:val="24"/>
          <w:szCs w:val="24"/>
          <w:lang w:val="es-MX"/>
        </w:rPr>
      </w:pPr>
      <w:r w:rsidRPr="007D753A">
        <w:rPr>
          <w:rFonts w:ascii="Times New Roman" w:hAnsi="Times New Roman"/>
          <w:bCs/>
          <w:sz w:val="24"/>
          <w:szCs w:val="24"/>
          <w:lang w:val="es-MX"/>
        </w:rPr>
        <w:t xml:space="preserve">El plazo </w:t>
      </w:r>
      <w:r w:rsidR="00CA6DA7" w:rsidRPr="007D753A">
        <w:rPr>
          <w:rFonts w:ascii="Times New Roman" w:hAnsi="Times New Roman"/>
          <w:bCs/>
          <w:sz w:val="24"/>
          <w:szCs w:val="24"/>
          <w:lang w:val="es-MX"/>
        </w:rPr>
        <w:t xml:space="preserve">estimado para </w:t>
      </w:r>
      <w:r w:rsidRPr="007D753A">
        <w:rPr>
          <w:rFonts w:ascii="Times New Roman" w:hAnsi="Times New Roman"/>
          <w:bCs/>
          <w:sz w:val="24"/>
          <w:szCs w:val="24"/>
          <w:lang w:val="es-MX"/>
        </w:rPr>
        <w:t xml:space="preserve">el desarrollo y ejecución </w:t>
      </w:r>
      <w:r w:rsidR="0006401D" w:rsidRPr="007D753A">
        <w:rPr>
          <w:rFonts w:ascii="Times New Roman" w:hAnsi="Times New Roman"/>
          <w:bCs/>
          <w:sz w:val="24"/>
          <w:szCs w:val="24"/>
          <w:lang w:val="es-MX"/>
        </w:rPr>
        <w:t>de esta f</w:t>
      </w:r>
      <w:r w:rsidR="00CA6DA7" w:rsidRPr="007D753A">
        <w:rPr>
          <w:rFonts w:ascii="Times New Roman" w:hAnsi="Times New Roman"/>
          <w:bCs/>
          <w:sz w:val="24"/>
          <w:szCs w:val="24"/>
          <w:lang w:val="es-MX"/>
        </w:rPr>
        <w:t xml:space="preserve">ase </w:t>
      </w:r>
      <w:r w:rsidRPr="007D753A">
        <w:rPr>
          <w:rFonts w:ascii="Times New Roman" w:hAnsi="Times New Roman"/>
          <w:bCs/>
          <w:sz w:val="24"/>
          <w:szCs w:val="24"/>
          <w:lang w:val="es-MX"/>
        </w:rPr>
        <w:t>‘B’,</w:t>
      </w:r>
      <w:r w:rsidR="00CA6DA7" w:rsidRPr="007D753A">
        <w:rPr>
          <w:rFonts w:ascii="Times New Roman" w:hAnsi="Times New Roman"/>
          <w:bCs/>
          <w:sz w:val="24"/>
          <w:szCs w:val="24"/>
          <w:lang w:val="es-MX"/>
        </w:rPr>
        <w:t xml:space="preserve"> es de </w:t>
      </w:r>
      <w:r w:rsidR="00782438" w:rsidRPr="007D753A">
        <w:rPr>
          <w:rFonts w:ascii="Times New Roman" w:hAnsi="Times New Roman"/>
          <w:bCs/>
          <w:sz w:val="24"/>
          <w:szCs w:val="24"/>
          <w:lang w:val="es-MX"/>
        </w:rPr>
        <w:t xml:space="preserve">seis </w:t>
      </w:r>
      <w:r w:rsidRPr="007D753A">
        <w:rPr>
          <w:rFonts w:ascii="Times New Roman" w:hAnsi="Times New Roman"/>
          <w:bCs/>
          <w:sz w:val="24"/>
          <w:szCs w:val="24"/>
          <w:lang w:val="es-MX"/>
        </w:rPr>
        <w:t>meses (</w:t>
      </w:r>
      <w:r w:rsidR="00E94B3C" w:rsidRPr="007D753A">
        <w:rPr>
          <w:rFonts w:ascii="Times New Roman" w:hAnsi="Times New Roman"/>
          <w:bCs/>
          <w:sz w:val="24"/>
          <w:szCs w:val="24"/>
          <w:lang w:val="es-MX"/>
        </w:rPr>
        <w:t>octubre</w:t>
      </w:r>
      <w:r w:rsidR="00C51E6C" w:rsidRPr="007D753A">
        <w:rPr>
          <w:rFonts w:ascii="Times New Roman" w:hAnsi="Times New Roman"/>
          <w:bCs/>
          <w:sz w:val="24"/>
          <w:szCs w:val="24"/>
          <w:lang w:val="es-MX"/>
        </w:rPr>
        <w:t xml:space="preserve"> </w:t>
      </w:r>
      <w:r w:rsidR="00E94B3C" w:rsidRPr="007D753A">
        <w:rPr>
          <w:rFonts w:ascii="Times New Roman" w:hAnsi="Times New Roman"/>
          <w:bCs/>
          <w:sz w:val="24"/>
          <w:szCs w:val="24"/>
          <w:lang w:val="es-MX"/>
        </w:rPr>
        <w:t xml:space="preserve">2014 </w:t>
      </w:r>
      <w:r w:rsidR="00C51E6C" w:rsidRPr="007D753A">
        <w:rPr>
          <w:rFonts w:ascii="Times New Roman" w:hAnsi="Times New Roman"/>
          <w:bCs/>
          <w:sz w:val="24"/>
          <w:szCs w:val="24"/>
          <w:lang w:val="es-MX"/>
        </w:rPr>
        <w:t xml:space="preserve">a </w:t>
      </w:r>
      <w:r w:rsidR="00782438" w:rsidRPr="007D753A">
        <w:rPr>
          <w:rFonts w:ascii="Times New Roman" w:hAnsi="Times New Roman"/>
          <w:bCs/>
          <w:sz w:val="24"/>
          <w:szCs w:val="24"/>
          <w:lang w:val="es-MX"/>
        </w:rPr>
        <w:t>marzo</w:t>
      </w:r>
      <w:r w:rsidRPr="007D753A">
        <w:rPr>
          <w:rFonts w:ascii="Times New Roman" w:hAnsi="Times New Roman"/>
          <w:bCs/>
          <w:sz w:val="24"/>
          <w:szCs w:val="24"/>
          <w:lang w:val="es-MX"/>
        </w:rPr>
        <w:t xml:space="preserve"> de </w:t>
      </w:r>
      <w:r w:rsidR="00E94B3C" w:rsidRPr="007D753A">
        <w:rPr>
          <w:rFonts w:ascii="Times New Roman" w:hAnsi="Times New Roman"/>
          <w:bCs/>
          <w:sz w:val="24"/>
          <w:szCs w:val="24"/>
          <w:lang w:val="es-MX"/>
        </w:rPr>
        <w:t>2015</w:t>
      </w:r>
      <w:r w:rsidR="00104738" w:rsidRPr="007D753A">
        <w:rPr>
          <w:rFonts w:ascii="Times New Roman" w:hAnsi="Times New Roman"/>
          <w:bCs/>
          <w:sz w:val="24"/>
          <w:szCs w:val="24"/>
          <w:lang w:val="es-MX"/>
        </w:rPr>
        <w:t>).</w:t>
      </w:r>
    </w:p>
    <w:p w:rsidR="00104738" w:rsidRPr="007D753A" w:rsidRDefault="00104738" w:rsidP="00104738">
      <w:pPr>
        <w:spacing w:after="0"/>
        <w:ind w:left="446"/>
        <w:jc w:val="both"/>
        <w:rPr>
          <w:rFonts w:ascii="Times New Roman" w:hAnsi="Times New Roman"/>
          <w:bCs/>
          <w:sz w:val="24"/>
          <w:szCs w:val="24"/>
          <w:lang w:val="es-MX"/>
        </w:rPr>
      </w:pPr>
    </w:p>
    <w:p w:rsidR="00CA6DA7" w:rsidRPr="007D753A" w:rsidRDefault="00CA6DA7" w:rsidP="00104738">
      <w:pPr>
        <w:pStyle w:val="ListParagraph"/>
        <w:numPr>
          <w:ilvl w:val="0"/>
          <w:numId w:val="1"/>
        </w:numPr>
        <w:ind w:left="450"/>
        <w:jc w:val="both"/>
        <w:rPr>
          <w:b/>
          <w:bCs/>
          <w:u w:val="single"/>
          <w:lang w:val="es-MX"/>
        </w:rPr>
      </w:pPr>
      <w:r w:rsidRPr="007D753A">
        <w:rPr>
          <w:b/>
          <w:bCs/>
          <w:u w:val="single"/>
          <w:lang w:val="es-MX"/>
        </w:rPr>
        <w:t>Lugar de trabajo</w:t>
      </w:r>
    </w:p>
    <w:p w:rsidR="00104738" w:rsidRPr="007D753A" w:rsidRDefault="00104738" w:rsidP="00104738">
      <w:pPr>
        <w:pStyle w:val="ListParagraph"/>
        <w:ind w:left="450"/>
        <w:jc w:val="both"/>
        <w:rPr>
          <w:b/>
          <w:bCs/>
          <w:u w:val="single"/>
          <w:lang w:val="es-MX"/>
        </w:rPr>
      </w:pPr>
    </w:p>
    <w:p w:rsidR="003C0E1F" w:rsidRPr="007D753A" w:rsidRDefault="00CA6DA7" w:rsidP="003C0E1F">
      <w:pPr>
        <w:pStyle w:val="ListParagraph"/>
        <w:ind w:left="450"/>
        <w:jc w:val="both"/>
        <w:rPr>
          <w:b/>
          <w:bCs/>
          <w:lang w:val="es-MX"/>
        </w:rPr>
      </w:pPr>
      <w:r w:rsidRPr="007D753A">
        <w:rPr>
          <w:bCs/>
          <w:lang w:val="es-MX"/>
        </w:rPr>
        <w:t>La consultoría se desarroll</w:t>
      </w:r>
      <w:r w:rsidR="00C6485E" w:rsidRPr="007D753A">
        <w:rPr>
          <w:bCs/>
          <w:lang w:val="es-MX"/>
        </w:rPr>
        <w:t xml:space="preserve">ará en </w:t>
      </w:r>
      <w:r w:rsidR="00EE6BD1" w:rsidRPr="007D753A">
        <w:rPr>
          <w:bCs/>
          <w:lang w:val="es-MX"/>
        </w:rPr>
        <w:t>Perú</w:t>
      </w:r>
      <w:r w:rsidR="00DA2ECF" w:rsidRPr="007D753A">
        <w:rPr>
          <w:bCs/>
          <w:lang w:val="es-MX"/>
        </w:rPr>
        <w:t>, Ecuador, USA y</w:t>
      </w:r>
      <w:r w:rsidR="00DE336C" w:rsidRPr="007D753A">
        <w:rPr>
          <w:bCs/>
          <w:lang w:val="es-MX"/>
        </w:rPr>
        <w:t xml:space="preserve"> </w:t>
      </w:r>
      <w:r w:rsidRPr="007D753A">
        <w:rPr>
          <w:bCs/>
          <w:lang w:val="es-MX"/>
        </w:rPr>
        <w:t xml:space="preserve">Europa. </w:t>
      </w:r>
    </w:p>
    <w:p w:rsidR="003C0E1F" w:rsidRPr="007D753A" w:rsidRDefault="003C0E1F" w:rsidP="003C0E1F">
      <w:pPr>
        <w:pStyle w:val="ListParagraph"/>
        <w:rPr>
          <w:b/>
          <w:bCs/>
          <w:u w:val="single"/>
          <w:lang w:val="es-MX"/>
        </w:rPr>
      </w:pPr>
    </w:p>
    <w:p w:rsidR="00CA6DA7" w:rsidRPr="007D753A" w:rsidRDefault="00CA6DA7" w:rsidP="00CA6DA7">
      <w:pPr>
        <w:pStyle w:val="ListParagraph"/>
        <w:numPr>
          <w:ilvl w:val="0"/>
          <w:numId w:val="1"/>
        </w:numPr>
        <w:ind w:left="450"/>
        <w:jc w:val="both"/>
        <w:rPr>
          <w:b/>
          <w:bCs/>
          <w:lang w:val="es-MX"/>
        </w:rPr>
      </w:pPr>
      <w:r w:rsidRPr="007D753A">
        <w:rPr>
          <w:b/>
          <w:bCs/>
          <w:u w:val="single"/>
          <w:lang w:val="es-MX"/>
        </w:rPr>
        <w:t>Costo y Financiamiento</w:t>
      </w:r>
    </w:p>
    <w:p w:rsidR="00104738" w:rsidRPr="007D753A" w:rsidRDefault="00104738" w:rsidP="00104738">
      <w:pPr>
        <w:pStyle w:val="ListParagraph"/>
        <w:ind w:left="450"/>
        <w:jc w:val="both"/>
        <w:rPr>
          <w:b/>
          <w:bCs/>
          <w:lang w:val="es-MX"/>
        </w:rPr>
      </w:pPr>
    </w:p>
    <w:p w:rsidR="00104738" w:rsidRPr="007D753A" w:rsidRDefault="00CA6DA7" w:rsidP="007D753A">
      <w:pPr>
        <w:ind w:left="450"/>
        <w:jc w:val="both"/>
        <w:rPr>
          <w:rFonts w:ascii="Times New Roman" w:hAnsi="Times New Roman"/>
          <w:sz w:val="24"/>
          <w:szCs w:val="24"/>
        </w:rPr>
      </w:pPr>
      <w:r w:rsidRPr="007D753A">
        <w:rPr>
          <w:rFonts w:ascii="Times New Roman" w:hAnsi="Times New Roman"/>
          <w:sz w:val="24"/>
          <w:szCs w:val="24"/>
        </w:rPr>
        <w:t xml:space="preserve">De acuerdo a las estimaciones efectuadas, el costo total de esta </w:t>
      </w:r>
      <w:r w:rsidR="00E2025F" w:rsidRPr="007D753A">
        <w:rPr>
          <w:rFonts w:ascii="Times New Roman" w:hAnsi="Times New Roman"/>
          <w:sz w:val="24"/>
          <w:szCs w:val="24"/>
        </w:rPr>
        <w:t xml:space="preserve">fase </w:t>
      </w:r>
      <w:r w:rsidR="006E3E97" w:rsidRPr="007D753A">
        <w:rPr>
          <w:rFonts w:ascii="Times New Roman" w:hAnsi="Times New Roman"/>
          <w:sz w:val="24"/>
          <w:szCs w:val="24"/>
        </w:rPr>
        <w:t xml:space="preserve">‘B’ </w:t>
      </w:r>
      <w:r w:rsidRPr="007D753A">
        <w:rPr>
          <w:rFonts w:ascii="Times New Roman" w:hAnsi="Times New Roman"/>
          <w:sz w:val="24"/>
          <w:szCs w:val="24"/>
        </w:rPr>
        <w:t>del proyecto</w:t>
      </w:r>
      <w:r w:rsidR="00E2025F" w:rsidRPr="007D753A">
        <w:rPr>
          <w:rFonts w:ascii="Times New Roman" w:hAnsi="Times New Roman"/>
          <w:sz w:val="24"/>
          <w:szCs w:val="24"/>
        </w:rPr>
        <w:t>,</w:t>
      </w:r>
      <w:r w:rsidRPr="007D753A">
        <w:rPr>
          <w:rFonts w:ascii="Times New Roman" w:hAnsi="Times New Roman"/>
          <w:sz w:val="24"/>
          <w:szCs w:val="24"/>
        </w:rPr>
        <w:t xml:space="preserve"> se estima en </w:t>
      </w:r>
      <w:r w:rsidR="00572A88" w:rsidRPr="007D753A">
        <w:rPr>
          <w:rFonts w:ascii="Times New Roman" w:hAnsi="Times New Roman"/>
          <w:i/>
          <w:sz w:val="24"/>
          <w:szCs w:val="24"/>
        </w:rPr>
        <w:t>USD</w:t>
      </w:r>
      <w:r w:rsidR="007B241A" w:rsidRPr="007D753A">
        <w:rPr>
          <w:rFonts w:ascii="Times New Roman" w:hAnsi="Times New Roman"/>
          <w:i/>
          <w:sz w:val="24"/>
          <w:szCs w:val="24"/>
        </w:rPr>
        <w:t xml:space="preserve"> </w:t>
      </w:r>
      <w:r w:rsidR="00342EDB" w:rsidRPr="007D753A">
        <w:rPr>
          <w:rFonts w:ascii="Times New Roman" w:hAnsi="Times New Roman"/>
          <w:i/>
          <w:sz w:val="24"/>
          <w:szCs w:val="24"/>
        </w:rPr>
        <w:t>90</w:t>
      </w:r>
      <w:r w:rsidR="00DE336C" w:rsidRPr="007D753A">
        <w:rPr>
          <w:rFonts w:ascii="Times New Roman" w:hAnsi="Times New Roman"/>
          <w:i/>
          <w:sz w:val="24"/>
          <w:szCs w:val="24"/>
        </w:rPr>
        <w:t>,000</w:t>
      </w:r>
      <w:r w:rsidR="00DE336C" w:rsidRPr="007D753A" w:rsidDel="00DE336C">
        <w:rPr>
          <w:rFonts w:ascii="Times New Roman" w:hAnsi="Times New Roman"/>
          <w:i/>
          <w:sz w:val="24"/>
          <w:szCs w:val="24"/>
        </w:rPr>
        <w:t xml:space="preserve"> </w:t>
      </w:r>
      <w:r w:rsidRPr="007D753A">
        <w:rPr>
          <w:rFonts w:ascii="Times New Roman" w:hAnsi="Times New Roman"/>
          <w:i/>
          <w:sz w:val="24"/>
          <w:szCs w:val="24"/>
        </w:rPr>
        <w:t>(</w:t>
      </w:r>
      <w:r w:rsidR="00342EDB" w:rsidRPr="007D753A">
        <w:rPr>
          <w:rFonts w:ascii="Times New Roman" w:hAnsi="Times New Roman"/>
          <w:i/>
          <w:sz w:val="24"/>
          <w:szCs w:val="24"/>
        </w:rPr>
        <w:t>Noventa</w:t>
      </w:r>
      <w:r w:rsidR="00DE336C" w:rsidRPr="007D753A">
        <w:rPr>
          <w:rFonts w:ascii="Times New Roman" w:hAnsi="Times New Roman"/>
          <w:i/>
          <w:sz w:val="24"/>
          <w:szCs w:val="24"/>
        </w:rPr>
        <w:t xml:space="preserve"> Mil </w:t>
      </w:r>
      <w:r w:rsidRPr="007D753A">
        <w:rPr>
          <w:rFonts w:ascii="Times New Roman" w:hAnsi="Times New Roman"/>
          <w:i/>
          <w:sz w:val="24"/>
          <w:szCs w:val="24"/>
        </w:rPr>
        <w:t>y 00/100 dólares)</w:t>
      </w:r>
      <w:r w:rsidRPr="007D753A">
        <w:rPr>
          <w:rFonts w:ascii="Times New Roman" w:hAnsi="Times New Roman"/>
          <w:sz w:val="24"/>
          <w:szCs w:val="24"/>
        </w:rPr>
        <w:t xml:space="preserve">, </w:t>
      </w:r>
      <w:r w:rsidR="00DE336C" w:rsidRPr="007D753A">
        <w:rPr>
          <w:rFonts w:ascii="Times New Roman" w:hAnsi="Times New Roman"/>
          <w:sz w:val="24"/>
          <w:szCs w:val="24"/>
        </w:rPr>
        <w:t xml:space="preserve">en base a los productos especificados en el apartado </w:t>
      </w:r>
      <w:r w:rsidR="00DE336C" w:rsidRPr="007D753A">
        <w:rPr>
          <w:rFonts w:ascii="Times New Roman" w:hAnsi="Times New Roman"/>
          <w:i/>
          <w:sz w:val="24"/>
          <w:szCs w:val="24"/>
        </w:rPr>
        <w:t>forma de pago</w:t>
      </w:r>
      <w:r w:rsidR="00DE336C" w:rsidRPr="007D753A">
        <w:rPr>
          <w:rFonts w:ascii="Times New Roman" w:hAnsi="Times New Roman"/>
          <w:sz w:val="24"/>
          <w:szCs w:val="24"/>
        </w:rPr>
        <w:t xml:space="preserve">. </w:t>
      </w:r>
    </w:p>
    <w:p w:rsidR="00CA6DA7" w:rsidRPr="007D753A" w:rsidRDefault="00CA6DA7" w:rsidP="004460CC">
      <w:pPr>
        <w:pStyle w:val="ListParagraph"/>
        <w:numPr>
          <w:ilvl w:val="0"/>
          <w:numId w:val="1"/>
        </w:numPr>
        <w:ind w:left="450"/>
        <w:jc w:val="both"/>
        <w:rPr>
          <w:b/>
          <w:bCs/>
          <w:u w:val="single"/>
          <w:lang w:val="es-MX"/>
        </w:rPr>
      </w:pPr>
      <w:r w:rsidRPr="007D753A">
        <w:rPr>
          <w:b/>
          <w:bCs/>
          <w:u w:val="single"/>
          <w:lang w:val="es-MX"/>
        </w:rPr>
        <w:t>Forma de Pago</w:t>
      </w:r>
    </w:p>
    <w:p w:rsidR="004460CC" w:rsidRPr="007D753A" w:rsidRDefault="004460CC" w:rsidP="004460CC">
      <w:pPr>
        <w:pStyle w:val="ListParagraph"/>
        <w:ind w:left="450"/>
        <w:jc w:val="both"/>
        <w:rPr>
          <w:b/>
          <w:bCs/>
          <w:u w:val="single"/>
          <w:lang w:val="es-MX"/>
        </w:rPr>
      </w:pPr>
    </w:p>
    <w:p w:rsidR="00C709F4" w:rsidRPr="007D753A" w:rsidRDefault="00BE0A42" w:rsidP="00C709F4">
      <w:pPr>
        <w:ind w:left="426"/>
        <w:jc w:val="both"/>
        <w:rPr>
          <w:rFonts w:ascii="Times New Roman" w:hAnsi="Times New Roman"/>
          <w:bCs/>
          <w:sz w:val="24"/>
          <w:szCs w:val="24"/>
          <w:lang w:val="es-MX"/>
        </w:rPr>
      </w:pPr>
      <w:r w:rsidRPr="007D753A">
        <w:rPr>
          <w:rFonts w:ascii="Times New Roman" w:hAnsi="Times New Roman"/>
          <w:bCs/>
          <w:sz w:val="24"/>
          <w:szCs w:val="24"/>
          <w:lang w:val="es-MX"/>
        </w:rPr>
        <w:lastRenderedPageBreak/>
        <w:t>L</w:t>
      </w:r>
      <w:r w:rsidR="00CA6DA7" w:rsidRPr="007D753A">
        <w:rPr>
          <w:rFonts w:ascii="Times New Roman" w:hAnsi="Times New Roman"/>
          <w:bCs/>
          <w:sz w:val="24"/>
          <w:szCs w:val="24"/>
          <w:lang w:val="es-MX"/>
        </w:rPr>
        <w:t>a forma de pago/desembolso de acuerdo con las normas existentes en el BID, sería:</w:t>
      </w:r>
    </w:p>
    <w:tbl>
      <w:tblPr>
        <w:tblW w:w="4523" w:type="pct"/>
        <w:tblInd w:w="496" w:type="dxa"/>
        <w:tblCellMar>
          <w:left w:w="70" w:type="dxa"/>
          <w:right w:w="70" w:type="dxa"/>
        </w:tblCellMar>
        <w:tblLook w:val="04A0" w:firstRow="1" w:lastRow="0" w:firstColumn="1" w:lastColumn="0" w:noHBand="0" w:noVBand="1"/>
      </w:tblPr>
      <w:tblGrid>
        <w:gridCol w:w="6510"/>
        <w:gridCol w:w="1131"/>
      </w:tblGrid>
      <w:tr w:rsidR="004460CC" w:rsidRPr="007D753A" w:rsidTr="003B7EEB">
        <w:trPr>
          <w:trHeight w:val="603"/>
        </w:trPr>
        <w:tc>
          <w:tcPr>
            <w:tcW w:w="4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618D" w:rsidRPr="007D753A" w:rsidRDefault="0063618D" w:rsidP="0063618D">
            <w:pPr>
              <w:spacing w:after="0" w:line="240" w:lineRule="auto"/>
              <w:rPr>
                <w:rFonts w:ascii="Times New Roman" w:eastAsia="Times New Roman" w:hAnsi="Times New Roman"/>
                <w:color w:val="000000"/>
                <w:sz w:val="24"/>
                <w:szCs w:val="24"/>
                <w:lang w:eastAsia="es-EC"/>
              </w:rPr>
            </w:pPr>
            <w:r w:rsidRPr="007D753A">
              <w:rPr>
                <w:rFonts w:ascii="Times New Roman" w:eastAsia="Times New Roman" w:hAnsi="Times New Roman"/>
                <w:color w:val="000000"/>
                <w:sz w:val="24"/>
                <w:szCs w:val="24"/>
                <w:lang w:eastAsia="es-EC"/>
              </w:rPr>
              <w:t>A la suscripción del Contrato</w:t>
            </w:r>
          </w:p>
        </w:tc>
        <w:tc>
          <w:tcPr>
            <w:tcW w:w="740" w:type="pct"/>
            <w:tcBorders>
              <w:top w:val="single" w:sz="4" w:space="0" w:color="auto"/>
              <w:left w:val="nil"/>
              <w:bottom w:val="single" w:sz="4" w:space="0" w:color="auto"/>
              <w:right w:val="single" w:sz="4" w:space="0" w:color="auto"/>
            </w:tcBorders>
            <w:shd w:val="clear" w:color="auto" w:fill="auto"/>
            <w:noWrap/>
            <w:vAlign w:val="center"/>
            <w:hideMark/>
          </w:tcPr>
          <w:p w:rsidR="0063618D" w:rsidRPr="007D753A" w:rsidRDefault="0063618D" w:rsidP="0063618D">
            <w:pPr>
              <w:spacing w:after="0" w:line="240" w:lineRule="auto"/>
              <w:jc w:val="center"/>
              <w:rPr>
                <w:rFonts w:ascii="Times New Roman" w:eastAsia="Times New Roman" w:hAnsi="Times New Roman"/>
                <w:color w:val="000000"/>
                <w:sz w:val="24"/>
                <w:szCs w:val="24"/>
                <w:lang w:eastAsia="es-EC"/>
              </w:rPr>
            </w:pPr>
            <w:r w:rsidRPr="007D753A">
              <w:rPr>
                <w:rFonts w:ascii="Times New Roman" w:eastAsia="Times New Roman" w:hAnsi="Times New Roman"/>
                <w:color w:val="000000"/>
                <w:sz w:val="24"/>
                <w:szCs w:val="24"/>
                <w:lang w:eastAsia="es-EC"/>
              </w:rPr>
              <w:t>35%</w:t>
            </w:r>
          </w:p>
        </w:tc>
      </w:tr>
      <w:tr w:rsidR="004460CC" w:rsidRPr="007D753A" w:rsidTr="003B099A">
        <w:trPr>
          <w:trHeight w:val="603"/>
        </w:trPr>
        <w:tc>
          <w:tcPr>
            <w:tcW w:w="4260" w:type="pct"/>
            <w:tcBorders>
              <w:top w:val="nil"/>
              <w:left w:val="single" w:sz="4" w:space="0" w:color="auto"/>
              <w:bottom w:val="single" w:sz="4" w:space="0" w:color="auto"/>
              <w:right w:val="single" w:sz="4" w:space="0" w:color="auto"/>
            </w:tcBorders>
            <w:shd w:val="clear" w:color="auto" w:fill="auto"/>
            <w:vAlign w:val="center"/>
            <w:hideMark/>
          </w:tcPr>
          <w:p w:rsidR="0063618D" w:rsidRPr="007D753A" w:rsidRDefault="0063618D" w:rsidP="0063618D">
            <w:pPr>
              <w:spacing w:after="0" w:line="240" w:lineRule="auto"/>
              <w:rPr>
                <w:rFonts w:ascii="Times New Roman" w:eastAsia="Times New Roman" w:hAnsi="Times New Roman"/>
                <w:color w:val="000000"/>
                <w:sz w:val="24"/>
                <w:szCs w:val="24"/>
                <w:lang w:eastAsia="es-EC"/>
              </w:rPr>
            </w:pPr>
            <w:r w:rsidRPr="007D753A">
              <w:rPr>
                <w:rFonts w:ascii="Times New Roman" w:eastAsia="Times New Roman" w:hAnsi="Times New Roman"/>
                <w:b/>
                <w:color w:val="000000"/>
                <w:sz w:val="24"/>
                <w:szCs w:val="24"/>
                <w:lang w:eastAsia="es-EC"/>
              </w:rPr>
              <w:t>Producto A:</w:t>
            </w:r>
            <w:r w:rsidRPr="007D753A">
              <w:rPr>
                <w:rFonts w:ascii="Times New Roman" w:eastAsia="Times New Roman" w:hAnsi="Times New Roman"/>
                <w:color w:val="000000"/>
                <w:sz w:val="24"/>
                <w:szCs w:val="24"/>
                <w:lang w:eastAsia="es-EC"/>
              </w:rPr>
              <w:t xml:space="preserve"> “Plan de Trabajo y Cronograma” del Proyecto</w:t>
            </w:r>
          </w:p>
        </w:tc>
        <w:tc>
          <w:tcPr>
            <w:tcW w:w="740" w:type="pct"/>
            <w:tcBorders>
              <w:top w:val="nil"/>
              <w:left w:val="nil"/>
              <w:bottom w:val="single" w:sz="4" w:space="0" w:color="auto"/>
              <w:right w:val="single" w:sz="4" w:space="0" w:color="auto"/>
            </w:tcBorders>
            <w:shd w:val="clear" w:color="auto" w:fill="auto"/>
            <w:noWrap/>
            <w:vAlign w:val="center"/>
            <w:hideMark/>
          </w:tcPr>
          <w:p w:rsidR="0063618D" w:rsidRPr="007D753A" w:rsidRDefault="0063618D" w:rsidP="0063618D">
            <w:pPr>
              <w:spacing w:after="0" w:line="240" w:lineRule="auto"/>
              <w:jc w:val="center"/>
              <w:rPr>
                <w:rFonts w:ascii="Times New Roman" w:eastAsia="Times New Roman" w:hAnsi="Times New Roman"/>
                <w:color w:val="000000"/>
                <w:sz w:val="24"/>
                <w:szCs w:val="24"/>
                <w:lang w:eastAsia="es-EC"/>
              </w:rPr>
            </w:pPr>
            <w:r w:rsidRPr="007D753A">
              <w:rPr>
                <w:rFonts w:ascii="Times New Roman" w:eastAsia="Times New Roman" w:hAnsi="Times New Roman"/>
                <w:color w:val="000000"/>
                <w:sz w:val="24"/>
                <w:szCs w:val="24"/>
                <w:lang w:eastAsia="es-EC"/>
              </w:rPr>
              <w:t>10%</w:t>
            </w:r>
          </w:p>
        </w:tc>
      </w:tr>
      <w:tr w:rsidR="004460CC" w:rsidRPr="007D753A" w:rsidTr="003B099A">
        <w:trPr>
          <w:trHeight w:val="2435"/>
        </w:trPr>
        <w:tc>
          <w:tcPr>
            <w:tcW w:w="4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1133" w:rsidRPr="007D753A" w:rsidRDefault="0063618D" w:rsidP="008414FD">
            <w:pPr>
              <w:spacing w:after="0" w:line="240" w:lineRule="auto"/>
              <w:jc w:val="both"/>
              <w:rPr>
                <w:rFonts w:ascii="Times New Roman" w:eastAsia="Times New Roman" w:hAnsi="Times New Roman"/>
                <w:color w:val="000000"/>
                <w:sz w:val="24"/>
                <w:szCs w:val="24"/>
                <w:lang w:eastAsia="es-EC"/>
              </w:rPr>
            </w:pPr>
            <w:r w:rsidRPr="007D753A">
              <w:rPr>
                <w:rFonts w:ascii="Times New Roman" w:eastAsia="Times New Roman" w:hAnsi="Times New Roman"/>
                <w:b/>
                <w:color w:val="000000"/>
                <w:sz w:val="24"/>
                <w:szCs w:val="24"/>
                <w:lang w:eastAsia="es-EC"/>
              </w:rPr>
              <w:t>Producto B</w:t>
            </w:r>
            <w:r w:rsidR="00581133" w:rsidRPr="007D753A">
              <w:rPr>
                <w:rFonts w:ascii="Times New Roman" w:eastAsia="Times New Roman" w:hAnsi="Times New Roman"/>
                <w:b/>
                <w:color w:val="000000"/>
                <w:sz w:val="24"/>
                <w:szCs w:val="24"/>
                <w:lang w:eastAsia="es-EC"/>
              </w:rPr>
              <w:t>.1</w:t>
            </w:r>
            <w:r w:rsidRPr="007D753A">
              <w:rPr>
                <w:rFonts w:ascii="Times New Roman" w:eastAsia="Times New Roman" w:hAnsi="Times New Roman"/>
                <w:b/>
                <w:color w:val="000000"/>
                <w:sz w:val="24"/>
                <w:szCs w:val="24"/>
                <w:lang w:eastAsia="es-EC"/>
              </w:rPr>
              <w:t>:</w:t>
            </w:r>
            <w:r w:rsidRPr="007D753A">
              <w:rPr>
                <w:rFonts w:ascii="Times New Roman" w:eastAsia="Times New Roman" w:hAnsi="Times New Roman"/>
                <w:color w:val="000000"/>
                <w:sz w:val="24"/>
                <w:szCs w:val="24"/>
                <w:lang w:eastAsia="es-EC"/>
              </w:rPr>
              <w:t xml:space="preserve"> </w:t>
            </w:r>
            <w:r w:rsidR="00581133" w:rsidRPr="007D753A">
              <w:rPr>
                <w:rFonts w:ascii="Times New Roman" w:eastAsia="Times New Roman" w:hAnsi="Times New Roman"/>
                <w:color w:val="000000"/>
                <w:sz w:val="24"/>
                <w:szCs w:val="24"/>
                <w:lang w:eastAsia="es-EC"/>
              </w:rPr>
              <w:t>Informe de la s</w:t>
            </w:r>
            <w:r w:rsidRPr="007D753A">
              <w:rPr>
                <w:rFonts w:ascii="Times New Roman" w:eastAsia="Times New Roman" w:hAnsi="Times New Roman"/>
                <w:color w:val="000000"/>
                <w:sz w:val="24"/>
                <w:szCs w:val="24"/>
                <w:lang w:eastAsia="es-EC"/>
              </w:rPr>
              <w:t xml:space="preserve">ituación actual del país frente a la </w:t>
            </w:r>
            <w:r w:rsidR="00EE2566" w:rsidRPr="007D753A">
              <w:rPr>
                <w:rFonts w:ascii="Times New Roman" w:eastAsia="Times New Roman" w:hAnsi="Times New Roman"/>
                <w:color w:val="000000"/>
                <w:sz w:val="24"/>
                <w:szCs w:val="24"/>
                <w:lang w:eastAsia="es-EC"/>
              </w:rPr>
              <w:t xml:space="preserve">OECD / Agencias de Crédito a la Exportación </w:t>
            </w:r>
            <w:r w:rsidRPr="007D753A">
              <w:rPr>
                <w:rFonts w:ascii="Times New Roman" w:eastAsia="Times New Roman" w:hAnsi="Times New Roman"/>
                <w:color w:val="000000"/>
                <w:sz w:val="24"/>
                <w:szCs w:val="24"/>
                <w:lang w:eastAsia="es-EC"/>
              </w:rPr>
              <w:t>y Calificadoras de Riesgo, con elaboración de la estrategia para el país</w:t>
            </w:r>
            <w:r w:rsidR="008414FD" w:rsidRPr="007D753A">
              <w:rPr>
                <w:rFonts w:ascii="Times New Roman" w:eastAsia="Times New Roman" w:hAnsi="Times New Roman"/>
                <w:color w:val="000000"/>
                <w:sz w:val="24"/>
                <w:szCs w:val="24"/>
                <w:lang w:eastAsia="es-EC"/>
              </w:rPr>
              <w:t>.</w:t>
            </w:r>
            <w:r w:rsidRPr="007D753A">
              <w:rPr>
                <w:rFonts w:ascii="Times New Roman" w:eastAsia="Times New Roman" w:hAnsi="Times New Roman"/>
                <w:color w:val="000000"/>
                <w:sz w:val="24"/>
                <w:szCs w:val="24"/>
                <w:lang w:eastAsia="es-EC"/>
              </w:rPr>
              <w:t xml:space="preserve"> </w:t>
            </w:r>
          </w:p>
          <w:p w:rsidR="0063618D" w:rsidRPr="007D753A" w:rsidRDefault="00581133" w:rsidP="00EE2566">
            <w:pPr>
              <w:spacing w:after="0" w:line="240" w:lineRule="auto"/>
              <w:jc w:val="both"/>
              <w:rPr>
                <w:rFonts w:ascii="Times New Roman" w:eastAsia="Times New Roman" w:hAnsi="Times New Roman"/>
                <w:color w:val="000000"/>
                <w:sz w:val="24"/>
                <w:szCs w:val="24"/>
                <w:lang w:eastAsia="es-EC"/>
              </w:rPr>
            </w:pPr>
            <w:r w:rsidRPr="007D753A">
              <w:rPr>
                <w:rFonts w:ascii="Times New Roman" w:eastAsia="Times New Roman" w:hAnsi="Times New Roman"/>
                <w:b/>
                <w:color w:val="000000"/>
                <w:sz w:val="24"/>
                <w:szCs w:val="24"/>
                <w:lang w:eastAsia="es-EC"/>
              </w:rPr>
              <w:t>Producto B.2:</w:t>
            </w:r>
            <w:r w:rsidRPr="007D753A">
              <w:rPr>
                <w:rFonts w:ascii="Times New Roman" w:eastAsia="Times New Roman" w:hAnsi="Times New Roman"/>
                <w:color w:val="000000"/>
                <w:sz w:val="24"/>
                <w:szCs w:val="24"/>
                <w:lang w:eastAsia="es-EC"/>
              </w:rPr>
              <w:t xml:space="preserve"> </w:t>
            </w:r>
            <w:r w:rsidR="008414FD" w:rsidRPr="007D753A">
              <w:rPr>
                <w:rFonts w:ascii="Times New Roman" w:eastAsia="Times New Roman" w:hAnsi="Times New Roman"/>
                <w:color w:val="000000"/>
                <w:sz w:val="24"/>
                <w:szCs w:val="24"/>
                <w:lang w:eastAsia="es-EC"/>
              </w:rPr>
              <w:t xml:space="preserve">Una guía </w:t>
            </w:r>
            <w:r w:rsidR="0043007B" w:rsidRPr="007D753A">
              <w:rPr>
                <w:rFonts w:ascii="Times New Roman" w:eastAsia="Times New Roman" w:hAnsi="Times New Roman"/>
                <w:color w:val="000000"/>
                <w:sz w:val="24"/>
                <w:szCs w:val="24"/>
                <w:lang w:eastAsia="es-EC"/>
              </w:rPr>
              <w:t xml:space="preserve">metodológica </w:t>
            </w:r>
            <w:r w:rsidR="008414FD" w:rsidRPr="007D753A">
              <w:rPr>
                <w:rFonts w:ascii="Times New Roman" w:eastAsia="Times New Roman" w:hAnsi="Times New Roman"/>
                <w:color w:val="000000"/>
                <w:sz w:val="24"/>
                <w:szCs w:val="24"/>
                <w:lang w:eastAsia="es-EC"/>
              </w:rPr>
              <w:t xml:space="preserve">que contenga el </w:t>
            </w:r>
            <w:r w:rsidR="0063618D" w:rsidRPr="007D753A">
              <w:rPr>
                <w:rFonts w:ascii="Times New Roman" w:eastAsia="Times New Roman" w:hAnsi="Times New Roman"/>
                <w:color w:val="000000"/>
                <w:sz w:val="24"/>
                <w:szCs w:val="24"/>
                <w:lang w:eastAsia="es-EC"/>
              </w:rPr>
              <w:t>proceso que se debe seguir para el acercamiento y relacionamiento con las Calificadoras de Riesgo, y la OECD / Agencias de Crédito a la Exportación, que coadyuve a mejorar la percepció</w:t>
            </w:r>
            <w:r w:rsidR="002C08DE" w:rsidRPr="007D753A">
              <w:rPr>
                <w:rFonts w:ascii="Times New Roman" w:eastAsia="Times New Roman" w:hAnsi="Times New Roman"/>
                <w:color w:val="000000"/>
                <w:sz w:val="24"/>
                <w:szCs w:val="24"/>
                <w:lang w:eastAsia="es-EC"/>
              </w:rPr>
              <w:t xml:space="preserve">n de riesgo país. </w:t>
            </w:r>
          </w:p>
        </w:tc>
        <w:tc>
          <w:tcPr>
            <w:tcW w:w="740" w:type="pct"/>
            <w:tcBorders>
              <w:top w:val="single" w:sz="4" w:space="0" w:color="auto"/>
              <w:left w:val="nil"/>
              <w:bottom w:val="single" w:sz="4" w:space="0" w:color="auto"/>
              <w:right w:val="single" w:sz="4" w:space="0" w:color="auto"/>
            </w:tcBorders>
            <w:shd w:val="clear" w:color="auto" w:fill="auto"/>
            <w:noWrap/>
            <w:vAlign w:val="center"/>
            <w:hideMark/>
          </w:tcPr>
          <w:p w:rsidR="0063618D" w:rsidRPr="007D753A" w:rsidRDefault="0063618D" w:rsidP="0063618D">
            <w:pPr>
              <w:spacing w:after="0" w:line="240" w:lineRule="auto"/>
              <w:jc w:val="center"/>
              <w:rPr>
                <w:rFonts w:ascii="Times New Roman" w:eastAsia="Times New Roman" w:hAnsi="Times New Roman"/>
                <w:color w:val="000000"/>
                <w:sz w:val="24"/>
                <w:szCs w:val="24"/>
                <w:lang w:eastAsia="es-EC"/>
              </w:rPr>
            </w:pPr>
            <w:r w:rsidRPr="007D753A">
              <w:rPr>
                <w:rFonts w:ascii="Times New Roman" w:eastAsia="Times New Roman" w:hAnsi="Times New Roman"/>
                <w:color w:val="000000"/>
                <w:sz w:val="24"/>
                <w:szCs w:val="24"/>
                <w:lang w:eastAsia="es-EC"/>
              </w:rPr>
              <w:t>20%</w:t>
            </w:r>
          </w:p>
        </w:tc>
      </w:tr>
      <w:tr w:rsidR="004460CC" w:rsidRPr="007D753A" w:rsidTr="003B099A">
        <w:trPr>
          <w:trHeight w:val="1430"/>
        </w:trPr>
        <w:tc>
          <w:tcPr>
            <w:tcW w:w="4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618D" w:rsidRPr="007D753A" w:rsidRDefault="0063618D" w:rsidP="008414FD">
            <w:pPr>
              <w:spacing w:after="0" w:line="240" w:lineRule="auto"/>
              <w:jc w:val="both"/>
              <w:rPr>
                <w:rFonts w:ascii="Times New Roman" w:eastAsia="Times New Roman" w:hAnsi="Times New Roman"/>
                <w:color w:val="000000"/>
                <w:sz w:val="24"/>
                <w:szCs w:val="24"/>
                <w:lang w:eastAsia="es-EC"/>
              </w:rPr>
            </w:pPr>
            <w:r w:rsidRPr="007D753A">
              <w:rPr>
                <w:rFonts w:ascii="Times New Roman" w:eastAsia="Times New Roman" w:hAnsi="Times New Roman"/>
                <w:b/>
                <w:color w:val="000000"/>
                <w:sz w:val="24"/>
                <w:szCs w:val="24"/>
                <w:lang w:eastAsia="es-EC"/>
              </w:rPr>
              <w:t>Producto C:</w:t>
            </w:r>
            <w:r w:rsidRPr="007D753A">
              <w:rPr>
                <w:rFonts w:ascii="Times New Roman" w:eastAsia="Times New Roman" w:hAnsi="Times New Roman"/>
                <w:color w:val="000000"/>
                <w:sz w:val="24"/>
                <w:szCs w:val="24"/>
                <w:lang w:eastAsia="es-EC"/>
              </w:rPr>
              <w:t xml:space="preserve"> Capacitación a través de la realización de un Taller con el personal y alta dirección del Ministerio, para contribuir en forma importante con el fortalecimiento institucional del Ministerio de Finanzas en temas de riesgo país.</w:t>
            </w:r>
          </w:p>
        </w:tc>
        <w:tc>
          <w:tcPr>
            <w:tcW w:w="740" w:type="pct"/>
            <w:tcBorders>
              <w:top w:val="single" w:sz="4" w:space="0" w:color="auto"/>
              <w:left w:val="nil"/>
              <w:bottom w:val="single" w:sz="4" w:space="0" w:color="auto"/>
              <w:right w:val="single" w:sz="4" w:space="0" w:color="auto"/>
            </w:tcBorders>
            <w:shd w:val="clear" w:color="auto" w:fill="auto"/>
            <w:noWrap/>
            <w:vAlign w:val="center"/>
            <w:hideMark/>
          </w:tcPr>
          <w:p w:rsidR="0063618D" w:rsidRPr="007D753A" w:rsidRDefault="0063618D" w:rsidP="0063618D">
            <w:pPr>
              <w:spacing w:after="0" w:line="240" w:lineRule="auto"/>
              <w:jc w:val="center"/>
              <w:rPr>
                <w:rFonts w:ascii="Times New Roman" w:eastAsia="Times New Roman" w:hAnsi="Times New Roman"/>
                <w:color w:val="000000"/>
                <w:sz w:val="24"/>
                <w:szCs w:val="24"/>
                <w:lang w:eastAsia="es-EC"/>
              </w:rPr>
            </w:pPr>
            <w:r w:rsidRPr="007D753A">
              <w:rPr>
                <w:rFonts w:ascii="Times New Roman" w:eastAsia="Times New Roman" w:hAnsi="Times New Roman"/>
                <w:color w:val="000000"/>
                <w:sz w:val="24"/>
                <w:szCs w:val="24"/>
                <w:lang w:eastAsia="es-EC"/>
              </w:rPr>
              <w:t>20%</w:t>
            </w:r>
          </w:p>
        </w:tc>
      </w:tr>
      <w:tr w:rsidR="004460CC" w:rsidRPr="007D753A" w:rsidTr="003B7EEB">
        <w:trPr>
          <w:trHeight w:val="928"/>
        </w:trPr>
        <w:tc>
          <w:tcPr>
            <w:tcW w:w="4260" w:type="pct"/>
            <w:tcBorders>
              <w:top w:val="nil"/>
              <w:left w:val="single" w:sz="4" w:space="0" w:color="auto"/>
              <w:bottom w:val="single" w:sz="4" w:space="0" w:color="auto"/>
              <w:right w:val="single" w:sz="4" w:space="0" w:color="auto"/>
            </w:tcBorders>
            <w:shd w:val="clear" w:color="auto" w:fill="auto"/>
            <w:vAlign w:val="center"/>
            <w:hideMark/>
          </w:tcPr>
          <w:p w:rsidR="0063618D" w:rsidRPr="007D753A" w:rsidRDefault="0063618D" w:rsidP="008414FD">
            <w:pPr>
              <w:spacing w:after="0" w:line="240" w:lineRule="auto"/>
              <w:jc w:val="both"/>
              <w:rPr>
                <w:rFonts w:ascii="Times New Roman" w:eastAsia="Times New Roman" w:hAnsi="Times New Roman"/>
                <w:color w:val="000000"/>
                <w:sz w:val="24"/>
                <w:szCs w:val="24"/>
                <w:lang w:eastAsia="es-EC"/>
              </w:rPr>
            </w:pPr>
            <w:r w:rsidRPr="007D753A">
              <w:rPr>
                <w:rFonts w:ascii="Times New Roman" w:eastAsia="Times New Roman" w:hAnsi="Times New Roman"/>
                <w:b/>
                <w:color w:val="000000"/>
                <w:sz w:val="24"/>
                <w:szCs w:val="24"/>
                <w:lang w:eastAsia="es-EC"/>
              </w:rPr>
              <w:t>Informe final:</w:t>
            </w:r>
            <w:r w:rsidRPr="007D753A">
              <w:rPr>
                <w:rFonts w:ascii="Times New Roman" w:eastAsia="Times New Roman" w:hAnsi="Times New Roman"/>
                <w:color w:val="000000"/>
                <w:sz w:val="24"/>
                <w:szCs w:val="24"/>
                <w:lang w:eastAsia="es-EC"/>
              </w:rPr>
              <w:t xml:space="preserve"> Informe de la consultoría que recoja los logros, lecciones aprendidas, conclusiones, desafíos y recomendaciones para el país.</w:t>
            </w:r>
          </w:p>
        </w:tc>
        <w:tc>
          <w:tcPr>
            <w:tcW w:w="740" w:type="pct"/>
            <w:tcBorders>
              <w:top w:val="nil"/>
              <w:left w:val="nil"/>
              <w:bottom w:val="single" w:sz="4" w:space="0" w:color="auto"/>
              <w:right w:val="single" w:sz="4" w:space="0" w:color="auto"/>
            </w:tcBorders>
            <w:shd w:val="clear" w:color="auto" w:fill="auto"/>
            <w:noWrap/>
            <w:vAlign w:val="center"/>
            <w:hideMark/>
          </w:tcPr>
          <w:p w:rsidR="0063618D" w:rsidRPr="007D753A" w:rsidRDefault="0063618D" w:rsidP="0063618D">
            <w:pPr>
              <w:spacing w:after="0" w:line="240" w:lineRule="auto"/>
              <w:jc w:val="center"/>
              <w:rPr>
                <w:rFonts w:ascii="Times New Roman" w:eastAsia="Times New Roman" w:hAnsi="Times New Roman"/>
                <w:color w:val="000000"/>
                <w:sz w:val="24"/>
                <w:szCs w:val="24"/>
                <w:lang w:eastAsia="es-EC"/>
              </w:rPr>
            </w:pPr>
            <w:r w:rsidRPr="007D753A">
              <w:rPr>
                <w:rFonts w:ascii="Times New Roman" w:eastAsia="Times New Roman" w:hAnsi="Times New Roman"/>
                <w:color w:val="000000"/>
                <w:sz w:val="24"/>
                <w:szCs w:val="24"/>
                <w:lang w:eastAsia="es-EC"/>
              </w:rPr>
              <w:t>15%</w:t>
            </w:r>
          </w:p>
        </w:tc>
      </w:tr>
    </w:tbl>
    <w:p w:rsidR="004460CC" w:rsidRPr="007D753A" w:rsidRDefault="004460CC" w:rsidP="004460CC">
      <w:pPr>
        <w:spacing w:after="0"/>
        <w:ind w:left="425"/>
        <w:jc w:val="both"/>
        <w:rPr>
          <w:rFonts w:ascii="Times New Roman" w:hAnsi="Times New Roman"/>
          <w:sz w:val="24"/>
          <w:szCs w:val="24"/>
        </w:rPr>
      </w:pPr>
    </w:p>
    <w:p w:rsidR="009B31BC" w:rsidRPr="007D753A" w:rsidRDefault="005F5AC2" w:rsidP="004460CC">
      <w:pPr>
        <w:spacing w:after="0"/>
        <w:ind w:left="425"/>
        <w:jc w:val="both"/>
        <w:rPr>
          <w:rFonts w:ascii="Times New Roman" w:hAnsi="Times New Roman"/>
          <w:sz w:val="24"/>
          <w:szCs w:val="24"/>
        </w:rPr>
      </w:pPr>
      <w:r w:rsidRPr="007D753A">
        <w:rPr>
          <w:rFonts w:ascii="Times New Roman" w:hAnsi="Times New Roman"/>
          <w:sz w:val="24"/>
          <w:szCs w:val="24"/>
        </w:rPr>
        <w:t>Es importante señalar que las actividades realizadas por el Consultor serán coordinadas con el Ministerio de Finanzas.</w:t>
      </w: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5C32D6" w:rsidRPr="007D753A" w:rsidRDefault="005C32D6" w:rsidP="004460CC">
      <w:pPr>
        <w:spacing w:after="0"/>
        <w:ind w:left="425"/>
        <w:jc w:val="both"/>
        <w:rPr>
          <w:rFonts w:ascii="Times New Roman" w:hAnsi="Times New Roman"/>
          <w:sz w:val="24"/>
          <w:szCs w:val="24"/>
        </w:rPr>
      </w:pPr>
    </w:p>
    <w:p w:rsidR="003B099A" w:rsidRPr="007D753A" w:rsidRDefault="003B099A" w:rsidP="004460CC">
      <w:pPr>
        <w:spacing w:after="0"/>
        <w:ind w:left="425"/>
        <w:jc w:val="both"/>
        <w:rPr>
          <w:rFonts w:ascii="Times New Roman" w:hAnsi="Times New Roman"/>
          <w:sz w:val="24"/>
          <w:szCs w:val="24"/>
        </w:rPr>
      </w:pPr>
    </w:p>
    <w:p w:rsidR="003B099A" w:rsidRPr="007D753A" w:rsidRDefault="003B099A" w:rsidP="004460CC">
      <w:pPr>
        <w:spacing w:after="0"/>
        <w:ind w:left="425"/>
        <w:jc w:val="both"/>
        <w:rPr>
          <w:rFonts w:ascii="Times New Roman" w:hAnsi="Times New Roman"/>
          <w:sz w:val="24"/>
          <w:szCs w:val="24"/>
        </w:rPr>
      </w:pPr>
    </w:p>
    <w:p w:rsidR="005C32D6" w:rsidRPr="007D753A" w:rsidRDefault="005C32D6" w:rsidP="005C32D6">
      <w:pPr>
        <w:pStyle w:val="Subtitle"/>
        <w:rPr>
          <w:rFonts w:ascii="Times New Roman" w:hAnsi="Times New Roman" w:cs="Times New Roman"/>
          <w:lang w:val="es-EC"/>
        </w:rPr>
      </w:pPr>
    </w:p>
    <w:p w:rsidR="005C32D6" w:rsidRDefault="005C32D6" w:rsidP="007D753A">
      <w:pPr>
        <w:rPr>
          <w:rFonts w:ascii="Times New Roman" w:hAnsi="Times New Roman"/>
          <w:b/>
          <w:sz w:val="24"/>
          <w:szCs w:val="24"/>
        </w:rPr>
      </w:pPr>
      <w:r w:rsidRPr="007D753A">
        <w:rPr>
          <w:rFonts w:ascii="Times New Roman" w:hAnsi="Times New Roman"/>
          <w:b/>
          <w:sz w:val="24"/>
          <w:szCs w:val="24"/>
        </w:rPr>
        <w:lastRenderedPageBreak/>
        <w:t xml:space="preserve">CONSULTORÍA PARA UNA ESTRATEGIA DE COBERTURA FINANCIERA </w:t>
      </w:r>
      <w:r w:rsidR="00EE6BD1" w:rsidRPr="007D753A">
        <w:rPr>
          <w:rFonts w:ascii="Times New Roman" w:hAnsi="Times New Roman"/>
          <w:b/>
          <w:sz w:val="24"/>
          <w:szCs w:val="24"/>
        </w:rPr>
        <w:t>MEDIANTE EL USO DE DERIVADOS FI</w:t>
      </w:r>
      <w:r w:rsidRPr="007D753A">
        <w:rPr>
          <w:rFonts w:ascii="Times New Roman" w:hAnsi="Times New Roman"/>
          <w:b/>
          <w:sz w:val="24"/>
          <w:szCs w:val="24"/>
        </w:rPr>
        <w:t>NANCIEROS</w:t>
      </w:r>
    </w:p>
    <w:p w:rsidR="005C32D6" w:rsidRDefault="007D753A" w:rsidP="007D753A">
      <w:pPr>
        <w:rPr>
          <w:rFonts w:ascii="Times New Roman" w:hAnsi="Times New Roman"/>
          <w:b/>
          <w:sz w:val="24"/>
          <w:szCs w:val="24"/>
        </w:rPr>
      </w:pPr>
      <w:r>
        <w:rPr>
          <w:rFonts w:ascii="Times New Roman" w:hAnsi="Times New Roman"/>
          <w:b/>
          <w:sz w:val="24"/>
          <w:szCs w:val="24"/>
        </w:rPr>
        <w:t>TÉRMINOS DE REFERENCIA</w:t>
      </w:r>
    </w:p>
    <w:p w:rsidR="007D753A" w:rsidRPr="007D753A" w:rsidRDefault="007D753A" w:rsidP="007D753A">
      <w:pPr>
        <w:rPr>
          <w:rFonts w:ascii="Times New Roman" w:hAnsi="Times New Roman"/>
          <w:b/>
          <w:sz w:val="24"/>
          <w:szCs w:val="24"/>
        </w:rPr>
      </w:pPr>
    </w:p>
    <w:p w:rsidR="005C32D6" w:rsidRPr="007D753A" w:rsidRDefault="005C32D6" w:rsidP="005C32D6">
      <w:pPr>
        <w:numPr>
          <w:ilvl w:val="0"/>
          <w:numId w:val="3"/>
        </w:numPr>
        <w:spacing w:after="0" w:line="240" w:lineRule="auto"/>
        <w:ind w:left="284" w:hanging="295"/>
        <w:jc w:val="both"/>
        <w:rPr>
          <w:rFonts w:ascii="Times New Roman" w:hAnsi="Times New Roman"/>
          <w:b/>
          <w:bCs/>
          <w:sz w:val="24"/>
          <w:szCs w:val="24"/>
        </w:rPr>
      </w:pPr>
      <w:r w:rsidRPr="007D753A">
        <w:rPr>
          <w:rFonts w:ascii="Times New Roman" w:hAnsi="Times New Roman"/>
          <w:b/>
          <w:sz w:val="24"/>
          <w:szCs w:val="24"/>
        </w:rPr>
        <w:t>DATOS GENERALES DE LA PROPUESTA:</w:t>
      </w:r>
    </w:p>
    <w:p w:rsidR="005C32D6" w:rsidRPr="007D753A" w:rsidRDefault="005C32D6" w:rsidP="005C32D6">
      <w:pPr>
        <w:autoSpaceDE w:val="0"/>
        <w:autoSpaceDN w:val="0"/>
        <w:adjustRightInd w:val="0"/>
        <w:ind w:left="709"/>
        <w:jc w:val="both"/>
        <w:rPr>
          <w:rFonts w:ascii="Times New Roman" w:hAnsi="Times New Roman"/>
          <w:bCs/>
          <w:sz w:val="24"/>
          <w:szCs w:val="24"/>
        </w:rPr>
      </w:pPr>
    </w:p>
    <w:p w:rsidR="005C32D6" w:rsidRPr="007D753A" w:rsidRDefault="005C32D6" w:rsidP="005C32D6">
      <w:pPr>
        <w:numPr>
          <w:ilvl w:val="1"/>
          <w:numId w:val="3"/>
        </w:numPr>
        <w:autoSpaceDE w:val="0"/>
        <w:autoSpaceDN w:val="0"/>
        <w:adjustRightInd w:val="0"/>
        <w:spacing w:after="0" w:line="240" w:lineRule="auto"/>
        <w:ind w:left="709" w:hanging="425"/>
        <w:jc w:val="both"/>
        <w:rPr>
          <w:rFonts w:ascii="Times New Roman" w:hAnsi="Times New Roman"/>
          <w:bCs/>
          <w:sz w:val="24"/>
          <w:szCs w:val="24"/>
        </w:rPr>
      </w:pPr>
      <w:r w:rsidRPr="007D753A">
        <w:rPr>
          <w:rFonts w:ascii="Times New Roman" w:hAnsi="Times New Roman"/>
          <w:b/>
          <w:bCs/>
          <w:sz w:val="24"/>
          <w:szCs w:val="24"/>
        </w:rPr>
        <w:t xml:space="preserve">Nombre de la Propuesta: </w:t>
      </w:r>
      <w:r w:rsidRPr="007D753A">
        <w:rPr>
          <w:rFonts w:ascii="Times New Roman" w:hAnsi="Times New Roman"/>
          <w:bCs/>
          <w:sz w:val="24"/>
          <w:szCs w:val="24"/>
        </w:rPr>
        <w:t>Consultoría para Estrategia de Cobertura Financiera</w:t>
      </w:r>
    </w:p>
    <w:p w:rsidR="005C32D6" w:rsidRPr="007D753A" w:rsidRDefault="005C32D6" w:rsidP="005C32D6">
      <w:pPr>
        <w:numPr>
          <w:ilvl w:val="1"/>
          <w:numId w:val="3"/>
        </w:numPr>
        <w:autoSpaceDE w:val="0"/>
        <w:autoSpaceDN w:val="0"/>
        <w:adjustRightInd w:val="0"/>
        <w:spacing w:after="0" w:line="240" w:lineRule="auto"/>
        <w:ind w:left="709" w:hanging="425"/>
        <w:jc w:val="both"/>
        <w:rPr>
          <w:rFonts w:ascii="Times New Roman" w:hAnsi="Times New Roman"/>
          <w:bCs/>
          <w:sz w:val="24"/>
          <w:szCs w:val="24"/>
        </w:rPr>
      </w:pPr>
      <w:r w:rsidRPr="007D753A">
        <w:rPr>
          <w:rFonts w:ascii="Times New Roman" w:hAnsi="Times New Roman"/>
          <w:b/>
          <w:bCs/>
          <w:sz w:val="24"/>
          <w:szCs w:val="24"/>
        </w:rPr>
        <w:t>Dependencia administrativa:</w:t>
      </w:r>
      <w:r w:rsidRPr="007D753A">
        <w:rPr>
          <w:rFonts w:ascii="Times New Roman" w:hAnsi="Times New Roman"/>
          <w:bCs/>
          <w:sz w:val="24"/>
          <w:szCs w:val="24"/>
        </w:rPr>
        <w:t xml:space="preserve"> Viceministerio de Finanzas</w:t>
      </w:r>
    </w:p>
    <w:p w:rsidR="005C32D6" w:rsidRPr="007D753A" w:rsidRDefault="005C32D6" w:rsidP="005C32D6">
      <w:pPr>
        <w:numPr>
          <w:ilvl w:val="1"/>
          <w:numId w:val="3"/>
        </w:numPr>
        <w:autoSpaceDE w:val="0"/>
        <w:autoSpaceDN w:val="0"/>
        <w:adjustRightInd w:val="0"/>
        <w:spacing w:after="0" w:line="240" w:lineRule="auto"/>
        <w:ind w:left="709" w:hanging="425"/>
        <w:jc w:val="both"/>
        <w:rPr>
          <w:rFonts w:ascii="Times New Roman" w:hAnsi="Times New Roman"/>
          <w:bCs/>
          <w:sz w:val="24"/>
          <w:szCs w:val="24"/>
        </w:rPr>
      </w:pPr>
      <w:r w:rsidRPr="007D753A">
        <w:rPr>
          <w:rFonts w:ascii="Times New Roman" w:hAnsi="Times New Roman"/>
          <w:b/>
          <w:bCs/>
          <w:sz w:val="24"/>
          <w:szCs w:val="24"/>
        </w:rPr>
        <w:t xml:space="preserve">Unidad Ejecutora: </w:t>
      </w:r>
      <w:r w:rsidRPr="007D753A">
        <w:rPr>
          <w:rFonts w:ascii="Times New Roman" w:hAnsi="Times New Roman"/>
          <w:bCs/>
          <w:sz w:val="24"/>
          <w:szCs w:val="24"/>
        </w:rPr>
        <w:t xml:space="preserve">Viceministerio de Finanzas, Subsecretaría de Financiamiento Público. </w:t>
      </w:r>
    </w:p>
    <w:p w:rsidR="005C32D6" w:rsidRPr="007D753A" w:rsidRDefault="005C32D6" w:rsidP="005C32D6">
      <w:pPr>
        <w:numPr>
          <w:ilvl w:val="1"/>
          <w:numId w:val="3"/>
        </w:numPr>
        <w:autoSpaceDE w:val="0"/>
        <w:autoSpaceDN w:val="0"/>
        <w:adjustRightInd w:val="0"/>
        <w:spacing w:after="0" w:line="240" w:lineRule="auto"/>
        <w:ind w:left="709" w:hanging="425"/>
        <w:jc w:val="both"/>
        <w:rPr>
          <w:rFonts w:ascii="Times New Roman" w:hAnsi="Times New Roman"/>
          <w:bCs/>
          <w:sz w:val="24"/>
          <w:szCs w:val="24"/>
        </w:rPr>
      </w:pPr>
      <w:r w:rsidRPr="007D753A">
        <w:rPr>
          <w:rFonts w:ascii="Times New Roman" w:hAnsi="Times New Roman"/>
          <w:b/>
          <w:bCs/>
          <w:sz w:val="24"/>
          <w:szCs w:val="24"/>
        </w:rPr>
        <w:t xml:space="preserve">Presupuesto Referencial: </w:t>
      </w:r>
      <w:r w:rsidR="003B099A" w:rsidRPr="007D753A">
        <w:rPr>
          <w:rFonts w:ascii="Times New Roman" w:hAnsi="Times New Roman"/>
          <w:bCs/>
          <w:sz w:val="24"/>
          <w:szCs w:val="24"/>
        </w:rPr>
        <w:t>USD 230,</w:t>
      </w:r>
      <w:r w:rsidRPr="007D753A">
        <w:rPr>
          <w:rFonts w:ascii="Times New Roman" w:hAnsi="Times New Roman"/>
          <w:bCs/>
          <w:sz w:val="24"/>
          <w:szCs w:val="24"/>
        </w:rPr>
        <w:t>000</w:t>
      </w:r>
    </w:p>
    <w:p w:rsidR="005C32D6" w:rsidRPr="007D753A" w:rsidRDefault="005C32D6" w:rsidP="005C32D6">
      <w:pPr>
        <w:numPr>
          <w:ilvl w:val="1"/>
          <w:numId w:val="3"/>
        </w:numPr>
        <w:autoSpaceDE w:val="0"/>
        <w:autoSpaceDN w:val="0"/>
        <w:adjustRightInd w:val="0"/>
        <w:spacing w:after="0" w:line="240" w:lineRule="auto"/>
        <w:ind w:left="709" w:hanging="425"/>
        <w:jc w:val="both"/>
        <w:rPr>
          <w:rFonts w:ascii="Times New Roman" w:hAnsi="Times New Roman"/>
          <w:bCs/>
          <w:sz w:val="24"/>
          <w:szCs w:val="24"/>
        </w:rPr>
      </w:pPr>
      <w:r w:rsidRPr="007D753A">
        <w:rPr>
          <w:rFonts w:ascii="Times New Roman" w:hAnsi="Times New Roman"/>
          <w:b/>
          <w:bCs/>
          <w:sz w:val="24"/>
          <w:szCs w:val="24"/>
        </w:rPr>
        <w:t xml:space="preserve">Plazo de ejecución: </w:t>
      </w:r>
      <w:r w:rsidRPr="007D753A">
        <w:rPr>
          <w:rFonts w:ascii="Times New Roman" w:hAnsi="Times New Roman"/>
          <w:bCs/>
          <w:sz w:val="24"/>
          <w:szCs w:val="24"/>
        </w:rPr>
        <w:t>Inicio Enero 2015 – Fin Junio 2015 – 6 meses</w:t>
      </w:r>
    </w:p>
    <w:p w:rsidR="005C32D6" w:rsidRPr="007D753A" w:rsidRDefault="005C32D6" w:rsidP="00AC175A">
      <w:pPr>
        <w:numPr>
          <w:ilvl w:val="1"/>
          <w:numId w:val="3"/>
        </w:numPr>
        <w:autoSpaceDE w:val="0"/>
        <w:autoSpaceDN w:val="0"/>
        <w:adjustRightInd w:val="0"/>
        <w:spacing w:after="0" w:line="240" w:lineRule="auto"/>
        <w:ind w:left="709" w:hanging="425"/>
        <w:jc w:val="both"/>
        <w:rPr>
          <w:rFonts w:ascii="Times New Roman" w:hAnsi="Times New Roman"/>
          <w:bCs/>
          <w:sz w:val="24"/>
          <w:szCs w:val="24"/>
        </w:rPr>
      </w:pPr>
      <w:r w:rsidRPr="007D753A">
        <w:rPr>
          <w:rFonts w:ascii="Times New Roman" w:hAnsi="Times New Roman"/>
          <w:b/>
          <w:bCs/>
          <w:sz w:val="24"/>
          <w:szCs w:val="24"/>
        </w:rPr>
        <w:t xml:space="preserve">Tipo de </w:t>
      </w:r>
      <w:r w:rsidR="00AC175A" w:rsidRPr="007D753A">
        <w:rPr>
          <w:rFonts w:ascii="Times New Roman" w:hAnsi="Times New Roman"/>
          <w:b/>
          <w:bCs/>
          <w:sz w:val="24"/>
          <w:szCs w:val="24"/>
        </w:rPr>
        <w:t>consultoría</w:t>
      </w:r>
      <w:r w:rsidRPr="007D753A">
        <w:rPr>
          <w:rFonts w:ascii="Times New Roman" w:hAnsi="Times New Roman"/>
          <w:b/>
          <w:bCs/>
          <w:sz w:val="24"/>
          <w:szCs w:val="24"/>
        </w:rPr>
        <w:t>:</w:t>
      </w:r>
      <w:r w:rsidR="00AC175A" w:rsidRPr="007D753A">
        <w:rPr>
          <w:rFonts w:ascii="Times New Roman" w:hAnsi="Times New Roman"/>
          <w:bCs/>
          <w:sz w:val="24"/>
          <w:szCs w:val="24"/>
        </w:rPr>
        <w:t xml:space="preserve"> Firma consultora internacional</w:t>
      </w:r>
    </w:p>
    <w:p w:rsidR="005C32D6" w:rsidRPr="007D753A" w:rsidRDefault="005C32D6" w:rsidP="005C32D6">
      <w:pPr>
        <w:autoSpaceDE w:val="0"/>
        <w:autoSpaceDN w:val="0"/>
        <w:adjustRightInd w:val="0"/>
        <w:ind w:left="709"/>
        <w:jc w:val="both"/>
        <w:rPr>
          <w:rFonts w:ascii="Times New Roman" w:hAnsi="Times New Roman"/>
          <w:bCs/>
          <w:sz w:val="24"/>
          <w:szCs w:val="24"/>
        </w:rPr>
      </w:pPr>
    </w:p>
    <w:p w:rsidR="005C32D6" w:rsidRDefault="005C32D6" w:rsidP="007D753A">
      <w:pPr>
        <w:numPr>
          <w:ilvl w:val="0"/>
          <w:numId w:val="3"/>
        </w:numPr>
        <w:spacing w:after="0" w:line="240" w:lineRule="auto"/>
        <w:ind w:left="284" w:hanging="295"/>
        <w:jc w:val="both"/>
        <w:rPr>
          <w:rFonts w:ascii="Times New Roman" w:hAnsi="Times New Roman"/>
          <w:b/>
          <w:bCs/>
          <w:sz w:val="24"/>
          <w:szCs w:val="24"/>
        </w:rPr>
      </w:pPr>
      <w:r w:rsidRPr="007D753A">
        <w:rPr>
          <w:rFonts w:ascii="Times New Roman" w:hAnsi="Times New Roman"/>
          <w:b/>
          <w:bCs/>
          <w:sz w:val="24"/>
          <w:szCs w:val="24"/>
        </w:rPr>
        <w:t>ANTECEDENTES</w:t>
      </w:r>
    </w:p>
    <w:p w:rsidR="007D753A" w:rsidRPr="007D753A" w:rsidRDefault="007D753A" w:rsidP="007D753A">
      <w:pPr>
        <w:spacing w:after="0" w:line="240" w:lineRule="auto"/>
        <w:ind w:left="284"/>
        <w:jc w:val="both"/>
        <w:rPr>
          <w:rFonts w:ascii="Times New Roman" w:hAnsi="Times New Roman"/>
          <w:b/>
          <w:bCs/>
          <w:sz w:val="24"/>
          <w:szCs w:val="24"/>
        </w:rPr>
      </w:pPr>
    </w:p>
    <w:p w:rsidR="005C32D6" w:rsidRPr="007D753A" w:rsidRDefault="005C32D6" w:rsidP="003B099A">
      <w:pPr>
        <w:autoSpaceDE w:val="0"/>
        <w:autoSpaceDN w:val="0"/>
        <w:adjustRightInd w:val="0"/>
        <w:ind w:left="284"/>
        <w:jc w:val="both"/>
        <w:rPr>
          <w:rFonts w:ascii="Times New Roman" w:hAnsi="Times New Roman"/>
          <w:bCs/>
          <w:sz w:val="24"/>
          <w:szCs w:val="24"/>
        </w:rPr>
      </w:pPr>
      <w:r w:rsidRPr="007D753A">
        <w:rPr>
          <w:rFonts w:ascii="Times New Roman" w:hAnsi="Times New Roman"/>
          <w:bCs/>
          <w:sz w:val="24"/>
          <w:szCs w:val="24"/>
        </w:rPr>
        <w:t>Los shocks externos son una amenaza contra cualquier país, especialmente si éste es uno en vías de desarrollo. Ante este peligro la evolución de las finanzas ha provisto herramientas que pueden servir como cobertura no sólo a las naciones sino también a los participantes en el mercado (empresas, productores, etc.). Estas herramientas se denominan Derivados Financieros.</w:t>
      </w:r>
    </w:p>
    <w:p w:rsidR="005C32D6" w:rsidRPr="007D753A" w:rsidRDefault="005C32D6" w:rsidP="003B099A">
      <w:pPr>
        <w:autoSpaceDE w:val="0"/>
        <w:autoSpaceDN w:val="0"/>
        <w:adjustRightInd w:val="0"/>
        <w:ind w:left="284"/>
        <w:jc w:val="both"/>
        <w:rPr>
          <w:rFonts w:ascii="Times New Roman" w:hAnsi="Times New Roman"/>
          <w:bCs/>
          <w:sz w:val="24"/>
          <w:szCs w:val="24"/>
        </w:rPr>
      </w:pPr>
      <w:r w:rsidRPr="007D753A">
        <w:rPr>
          <w:rFonts w:ascii="Times New Roman" w:hAnsi="Times New Roman"/>
          <w:bCs/>
          <w:sz w:val="24"/>
          <w:szCs w:val="24"/>
        </w:rPr>
        <w:t>Ya sea con instrumentos financieros como futuros sobre Commodities, con más de 280 años de historia, o con productos financieros más recientes y sofisticados como futuros sobre índices bursátiles, con 30 años de recorrido, la variedad y alcance de los derivados financieros han alcanzado una amplia gama.</w:t>
      </w:r>
    </w:p>
    <w:p w:rsidR="005C32D6" w:rsidRPr="007D753A" w:rsidRDefault="005C32D6" w:rsidP="003B099A">
      <w:pPr>
        <w:autoSpaceDE w:val="0"/>
        <w:autoSpaceDN w:val="0"/>
        <w:adjustRightInd w:val="0"/>
        <w:ind w:left="284"/>
        <w:jc w:val="both"/>
        <w:rPr>
          <w:rFonts w:ascii="Times New Roman" w:hAnsi="Times New Roman"/>
          <w:bCs/>
          <w:sz w:val="24"/>
          <w:szCs w:val="24"/>
        </w:rPr>
      </w:pPr>
      <w:r w:rsidRPr="007D753A">
        <w:rPr>
          <w:rFonts w:ascii="Times New Roman" w:hAnsi="Times New Roman"/>
          <w:bCs/>
          <w:sz w:val="24"/>
          <w:szCs w:val="24"/>
        </w:rPr>
        <w:t>Obviando el hecho de que con el paso del tiempo también se ha desnaturalizado su uso al pasar de la simple cobertura o “hedging” a un fin puramente especulativo para la gran mayoría de las operaciones con la subsiguiente multiplicación artificial de potenciales ganancias/pérdidas, el empleo de derivados financieros con el objetivo de cubrir una exposición al riesgo es una opción totalmente razonable.</w:t>
      </w:r>
    </w:p>
    <w:p w:rsidR="005C32D6" w:rsidRPr="007D753A" w:rsidRDefault="005C32D6" w:rsidP="007D753A">
      <w:pPr>
        <w:autoSpaceDE w:val="0"/>
        <w:autoSpaceDN w:val="0"/>
        <w:adjustRightInd w:val="0"/>
        <w:ind w:left="284"/>
        <w:jc w:val="both"/>
        <w:rPr>
          <w:rFonts w:ascii="Times New Roman" w:hAnsi="Times New Roman"/>
          <w:bCs/>
          <w:sz w:val="24"/>
          <w:szCs w:val="24"/>
        </w:rPr>
      </w:pPr>
      <w:r w:rsidRPr="007D753A">
        <w:rPr>
          <w:rFonts w:ascii="Times New Roman" w:hAnsi="Times New Roman"/>
          <w:bCs/>
          <w:sz w:val="24"/>
          <w:szCs w:val="24"/>
        </w:rPr>
        <w:t>El Ecuador, como país en vías de desarrollo no ha estado ajeno a la necesidad de cubrirse ante shocks externos. Precisamente, estos eventos han tenido severos efectos sobre su economía. De cómo se puede atenuar el riesgo de los mismos empleando derivados financieros trata la estrategia que se pretende elaborar.</w:t>
      </w:r>
    </w:p>
    <w:p w:rsidR="005C32D6" w:rsidRPr="007D753A" w:rsidRDefault="005C32D6" w:rsidP="005C32D6">
      <w:pPr>
        <w:numPr>
          <w:ilvl w:val="0"/>
          <w:numId w:val="3"/>
        </w:numPr>
        <w:spacing w:after="0" w:line="240" w:lineRule="auto"/>
        <w:ind w:left="284" w:hanging="295"/>
        <w:jc w:val="both"/>
        <w:rPr>
          <w:rFonts w:ascii="Times New Roman" w:hAnsi="Times New Roman"/>
          <w:b/>
          <w:sz w:val="24"/>
          <w:szCs w:val="24"/>
        </w:rPr>
      </w:pPr>
      <w:r w:rsidRPr="007D753A">
        <w:rPr>
          <w:rFonts w:ascii="Times New Roman" w:hAnsi="Times New Roman"/>
          <w:b/>
          <w:sz w:val="24"/>
          <w:szCs w:val="24"/>
        </w:rPr>
        <w:t>JUSTIFICACIÓN</w:t>
      </w:r>
    </w:p>
    <w:p w:rsidR="005C32D6" w:rsidRPr="007D753A" w:rsidRDefault="005C32D6" w:rsidP="005C32D6">
      <w:pPr>
        <w:autoSpaceDE w:val="0"/>
        <w:autoSpaceDN w:val="0"/>
        <w:adjustRightInd w:val="0"/>
        <w:jc w:val="both"/>
        <w:rPr>
          <w:rFonts w:ascii="Times New Roman" w:hAnsi="Times New Roman"/>
          <w:b/>
          <w:sz w:val="24"/>
          <w:szCs w:val="24"/>
        </w:rPr>
      </w:pPr>
    </w:p>
    <w:p w:rsidR="005C32D6" w:rsidRPr="007D753A" w:rsidRDefault="005C32D6" w:rsidP="007D753A">
      <w:pPr>
        <w:autoSpaceDE w:val="0"/>
        <w:autoSpaceDN w:val="0"/>
        <w:adjustRightInd w:val="0"/>
        <w:ind w:left="284"/>
        <w:jc w:val="both"/>
        <w:rPr>
          <w:rFonts w:ascii="Times New Roman" w:hAnsi="Times New Roman"/>
          <w:bCs/>
          <w:sz w:val="24"/>
          <w:szCs w:val="24"/>
        </w:rPr>
      </w:pPr>
      <w:r w:rsidRPr="007D753A">
        <w:rPr>
          <w:rFonts w:ascii="Times New Roman" w:hAnsi="Times New Roman"/>
          <w:bCs/>
          <w:sz w:val="24"/>
          <w:szCs w:val="24"/>
        </w:rPr>
        <w:t xml:space="preserve">La economía ecuatoriana siempre ha sido extremadamente permeable ante eventos externos, en pocos casos con efectos positivos -como la subida de los precios </w:t>
      </w:r>
      <w:r w:rsidRPr="007D753A">
        <w:rPr>
          <w:rFonts w:ascii="Times New Roman" w:hAnsi="Times New Roman"/>
          <w:bCs/>
          <w:sz w:val="24"/>
          <w:szCs w:val="24"/>
        </w:rPr>
        <w:lastRenderedPageBreak/>
        <w:t>internacionales de petróleo en los 70s-, en la gran mayoría con consecuencias negativas para la economía local.</w:t>
      </w:r>
    </w:p>
    <w:p w:rsidR="005C32D6" w:rsidRPr="007D753A" w:rsidRDefault="005C32D6" w:rsidP="003B099A">
      <w:pPr>
        <w:autoSpaceDE w:val="0"/>
        <w:autoSpaceDN w:val="0"/>
        <w:adjustRightInd w:val="0"/>
        <w:ind w:left="284"/>
        <w:jc w:val="both"/>
        <w:rPr>
          <w:rFonts w:ascii="Times New Roman" w:hAnsi="Times New Roman"/>
          <w:bCs/>
          <w:sz w:val="24"/>
          <w:szCs w:val="24"/>
        </w:rPr>
      </w:pPr>
      <w:r w:rsidRPr="007D753A">
        <w:rPr>
          <w:rFonts w:ascii="Times New Roman" w:hAnsi="Times New Roman"/>
          <w:bCs/>
          <w:sz w:val="24"/>
          <w:szCs w:val="24"/>
        </w:rPr>
        <w:t>Esta deficiencia estructural, latente hoy en día como hace más de un siglo, se debe a dos características interrelacionadas: por un lado la fuerte dependencia de la producción de bienes primarios y por otro lado la incapacidad de generar un ahorro interno suficiente para financiar los procesos productivos necesarios para alcanzar una industrialización.</w:t>
      </w:r>
    </w:p>
    <w:p w:rsidR="005C32D6" w:rsidRPr="007D753A" w:rsidRDefault="005C32D6" w:rsidP="003B099A">
      <w:pPr>
        <w:autoSpaceDE w:val="0"/>
        <w:autoSpaceDN w:val="0"/>
        <w:adjustRightInd w:val="0"/>
        <w:ind w:left="284"/>
        <w:jc w:val="both"/>
        <w:rPr>
          <w:rFonts w:ascii="Times New Roman" w:hAnsi="Times New Roman"/>
          <w:bCs/>
          <w:sz w:val="24"/>
          <w:szCs w:val="24"/>
        </w:rPr>
      </w:pPr>
      <w:r w:rsidRPr="007D753A">
        <w:rPr>
          <w:rFonts w:ascii="Times New Roman" w:hAnsi="Times New Roman"/>
          <w:bCs/>
          <w:sz w:val="24"/>
          <w:szCs w:val="24"/>
        </w:rPr>
        <w:t>Para mitigar el riesgo ante estos shocks externos se emplean los Derivados Financieros, los cuales pueden ser aplicados como parte de una estrategia integral. Dichos instrumentos apuntarán a atenuar la incertidumbre en variables clave.</w:t>
      </w:r>
    </w:p>
    <w:p w:rsidR="005C32D6" w:rsidRPr="007D753A" w:rsidRDefault="005C32D6" w:rsidP="003B099A">
      <w:pPr>
        <w:autoSpaceDE w:val="0"/>
        <w:autoSpaceDN w:val="0"/>
        <w:adjustRightInd w:val="0"/>
        <w:ind w:left="284"/>
        <w:jc w:val="both"/>
        <w:rPr>
          <w:rFonts w:ascii="Times New Roman" w:hAnsi="Times New Roman"/>
          <w:bCs/>
          <w:sz w:val="24"/>
          <w:szCs w:val="24"/>
        </w:rPr>
      </w:pPr>
      <w:r w:rsidRPr="007D753A">
        <w:rPr>
          <w:rFonts w:ascii="Times New Roman" w:hAnsi="Times New Roman"/>
          <w:bCs/>
          <w:sz w:val="24"/>
          <w:szCs w:val="24"/>
        </w:rPr>
        <w:t>Los casos de shocks externos que se mencionan a continuación coincidieron con etapas de recesión económica en el Ecuador en el último siglo, recordándose algunos como las peores crisis económicas que hayan existido:</w:t>
      </w:r>
    </w:p>
    <w:p w:rsidR="005C32D6" w:rsidRPr="007D753A" w:rsidRDefault="005C32D6" w:rsidP="005C32D6">
      <w:pPr>
        <w:pStyle w:val="ListParagraph"/>
        <w:numPr>
          <w:ilvl w:val="0"/>
          <w:numId w:val="4"/>
        </w:numPr>
        <w:autoSpaceDE w:val="0"/>
        <w:autoSpaceDN w:val="0"/>
        <w:adjustRightInd w:val="0"/>
        <w:contextualSpacing w:val="0"/>
        <w:jc w:val="both"/>
        <w:rPr>
          <w:bCs/>
          <w:lang w:val="es-EC"/>
        </w:rPr>
      </w:pPr>
      <w:r w:rsidRPr="007D753A">
        <w:rPr>
          <w:bCs/>
          <w:lang w:val="es-EC"/>
        </w:rPr>
        <w:t>Crisis Económica de Inicios De Los 30s</w:t>
      </w:r>
    </w:p>
    <w:p w:rsidR="005C32D6" w:rsidRPr="007D753A" w:rsidRDefault="005C32D6" w:rsidP="005C32D6">
      <w:pPr>
        <w:autoSpaceDE w:val="0"/>
        <w:autoSpaceDN w:val="0"/>
        <w:adjustRightInd w:val="0"/>
        <w:ind w:left="1416"/>
        <w:jc w:val="both"/>
        <w:rPr>
          <w:rFonts w:ascii="Times New Roman" w:hAnsi="Times New Roman"/>
          <w:bCs/>
          <w:i/>
          <w:sz w:val="24"/>
          <w:szCs w:val="24"/>
        </w:rPr>
      </w:pPr>
      <w:r w:rsidRPr="007D753A">
        <w:rPr>
          <w:rFonts w:ascii="Times New Roman" w:hAnsi="Times New Roman"/>
          <w:bCs/>
          <w:i/>
          <w:sz w:val="24"/>
          <w:szCs w:val="24"/>
        </w:rPr>
        <w:t>Variables claves a ser consideradas en una cobertura: Precio del Cacao</w:t>
      </w:r>
    </w:p>
    <w:p w:rsidR="005C32D6" w:rsidRPr="007D753A" w:rsidRDefault="005C32D6" w:rsidP="005C32D6">
      <w:pPr>
        <w:pStyle w:val="ListParagraph"/>
        <w:numPr>
          <w:ilvl w:val="0"/>
          <w:numId w:val="4"/>
        </w:numPr>
        <w:autoSpaceDE w:val="0"/>
        <w:autoSpaceDN w:val="0"/>
        <w:adjustRightInd w:val="0"/>
        <w:contextualSpacing w:val="0"/>
        <w:jc w:val="both"/>
        <w:rPr>
          <w:bCs/>
          <w:lang w:val="es-EC"/>
        </w:rPr>
      </w:pPr>
      <w:r w:rsidRPr="007D753A">
        <w:rPr>
          <w:bCs/>
          <w:lang w:val="es-EC"/>
        </w:rPr>
        <w:t>Crisis Económica de Inicios De Los 80s</w:t>
      </w:r>
    </w:p>
    <w:p w:rsidR="005C32D6" w:rsidRPr="007D753A" w:rsidRDefault="005C32D6" w:rsidP="005C32D6">
      <w:pPr>
        <w:autoSpaceDE w:val="0"/>
        <w:autoSpaceDN w:val="0"/>
        <w:adjustRightInd w:val="0"/>
        <w:ind w:left="1416"/>
        <w:jc w:val="both"/>
        <w:rPr>
          <w:rFonts w:ascii="Times New Roman" w:hAnsi="Times New Roman"/>
          <w:bCs/>
          <w:i/>
          <w:sz w:val="24"/>
          <w:szCs w:val="24"/>
        </w:rPr>
      </w:pPr>
      <w:r w:rsidRPr="007D753A">
        <w:rPr>
          <w:rFonts w:ascii="Times New Roman" w:hAnsi="Times New Roman"/>
          <w:bCs/>
          <w:i/>
          <w:sz w:val="24"/>
          <w:szCs w:val="24"/>
        </w:rPr>
        <w:t>Variables claves a ser consideradas en una cobertura: Tasas de Interés Internacionales, Precio del Petróleo y Fuentes de Financiamiento</w:t>
      </w:r>
    </w:p>
    <w:p w:rsidR="005C32D6" w:rsidRPr="007D753A" w:rsidRDefault="005C32D6" w:rsidP="005C32D6">
      <w:pPr>
        <w:pStyle w:val="ListParagraph"/>
        <w:numPr>
          <w:ilvl w:val="0"/>
          <w:numId w:val="4"/>
        </w:numPr>
        <w:autoSpaceDE w:val="0"/>
        <w:autoSpaceDN w:val="0"/>
        <w:adjustRightInd w:val="0"/>
        <w:contextualSpacing w:val="0"/>
        <w:jc w:val="both"/>
        <w:rPr>
          <w:bCs/>
          <w:lang w:val="es-EC"/>
        </w:rPr>
      </w:pPr>
      <w:r w:rsidRPr="007D753A">
        <w:rPr>
          <w:bCs/>
          <w:lang w:val="es-EC"/>
        </w:rPr>
        <w:t>Crisis Económica de 1999</w:t>
      </w:r>
    </w:p>
    <w:p w:rsidR="005C32D6" w:rsidRPr="007D753A" w:rsidRDefault="005C32D6" w:rsidP="003B099A">
      <w:pPr>
        <w:autoSpaceDE w:val="0"/>
        <w:autoSpaceDN w:val="0"/>
        <w:adjustRightInd w:val="0"/>
        <w:ind w:left="1416"/>
        <w:jc w:val="both"/>
        <w:rPr>
          <w:rFonts w:ascii="Times New Roman" w:hAnsi="Times New Roman"/>
          <w:bCs/>
          <w:i/>
          <w:sz w:val="24"/>
          <w:szCs w:val="24"/>
        </w:rPr>
      </w:pPr>
      <w:r w:rsidRPr="007D753A">
        <w:rPr>
          <w:rFonts w:ascii="Times New Roman" w:hAnsi="Times New Roman"/>
          <w:bCs/>
          <w:i/>
          <w:sz w:val="24"/>
          <w:szCs w:val="24"/>
        </w:rPr>
        <w:t>Variables claves a ser consideradas en una cobertura: Precio del Petróleo</w:t>
      </w:r>
    </w:p>
    <w:p w:rsidR="005C32D6" w:rsidRPr="007D753A" w:rsidRDefault="005C32D6" w:rsidP="007D753A">
      <w:pPr>
        <w:autoSpaceDE w:val="0"/>
        <w:autoSpaceDN w:val="0"/>
        <w:adjustRightInd w:val="0"/>
        <w:ind w:left="142"/>
        <w:jc w:val="both"/>
        <w:rPr>
          <w:rFonts w:ascii="Times New Roman" w:hAnsi="Times New Roman"/>
          <w:bCs/>
          <w:sz w:val="24"/>
          <w:szCs w:val="24"/>
        </w:rPr>
      </w:pPr>
      <w:r w:rsidRPr="007D753A">
        <w:rPr>
          <w:rFonts w:ascii="Times New Roman" w:hAnsi="Times New Roman"/>
          <w:bCs/>
          <w:sz w:val="24"/>
          <w:szCs w:val="24"/>
        </w:rPr>
        <w:t>Por los motivos expuestos se ha considerado necesario contratar los servicios de una firma consultora especializada que haya tenido experiencia en la negociación y contratación de Derivados Financieros para que asesore al Ministerio de Finanzas en el diseño de una estrategia de cobertura.</w:t>
      </w:r>
    </w:p>
    <w:p w:rsidR="005C32D6" w:rsidRPr="007D753A" w:rsidRDefault="005C32D6" w:rsidP="005C32D6">
      <w:pPr>
        <w:numPr>
          <w:ilvl w:val="0"/>
          <w:numId w:val="3"/>
        </w:numPr>
        <w:spacing w:after="0" w:line="240" w:lineRule="auto"/>
        <w:ind w:left="284" w:hanging="284"/>
        <w:jc w:val="both"/>
        <w:rPr>
          <w:rFonts w:ascii="Times New Roman" w:hAnsi="Times New Roman"/>
          <w:b/>
          <w:sz w:val="24"/>
          <w:szCs w:val="24"/>
        </w:rPr>
      </w:pPr>
      <w:r w:rsidRPr="007D753A">
        <w:rPr>
          <w:rFonts w:ascii="Times New Roman" w:hAnsi="Times New Roman"/>
          <w:b/>
          <w:sz w:val="24"/>
          <w:szCs w:val="24"/>
        </w:rPr>
        <w:t>DIAGNÓSTICO DE LA SITUACIÓN ACTUAL: DESCRIPCIÓN</w:t>
      </w:r>
    </w:p>
    <w:p w:rsidR="005C32D6" w:rsidRPr="007D753A" w:rsidRDefault="005C32D6" w:rsidP="005C32D6">
      <w:pPr>
        <w:jc w:val="both"/>
        <w:rPr>
          <w:rFonts w:ascii="Times New Roman" w:hAnsi="Times New Roman"/>
          <w:sz w:val="24"/>
          <w:szCs w:val="24"/>
        </w:rPr>
      </w:pPr>
    </w:p>
    <w:p w:rsidR="005C32D6" w:rsidRPr="007D753A" w:rsidRDefault="005C32D6" w:rsidP="003B099A">
      <w:pPr>
        <w:autoSpaceDE w:val="0"/>
        <w:autoSpaceDN w:val="0"/>
        <w:adjustRightInd w:val="0"/>
        <w:ind w:left="284"/>
        <w:jc w:val="both"/>
        <w:rPr>
          <w:rFonts w:ascii="Times New Roman" w:hAnsi="Times New Roman"/>
          <w:bCs/>
          <w:sz w:val="24"/>
          <w:szCs w:val="24"/>
        </w:rPr>
      </w:pPr>
      <w:r w:rsidRPr="007D753A">
        <w:rPr>
          <w:rFonts w:ascii="Times New Roman" w:hAnsi="Times New Roman"/>
          <w:bCs/>
          <w:sz w:val="24"/>
          <w:szCs w:val="24"/>
        </w:rPr>
        <w:t>En base al análisis histórico de los diversos shocks que han afectado al Ecuador -en su mayoría recurrentes- se han determinado aquellos que de ocurrir podrían tener impacto relevante en su economía, los cuales son:</w:t>
      </w:r>
    </w:p>
    <w:p w:rsidR="005C32D6" w:rsidRPr="007D753A" w:rsidRDefault="005C32D6" w:rsidP="005C32D6">
      <w:pPr>
        <w:pStyle w:val="ListParagraph"/>
        <w:numPr>
          <w:ilvl w:val="0"/>
          <w:numId w:val="5"/>
        </w:numPr>
        <w:autoSpaceDE w:val="0"/>
        <w:autoSpaceDN w:val="0"/>
        <w:adjustRightInd w:val="0"/>
        <w:contextualSpacing w:val="0"/>
        <w:jc w:val="both"/>
        <w:rPr>
          <w:bCs/>
          <w:lang w:val="es-EC"/>
        </w:rPr>
      </w:pPr>
      <w:r w:rsidRPr="007D753A">
        <w:rPr>
          <w:bCs/>
          <w:lang w:val="es-EC"/>
        </w:rPr>
        <w:t>Apreciación de Monedas</w:t>
      </w:r>
    </w:p>
    <w:p w:rsidR="005C32D6" w:rsidRPr="007D753A" w:rsidRDefault="005C32D6" w:rsidP="005C32D6">
      <w:pPr>
        <w:pStyle w:val="ListParagraph"/>
        <w:numPr>
          <w:ilvl w:val="0"/>
          <w:numId w:val="5"/>
        </w:numPr>
        <w:autoSpaceDE w:val="0"/>
        <w:autoSpaceDN w:val="0"/>
        <w:adjustRightInd w:val="0"/>
        <w:contextualSpacing w:val="0"/>
        <w:jc w:val="both"/>
        <w:rPr>
          <w:bCs/>
          <w:lang w:val="es-EC"/>
        </w:rPr>
      </w:pPr>
      <w:r w:rsidRPr="007D753A">
        <w:rPr>
          <w:bCs/>
          <w:lang w:val="es-EC"/>
        </w:rPr>
        <w:t>Elevación de Tasas de Interés</w:t>
      </w:r>
    </w:p>
    <w:p w:rsidR="005C32D6" w:rsidRPr="007D753A" w:rsidRDefault="005C32D6" w:rsidP="005C32D6">
      <w:pPr>
        <w:pStyle w:val="ListParagraph"/>
        <w:numPr>
          <w:ilvl w:val="0"/>
          <w:numId w:val="5"/>
        </w:numPr>
        <w:autoSpaceDE w:val="0"/>
        <w:autoSpaceDN w:val="0"/>
        <w:adjustRightInd w:val="0"/>
        <w:contextualSpacing w:val="0"/>
        <w:jc w:val="both"/>
        <w:rPr>
          <w:bCs/>
          <w:lang w:val="es-EC"/>
        </w:rPr>
      </w:pPr>
      <w:r w:rsidRPr="007D753A">
        <w:rPr>
          <w:bCs/>
          <w:lang w:val="es-EC"/>
        </w:rPr>
        <w:t>Reducción en Precios del Petróleo</w:t>
      </w:r>
    </w:p>
    <w:p w:rsidR="005C32D6" w:rsidRPr="007D753A" w:rsidRDefault="005C32D6" w:rsidP="005C32D6">
      <w:pPr>
        <w:pStyle w:val="ListParagraph"/>
        <w:numPr>
          <w:ilvl w:val="0"/>
          <w:numId w:val="5"/>
        </w:numPr>
        <w:autoSpaceDE w:val="0"/>
        <w:autoSpaceDN w:val="0"/>
        <w:adjustRightInd w:val="0"/>
        <w:contextualSpacing w:val="0"/>
        <w:jc w:val="both"/>
        <w:rPr>
          <w:bCs/>
          <w:lang w:val="es-EC"/>
        </w:rPr>
      </w:pPr>
      <w:r w:rsidRPr="007D753A">
        <w:rPr>
          <w:bCs/>
          <w:lang w:val="es-EC"/>
        </w:rPr>
        <w:t>Cierre de Fuentes de Financiamiento</w:t>
      </w:r>
    </w:p>
    <w:p w:rsidR="005C32D6" w:rsidRPr="007D753A" w:rsidRDefault="005C32D6" w:rsidP="005C32D6">
      <w:pPr>
        <w:autoSpaceDE w:val="0"/>
        <w:autoSpaceDN w:val="0"/>
        <w:adjustRightInd w:val="0"/>
        <w:jc w:val="both"/>
        <w:rPr>
          <w:rFonts w:ascii="Times New Roman" w:hAnsi="Times New Roman"/>
          <w:bCs/>
          <w:sz w:val="24"/>
          <w:szCs w:val="24"/>
        </w:rPr>
      </w:pPr>
    </w:p>
    <w:p w:rsidR="003B099A" w:rsidRPr="007D753A" w:rsidRDefault="003B099A" w:rsidP="005C32D6">
      <w:pPr>
        <w:autoSpaceDE w:val="0"/>
        <w:autoSpaceDN w:val="0"/>
        <w:adjustRightInd w:val="0"/>
        <w:jc w:val="both"/>
        <w:rPr>
          <w:rFonts w:ascii="Times New Roman" w:hAnsi="Times New Roman"/>
          <w:bCs/>
          <w:sz w:val="24"/>
          <w:szCs w:val="24"/>
        </w:rPr>
      </w:pPr>
    </w:p>
    <w:p w:rsidR="005C32D6" w:rsidRPr="007D753A" w:rsidRDefault="005C32D6" w:rsidP="005C32D6">
      <w:pPr>
        <w:numPr>
          <w:ilvl w:val="0"/>
          <w:numId w:val="3"/>
        </w:numPr>
        <w:autoSpaceDE w:val="0"/>
        <w:autoSpaceDN w:val="0"/>
        <w:adjustRightInd w:val="0"/>
        <w:spacing w:after="0" w:line="240" w:lineRule="auto"/>
        <w:ind w:left="284" w:hanging="284"/>
        <w:jc w:val="both"/>
        <w:rPr>
          <w:rFonts w:ascii="Times New Roman" w:hAnsi="Times New Roman"/>
          <w:b/>
          <w:bCs/>
          <w:sz w:val="24"/>
          <w:szCs w:val="24"/>
        </w:rPr>
      </w:pPr>
      <w:r w:rsidRPr="007D753A">
        <w:rPr>
          <w:rFonts w:ascii="Times New Roman" w:hAnsi="Times New Roman"/>
          <w:b/>
          <w:bCs/>
          <w:sz w:val="24"/>
          <w:szCs w:val="24"/>
        </w:rPr>
        <w:lastRenderedPageBreak/>
        <w:t>OBJETIVOS: GENERALES Y ESPECÍFICOS</w:t>
      </w:r>
    </w:p>
    <w:p w:rsidR="005C32D6" w:rsidRPr="007D753A" w:rsidRDefault="005C32D6" w:rsidP="005C32D6">
      <w:pPr>
        <w:autoSpaceDE w:val="0"/>
        <w:autoSpaceDN w:val="0"/>
        <w:adjustRightInd w:val="0"/>
        <w:jc w:val="both"/>
        <w:rPr>
          <w:rFonts w:ascii="Times New Roman" w:hAnsi="Times New Roman"/>
          <w:bCs/>
          <w:sz w:val="24"/>
          <w:szCs w:val="24"/>
        </w:rPr>
      </w:pPr>
    </w:p>
    <w:p w:rsidR="005C32D6" w:rsidRPr="007D753A" w:rsidRDefault="005C32D6" w:rsidP="005C32D6">
      <w:pPr>
        <w:numPr>
          <w:ilvl w:val="1"/>
          <w:numId w:val="3"/>
        </w:numPr>
        <w:autoSpaceDE w:val="0"/>
        <w:autoSpaceDN w:val="0"/>
        <w:adjustRightInd w:val="0"/>
        <w:spacing w:after="0" w:line="240" w:lineRule="auto"/>
        <w:jc w:val="both"/>
        <w:rPr>
          <w:rFonts w:ascii="Times New Roman" w:hAnsi="Times New Roman"/>
          <w:bCs/>
          <w:sz w:val="24"/>
          <w:szCs w:val="24"/>
        </w:rPr>
      </w:pPr>
      <w:r w:rsidRPr="007D753A">
        <w:rPr>
          <w:rFonts w:ascii="Times New Roman" w:hAnsi="Times New Roman"/>
          <w:b/>
          <w:bCs/>
          <w:color w:val="000000"/>
          <w:sz w:val="24"/>
          <w:szCs w:val="24"/>
        </w:rPr>
        <w:t>Objetivo General o Propósito</w:t>
      </w:r>
      <w:r w:rsidRPr="007D753A">
        <w:rPr>
          <w:rFonts w:ascii="Times New Roman" w:hAnsi="Times New Roman"/>
          <w:bCs/>
          <w:sz w:val="24"/>
          <w:szCs w:val="24"/>
        </w:rPr>
        <w:t>: elaborar una Estrategia de Cobertura Financiera para mitigar el riesgo ante shocks externos que amenazan la economía del país mediante el uso de Derivados Financieros. Para este propósito se requier</w:t>
      </w:r>
      <w:r w:rsidR="00EE6BD1" w:rsidRPr="007D753A">
        <w:rPr>
          <w:rFonts w:ascii="Times New Roman" w:hAnsi="Times New Roman"/>
          <w:bCs/>
          <w:sz w:val="24"/>
          <w:szCs w:val="24"/>
        </w:rPr>
        <w:t xml:space="preserve">e contratar los servicios de una firma </w:t>
      </w:r>
      <w:r w:rsidRPr="007D753A">
        <w:rPr>
          <w:rFonts w:ascii="Times New Roman" w:hAnsi="Times New Roman"/>
          <w:bCs/>
          <w:sz w:val="24"/>
          <w:szCs w:val="24"/>
        </w:rPr>
        <w:t>consultor</w:t>
      </w:r>
      <w:r w:rsidR="00EE6BD1" w:rsidRPr="007D753A">
        <w:rPr>
          <w:rFonts w:ascii="Times New Roman" w:hAnsi="Times New Roman"/>
          <w:bCs/>
          <w:sz w:val="24"/>
          <w:szCs w:val="24"/>
        </w:rPr>
        <w:t>a que tenga</w:t>
      </w:r>
      <w:r w:rsidRPr="007D753A">
        <w:rPr>
          <w:rFonts w:ascii="Times New Roman" w:hAnsi="Times New Roman"/>
          <w:bCs/>
          <w:sz w:val="24"/>
          <w:szCs w:val="24"/>
        </w:rPr>
        <w:t xml:space="preserve"> experiencia en </w:t>
      </w:r>
      <w:r w:rsidR="00EE6BD1" w:rsidRPr="007D753A">
        <w:rPr>
          <w:rFonts w:ascii="Times New Roman" w:hAnsi="Times New Roman"/>
          <w:bCs/>
          <w:sz w:val="24"/>
          <w:szCs w:val="24"/>
        </w:rPr>
        <w:t>el diseño de estrategias de cobertura financiera (</w:t>
      </w:r>
      <w:r w:rsidR="00EE6BD1" w:rsidRPr="007D753A">
        <w:rPr>
          <w:rFonts w:ascii="Times New Roman" w:hAnsi="Times New Roman"/>
          <w:bCs/>
          <w:i/>
          <w:sz w:val="24"/>
          <w:szCs w:val="24"/>
        </w:rPr>
        <w:t>hedging</w:t>
      </w:r>
      <w:r w:rsidR="00EE6BD1" w:rsidRPr="007D753A">
        <w:rPr>
          <w:rFonts w:ascii="Times New Roman" w:hAnsi="Times New Roman"/>
          <w:bCs/>
          <w:sz w:val="24"/>
          <w:szCs w:val="24"/>
        </w:rPr>
        <w:t>), y en la</w:t>
      </w:r>
      <w:r w:rsidRPr="007D753A">
        <w:rPr>
          <w:rFonts w:ascii="Times New Roman" w:hAnsi="Times New Roman"/>
          <w:bCs/>
          <w:sz w:val="24"/>
          <w:szCs w:val="24"/>
        </w:rPr>
        <w:t xml:space="preserve"> </w:t>
      </w:r>
      <w:r w:rsidR="00EE6BD1" w:rsidRPr="007D753A">
        <w:rPr>
          <w:rFonts w:ascii="Times New Roman" w:hAnsi="Times New Roman"/>
          <w:bCs/>
          <w:sz w:val="24"/>
          <w:szCs w:val="24"/>
        </w:rPr>
        <w:t>negociación y</w:t>
      </w:r>
      <w:r w:rsidRPr="007D753A">
        <w:rPr>
          <w:rFonts w:ascii="Times New Roman" w:hAnsi="Times New Roman"/>
          <w:bCs/>
          <w:sz w:val="24"/>
          <w:szCs w:val="24"/>
        </w:rPr>
        <w:t xml:space="preserve">contratación de </w:t>
      </w:r>
      <w:r w:rsidR="00EE6BD1" w:rsidRPr="007D753A">
        <w:rPr>
          <w:rFonts w:ascii="Times New Roman" w:hAnsi="Times New Roman"/>
          <w:bCs/>
          <w:sz w:val="24"/>
          <w:szCs w:val="24"/>
        </w:rPr>
        <w:t>instrumentos financieros derivados.</w:t>
      </w:r>
    </w:p>
    <w:p w:rsidR="005C32D6" w:rsidRPr="007D753A" w:rsidRDefault="005C32D6" w:rsidP="005C32D6">
      <w:pPr>
        <w:autoSpaceDE w:val="0"/>
        <w:autoSpaceDN w:val="0"/>
        <w:adjustRightInd w:val="0"/>
        <w:ind w:left="502"/>
        <w:jc w:val="both"/>
        <w:rPr>
          <w:rFonts w:ascii="Times New Roman" w:hAnsi="Times New Roman"/>
          <w:bCs/>
          <w:sz w:val="24"/>
          <w:szCs w:val="24"/>
        </w:rPr>
      </w:pPr>
    </w:p>
    <w:p w:rsidR="005C32D6" w:rsidRPr="007D753A" w:rsidRDefault="005C32D6" w:rsidP="005C32D6">
      <w:pPr>
        <w:numPr>
          <w:ilvl w:val="1"/>
          <w:numId w:val="3"/>
        </w:numPr>
        <w:autoSpaceDE w:val="0"/>
        <w:autoSpaceDN w:val="0"/>
        <w:adjustRightInd w:val="0"/>
        <w:spacing w:after="0" w:line="240" w:lineRule="auto"/>
        <w:jc w:val="both"/>
        <w:rPr>
          <w:rFonts w:ascii="Times New Roman" w:hAnsi="Times New Roman"/>
          <w:bCs/>
          <w:sz w:val="24"/>
          <w:szCs w:val="24"/>
        </w:rPr>
      </w:pPr>
      <w:r w:rsidRPr="007D753A">
        <w:rPr>
          <w:rFonts w:ascii="Times New Roman" w:hAnsi="Times New Roman"/>
          <w:b/>
          <w:bCs/>
          <w:sz w:val="24"/>
          <w:szCs w:val="24"/>
        </w:rPr>
        <w:t>Objetivos Específicos o Componentes</w:t>
      </w:r>
      <w:r w:rsidRPr="007D753A">
        <w:rPr>
          <w:rFonts w:ascii="Times New Roman" w:hAnsi="Times New Roman"/>
          <w:bCs/>
          <w:sz w:val="24"/>
          <w:szCs w:val="24"/>
        </w:rPr>
        <w:t>: como objetivos específicos se tienen:</w:t>
      </w:r>
    </w:p>
    <w:p w:rsidR="005C32D6" w:rsidRPr="007D753A" w:rsidRDefault="005C32D6" w:rsidP="005C32D6">
      <w:pPr>
        <w:pStyle w:val="ListParagraph"/>
        <w:rPr>
          <w:bCs/>
          <w:lang w:val="es-EC"/>
        </w:rPr>
      </w:pPr>
    </w:p>
    <w:p w:rsidR="005C32D6" w:rsidRPr="007D753A" w:rsidRDefault="005C32D6" w:rsidP="005C32D6">
      <w:pPr>
        <w:pStyle w:val="ListParagraph"/>
        <w:numPr>
          <w:ilvl w:val="0"/>
          <w:numId w:val="6"/>
        </w:numPr>
        <w:autoSpaceDE w:val="0"/>
        <w:autoSpaceDN w:val="0"/>
        <w:adjustRightInd w:val="0"/>
        <w:contextualSpacing w:val="0"/>
        <w:jc w:val="both"/>
        <w:rPr>
          <w:bCs/>
          <w:lang w:val="es-EC"/>
        </w:rPr>
      </w:pPr>
      <w:r w:rsidRPr="007D753A">
        <w:rPr>
          <w:bCs/>
          <w:lang w:val="es-EC"/>
        </w:rPr>
        <w:t>Capacitación “in situ” al Ministerio de Finanzas sobre la contratación y negociación de Derivados Financieros.</w:t>
      </w:r>
    </w:p>
    <w:p w:rsidR="005C32D6" w:rsidRPr="007D753A" w:rsidRDefault="005C32D6" w:rsidP="005C32D6">
      <w:pPr>
        <w:pStyle w:val="ListParagraph"/>
        <w:numPr>
          <w:ilvl w:val="0"/>
          <w:numId w:val="6"/>
        </w:numPr>
        <w:autoSpaceDE w:val="0"/>
        <w:autoSpaceDN w:val="0"/>
        <w:adjustRightInd w:val="0"/>
        <w:contextualSpacing w:val="0"/>
        <w:jc w:val="both"/>
        <w:rPr>
          <w:bCs/>
          <w:lang w:val="es-EC"/>
        </w:rPr>
      </w:pPr>
      <w:r w:rsidRPr="007D753A">
        <w:rPr>
          <w:bCs/>
          <w:lang w:val="es-EC"/>
        </w:rPr>
        <w:t>Diseño de la Estrategia de Cobertura con los instrumentos más convenientes a ser utilizados para cada riesgo identificado.</w:t>
      </w:r>
    </w:p>
    <w:p w:rsidR="005C32D6" w:rsidRPr="007D753A" w:rsidRDefault="005C32D6" w:rsidP="005C32D6">
      <w:pPr>
        <w:pStyle w:val="ListParagraph"/>
        <w:numPr>
          <w:ilvl w:val="0"/>
          <w:numId w:val="6"/>
        </w:numPr>
        <w:autoSpaceDE w:val="0"/>
        <w:autoSpaceDN w:val="0"/>
        <w:adjustRightInd w:val="0"/>
        <w:contextualSpacing w:val="0"/>
        <w:jc w:val="both"/>
        <w:rPr>
          <w:bCs/>
          <w:lang w:val="es-EC"/>
        </w:rPr>
      </w:pPr>
      <w:r w:rsidRPr="007D753A">
        <w:rPr>
          <w:bCs/>
          <w:lang w:val="es-EC"/>
        </w:rPr>
        <w:t>Asesoramiento al Ministerio de Finanzas y presencia física en reuniones con Bancas de Inversión.</w:t>
      </w:r>
    </w:p>
    <w:p w:rsidR="005C32D6" w:rsidRPr="007D753A" w:rsidRDefault="005C32D6" w:rsidP="005C32D6">
      <w:pPr>
        <w:autoSpaceDE w:val="0"/>
        <w:autoSpaceDN w:val="0"/>
        <w:adjustRightInd w:val="0"/>
        <w:jc w:val="both"/>
        <w:rPr>
          <w:rFonts w:ascii="Times New Roman" w:hAnsi="Times New Roman"/>
          <w:bCs/>
          <w:sz w:val="24"/>
          <w:szCs w:val="24"/>
        </w:rPr>
      </w:pPr>
    </w:p>
    <w:p w:rsidR="005C32D6" w:rsidRPr="007D753A" w:rsidRDefault="005C32D6" w:rsidP="005C32D6">
      <w:pPr>
        <w:numPr>
          <w:ilvl w:val="0"/>
          <w:numId w:val="3"/>
        </w:numPr>
        <w:autoSpaceDE w:val="0"/>
        <w:autoSpaceDN w:val="0"/>
        <w:adjustRightInd w:val="0"/>
        <w:spacing w:after="0" w:line="240" w:lineRule="auto"/>
        <w:ind w:left="284" w:hanging="284"/>
        <w:jc w:val="both"/>
        <w:rPr>
          <w:rFonts w:ascii="Times New Roman" w:hAnsi="Times New Roman"/>
          <w:b/>
          <w:bCs/>
          <w:sz w:val="24"/>
          <w:szCs w:val="24"/>
        </w:rPr>
      </w:pPr>
      <w:r w:rsidRPr="007D753A">
        <w:rPr>
          <w:rFonts w:ascii="Times New Roman" w:hAnsi="Times New Roman"/>
          <w:b/>
          <w:bCs/>
          <w:sz w:val="24"/>
          <w:szCs w:val="24"/>
        </w:rPr>
        <w:t>LUGAR DE TRABAJO</w:t>
      </w:r>
    </w:p>
    <w:p w:rsidR="005C32D6" w:rsidRPr="007D753A" w:rsidRDefault="005C32D6" w:rsidP="005C32D6">
      <w:pPr>
        <w:pStyle w:val="ListParagraph"/>
        <w:ind w:left="450"/>
        <w:jc w:val="both"/>
        <w:rPr>
          <w:bCs/>
          <w:lang w:val="es-EC"/>
        </w:rPr>
      </w:pPr>
    </w:p>
    <w:p w:rsidR="005C32D6" w:rsidRPr="007D753A" w:rsidRDefault="005C32D6" w:rsidP="005C32D6">
      <w:pPr>
        <w:pStyle w:val="ListParagraph"/>
        <w:ind w:left="450"/>
        <w:jc w:val="both"/>
        <w:rPr>
          <w:bCs/>
          <w:lang w:val="es-EC"/>
        </w:rPr>
      </w:pPr>
      <w:r w:rsidRPr="007D753A">
        <w:rPr>
          <w:bCs/>
          <w:lang w:val="es-EC"/>
        </w:rPr>
        <w:t>La consultoría se desarrollará en Ecuador</w:t>
      </w:r>
      <w:r w:rsidR="00AC175A" w:rsidRPr="007D753A">
        <w:rPr>
          <w:bCs/>
          <w:lang w:val="es-EC"/>
        </w:rPr>
        <w:t>;  de acuerdo a las actividades</w:t>
      </w:r>
      <w:r w:rsidRPr="007D753A">
        <w:rPr>
          <w:bCs/>
          <w:lang w:val="es-EC"/>
        </w:rPr>
        <w:t xml:space="preserve">, se prevén </w:t>
      </w:r>
      <w:r w:rsidR="00AC175A" w:rsidRPr="007D753A">
        <w:rPr>
          <w:bCs/>
          <w:lang w:val="es-EC"/>
        </w:rPr>
        <w:t xml:space="preserve">además </w:t>
      </w:r>
      <w:r w:rsidRPr="007D753A">
        <w:rPr>
          <w:bCs/>
          <w:lang w:val="es-EC"/>
        </w:rPr>
        <w:t>viajes intern</w:t>
      </w:r>
      <w:r w:rsidR="00AC175A" w:rsidRPr="007D753A">
        <w:rPr>
          <w:bCs/>
          <w:lang w:val="es-EC"/>
        </w:rPr>
        <w:t>acionales, principalmente  a EUA</w:t>
      </w:r>
      <w:r w:rsidRPr="007D753A">
        <w:rPr>
          <w:bCs/>
          <w:lang w:val="es-EC"/>
        </w:rPr>
        <w:t xml:space="preserve"> y Europa.</w:t>
      </w:r>
    </w:p>
    <w:p w:rsidR="005C32D6" w:rsidRPr="007D753A" w:rsidRDefault="005C32D6" w:rsidP="003B099A">
      <w:pPr>
        <w:autoSpaceDE w:val="0"/>
        <w:autoSpaceDN w:val="0"/>
        <w:adjustRightInd w:val="0"/>
        <w:jc w:val="both"/>
        <w:rPr>
          <w:rFonts w:ascii="Times New Roman" w:hAnsi="Times New Roman"/>
          <w:b/>
          <w:bCs/>
          <w:sz w:val="24"/>
          <w:szCs w:val="24"/>
        </w:rPr>
      </w:pPr>
    </w:p>
    <w:p w:rsidR="005C32D6" w:rsidRPr="007D753A" w:rsidRDefault="005C32D6" w:rsidP="003B099A">
      <w:pPr>
        <w:numPr>
          <w:ilvl w:val="0"/>
          <w:numId w:val="3"/>
        </w:numPr>
        <w:autoSpaceDE w:val="0"/>
        <w:autoSpaceDN w:val="0"/>
        <w:adjustRightInd w:val="0"/>
        <w:spacing w:after="0" w:line="240" w:lineRule="auto"/>
        <w:ind w:left="284" w:hanging="284"/>
        <w:jc w:val="both"/>
        <w:rPr>
          <w:rFonts w:ascii="Times New Roman" w:hAnsi="Times New Roman"/>
          <w:bCs/>
          <w:sz w:val="24"/>
          <w:szCs w:val="24"/>
        </w:rPr>
      </w:pPr>
      <w:r w:rsidRPr="007D753A">
        <w:rPr>
          <w:rFonts w:ascii="Times New Roman" w:hAnsi="Times New Roman"/>
          <w:b/>
          <w:bCs/>
          <w:sz w:val="24"/>
          <w:szCs w:val="24"/>
        </w:rPr>
        <w:t xml:space="preserve">COSTO Y FINANCIAMIENTO </w:t>
      </w:r>
    </w:p>
    <w:p w:rsidR="003B099A" w:rsidRPr="007D753A" w:rsidRDefault="003B099A" w:rsidP="003B099A">
      <w:pPr>
        <w:numPr>
          <w:ilvl w:val="0"/>
          <w:numId w:val="3"/>
        </w:numPr>
        <w:autoSpaceDE w:val="0"/>
        <w:autoSpaceDN w:val="0"/>
        <w:adjustRightInd w:val="0"/>
        <w:spacing w:after="0" w:line="240" w:lineRule="auto"/>
        <w:ind w:left="284" w:hanging="284"/>
        <w:jc w:val="both"/>
        <w:rPr>
          <w:rFonts w:ascii="Times New Roman" w:hAnsi="Times New Roman"/>
          <w:bCs/>
          <w:sz w:val="24"/>
          <w:szCs w:val="24"/>
        </w:rPr>
      </w:pPr>
    </w:p>
    <w:p w:rsidR="005C32D6" w:rsidRPr="007D753A" w:rsidRDefault="005C32D6" w:rsidP="003B099A">
      <w:pPr>
        <w:ind w:left="450"/>
        <w:jc w:val="both"/>
        <w:rPr>
          <w:rFonts w:ascii="Times New Roman" w:hAnsi="Times New Roman"/>
          <w:bCs/>
          <w:sz w:val="24"/>
          <w:szCs w:val="24"/>
        </w:rPr>
      </w:pPr>
      <w:r w:rsidRPr="007D753A">
        <w:rPr>
          <w:rFonts w:ascii="Times New Roman" w:hAnsi="Times New Roman"/>
          <w:bCs/>
          <w:sz w:val="24"/>
          <w:szCs w:val="24"/>
        </w:rPr>
        <w:t>De acuerdo a las estimaciones efectuadas, el costo total de</w:t>
      </w:r>
      <w:r w:rsidR="003B099A" w:rsidRPr="007D753A">
        <w:rPr>
          <w:rFonts w:ascii="Times New Roman" w:hAnsi="Times New Roman"/>
          <w:bCs/>
          <w:sz w:val="24"/>
          <w:szCs w:val="24"/>
        </w:rPr>
        <w:t xml:space="preserve"> la consultoría sería de USD230,</w:t>
      </w:r>
      <w:r w:rsidRPr="007D753A">
        <w:rPr>
          <w:rFonts w:ascii="Times New Roman" w:hAnsi="Times New Roman"/>
          <w:bCs/>
          <w:sz w:val="24"/>
          <w:szCs w:val="24"/>
        </w:rPr>
        <w:t xml:space="preserve">000. </w:t>
      </w:r>
    </w:p>
    <w:p w:rsidR="005C32D6" w:rsidRPr="007D753A" w:rsidRDefault="005C32D6" w:rsidP="005C32D6">
      <w:pPr>
        <w:pStyle w:val="ListParagraph"/>
        <w:numPr>
          <w:ilvl w:val="0"/>
          <w:numId w:val="3"/>
        </w:numPr>
        <w:jc w:val="both"/>
        <w:rPr>
          <w:b/>
          <w:bCs/>
          <w:lang w:val="es-EC"/>
        </w:rPr>
      </w:pPr>
      <w:r w:rsidRPr="007D753A">
        <w:rPr>
          <w:b/>
          <w:bCs/>
          <w:lang w:val="es-EC"/>
        </w:rPr>
        <w:t>FORMA DE PAGO</w:t>
      </w:r>
    </w:p>
    <w:p w:rsidR="005C32D6" w:rsidRPr="007D753A" w:rsidRDefault="005C32D6" w:rsidP="005C32D6">
      <w:pPr>
        <w:jc w:val="both"/>
        <w:rPr>
          <w:rFonts w:ascii="Times New Roman" w:hAnsi="Times New Roman"/>
          <w:bCs/>
          <w:sz w:val="24"/>
          <w:szCs w:val="24"/>
        </w:rPr>
      </w:pPr>
    </w:p>
    <w:p w:rsidR="005C32D6" w:rsidRPr="007D753A" w:rsidRDefault="005C32D6" w:rsidP="005C32D6">
      <w:pPr>
        <w:ind w:left="426"/>
        <w:jc w:val="both"/>
        <w:rPr>
          <w:rFonts w:ascii="Times New Roman" w:hAnsi="Times New Roman"/>
          <w:bCs/>
          <w:sz w:val="24"/>
          <w:szCs w:val="24"/>
        </w:rPr>
      </w:pPr>
      <w:r w:rsidRPr="007D753A">
        <w:rPr>
          <w:rFonts w:ascii="Times New Roman" w:hAnsi="Times New Roman"/>
          <w:bCs/>
          <w:sz w:val="24"/>
          <w:szCs w:val="24"/>
        </w:rPr>
        <w:t>La forma de pago/desembolso de acuerdo con las normas existentes en el BID, sería:</w:t>
      </w:r>
    </w:p>
    <w:p w:rsidR="005C32D6" w:rsidRPr="007D753A" w:rsidRDefault="005C32D6" w:rsidP="005C32D6">
      <w:pPr>
        <w:ind w:left="426"/>
        <w:jc w:val="both"/>
        <w:rPr>
          <w:rFonts w:ascii="Times New Roman" w:hAnsi="Times New Roman"/>
          <w:bCs/>
          <w:sz w:val="24"/>
          <w:szCs w:val="24"/>
        </w:rPr>
      </w:pPr>
    </w:p>
    <w:tbl>
      <w:tblPr>
        <w:tblW w:w="4539" w:type="pct"/>
        <w:tblInd w:w="496" w:type="dxa"/>
        <w:tblCellMar>
          <w:left w:w="70" w:type="dxa"/>
          <w:right w:w="70" w:type="dxa"/>
        </w:tblCellMar>
        <w:tblLook w:val="04A0" w:firstRow="1" w:lastRow="0" w:firstColumn="1" w:lastColumn="0" w:noHBand="0" w:noVBand="1"/>
      </w:tblPr>
      <w:tblGrid>
        <w:gridCol w:w="6533"/>
        <w:gridCol w:w="1135"/>
      </w:tblGrid>
      <w:tr w:rsidR="005C32D6" w:rsidRPr="007D753A" w:rsidTr="00F0774C">
        <w:trPr>
          <w:trHeight w:val="979"/>
        </w:trPr>
        <w:tc>
          <w:tcPr>
            <w:tcW w:w="4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32D6" w:rsidRPr="007D753A" w:rsidRDefault="005C32D6" w:rsidP="00F0774C">
            <w:pPr>
              <w:jc w:val="both"/>
              <w:rPr>
                <w:rFonts w:ascii="Times New Roman" w:hAnsi="Times New Roman"/>
                <w:bCs/>
                <w:sz w:val="24"/>
                <w:szCs w:val="24"/>
              </w:rPr>
            </w:pPr>
            <w:r w:rsidRPr="007D753A">
              <w:rPr>
                <w:rFonts w:ascii="Times New Roman" w:hAnsi="Times New Roman"/>
                <w:b/>
                <w:bCs/>
                <w:sz w:val="24"/>
                <w:szCs w:val="24"/>
              </w:rPr>
              <w:t>Producto A:</w:t>
            </w:r>
            <w:r w:rsidRPr="007D753A">
              <w:rPr>
                <w:rFonts w:ascii="Times New Roman" w:hAnsi="Times New Roman"/>
                <w:bCs/>
                <w:sz w:val="24"/>
                <w:szCs w:val="24"/>
              </w:rPr>
              <w:t xml:space="preserve"> </w:t>
            </w:r>
            <w:r w:rsidRPr="007D753A">
              <w:rPr>
                <w:rFonts w:ascii="Times New Roman" w:hAnsi="Times New Roman"/>
                <w:sz w:val="24"/>
                <w:szCs w:val="24"/>
              </w:rPr>
              <w:t>Informe inicial de evaluación en el cual se mencionará los temas a abordar, instrumentos que se pueden utilizar, forma de adquisición y negociación y cronograma a seguir</w:t>
            </w:r>
          </w:p>
        </w:tc>
        <w:tc>
          <w:tcPr>
            <w:tcW w:w="740" w:type="pct"/>
            <w:tcBorders>
              <w:top w:val="single" w:sz="4" w:space="0" w:color="auto"/>
              <w:left w:val="nil"/>
              <w:bottom w:val="single" w:sz="4" w:space="0" w:color="auto"/>
              <w:right w:val="single" w:sz="4" w:space="0" w:color="auto"/>
            </w:tcBorders>
            <w:shd w:val="clear" w:color="auto" w:fill="auto"/>
            <w:noWrap/>
            <w:vAlign w:val="center"/>
            <w:hideMark/>
          </w:tcPr>
          <w:p w:rsidR="005C32D6" w:rsidRPr="007D753A" w:rsidRDefault="005C32D6" w:rsidP="00F0774C">
            <w:pPr>
              <w:jc w:val="center"/>
              <w:rPr>
                <w:rFonts w:ascii="Times New Roman" w:hAnsi="Times New Roman"/>
                <w:bCs/>
                <w:sz w:val="24"/>
                <w:szCs w:val="24"/>
              </w:rPr>
            </w:pPr>
            <w:r w:rsidRPr="007D753A">
              <w:rPr>
                <w:rFonts w:ascii="Times New Roman" w:hAnsi="Times New Roman"/>
                <w:bCs/>
                <w:sz w:val="24"/>
                <w:szCs w:val="24"/>
              </w:rPr>
              <w:t>5%</w:t>
            </w:r>
          </w:p>
        </w:tc>
      </w:tr>
      <w:tr w:rsidR="005C32D6" w:rsidRPr="007D753A" w:rsidTr="00F0774C">
        <w:trPr>
          <w:trHeight w:val="818"/>
        </w:trPr>
        <w:tc>
          <w:tcPr>
            <w:tcW w:w="4260" w:type="pct"/>
            <w:tcBorders>
              <w:top w:val="nil"/>
              <w:left w:val="single" w:sz="4" w:space="0" w:color="auto"/>
              <w:bottom w:val="single" w:sz="4" w:space="0" w:color="auto"/>
              <w:right w:val="single" w:sz="4" w:space="0" w:color="auto"/>
            </w:tcBorders>
            <w:shd w:val="clear" w:color="auto" w:fill="auto"/>
            <w:vAlign w:val="center"/>
            <w:hideMark/>
          </w:tcPr>
          <w:p w:rsidR="005C32D6" w:rsidRPr="007D753A" w:rsidRDefault="005C32D6" w:rsidP="00F0774C">
            <w:pPr>
              <w:jc w:val="both"/>
              <w:rPr>
                <w:rFonts w:ascii="Times New Roman" w:hAnsi="Times New Roman"/>
                <w:bCs/>
                <w:sz w:val="24"/>
                <w:szCs w:val="24"/>
              </w:rPr>
            </w:pPr>
            <w:r w:rsidRPr="007D753A">
              <w:rPr>
                <w:rFonts w:ascii="Times New Roman" w:hAnsi="Times New Roman"/>
                <w:b/>
                <w:bCs/>
                <w:sz w:val="24"/>
                <w:szCs w:val="24"/>
              </w:rPr>
              <w:t>Producto B:</w:t>
            </w:r>
            <w:r w:rsidRPr="007D753A">
              <w:rPr>
                <w:rFonts w:ascii="Times New Roman" w:hAnsi="Times New Roman"/>
                <w:bCs/>
                <w:sz w:val="24"/>
                <w:szCs w:val="24"/>
              </w:rPr>
              <w:t xml:space="preserve"> Informe final sobre la capacitación a funcionarios del Ministerio de Finanzas.</w:t>
            </w:r>
          </w:p>
        </w:tc>
        <w:tc>
          <w:tcPr>
            <w:tcW w:w="740" w:type="pct"/>
            <w:tcBorders>
              <w:top w:val="nil"/>
              <w:left w:val="nil"/>
              <w:bottom w:val="single" w:sz="4" w:space="0" w:color="auto"/>
              <w:right w:val="single" w:sz="4" w:space="0" w:color="auto"/>
            </w:tcBorders>
            <w:shd w:val="clear" w:color="auto" w:fill="auto"/>
            <w:noWrap/>
            <w:vAlign w:val="center"/>
            <w:hideMark/>
          </w:tcPr>
          <w:p w:rsidR="005C32D6" w:rsidRPr="007D753A" w:rsidRDefault="005C32D6" w:rsidP="00F0774C">
            <w:pPr>
              <w:jc w:val="center"/>
              <w:rPr>
                <w:rFonts w:ascii="Times New Roman" w:hAnsi="Times New Roman"/>
                <w:bCs/>
                <w:sz w:val="24"/>
                <w:szCs w:val="24"/>
              </w:rPr>
            </w:pPr>
            <w:r w:rsidRPr="007D753A">
              <w:rPr>
                <w:rFonts w:ascii="Times New Roman" w:hAnsi="Times New Roman"/>
                <w:bCs/>
                <w:sz w:val="24"/>
                <w:szCs w:val="24"/>
              </w:rPr>
              <w:t>28%</w:t>
            </w:r>
          </w:p>
        </w:tc>
      </w:tr>
      <w:tr w:rsidR="005C32D6" w:rsidRPr="007D753A" w:rsidTr="00F0774C">
        <w:trPr>
          <w:trHeight w:val="1430"/>
        </w:trPr>
        <w:tc>
          <w:tcPr>
            <w:tcW w:w="4260" w:type="pct"/>
            <w:tcBorders>
              <w:top w:val="nil"/>
              <w:left w:val="single" w:sz="4" w:space="0" w:color="auto"/>
              <w:bottom w:val="single" w:sz="4" w:space="0" w:color="auto"/>
              <w:right w:val="single" w:sz="4" w:space="0" w:color="auto"/>
            </w:tcBorders>
            <w:shd w:val="clear" w:color="auto" w:fill="auto"/>
            <w:vAlign w:val="center"/>
            <w:hideMark/>
          </w:tcPr>
          <w:p w:rsidR="005C32D6" w:rsidRPr="007D753A" w:rsidRDefault="005C32D6" w:rsidP="00F0774C">
            <w:pPr>
              <w:jc w:val="both"/>
              <w:rPr>
                <w:rFonts w:ascii="Times New Roman" w:hAnsi="Times New Roman"/>
                <w:bCs/>
                <w:sz w:val="24"/>
                <w:szCs w:val="24"/>
              </w:rPr>
            </w:pPr>
            <w:r w:rsidRPr="007D753A">
              <w:rPr>
                <w:rFonts w:ascii="Times New Roman" w:hAnsi="Times New Roman"/>
                <w:b/>
                <w:bCs/>
                <w:sz w:val="24"/>
                <w:szCs w:val="24"/>
              </w:rPr>
              <w:lastRenderedPageBreak/>
              <w:t>Producto C:</w:t>
            </w:r>
            <w:r w:rsidRPr="007D753A">
              <w:rPr>
                <w:rFonts w:ascii="Times New Roman" w:hAnsi="Times New Roman"/>
                <w:bCs/>
                <w:sz w:val="24"/>
                <w:szCs w:val="24"/>
              </w:rPr>
              <w:t xml:space="preserve"> </w:t>
            </w:r>
            <w:r w:rsidRPr="007D753A">
              <w:rPr>
                <w:rFonts w:ascii="Times New Roman" w:hAnsi="Times New Roman"/>
                <w:sz w:val="24"/>
                <w:szCs w:val="24"/>
              </w:rPr>
              <w:t>Informe con las estrategias sugeridas a ser empleadas como parte de la cobertura financiera, haciendo énfasis en la recomendada para la institución. Este documento será analizado por las autoridades del Ministerio de Finanzas y el equipo técnico.</w:t>
            </w:r>
          </w:p>
        </w:tc>
        <w:tc>
          <w:tcPr>
            <w:tcW w:w="740" w:type="pct"/>
            <w:tcBorders>
              <w:top w:val="nil"/>
              <w:left w:val="nil"/>
              <w:bottom w:val="single" w:sz="4" w:space="0" w:color="auto"/>
              <w:right w:val="single" w:sz="4" w:space="0" w:color="auto"/>
            </w:tcBorders>
            <w:shd w:val="clear" w:color="auto" w:fill="auto"/>
            <w:noWrap/>
            <w:vAlign w:val="center"/>
            <w:hideMark/>
          </w:tcPr>
          <w:p w:rsidR="005C32D6" w:rsidRPr="007D753A" w:rsidRDefault="005C32D6" w:rsidP="00F0774C">
            <w:pPr>
              <w:jc w:val="center"/>
              <w:rPr>
                <w:rFonts w:ascii="Times New Roman" w:hAnsi="Times New Roman"/>
                <w:bCs/>
                <w:sz w:val="24"/>
                <w:szCs w:val="24"/>
              </w:rPr>
            </w:pPr>
            <w:r w:rsidRPr="007D753A">
              <w:rPr>
                <w:rFonts w:ascii="Times New Roman" w:hAnsi="Times New Roman"/>
                <w:bCs/>
                <w:sz w:val="24"/>
                <w:szCs w:val="24"/>
              </w:rPr>
              <w:t>50%</w:t>
            </w:r>
          </w:p>
        </w:tc>
      </w:tr>
      <w:tr w:rsidR="005C32D6" w:rsidRPr="007D753A" w:rsidTr="00F0774C">
        <w:trPr>
          <w:trHeight w:val="730"/>
        </w:trPr>
        <w:tc>
          <w:tcPr>
            <w:tcW w:w="4260" w:type="pct"/>
            <w:tcBorders>
              <w:top w:val="nil"/>
              <w:left w:val="single" w:sz="4" w:space="0" w:color="auto"/>
              <w:bottom w:val="single" w:sz="4" w:space="0" w:color="auto"/>
              <w:right w:val="single" w:sz="4" w:space="0" w:color="auto"/>
            </w:tcBorders>
            <w:shd w:val="clear" w:color="auto" w:fill="auto"/>
            <w:vAlign w:val="center"/>
            <w:hideMark/>
          </w:tcPr>
          <w:p w:rsidR="005C32D6" w:rsidRPr="007D753A" w:rsidRDefault="005C32D6" w:rsidP="00F0774C">
            <w:pPr>
              <w:jc w:val="both"/>
              <w:rPr>
                <w:rFonts w:ascii="Times New Roman" w:hAnsi="Times New Roman"/>
                <w:bCs/>
                <w:sz w:val="24"/>
                <w:szCs w:val="24"/>
              </w:rPr>
            </w:pPr>
            <w:r w:rsidRPr="007D753A">
              <w:rPr>
                <w:rFonts w:ascii="Times New Roman" w:hAnsi="Times New Roman"/>
                <w:b/>
                <w:bCs/>
                <w:sz w:val="24"/>
                <w:szCs w:val="24"/>
              </w:rPr>
              <w:t>Producto D:</w:t>
            </w:r>
            <w:r w:rsidRPr="007D753A">
              <w:rPr>
                <w:rFonts w:ascii="Times New Roman" w:hAnsi="Times New Roman"/>
                <w:bCs/>
                <w:sz w:val="24"/>
                <w:szCs w:val="24"/>
              </w:rPr>
              <w:t xml:space="preserve"> </w:t>
            </w:r>
            <w:r w:rsidRPr="007D753A">
              <w:rPr>
                <w:rFonts w:ascii="Times New Roman" w:hAnsi="Times New Roman"/>
                <w:sz w:val="24"/>
                <w:szCs w:val="24"/>
              </w:rPr>
              <w:t>Documento final con las estrategias recomendadas</w:t>
            </w:r>
          </w:p>
        </w:tc>
        <w:tc>
          <w:tcPr>
            <w:tcW w:w="740" w:type="pct"/>
            <w:tcBorders>
              <w:top w:val="nil"/>
              <w:left w:val="nil"/>
              <w:bottom w:val="single" w:sz="4" w:space="0" w:color="auto"/>
              <w:right w:val="single" w:sz="4" w:space="0" w:color="auto"/>
            </w:tcBorders>
            <w:shd w:val="clear" w:color="auto" w:fill="auto"/>
            <w:noWrap/>
            <w:vAlign w:val="center"/>
            <w:hideMark/>
          </w:tcPr>
          <w:p w:rsidR="005C32D6" w:rsidRPr="007D753A" w:rsidRDefault="005C32D6" w:rsidP="00F0774C">
            <w:pPr>
              <w:jc w:val="center"/>
              <w:rPr>
                <w:rFonts w:ascii="Times New Roman" w:hAnsi="Times New Roman"/>
                <w:bCs/>
                <w:sz w:val="24"/>
                <w:szCs w:val="24"/>
              </w:rPr>
            </w:pPr>
            <w:r w:rsidRPr="007D753A">
              <w:rPr>
                <w:rFonts w:ascii="Times New Roman" w:hAnsi="Times New Roman"/>
                <w:bCs/>
                <w:sz w:val="24"/>
                <w:szCs w:val="24"/>
              </w:rPr>
              <w:t>2%</w:t>
            </w:r>
          </w:p>
        </w:tc>
      </w:tr>
      <w:tr w:rsidR="005C32D6" w:rsidRPr="007D753A" w:rsidTr="00F0774C">
        <w:trPr>
          <w:trHeight w:val="637"/>
        </w:trPr>
        <w:tc>
          <w:tcPr>
            <w:tcW w:w="4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32D6" w:rsidRPr="007D753A" w:rsidRDefault="005C32D6" w:rsidP="00F0774C">
            <w:pPr>
              <w:jc w:val="both"/>
              <w:rPr>
                <w:rFonts w:ascii="Times New Roman" w:hAnsi="Times New Roman"/>
                <w:bCs/>
                <w:sz w:val="24"/>
                <w:szCs w:val="24"/>
              </w:rPr>
            </w:pPr>
            <w:r w:rsidRPr="007D753A">
              <w:rPr>
                <w:rFonts w:ascii="Times New Roman" w:hAnsi="Times New Roman"/>
                <w:b/>
                <w:bCs/>
                <w:sz w:val="24"/>
                <w:szCs w:val="24"/>
              </w:rPr>
              <w:t>Producto E:</w:t>
            </w:r>
            <w:r w:rsidRPr="007D753A">
              <w:rPr>
                <w:rFonts w:ascii="Times New Roman" w:hAnsi="Times New Roman"/>
                <w:bCs/>
                <w:sz w:val="24"/>
                <w:szCs w:val="24"/>
              </w:rPr>
              <w:t xml:space="preserve"> </w:t>
            </w:r>
            <w:r w:rsidRPr="007D753A">
              <w:rPr>
                <w:rFonts w:ascii="Times New Roman" w:hAnsi="Times New Roman"/>
                <w:sz w:val="24"/>
                <w:szCs w:val="24"/>
              </w:rPr>
              <w:t>Cronograma de reuniones sugerido con las bancas de inversión y entrega de un informe por cada reunión mantenida.</w:t>
            </w:r>
          </w:p>
        </w:tc>
        <w:tc>
          <w:tcPr>
            <w:tcW w:w="740" w:type="pct"/>
            <w:tcBorders>
              <w:top w:val="single" w:sz="4" w:space="0" w:color="auto"/>
              <w:left w:val="nil"/>
              <w:bottom w:val="single" w:sz="4" w:space="0" w:color="auto"/>
              <w:right w:val="single" w:sz="4" w:space="0" w:color="auto"/>
            </w:tcBorders>
            <w:shd w:val="clear" w:color="auto" w:fill="auto"/>
            <w:noWrap/>
            <w:vAlign w:val="center"/>
            <w:hideMark/>
          </w:tcPr>
          <w:p w:rsidR="005C32D6" w:rsidRPr="007D753A" w:rsidRDefault="005C32D6" w:rsidP="00F0774C">
            <w:pPr>
              <w:jc w:val="center"/>
              <w:rPr>
                <w:rFonts w:ascii="Times New Roman" w:hAnsi="Times New Roman"/>
                <w:bCs/>
                <w:sz w:val="24"/>
                <w:szCs w:val="24"/>
              </w:rPr>
            </w:pPr>
            <w:r w:rsidRPr="007D753A">
              <w:rPr>
                <w:rFonts w:ascii="Times New Roman" w:hAnsi="Times New Roman"/>
                <w:bCs/>
                <w:sz w:val="24"/>
                <w:szCs w:val="24"/>
              </w:rPr>
              <w:t>15%</w:t>
            </w:r>
          </w:p>
        </w:tc>
      </w:tr>
    </w:tbl>
    <w:p w:rsidR="005C32D6" w:rsidRPr="007D753A" w:rsidRDefault="005C32D6" w:rsidP="005C32D6">
      <w:pPr>
        <w:ind w:left="425"/>
        <w:jc w:val="both"/>
        <w:rPr>
          <w:rFonts w:ascii="Times New Roman" w:hAnsi="Times New Roman"/>
          <w:bCs/>
          <w:sz w:val="24"/>
          <w:szCs w:val="24"/>
        </w:rPr>
      </w:pPr>
    </w:p>
    <w:p w:rsidR="003B099A" w:rsidRPr="007D753A" w:rsidRDefault="005C32D6" w:rsidP="007D753A">
      <w:pPr>
        <w:ind w:left="425"/>
        <w:jc w:val="both"/>
        <w:rPr>
          <w:rFonts w:ascii="Times New Roman" w:hAnsi="Times New Roman"/>
          <w:bCs/>
          <w:sz w:val="24"/>
          <w:szCs w:val="24"/>
        </w:rPr>
      </w:pPr>
      <w:r w:rsidRPr="007D753A">
        <w:rPr>
          <w:rFonts w:ascii="Times New Roman" w:hAnsi="Times New Roman"/>
          <w:bCs/>
          <w:sz w:val="24"/>
          <w:szCs w:val="24"/>
        </w:rPr>
        <w:t>Es importante señalar que las actividades realizadas por la Firma Consultora serán coordinadas con el Ministerio de Finanzas.</w:t>
      </w:r>
    </w:p>
    <w:p w:rsidR="005C32D6" w:rsidRPr="007D753A" w:rsidRDefault="005C32D6" w:rsidP="005C32D6">
      <w:pPr>
        <w:numPr>
          <w:ilvl w:val="0"/>
          <w:numId w:val="3"/>
        </w:numPr>
        <w:autoSpaceDE w:val="0"/>
        <w:autoSpaceDN w:val="0"/>
        <w:adjustRightInd w:val="0"/>
        <w:spacing w:after="0" w:line="240" w:lineRule="auto"/>
        <w:ind w:left="284" w:hanging="284"/>
        <w:jc w:val="both"/>
        <w:rPr>
          <w:rFonts w:ascii="Times New Roman" w:hAnsi="Times New Roman"/>
          <w:b/>
          <w:bCs/>
          <w:sz w:val="24"/>
          <w:szCs w:val="24"/>
        </w:rPr>
      </w:pPr>
      <w:r w:rsidRPr="007D753A">
        <w:rPr>
          <w:rFonts w:ascii="Times New Roman" w:hAnsi="Times New Roman"/>
          <w:b/>
          <w:bCs/>
          <w:sz w:val="24"/>
          <w:szCs w:val="24"/>
        </w:rPr>
        <w:t>ENTREGABLES Y PRODUCTOS FINALES</w:t>
      </w:r>
    </w:p>
    <w:p w:rsidR="005C32D6" w:rsidRPr="007D753A" w:rsidRDefault="005C32D6" w:rsidP="005C32D6">
      <w:pPr>
        <w:pStyle w:val="ListParagraph"/>
        <w:ind w:left="360"/>
        <w:jc w:val="both"/>
        <w:rPr>
          <w:color w:val="FF0000"/>
        </w:rPr>
      </w:pPr>
    </w:p>
    <w:p w:rsidR="005C32D6" w:rsidRPr="007D753A" w:rsidRDefault="005C32D6" w:rsidP="005C32D6">
      <w:pPr>
        <w:pStyle w:val="ListParagraph"/>
        <w:numPr>
          <w:ilvl w:val="0"/>
          <w:numId w:val="7"/>
        </w:numPr>
        <w:contextualSpacing w:val="0"/>
        <w:jc w:val="both"/>
        <w:rPr>
          <w:bCs/>
          <w:lang w:val="es-EC"/>
        </w:rPr>
      </w:pPr>
      <w:r w:rsidRPr="007D753A">
        <w:rPr>
          <w:bCs/>
          <w:lang w:val="es-EC"/>
        </w:rPr>
        <w:t>Informe inicial de evaluación previa sobre la capacitación a funcionarios del Ministerio de Finanzas donde se mencionará los temas a tratar: instrumentos que se pueden utilizar, forma de adquisición y negociación y cronograma a seguir.</w:t>
      </w:r>
    </w:p>
    <w:p w:rsidR="005C32D6" w:rsidRPr="007D753A" w:rsidRDefault="005C32D6" w:rsidP="005C32D6">
      <w:pPr>
        <w:pStyle w:val="ListParagraph"/>
        <w:numPr>
          <w:ilvl w:val="0"/>
          <w:numId w:val="7"/>
        </w:numPr>
        <w:contextualSpacing w:val="0"/>
        <w:jc w:val="both"/>
        <w:rPr>
          <w:bCs/>
          <w:lang w:val="es-EC"/>
        </w:rPr>
      </w:pPr>
      <w:r w:rsidRPr="007D753A">
        <w:rPr>
          <w:bCs/>
          <w:lang w:val="es-EC"/>
        </w:rPr>
        <w:t>Informe final sobre la capacitación a funcionarios del Ministerio de Finanzas.</w:t>
      </w:r>
    </w:p>
    <w:p w:rsidR="005C32D6" w:rsidRPr="007D753A" w:rsidRDefault="005C32D6" w:rsidP="005C32D6">
      <w:pPr>
        <w:pStyle w:val="ListParagraph"/>
        <w:numPr>
          <w:ilvl w:val="0"/>
          <w:numId w:val="7"/>
        </w:numPr>
        <w:contextualSpacing w:val="0"/>
        <w:jc w:val="both"/>
        <w:rPr>
          <w:bCs/>
          <w:lang w:val="es-EC"/>
        </w:rPr>
      </w:pPr>
      <w:r w:rsidRPr="007D753A">
        <w:rPr>
          <w:bCs/>
          <w:lang w:val="es-EC"/>
        </w:rPr>
        <w:t>Documento con las estrategias que se sugieren para ser empleados por el Ministerio de Finanzas como parte de la cobertura financiera. Este documento será analizado por las autoridades del Ministerio de Finanzas y del equipo técnico.</w:t>
      </w:r>
    </w:p>
    <w:p w:rsidR="005C32D6" w:rsidRPr="007D753A" w:rsidRDefault="005C32D6" w:rsidP="005C32D6">
      <w:pPr>
        <w:pStyle w:val="ListParagraph"/>
        <w:numPr>
          <w:ilvl w:val="0"/>
          <w:numId w:val="7"/>
        </w:numPr>
        <w:contextualSpacing w:val="0"/>
        <w:jc w:val="both"/>
        <w:rPr>
          <w:bCs/>
          <w:lang w:val="es-EC"/>
        </w:rPr>
      </w:pPr>
      <w:r w:rsidRPr="007D753A">
        <w:rPr>
          <w:bCs/>
          <w:lang w:val="es-EC"/>
        </w:rPr>
        <w:t>Documento final con la estrategia recomendada para el Ministerio de Finanzas.</w:t>
      </w:r>
    </w:p>
    <w:p w:rsidR="005C32D6" w:rsidRPr="007D753A" w:rsidRDefault="005C32D6" w:rsidP="005C32D6">
      <w:pPr>
        <w:pStyle w:val="ListParagraph"/>
        <w:numPr>
          <w:ilvl w:val="0"/>
          <w:numId w:val="7"/>
        </w:numPr>
        <w:contextualSpacing w:val="0"/>
        <w:jc w:val="both"/>
        <w:rPr>
          <w:bCs/>
          <w:lang w:val="es-EC"/>
        </w:rPr>
      </w:pPr>
      <w:r w:rsidRPr="007D753A">
        <w:rPr>
          <w:bCs/>
          <w:lang w:val="es-EC"/>
        </w:rPr>
        <w:t xml:space="preserve">Cronograma sugerido de reuniones con bancas de inversión e informes respectivos por cada reunión. </w:t>
      </w:r>
    </w:p>
    <w:p w:rsidR="005C32D6" w:rsidRPr="007D753A" w:rsidRDefault="005C32D6" w:rsidP="005C32D6">
      <w:pPr>
        <w:jc w:val="both"/>
        <w:rPr>
          <w:rFonts w:ascii="Times New Roman" w:hAnsi="Times New Roman"/>
          <w:sz w:val="24"/>
          <w:szCs w:val="24"/>
        </w:rPr>
      </w:pPr>
    </w:p>
    <w:p w:rsidR="005C32D6" w:rsidRPr="007D753A" w:rsidRDefault="005C32D6" w:rsidP="005C32D6">
      <w:pPr>
        <w:numPr>
          <w:ilvl w:val="0"/>
          <w:numId w:val="3"/>
        </w:numPr>
        <w:spacing w:after="0" w:line="240" w:lineRule="auto"/>
        <w:ind w:left="284" w:hanging="284"/>
        <w:jc w:val="both"/>
        <w:rPr>
          <w:rFonts w:ascii="Times New Roman" w:hAnsi="Times New Roman"/>
          <w:b/>
          <w:sz w:val="24"/>
          <w:szCs w:val="24"/>
        </w:rPr>
      </w:pPr>
      <w:r w:rsidRPr="007D753A">
        <w:rPr>
          <w:rFonts w:ascii="Times New Roman" w:hAnsi="Times New Roman"/>
          <w:b/>
          <w:sz w:val="24"/>
          <w:szCs w:val="24"/>
        </w:rPr>
        <w:t>METODOLOGÍA DE TRABAJO</w:t>
      </w:r>
    </w:p>
    <w:p w:rsidR="005C32D6" w:rsidRPr="007D753A" w:rsidRDefault="005C32D6" w:rsidP="005C32D6">
      <w:pPr>
        <w:jc w:val="both"/>
        <w:rPr>
          <w:rFonts w:ascii="Times New Roman" w:hAnsi="Times New Roman"/>
          <w:sz w:val="24"/>
          <w:szCs w:val="24"/>
        </w:rPr>
      </w:pPr>
    </w:p>
    <w:p w:rsidR="005C32D6" w:rsidRPr="007D753A" w:rsidRDefault="005C32D6" w:rsidP="007D753A">
      <w:pPr>
        <w:ind w:left="284"/>
        <w:jc w:val="both"/>
        <w:rPr>
          <w:rFonts w:ascii="Times New Roman" w:hAnsi="Times New Roman"/>
          <w:sz w:val="24"/>
          <w:szCs w:val="24"/>
        </w:rPr>
      </w:pPr>
      <w:r w:rsidRPr="007D753A">
        <w:rPr>
          <w:rFonts w:ascii="Times New Roman" w:hAnsi="Times New Roman"/>
          <w:sz w:val="24"/>
          <w:szCs w:val="24"/>
        </w:rPr>
        <w:t xml:space="preserve">La consultoría además de tener un componente teórico en lo referente a la capacitación y análisis a profundidad de algunos aspectos de la negociación y contratación de los Derivados, deberá ser eminentemente práctica al elaborar propuestas y recomendaciones que sean puestas en práctica por el </w:t>
      </w:r>
      <w:r w:rsidRPr="007D753A">
        <w:rPr>
          <w:rFonts w:ascii="Times New Roman" w:hAnsi="Times New Roman"/>
          <w:bCs/>
          <w:sz w:val="24"/>
          <w:szCs w:val="24"/>
        </w:rPr>
        <w:t>Ministerio de Finanzas en el corto plazo.</w:t>
      </w:r>
    </w:p>
    <w:p w:rsidR="005C32D6" w:rsidRPr="007D753A" w:rsidRDefault="005C32D6" w:rsidP="005C32D6">
      <w:pPr>
        <w:numPr>
          <w:ilvl w:val="0"/>
          <w:numId w:val="3"/>
        </w:numPr>
        <w:spacing w:after="0" w:line="240" w:lineRule="auto"/>
        <w:ind w:left="284" w:hanging="284"/>
        <w:jc w:val="both"/>
        <w:rPr>
          <w:rFonts w:ascii="Times New Roman" w:hAnsi="Times New Roman"/>
          <w:b/>
          <w:sz w:val="24"/>
          <w:szCs w:val="24"/>
        </w:rPr>
      </w:pPr>
      <w:r w:rsidRPr="007D753A">
        <w:rPr>
          <w:rFonts w:ascii="Times New Roman" w:hAnsi="Times New Roman"/>
          <w:b/>
          <w:sz w:val="24"/>
          <w:szCs w:val="24"/>
        </w:rPr>
        <w:t>PARTICIPANTES / BENEFICIARIOS</w:t>
      </w:r>
    </w:p>
    <w:p w:rsidR="005C32D6" w:rsidRPr="007D753A" w:rsidRDefault="005C32D6" w:rsidP="005C32D6">
      <w:pPr>
        <w:jc w:val="both"/>
        <w:rPr>
          <w:rFonts w:ascii="Times New Roman" w:hAnsi="Times New Roman"/>
          <w:sz w:val="24"/>
          <w:szCs w:val="24"/>
        </w:rPr>
      </w:pPr>
    </w:p>
    <w:p w:rsidR="005C32D6" w:rsidRPr="007D753A" w:rsidRDefault="005C32D6" w:rsidP="005C32D6">
      <w:pPr>
        <w:autoSpaceDE w:val="0"/>
        <w:autoSpaceDN w:val="0"/>
        <w:adjustRightInd w:val="0"/>
        <w:ind w:left="284"/>
        <w:jc w:val="both"/>
        <w:rPr>
          <w:rFonts w:ascii="Times New Roman" w:hAnsi="Times New Roman"/>
          <w:bCs/>
          <w:sz w:val="24"/>
          <w:szCs w:val="24"/>
        </w:rPr>
      </w:pPr>
      <w:r w:rsidRPr="007D753A">
        <w:rPr>
          <w:rFonts w:ascii="Times New Roman" w:hAnsi="Times New Roman"/>
          <w:bCs/>
          <w:sz w:val="24"/>
          <w:szCs w:val="24"/>
        </w:rPr>
        <w:t>Los participantes de esta consultoría, además de los expertos de la firma consultora contratada para el efecto son:</w:t>
      </w:r>
    </w:p>
    <w:p w:rsidR="005C32D6" w:rsidRPr="007D753A" w:rsidRDefault="005C32D6" w:rsidP="005C32D6">
      <w:pPr>
        <w:autoSpaceDE w:val="0"/>
        <w:autoSpaceDN w:val="0"/>
        <w:adjustRightInd w:val="0"/>
        <w:ind w:left="284"/>
        <w:jc w:val="both"/>
        <w:rPr>
          <w:rFonts w:ascii="Times New Roman" w:hAnsi="Times New Roman"/>
          <w:bCs/>
          <w:sz w:val="24"/>
          <w:szCs w:val="24"/>
        </w:rPr>
      </w:pPr>
    </w:p>
    <w:p w:rsidR="005C32D6" w:rsidRPr="007D753A" w:rsidRDefault="005C32D6" w:rsidP="005C32D6">
      <w:pPr>
        <w:pStyle w:val="ListParagraph"/>
        <w:numPr>
          <w:ilvl w:val="0"/>
          <w:numId w:val="8"/>
        </w:numPr>
        <w:autoSpaceDE w:val="0"/>
        <w:autoSpaceDN w:val="0"/>
        <w:adjustRightInd w:val="0"/>
        <w:contextualSpacing w:val="0"/>
        <w:jc w:val="both"/>
        <w:rPr>
          <w:bCs/>
          <w:lang w:val="es-EC"/>
        </w:rPr>
      </w:pPr>
      <w:r w:rsidRPr="007D753A">
        <w:rPr>
          <w:bCs/>
          <w:lang w:val="es-EC"/>
        </w:rPr>
        <w:t xml:space="preserve">Viceministerio de Finanzas </w:t>
      </w:r>
    </w:p>
    <w:p w:rsidR="005C32D6" w:rsidRPr="007D753A" w:rsidRDefault="005C32D6" w:rsidP="005C32D6">
      <w:pPr>
        <w:pStyle w:val="ListParagraph"/>
        <w:numPr>
          <w:ilvl w:val="0"/>
          <w:numId w:val="8"/>
        </w:numPr>
        <w:autoSpaceDE w:val="0"/>
        <w:autoSpaceDN w:val="0"/>
        <w:adjustRightInd w:val="0"/>
        <w:contextualSpacing w:val="0"/>
        <w:jc w:val="both"/>
        <w:rPr>
          <w:bCs/>
          <w:lang w:val="es-EC"/>
        </w:rPr>
      </w:pPr>
      <w:r w:rsidRPr="007D753A">
        <w:rPr>
          <w:bCs/>
          <w:lang w:val="es-EC"/>
        </w:rPr>
        <w:t>Subsecretaría de Financiamiento Público</w:t>
      </w:r>
    </w:p>
    <w:p w:rsidR="005C32D6" w:rsidRPr="007D753A" w:rsidRDefault="005C32D6" w:rsidP="005C32D6">
      <w:pPr>
        <w:pStyle w:val="ListParagraph"/>
        <w:numPr>
          <w:ilvl w:val="0"/>
          <w:numId w:val="8"/>
        </w:numPr>
        <w:autoSpaceDE w:val="0"/>
        <w:autoSpaceDN w:val="0"/>
        <w:adjustRightInd w:val="0"/>
        <w:contextualSpacing w:val="0"/>
        <w:jc w:val="both"/>
        <w:rPr>
          <w:bCs/>
          <w:lang w:val="es-EC"/>
        </w:rPr>
      </w:pPr>
      <w:r w:rsidRPr="007D753A">
        <w:rPr>
          <w:bCs/>
          <w:lang w:val="es-EC"/>
        </w:rPr>
        <w:t>Subsecretaría de Política Fiscal</w:t>
      </w:r>
    </w:p>
    <w:p w:rsidR="005C32D6" w:rsidRPr="007D753A" w:rsidRDefault="005C32D6" w:rsidP="005C32D6">
      <w:pPr>
        <w:pStyle w:val="ListParagraph"/>
        <w:numPr>
          <w:ilvl w:val="0"/>
          <w:numId w:val="8"/>
        </w:numPr>
        <w:autoSpaceDE w:val="0"/>
        <w:autoSpaceDN w:val="0"/>
        <w:adjustRightInd w:val="0"/>
        <w:contextualSpacing w:val="0"/>
        <w:jc w:val="both"/>
        <w:rPr>
          <w:bCs/>
          <w:lang w:val="es-EC"/>
        </w:rPr>
      </w:pPr>
      <w:r w:rsidRPr="007D753A">
        <w:rPr>
          <w:bCs/>
          <w:lang w:val="es-EC"/>
        </w:rPr>
        <w:t>Dirección Jurídica</w:t>
      </w:r>
    </w:p>
    <w:p w:rsidR="005C32D6" w:rsidRPr="007D753A" w:rsidRDefault="005C32D6" w:rsidP="005C32D6">
      <w:pPr>
        <w:autoSpaceDE w:val="0"/>
        <w:autoSpaceDN w:val="0"/>
        <w:adjustRightInd w:val="0"/>
        <w:ind w:left="284"/>
        <w:jc w:val="both"/>
        <w:rPr>
          <w:rFonts w:ascii="Times New Roman" w:hAnsi="Times New Roman"/>
          <w:bCs/>
          <w:sz w:val="24"/>
          <w:szCs w:val="24"/>
        </w:rPr>
      </w:pPr>
    </w:p>
    <w:p w:rsidR="005C32D6" w:rsidRPr="007D753A" w:rsidRDefault="005C32D6" w:rsidP="005C32D6">
      <w:pPr>
        <w:autoSpaceDE w:val="0"/>
        <w:autoSpaceDN w:val="0"/>
        <w:adjustRightInd w:val="0"/>
        <w:jc w:val="both"/>
        <w:rPr>
          <w:rFonts w:ascii="Times New Roman" w:hAnsi="Times New Roman"/>
          <w:bCs/>
          <w:sz w:val="24"/>
          <w:szCs w:val="24"/>
        </w:rPr>
      </w:pPr>
    </w:p>
    <w:p w:rsidR="005C32D6" w:rsidRPr="007D753A" w:rsidRDefault="005C32D6" w:rsidP="004460CC">
      <w:pPr>
        <w:spacing w:after="0"/>
        <w:ind w:left="425"/>
        <w:jc w:val="both"/>
        <w:rPr>
          <w:rFonts w:ascii="Times New Roman" w:hAnsi="Times New Roman"/>
          <w:sz w:val="24"/>
          <w:szCs w:val="24"/>
        </w:rPr>
      </w:pPr>
    </w:p>
    <w:p w:rsidR="00EE6BD1" w:rsidRPr="007D753A" w:rsidRDefault="00EE6BD1" w:rsidP="004460CC">
      <w:pPr>
        <w:spacing w:after="0"/>
        <w:ind w:left="425"/>
        <w:jc w:val="both"/>
        <w:rPr>
          <w:rFonts w:ascii="Times New Roman" w:hAnsi="Times New Roman"/>
          <w:sz w:val="24"/>
          <w:szCs w:val="24"/>
        </w:rPr>
      </w:pPr>
    </w:p>
    <w:p w:rsidR="00EE6BD1" w:rsidRPr="007D753A" w:rsidRDefault="00EE6BD1" w:rsidP="004460CC">
      <w:pPr>
        <w:spacing w:after="0"/>
        <w:ind w:left="425"/>
        <w:jc w:val="both"/>
        <w:rPr>
          <w:rFonts w:ascii="Times New Roman" w:hAnsi="Times New Roman"/>
          <w:sz w:val="24"/>
          <w:szCs w:val="24"/>
        </w:rPr>
      </w:pPr>
    </w:p>
    <w:p w:rsidR="00EE6BD1" w:rsidRPr="007D753A" w:rsidRDefault="00EE6BD1" w:rsidP="004460CC">
      <w:pPr>
        <w:spacing w:after="0"/>
        <w:ind w:left="425"/>
        <w:jc w:val="both"/>
        <w:rPr>
          <w:rFonts w:ascii="Times New Roman" w:hAnsi="Times New Roman"/>
          <w:sz w:val="24"/>
          <w:szCs w:val="24"/>
        </w:rPr>
      </w:pPr>
    </w:p>
    <w:p w:rsidR="00EE6BD1" w:rsidRPr="007D753A" w:rsidRDefault="00EE6BD1" w:rsidP="004460CC">
      <w:pPr>
        <w:spacing w:after="0"/>
        <w:ind w:left="425"/>
        <w:jc w:val="both"/>
        <w:rPr>
          <w:rFonts w:ascii="Times New Roman" w:hAnsi="Times New Roman"/>
          <w:sz w:val="24"/>
          <w:szCs w:val="24"/>
        </w:rPr>
      </w:pPr>
    </w:p>
    <w:p w:rsidR="00EE6BD1" w:rsidRPr="007D753A" w:rsidRDefault="00EE6BD1" w:rsidP="004460CC">
      <w:pPr>
        <w:spacing w:after="0"/>
        <w:ind w:left="425"/>
        <w:jc w:val="both"/>
        <w:rPr>
          <w:rFonts w:ascii="Times New Roman" w:hAnsi="Times New Roman"/>
          <w:sz w:val="24"/>
          <w:szCs w:val="24"/>
        </w:rPr>
      </w:pPr>
    </w:p>
    <w:p w:rsidR="00EE6BD1" w:rsidRPr="007D753A" w:rsidRDefault="00EE6BD1" w:rsidP="003B099A">
      <w:pPr>
        <w:spacing w:after="0"/>
        <w:jc w:val="both"/>
        <w:rPr>
          <w:rFonts w:ascii="Times New Roman" w:hAnsi="Times New Roman"/>
          <w:sz w:val="24"/>
          <w:szCs w:val="24"/>
        </w:rPr>
      </w:pPr>
    </w:p>
    <w:p w:rsidR="00EE6BD1" w:rsidRPr="007D753A" w:rsidRDefault="00EE6BD1" w:rsidP="004460CC">
      <w:pPr>
        <w:spacing w:after="0"/>
        <w:ind w:left="425"/>
        <w:jc w:val="both"/>
        <w:rPr>
          <w:rFonts w:ascii="Times New Roman" w:hAnsi="Times New Roman"/>
          <w:sz w:val="24"/>
          <w:szCs w:val="24"/>
        </w:rPr>
      </w:pPr>
    </w:p>
    <w:p w:rsidR="00EE6BD1" w:rsidRPr="007D753A" w:rsidRDefault="00EE6BD1" w:rsidP="004460CC">
      <w:pPr>
        <w:spacing w:after="0"/>
        <w:ind w:left="425"/>
        <w:jc w:val="both"/>
        <w:rPr>
          <w:rFonts w:ascii="Times New Roman" w:hAnsi="Times New Roman"/>
          <w:sz w:val="24"/>
          <w:szCs w:val="24"/>
        </w:rPr>
      </w:pPr>
    </w:p>
    <w:p w:rsidR="00EE6BD1" w:rsidRDefault="00EE6BD1"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Default="007D753A" w:rsidP="004460CC">
      <w:pPr>
        <w:spacing w:after="0"/>
        <w:ind w:left="425"/>
        <w:jc w:val="both"/>
        <w:rPr>
          <w:rFonts w:ascii="Times New Roman" w:hAnsi="Times New Roman"/>
          <w:sz w:val="24"/>
          <w:szCs w:val="24"/>
        </w:rPr>
      </w:pPr>
    </w:p>
    <w:p w:rsidR="007D753A" w:rsidRPr="007D753A" w:rsidRDefault="007D753A" w:rsidP="004460CC">
      <w:pPr>
        <w:spacing w:after="0"/>
        <w:ind w:left="425"/>
        <w:jc w:val="both"/>
        <w:rPr>
          <w:rFonts w:ascii="Times New Roman" w:hAnsi="Times New Roman"/>
          <w:sz w:val="24"/>
          <w:szCs w:val="24"/>
        </w:rPr>
      </w:pPr>
    </w:p>
    <w:p w:rsidR="00EE6BD1" w:rsidRPr="007D753A" w:rsidRDefault="00EE6BD1" w:rsidP="004460CC">
      <w:pPr>
        <w:spacing w:after="0"/>
        <w:ind w:left="425"/>
        <w:jc w:val="both"/>
        <w:rPr>
          <w:rFonts w:ascii="Times New Roman" w:hAnsi="Times New Roman"/>
          <w:sz w:val="24"/>
          <w:szCs w:val="24"/>
        </w:rPr>
      </w:pPr>
    </w:p>
    <w:p w:rsidR="00EE6BD1" w:rsidRPr="007D753A" w:rsidRDefault="00EE6BD1" w:rsidP="007D753A">
      <w:pPr>
        <w:spacing w:after="0"/>
        <w:ind w:left="425"/>
        <w:rPr>
          <w:rFonts w:ascii="Times New Roman" w:hAnsi="Times New Roman"/>
          <w:sz w:val="24"/>
          <w:szCs w:val="24"/>
        </w:rPr>
      </w:pPr>
    </w:p>
    <w:p w:rsidR="003B099A" w:rsidRPr="007D753A" w:rsidRDefault="003B099A" w:rsidP="007D753A">
      <w:pPr>
        <w:tabs>
          <w:tab w:val="left" w:pos="-720"/>
          <w:tab w:val="left" w:pos="0"/>
          <w:tab w:val="left" w:pos="720"/>
          <w:tab w:val="left" w:pos="1440"/>
        </w:tabs>
        <w:suppressAutoHyphens/>
        <w:spacing w:after="120"/>
        <w:rPr>
          <w:rFonts w:ascii="Times New Roman" w:hAnsi="Times New Roman"/>
          <w:b/>
          <w:spacing w:val="-3"/>
          <w:sz w:val="24"/>
          <w:szCs w:val="24"/>
        </w:rPr>
      </w:pPr>
      <w:r w:rsidRPr="007D753A">
        <w:rPr>
          <w:rFonts w:ascii="Times New Roman" w:hAnsi="Times New Roman"/>
          <w:b/>
          <w:spacing w:val="-3"/>
          <w:sz w:val="24"/>
          <w:szCs w:val="24"/>
        </w:rPr>
        <w:t>Consultoría de Evaluación Final</w:t>
      </w:r>
    </w:p>
    <w:p w:rsidR="003B099A" w:rsidRDefault="003B099A" w:rsidP="007D753A">
      <w:pPr>
        <w:rPr>
          <w:rFonts w:ascii="Times New Roman" w:hAnsi="Times New Roman"/>
          <w:b/>
          <w:spacing w:val="-3"/>
          <w:sz w:val="24"/>
          <w:szCs w:val="24"/>
        </w:rPr>
      </w:pPr>
      <w:r w:rsidRPr="007D753A">
        <w:rPr>
          <w:rFonts w:ascii="Times New Roman" w:hAnsi="Times New Roman"/>
          <w:b/>
          <w:spacing w:val="-3"/>
          <w:sz w:val="24"/>
          <w:szCs w:val="24"/>
        </w:rPr>
        <w:t>Cooperación Técnica EC-T1301 “Programa de Fortalecimiento Institucional del Ministerio de Finanzas para la Gestión de Deuda Pública y Manejo de Riesgos”</w:t>
      </w:r>
    </w:p>
    <w:p w:rsidR="007D753A" w:rsidRPr="007D753A" w:rsidRDefault="007D753A" w:rsidP="007D753A">
      <w:pPr>
        <w:rPr>
          <w:rFonts w:ascii="Times New Roman" w:hAnsi="Times New Roman"/>
          <w:b/>
          <w:bCs/>
          <w:sz w:val="24"/>
          <w:szCs w:val="24"/>
          <w:lang w:val="es-ES"/>
        </w:rPr>
      </w:pPr>
      <w:r w:rsidRPr="007D753A">
        <w:rPr>
          <w:rFonts w:ascii="Times New Roman" w:hAnsi="Times New Roman"/>
          <w:b/>
          <w:bCs/>
          <w:sz w:val="24"/>
          <w:szCs w:val="24"/>
          <w:lang w:val="es-ES"/>
        </w:rPr>
        <w:t>TÉRMINOS DE REFERENCIA</w:t>
      </w:r>
    </w:p>
    <w:p w:rsidR="003B099A" w:rsidRPr="007D753A" w:rsidRDefault="003B099A" w:rsidP="003B099A">
      <w:pPr>
        <w:jc w:val="both"/>
        <w:rPr>
          <w:rFonts w:ascii="Times New Roman" w:hAnsi="Times New Roman"/>
          <w:b/>
          <w:bCs/>
          <w:sz w:val="24"/>
          <w:szCs w:val="24"/>
          <w:lang w:val="es-ES"/>
        </w:rPr>
      </w:pPr>
      <w:r w:rsidRPr="007D753A">
        <w:rPr>
          <w:rFonts w:ascii="Times New Roman" w:hAnsi="Times New Roman"/>
          <w:b/>
          <w:bCs/>
          <w:sz w:val="24"/>
          <w:szCs w:val="24"/>
          <w:lang w:val="es-ES"/>
        </w:rPr>
        <w:t>Antecedentes</w:t>
      </w:r>
    </w:p>
    <w:p w:rsidR="003B099A" w:rsidRPr="007D753A" w:rsidRDefault="003B099A" w:rsidP="003B099A">
      <w:pPr>
        <w:jc w:val="both"/>
        <w:rPr>
          <w:rFonts w:ascii="Times New Roman" w:hAnsi="Times New Roman"/>
          <w:spacing w:val="-3"/>
          <w:sz w:val="24"/>
          <w:szCs w:val="24"/>
          <w:lang w:val="es-ES"/>
        </w:rPr>
      </w:pPr>
      <w:r w:rsidRPr="007D753A">
        <w:rPr>
          <w:rFonts w:ascii="Times New Roman" w:hAnsi="Times New Roman"/>
          <w:spacing w:val="-3"/>
          <w:sz w:val="24"/>
          <w:szCs w:val="24"/>
        </w:rPr>
        <w:t>El Programa de Fortalecimiento Institucional del Ministerio de Finanzas (MF) para la Gestión de Deuda Pública y Manejo de Riesgos tiene como objetivo consolidar el fortalecimiento institucional del Ministerio de Finanzas a través del desarrollo de estrategias de acercamiento a los mercados internacionales y de mitigación de riesgos financieros, así como mediante la capacitación técnica de sus funcionarios. Se espera que estas actividades contribuyan a diversificar las fuentes de financiamiento para el gobierno, mejorar las condiciones financieras del endeudamiento público; e incrementar la eficiencia interna en los procesos de planeación, presupuestación y financiamiento público en Ecuador.</w:t>
      </w:r>
    </w:p>
    <w:p w:rsidR="003B099A" w:rsidRPr="007D753A" w:rsidRDefault="003B099A" w:rsidP="003B099A">
      <w:pPr>
        <w:tabs>
          <w:tab w:val="left" w:pos="-720"/>
        </w:tabs>
        <w:suppressAutoHyphens/>
        <w:jc w:val="both"/>
        <w:rPr>
          <w:rFonts w:ascii="Times New Roman" w:hAnsi="Times New Roman"/>
          <w:spacing w:val="-3"/>
          <w:sz w:val="24"/>
          <w:szCs w:val="24"/>
        </w:rPr>
      </w:pPr>
      <w:r w:rsidRPr="007D753A">
        <w:rPr>
          <w:rFonts w:ascii="Times New Roman" w:hAnsi="Times New Roman"/>
          <w:spacing w:val="-3"/>
          <w:sz w:val="24"/>
          <w:szCs w:val="24"/>
        </w:rPr>
        <w:t xml:space="preserve">Para alcanzar estos objetivos el proyecto incluye los siguientes Componentes: (i) Estrategia de acercamiento a los mercados financieros internacionales; (ii)  Desarrollo de una estrategia de manejo de riesgos;  (iii)  Fortalecimiento de la capacidad institucional del MF; y (iv)  Evaluación de resultados y sostenibilidad del proyecto.  </w:t>
      </w:r>
    </w:p>
    <w:p w:rsidR="003B099A" w:rsidRPr="007D753A" w:rsidRDefault="003B099A" w:rsidP="007D753A">
      <w:pPr>
        <w:tabs>
          <w:tab w:val="left" w:pos="-720"/>
          <w:tab w:val="left" w:pos="0"/>
        </w:tabs>
        <w:suppressAutoHyphens/>
        <w:jc w:val="both"/>
        <w:rPr>
          <w:rFonts w:ascii="Times New Roman" w:hAnsi="Times New Roman"/>
          <w:spacing w:val="-3"/>
          <w:sz w:val="24"/>
          <w:szCs w:val="24"/>
        </w:rPr>
      </w:pPr>
      <w:r w:rsidRPr="007D753A">
        <w:rPr>
          <w:rFonts w:ascii="Times New Roman" w:hAnsi="Times New Roman"/>
          <w:spacing w:val="-3"/>
          <w:sz w:val="24"/>
          <w:szCs w:val="24"/>
        </w:rPr>
        <w:t xml:space="preserve">El plazo para la ejecución y desembolsos del Proyecto  será de 24  meses, contados a partir de la fecha esperada de aprobación de la CT  (tercer trimestre de 2014). El componente 4 contempla la realización de una evaluación </w:t>
      </w:r>
      <w:r w:rsidRPr="007D753A">
        <w:rPr>
          <w:rFonts w:ascii="Times New Roman" w:hAnsi="Times New Roman"/>
          <w:sz w:val="24"/>
          <w:szCs w:val="24"/>
        </w:rPr>
        <w:t xml:space="preserve">una vez concluido el plazo de desembolso por parte de un evaluador independiente; por lo que el Banco procede con la contratación de </w:t>
      </w:r>
      <w:r w:rsidRPr="007D753A">
        <w:rPr>
          <w:rFonts w:ascii="Times New Roman" w:hAnsi="Times New Roman"/>
          <w:spacing w:val="-3"/>
          <w:sz w:val="24"/>
          <w:szCs w:val="24"/>
        </w:rPr>
        <w:t xml:space="preserve">un experto en este campo.  </w:t>
      </w:r>
    </w:p>
    <w:p w:rsidR="007D753A" w:rsidRDefault="007D753A" w:rsidP="003B099A">
      <w:pPr>
        <w:jc w:val="both"/>
        <w:rPr>
          <w:rFonts w:ascii="Times New Roman" w:hAnsi="Times New Roman"/>
          <w:b/>
          <w:bCs/>
          <w:sz w:val="24"/>
          <w:szCs w:val="24"/>
          <w:lang w:val="es-ES"/>
        </w:rPr>
      </w:pPr>
    </w:p>
    <w:p w:rsidR="003B099A" w:rsidRPr="007D753A" w:rsidRDefault="003B099A" w:rsidP="003B099A">
      <w:pPr>
        <w:jc w:val="both"/>
        <w:rPr>
          <w:rFonts w:ascii="Times New Roman" w:hAnsi="Times New Roman"/>
          <w:b/>
          <w:bCs/>
          <w:sz w:val="24"/>
          <w:szCs w:val="24"/>
          <w:lang w:val="es-ES"/>
        </w:rPr>
      </w:pPr>
      <w:r w:rsidRPr="007D753A">
        <w:rPr>
          <w:rFonts w:ascii="Times New Roman" w:hAnsi="Times New Roman"/>
          <w:b/>
          <w:bCs/>
          <w:sz w:val="24"/>
          <w:szCs w:val="24"/>
          <w:lang w:val="es-ES"/>
        </w:rPr>
        <w:t>Objetivo(s) de la Consultoría</w:t>
      </w:r>
    </w:p>
    <w:p w:rsidR="003B099A" w:rsidRPr="007D753A" w:rsidRDefault="003B099A" w:rsidP="003B099A">
      <w:pPr>
        <w:pStyle w:val="EndnoteText"/>
        <w:spacing w:after="120"/>
        <w:jc w:val="both"/>
        <w:rPr>
          <w:rFonts w:ascii="Times New Roman" w:hAnsi="Times New Roman"/>
          <w:spacing w:val="-3"/>
          <w:sz w:val="24"/>
          <w:szCs w:val="24"/>
        </w:rPr>
      </w:pPr>
      <w:r w:rsidRPr="007D753A">
        <w:rPr>
          <w:rFonts w:ascii="Times New Roman" w:hAnsi="Times New Roman"/>
          <w:b/>
          <w:spacing w:val="-3"/>
          <w:sz w:val="24"/>
          <w:szCs w:val="24"/>
        </w:rPr>
        <w:t xml:space="preserve">Objetivo General.    </w:t>
      </w:r>
      <w:r w:rsidRPr="007D753A">
        <w:rPr>
          <w:rFonts w:ascii="Times New Roman" w:hAnsi="Times New Roman"/>
          <w:spacing w:val="-3"/>
          <w:sz w:val="24"/>
          <w:szCs w:val="24"/>
        </w:rPr>
        <w:t>Determinar el cumplimiento de los resultados esperados del programa, así como estimar el impacto del proyecto, determinar lecciones aprendidas y emitir recomendaciones que apoyen al MF para asegurar la sostenibilidad en los beneficios esperados.</w:t>
      </w:r>
    </w:p>
    <w:p w:rsidR="003B099A" w:rsidRPr="007D753A" w:rsidRDefault="003B099A" w:rsidP="003B099A">
      <w:pPr>
        <w:pStyle w:val="EndnoteText"/>
        <w:spacing w:after="120"/>
        <w:jc w:val="both"/>
        <w:rPr>
          <w:rFonts w:ascii="Times New Roman" w:hAnsi="Times New Roman"/>
          <w:sz w:val="24"/>
          <w:szCs w:val="24"/>
        </w:rPr>
      </w:pPr>
      <w:r w:rsidRPr="007D753A">
        <w:rPr>
          <w:rFonts w:ascii="Times New Roman" w:hAnsi="Times New Roman"/>
          <w:b/>
          <w:spacing w:val="-3"/>
          <w:sz w:val="24"/>
          <w:szCs w:val="24"/>
        </w:rPr>
        <w:t>Objetivos Específicos:</w:t>
      </w:r>
    </w:p>
    <w:p w:rsidR="003B099A" w:rsidRPr="007D753A" w:rsidRDefault="003B099A" w:rsidP="003B099A">
      <w:pPr>
        <w:numPr>
          <w:ilvl w:val="0"/>
          <w:numId w:val="11"/>
        </w:numPr>
        <w:tabs>
          <w:tab w:val="left" w:pos="-1440"/>
          <w:tab w:val="left" w:pos="-720"/>
          <w:tab w:val="left" w:pos="1320"/>
          <w:tab w:val="left" w:pos="2160"/>
          <w:tab w:val="left" w:pos="7200"/>
        </w:tabs>
        <w:spacing w:after="0" w:line="240" w:lineRule="auto"/>
        <w:jc w:val="both"/>
        <w:rPr>
          <w:rFonts w:ascii="Times New Roman" w:hAnsi="Times New Roman"/>
          <w:sz w:val="24"/>
          <w:szCs w:val="24"/>
        </w:rPr>
      </w:pPr>
      <w:r w:rsidRPr="007D753A">
        <w:rPr>
          <w:rFonts w:ascii="Times New Roman" w:hAnsi="Times New Roman"/>
          <w:sz w:val="24"/>
          <w:szCs w:val="24"/>
        </w:rPr>
        <w:t>Contar con una opinión profesional externa sistematizada sobre los resultados y el impacto del Programa, con el objetivo de aprender de la iniciativa implementada y divulgar las lecciones aprendidas.</w:t>
      </w:r>
    </w:p>
    <w:p w:rsidR="003B099A" w:rsidRPr="007D753A" w:rsidRDefault="003B099A" w:rsidP="003B099A">
      <w:pPr>
        <w:numPr>
          <w:ilvl w:val="0"/>
          <w:numId w:val="11"/>
        </w:numPr>
        <w:tabs>
          <w:tab w:val="left" w:pos="-1440"/>
          <w:tab w:val="left" w:pos="-720"/>
          <w:tab w:val="left" w:pos="1320"/>
          <w:tab w:val="left" w:pos="2160"/>
          <w:tab w:val="left" w:pos="7200"/>
        </w:tabs>
        <w:spacing w:after="0" w:line="240" w:lineRule="auto"/>
        <w:jc w:val="both"/>
        <w:rPr>
          <w:rFonts w:ascii="Times New Roman" w:hAnsi="Times New Roman"/>
          <w:sz w:val="24"/>
          <w:szCs w:val="24"/>
        </w:rPr>
      </w:pPr>
      <w:r w:rsidRPr="007D753A">
        <w:rPr>
          <w:rFonts w:ascii="Times New Roman" w:hAnsi="Times New Roman"/>
          <w:sz w:val="24"/>
          <w:szCs w:val="24"/>
        </w:rPr>
        <w:t>Conocer cuáles fueron las actividades que se ejecutaron, las actividades implementadas que funcionaron, cuáles no, y las razones; los resultados/objetivos alcanzados.</w:t>
      </w:r>
    </w:p>
    <w:p w:rsidR="003B099A" w:rsidRPr="007D753A" w:rsidRDefault="003B099A" w:rsidP="003B099A">
      <w:pPr>
        <w:numPr>
          <w:ilvl w:val="0"/>
          <w:numId w:val="11"/>
        </w:numPr>
        <w:tabs>
          <w:tab w:val="left" w:pos="-1440"/>
          <w:tab w:val="left" w:pos="-720"/>
          <w:tab w:val="left" w:pos="1320"/>
          <w:tab w:val="left" w:pos="2160"/>
          <w:tab w:val="left" w:pos="7200"/>
        </w:tabs>
        <w:spacing w:after="0" w:line="240" w:lineRule="auto"/>
        <w:jc w:val="both"/>
        <w:rPr>
          <w:rFonts w:ascii="Times New Roman" w:hAnsi="Times New Roman"/>
          <w:sz w:val="24"/>
          <w:szCs w:val="24"/>
          <w:lang w:val="es-ES"/>
        </w:rPr>
      </w:pPr>
      <w:r w:rsidRPr="007D753A">
        <w:rPr>
          <w:rFonts w:ascii="Times New Roman" w:hAnsi="Times New Roman"/>
          <w:sz w:val="24"/>
          <w:szCs w:val="24"/>
        </w:rPr>
        <w:lastRenderedPageBreak/>
        <w:t>Identificar las actividades de formación técnica que podrían incorporarse a la capacitación permanente de funcionarios del MF y elaborar un plan de acción en este sentido.</w:t>
      </w:r>
    </w:p>
    <w:p w:rsidR="003B099A" w:rsidRPr="007D753A" w:rsidRDefault="003B099A" w:rsidP="003B099A">
      <w:pPr>
        <w:numPr>
          <w:ilvl w:val="0"/>
          <w:numId w:val="11"/>
        </w:numPr>
        <w:tabs>
          <w:tab w:val="left" w:pos="-1440"/>
          <w:tab w:val="left" w:pos="-720"/>
          <w:tab w:val="left" w:pos="1320"/>
          <w:tab w:val="left" w:pos="2160"/>
          <w:tab w:val="left" w:pos="7200"/>
        </w:tabs>
        <w:spacing w:after="0" w:line="240" w:lineRule="auto"/>
        <w:jc w:val="both"/>
        <w:rPr>
          <w:rFonts w:ascii="Times New Roman" w:hAnsi="Times New Roman"/>
          <w:sz w:val="24"/>
          <w:szCs w:val="24"/>
          <w:lang w:val="es-ES"/>
        </w:rPr>
      </w:pPr>
      <w:r w:rsidRPr="007D753A">
        <w:rPr>
          <w:rFonts w:ascii="Times New Roman" w:hAnsi="Times New Roman"/>
          <w:sz w:val="24"/>
          <w:szCs w:val="24"/>
        </w:rPr>
        <w:t>Evaluación de impacto global del Programa de Fortalecimiento Institucional del MF en Ecuador.</w:t>
      </w:r>
    </w:p>
    <w:p w:rsidR="003B099A" w:rsidRPr="007D753A" w:rsidRDefault="003B099A" w:rsidP="003B099A">
      <w:pPr>
        <w:jc w:val="both"/>
        <w:rPr>
          <w:rFonts w:ascii="Times New Roman" w:hAnsi="Times New Roman"/>
          <w:bCs/>
          <w:sz w:val="24"/>
          <w:szCs w:val="24"/>
          <w:lang w:val="es-ES"/>
        </w:rPr>
      </w:pPr>
    </w:p>
    <w:p w:rsidR="003B099A" w:rsidRPr="007D753A" w:rsidRDefault="003B099A" w:rsidP="003B099A">
      <w:pPr>
        <w:jc w:val="both"/>
        <w:rPr>
          <w:rFonts w:ascii="Times New Roman" w:hAnsi="Times New Roman"/>
          <w:b/>
          <w:bCs/>
          <w:sz w:val="24"/>
          <w:szCs w:val="24"/>
          <w:lang w:val="es-ES"/>
        </w:rPr>
      </w:pPr>
      <w:r w:rsidRPr="007D753A">
        <w:rPr>
          <w:rFonts w:ascii="Times New Roman" w:hAnsi="Times New Roman"/>
          <w:b/>
          <w:bCs/>
          <w:sz w:val="24"/>
          <w:szCs w:val="24"/>
          <w:lang w:val="es-ES"/>
        </w:rPr>
        <w:t>Actividades Principales</w:t>
      </w:r>
    </w:p>
    <w:p w:rsidR="003B099A" w:rsidRPr="007D753A" w:rsidRDefault="003B099A" w:rsidP="003B099A">
      <w:pPr>
        <w:jc w:val="both"/>
        <w:rPr>
          <w:rFonts w:ascii="Times New Roman" w:hAnsi="Times New Roman"/>
          <w:b/>
          <w:bCs/>
          <w:sz w:val="24"/>
          <w:szCs w:val="24"/>
          <w:lang w:val="es-ES"/>
        </w:rPr>
      </w:pPr>
      <w:r w:rsidRPr="007D753A">
        <w:rPr>
          <w:rFonts w:ascii="Times New Roman" w:hAnsi="Times New Roman"/>
          <w:bCs/>
          <w:sz w:val="24"/>
          <w:szCs w:val="24"/>
          <w:lang w:val="es-ES"/>
        </w:rPr>
        <w:t>El candidato seleccionado deberá:</w:t>
      </w:r>
    </w:p>
    <w:p w:rsidR="003B099A" w:rsidRPr="007D753A" w:rsidRDefault="003B099A" w:rsidP="003B099A">
      <w:pPr>
        <w:numPr>
          <w:ilvl w:val="0"/>
          <w:numId w:val="11"/>
        </w:numPr>
        <w:tabs>
          <w:tab w:val="left" w:pos="-1440"/>
          <w:tab w:val="left" w:pos="-720"/>
          <w:tab w:val="left" w:pos="1320"/>
          <w:tab w:val="left" w:pos="2160"/>
          <w:tab w:val="left" w:pos="7200"/>
        </w:tabs>
        <w:spacing w:after="0" w:line="240" w:lineRule="auto"/>
        <w:jc w:val="both"/>
        <w:rPr>
          <w:rFonts w:ascii="Times New Roman" w:hAnsi="Times New Roman"/>
          <w:sz w:val="24"/>
          <w:szCs w:val="24"/>
        </w:rPr>
      </w:pPr>
      <w:r w:rsidRPr="007D753A">
        <w:rPr>
          <w:rFonts w:ascii="Times New Roman" w:hAnsi="Times New Roman"/>
          <w:sz w:val="24"/>
          <w:szCs w:val="24"/>
        </w:rPr>
        <w:t xml:space="preserve">Evaluar el grado de cumplimiento de la programación de actividades previstas por el ejecutor a través del Plan Operativo Anual, identificando cualitativa y cuantitativamente los alcances logrados en los aspectos: técnico, administrativo, financiero e institucional. </w:t>
      </w:r>
    </w:p>
    <w:p w:rsidR="003B099A" w:rsidRPr="007D753A" w:rsidRDefault="003B099A" w:rsidP="003B099A">
      <w:pPr>
        <w:pStyle w:val="ListParagraph"/>
        <w:numPr>
          <w:ilvl w:val="0"/>
          <w:numId w:val="11"/>
        </w:numPr>
        <w:tabs>
          <w:tab w:val="left" w:pos="-720"/>
          <w:tab w:val="left" w:pos="0"/>
        </w:tabs>
        <w:suppressAutoHyphens/>
        <w:jc w:val="both"/>
        <w:rPr>
          <w:spacing w:val="-3"/>
          <w:lang w:val="es-EC"/>
        </w:rPr>
      </w:pPr>
      <w:r w:rsidRPr="007D753A">
        <w:rPr>
          <w:spacing w:val="-3"/>
          <w:lang w:val="es-EC"/>
        </w:rPr>
        <w:t xml:space="preserve">Evaluar los cambios en el entorno, contexto legal, institucional, operacional entre otros presentados durante la ejecución del Proyecto, influyeron y de qué manera en el cumplimiento de los objetivos propuestos. </w:t>
      </w:r>
    </w:p>
    <w:p w:rsidR="003B099A" w:rsidRPr="007D753A" w:rsidRDefault="003B099A" w:rsidP="003B099A">
      <w:pPr>
        <w:pStyle w:val="ListParagraph"/>
        <w:numPr>
          <w:ilvl w:val="0"/>
          <w:numId w:val="11"/>
        </w:numPr>
        <w:tabs>
          <w:tab w:val="left" w:pos="-720"/>
          <w:tab w:val="left" w:pos="0"/>
        </w:tabs>
        <w:suppressAutoHyphens/>
        <w:jc w:val="both"/>
        <w:rPr>
          <w:spacing w:val="-3"/>
          <w:lang w:val="es-EC"/>
        </w:rPr>
      </w:pPr>
      <w:r w:rsidRPr="007D753A">
        <w:rPr>
          <w:spacing w:val="-3"/>
          <w:lang w:val="es-EC"/>
        </w:rPr>
        <w:t>Analizar si el diseño del proyecto fue adecuado en términos de los objetivos planteados en la matriz de resultados y revisar las razones para los cambios en las actividades de los componentes.</w:t>
      </w:r>
    </w:p>
    <w:p w:rsidR="003B099A" w:rsidRPr="007D753A" w:rsidRDefault="003B099A" w:rsidP="003B099A">
      <w:pPr>
        <w:numPr>
          <w:ilvl w:val="0"/>
          <w:numId w:val="11"/>
        </w:numPr>
        <w:tabs>
          <w:tab w:val="left" w:pos="-1440"/>
          <w:tab w:val="left" w:pos="-720"/>
          <w:tab w:val="left" w:pos="1320"/>
          <w:tab w:val="left" w:pos="2160"/>
          <w:tab w:val="left" w:pos="7200"/>
        </w:tabs>
        <w:spacing w:after="0" w:line="240" w:lineRule="auto"/>
        <w:jc w:val="both"/>
        <w:rPr>
          <w:rFonts w:ascii="Times New Roman" w:hAnsi="Times New Roman"/>
          <w:sz w:val="24"/>
          <w:szCs w:val="24"/>
        </w:rPr>
      </w:pPr>
      <w:r w:rsidRPr="007D753A">
        <w:rPr>
          <w:rFonts w:ascii="Times New Roman" w:hAnsi="Times New Roman"/>
          <w:sz w:val="24"/>
          <w:szCs w:val="24"/>
        </w:rPr>
        <w:t>Identificar factores institucionales, normativos, técnicos, operativos internos y externos relevantes y que hayan tenido un impacto sobre el Proyecto.  Para los impactos positivos, identificar las lecciones aprendidas que puedan ser replicados en futuros proyectos de similares características.  Para los impactos negativos, señalar las acciones tomadas y formular recomendaciones que permitan el establecimiento de un borrador de plan de acción para cada institución.</w:t>
      </w:r>
    </w:p>
    <w:p w:rsidR="003B099A" w:rsidRPr="007D753A" w:rsidRDefault="003B099A" w:rsidP="003B099A">
      <w:pPr>
        <w:numPr>
          <w:ilvl w:val="0"/>
          <w:numId w:val="11"/>
        </w:numPr>
        <w:tabs>
          <w:tab w:val="left" w:pos="-1440"/>
          <w:tab w:val="left" w:pos="-720"/>
          <w:tab w:val="left" w:pos="1320"/>
          <w:tab w:val="left" w:pos="2160"/>
          <w:tab w:val="left" w:pos="7200"/>
        </w:tabs>
        <w:spacing w:after="0" w:line="240" w:lineRule="auto"/>
        <w:jc w:val="both"/>
        <w:rPr>
          <w:rFonts w:ascii="Times New Roman" w:hAnsi="Times New Roman"/>
          <w:sz w:val="24"/>
          <w:szCs w:val="24"/>
        </w:rPr>
      </w:pPr>
      <w:r w:rsidRPr="007D753A">
        <w:rPr>
          <w:rFonts w:ascii="Times New Roman" w:hAnsi="Times New Roman"/>
          <w:sz w:val="24"/>
          <w:szCs w:val="24"/>
        </w:rPr>
        <w:t>Determinar si los resultados de las intervenciones generaron los productos esperados y alcanzaron los objetivos establecidos.</w:t>
      </w:r>
    </w:p>
    <w:p w:rsidR="003B099A" w:rsidRPr="007D753A" w:rsidRDefault="003B099A" w:rsidP="003B099A">
      <w:pPr>
        <w:numPr>
          <w:ilvl w:val="0"/>
          <w:numId w:val="11"/>
        </w:numPr>
        <w:tabs>
          <w:tab w:val="left" w:pos="-1440"/>
          <w:tab w:val="left" w:pos="-720"/>
          <w:tab w:val="left" w:pos="1320"/>
          <w:tab w:val="left" w:pos="2160"/>
          <w:tab w:val="left" w:pos="7200"/>
        </w:tabs>
        <w:spacing w:after="0" w:line="240" w:lineRule="auto"/>
        <w:jc w:val="both"/>
        <w:rPr>
          <w:rFonts w:ascii="Times New Roman" w:hAnsi="Times New Roman"/>
          <w:sz w:val="24"/>
          <w:szCs w:val="24"/>
        </w:rPr>
      </w:pPr>
      <w:r w:rsidRPr="007D753A">
        <w:rPr>
          <w:rFonts w:ascii="Times New Roman" w:hAnsi="Times New Roman"/>
          <w:sz w:val="24"/>
          <w:szCs w:val="24"/>
        </w:rPr>
        <w:t>Determinar la situación final de los proyectos, con referencia al cumplimiento de los objetivos establecidos en</w:t>
      </w:r>
      <w:r w:rsidRPr="007D753A">
        <w:rPr>
          <w:rFonts w:ascii="Times New Roman" w:hAnsi="Times New Roman"/>
          <w:spacing w:val="-3"/>
          <w:sz w:val="24"/>
          <w:szCs w:val="24"/>
        </w:rPr>
        <w:t xml:space="preserve"> la matriz de resultados</w:t>
      </w:r>
      <w:r w:rsidRPr="007D753A">
        <w:rPr>
          <w:rFonts w:ascii="Times New Roman" w:hAnsi="Times New Roman"/>
          <w:sz w:val="24"/>
          <w:szCs w:val="24"/>
        </w:rPr>
        <w:t>.</w:t>
      </w:r>
    </w:p>
    <w:p w:rsidR="003B099A" w:rsidRPr="007D753A" w:rsidRDefault="003B099A" w:rsidP="003B099A">
      <w:pPr>
        <w:numPr>
          <w:ilvl w:val="0"/>
          <w:numId w:val="11"/>
        </w:numPr>
        <w:tabs>
          <w:tab w:val="left" w:pos="-1440"/>
          <w:tab w:val="left" w:pos="-720"/>
          <w:tab w:val="left" w:pos="1320"/>
          <w:tab w:val="left" w:pos="2160"/>
          <w:tab w:val="left" w:pos="7200"/>
        </w:tabs>
        <w:spacing w:after="0" w:line="240" w:lineRule="auto"/>
        <w:jc w:val="both"/>
        <w:rPr>
          <w:rFonts w:ascii="Times New Roman" w:hAnsi="Times New Roman"/>
          <w:sz w:val="24"/>
          <w:szCs w:val="24"/>
        </w:rPr>
      </w:pPr>
      <w:r w:rsidRPr="007D753A">
        <w:rPr>
          <w:rFonts w:ascii="Times New Roman" w:hAnsi="Times New Roman"/>
          <w:sz w:val="24"/>
          <w:szCs w:val="24"/>
        </w:rPr>
        <w:t>Evaluar los resultados y el impacto que ha tenido el programa para el costo financiero del Gobierno Central en el mediano y largo plazo, y la medida en que se han utilizado instrumentos de cobertura financiera de acuerdo a lo planteado por el programa.</w:t>
      </w:r>
    </w:p>
    <w:p w:rsidR="003B099A" w:rsidRPr="007D753A" w:rsidRDefault="003B099A" w:rsidP="003B099A">
      <w:pPr>
        <w:numPr>
          <w:ilvl w:val="0"/>
          <w:numId w:val="11"/>
        </w:numPr>
        <w:tabs>
          <w:tab w:val="left" w:pos="-1440"/>
          <w:tab w:val="left" w:pos="-720"/>
          <w:tab w:val="left" w:pos="1320"/>
          <w:tab w:val="left" w:pos="2160"/>
          <w:tab w:val="left" w:pos="7200"/>
        </w:tabs>
        <w:spacing w:after="0" w:line="240" w:lineRule="auto"/>
        <w:jc w:val="both"/>
        <w:rPr>
          <w:rFonts w:ascii="Times New Roman" w:hAnsi="Times New Roman"/>
          <w:sz w:val="24"/>
          <w:szCs w:val="24"/>
        </w:rPr>
      </w:pPr>
      <w:r w:rsidRPr="007D753A">
        <w:rPr>
          <w:rFonts w:ascii="Times New Roman" w:hAnsi="Times New Roman"/>
          <w:sz w:val="24"/>
          <w:szCs w:val="24"/>
        </w:rPr>
        <w:t>Elaborar un plan de acción para incorporar las actividades de formación técnica de funcionarios dentro de un programa permanente de capacitaciones de funcionarios del MF.</w:t>
      </w:r>
    </w:p>
    <w:p w:rsidR="003B099A" w:rsidRPr="007D753A" w:rsidRDefault="003B099A" w:rsidP="003B099A">
      <w:pPr>
        <w:jc w:val="both"/>
        <w:rPr>
          <w:rFonts w:ascii="Times New Roman" w:hAnsi="Times New Roman"/>
          <w:b/>
          <w:bCs/>
          <w:sz w:val="24"/>
          <w:szCs w:val="24"/>
        </w:rPr>
      </w:pPr>
    </w:p>
    <w:p w:rsidR="003B099A" w:rsidRPr="007D753A" w:rsidRDefault="003B099A" w:rsidP="003B099A">
      <w:pPr>
        <w:jc w:val="both"/>
        <w:rPr>
          <w:rFonts w:ascii="Times New Roman" w:hAnsi="Times New Roman"/>
          <w:b/>
          <w:bCs/>
          <w:sz w:val="24"/>
          <w:szCs w:val="24"/>
          <w:lang w:val="es-ES"/>
        </w:rPr>
      </w:pPr>
      <w:r w:rsidRPr="007D753A">
        <w:rPr>
          <w:rFonts w:ascii="Times New Roman" w:hAnsi="Times New Roman"/>
          <w:b/>
          <w:bCs/>
          <w:sz w:val="24"/>
          <w:szCs w:val="24"/>
          <w:lang w:val="es-ES"/>
        </w:rPr>
        <w:t>Informes / Entregables</w:t>
      </w:r>
    </w:p>
    <w:p w:rsidR="003B099A" w:rsidRPr="007D753A" w:rsidRDefault="003B099A" w:rsidP="003B099A">
      <w:pPr>
        <w:pStyle w:val="BodyText"/>
        <w:numPr>
          <w:ilvl w:val="0"/>
          <w:numId w:val="13"/>
        </w:numPr>
        <w:jc w:val="both"/>
        <w:rPr>
          <w:szCs w:val="24"/>
          <w:lang w:val="es-EC"/>
        </w:rPr>
      </w:pPr>
      <w:r w:rsidRPr="007D753A">
        <w:rPr>
          <w:b/>
          <w:szCs w:val="24"/>
          <w:lang w:val="es-EC"/>
        </w:rPr>
        <w:t xml:space="preserve">Informe borrador:  :  </w:t>
      </w:r>
      <w:r w:rsidRPr="007D753A">
        <w:rPr>
          <w:szCs w:val="24"/>
          <w:lang w:val="es-EC"/>
        </w:rPr>
        <w:t xml:space="preserve">A los 30 días de finalizado el plazo de desembolsos,  se contará con un informe borrador bajo el siguiente esquema: </w:t>
      </w:r>
    </w:p>
    <w:p w:rsidR="003B099A" w:rsidRPr="007D753A" w:rsidRDefault="003B099A" w:rsidP="003B099A">
      <w:pPr>
        <w:pStyle w:val="BodyText"/>
        <w:numPr>
          <w:ilvl w:val="0"/>
          <w:numId w:val="12"/>
        </w:numPr>
        <w:tabs>
          <w:tab w:val="left" w:pos="-720"/>
        </w:tabs>
        <w:suppressAutoHyphens/>
        <w:jc w:val="both"/>
        <w:rPr>
          <w:szCs w:val="24"/>
          <w:lang w:val="es-EC"/>
        </w:rPr>
      </w:pPr>
      <w:r w:rsidRPr="007D753A">
        <w:rPr>
          <w:szCs w:val="24"/>
          <w:lang w:val="es-EC"/>
        </w:rPr>
        <w:t>Resumen Ejecutivo</w:t>
      </w:r>
    </w:p>
    <w:p w:rsidR="003B099A" w:rsidRPr="007D753A" w:rsidRDefault="003B099A" w:rsidP="003B099A">
      <w:pPr>
        <w:pStyle w:val="BodyText"/>
        <w:numPr>
          <w:ilvl w:val="0"/>
          <w:numId w:val="12"/>
        </w:numPr>
        <w:tabs>
          <w:tab w:val="left" w:pos="-720"/>
        </w:tabs>
        <w:suppressAutoHyphens/>
        <w:jc w:val="both"/>
        <w:rPr>
          <w:szCs w:val="24"/>
          <w:lang w:val="es-EC"/>
        </w:rPr>
      </w:pPr>
      <w:r w:rsidRPr="007D753A">
        <w:rPr>
          <w:szCs w:val="24"/>
          <w:lang w:val="es-EC"/>
        </w:rPr>
        <w:t>Metodología de trabajo utilizada</w:t>
      </w:r>
    </w:p>
    <w:p w:rsidR="003B099A" w:rsidRPr="007D753A" w:rsidRDefault="003B099A" w:rsidP="003B099A">
      <w:pPr>
        <w:pStyle w:val="BodyText"/>
        <w:numPr>
          <w:ilvl w:val="0"/>
          <w:numId w:val="12"/>
        </w:numPr>
        <w:tabs>
          <w:tab w:val="left" w:pos="-720"/>
        </w:tabs>
        <w:suppressAutoHyphens/>
        <w:jc w:val="both"/>
        <w:rPr>
          <w:szCs w:val="24"/>
          <w:lang w:val="es-EC"/>
        </w:rPr>
      </w:pPr>
      <w:r w:rsidRPr="007D753A">
        <w:rPr>
          <w:szCs w:val="24"/>
          <w:lang w:val="es-EC"/>
        </w:rPr>
        <w:t>Resumen de los trabajos realizados</w:t>
      </w:r>
    </w:p>
    <w:p w:rsidR="003B099A" w:rsidRPr="007D753A" w:rsidRDefault="003B099A" w:rsidP="003B099A">
      <w:pPr>
        <w:pStyle w:val="BodyText"/>
        <w:numPr>
          <w:ilvl w:val="0"/>
          <w:numId w:val="12"/>
        </w:numPr>
        <w:tabs>
          <w:tab w:val="left" w:pos="-720"/>
        </w:tabs>
        <w:suppressAutoHyphens/>
        <w:jc w:val="both"/>
        <w:rPr>
          <w:szCs w:val="24"/>
          <w:lang w:val="es-EC"/>
        </w:rPr>
      </w:pPr>
      <w:r w:rsidRPr="007D753A">
        <w:rPr>
          <w:szCs w:val="24"/>
          <w:lang w:val="es-EC"/>
        </w:rPr>
        <w:t xml:space="preserve">Resultado de la evaluación del Proyecto </w:t>
      </w:r>
    </w:p>
    <w:p w:rsidR="003B099A" w:rsidRPr="007D753A" w:rsidRDefault="003B099A" w:rsidP="003B099A">
      <w:pPr>
        <w:pStyle w:val="BodyText"/>
        <w:numPr>
          <w:ilvl w:val="0"/>
          <w:numId w:val="12"/>
        </w:numPr>
        <w:tabs>
          <w:tab w:val="left" w:pos="-720"/>
        </w:tabs>
        <w:suppressAutoHyphens/>
        <w:jc w:val="both"/>
        <w:rPr>
          <w:szCs w:val="24"/>
          <w:lang w:val="es-EC"/>
        </w:rPr>
      </w:pPr>
      <w:r w:rsidRPr="007D753A">
        <w:rPr>
          <w:szCs w:val="24"/>
          <w:lang w:val="es-EC"/>
        </w:rPr>
        <w:t>Lecciones aprendidas</w:t>
      </w:r>
    </w:p>
    <w:p w:rsidR="003B099A" w:rsidRPr="007D753A" w:rsidRDefault="003B099A" w:rsidP="003B099A">
      <w:pPr>
        <w:pStyle w:val="BodyText"/>
        <w:numPr>
          <w:ilvl w:val="0"/>
          <w:numId w:val="12"/>
        </w:numPr>
        <w:tabs>
          <w:tab w:val="left" w:pos="-720"/>
        </w:tabs>
        <w:suppressAutoHyphens/>
        <w:jc w:val="both"/>
        <w:rPr>
          <w:szCs w:val="24"/>
          <w:lang w:val="es-EC"/>
        </w:rPr>
      </w:pPr>
      <w:r w:rsidRPr="007D753A">
        <w:rPr>
          <w:szCs w:val="24"/>
          <w:lang w:val="es-EC"/>
        </w:rPr>
        <w:t xml:space="preserve">Conclusiones y recomendaciones </w:t>
      </w:r>
    </w:p>
    <w:p w:rsidR="003B099A" w:rsidRPr="007D753A" w:rsidRDefault="003B099A" w:rsidP="003B099A">
      <w:pPr>
        <w:pStyle w:val="BodyText"/>
        <w:numPr>
          <w:ilvl w:val="0"/>
          <w:numId w:val="12"/>
        </w:numPr>
        <w:tabs>
          <w:tab w:val="left" w:pos="-720"/>
        </w:tabs>
        <w:suppressAutoHyphens/>
        <w:jc w:val="both"/>
        <w:rPr>
          <w:szCs w:val="24"/>
          <w:lang w:val="es-EC"/>
        </w:rPr>
      </w:pPr>
      <w:r w:rsidRPr="007D753A">
        <w:rPr>
          <w:spacing w:val="-3"/>
          <w:szCs w:val="24"/>
          <w:lang w:val="es-EC"/>
        </w:rPr>
        <w:lastRenderedPageBreak/>
        <w:t>Anexos con la información recopilada</w:t>
      </w:r>
    </w:p>
    <w:p w:rsidR="003B099A" w:rsidRPr="007D753A" w:rsidRDefault="003B099A" w:rsidP="003B099A">
      <w:pPr>
        <w:pStyle w:val="BodyText"/>
        <w:numPr>
          <w:ilvl w:val="0"/>
          <w:numId w:val="12"/>
        </w:numPr>
        <w:tabs>
          <w:tab w:val="left" w:pos="-720"/>
        </w:tabs>
        <w:suppressAutoHyphens/>
        <w:jc w:val="both"/>
        <w:rPr>
          <w:szCs w:val="24"/>
          <w:lang w:val="es-EC"/>
        </w:rPr>
      </w:pPr>
      <w:r w:rsidRPr="007D753A">
        <w:rPr>
          <w:spacing w:val="-3"/>
          <w:szCs w:val="24"/>
          <w:lang w:val="es-EC"/>
        </w:rPr>
        <w:t xml:space="preserve">Presentación de las conclusiones y recomendaciones en formato Power Point. </w:t>
      </w:r>
    </w:p>
    <w:p w:rsidR="003B099A" w:rsidRPr="007D753A" w:rsidRDefault="003B099A" w:rsidP="003B099A">
      <w:pPr>
        <w:pStyle w:val="BodyText"/>
        <w:tabs>
          <w:tab w:val="left" w:pos="-720"/>
        </w:tabs>
        <w:suppressAutoHyphens/>
        <w:jc w:val="both"/>
        <w:rPr>
          <w:szCs w:val="24"/>
          <w:lang w:val="es-EC"/>
        </w:rPr>
      </w:pPr>
    </w:p>
    <w:p w:rsidR="003B099A" w:rsidRPr="007D753A" w:rsidRDefault="003B099A" w:rsidP="003B099A">
      <w:pPr>
        <w:pStyle w:val="BodyText"/>
        <w:numPr>
          <w:ilvl w:val="0"/>
          <w:numId w:val="13"/>
        </w:numPr>
        <w:jc w:val="both"/>
        <w:rPr>
          <w:szCs w:val="24"/>
          <w:lang w:val="es-EC"/>
        </w:rPr>
      </w:pPr>
      <w:r w:rsidRPr="007D753A">
        <w:rPr>
          <w:b/>
          <w:szCs w:val="24"/>
          <w:lang w:val="es-EC"/>
        </w:rPr>
        <w:t>Informe de contribución al tema de gestión de deuda y manejo de riesgos financieros,</w:t>
      </w:r>
      <w:r w:rsidRPr="007D753A">
        <w:rPr>
          <w:szCs w:val="24"/>
          <w:lang w:val="es-EC"/>
        </w:rPr>
        <w:t xml:space="preserve"> conforme especificaciones técnicas a ser definidas, en base a la temática determinada por la Representación.</w:t>
      </w:r>
    </w:p>
    <w:p w:rsidR="003B099A" w:rsidRPr="007D753A" w:rsidRDefault="003B099A" w:rsidP="003B099A">
      <w:pPr>
        <w:pStyle w:val="BodyText"/>
        <w:jc w:val="both"/>
        <w:rPr>
          <w:szCs w:val="24"/>
          <w:lang w:val="es-EC"/>
        </w:rPr>
      </w:pPr>
      <w:r w:rsidRPr="007D753A">
        <w:rPr>
          <w:b/>
          <w:szCs w:val="24"/>
          <w:lang w:val="es-EC"/>
        </w:rPr>
        <w:br/>
        <w:t xml:space="preserve">3. Informe Final: </w:t>
      </w:r>
      <w:r w:rsidRPr="007D753A">
        <w:rPr>
          <w:szCs w:val="24"/>
          <w:lang w:val="es-EC"/>
        </w:rPr>
        <w:t>Mismo que atienda las observaciones formuladas por el Banco sobre los informes precedentes (Informes 1 y 2).</w:t>
      </w:r>
      <w:r w:rsidRPr="007D753A">
        <w:rPr>
          <w:b/>
          <w:szCs w:val="24"/>
          <w:lang w:val="es-EC"/>
        </w:rPr>
        <w:t xml:space="preserve"> </w:t>
      </w:r>
      <w:r w:rsidRPr="007D753A">
        <w:rPr>
          <w:szCs w:val="24"/>
          <w:lang w:val="es-EC"/>
        </w:rPr>
        <w:t>Los informes deberán ser presentados en formato físico y magnético.</w:t>
      </w:r>
    </w:p>
    <w:p w:rsidR="00AC2C48" w:rsidRPr="007D753A" w:rsidRDefault="00AC2C48" w:rsidP="003B099A">
      <w:pPr>
        <w:jc w:val="both"/>
        <w:rPr>
          <w:rFonts w:ascii="Times New Roman" w:hAnsi="Times New Roman"/>
          <w:b/>
          <w:bCs/>
          <w:sz w:val="24"/>
          <w:szCs w:val="24"/>
          <w:lang w:val="es-ES"/>
        </w:rPr>
      </w:pPr>
    </w:p>
    <w:p w:rsidR="003B099A" w:rsidRPr="007D753A" w:rsidRDefault="003B099A" w:rsidP="003B099A">
      <w:pPr>
        <w:jc w:val="both"/>
        <w:rPr>
          <w:rFonts w:ascii="Times New Roman" w:hAnsi="Times New Roman"/>
          <w:b/>
          <w:bCs/>
          <w:sz w:val="24"/>
          <w:szCs w:val="24"/>
          <w:lang w:val="es-ES"/>
        </w:rPr>
      </w:pPr>
      <w:r w:rsidRPr="007D753A">
        <w:rPr>
          <w:rFonts w:ascii="Times New Roman" w:hAnsi="Times New Roman"/>
          <w:b/>
          <w:bCs/>
          <w:sz w:val="24"/>
          <w:szCs w:val="24"/>
          <w:lang w:val="es-ES"/>
        </w:rPr>
        <w:t>Cronograma de Pagos</w:t>
      </w:r>
    </w:p>
    <w:p w:rsidR="003B099A" w:rsidRPr="007D753A" w:rsidRDefault="003B099A" w:rsidP="003B099A">
      <w:pPr>
        <w:pStyle w:val="Paragraph"/>
        <w:spacing w:before="100" w:beforeAutospacing="1" w:after="100" w:afterAutospacing="1"/>
        <w:jc w:val="left"/>
        <w:rPr>
          <w:szCs w:val="24"/>
        </w:rPr>
      </w:pPr>
      <w:r w:rsidRPr="007D753A">
        <w:rPr>
          <w:b/>
          <w:szCs w:val="24"/>
        </w:rPr>
        <w:t xml:space="preserve">Pago único: 100%  </w:t>
      </w:r>
      <w:r w:rsidRPr="007D753A">
        <w:rPr>
          <w:szCs w:val="24"/>
        </w:rPr>
        <w:t xml:space="preserve">A la entrega del Informe Final. </w:t>
      </w:r>
    </w:p>
    <w:p w:rsidR="003B099A" w:rsidRPr="007D753A" w:rsidRDefault="003B099A" w:rsidP="003B099A">
      <w:pPr>
        <w:jc w:val="both"/>
        <w:rPr>
          <w:rFonts w:ascii="Times New Roman" w:hAnsi="Times New Roman"/>
          <w:sz w:val="24"/>
          <w:szCs w:val="24"/>
          <w:lang w:val="es-ES"/>
        </w:rPr>
      </w:pPr>
      <w:r w:rsidRPr="007D753A">
        <w:rPr>
          <w:rFonts w:ascii="Times New Roman" w:hAnsi="Times New Roman"/>
          <w:b/>
          <w:bCs/>
          <w:sz w:val="24"/>
          <w:szCs w:val="24"/>
          <w:lang w:val="es-ES"/>
        </w:rPr>
        <w:t>Calificaciones</w:t>
      </w:r>
    </w:p>
    <w:p w:rsidR="003B099A" w:rsidRPr="007D753A" w:rsidRDefault="003B099A" w:rsidP="003B099A">
      <w:pPr>
        <w:pStyle w:val="ListParagraph"/>
        <w:numPr>
          <w:ilvl w:val="0"/>
          <w:numId w:val="9"/>
        </w:numPr>
        <w:contextualSpacing w:val="0"/>
        <w:jc w:val="both"/>
      </w:pPr>
      <w:r w:rsidRPr="007D753A">
        <w:t xml:space="preserve">Título/Nivel Académico &amp; Años de Experiencia Profesional: </w:t>
      </w:r>
      <w:r w:rsidRPr="007D753A">
        <w:rPr>
          <w:lang w:val="es-EC"/>
        </w:rPr>
        <w:t>Profesional con título en Economía, Administración, Ingeniería Comercial o carreras relacionadas con el objetivo de la Consultoría.  Preferentemente con Maestría o estudios de especialización en Administración, Diseño y Evaluación de Proyectos u otros relacionados con el objetivo de la consultoría.   Experiencia General de al menos 20 años, contados a partir de la fecha de graduación correspondiente al primer título profesional obtenido en diseño, implementación o evaluación de proyectos.</w:t>
      </w:r>
    </w:p>
    <w:p w:rsidR="003B099A" w:rsidRPr="007D753A" w:rsidRDefault="003B099A" w:rsidP="003B099A">
      <w:pPr>
        <w:pStyle w:val="ListParagraph"/>
        <w:numPr>
          <w:ilvl w:val="0"/>
          <w:numId w:val="9"/>
        </w:numPr>
        <w:contextualSpacing w:val="0"/>
        <w:jc w:val="both"/>
      </w:pPr>
      <w:r w:rsidRPr="007D753A">
        <w:t>Idiomas: Español</w:t>
      </w:r>
    </w:p>
    <w:p w:rsidR="003B099A" w:rsidRPr="007D753A" w:rsidRDefault="003B099A" w:rsidP="003B099A">
      <w:pPr>
        <w:pStyle w:val="ListParagraph"/>
        <w:numPr>
          <w:ilvl w:val="0"/>
          <w:numId w:val="9"/>
        </w:numPr>
        <w:contextualSpacing w:val="0"/>
        <w:jc w:val="both"/>
      </w:pPr>
      <w:r w:rsidRPr="007D753A">
        <w:t xml:space="preserve">Áreas de Especialización: </w:t>
      </w:r>
      <w:r w:rsidRPr="007D753A">
        <w:rPr>
          <w:lang w:val="es-EC"/>
        </w:rPr>
        <w:t>Experiencia específica de al menos 8 años contados a partir de la fecha de graduación correspondiente al primer título profesional, diseño, desarrollo y evaluación de proyectos financiados con recursos de organismos multilaterales.</w:t>
      </w:r>
    </w:p>
    <w:p w:rsidR="003B099A" w:rsidRPr="007D753A" w:rsidRDefault="003B099A" w:rsidP="003B099A">
      <w:pPr>
        <w:pStyle w:val="ListParagraph"/>
        <w:jc w:val="both"/>
      </w:pPr>
    </w:p>
    <w:p w:rsidR="003B099A" w:rsidRPr="007D753A" w:rsidRDefault="003B099A" w:rsidP="003B099A">
      <w:pPr>
        <w:pStyle w:val="ListParagraph"/>
        <w:jc w:val="both"/>
      </w:pPr>
    </w:p>
    <w:p w:rsidR="003B099A" w:rsidRPr="007D753A" w:rsidRDefault="003B099A" w:rsidP="003B099A">
      <w:pPr>
        <w:jc w:val="both"/>
        <w:rPr>
          <w:rFonts w:ascii="Times New Roman" w:hAnsi="Times New Roman"/>
          <w:b/>
          <w:bCs/>
          <w:sz w:val="24"/>
          <w:szCs w:val="24"/>
          <w:lang w:val="es-ES"/>
        </w:rPr>
      </w:pPr>
      <w:r w:rsidRPr="007D753A">
        <w:rPr>
          <w:rFonts w:ascii="Times New Roman" w:hAnsi="Times New Roman"/>
          <w:b/>
          <w:bCs/>
          <w:sz w:val="24"/>
          <w:szCs w:val="24"/>
          <w:lang w:val="es-ES"/>
        </w:rPr>
        <w:t>Características de la Consultoría</w:t>
      </w:r>
    </w:p>
    <w:p w:rsidR="003B099A" w:rsidRPr="007D753A" w:rsidRDefault="003B099A" w:rsidP="003B099A">
      <w:pPr>
        <w:pStyle w:val="ListParagraph"/>
        <w:numPr>
          <w:ilvl w:val="0"/>
          <w:numId w:val="10"/>
        </w:numPr>
        <w:contextualSpacing w:val="0"/>
        <w:jc w:val="both"/>
      </w:pPr>
      <w:r w:rsidRPr="007D753A">
        <w:t>Categoría y Modalidad de la Consultoría: Para esta consultoría se requerirá los servicios de un/a consultor/a local especializado contratado por suma alzada (“lump sum”).</w:t>
      </w:r>
    </w:p>
    <w:p w:rsidR="003B099A" w:rsidRPr="007D753A" w:rsidRDefault="003B099A" w:rsidP="003B099A">
      <w:pPr>
        <w:pStyle w:val="ListParagraph"/>
        <w:numPr>
          <w:ilvl w:val="0"/>
          <w:numId w:val="10"/>
        </w:numPr>
        <w:contextualSpacing w:val="0"/>
        <w:jc w:val="both"/>
      </w:pPr>
      <w:r w:rsidRPr="007D753A">
        <w:t xml:space="preserve">Duración del Contrato: El contrato requerirá un esfuerzo aproximado de 60 días consultor, los que comenzarán </w:t>
      </w:r>
      <w:r w:rsidRPr="007D753A">
        <w:rPr>
          <w:i/>
        </w:rPr>
        <w:t>una vez concluido el periodo de desembolsos en el año 2016</w:t>
      </w:r>
      <w:r w:rsidRPr="007D753A">
        <w:t xml:space="preserve">. </w:t>
      </w:r>
    </w:p>
    <w:p w:rsidR="003B099A" w:rsidRPr="007D753A" w:rsidRDefault="003B099A" w:rsidP="003B099A">
      <w:pPr>
        <w:pStyle w:val="ListParagraph"/>
        <w:numPr>
          <w:ilvl w:val="0"/>
          <w:numId w:val="10"/>
        </w:numPr>
        <w:contextualSpacing w:val="0"/>
        <w:jc w:val="both"/>
      </w:pPr>
      <w:r w:rsidRPr="007D753A">
        <w:t>Lugar(es) de trabajo: El/La consultor/a tendrá como lugar de trabajo la ciudad de Quito. Se tiene contemplado la realización de un viaje de acompañamiento al MF al exterior.</w:t>
      </w:r>
    </w:p>
    <w:p w:rsidR="003B099A" w:rsidRPr="007D753A" w:rsidRDefault="003B099A" w:rsidP="003B099A">
      <w:pPr>
        <w:pStyle w:val="ListParagraph"/>
        <w:numPr>
          <w:ilvl w:val="0"/>
          <w:numId w:val="10"/>
        </w:numPr>
        <w:contextualSpacing w:val="0"/>
        <w:jc w:val="both"/>
      </w:pPr>
      <w:r w:rsidRPr="007D753A">
        <w:t xml:space="preserve">Líder de División o Coordinador: El seguimiento y evaluación técnica de esta consultoría estará a cargo de Gabriel Nagy  - Jefe de Equipo (FMM/CEC) </w:t>
      </w:r>
      <w:hyperlink r:id="rId9" w:history="1">
        <w:r w:rsidRPr="007D753A">
          <w:rPr>
            <w:rStyle w:val="Hyperlink"/>
          </w:rPr>
          <w:t>gabrieln@iadb.org</w:t>
        </w:r>
      </w:hyperlink>
      <w:r w:rsidRPr="007D753A">
        <w:t xml:space="preserve">, y la coordinación de Carlos Carpizo (CAN/CEC) </w:t>
      </w:r>
      <w:hyperlink r:id="rId10" w:history="1">
        <w:r w:rsidRPr="007D753A">
          <w:rPr>
            <w:rStyle w:val="Hyperlink"/>
          </w:rPr>
          <w:t>ccarpizo@iadb.org</w:t>
        </w:r>
      </w:hyperlink>
      <w:r w:rsidRPr="007D753A">
        <w:rPr>
          <w:rStyle w:val="Hyperlink"/>
        </w:rPr>
        <w:t>.</w:t>
      </w:r>
    </w:p>
    <w:p w:rsidR="003B099A" w:rsidRPr="007D753A" w:rsidRDefault="003B099A" w:rsidP="003B099A">
      <w:pPr>
        <w:jc w:val="both"/>
        <w:rPr>
          <w:rFonts w:ascii="Times New Roman" w:hAnsi="Times New Roman"/>
          <w:b/>
          <w:bCs/>
          <w:sz w:val="24"/>
          <w:szCs w:val="24"/>
          <w:lang w:val="es-ES"/>
        </w:rPr>
      </w:pPr>
    </w:p>
    <w:p w:rsidR="003B099A" w:rsidRPr="007D753A" w:rsidRDefault="003B099A" w:rsidP="003B099A">
      <w:pPr>
        <w:jc w:val="both"/>
        <w:rPr>
          <w:rFonts w:ascii="Times New Roman" w:hAnsi="Times New Roman"/>
          <w:b/>
          <w:bCs/>
          <w:sz w:val="24"/>
          <w:szCs w:val="24"/>
          <w:lang w:val="es-ES"/>
        </w:rPr>
      </w:pPr>
    </w:p>
    <w:p w:rsidR="003B099A" w:rsidRPr="007D753A" w:rsidRDefault="003B099A" w:rsidP="003B099A">
      <w:pPr>
        <w:jc w:val="both"/>
        <w:rPr>
          <w:rFonts w:ascii="Times New Roman" w:hAnsi="Times New Roman"/>
          <w:bCs/>
          <w:sz w:val="24"/>
          <w:szCs w:val="24"/>
          <w:lang w:val="es-ES"/>
        </w:rPr>
      </w:pPr>
      <w:r w:rsidRPr="007D753A">
        <w:rPr>
          <w:rFonts w:ascii="Times New Roman" w:hAnsi="Times New Roman"/>
          <w:b/>
          <w:bCs/>
          <w:sz w:val="24"/>
          <w:szCs w:val="24"/>
          <w:lang w:val="es-ES"/>
        </w:rPr>
        <w:t>Pagos y Condiciones de Empleo</w:t>
      </w:r>
      <w:r w:rsidRPr="007D753A">
        <w:rPr>
          <w:rFonts w:ascii="Times New Roman" w:hAnsi="Times New Roman"/>
          <w:bCs/>
          <w:sz w:val="24"/>
          <w:szCs w:val="24"/>
          <w:lang w:val="es-ES"/>
        </w:rPr>
        <w:t xml:space="preserve">: La remuneración será determinada de acuerdo a los reglamentos y criterios del Banco. </w:t>
      </w:r>
    </w:p>
    <w:p w:rsidR="003B099A" w:rsidRPr="007D753A" w:rsidRDefault="003B099A" w:rsidP="003B099A">
      <w:pPr>
        <w:jc w:val="both"/>
        <w:rPr>
          <w:rFonts w:ascii="Times New Roman" w:hAnsi="Times New Roman"/>
          <w:bCs/>
          <w:iCs/>
          <w:color w:val="000000"/>
          <w:sz w:val="24"/>
          <w:szCs w:val="24"/>
          <w:lang w:val="es-ES"/>
        </w:rPr>
      </w:pPr>
      <w:r w:rsidRPr="007D753A">
        <w:rPr>
          <w:rFonts w:ascii="Times New Roman" w:hAnsi="Times New Roman"/>
          <w:b/>
          <w:bCs/>
          <w:iCs/>
          <w:sz w:val="24"/>
          <w:szCs w:val="24"/>
          <w:lang w:val="es-ES"/>
        </w:rPr>
        <w:t>Consanguinidad</w:t>
      </w:r>
      <w:r w:rsidRPr="007D753A">
        <w:rPr>
          <w:rFonts w:ascii="Times New Roman" w:hAnsi="Times New Roman"/>
          <w:bCs/>
          <w:iCs/>
          <w:sz w:val="24"/>
          <w:szCs w:val="24"/>
          <w:lang w:val="es-ES"/>
        </w:rPr>
        <w:t xml:space="preserve">: Individuos </w:t>
      </w:r>
      <w:r w:rsidRPr="007D753A">
        <w:rPr>
          <w:rFonts w:ascii="Times New Roman" w:hAnsi="Times New Roman"/>
          <w:bCs/>
          <w:iCs/>
          <w:color w:val="000000"/>
          <w:sz w:val="24"/>
          <w:szCs w:val="24"/>
          <w:lang w:val="es-ES"/>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3B099A" w:rsidRPr="007D753A" w:rsidRDefault="003B099A" w:rsidP="003B099A">
      <w:pPr>
        <w:jc w:val="both"/>
        <w:rPr>
          <w:rFonts w:ascii="Times New Roman" w:hAnsi="Times New Roman"/>
          <w:b/>
          <w:bCs/>
          <w:iCs/>
          <w:color w:val="000000"/>
          <w:sz w:val="24"/>
          <w:szCs w:val="24"/>
          <w:lang w:val="es-ES"/>
        </w:rPr>
      </w:pPr>
      <w:r w:rsidRPr="007D753A">
        <w:rPr>
          <w:rFonts w:ascii="Times New Roman" w:hAnsi="Times New Roman"/>
          <w:b/>
          <w:bCs/>
          <w:iCs/>
          <w:color w:val="000000"/>
          <w:sz w:val="24"/>
          <w:szCs w:val="24"/>
          <w:lang w:val="es-ES"/>
        </w:rPr>
        <w:t xml:space="preserve">Diversidad: </w:t>
      </w:r>
      <w:r w:rsidRPr="007D753A">
        <w:rPr>
          <w:rFonts w:ascii="Times New Roman" w:hAnsi="Times New Roman"/>
          <w:bCs/>
          <w:iCs/>
          <w:color w:val="000000"/>
          <w:sz w:val="24"/>
          <w:szCs w:val="24"/>
          <w:lang w:val="es-ES"/>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EE6BD1" w:rsidRPr="007D753A" w:rsidRDefault="00EE6BD1" w:rsidP="00EE6BD1">
      <w:pPr>
        <w:spacing w:after="0"/>
        <w:jc w:val="both"/>
        <w:rPr>
          <w:rFonts w:ascii="Times New Roman" w:hAnsi="Times New Roman"/>
          <w:sz w:val="24"/>
          <w:szCs w:val="24"/>
          <w:lang w:val="es-ES"/>
        </w:rPr>
      </w:pPr>
    </w:p>
    <w:sectPr w:rsidR="00EE6BD1" w:rsidRPr="007D753A" w:rsidSect="007D753A">
      <w:headerReference w:type="even" r:id="rId11"/>
      <w:headerReference w:type="default" r:id="rId12"/>
      <w:footerReference w:type="even" r:id="rId13"/>
      <w:footerReference w:type="default" r:id="rId14"/>
      <w:headerReference w:type="first" r:id="rId15"/>
      <w:footerReference w:type="first" r:id="rId16"/>
      <w:pgSz w:w="11907" w:h="16839" w:code="9"/>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EF8" w:rsidRDefault="00356EF8" w:rsidP="0070618C">
      <w:pPr>
        <w:spacing w:after="0" w:line="240" w:lineRule="auto"/>
      </w:pPr>
      <w:r>
        <w:separator/>
      </w:r>
    </w:p>
  </w:endnote>
  <w:endnote w:type="continuationSeparator" w:id="0">
    <w:p w:rsidR="00356EF8" w:rsidRDefault="00356EF8" w:rsidP="00706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4C8" w:rsidRDefault="002D44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4C8" w:rsidRDefault="002D44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4C8" w:rsidRDefault="002D44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EF8" w:rsidRDefault="00356EF8" w:rsidP="0070618C">
      <w:pPr>
        <w:spacing w:after="0" w:line="240" w:lineRule="auto"/>
      </w:pPr>
      <w:r>
        <w:separator/>
      </w:r>
    </w:p>
  </w:footnote>
  <w:footnote w:type="continuationSeparator" w:id="0">
    <w:p w:rsidR="00356EF8" w:rsidRDefault="00356EF8" w:rsidP="0070618C">
      <w:pPr>
        <w:spacing w:after="0" w:line="240" w:lineRule="auto"/>
      </w:pPr>
      <w:r>
        <w:continuationSeparator/>
      </w:r>
    </w:p>
  </w:footnote>
  <w:footnote w:id="1">
    <w:p w:rsidR="00BB27F1" w:rsidRDefault="00BB27F1" w:rsidP="00BB27F1">
      <w:pPr>
        <w:pStyle w:val="FootnoteText"/>
      </w:pPr>
      <w:r w:rsidRPr="000F1609">
        <w:rPr>
          <w:rStyle w:val="FootnoteReference"/>
          <w:b/>
        </w:rPr>
        <w:footnoteRef/>
      </w:r>
      <w:r w:rsidRPr="000F1609">
        <w:rPr>
          <w:b/>
        </w:rPr>
        <w:t>/</w:t>
      </w:r>
      <w:r>
        <w:t xml:space="preserve"> OECD: ‘Organización para la Cooperación y el Desarrollo Económico’, por sus siglas en inglés.</w:t>
      </w:r>
    </w:p>
    <w:p w:rsidR="00BB27F1" w:rsidRPr="000F1609" w:rsidRDefault="00BB27F1" w:rsidP="00BB27F1">
      <w:pPr>
        <w:pStyle w:val="FootnoteText"/>
        <w:rPr>
          <w:b/>
          <w:lang w:val="es-PE"/>
        </w:rPr>
      </w:pPr>
      <w:r>
        <w:t>ECAs: ’Agencias de Crédito a la Exportación’, por sus siglas en inglés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4C8" w:rsidRDefault="002D44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18C" w:rsidRPr="002D44C8" w:rsidRDefault="001D2889" w:rsidP="007D753A">
    <w:pPr>
      <w:pStyle w:val="Header"/>
      <w:tabs>
        <w:tab w:val="clear" w:pos="4419"/>
        <w:tab w:val="clear" w:pos="8838"/>
        <w:tab w:val="center" w:pos="4535"/>
      </w:tabs>
      <w:jc w:val="right"/>
      <w:rPr>
        <w:lang w:val="fr-FR"/>
      </w:rPr>
    </w:pPr>
    <w:r>
      <w:tab/>
    </w:r>
    <w:r w:rsidR="002D44C8" w:rsidRPr="002D44C8">
      <w:rPr>
        <w:lang w:val="fr-FR"/>
      </w:rPr>
      <w:t>Anexo II- EC-T1301/ EC-T1304</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4C8" w:rsidRDefault="002D44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592"/>
    <w:multiLevelType w:val="hybridMultilevel"/>
    <w:tmpl w:val="606EC800"/>
    <w:lvl w:ilvl="0" w:tplc="300A0017">
      <w:start w:val="1"/>
      <w:numFmt w:val="lowerLetter"/>
      <w:lvlText w:val="%1)"/>
      <w:lvlJc w:val="left"/>
      <w:pPr>
        <w:ind w:left="1004" w:hanging="360"/>
      </w:pPr>
    </w:lvl>
    <w:lvl w:ilvl="1" w:tplc="300A0019" w:tentative="1">
      <w:start w:val="1"/>
      <w:numFmt w:val="lowerLetter"/>
      <w:lvlText w:val="%2."/>
      <w:lvlJc w:val="left"/>
      <w:pPr>
        <w:ind w:left="1724" w:hanging="360"/>
      </w:pPr>
    </w:lvl>
    <w:lvl w:ilvl="2" w:tplc="300A001B" w:tentative="1">
      <w:start w:val="1"/>
      <w:numFmt w:val="lowerRoman"/>
      <w:lvlText w:val="%3."/>
      <w:lvlJc w:val="right"/>
      <w:pPr>
        <w:ind w:left="2444" w:hanging="180"/>
      </w:pPr>
    </w:lvl>
    <w:lvl w:ilvl="3" w:tplc="300A000F" w:tentative="1">
      <w:start w:val="1"/>
      <w:numFmt w:val="decimal"/>
      <w:lvlText w:val="%4."/>
      <w:lvlJc w:val="left"/>
      <w:pPr>
        <w:ind w:left="3164" w:hanging="360"/>
      </w:pPr>
    </w:lvl>
    <w:lvl w:ilvl="4" w:tplc="300A0019" w:tentative="1">
      <w:start w:val="1"/>
      <w:numFmt w:val="lowerLetter"/>
      <w:lvlText w:val="%5."/>
      <w:lvlJc w:val="left"/>
      <w:pPr>
        <w:ind w:left="3884" w:hanging="360"/>
      </w:pPr>
    </w:lvl>
    <w:lvl w:ilvl="5" w:tplc="300A001B" w:tentative="1">
      <w:start w:val="1"/>
      <w:numFmt w:val="lowerRoman"/>
      <w:lvlText w:val="%6."/>
      <w:lvlJc w:val="right"/>
      <w:pPr>
        <w:ind w:left="4604" w:hanging="180"/>
      </w:pPr>
    </w:lvl>
    <w:lvl w:ilvl="6" w:tplc="300A000F" w:tentative="1">
      <w:start w:val="1"/>
      <w:numFmt w:val="decimal"/>
      <w:lvlText w:val="%7."/>
      <w:lvlJc w:val="left"/>
      <w:pPr>
        <w:ind w:left="5324" w:hanging="360"/>
      </w:pPr>
    </w:lvl>
    <w:lvl w:ilvl="7" w:tplc="300A0019" w:tentative="1">
      <w:start w:val="1"/>
      <w:numFmt w:val="lowerLetter"/>
      <w:lvlText w:val="%8."/>
      <w:lvlJc w:val="left"/>
      <w:pPr>
        <w:ind w:left="6044" w:hanging="360"/>
      </w:pPr>
    </w:lvl>
    <w:lvl w:ilvl="8" w:tplc="300A001B" w:tentative="1">
      <w:start w:val="1"/>
      <w:numFmt w:val="lowerRoman"/>
      <w:lvlText w:val="%9."/>
      <w:lvlJc w:val="right"/>
      <w:pPr>
        <w:ind w:left="6764" w:hanging="180"/>
      </w:pPr>
    </w:lvl>
  </w:abstractNum>
  <w:abstractNum w:abstractNumId="1">
    <w:nsid w:val="0A824CE7"/>
    <w:multiLevelType w:val="hybridMultilevel"/>
    <w:tmpl w:val="1E6EA5AE"/>
    <w:lvl w:ilvl="0" w:tplc="300A0001">
      <w:start w:val="1"/>
      <w:numFmt w:val="bullet"/>
      <w:lvlText w:val=""/>
      <w:lvlJc w:val="left"/>
      <w:pPr>
        <w:ind w:left="360" w:hanging="360"/>
      </w:pPr>
      <w:rPr>
        <w:rFonts w:ascii="Symbol" w:hAnsi="Symbol" w:hint="default"/>
      </w:rPr>
    </w:lvl>
    <w:lvl w:ilvl="1" w:tplc="0C0A0003">
      <w:start w:val="1"/>
      <w:numFmt w:val="bullet"/>
      <w:lvlText w:val="o"/>
      <w:lvlJc w:val="left"/>
      <w:pPr>
        <w:ind w:left="720" w:hanging="360"/>
      </w:pPr>
      <w:rPr>
        <w:rFonts w:ascii="Courier New" w:hAnsi="Courier New" w:cs="Courier New" w:hint="default"/>
      </w:rPr>
    </w:lvl>
    <w:lvl w:ilvl="2" w:tplc="0C0A0005">
      <w:start w:val="1"/>
      <w:numFmt w:val="bullet"/>
      <w:lvlText w:val=""/>
      <w:lvlJc w:val="left"/>
      <w:pPr>
        <w:ind w:left="1440" w:hanging="360"/>
      </w:pPr>
      <w:rPr>
        <w:rFonts w:ascii="Wingdings" w:hAnsi="Wingdings" w:hint="default"/>
      </w:rPr>
    </w:lvl>
    <w:lvl w:ilvl="3" w:tplc="0C0A0001" w:tentative="1">
      <w:start w:val="1"/>
      <w:numFmt w:val="bullet"/>
      <w:lvlText w:val=""/>
      <w:lvlJc w:val="left"/>
      <w:pPr>
        <w:ind w:left="2160" w:hanging="360"/>
      </w:pPr>
      <w:rPr>
        <w:rFonts w:ascii="Symbol" w:hAnsi="Symbol" w:hint="default"/>
      </w:rPr>
    </w:lvl>
    <w:lvl w:ilvl="4" w:tplc="0C0A0003" w:tentative="1">
      <w:start w:val="1"/>
      <w:numFmt w:val="bullet"/>
      <w:lvlText w:val="o"/>
      <w:lvlJc w:val="left"/>
      <w:pPr>
        <w:ind w:left="2880" w:hanging="360"/>
      </w:pPr>
      <w:rPr>
        <w:rFonts w:ascii="Courier New" w:hAnsi="Courier New" w:cs="Courier New" w:hint="default"/>
      </w:rPr>
    </w:lvl>
    <w:lvl w:ilvl="5" w:tplc="0C0A0005" w:tentative="1">
      <w:start w:val="1"/>
      <w:numFmt w:val="bullet"/>
      <w:lvlText w:val=""/>
      <w:lvlJc w:val="left"/>
      <w:pPr>
        <w:ind w:left="3600" w:hanging="360"/>
      </w:pPr>
      <w:rPr>
        <w:rFonts w:ascii="Wingdings" w:hAnsi="Wingdings" w:hint="default"/>
      </w:rPr>
    </w:lvl>
    <w:lvl w:ilvl="6" w:tplc="0C0A0001" w:tentative="1">
      <w:start w:val="1"/>
      <w:numFmt w:val="bullet"/>
      <w:lvlText w:val=""/>
      <w:lvlJc w:val="left"/>
      <w:pPr>
        <w:ind w:left="4320" w:hanging="360"/>
      </w:pPr>
      <w:rPr>
        <w:rFonts w:ascii="Symbol" w:hAnsi="Symbol" w:hint="default"/>
      </w:rPr>
    </w:lvl>
    <w:lvl w:ilvl="7" w:tplc="0C0A0003" w:tentative="1">
      <w:start w:val="1"/>
      <w:numFmt w:val="bullet"/>
      <w:lvlText w:val="o"/>
      <w:lvlJc w:val="left"/>
      <w:pPr>
        <w:ind w:left="5040" w:hanging="360"/>
      </w:pPr>
      <w:rPr>
        <w:rFonts w:ascii="Courier New" w:hAnsi="Courier New" w:cs="Courier New" w:hint="default"/>
      </w:rPr>
    </w:lvl>
    <w:lvl w:ilvl="8" w:tplc="0C0A0005" w:tentative="1">
      <w:start w:val="1"/>
      <w:numFmt w:val="bullet"/>
      <w:lvlText w:val=""/>
      <w:lvlJc w:val="left"/>
      <w:pPr>
        <w:ind w:left="5760" w:hanging="360"/>
      </w:pPr>
      <w:rPr>
        <w:rFonts w:ascii="Wingdings" w:hAnsi="Wingdings" w:hint="default"/>
      </w:rPr>
    </w:lvl>
  </w:abstractNum>
  <w:abstractNum w:abstractNumId="2">
    <w:nsid w:val="0F4F7264"/>
    <w:multiLevelType w:val="hybridMultilevel"/>
    <w:tmpl w:val="69044382"/>
    <w:lvl w:ilvl="0" w:tplc="300A0001">
      <w:start w:val="1"/>
      <w:numFmt w:val="bullet"/>
      <w:lvlText w:val=""/>
      <w:lvlJc w:val="left"/>
      <w:pPr>
        <w:ind w:left="1080" w:hanging="360"/>
      </w:pPr>
      <w:rPr>
        <w:rFonts w:ascii="Symbol" w:hAnsi="Symbol" w:hint="default"/>
      </w:rPr>
    </w:lvl>
    <w:lvl w:ilvl="1" w:tplc="25F0AACC">
      <w:numFmt w:val="bullet"/>
      <w:lvlText w:val="-"/>
      <w:lvlJc w:val="left"/>
      <w:pPr>
        <w:ind w:left="1800" w:hanging="360"/>
      </w:pPr>
      <w:rPr>
        <w:rFonts w:ascii="Times New Roman" w:eastAsia="Times New Roman" w:hAnsi="Times New Roman" w:cs="Times New Roman"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17B76BB7"/>
    <w:multiLevelType w:val="hybridMultilevel"/>
    <w:tmpl w:val="46047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83333B"/>
    <w:multiLevelType w:val="hybridMultilevel"/>
    <w:tmpl w:val="43F6A09C"/>
    <w:lvl w:ilvl="0" w:tplc="85B2910E">
      <w:start w:val="1"/>
      <w:numFmt w:val="decimal"/>
      <w:lvlText w:val="%1)"/>
      <w:lvlJc w:val="left"/>
      <w:pPr>
        <w:ind w:left="644" w:hanging="360"/>
      </w:pPr>
      <w:rPr>
        <w:rFonts w:hint="default"/>
      </w:rPr>
    </w:lvl>
    <w:lvl w:ilvl="1" w:tplc="300A0019" w:tentative="1">
      <w:start w:val="1"/>
      <w:numFmt w:val="lowerLetter"/>
      <w:lvlText w:val="%2."/>
      <w:lvlJc w:val="left"/>
      <w:pPr>
        <w:ind w:left="1364" w:hanging="360"/>
      </w:pPr>
    </w:lvl>
    <w:lvl w:ilvl="2" w:tplc="300A001B" w:tentative="1">
      <w:start w:val="1"/>
      <w:numFmt w:val="lowerRoman"/>
      <w:lvlText w:val="%3."/>
      <w:lvlJc w:val="right"/>
      <w:pPr>
        <w:ind w:left="2084" w:hanging="180"/>
      </w:pPr>
    </w:lvl>
    <w:lvl w:ilvl="3" w:tplc="300A000F" w:tentative="1">
      <w:start w:val="1"/>
      <w:numFmt w:val="decimal"/>
      <w:lvlText w:val="%4."/>
      <w:lvlJc w:val="left"/>
      <w:pPr>
        <w:ind w:left="2804" w:hanging="360"/>
      </w:pPr>
    </w:lvl>
    <w:lvl w:ilvl="4" w:tplc="300A0019" w:tentative="1">
      <w:start w:val="1"/>
      <w:numFmt w:val="lowerLetter"/>
      <w:lvlText w:val="%5."/>
      <w:lvlJc w:val="left"/>
      <w:pPr>
        <w:ind w:left="3524" w:hanging="360"/>
      </w:pPr>
    </w:lvl>
    <w:lvl w:ilvl="5" w:tplc="300A001B" w:tentative="1">
      <w:start w:val="1"/>
      <w:numFmt w:val="lowerRoman"/>
      <w:lvlText w:val="%6."/>
      <w:lvlJc w:val="right"/>
      <w:pPr>
        <w:ind w:left="4244" w:hanging="180"/>
      </w:pPr>
    </w:lvl>
    <w:lvl w:ilvl="6" w:tplc="300A000F" w:tentative="1">
      <w:start w:val="1"/>
      <w:numFmt w:val="decimal"/>
      <w:lvlText w:val="%7."/>
      <w:lvlJc w:val="left"/>
      <w:pPr>
        <w:ind w:left="4964" w:hanging="360"/>
      </w:pPr>
    </w:lvl>
    <w:lvl w:ilvl="7" w:tplc="300A0019" w:tentative="1">
      <w:start w:val="1"/>
      <w:numFmt w:val="lowerLetter"/>
      <w:lvlText w:val="%8."/>
      <w:lvlJc w:val="left"/>
      <w:pPr>
        <w:ind w:left="5684" w:hanging="360"/>
      </w:pPr>
    </w:lvl>
    <w:lvl w:ilvl="8" w:tplc="300A001B" w:tentative="1">
      <w:start w:val="1"/>
      <w:numFmt w:val="lowerRoman"/>
      <w:lvlText w:val="%9."/>
      <w:lvlJc w:val="right"/>
      <w:pPr>
        <w:ind w:left="6404" w:hanging="180"/>
      </w:pPr>
    </w:lvl>
  </w:abstractNum>
  <w:abstractNum w:abstractNumId="6">
    <w:nsid w:val="488B3F75"/>
    <w:multiLevelType w:val="hybridMultilevel"/>
    <w:tmpl w:val="35F42A42"/>
    <w:lvl w:ilvl="0" w:tplc="85B2910E">
      <w:start w:val="1"/>
      <w:numFmt w:val="decimal"/>
      <w:lvlText w:val="%1)"/>
      <w:lvlJc w:val="left"/>
      <w:pPr>
        <w:ind w:left="786" w:hanging="360"/>
      </w:pPr>
      <w:rPr>
        <w:rFonts w:hint="default"/>
      </w:rPr>
    </w:lvl>
    <w:lvl w:ilvl="1" w:tplc="300A0019" w:tentative="1">
      <w:start w:val="1"/>
      <w:numFmt w:val="lowerLetter"/>
      <w:lvlText w:val="%2."/>
      <w:lvlJc w:val="left"/>
      <w:pPr>
        <w:ind w:left="1582" w:hanging="360"/>
      </w:pPr>
    </w:lvl>
    <w:lvl w:ilvl="2" w:tplc="300A001B" w:tentative="1">
      <w:start w:val="1"/>
      <w:numFmt w:val="lowerRoman"/>
      <w:lvlText w:val="%3."/>
      <w:lvlJc w:val="right"/>
      <w:pPr>
        <w:ind w:left="2302" w:hanging="180"/>
      </w:pPr>
    </w:lvl>
    <w:lvl w:ilvl="3" w:tplc="300A000F" w:tentative="1">
      <w:start w:val="1"/>
      <w:numFmt w:val="decimal"/>
      <w:lvlText w:val="%4."/>
      <w:lvlJc w:val="left"/>
      <w:pPr>
        <w:ind w:left="3022" w:hanging="360"/>
      </w:pPr>
    </w:lvl>
    <w:lvl w:ilvl="4" w:tplc="300A0019" w:tentative="1">
      <w:start w:val="1"/>
      <w:numFmt w:val="lowerLetter"/>
      <w:lvlText w:val="%5."/>
      <w:lvlJc w:val="left"/>
      <w:pPr>
        <w:ind w:left="3742" w:hanging="360"/>
      </w:pPr>
    </w:lvl>
    <w:lvl w:ilvl="5" w:tplc="300A001B" w:tentative="1">
      <w:start w:val="1"/>
      <w:numFmt w:val="lowerRoman"/>
      <w:lvlText w:val="%6."/>
      <w:lvlJc w:val="right"/>
      <w:pPr>
        <w:ind w:left="4462" w:hanging="180"/>
      </w:pPr>
    </w:lvl>
    <w:lvl w:ilvl="6" w:tplc="300A000F" w:tentative="1">
      <w:start w:val="1"/>
      <w:numFmt w:val="decimal"/>
      <w:lvlText w:val="%7."/>
      <w:lvlJc w:val="left"/>
      <w:pPr>
        <w:ind w:left="5182" w:hanging="360"/>
      </w:pPr>
    </w:lvl>
    <w:lvl w:ilvl="7" w:tplc="300A0019" w:tentative="1">
      <w:start w:val="1"/>
      <w:numFmt w:val="lowerLetter"/>
      <w:lvlText w:val="%8."/>
      <w:lvlJc w:val="left"/>
      <w:pPr>
        <w:ind w:left="5902" w:hanging="360"/>
      </w:pPr>
    </w:lvl>
    <w:lvl w:ilvl="8" w:tplc="300A001B" w:tentative="1">
      <w:start w:val="1"/>
      <w:numFmt w:val="lowerRoman"/>
      <w:lvlText w:val="%9."/>
      <w:lvlJc w:val="right"/>
      <w:pPr>
        <w:ind w:left="6622" w:hanging="180"/>
      </w:pPr>
    </w:lvl>
  </w:abstractNum>
  <w:abstractNum w:abstractNumId="7">
    <w:nsid w:val="489255CE"/>
    <w:multiLevelType w:val="hybridMultilevel"/>
    <w:tmpl w:val="1D30FD82"/>
    <w:lvl w:ilvl="0" w:tplc="300A0001">
      <w:start w:val="1"/>
      <w:numFmt w:val="bullet"/>
      <w:lvlText w:val=""/>
      <w:lvlJc w:val="left"/>
      <w:pPr>
        <w:ind w:left="1428" w:hanging="360"/>
      </w:pPr>
      <w:rPr>
        <w:rFonts w:ascii="Symbol" w:hAnsi="Symbol"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nsid w:val="4F472FD0"/>
    <w:multiLevelType w:val="hybridMultilevel"/>
    <w:tmpl w:val="43F6A09C"/>
    <w:lvl w:ilvl="0" w:tplc="85B2910E">
      <w:start w:val="1"/>
      <w:numFmt w:val="decimal"/>
      <w:lvlText w:val="%1)"/>
      <w:lvlJc w:val="left"/>
      <w:pPr>
        <w:ind w:left="644" w:hanging="360"/>
      </w:pPr>
      <w:rPr>
        <w:rFonts w:hint="default"/>
      </w:rPr>
    </w:lvl>
    <w:lvl w:ilvl="1" w:tplc="300A0019" w:tentative="1">
      <w:start w:val="1"/>
      <w:numFmt w:val="lowerLetter"/>
      <w:lvlText w:val="%2."/>
      <w:lvlJc w:val="left"/>
      <w:pPr>
        <w:ind w:left="1364" w:hanging="360"/>
      </w:pPr>
    </w:lvl>
    <w:lvl w:ilvl="2" w:tplc="300A001B" w:tentative="1">
      <w:start w:val="1"/>
      <w:numFmt w:val="lowerRoman"/>
      <w:lvlText w:val="%3."/>
      <w:lvlJc w:val="right"/>
      <w:pPr>
        <w:ind w:left="2084" w:hanging="180"/>
      </w:pPr>
    </w:lvl>
    <w:lvl w:ilvl="3" w:tplc="300A000F" w:tentative="1">
      <w:start w:val="1"/>
      <w:numFmt w:val="decimal"/>
      <w:lvlText w:val="%4."/>
      <w:lvlJc w:val="left"/>
      <w:pPr>
        <w:ind w:left="2804" w:hanging="360"/>
      </w:pPr>
    </w:lvl>
    <w:lvl w:ilvl="4" w:tplc="300A0019" w:tentative="1">
      <w:start w:val="1"/>
      <w:numFmt w:val="lowerLetter"/>
      <w:lvlText w:val="%5."/>
      <w:lvlJc w:val="left"/>
      <w:pPr>
        <w:ind w:left="3524" w:hanging="360"/>
      </w:pPr>
    </w:lvl>
    <w:lvl w:ilvl="5" w:tplc="300A001B" w:tentative="1">
      <w:start w:val="1"/>
      <w:numFmt w:val="lowerRoman"/>
      <w:lvlText w:val="%6."/>
      <w:lvlJc w:val="right"/>
      <w:pPr>
        <w:ind w:left="4244" w:hanging="180"/>
      </w:pPr>
    </w:lvl>
    <w:lvl w:ilvl="6" w:tplc="300A000F" w:tentative="1">
      <w:start w:val="1"/>
      <w:numFmt w:val="decimal"/>
      <w:lvlText w:val="%7."/>
      <w:lvlJc w:val="left"/>
      <w:pPr>
        <w:ind w:left="4964" w:hanging="360"/>
      </w:pPr>
    </w:lvl>
    <w:lvl w:ilvl="7" w:tplc="300A0019" w:tentative="1">
      <w:start w:val="1"/>
      <w:numFmt w:val="lowerLetter"/>
      <w:lvlText w:val="%8."/>
      <w:lvlJc w:val="left"/>
      <w:pPr>
        <w:ind w:left="5684" w:hanging="360"/>
      </w:pPr>
    </w:lvl>
    <w:lvl w:ilvl="8" w:tplc="300A001B" w:tentative="1">
      <w:start w:val="1"/>
      <w:numFmt w:val="lowerRoman"/>
      <w:lvlText w:val="%9."/>
      <w:lvlJc w:val="right"/>
      <w:pPr>
        <w:ind w:left="6404" w:hanging="180"/>
      </w:pPr>
    </w:lvl>
  </w:abstractNum>
  <w:abstractNum w:abstractNumId="9">
    <w:nsid w:val="692D3A8A"/>
    <w:multiLevelType w:val="multilevel"/>
    <w:tmpl w:val="A4E45A2C"/>
    <w:lvl w:ilvl="0">
      <w:start w:val="1"/>
      <w:numFmt w:val="decimal"/>
      <w:lvlText w:val="%1."/>
      <w:lvlJc w:val="left"/>
      <w:pPr>
        <w:ind w:left="360" w:hanging="360"/>
      </w:pPr>
      <w:rPr>
        <w:b/>
      </w:rPr>
    </w:lvl>
    <w:lvl w:ilvl="1">
      <w:start w:val="1"/>
      <w:numFmt w:val="decimal"/>
      <w:isLgl/>
      <w:lvlText w:val="%1.%2"/>
      <w:lvlJc w:val="left"/>
      <w:pPr>
        <w:ind w:left="50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6975720B"/>
    <w:multiLevelType w:val="hybridMultilevel"/>
    <w:tmpl w:val="66D22640"/>
    <w:lvl w:ilvl="0" w:tplc="C2E673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744C26"/>
    <w:multiLevelType w:val="hybridMultilevel"/>
    <w:tmpl w:val="4580C0CC"/>
    <w:lvl w:ilvl="0" w:tplc="85B2910E">
      <w:start w:val="1"/>
      <w:numFmt w:val="decimal"/>
      <w:lvlText w:val="%1)"/>
      <w:lvlJc w:val="left"/>
      <w:pPr>
        <w:ind w:left="1070" w:hanging="360"/>
      </w:pPr>
      <w:rPr>
        <w:rFonts w:hint="default"/>
      </w:rPr>
    </w:lvl>
    <w:lvl w:ilvl="1" w:tplc="300A0019" w:tentative="1">
      <w:start w:val="1"/>
      <w:numFmt w:val="lowerLetter"/>
      <w:lvlText w:val="%2."/>
      <w:lvlJc w:val="left"/>
      <w:pPr>
        <w:ind w:left="1866" w:hanging="360"/>
      </w:pPr>
    </w:lvl>
    <w:lvl w:ilvl="2" w:tplc="300A001B" w:tentative="1">
      <w:start w:val="1"/>
      <w:numFmt w:val="lowerRoman"/>
      <w:lvlText w:val="%3."/>
      <w:lvlJc w:val="right"/>
      <w:pPr>
        <w:ind w:left="2586" w:hanging="180"/>
      </w:pPr>
    </w:lvl>
    <w:lvl w:ilvl="3" w:tplc="300A000F" w:tentative="1">
      <w:start w:val="1"/>
      <w:numFmt w:val="decimal"/>
      <w:lvlText w:val="%4."/>
      <w:lvlJc w:val="left"/>
      <w:pPr>
        <w:ind w:left="3306" w:hanging="360"/>
      </w:pPr>
    </w:lvl>
    <w:lvl w:ilvl="4" w:tplc="300A0019" w:tentative="1">
      <w:start w:val="1"/>
      <w:numFmt w:val="lowerLetter"/>
      <w:lvlText w:val="%5."/>
      <w:lvlJc w:val="left"/>
      <w:pPr>
        <w:ind w:left="4026" w:hanging="360"/>
      </w:pPr>
    </w:lvl>
    <w:lvl w:ilvl="5" w:tplc="300A001B" w:tentative="1">
      <w:start w:val="1"/>
      <w:numFmt w:val="lowerRoman"/>
      <w:lvlText w:val="%6."/>
      <w:lvlJc w:val="right"/>
      <w:pPr>
        <w:ind w:left="4746" w:hanging="180"/>
      </w:pPr>
    </w:lvl>
    <w:lvl w:ilvl="6" w:tplc="300A000F" w:tentative="1">
      <w:start w:val="1"/>
      <w:numFmt w:val="decimal"/>
      <w:lvlText w:val="%7."/>
      <w:lvlJc w:val="left"/>
      <w:pPr>
        <w:ind w:left="5466" w:hanging="360"/>
      </w:pPr>
    </w:lvl>
    <w:lvl w:ilvl="7" w:tplc="300A0019" w:tentative="1">
      <w:start w:val="1"/>
      <w:numFmt w:val="lowerLetter"/>
      <w:lvlText w:val="%8."/>
      <w:lvlJc w:val="left"/>
      <w:pPr>
        <w:ind w:left="6186" w:hanging="360"/>
      </w:pPr>
    </w:lvl>
    <w:lvl w:ilvl="8" w:tplc="300A001B" w:tentative="1">
      <w:start w:val="1"/>
      <w:numFmt w:val="lowerRoman"/>
      <w:lvlText w:val="%9."/>
      <w:lvlJc w:val="right"/>
      <w:pPr>
        <w:ind w:left="6906" w:hanging="180"/>
      </w:pPr>
    </w:lvl>
  </w:abstractNum>
  <w:abstractNum w:abstractNumId="12">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9"/>
  </w:num>
  <w:num w:numId="4">
    <w:abstractNumId w:val="8"/>
  </w:num>
  <w:num w:numId="5">
    <w:abstractNumId w:val="5"/>
  </w:num>
  <w:num w:numId="6">
    <w:abstractNumId w:val="6"/>
  </w:num>
  <w:num w:numId="7">
    <w:abstractNumId w:val="11"/>
  </w:num>
  <w:num w:numId="8">
    <w:abstractNumId w:val="0"/>
  </w:num>
  <w:num w:numId="9">
    <w:abstractNumId w:val="4"/>
  </w:num>
  <w:num w:numId="10">
    <w:abstractNumId w:val="12"/>
  </w:num>
  <w:num w:numId="11">
    <w:abstractNumId w:val="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18C"/>
    <w:rsid w:val="00014C32"/>
    <w:rsid w:val="00035591"/>
    <w:rsid w:val="00037020"/>
    <w:rsid w:val="00053DC4"/>
    <w:rsid w:val="000554F8"/>
    <w:rsid w:val="00063266"/>
    <w:rsid w:val="0006401D"/>
    <w:rsid w:val="000F1609"/>
    <w:rsid w:val="000F1FF3"/>
    <w:rsid w:val="000F637F"/>
    <w:rsid w:val="00102084"/>
    <w:rsid w:val="00104738"/>
    <w:rsid w:val="001155D7"/>
    <w:rsid w:val="00133DFE"/>
    <w:rsid w:val="00144D5F"/>
    <w:rsid w:val="00152A16"/>
    <w:rsid w:val="00173116"/>
    <w:rsid w:val="001862D3"/>
    <w:rsid w:val="001D2889"/>
    <w:rsid w:val="001D3809"/>
    <w:rsid w:val="001F3F46"/>
    <w:rsid w:val="001F600E"/>
    <w:rsid w:val="00202D61"/>
    <w:rsid w:val="002240F5"/>
    <w:rsid w:val="002305F8"/>
    <w:rsid w:val="002754F9"/>
    <w:rsid w:val="00283A3D"/>
    <w:rsid w:val="00284552"/>
    <w:rsid w:val="002C08DE"/>
    <w:rsid w:val="002D44C8"/>
    <w:rsid w:val="002F5CB3"/>
    <w:rsid w:val="00303A59"/>
    <w:rsid w:val="003210B2"/>
    <w:rsid w:val="003265A4"/>
    <w:rsid w:val="00334918"/>
    <w:rsid w:val="00336101"/>
    <w:rsid w:val="00342EDB"/>
    <w:rsid w:val="00346C96"/>
    <w:rsid w:val="00351989"/>
    <w:rsid w:val="00356EF8"/>
    <w:rsid w:val="003A68A0"/>
    <w:rsid w:val="003B099A"/>
    <w:rsid w:val="003B0EE9"/>
    <w:rsid w:val="003B1E15"/>
    <w:rsid w:val="003B7EEB"/>
    <w:rsid w:val="003C0E1F"/>
    <w:rsid w:val="003E19BE"/>
    <w:rsid w:val="003E2983"/>
    <w:rsid w:val="00412B93"/>
    <w:rsid w:val="00425D39"/>
    <w:rsid w:val="0043007B"/>
    <w:rsid w:val="00432D5E"/>
    <w:rsid w:val="004460CC"/>
    <w:rsid w:val="004615F7"/>
    <w:rsid w:val="004665D8"/>
    <w:rsid w:val="00473FD2"/>
    <w:rsid w:val="00483E6B"/>
    <w:rsid w:val="004B0AC1"/>
    <w:rsid w:val="004B4C18"/>
    <w:rsid w:val="004B57CB"/>
    <w:rsid w:val="004E3E1C"/>
    <w:rsid w:val="004F1EFD"/>
    <w:rsid w:val="004F6C9F"/>
    <w:rsid w:val="00530BFB"/>
    <w:rsid w:val="00541B39"/>
    <w:rsid w:val="00566906"/>
    <w:rsid w:val="00572A88"/>
    <w:rsid w:val="005764FC"/>
    <w:rsid w:val="00581133"/>
    <w:rsid w:val="00594368"/>
    <w:rsid w:val="005C32D6"/>
    <w:rsid w:val="005C7EFD"/>
    <w:rsid w:val="005F13CD"/>
    <w:rsid w:val="005F5AC2"/>
    <w:rsid w:val="005F6045"/>
    <w:rsid w:val="00610B87"/>
    <w:rsid w:val="00612F8F"/>
    <w:rsid w:val="006211BC"/>
    <w:rsid w:val="006344A2"/>
    <w:rsid w:val="00635C9C"/>
    <w:rsid w:val="0063618D"/>
    <w:rsid w:val="006417D3"/>
    <w:rsid w:val="006652B5"/>
    <w:rsid w:val="006764FA"/>
    <w:rsid w:val="00691486"/>
    <w:rsid w:val="0069523F"/>
    <w:rsid w:val="006B602A"/>
    <w:rsid w:val="006C56A8"/>
    <w:rsid w:val="006D6028"/>
    <w:rsid w:val="006E3E97"/>
    <w:rsid w:val="006F4D8A"/>
    <w:rsid w:val="0070063E"/>
    <w:rsid w:val="00704016"/>
    <w:rsid w:val="0070618C"/>
    <w:rsid w:val="00710817"/>
    <w:rsid w:val="00727045"/>
    <w:rsid w:val="007313C3"/>
    <w:rsid w:val="00755268"/>
    <w:rsid w:val="00782438"/>
    <w:rsid w:val="00792844"/>
    <w:rsid w:val="007970DF"/>
    <w:rsid w:val="007A65D7"/>
    <w:rsid w:val="007B041F"/>
    <w:rsid w:val="007B241A"/>
    <w:rsid w:val="007B37A7"/>
    <w:rsid w:val="007C1E28"/>
    <w:rsid w:val="007D753A"/>
    <w:rsid w:val="007E37D8"/>
    <w:rsid w:val="007E481E"/>
    <w:rsid w:val="007F5088"/>
    <w:rsid w:val="00815DC1"/>
    <w:rsid w:val="008414FD"/>
    <w:rsid w:val="00867279"/>
    <w:rsid w:val="008B4B19"/>
    <w:rsid w:val="008C1679"/>
    <w:rsid w:val="008E3706"/>
    <w:rsid w:val="008E66BE"/>
    <w:rsid w:val="008E74BA"/>
    <w:rsid w:val="008E7818"/>
    <w:rsid w:val="008F4C72"/>
    <w:rsid w:val="00903991"/>
    <w:rsid w:val="009337AF"/>
    <w:rsid w:val="00942CE0"/>
    <w:rsid w:val="00950DAD"/>
    <w:rsid w:val="009520DA"/>
    <w:rsid w:val="00955DBD"/>
    <w:rsid w:val="00967BB9"/>
    <w:rsid w:val="00992320"/>
    <w:rsid w:val="00996E0C"/>
    <w:rsid w:val="009A0997"/>
    <w:rsid w:val="009A3FCE"/>
    <w:rsid w:val="009A7A0F"/>
    <w:rsid w:val="009B31BC"/>
    <w:rsid w:val="00A12253"/>
    <w:rsid w:val="00A16FF2"/>
    <w:rsid w:val="00A2689A"/>
    <w:rsid w:val="00A27C9D"/>
    <w:rsid w:val="00A30CF1"/>
    <w:rsid w:val="00A50EB6"/>
    <w:rsid w:val="00A55B8F"/>
    <w:rsid w:val="00A55FD6"/>
    <w:rsid w:val="00A71AE8"/>
    <w:rsid w:val="00A917A3"/>
    <w:rsid w:val="00AC175A"/>
    <w:rsid w:val="00AC2C48"/>
    <w:rsid w:val="00AD2961"/>
    <w:rsid w:val="00AE0C14"/>
    <w:rsid w:val="00AE532F"/>
    <w:rsid w:val="00B02BE4"/>
    <w:rsid w:val="00B15A1D"/>
    <w:rsid w:val="00B20949"/>
    <w:rsid w:val="00B90BA4"/>
    <w:rsid w:val="00B92C70"/>
    <w:rsid w:val="00BA5719"/>
    <w:rsid w:val="00BB27F1"/>
    <w:rsid w:val="00BE0A42"/>
    <w:rsid w:val="00C02503"/>
    <w:rsid w:val="00C1188E"/>
    <w:rsid w:val="00C166CA"/>
    <w:rsid w:val="00C3698F"/>
    <w:rsid w:val="00C43B3E"/>
    <w:rsid w:val="00C51436"/>
    <w:rsid w:val="00C51E6C"/>
    <w:rsid w:val="00C53F5E"/>
    <w:rsid w:val="00C6485E"/>
    <w:rsid w:val="00C64F96"/>
    <w:rsid w:val="00C709F4"/>
    <w:rsid w:val="00C87D50"/>
    <w:rsid w:val="00C9769C"/>
    <w:rsid w:val="00CA6DA7"/>
    <w:rsid w:val="00CE7E3C"/>
    <w:rsid w:val="00D133D5"/>
    <w:rsid w:val="00D333FC"/>
    <w:rsid w:val="00D538D6"/>
    <w:rsid w:val="00D55C81"/>
    <w:rsid w:val="00D55CF5"/>
    <w:rsid w:val="00D802CD"/>
    <w:rsid w:val="00D84FAF"/>
    <w:rsid w:val="00D86049"/>
    <w:rsid w:val="00D92103"/>
    <w:rsid w:val="00D970C0"/>
    <w:rsid w:val="00DA2ECF"/>
    <w:rsid w:val="00DB7259"/>
    <w:rsid w:val="00DC6612"/>
    <w:rsid w:val="00DD1B02"/>
    <w:rsid w:val="00DE336C"/>
    <w:rsid w:val="00DF2C57"/>
    <w:rsid w:val="00E04391"/>
    <w:rsid w:val="00E10E4B"/>
    <w:rsid w:val="00E2025F"/>
    <w:rsid w:val="00E70888"/>
    <w:rsid w:val="00E94B3C"/>
    <w:rsid w:val="00EC2D9E"/>
    <w:rsid w:val="00EE21B6"/>
    <w:rsid w:val="00EE2566"/>
    <w:rsid w:val="00EE6BD1"/>
    <w:rsid w:val="00EF7E87"/>
    <w:rsid w:val="00F359FD"/>
    <w:rsid w:val="00F6187B"/>
    <w:rsid w:val="00F65AFB"/>
    <w:rsid w:val="00FD47E3"/>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A3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618C"/>
    <w:pPr>
      <w:tabs>
        <w:tab w:val="center" w:pos="4419"/>
        <w:tab w:val="right" w:pos="8838"/>
      </w:tabs>
      <w:spacing w:after="0" w:line="240" w:lineRule="auto"/>
    </w:pPr>
  </w:style>
  <w:style w:type="character" w:customStyle="1" w:styleId="HeaderChar">
    <w:name w:val="Header Char"/>
    <w:basedOn w:val="DefaultParagraphFont"/>
    <w:link w:val="Header"/>
    <w:uiPriority w:val="99"/>
    <w:rsid w:val="0070618C"/>
  </w:style>
  <w:style w:type="paragraph" w:styleId="Footer">
    <w:name w:val="footer"/>
    <w:basedOn w:val="Normal"/>
    <w:link w:val="FooterChar"/>
    <w:uiPriority w:val="99"/>
    <w:unhideWhenUsed/>
    <w:rsid w:val="0070618C"/>
    <w:pPr>
      <w:tabs>
        <w:tab w:val="center" w:pos="4419"/>
        <w:tab w:val="right" w:pos="8838"/>
      </w:tabs>
      <w:spacing w:after="0" w:line="240" w:lineRule="auto"/>
    </w:pPr>
  </w:style>
  <w:style w:type="character" w:customStyle="1" w:styleId="FooterChar">
    <w:name w:val="Footer Char"/>
    <w:basedOn w:val="DefaultParagraphFont"/>
    <w:link w:val="Footer"/>
    <w:uiPriority w:val="99"/>
    <w:rsid w:val="0070618C"/>
  </w:style>
  <w:style w:type="paragraph" w:styleId="BalloonText">
    <w:name w:val="Balloon Text"/>
    <w:basedOn w:val="Normal"/>
    <w:link w:val="BalloonTextChar"/>
    <w:uiPriority w:val="99"/>
    <w:semiHidden/>
    <w:unhideWhenUsed/>
    <w:rsid w:val="007061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18C"/>
    <w:rPr>
      <w:rFonts w:ascii="Tahoma" w:hAnsi="Tahoma" w:cs="Tahoma"/>
      <w:sz w:val="16"/>
      <w:szCs w:val="16"/>
    </w:rPr>
  </w:style>
  <w:style w:type="table" w:styleId="TableGrid">
    <w:name w:val="Table Grid"/>
    <w:basedOn w:val="TableNormal"/>
    <w:rsid w:val="001155D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155D7"/>
    <w:rPr>
      <w:sz w:val="22"/>
      <w:szCs w:val="22"/>
      <w:lang w:eastAsia="en-US"/>
    </w:rPr>
  </w:style>
  <w:style w:type="paragraph" w:styleId="ListParagraph">
    <w:name w:val="List Paragraph"/>
    <w:basedOn w:val="Normal"/>
    <w:uiPriority w:val="99"/>
    <w:qFormat/>
    <w:rsid w:val="00A71AE8"/>
    <w:pPr>
      <w:spacing w:after="0" w:line="240" w:lineRule="auto"/>
      <w:ind w:left="720"/>
      <w:contextualSpacing/>
    </w:pPr>
    <w:rPr>
      <w:rFonts w:ascii="Times New Roman" w:eastAsia="Times New Roman" w:hAnsi="Times New Roman"/>
      <w:sz w:val="24"/>
      <w:szCs w:val="24"/>
      <w:lang w:val="es-ES" w:eastAsia="es-ES"/>
    </w:rPr>
  </w:style>
  <w:style w:type="paragraph" w:styleId="FootnoteText">
    <w:name w:val="footnote text"/>
    <w:basedOn w:val="Normal"/>
    <w:link w:val="FootnoteTextChar"/>
    <w:rsid w:val="00CA6DA7"/>
    <w:pPr>
      <w:spacing w:after="0" w:line="240" w:lineRule="auto"/>
    </w:pPr>
    <w:rPr>
      <w:rFonts w:ascii="Times New Roman" w:eastAsia="Times New Roman" w:hAnsi="Times New Roman"/>
      <w:sz w:val="20"/>
      <w:szCs w:val="20"/>
      <w:lang w:val="es-ES" w:eastAsia="es-ES"/>
    </w:rPr>
  </w:style>
  <w:style w:type="character" w:customStyle="1" w:styleId="FootnoteTextChar">
    <w:name w:val="Footnote Text Char"/>
    <w:basedOn w:val="DefaultParagraphFont"/>
    <w:link w:val="FootnoteText"/>
    <w:rsid w:val="00CA6DA7"/>
    <w:rPr>
      <w:rFonts w:ascii="Times New Roman" w:eastAsia="Times New Roman" w:hAnsi="Times New Roman"/>
      <w:lang w:val="es-ES" w:eastAsia="es-ES"/>
    </w:rPr>
  </w:style>
  <w:style w:type="character" w:styleId="FootnoteReference">
    <w:name w:val="footnote reference"/>
    <w:basedOn w:val="DefaultParagraphFont"/>
    <w:rsid w:val="00CA6DA7"/>
    <w:rPr>
      <w:vertAlign w:val="superscript"/>
    </w:rPr>
  </w:style>
  <w:style w:type="paragraph" w:styleId="EndnoteText">
    <w:name w:val="endnote text"/>
    <w:basedOn w:val="Normal"/>
    <w:link w:val="EndnoteTextChar"/>
    <w:unhideWhenUsed/>
    <w:rsid w:val="000F1609"/>
    <w:pPr>
      <w:spacing w:after="0" w:line="240" w:lineRule="auto"/>
    </w:pPr>
    <w:rPr>
      <w:sz w:val="20"/>
      <w:szCs w:val="20"/>
    </w:rPr>
  </w:style>
  <w:style w:type="character" w:customStyle="1" w:styleId="EndnoteTextChar">
    <w:name w:val="Endnote Text Char"/>
    <w:basedOn w:val="DefaultParagraphFont"/>
    <w:link w:val="EndnoteText"/>
    <w:rsid w:val="000F1609"/>
    <w:rPr>
      <w:lang w:eastAsia="en-US"/>
    </w:rPr>
  </w:style>
  <w:style w:type="character" w:styleId="EndnoteReference">
    <w:name w:val="endnote reference"/>
    <w:basedOn w:val="DefaultParagraphFont"/>
    <w:uiPriority w:val="99"/>
    <w:semiHidden/>
    <w:unhideWhenUsed/>
    <w:rsid w:val="000F1609"/>
    <w:rPr>
      <w:vertAlign w:val="superscript"/>
    </w:rPr>
  </w:style>
  <w:style w:type="paragraph" w:styleId="Subtitle">
    <w:name w:val="Subtitle"/>
    <w:basedOn w:val="Normal"/>
    <w:next w:val="Normal"/>
    <w:link w:val="SubtitleChar"/>
    <w:qFormat/>
    <w:rsid w:val="005C32D6"/>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itleChar">
    <w:name w:val="Subtitle Char"/>
    <w:basedOn w:val="DefaultParagraphFont"/>
    <w:link w:val="Subtitle"/>
    <w:rsid w:val="005C32D6"/>
    <w:rPr>
      <w:rFonts w:asciiTheme="majorHAnsi" w:eastAsiaTheme="majorEastAsia" w:hAnsiTheme="majorHAnsi" w:cstheme="majorBidi"/>
      <w:i/>
      <w:iCs/>
      <w:color w:val="4F81BD" w:themeColor="accent1"/>
      <w:spacing w:val="15"/>
      <w:sz w:val="24"/>
      <w:szCs w:val="24"/>
      <w:lang w:val="es-ES" w:eastAsia="es-ES"/>
    </w:rPr>
  </w:style>
  <w:style w:type="paragraph" w:styleId="BodyText">
    <w:name w:val="Body Text"/>
    <w:basedOn w:val="Normal"/>
    <w:link w:val="BodyTextChar"/>
    <w:semiHidden/>
    <w:rsid w:val="003B099A"/>
    <w:pPr>
      <w:spacing w:after="0" w:line="240" w:lineRule="auto"/>
    </w:pPr>
    <w:rPr>
      <w:rFonts w:ascii="Times New Roman" w:eastAsia="Times New Roman" w:hAnsi="Times New Roman"/>
      <w:sz w:val="24"/>
      <w:szCs w:val="20"/>
      <w:lang w:val="en-US"/>
    </w:rPr>
  </w:style>
  <w:style w:type="character" w:customStyle="1" w:styleId="BodyTextChar">
    <w:name w:val="Body Text Char"/>
    <w:basedOn w:val="DefaultParagraphFont"/>
    <w:link w:val="BodyText"/>
    <w:semiHidden/>
    <w:rsid w:val="003B099A"/>
    <w:rPr>
      <w:rFonts w:ascii="Times New Roman" w:eastAsia="Times New Roman" w:hAnsi="Times New Roman"/>
      <w:sz w:val="24"/>
      <w:lang w:val="en-US" w:eastAsia="en-US"/>
    </w:rPr>
  </w:style>
  <w:style w:type="paragraph" w:customStyle="1" w:styleId="Paragraph">
    <w:name w:val="Paragraph"/>
    <w:aliases w:val="paragraph,p,PARAGRAPH,PG,pa,at"/>
    <w:basedOn w:val="BodyTextIndent"/>
    <w:link w:val="ParagraphChar"/>
    <w:rsid w:val="003B099A"/>
    <w:pPr>
      <w:spacing w:before="120" w:line="240" w:lineRule="auto"/>
      <w:ind w:left="0"/>
      <w:jc w:val="both"/>
      <w:outlineLvl w:val="1"/>
    </w:pPr>
    <w:rPr>
      <w:rFonts w:ascii="Times New Roman" w:eastAsia="Times New Roman" w:hAnsi="Times New Roman"/>
      <w:sz w:val="24"/>
      <w:szCs w:val="20"/>
      <w:lang w:val="es-ES"/>
    </w:rPr>
  </w:style>
  <w:style w:type="character" w:customStyle="1" w:styleId="ParagraphChar">
    <w:name w:val="Paragraph Char"/>
    <w:basedOn w:val="DefaultParagraphFont"/>
    <w:link w:val="Paragraph"/>
    <w:rsid w:val="003B099A"/>
    <w:rPr>
      <w:rFonts w:ascii="Times New Roman" w:eastAsia="Times New Roman" w:hAnsi="Times New Roman"/>
      <w:sz w:val="24"/>
      <w:lang w:val="es-ES" w:eastAsia="en-US"/>
    </w:rPr>
  </w:style>
  <w:style w:type="character" w:styleId="Hyperlink">
    <w:name w:val="Hyperlink"/>
    <w:rsid w:val="003B099A"/>
    <w:rPr>
      <w:color w:val="0000FF"/>
      <w:u w:val="single"/>
    </w:rPr>
  </w:style>
  <w:style w:type="paragraph" w:styleId="BodyTextIndent">
    <w:name w:val="Body Text Indent"/>
    <w:basedOn w:val="Normal"/>
    <w:link w:val="BodyTextIndentChar"/>
    <w:uiPriority w:val="99"/>
    <w:semiHidden/>
    <w:unhideWhenUsed/>
    <w:rsid w:val="003B099A"/>
    <w:pPr>
      <w:spacing w:after="120"/>
      <w:ind w:left="360"/>
    </w:pPr>
  </w:style>
  <w:style w:type="character" w:customStyle="1" w:styleId="BodyTextIndentChar">
    <w:name w:val="Body Text Indent Char"/>
    <w:basedOn w:val="DefaultParagraphFont"/>
    <w:link w:val="BodyTextIndent"/>
    <w:uiPriority w:val="99"/>
    <w:semiHidden/>
    <w:rsid w:val="003B099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A3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618C"/>
    <w:pPr>
      <w:tabs>
        <w:tab w:val="center" w:pos="4419"/>
        <w:tab w:val="right" w:pos="8838"/>
      </w:tabs>
      <w:spacing w:after="0" w:line="240" w:lineRule="auto"/>
    </w:pPr>
  </w:style>
  <w:style w:type="character" w:customStyle="1" w:styleId="HeaderChar">
    <w:name w:val="Header Char"/>
    <w:basedOn w:val="DefaultParagraphFont"/>
    <w:link w:val="Header"/>
    <w:uiPriority w:val="99"/>
    <w:rsid w:val="0070618C"/>
  </w:style>
  <w:style w:type="paragraph" w:styleId="Footer">
    <w:name w:val="footer"/>
    <w:basedOn w:val="Normal"/>
    <w:link w:val="FooterChar"/>
    <w:uiPriority w:val="99"/>
    <w:unhideWhenUsed/>
    <w:rsid w:val="0070618C"/>
    <w:pPr>
      <w:tabs>
        <w:tab w:val="center" w:pos="4419"/>
        <w:tab w:val="right" w:pos="8838"/>
      </w:tabs>
      <w:spacing w:after="0" w:line="240" w:lineRule="auto"/>
    </w:pPr>
  </w:style>
  <w:style w:type="character" w:customStyle="1" w:styleId="FooterChar">
    <w:name w:val="Footer Char"/>
    <w:basedOn w:val="DefaultParagraphFont"/>
    <w:link w:val="Footer"/>
    <w:uiPriority w:val="99"/>
    <w:rsid w:val="0070618C"/>
  </w:style>
  <w:style w:type="paragraph" w:styleId="BalloonText">
    <w:name w:val="Balloon Text"/>
    <w:basedOn w:val="Normal"/>
    <w:link w:val="BalloonTextChar"/>
    <w:uiPriority w:val="99"/>
    <w:semiHidden/>
    <w:unhideWhenUsed/>
    <w:rsid w:val="007061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18C"/>
    <w:rPr>
      <w:rFonts w:ascii="Tahoma" w:hAnsi="Tahoma" w:cs="Tahoma"/>
      <w:sz w:val="16"/>
      <w:szCs w:val="16"/>
    </w:rPr>
  </w:style>
  <w:style w:type="table" w:styleId="TableGrid">
    <w:name w:val="Table Grid"/>
    <w:basedOn w:val="TableNormal"/>
    <w:rsid w:val="001155D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155D7"/>
    <w:rPr>
      <w:sz w:val="22"/>
      <w:szCs w:val="22"/>
      <w:lang w:eastAsia="en-US"/>
    </w:rPr>
  </w:style>
  <w:style w:type="paragraph" w:styleId="ListParagraph">
    <w:name w:val="List Paragraph"/>
    <w:basedOn w:val="Normal"/>
    <w:uiPriority w:val="99"/>
    <w:qFormat/>
    <w:rsid w:val="00A71AE8"/>
    <w:pPr>
      <w:spacing w:after="0" w:line="240" w:lineRule="auto"/>
      <w:ind w:left="720"/>
      <w:contextualSpacing/>
    </w:pPr>
    <w:rPr>
      <w:rFonts w:ascii="Times New Roman" w:eastAsia="Times New Roman" w:hAnsi="Times New Roman"/>
      <w:sz w:val="24"/>
      <w:szCs w:val="24"/>
      <w:lang w:val="es-ES" w:eastAsia="es-ES"/>
    </w:rPr>
  </w:style>
  <w:style w:type="paragraph" w:styleId="FootnoteText">
    <w:name w:val="footnote text"/>
    <w:basedOn w:val="Normal"/>
    <w:link w:val="FootnoteTextChar"/>
    <w:rsid w:val="00CA6DA7"/>
    <w:pPr>
      <w:spacing w:after="0" w:line="240" w:lineRule="auto"/>
    </w:pPr>
    <w:rPr>
      <w:rFonts w:ascii="Times New Roman" w:eastAsia="Times New Roman" w:hAnsi="Times New Roman"/>
      <w:sz w:val="20"/>
      <w:szCs w:val="20"/>
      <w:lang w:val="es-ES" w:eastAsia="es-ES"/>
    </w:rPr>
  </w:style>
  <w:style w:type="character" w:customStyle="1" w:styleId="FootnoteTextChar">
    <w:name w:val="Footnote Text Char"/>
    <w:basedOn w:val="DefaultParagraphFont"/>
    <w:link w:val="FootnoteText"/>
    <w:rsid w:val="00CA6DA7"/>
    <w:rPr>
      <w:rFonts w:ascii="Times New Roman" w:eastAsia="Times New Roman" w:hAnsi="Times New Roman"/>
      <w:lang w:val="es-ES" w:eastAsia="es-ES"/>
    </w:rPr>
  </w:style>
  <w:style w:type="character" w:styleId="FootnoteReference">
    <w:name w:val="footnote reference"/>
    <w:basedOn w:val="DefaultParagraphFont"/>
    <w:rsid w:val="00CA6DA7"/>
    <w:rPr>
      <w:vertAlign w:val="superscript"/>
    </w:rPr>
  </w:style>
  <w:style w:type="paragraph" w:styleId="EndnoteText">
    <w:name w:val="endnote text"/>
    <w:basedOn w:val="Normal"/>
    <w:link w:val="EndnoteTextChar"/>
    <w:unhideWhenUsed/>
    <w:rsid w:val="000F1609"/>
    <w:pPr>
      <w:spacing w:after="0" w:line="240" w:lineRule="auto"/>
    </w:pPr>
    <w:rPr>
      <w:sz w:val="20"/>
      <w:szCs w:val="20"/>
    </w:rPr>
  </w:style>
  <w:style w:type="character" w:customStyle="1" w:styleId="EndnoteTextChar">
    <w:name w:val="Endnote Text Char"/>
    <w:basedOn w:val="DefaultParagraphFont"/>
    <w:link w:val="EndnoteText"/>
    <w:rsid w:val="000F1609"/>
    <w:rPr>
      <w:lang w:eastAsia="en-US"/>
    </w:rPr>
  </w:style>
  <w:style w:type="character" w:styleId="EndnoteReference">
    <w:name w:val="endnote reference"/>
    <w:basedOn w:val="DefaultParagraphFont"/>
    <w:uiPriority w:val="99"/>
    <w:semiHidden/>
    <w:unhideWhenUsed/>
    <w:rsid w:val="000F1609"/>
    <w:rPr>
      <w:vertAlign w:val="superscript"/>
    </w:rPr>
  </w:style>
  <w:style w:type="paragraph" w:styleId="Subtitle">
    <w:name w:val="Subtitle"/>
    <w:basedOn w:val="Normal"/>
    <w:next w:val="Normal"/>
    <w:link w:val="SubtitleChar"/>
    <w:qFormat/>
    <w:rsid w:val="005C32D6"/>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itleChar">
    <w:name w:val="Subtitle Char"/>
    <w:basedOn w:val="DefaultParagraphFont"/>
    <w:link w:val="Subtitle"/>
    <w:rsid w:val="005C32D6"/>
    <w:rPr>
      <w:rFonts w:asciiTheme="majorHAnsi" w:eastAsiaTheme="majorEastAsia" w:hAnsiTheme="majorHAnsi" w:cstheme="majorBidi"/>
      <w:i/>
      <w:iCs/>
      <w:color w:val="4F81BD" w:themeColor="accent1"/>
      <w:spacing w:val="15"/>
      <w:sz w:val="24"/>
      <w:szCs w:val="24"/>
      <w:lang w:val="es-ES" w:eastAsia="es-ES"/>
    </w:rPr>
  </w:style>
  <w:style w:type="paragraph" w:styleId="BodyText">
    <w:name w:val="Body Text"/>
    <w:basedOn w:val="Normal"/>
    <w:link w:val="BodyTextChar"/>
    <w:semiHidden/>
    <w:rsid w:val="003B099A"/>
    <w:pPr>
      <w:spacing w:after="0" w:line="240" w:lineRule="auto"/>
    </w:pPr>
    <w:rPr>
      <w:rFonts w:ascii="Times New Roman" w:eastAsia="Times New Roman" w:hAnsi="Times New Roman"/>
      <w:sz w:val="24"/>
      <w:szCs w:val="20"/>
      <w:lang w:val="en-US"/>
    </w:rPr>
  </w:style>
  <w:style w:type="character" w:customStyle="1" w:styleId="BodyTextChar">
    <w:name w:val="Body Text Char"/>
    <w:basedOn w:val="DefaultParagraphFont"/>
    <w:link w:val="BodyText"/>
    <w:semiHidden/>
    <w:rsid w:val="003B099A"/>
    <w:rPr>
      <w:rFonts w:ascii="Times New Roman" w:eastAsia="Times New Roman" w:hAnsi="Times New Roman"/>
      <w:sz w:val="24"/>
      <w:lang w:val="en-US" w:eastAsia="en-US"/>
    </w:rPr>
  </w:style>
  <w:style w:type="paragraph" w:customStyle="1" w:styleId="Paragraph">
    <w:name w:val="Paragraph"/>
    <w:aliases w:val="paragraph,p,PARAGRAPH,PG,pa,at"/>
    <w:basedOn w:val="BodyTextIndent"/>
    <w:link w:val="ParagraphChar"/>
    <w:rsid w:val="003B099A"/>
    <w:pPr>
      <w:spacing w:before="120" w:line="240" w:lineRule="auto"/>
      <w:ind w:left="0"/>
      <w:jc w:val="both"/>
      <w:outlineLvl w:val="1"/>
    </w:pPr>
    <w:rPr>
      <w:rFonts w:ascii="Times New Roman" w:eastAsia="Times New Roman" w:hAnsi="Times New Roman"/>
      <w:sz w:val="24"/>
      <w:szCs w:val="20"/>
      <w:lang w:val="es-ES"/>
    </w:rPr>
  </w:style>
  <w:style w:type="character" w:customStyle="1" w:styleId="ParagraphChar">
    <w:name w:val="Paragraph Char"/>
    <w:basedOn w:val="DefaultParagraphFont"/>
    <w:link w:val="Paragraph"/>
    <w:rsid w:val="003B099A"/>
    <w:rPr>
      <w:rFonts w:ascii="Times New Roman" w:eastAsia="Times New Roman" w:hAnsi="Times New Roman"/>
      <w:sz w:val="24"/>
      <w:lang w:val="es-ES" w:eastAsia="en-US"/>
    </w:rPr>
  </w:style>
  <w:style w:type="character" w:styleId="Hyperlink">
    <w:name w:val="Hyperlink"/>
    <w:rsid w:val="003B099A"/>
    <w:rPr>
      <w:color w:val="0000FF"/>
      <w:u w:val="single"/>
    </w:rPr>
  </w:style>
  <w:style w:type="paragraph" w:styleId="BodyTextIndent">
    <w:name w:val="Body Text Indent"/>
    <w:basedOn w:val="Normal"/>
    <w:link w:val="BodyTextIndentChar"/>
    <w:uiPriority w:val="99"/>
    <w:semiHidden/>
    <w:unhideWhenUsed/>
    <w:rsid w:val="003B099A"/>
    <w:pPr>
      <w:spacing w:after="120"/>
      <w:ind w:left="360"/>
    </w:pPr>
  </w:style>
  <w:style w:type="character" w:customStyle="1" w:styleId="BodyTextIndentChar">
    <w:name w:val="Body Text Indent Char"/>
    <w:basedOn w:val="DefaultParagraphFont"/>
    <w:link w:val="BodyTextIndent"/>
    <w:uiPriority w:val="99"/>
    <w:semiHidden/>
    <w:rsid w:val="003B099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35325">
      <w:bodyDiv w:val="1"/>
      <w:marLeft w:val="0"/>
      <w:marRight w:val="0"/>
      <w:marTop w:val="0"/>
      <w:marBottom w:val="0"/>
      <w:divBdr>
        <w:top w:val="none" w:sz="0" w:space="0" w:color="auto"/>
        <w:left w:val="none" w:sz="0" w:space="0" w:color="auto"/>
        <w:bottom w:val="none" w:sz="0" w:space="0" w:color="auto"/>
        <w:right w:val="none" w:sz="0" w:space="0" w:color="auto"/>
      </w:divBdr>
    </w:div>
    <w:div w:id="1115949511">
      <w:bodyDiv w:val="1"/>
      <w:marLeft w:val="0"/>
      <w:marRight w:val="0"/>
      <w:marTop w:val="0"/>
      <w:marBottom w:val="0"/>
      <w:divBdr>
        <w:top w:val="none" w:sz="0" w:space="0" w:color="auto"/>
        <w:left w:val="none" w:sz="0" w:space="0" w:color="auto"/>
        <w:bottom w:val="none" w:sz="0" w:space="0" w:color="auto"/>
        <w:right w:val="none" w:sz="0" w:space="0" w:color="auto"/>
      </w:divBdr>
    </w:div>
    <w:div w:id="118983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hyperlink" Target="mailto:ccarpizo@iadb.org"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mailto:gabrieln@iadb.org" TargetMode="Externa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C89C6EF88F52A4CA3C94CA60C2FA022" ma:contentTypeVersion="0" ma:contentTypeDescription="A content type to manage public (operations) IDB documents" ma:contentTypeScope="" ma:versionID="2e63eb030914d25680e9791e855f7108">
  <xsd:schema xmlns:xsd="http://www.w3.org/2001/XMLSchema" xmlns:xs="http://www.w3.org/2001/XMLSchema" xmlns:p="http://schemas.microsoft.com/office/2006/metadata/properties" xmlns:ns2="9c571b2f-e523-4ab2-ba2e-09e151a03ef4" targetNamespace="http://schemas.microsoft.com/office/2006/metadata/properties" ma:root="true" ma:fieldsID="6c7b30f3a9b049adb5b4f8bc130fd7e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1f9ce3e8-7bef-4be6-8580-3a9caba9e68b}" ma:internalName="TaxCatchAll" ma:showField="CatchAllData" ma:web="d781d7ea-b998-4461-9f76-cea0a37e5e0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f9ce3e8-7bef-4be6-8580-3a9caba9e68b}" ma:internalName="TaxCatchAllLabel" ma:readOnly="true" ma:showField="CatchAllDataLabel" ma:web="d781d7ea-b998-4461-9f76-cea0a37e5e0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39053895</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ATN/FI-14625-EC,ATN/OC-14626-EC</Approval_x0020_Number>
    <Document_x0020_Author xmlns="9c571b2f-e523-4ab2-ba2e-09e151a03ef4">Nagy, Gabriel</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EC-T1301,EC-T1304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GE-GES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D1BE52-B3B1-4673-90E8-AF6EED5ABA26}"/>
</file>

<file path=customXml/itemProps2.xml><?xml version="1.0" encoding="utf-8"?>
<ds:datastoreItem xmlns:ds="http://schemas.openxmlformats.org/officeDocument/2006/customXml" ds:itemID="{7DAD46DB-E82C-48D8-A370-873EBF55C425}"/>
</file>

<file path=customXml/itemProps3.xml><?xml version="1.0" encoding="utf-8"?>
<ds:datastoreItem xmlns:ds="http://schemas.openxmlformats.org/officeDocument/2006/customXml" ds:itemID="{F383C355-7F2C-4408-8469-1B098BEAE0EC}"/>
</file>

<file path=customXml/itemProps4.xml><?xml version="1.0" encoding="utf-8"?>
<ds:datastoreItem xmlns:ds="http://schemas.openxmlformats.org/officeDocument/2006/customXml" ds:itemID="{8BE9EAB3-DEE9-4BD6-9F2B-E034B6255EC5}"/>
</file>

<file path=customXml/itemProps5.xml><?xml version="1.0" encoding="utf-8"?>
<ds:datastoreItem xmlns:ds="http://schemas.openxmlformats.org/officeDocument/2006/customXml" ds:itemID="{26F08517-AF0E-4FBF-808C-094F3D2507E4}"/>
</file>

<file path=customXml/itemProps6.xml><?xml version="1.0" encoding="utf-8"?>
<ds:datastoreItem xmlns:ds="http://schemas.openxmlformats.org/officeDocument/2006/customXml" ds:itemID="{F4587062-297E-4033-8105-C1D05230BE0D}"/>
</file>

<file path=docProps/app.xml><?xml version="1.0" encoding="utf-8"?>
<Properties xmlns="http://schemas.openxmlformats.org/officeDocument/2006/extended-properties" xmlns:vt="http://schemas.openxmlformats.org/officeDocument/2006/docPropsVTypes">
  <Template>Normal.dotm</Template>
  <TotalTime>7</TotalTime>
  <Pages>13</Pages>
  <Words>3528</Words>
  <Characters>20111</Characters>
  <Application>Microsoft Office Word</Application>
  <DocSecurity>0</DocSecurity>
  <Lines>167</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creator>Departamento de Medios</dc:creator>
  <cp:lastModifiedBy>Test</cp:lastModifiedBy>
  <cp:revision>5</cp:revision>
  <cp:lastPrinted>2013-08-30T02:56:00Z</cp:lastPrinted>
  <dcterms:created xsi:type="dcterms:W3CDTF">2014-09-15T18:23:00Z</dcterms:created>
  <dcterms:modified xsi:type="dcterms:W3CDTF">2014-09-17T20:39:00Z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0x01010046CF21643EE8D14686A648AA6DAD0892001C89C6EF88F52A4CA3C94CA60C2FA022</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