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ED3F6" w14:textId="560D1FAF" w:rsidR="009C3517" w:rsidRPr="00491A0A" w:rsidRDefault="00870BCB" w:rsidP="009C3517">
      <w:pPr>
        <w:pStyle w:val="Chapter"/>
        <w:rPr>
          <w:rFonts w:ascii="Arial" w:hAnsi="Arial" w:cs="Arial"/>
          <w:szCs w:val="22"/>
          <w:lang w:val="es-ES_tradnl"/>
        </w:rPr>
      </w:pPr>
      <w:r>
        <w:rPr>
          <w:rFonts w:ascii="Arial" w:hAnsi="Arial" w:cs="Arial"/>
          <w:szCs w:val="22"/>
          <w:lang w:val="es-ES_tradnl"/>
        </w:rPr>
        <w:t>ESQUEMA DE EJECUCIÓN</w:t>
      </w:r>
    </w:p>
    <w:p w14:paraId="58B63D16" w14:textId="77777777" w:rsidR="009C3517" w:rsidRPr="00491A0A" w:rsidRDefault="009C3517" w:rsidP="009C3517">
      <w:pPr>
        <w:pStyle w:val="FirstHeading"/>
        <w:numPr>
          <w:ilvl w:val="0"/>
          <w:numId w:val="3"/>
        </w:numPr>
        <w:ind w:left="720"/>
        <w:rPr>
          <w:rFonts w:ascii="Arial" w:hAnsi="Arial" w:cs="Arial"/>
          <w:noProof/>
          <w:sz w:val="22"/>
          <w:szCs w:val="22"/>
          <w:lang w:val="es-ES_tradnl"/>
        </w:rPr>
      </w:pPr>
      <w:bookmarkStart w:id="0" w:name="_Toc31007693"/>
      <w:r w:rsidRPr="00491A0A">
        <w:rPr>
          <w:rFonts w:ascii="Arial" w:hAnsi="Arial" w:cs="Arial"/>
          <w:noProof/>
          <w:sz w:val="22"/>
          <w:szCs w:val="22"/>
          <w:lang w:val="es-ES_tradnl"/>
        </w:rPr>
        <w:t>Resumen de los Arreglos de Implementación</w:t>
      </w:r>
      <w:bookmarkEnd w:id="0"/>
    </w:p>
    <w:p w14:paraId="62526216" w14:textId="204DA936" w:rsidR="009C3517" w:rsidRPr="003301E0" w:rsidRDefault="009C3517" w:rsidP="009C3517">
      <w:pPr>
        <w:pStyle w:val="Paragraph"/>
        <w:tabs>
          <w:tab w:val="clear" w:pos="2448"/>
        </w:tabs>
        <w:ind w:left="720" w:hanging="720"/>
        <w:rPr>
          <w:rFonts w:ascii="Arial" w:hAnsi="Arial" w:cs="Arial"/>
          <w:sz w:val="22"/>
          <w:szCs w:val="22"/>
          <w:lang w:val="es-ES_tradnl"/>
        </w:rPr>
      </w:pPr>
      <w:bookmarkStart w:id="1" w:name="_Ref522183910"/>
      <w:r w:rsidRPr="00491A0A">
        <w:rPr>
          <w:rFonts w:ascii="Arial" w:hAnsi="Arial" w:cs="Arial"/>
          <w:b/>
          <w:sz w:val="22"/>
          <w:szCs w:val="22"/>
          <w:lang w:val="es-ES_tradnl"/>
        </w:rPr>
        <w:t>Mecanismo de Ejecución</w:t>
      </w:r>
      <w:r w:rsidRPr="00491A0A">
        <w:rPr>
          <w:rFonts w:ascii="Arial" w:hAnsi="Arial" w:cs="Arial"/>
          <w:sz w:val="22"/>
          <w:szCs w:val="22"/>
          <w:lang w:val="es-ES_tradnl"/>
        </w:rPr>
        <w:t xml:space="preserve">. </w:t>
      </w:r>
      <w:r w:rsidRPr="00491A0A">
        <w:rPr>
          <w:rFonts w:ascii="Arial" w:eastAsia="Batang" w:hAnsi="Arial" w:cs="Arial"/>
          <w:sz w:val="22"/>
          <w:szCs w:val="22"/>
          <w:lang w:val="es-ES_tradnl" w:eastAsia="ko-KR"/>
        </w:rPr>
        <w:t xml:space="preserve">El </w:t>
      </w:r>
      <w:r>
        <w:rPr>
          <w:rFonts w:ascii="Arial" w:eastAsia="Batang" w:hAnsi="Arial" w:cs="Arial"/>
          <w:sz w:val="22"/>
          <w:szCs w:val="22"/>
          <w:lang w:val="es-ES_tradnl" w:eastAsia="ko-KR"/>
        </w:rPr>
        <w:t>Organismo Ejecutor (</w:t>
      </w:r>
      <w:r w:rsidRPr="00491A0A">
        <w:rPr>
          <w:rFonts w:ascii="Arial" w:eastAsia="Batang" w:hAnsi="Arial" w:cs="Arial"/>
          <w:sz w:val="22"/>
          <w:szCs w:val="22"/>
          <w:lang w:val="es-ES_tradnl" w:eastAsia="ko-KR"/>
        </w:rPr>
        <w:t>OE</w:t>
      </w:r>
      <w:r>
        <w:rPr>
          <w:rFonts w:ascii="Arial" w:eastAsia="Batang" w:hAnsi="Arial" w:cs="Arial"/>
          <w:sz w:val="22"/>
          <w:szCs w:val="22"/>
          <w:lang w:val="es-ES_tradnl" w:eastAsia="ko-KR"/>
        </w:rPr>
        <w:t>)</w:t>
      </w:r>
      <w:r w:rsidRPr="00491A0A">
        <w:rPr>
          <w:rFonts w:ascii="Arial" w:eastAsia="Batang" w:hAnsi="Arial" w:cs="Arial"/>
          <w:sz w:val="22"/>
          <w:szCs w:val="22"/>
          <w:lang w:val="es-ES_tradnl" w:eastAsia="ko-KR"/>
        </w:rPr>
        <w:t xml:space="preserve"> será el Prestatario, por intermedio </w:t>
      </w:r>
      <w:r w:rsidRPr="003301E0">
        <w:rPr>
          <w:rFonts w:ascii="Arial" w:eastAsia="Batang" w:hAnsi="Arial" w:cs="Arial"/>
          <w:sz w:val="22"/>
          <w:szCs w:val="22"/>
          <w:lang w:val="es-ES_tradnl" w:eastAsia="ko-KR"/>
        </w:rPr>
        <w:t xml:space="preserve">de la </w:t>
      </w:r>
      <w:r w:rsidRPr="00363A9D">
        <w:rPr>
          <w:rFonts w:ascii="Arial" w:hAnsi="Arial" w:cs="Arial"/>
          <w:color w:val="000000" w:themeColor="text1"/>
          <w:sz w:val="22"/>
          <w:szCs w:val="22"/>
        </w:rPr>
        <w:t>Subsecretaría de Comunicaciones</w:t>
      </w:r>
      <w:r>
        <w:rPr>
          <w:rFonts w:ascii="Arial" w:eastAsia="Batang" w:hAnsi="Arial" w:cs="Arial"/>
          <w:sz w:val="22"/>
          <w:szCs w:val="22"/>
          <w:lang w:val="es-ES_tradnl" w:eastAsia="ko-KR"/>
        </w:rPr>
        <w:t xml:space="preserve"> (</w:t>
      </w:r>
      <w:r w:rsidRPr="003301E0">
        <w:rPr>
          <w:rFonts w:ascii="Arial" w:eastAsia="Batang" w:hAnsi="Arial" w:cs="Arial"/>
          <w:sz w:val="22"/>
          <w:szCs w:val="22"/>
          <w:lang w:val="es-ES_tradnl" w:eastAsia="ko-KR"/>
        </w:rPr>
        <w:t>SSC</w:t>
      </w:r>
      <w:r>
        <w:rPr>
          <w:rFonts w:ascii="Arial" w:eastAsia="Batang" w:hAnsi="Arial" w:cs="Arial"/>
          <w:sz w:val="22"/>
          <w:szCs w:val="22"/>
          <w:lang w:val="es-ES_tradnl" w:eastAsia="ko-KR"/>
        </w:rPr>
        <w:t>)</w:t>
      </w:r>
      <w:r w:rsidRPr="003301E0">
        <w:rPr>
          <w:rFonts w:ascii="Arial" w:hAnsi="Arial" w:cs="Arial"/>
          <w:sz w:val="22"/>
          <w:szCs w:val="22"/>
          <w:lang w:val="es-ES_tradnl"/>
        </w:rPr>
        <w:t>.</w:t>
      </w:r>
      <w:bookmarkEnd w:id="1"/>
    </w:p>
    <w:p w14:paraId="0D89D1D1" w14:textId="0501CD7E" w:rsidR="009C3517" w:rsidRPr="003301E0" w:rsidRDefault="009C3517" w:rsidP="009C3517">
      <w:pPr>
        <w:pStyle w:val="Paragraph"/>
        <w:tabs>
          <w:tab w:val="clear" w:pos="2448"/>
        </w:tabs>
        <w:ind w:left="720" w:hanging="720"/>
        <w:rPr>
          <w:rFonts w:ascii="Arial" w:eastAsia="Arial" w:hAnsi="Arial" w:cs="Arial"/>
          <w:sz w:val="22"/>
          <w:szCs w:val="22"/>
          <w:lang w:val="es-ES_tradnl"/>
        </w:rPr>
      </w:pPr>
      <w:r w:rsidRPr="00491A0A">
        <w:rPr>
          <w:rFonts w:ascii="Arial" w:hAnsi="Arial" w:cs="Arial"/>
          <w:sz w:val="22"/>
          <w:szCs w:val="22"/>
          <w:lang w:val="es-ES_tradnl"/>
        </w:rPr>
        <w:t xml:space="preserve">El OE tendrá la responsabilidad ante el Banco por la ejecución. El programa se alinea con el mandato legal y la estructura administrativa y operacional existente en el OE. A su vez, la normativa aplicable establece que el OE es responsable de regir la ejecución de todo lo vinculado con la implementación de planes y proyectos asociados a la </w:t>
      </w:r>
      <w:r>
        <w:rPr>
          <w:rFonts w:ascii="Arial" w:hAnsi="Arial" w:cs="Arial"/>
          <w:sz w:val="22"/>
          <w:szCs w:val="22"/>
          <w:lang w:val="es-ES_tradnl"/>
        </w:rPr>
        <w:t>Política de Inclusión Digital Universal</w:t>
      </w:r>
      <w:r w:rsidRPr="00491A0A">
        <w:rPr>
          <w:rFonts w:ascii="Arial" w:hAnsi="Arial" w:cs="Arial"/>
          <w:sz w:val="22"/>
          <w:szCs w:val="22"/>
          <w:lang w:val="es-ES_tradnl"/>
        </w:rPr>
        <w:t xml:space="preserve"> y que están siendo financiados con este programa. En este </w:t>
      </w:r>
      <w:r w:rsidRPr="003301E0">
        <w:rPr>
          <w:rFonts w:ascii="Arial" w:hAnsi="Arial" w:cs="Arial"/>
          <w:sz w:val="22"/>
          <w:szCs w:val="22"/>
          <w:lang w:val="es-ES_tradnl"/>
        </w:rPr>
        <w:t xml:space="preserve">sentido, </w:t>
      </w:r>
      <w:r>
        <w:rPr>
          <w:rFonts w:ascii="Arial" w:hAnsi="Arial" w:cs="Arial"/>
          <w:sz w:val="22"/>
          <w:szCs w:val="22"/>
          <w:lang w:val="es-ES_tradnl"/>
        </w:rPr>
        <w:t>SSC</w:t>
      </w:r>
      <w:r w:rsidRPr="00735DCE">
        <w:rPr>
          <w:rFonts w:ascii="Arial" w:eastAsia="Arial" w:hAnsi="Arial" w:cs="Arial"/>
          <w:sz w:val="22"/>
          <w:szCs w:val="22"/>
          <w:lang w:val="es-ES_tradnl"/>
        </w:rPr>
        <w:t xml:space="preserve"> tendrá como principales funciones:</w:t>
      </w:r>
      <w:r>
        <w:rPr>
          <w:rFonts w:ascii="Arial" w:eastAsia="Arial" w:hAnsi="Arial" w:cs="Arial"/>
          <w:sz w:val="22"/>
          <w:szCs w:val="22"/>
          <w:lang w:val="es-ES_tradnl"/>
        </w:rPr>
        <w:t> </w:t>
      </w:r>
      <w:r w:rsidRPr="00491A0A">
        <w:rPr>
          <w:rFonts w:ascii="Arial" w:hAnsi="Arial" w:cs="Arial"/>
          <w:sz w:val="22"/>
          <w:szCs w:val="22"/>
          <w:lang w:val="es-ES_tradnl"/>
        </w:rPr>
        <w:t>(i)</w:t>
      </w:r>
      <w:r>
        <w:rPr>
          <w:rFonts w:ascii="Arial" w:hAnsi="Arial" w:cs="Arial"/>
          <w:sz w:val="22"/>
          <w:szCs w:val="22"/>
          <w:lang w:val="es-ES_tradnl"/>
        </w:rPr>
        <w:t> </w:t>
      </w:r>
      <w:r w:rsidRPr="00491A0A">
        <w:rPr>
          <w:rFonts w:ascii="Arial" w:hAnsi="Arial" w:cs="Arial"/>
          <w:sz w:val="22"/>
          <w:szCs w:val="22"/>
          <w:lang w:val="es-ES_tradnl"/>
        </w:rPr>
        <w:t>definir</w:t>
      </w:r>
      <w:r w:rsidRPr="00491A0A">
        <w:rPr>
          <w:rFonts w:ascii="Arial" w:eastAsia="Arial" w:hAnsi="Arial" w:cs="Arial"/>
          <w:sz w:val="22"/>
          <w:szCs w:val="22"/>
          <w:lang w:val="es-ES_tradnl"/>
        </w:rPr>
        <w:t xml:space="preserve"> los lineamientos estratégicos del programa; (ii) hacer seguimiento y supervisar su implementación;</w:t>
      </w:r>
      <w:r w:rsidR="00A86DCF">
        <w:rPr>
          <w:rFonts w:ascii="Arial" w:eastAsia="Arial" w:hAnsi="Arial" w:cs="Arial"/>
          <w:sz w:val="22"/>
          <w:szCs w:val="22"/>
          <w:lang w:val="es-ES_tradnl"/>
        </w:rPr>
        <w:t xml:space="preserve"> y</w:t>
      </w:r>
      <w:bookmarkStart w:id="2" w:name="_GoBack"/>
      <w:bookmarkEnd w:id="2"/>
      <w:r w:rsidRPr="00491A0A">
        <w:rPr>
          <w:rFonts w:ascii="Arial" w:eastAsia="Arial" w:hAnsi="Arial" w:cs="Arial"/>
          <w:sz w:val="22"/>
          <w:szCs w:val="22"/>
          <w:lang w:val="es-ES_tradnl"/>
        </w:rPr>
        <w:t xml:space="preserve"> (iii) </w:t>
      </w:r>
      <w:r w:rsidRPr="00735DCE">
        <w:rPr>
          <w:rFonts w:ascii="Arial" w:eastAsia="Arial" w:hAnsi="Arial" w:cs="Arial"/>
          <w:sz w:val="22"/>
          <w:szCs w:val="22"/>
          <w:lang w:val="es-ES_tradnl"/>
        </w:rPr>
        <w:t xml:space="preserve">revisar y aprobar, antes de su envío al Banco por parte de la </w:t>
      </w:r>
      <w:r>
        <w:rPr>
          <w:rFonts w:ascii="Arial" w:eastAsia="Arial" w:hAnsi="Arial" w:cs="Arial"/>
          <w:sz w:val="22"/>
          <w:szCs w:val="22"/>
          <w:lang w:val="es-ES_tradnl"/>
        </w:rPr>
        <w:t>Unidad Ejecutora de Proyecto (</w:t>
      </w:r>
      <w:r w:rsidRPr="00735DCE">
        <w:rPr>
          <w:rFonts w:ascii="Arial" w:eastAsia="Arial" w:hAnsi="Arial" w:cs="Arial"/>
          <w:sz w:val="22"/>
          <w:szCs w:val="22"/>
          <w:lang w:val="es-ES_tradnl"/>
        </w:rPr>
        <w:t>UEP</w:t>
      </w:r>
      <w:r>
        <w:rPr>
          <w:rFonts w:ascii="Arial" w:eastAsia="Arial" w:hAnsi="Arial" w:cs="Arial"/>
          <w:sz w:val="22"/>
          <w:szCs w:val="22"/>
          <w:lang w:val="es-ES_tradnl"/>
        </w:rPr>
        <w:t>)</w:t>
      </w:r>
      <w:r w:rsidRPr="00735DCE">
        <w:rPr>
          <w:rFonts w:ascii="Arial" w:eastAsia="Arial" w:hAnsi="Arial" w:cs="Arial"/>
          <w:sz w:val="22"/>
          <w:szCs w:val="22"/>
          <w:lang w:val="es-ES_tradnl"/>
        </w:rPr>
        <w:t>, los siguientes documentos: (</w:t>
      </w:r>
      <w:r>
        <w:rPr>
          <w:rFonts w:ascii="Arial" w:eastAsia="Arial" w:hAnsi="Arial" w:cs="Arial"/>
          <w:sz w:val="22"/>
          <w:szCs w:val="22"/>
          <w:lang w:val="es-ES_tradnl"/>
        </w:rPr>
        <w:t>i</w:t>
      </w:r>
      <w:r w:rsidRPr="00735DCE">
        <w:rPr>
          <w:rFonts w:ascii="Arial" w:eastAsia="Arial" w:hAnsi="Arial" w:cs="Arial"/>
          <w:sz w:val="22"/>
          <w:szCs w:val="22"/>
          <w:lang w:val="es-ES_tradnl"/>
        </w:rPr>
        <w:t>) Plan Operativo Anual (POA); (</w:t>
      </w:r>
      <w:r>
        <w:rPr>
          <w:rFonts w:ascii="Arial" w:eastAsia="Arial" w:hAnsi="Arial" w:cs="Arial"/>
          <w:sz w:val="22"/>
          <w:szCs w:val="22"/>
          <w:lang w:val="es-ES_tradnl"/>
        </w:rPr>
        <w:t>ii</w:t>
      </w:r>
      <w:r w:rsidRPr="00735DCE">
        <w:rPr>
          <w:rFonts w:ascii="Arial" w:eastAsia="Arial" w:hAnsi="Arial" w:cs="Arial"/>
          <w:sz w:val="22"/>
          <w:szCs w:val="22"/>
          <w:lang w:val="es-ES_tradnl"/>
        </w:rPr>
        <w:t>) Plan de Adquisiciones (PA) y sus modificaciones; (</w:t>
      </w:r>
      <w:r>
        <w:rPr>
          <w:rFonts w:ascii="Arial" w:eastAsia="Arial" w:hAnsi="Arial" w:cs="Arial"/>
          <w:sz w:val="22"/>
          <w:szCs w:val="22"/>
          <w:lang w:val="es-ES_tradnl"/>
        </w:rPr>
        <w:t>iii</w:t>
      </w:r>
      <w:r w:rsidRPr="00735DCE">
        <w:rPr>
          <w:rFonts w:ascii="Arial" w:eastAsia="Arial" w:hAnsi="Arial" w:cs="Arial"/>
          <w:sz w:val="22"/>
          <w:szCs w:val="22"/>
          <w:lang w:val="es-ES_tradnl"/>
        </w:rPr>
        <w:t>) Informes Semestrales de Avance; (</w:t>
      </w:r>
      <w:r>
        <w:rPr>
          <w:rFonts w:ascii="Arial" w:eastAsia="Arial" w:hAnsi="Arial" w:cs="Arial"/>
          <w:sz w:val="22"/>
          <w:szCs w:val="22"/>
          <w:lang w:val="es-ES_tradnl"/>
        </w:rPr>
        <w:t>iv</w:t>
      </w:r>
      <w:r w:rsidRPr="00735DCE">
        <w:rPr>
          <w:rFonts w:ascii="Arial" w:eastAsia="Arial" w:hAnsi="Arial" w:cs="Arial"/>
          <w:sz w:val="22"/>
          <w:szCs w:val="22"/>
          <w:lang w:val="es-ES_tradnl"/>
        </w:rPr>
        <w:t>) Informes Financieros Auditados; (</w:t>
      </w:r>
      <w:r>
        <w:rPr>
          <w:rFonts w:ascii="Arial" w:eastAsia="Arial" w:hAnsi="Arial" w:cs="Arial"/>
          <w:sz w:val="22"/>
          <w:szCs w:val="22"/>
          <w:lang w:val="es-ES_tradnl"/>
        </w:rPr>
        <w:t>v</w:t>
      </w:r>
      <w:r w:rsidRPr="00735DCE">
        <w:rPr>
          <w:rFonts w:ascii="Arial" w:eastAsia="Arial" w:hAnsi="Arial" w:cs="Arial"/>
          <w:sz w:val="22"/>
          <w:szCs w:val="22"/>
          <w:lang w:val="es-ES_tradnl"/>
        </w:rPr>
        <w:t>) Informe de Evaluación de Medio Término; y (</w:t>
      </w:r>
      <w:r>
        <w:rPr>
          <w:rFonts w:ascii="Arial" w:eastAsia="Arial" w:hAnsi="Arial" w:cs="Arial"/>
          <w:sz w:val="22"/>
          <w:szCs w:val="22"/>
          <w:lang w:val="es-ES_tradnl"/>
        </w:rPr>
        <w:t>vi</w:t>
      </w:r>
      <w:r w:rsidRPr="00735DCE">
        <w:rPr>
          <w:rFonts w:ascii="Arial" w:eastAsia="Arial" w:hAnsi="Arial" w:cs="Arial"/>
          <w:sz w:val="22"/>
          <w:szCs w:val="22"/>
          <w:lang w:val="es-ES_tradnl"/>
        </w:rPr>
        <w:t>) Informe de Evaluación Final.</w:t>
      </w:r>
    </w:p>
    <w:p w14:paraId="7B430102" w14:textId="0846BEA0" w:rsidR="009C3517" w:rsidRPr="00AF23E8" w:rsidRDefault="009C3517" w:rsidP="009C3517">
      <w:pPr>
        <w:pStyle w:val="Paragraph"/>
        <w:tabs>
          <w:tab w:val="clear" w:pos="2448"/>
        </w:tabs>
        <w:ind w:left="720" w:hanging="720"/>
        <w:rPr>
          <w:rFonts w:ascii="Arial" w:hAnsi="Arial" w:cs="Arial"/>
          <w:sz w:val="22"/>
          <w:szCs w:val="22"/>
          <w:lang w:val="es-ES_tradnl"/>
        </w:rPr>
      </w:pPr>
      <w:r w:rsidRPr="00491A0A">
        <w:rPr>
          <w:rFonts w:ascii="Arial" w:hAnsi="Arial" w:cs="Arial"/>
          <w:sz w:val="22"/>
          <w:szCs w:val="22"/>
          <w:lang w:val="es-ES_tradnl"/>
        </w:rPr>
        <w:t xml:space="preserve">A nivel operativo estará conformado por una UEP que dependerá de la máxima autoridad institucional del OE y se vinculará directamente con el Banco. Esta UEP tendrá a su cargo los </w:t>
      </w:r>
      <w:bookmarkStart w:id="3" w:name="_Hlk519780304"/>
      <w:r w:rsidRPr="00491A0A">
        <w:rPr>
          <w:rFonts w:ascii="Arial" w:hAnsi="Arial" w:cs="Arial"/>
          <w:sz w:val="22"/>
          <w:szCs w:val="22"/>
          <w:lang w:val="es-ES_tradnl"/>
        </w:rPr>
        <w:t>procesos de planificación y el monitoreo, la gestión de proyectos</w:t>
      </w:r>
      <w:r w:rsidRPr="00DC777B">
        <w:rPr>
          <w:rFonts w:ascii="Arial" w:hAnsi="Arial" w:cs="Arial"/>
          <w:sz w:val="22"/>
          <w:szCs w:val="22"/>
          <w:lang w:val="es-ES_tradnl"/>
        </w:rPr>
        <w:t>, la administración, gestión de adquisiciones, la gestión financiera, la gestión ambiental y social, y de comunicaciones</w:t>
      </w:r>
      <w:bookmarkEnd w:id="3"/>
      <w:r w:rsidRPr="00DC777B">
        <w:rPr>
          <w:rFonts w:ascii="Arial" w:hAnsi="Arial" w:cs="Arial"/>
          <w:sz w:val="22"/>
          <w:szCs w:val="22"/>
          <w:lang w:val="es-ES_tradnl"/>
        </w:rPr>
        <w:t xml:space="preserve">. La UEP ejecutará el programa con base a los lineamientos técnicos que sean definidos por las </w:t>
      </w:r>
      <w:r>
        <w:rPr>
          <w:rFonts w:ascii="Arial" w:hAnsi="Arial" w:cs="Arial"/>
          <w:sz w:val="22"/>
          <w:szCs w:val="22"/>
          <w:lang w:val="es-ES_tradnl"/>
        </w:rPr>
        <w:t>d</w:t>
      </w:r>
      <w:r w:rsidRPr="00DC777B">
        <w:rPr>
          <w:rFonts w:ascii="Arial" w:hAnsi="Arial" w:cs="Arial"/>
          <w:sz w:val="22"/>
          <w:szCs w:val="22"/>
          <w:lang w:val="es-ES_tradnl"/>
        </w:rPr>
        <w:t xml:space="preserve">irecciones </w:t>
      </w:r>
      <w:r>
        <w:rPr>
          <w:rFonts w:ascii="Arial" w:hAnsi="Arial" w:cs="Arial"/>
          <w:sz w:val="22"/>
          <w:szCs w:val="22"/>
          <w:lang w:val="es-ES_tradnl"/>
        </w:rPr>
        <w:t>g</w:t>
      </w:r>
      <w:r w:rsidRPr="00DC777B">
        <w:rPr>
          <w:rFonts w:ascii="Arial" w:hAnsi="Arial" w:cs="Arial"/>
          <w:sz w:val="22"/>
          <w:szCs w:val="22"/>
          <w:lang w:val="es-ES_tradnl"/>
        </w:rPr>
        <w:t>enerales del OE en cada uno de los componentes</w:t>
      </w:r>
      <w:r w:rsidRPr="00DC777B">
        <w:rPr>
          <w:rFonts w:ascii="Arial" w:hAnsi="Arial" w:cs="Arial"/>
          <w:sz w:val="22"/>
          <w:szCs w:val="22"/>
          <w:vertAlign w:val="superscript"/>
          <w:lang w:val="es-ES_tradnl"/>
        </w:rPr>
        <w:footnoteReference w:id="1"/>
      </w:r>
      <w:r w:rsidRPr="00DC777B">
        <w:rPr>
          <w:rFonts w:ascii="Arial" w:hAnsi="Arial" w:cs="Arial"/>
          <w:sz w:val="22"/>
          <w:szCs w:val="22"/>
          <w:lang w:val="es-ES_tradnl"/>
        </w:rPr>
        <w:t xml:space="preserve"> y el ROP. Esta UEP contará con un </w:t>
      </w:r>
      <w:r>
        <w:rPr>
          <w:rFonts w:ascii="Arial" w:hAnsi="Arial" w:cs="Arial"/>
          <w:sz w:val="22"/>
          <w:szCs w:val="22"/>
          <w:lang w:val="es-ES_tradnl"/>
        </w:rPr>
        <w:t>r</w:t>
      </w:r>
      <w:r w:rsidRPr="00DC777B">
        <w:rPr>
          <w:rFonts w:ascii="Arial" w:hAnsi="Arial" w:cs="Arial"/>
          <w:sz w:val="22"/>
          <w:szCs w:val="22"/>
          <w:lang w:val="es-ES_tradnl"/>
        </w:rPr>
        <w:t xml:space="preserve">esponsable de este </w:t>
      </w:r>
      <w:r>
        <w:rPr>
          <w:rFonts w:ascii="Arial" w:hAnsi="Arial" w:cs="Arial"/>
          <w:sz w:val="22"/>
          <w:szCs w:val="22"/>
          <w:lang w:val="es-ES_tradnl"/>
        </w:rPr>
        <w:t>p</w:t>
      </w:r>
      <w:r w:rsidRPr="00DC777B">
        <w:rPr>
          <w:rFonts w:ascii="Arial" w:hAnsi="Arial" w:cs="Arial"/>
          <w:sz w:val="22"/>
          <w:szCs w:val="22"/>
          <w:lang w:val="es-ES_tradnl"/>
        </w:rPr>
        <w:t>rograma ante el Banco</w:t>
      </w:r>
      <w:r w:rsidRPr="00491A0A">
        <w:rPr>
          <w:rFonts w:ascii="Arial" w:hAnsi="Arial" w:cs="Arial"/>
          <w:sz w:val="22"/>
          <w:szCs w:val="22"/>
          <w:lang w:val="es-ES_tradnl"/>
        </w:rPr>
        <w:t xml:space="preserve"> y con el siguiente equipo mínimo: (i)</w:t>
      </w:r>
      <w:r>
        <w:rPr>
          <w:rFonts w:ascii="Arial" w:hAnsi="Arial" w:cs="Arial"/>
          <w:sz w:val="22"/>
          <w:szCs w:val="22"/>
          <w:lang w:val="es-ES_tradnl"/>
        </w:rPr>
        <w:t> </w:t>
      </w:r>
      <w:r w:rsidRPr="00491A0A">
        <w:rPr>
          <w:rFonts w:ascii="Arial" w:hAnsi="Arial" w:cs="Arial"/>
          <w:sz w:val="22"/>
          <w:szCs w:val="22"/>
          <w:lang w:val="es-ES_tradnl"/>
        </w:rPr>
        <w:t>Especialista en Planeación y Monitoreo; (ii) Especialista en Adquisiciones; (iii) Especialista Administrativo Financiero; (</w:t>
      </w:r>
      <w:r>
        <w:rPr>
          <w:rFonts w:ascii="Arial" w:hAnsi="Arial" w:cs="Arial"/>
          <w:sz w:val="22"/>
          <w:szCs w:val="22"/>
          <w:lang w:val="es-ES_tradnl"/>
        </w:rPr>
        <w:t>i</w:t>
      </w:r>
      <w:r w:rsidRPr="00491A0A">
        <w:rPr>
          <w:rFonts w:ascii="Arial" w:hAnsi="Arial" w:cs="Arial"/>
          <w:sz w:val="22"/>
          <w:szCs w:val="22"/>
          <w:lang w:val="es-ES_tradnl"/>
        </w:rPr>
        <w:t>v) </w:t>
      </w:r>
      <w:r w:rsidRPr="00AF23E8">
        <w:rPr>
          <w:rFonts w:ascii="Arial" w:hAnsi="Arial" w:cs="Arial"/>
          <w:sz w:val="22"/>
          <w:szCs w:val="22"/>
          <w:lang w:val="es-ES_tradnl"/>
        </w:rPr>
        <w:t>Especialista en Comunicaciones (según necesidad)</w:t>
      </w:r>
      <w:r w:rsidRPr="00491A0A">
        <w:rPr>
          <w:rFonts w:ascii="Arial" w:hAnsi="Arial" w:cs="Arial"/>
          <w:sz w:val="22"/>
          <w:szCs w:val="22"/>
          <w:lang w:val="es-ES_tradnl"/>
        </w:rPr>
        <w:t xml:space="preserve">; </w:t>
      </w:r>
      <w:r>
        <w:rPr>
          <w:rFonts w:ascii="Arial" w:hAnsi="Arial" w:cs="Arial"/>
          <w:sz w:val="22"/>
          <w:szCs w:val="22"/>
          <w:lang w:val="es-ES_tradnl"/>
        </w:rPr>
        <w:t xml:space="preserve">y </w:t>
      </w:r>
      <w:r w:rsidRPr="00491A0A">
        <w:rPr>
          <w:rFonts w:ascii="Arial" w:hAnsi="Arial" w:cs="Arial"/>
          <w:sz w:val="22"/>
          <w:szCs w:val="22"/>
          <w:lang w:val="es-ES_tradnl"/>
        </w:rPr>
        <w:t>(v) Especialista Legal (según necesidad). A su vez, para la ejecución del programa se financiarán posiciones de Especialistas Técnicos para cada componente conforme a lo establecido en el ROP.</w:t>
      </w:r>
    </w:p>
    <w:p w14:paraId="548AB1DF" w14:textId="77777777" w:rsidR="009C3517" w:rsidRPr="005A0744" w:rsidRDefault="009C3517" w:rsidP="009C3517">
      <w:pPr>
        <w:pStyle w:val="Paragraph"/>
        <w:keepNext/>
        <w:numPr>
          <w:ilvl w:val="0"/>
          <w:numId w:val="0"/>
        </w:numPr>
        <w:jc w:val="center"/>
        <w:rPr>
          <w:rFonts w:ascii="Arial" w:hAnsi="Arial" w:cs="Arial"/>
          <w:b/>
          <w:sz w:val="18"/>
          <w:szCs w:val="18"/>
          <w:lang w:val="es-ES_tradnl"/>
        </w:rPr>
      </w:pPr>
      <w:r w:rsidRPr="005A0744">
        <w:rPr>
          <w:rFonts w:ascii="Arial" w:hAnsi="Arial" w:cs="Arial"/>
          <w:b/>
          <w:sz w:val="18"/>
          <w:szCs w:val="18"/>
          <w:lang w:val="es-ES_tradnl"/>
        </w:rPr>
        <w:lastRenderedPageBreak/>
        <w:t>Figura 1. Estructura del OE para la Ejecución</w:t>
      </w:r>
    </w:p>
    <w:p w14:paraId="67D6937F" w14:textId="77777777" w:rsidR="009C3517" w:rsidRPr="005A0744" w:rsidRDefault="009C3517" w:rsidP="009C3517">
      <w:pPr>
        <w:pStyle w:val="Paragraph"/>
        <w:numPr>
          <w:ilvl w:val="0"/>
          <w:numId w:val="0"/>
        </w:numPr>
        <w:jc w:val="center"/>
        <w:rPr>
          <w:rFonts w:ascii="Arial" w:hAnsi="Arial" w:cs="Arial"/>
          <w:sz w:val="22"/>
          <w:szCs w:val="22"/>
          <w:lang w:val="es-ES_tradnl"/>
        </w:rPr>
      </w:pPr>
      <w:r w:rsidRPr="00552B89">
        <w:rPr>
          <w:rFonts w:ascii="Arial" w:hAnsi="Arial" w:cs="Arial"/>
          <w:noProof/>
          <w:sz w:val="22"/>
          <w:szCs w:val="22"/>
          <w:lang w:val="es-ES_tradnl"/>
        </w:rPr>
        <w:drawing>
          <wp:inline distT="0" distB="0" distL="0" distR="0" wp14:anchorId="45D1F2D7" wp14:editId="225DEDDC">
            <wp:extent cx="5612130" cy="297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2130" cy="2979420"/>
                    </a:xfrm>
                    <a:prstGeom prst="rect">
                      <a:avLst/>
                    </a:prstGeom>
                  </pic:spPr>
                </pic:pic>
              </a:graphicData>
            </a:graphic>
          </wp:inline>
        </w:drawing>
      </w:r>
    </w:p>
    <w:p w14:paraId="54AE1CA2" w14:textId="7DD26A0F" w:rsidR="009C3517" w:rsidRPr="00E75F00" w:rsidRDefault="009C3517" w:rsidP="00980720">
      <w:pPr>
        <w:pStyle w:val="Paragraph"/>
        <w:tabs>
          <w:tab w:val="clear" w:pos="2448"/>
        </w:tabs>
        <w:ind w:left="720" w:hanging="720"/>
        <w:rPr>
          <w:rFonts w:ascii="Arial" w:hAnsi="Arial" w:cs="Arial"/>
          <w:sz w:val="22"/>
          <w:szCs w:val="22"/>
          <w:lang w:val="es-ES_tradnl"/>
        </w:rPr>
      </w:pPr>
      <w:r w:rsidRPr="008A156E">
        <w:rPr>
          <w:rFonts w:ascii="Arial" w:hAnsi="Arial" w:cs="Arial"/>
          <w:sz w:val="22"/>
          <w:szCs w:val="22"/>
          <w:lang w:val="es-ES_tradnl"/>
        </w:rPr>
        <w:t>El Responsable de este Programa ante el Banco tendrá las siguientes funciones:</w:t>
      </w:r>
      <w:r w:rsidR="007B35C9">
        <w:rPr>
          <w:rFonts w:ascii="Arial" w:hAnsi="Arial" w:cs="Arial"/>
          <w:sz w:val="22"/>
          <w:szCs w:val="22"/>
          <w:lang w:val="es-ES_tradnl"/>
        </w:rPr>
        <w:t> </w:t>
      </w:r>
      <w:r w:rsidRPr="008A156E">
        <w:rPr>
          <w:rFonts w:ascii="Arial" w:hAnsi="Arial" w:cs="Arial"/>
          <w:sz w:val="22"/>
          <w:szCs w:val="22"/>
          <w:lang w:val="es-ES_tradnl"/>
        </w:rPr>
        <w:t>(i)</w:t>
      </w:r>
      <w:r w:rsidR="007B35C9">
        <w:rPr>
          <w:rFonts w:ascii="Arial" w:hAnsi="Arial" w:cs="Arial"/>
          <w:sz w:val="22"/>
          <w:szCs w:val="22"/>
          <w:lang w:val="es-ES_tradnl"/>
        </w:rPr>
        <w:t> </w:t>
      </w:r>
      <w:r w:rsidRPr="008A156E">
        <w:rPr>
          <w:rFonts w:ascii="Arial" w:hAnsi="Arial" w:cs="Arial"/>
          <w:sz w:val="22"/>
          <w:szCs w:val="22"/>
          <w:lang w:val="es-ES_tradnl"/>
        </w:rPr>
        <w:t xml:space="preserve">interlocución con el Banco; (ii) planificación y el monitoreo del </w:t>
      </w:r>
      <w:r w:rsidR="007B35C9">
        <w:rPr>
          <w:rFonts w:ascii="Arial" w:hAnsi="Arial" w:cs="Arial"/>
          <w:sz w:val="22"/>
          <w:szCs w:val="22"/>
          <w:lang w:val="es-ES_tradnl"/>
        </w:rPr>
        <w:t>p</w:t>
      </w:r>
      <w:r w:rsidRPr="008A156E">
        <w:rPr>
          <w:rFonts w:ascii="Arial" w:hAnsi="Arial" w:cs="Arial"/>
          <w:sz w:val="22"/>
          <w:szCs w:val="22"/>
          <w:lang w:val="es-ES_tradnl"/>
        </w:rPr>
        <w:t>rograma; (iii) gestión de las adquisiciones</w:t>
      </w:r>
      <w:r w:rsidRPr="008A156E">
        <w:rPr>
          <w:rStyle w:val="FootnoteReference"/>
          <w:rFonts w:ascii="Arial" w:hAnsi="Arial" w:cs="Arial"/>
          <w:sz w:val="22"/>
          <w:szCs w:val="22"/>
          <w:lang w:val="es-ES_tradnl"/>
        </w:rPr>
        <w:footnoteReference w:id="2"/>
      </w:r>
      <w:r w:rsidRPr="008A156E">
        <w:rPr>
          <w:rFonts w:ascii="Arial" w:hAnsi="Arial" w:cs="Arial"/>
          <w:sz w:val="22"/>
          <w:szCs w:val="22"/>
          <w:lang w:val="es-ES_tradnl"/>
        </w:rPr>
        <w:t>; (iv) administración de los recursos del programa, que incluye la tramitación de las solicitudes de desembolsos y la elaboración de los reportes</w:t>
      </w:r>
      <w:r w:rsidRPr="005A0744">
        <w:rPr>
          <w:rFonts w:ascii="Arial" w:hAnsi="Arial" w:cs="Arial"/>
          <w:sz w:val="22"/>
          <w:szCs w:val="22"/>
          <w:lang w:val="es-ES_tradnl"/>
        </w:rPr>
        <w:t xml:space="preserve"> sobre el uso de los recursos; </w:t>
      </w:r>
      <w:r>
        <w:rPr>
          <w:rFonts w:ascii="Arial" w:hAnsi="Arial" w:cs="Arial"/>
          <w:sz w:val="22"/>
          <w:szCs w:val="22"/>
          <w:lang w:val="es-ES_tradnl"/>
        </w:rPr>
        <w:t xml:space="preserve">y </w:t>
      </w:r>
      <w:r w:rsidRPr="005A0744">
        <w:rPr>
          <w:rFonts w:ascii="Arial" w:hAnsi="Arial" w:cs="Arial"/>
          <w:sz w:val="22"/>
          <w:szCs w:val="22"/>
          <w:lang w:val="es-ES_tradnl"/>
        </w:rPr>
        <w:t>(v) preparación y remisión (después de aprobación por parte de</w:t>
      </w:r>
      <w:r>
        <w:rPr>
          <w:rFonts w:ascii="Arial" w:hAnsi="Arial" w:cs="Arial"/>
          <w:sz w:val="22"/>
          <w:szCs w:val="22"/>
          <w:lang w:val="es-ES_tradnl"/>
        </w:rPr>
        <w:t xml:space="preserve"> la Subsecretaria de Comunicaciones</w:t>
      </w:r>
      <w:r w:rsidRPr="00550772">
        <w:rPr>
          <w:rFonts w:ascii="Arial" w:hAnsi="Arial" w:cs="Arial"/>
          <w:sz w:val="22"/>
          <w:szCs w:val="22"/>
          <w:lang w:val="es-ES_tradnl"/>
        </w:rPr>
        <w:t>)</w:t>
      </w:r>
      <w:r w:rsidRPr="005A0744">
        <w:rPr>
          <w:rFonts w:ascii="Arial" w:hAnsi="Arial" w:cs="Arial"/>
          <w:sz w:val="22"/>
          <w:szCs w:val="22"/>
          <w:lang w:val="es-ES_tradnl"/>
        </w:rPr>
        <w:t xml:space="preserve"> al Banco del Plan de Ejecución del Proyecto (PEP), POAs, </w:t>
      </w:r>
      <w:r w:rsidRPr="00550772">
        <w:rPr>
          <w:rFonts w:ascii="Arial" w:hAnsi="Arial" w:cs="Arial"/>
          <w:sz w:val="22"/>
          <w:szCs w:val="22"/>
          <w:lang w:val="es-ES_tradnl"/>
        </w:rPr>
        <w:t xml:space="preserve">PAs y sus modificaciones, Informes Semestrales de Avance, Informes Financieros Auditados, Informe de Evaluación de Medio Término, Informe de Evaluación Final </w:t>
      </w:r>
      <w:r w:rsidRPr="005A0744">
        <w:rPr>
          <w:rFonts w:ascii="Arial" w:hAnsi="Arial" w:cs="Arial"/>
          <w:sz w:val="22"/>
          <w:szCs w:val="22"/>
          <w:lang w:val="es-ES_tradnl"/>
        </w:rPr>
        <w:t>y otros documentos definidos en el ROP.</w:t>
      </w:r>
      <w:bookmarkStart w:id="4" w:name="_Hlk524615594"/>
      <w:bookmarkStart w:id="5" w:name="_Ref524428960"/>
      <w:r w:rsidRPr="00550772">
        <w:rPr>
          <w:rFonts w:ascii="Arial" w:hAnsi="Arial" w:cs="Arial"/>
          <w:sz w:val="22"/>
          <w:szCs w:val="22"/>
          <w:lang w:val="es-ES_tradnl"/>
        </w:rPr>
        <w:t xml:space="preserve"> </w:t>
      </w:r>
      <w:bookmarkStart w:id="6" w:name="_Hlk522025660"/>
      <w:bookmarkEnd w:id="4"/>
      <w:bookmarkEnd w:id="5"/>
    </w:p>
    <w:bookmarkEnd w:id="6"/>
    <w:p w14:paraId="368D4952" w14:textId="6E446663" w:rsidR="009C3517" w:rsidRPr="005A0744" w:rsidRDefault="009C3517" w:rsidP="009C3517">
      <w:pPr>
        <w:pStyle w:val="Paragraph"/>
        <w:tabs>
          <w:tab w:val="clear" w:pos="2448"/>
        </w:tabs>
        <w:spacing w:before="0" w:after="0"/>
        <w:ind w:left="720" w:hanging="720"/>
        <w:rPr>
          <w:rFonts w:ascii="Arial" w:hAnsi="Arial" w:cs="Arial"/>
          <w:sz w:val="22"/>
          <w:szCs w:val="22"/>
          <w:lang w:val="es-ES_tradnl"/>
        </w:rPr>
      </w:pPr>
      <w:r w:rsidRPr="005A0744">
        <w:rPr>
          <w:rFonts w:ascii="Arial" w:hAnsi="Arial" w:cs="Arial"/>
          <w:b/>
          <w:bCs/>
          <w:sz w:val="22"/>
          <w:szCs w:val="22"/>
          <w:lang w:val="es-ES_tradnl"/>
        </w:rPr>
        <w:t>Adquisición de obras, bienes y servicios distintos de consultorías y servicios de consultoría.</w:t>
      </w:r>
      <w:r w:rsidRPr="005A0744">
        <w:rPr>
          <w:rFonts w:ascii="Arial" w:hAnsi="Arial" w:cs="Arial"/>
          <w:sz w:val="22"/>
          <w:szCs w:val="22"/>
          <w:lang w:val="es-ES_tradnl"/>
        </w:rPr>
        <w:t xml:space="preserve"> Las adquisiciones financiadas con recursos del préstamo se harán de acuerdo con las </w:t>
      </w:r>
      <w:r w:rsidRPr="007B35C9">
        <w:rPr>
          <w:rFonts w:ascii="Arial" w:hAnsi="Arial" w:cs="Arial"/>
          <w:sz w:val="22"/>
          <w:szCs w:val="22"/>
          <w:lang w:val="es-ES_tradnl"/>
        </w:rPr>
        <w:t>Políticas GN-2349</w:t>
      </w:r>
      <w:r w:rsidR="007B35C9" w:rsidRPr="007B35C9">
        <w:rPr>
          <w:rFonts w:ascii="Arial" w:hAnsi="Arial" w:cs="Arial"/>
          <w:sz w:val="22"/>
          <w:szCs w:val="22"/>
          <w:lang w:val="es-ES_tradnl"/>
        </w:rPr>
        <w:t>-15</w:t>
      </w:r>
      <w:r w:rsidRPr="007B35C9">
        <w:rPr>
          <w:rFonts w:ascii="Arial" w:hAnsi="Arial" w:cs="Arial"/>
          <w:sz w:val="22"/>
          <w:szCs w:val="22"/>
          <w:lang w:val="es-ES_tradnl"/>
        </w:rPr>
        <w:t xml:space="preserve"> y GN-2350-</w:t>
      </w:r>
      <w:r w:rsidR="007B35C9" w:rsidRPr="007B35C9">
        <w:rPr>
          <w:rFonts w:ascii="Arial" w:hAnsi="Arial" w:cs="Arial"/>
          <w:sz w:val="22"/>
          <w:szCs w:val="22"/>
          <w:lang w:val="es-ES_tradnl"/>
        </w:rPr>
        <w:t>15</w:t>
      </w:r>
      <w:r w:rsidRPr="007B35C9">
        <w:rPr>
          <w:rFonts w:ascii="Arial" w:hAnsi="Arial" w:cs="Arial"/>
          <w:sz w:val="22"/>
          <w:szCs w:val="22"/>
          <w:lang w:val="es-ES_tradnl"/>
        </w:rPr>
        <w:t>.</w:t>
      </w:r>
      <w:r w:rsidRPr="00550772">
        <w:rPr>
          <w:rFonts w:ascii="Arial" w:hAnsi="Arial" w:cs="Arial"/>
          <w:sz w:val="22"/>
          <w:szCs w:val="22"/>
          <w:lang w:val="es-ES_tradnl"/>
        </w:rPr>
        <w:t xml:space="preserve"> </w:t>
      </w:r>
      <w:r w:rsidRPr="007B35C9">
        <w:rPr>
          <w:rFonts w:ascii="Arial" w:hAnsi="Arial" w:cs="Arial"/>
          <w:sz w:val="22"/>
          <w:szCs w:val="22"/>
          <w:lang w:val="es-ES_tradnl"/>
        </w:rPr>
        <w:t>El uso del Sistema Compranet de México</w:t>
      </w:r>
      <w:r w:rsidRPr="00550772">
        <w:rPr>
          <w:rFonts w:ascii="Arial" w:hAnsi="Arial" w:cs="Arial"/>
          <w:sz w:val="22"/>
          <w:szCs w:val="22"/>
          <w:lang w:val="es-ES_tradnl"/>
        </w:rPr>
        <w:t xml:space="preserve"> se aplicará a la operación en los términos especificados en los Acuerdos y Requisitos Fiduciarios (Anexo III)</w:t>
      </w:r>
      <w:r w:rsidRPr="005A0744">
        <w:rPr>
          <w:rFonts w:ascii="Arial" w:hAnsi="Arial" w:cs="Arial"/>
          <w:sz w:val="22"/>
          <w:szCs w:val="22"/>
          <w:lang w:val="es-ES_tradnl"/>
        </w:rPr>
        <w:t>.</w:t>
      </w:r>
    </w:p>
    <w:p w14:paraId="654299CA" w14:textId="77777777" w:rsidR="009C3517" w:rsidRPr="005A0744" w:rsidRDefault="009C3517" w:rsidP="009C3517">
      <w:pPr>
        <w:pStyle w:val="Paragraph"/>
        <w:numPr>
          <w:ilvl w:val="0"/>
          <w:numId w:val="0"/>
        </w:numPr>
        <w:spacing w:before="0" w:after="0"/>
        <w:ind w:left="720"/>
        <w:rPr>
          <w:rFonts w:ascii="Arial" w:hAnsi="Arial" w:cs="Arial"/>
          <w:sz w:val="22"/>
          <w:szCs w:val="22"/>
          <w:lang w:val="es-ES_tradnl"/>
        </w:rPr>
      </w:pPr>
    </w:p>
    <w:p w14:paraId="4712D3C4" w14:textId="77777777" w:rsidR="009C3517" w:rsidRPr="005A0744" w:rsidRDefault="009C3517" w:rsidP="009C3517">
      <w:pPr>
        <w:pStyle w:val="Paragraph"/>
        <w:tabs>
          <w:tab w:val="clear" w:pos="2448"/>
        </w:tabs>
        <w:spacing w:before="0" w:after="0"/>
        <w:ind w:left="720" w:hanging="720"/>
        <w:rPr>
          <w:rFonts w:ascii="Arial" w:eastAsia="Arial" w:hAnsi="Arial" w:cs="Arial"/>
          <w:sz w:val="22"/>
          <w:szCs w:val="22"/>
          <w:lang w:val="es-ES_tradnl"/>
        </w:rPr>
      </w:pPr>
      <w:bookmarkStart w:id="7" w:name="_Hlk524017102"/>
      <w:r w:rsidRPr="005A0744">
        <w:rPr>
          <w:rFonts w:ascii="Arial" w:eastAsia="Arial" w:hAnsi="Arial" w:cs="Arial"/>
          <w:b/>
          <w:bCs/>
          <w:sz w:val="22"/>
          <w:szCs w:val="22"/>
          <w:lang w:val="es-ES_tradnl"/>
        </w:rPr>
        <w:t>Auditorías.</w:t>
      </w:r>
      <w:r w:rsidRPr="005A0744">
        <w:rPr>
          <w:lang w:val="es-ES_tradnl"/>
        </w:rPr>
        <w:t xml:space="preserve"> </w:t>
      </w:r>
      <w:r w:rsidRPr="005A0744">
        <w:rPr>
          <w:rFonts w:ascii="Arial" w:eastAsia="Arial" w:hAnsi="Arial" w:cs="Arial"/>
          <w:sz w:val="22"/>
          <w:szCs w:val="22"/>
          <w:lang w:val="es-ES_tradnl"/>
        </w:rPr>
        <w:t xml:space="preserve">Durante la ejecución, la UEP presentará anualmente los Estados Financieros Auditados (EFA) del programa, en los términos requeridos por el Banco. </w:t>
      </w:r>
      <w:r w:rsidRPr="008A156E">
        <w:rPr>
          <w:rFonts w:ascii="Arial" w:eastAsia="Arial" w:hAnsi="Arial" w:cs="Arial"/>
          <w:sz w:val="22"/>
          <w:szCs w:val="22"/>
          <w:lang w:val="es-ES_tradnl"/>
        </w:rPr>
        <w:t>El proyecto requerirá la selección de una Firma Auditora Independiente (FAI) elegible para el Banco. Los EFA auditados serán presentados a los 120 días</w:t>
      </w:r>
      <w:r w:rsidRPr="005A0744">
        <w:rPr>
          <w:rFonts w:ascii="Arial" w:eastAsia="Arial" w:hAnsi="Arial" w:cs="Arial"/>
          <w:sz w:val="22"/>
          <w:szCs w:val="22"/>
          <w:lang w:val="es-ES_tradnl"/>
        </w:rPr>
        <w:t xml:space="preserve"> posteriores a la finalización del año fiscal y el cierre dentro de los 120 días posteriores a la fecha determinada para el último desembolso.</w:t>
      </w:r>
    </w:p>
    <w:bookmarkEnd w:id="7"/>
    <w:p w14:paraId="3852E9EF" w14:textId="77777777" w:rsidR="009C3517" w:rsidRPr="005A0744" w:rsidRDefault="009C3517" w:rsidP="009C3517">
      <w:pPr>
        <w:pStyle w:val="Paragraph"/>
        <w:numPr>
          <w:ilvl w:val="0"/>
          <w:numId w:val="0"/>
        </w:numPr>
        <w:spacing w:before="0" w:after="0"/>
        <w:rPr>
          <w:rFonts w:ascii="Arial" w:hAnsi="Arial" w:cs="Arial"/>
          <w:bCs/>
          <w:sz w:val="22"/>
          <w:szCs w:val="22"/>
          <w:lang w:val="es-ES_tradnl"/>
        </w:rPr>
      </w:pPr>
    </w:p>
    <w:p w14:paraId="5FE54698" w14:textId="77777777" w:rsidR="009C3517" w:rsidRPr="005A0744" w:rsidRDefault="009C3517" w:rsidP="009C3517">
      <w:pPr>
        <w:pStyle w:val="FirstHeading"/>
        <w:ind w:left="720"/>
        <w:rPr>
          <w:rFonts w:ascii="Arial" w:hAnsi="Arial" w:cs="Arial"/>
          <w:noProof/>
          <w:sz w:val="22"/>
          <w:szCs w:val="22"/>
          <w:lang w:val="es-ES_tradnl"/>
        </w:rPr>
      </w:pPr>
      <w:bookmarkStart w:id="8" w:name="_Toc31007694"/>
      <w:r w:rsidRPr="005A0744">
        <w:rPr>
          <w:rFonts w:ascii="Arial" w:hAnsi="Arial" w:cs="Arial"/>
          <w:noProof/>
          <w:sz w:val="22"/>
          <w:szCs w:val="22"/>
          <w:lang w:val="es-ES_tradnl"/>
        </w:rPr>
        <w:t>Resumen de los Arreglos para el Monitoreo de Resultados</w:t>
      </w:r>
      <w:bookmarkEnd w:id="8"/>
    </w:p>
    <w:p w14:paraId="79D22E13" w14:textId="13A1D2B1" w:rsidR="009C3517" w:rsidRPr="005A0744" w:rsidRDefault="009C3517" w:rsidP="009C3517">
      <w:pPr>
        <w:pStyle w:val="Paragraph"/>
        <w:tabs>
          <w:tab w:val="clear" w:pos="2448"/>
        </w:tabs>
        <w:ind w:left="720" w:hanging="720"/>
        <w:rPr>
          <w:rFonts w:ascii="Arial" w:hAnsi="Arial" w:cs="Arial"/>
          <w:sz w:val="22"/>
          <w:szCs w:val="22"/>
          <w:lang w:val="es-ES_tradnl"/>
        </w:rPr>
      </w:pPr>
      <w:r w:rsidRPr="005A0744">
        <w:rPr>
          <w:rFonts w:ascii="Arial" w:hAnsi="Arial" w:cs="Arial"/>
          <w:b/>
          <w:bCs/>
          <w:sz w:val="22"/>
          <w:szCs w:val="22"/>
          <w:lang w:val="es-ES_tradnl"/>
        </w:rPr>
        <w:t>Sistema de monitoreo y seguimiento.</w:t>
      </w:r>
      <w:r w:rsidRPr="005A0744">
        <w:rPr>
          <w:rFonts w:ascii="Arial" w:hAnsi="Arial" w:cs="Arial"/>
          <w:sz w:val="22"/>
          <w:szCs w:val="22"/>
          <w:lang w:val="es-ES_tradnl"/>
        </w:rPr>
        <w:t xml:space="preserve"> </w:t>
      </w:r>
      <w:bookmarkStart w:id="9" w:name="_Hlk524018583"/>
      <w:r w:rsidRPr="005A0744">
        <w:rPr>
          <w:rFonts w:ascii="Arial" w:hAnsi="Arial" w:cs="Arial"/>
          <w:sz w:val="22"/>
          <w:szCs w:val="22"/>
          <w:lang w:val="es-ES_tradnl"/>
        </w:rPr>
        <w:t>Para medir el avance del programa y evaluar el cumplimiento de sus objetivos se utilizarán los indicadores de resultado y producto descritos para cada componente en la M</w:t>
      </w:r>
      <w:r w:rsidR="00870BCB">
        <w:rPr>
          <w:rFonts w:ascii="Arial" w:hAnsi="Arial" w:cs="Arial"/>
          <w:sz w:val="22"/>
          <w:szCs w:val="22"/>
          <w:lang w:val="es-ES_tradnl"/>
        </w:rPr>
        <w:t>atriz de Resultados</w:t>
      </w:r>
      <w:r w:rsidRPr="005A0744">
        <w:rPr>
          <w:rFonts w:ascii="Arial" w:hAnsi="Arial" w:cs="Arial"/>
          <w:sz w:val="22"/>
          <w:szCs w:val="22"/>
          <w:lang w:val="es-ES_tradnl"/>
        </w:rPr>
        <w:t xml:space="preserve"> y reflejados </w:t>
      </w:r>
      <w:r w:rsidRPr="005A0744">
        <w:rPr>
          <w:rFonts w:ascii="Arial" w:hAnsi="Arial" w:cs="Arial"/>
          <w:sz w:val="22"/>
          <w:szCs w:val="22"/>
          <w:lang w:val="es-ES_tradnl"/>
        </w:rPr>
        <w:lastRenderedPageBreak/>
        <w:t>en el Informe de Monitoreo de Progreso (PMR</w:t>
      </w:r>
      <w:r w:rsidR="00870BCB">
        <w:rPr>
          <w:rFonts w:ascii="Arial" w:hAnsi="Arial" w:cs="Arial"/>
          <w:sz w:val="22"/>
          <w:szCs w:val="22"/>
          <w:lang w:val="es-ES_tradnl"/>
        </w:rPr>
        <w:t>, por sus siglas en inglés</w:t>
      </w:r>
      <w:r w:rsidRPr="005A0744">
        <w:rPr>
          <w:rFonts w:ascii="Arial" w:hAnsi="Arial" w:cs="Arial"/>
          <w:sz w:val="22"/>
          <w:szCs w:val="22"/>
          <w:lang w:val="es-ES_tradnl"/>
        </w:rPr>
        <w:t xml:space="preserve">). El OE será el responsable del mantenimiento de los sistemas de recopilación de datos y seguimiento. El </w:t>
      </w:r>
      <w:r w:rsidRPr="00870BCB">
        <w:rPr>
          <w:rFonts w:ascii="Arial" w:hAnsi="Arial" w:cs="Arial"/>
          <w:sz w:val="22"/>
          <w:szCs w:val="22"/>
        </w:rPr>
        <w:t>POA</w:t>
      </w:r>
      <w:r w:rsidRPr="005A0744">
        <w:rPr>
          <w:rFonts w:ascii="Arial" w:hAnsi="Arial" w:cs="Arial"/>
          <w:sz w:val="22"/>
          <w:szCs w:val="22"/>
          <w:lang w:val="es-ES_tradnl"/>
        </w:rPr>
        <w:t xml:space="preserve"> incluirá: (i) un </w:t>
      </w:r>
      <w:r w:rsidRPr="00870BCB">
        <w:rPr>
          <w:rFonts w:ascii="Arial" w:hAnsi="Arial" w:cs="Arial"/>
          <w:sz w:val="22"/>
          <w:szCs w:val="22"/>
        </w:rPr>
        <w:t>presupuesto</w:t>
      </w:r>
      <w:r w:rsidRPr="005A0744">
        <w:rPr>
          <w:rFonts w:ascii="Arial" w:hAnsi="Arial" w:cs="Arial"/>
          <w:sz w:val="22"/>
          <w:szCs w:val="22"/>
          <w:lang w:val="es-ES_tradnl"/>
        </w:rPr>
        <w:t xml:space="preserve"> estimado; (ii) un </w:t>
      </w:r>
      <w:r w:rsidRPr="00870BCB">
        <w:rPr>
          <w:rFonts w:ascii="Arial" w:hAnsi="Arial" w:cs="Arial"/>
          <w:sz w:val="22"/>
          <w:szCs w:val="22"/>
        </w:rPr>
        <w:t>PA</w:t>
      </w:r>
      <w:r w:rsidRPr="005A0744">
        <w:rPr>
          <w:rFonts w:ascii="Arial" w:hAnsi="Arial" w:cs="Arial"/>
          <w:sz w:val="22"/>
          <w:szCs w:val="22"/>
          <w:lang w:val="es-ES_tradnl"/>
        </w:rPr>
        <w:t xml:space="preserve"> actualizado; (iii) los indicadores previstos para la </w:t>
      </w:r>
      <w:r w:rsidR="00870BCB" w:rsidRPr="005A0744">
        <w:rPr>
          <w:rFonts w:ascii="Arial" w:hAnsi="Arial" w:cs="Arial"/>
          <w:sz w:val="22"/>
          <w:szCs w:val="22"/>
          <w:lang w:val="es-ES_tradnl"/>
        </w:rPr>
        <w:t>M</w:t>
      </w:r>
      <w:r w:rsidR="00870BCB">
        <w:rPr>
          <w:rFonts w:ascii="Arial" w:hAnsi="Arial" w:cs="Arial"/>
          <w:sz w:val="22"/>
          <w:szCs w:val="22"/>
          <w:lang w:val="es-ES_tradnl"/>
        </w:rPr>
        <w:t>atriz de Resultados</w:t>
      </w:r>
      <w:r w:rsidRPr="005A0744">
        <w:rPr>
          <w:rFonts w:ascii="Arial" w:hAnsi="Arial" w:cs="Arial"/>
          <w:sz w:val="22"/>
          <w:szCs w:val="22"/>
          <w:lang w:val="es-ES_tradnl"/>
        </w:rPr>
        <w:t>; (iv) las actividades planificadas; y (v) un calendario de ejecución. Asimismo, el OE presentará informes de avance semestrales dentro de los 60 días posteriores al final de cada semestre.</w:t>
      </w:r>
      <w:bookmarkEnd w:id="9"/>
      <w:r w:rsidRPr="005A0744">
        <w:rPr>
          <w:rFonts w:ascii="Arial" w:hAnsi="Arial" w:cs="Arial"/>
          <w:sz w:val="22"/>
          <w:szCs w:val="22"/>
          <w:lang w:val="es-ES_tradnl"/>
        </w:rPr>
        <w:t xml:space="preserve"> Los instrumentos para el seguimiento del programa están detallados en el Plan de Monitoreo y Evaluación (</w:t>
      </w:r>
      <w:r w:rsidRPr="00870BCB">
        <w:rPr>
          <w:rFonts w:ascii="Arial" w:hAnsi="Arial"/>
          <w:bCs/>
          <w:sz w:val="22"/>
          <w:szCs w:val="22"/>
        </w:rPr>
        <w:t>PME</w:t>
      </w:r>
      <w:r w:rsidRPr="00870BCB">
        <w:rPr>
          <w:rStyle w:val="Hyperlink"/>
          <w:rFonts w:ascii="Arial" w:hAnsi="Arial"/>
          <w:bCs/>
          <w:color w:val="auto"/>
          <w:sz w:val="22"/>
          <w:szCs w:val="22"/>
          <w:u w:val="none"/>
        </w:rPr>
        <w:t>)</w:t>
      </w:r>
      <w:r w:rsidRPr="00550772">
        <w:rPr>
          <w:rFonts w:ascii="Arial" w:hAnsi="Arial" w:cs="Arial"/>
          <w:sz w:val="22"/>
          <w:szCs w:val="22"/>
          <w:lang w:val="es-ES_tradnl"/>
        </w:rPr>
        <w:t>.</w:t>
      </w:r>
    </w:p>
    <w:p w14:paraId="0F3E8E95" w14:textId="6259A89C" w:rsidR="009C3517" w:rsidRPr="005A0744" w:rsidRDefault="009C3517" w:rsidP="009C3517">
      <w:pPr>
        <w:pStyle w:val="Paragraph"/>
        <w:tabs>
          <w:tab w:val="clear" w:pos="2448"/>
        </w:tabs>
        <w:ind w:left="720" w:hanging="720"/>
        <w:rPr>
          <w:rFonts w:ascii="Arial" w:hAnsi="Arial" w:cs="Arial"/>
          <w:sz w:val="22"/>
          <w:szCs w:val="22"/>
          <w:lang w:val="es-ES_tradnl"/>
        </w:rPr>
      </w:pPr>
      <w:r w:rsidRPr="005A0744">
        <w:rPr>
          <w:rFonts w:ascii="Arial" w:hAnsi="Arial"/>
          <w:b/>
          <w:bCs/>
          <w:sz w:val="22"/>
          <w:szCs w:val="22"/>
          <w:lang w:val="es-ES_tradnl"/>
        </w:rPr>
        <w:t>Seguimiento por parte del Banco.</w:t>
      </w:r>
      <w:r w:rsidRPr="005A0744">
        <w:rPr>
          <w:rFonts w:ascii="Arial" w:hAnsi="Arial" w:cs="Arial"/>
          <w:sz w:val="22"/>
          <w:szCs w:val="22"/>
          <w:lang w:val="es-ES_tradnl"/>
        </w:rPr>
        <w:t xml:space="preserve"> Se realizarán misiones de administración y visitas de inspección. El Banco acuerda que el OE utilizará el PMR, que recoge la estimación de los desembolsos y del cumplimiento de metas físicas y resultados. Se realizará anualmente una reunión con el OE y el Banco, para discutir: (i) avance de las actividades identificadas en el POA; (ii) nivel de cumplimiento de los indicadores establecidos en la </w:t>
      </w:r>
      <w:r w:rsidR="00870BCB" w:rsidRPr="005A0744">
        <w:rPr>
          <w:rFonts w:ascii="Arial" w:hAnsi="Arial" w:cs="Arial"/>
          <w:sz w:val="22"/>
          <w:szCs w:val="22"/>
          <w:lang w:val="es-ES_tradnl"/>
        </w:rPr>
        <w:t>M</w:t>
      </w:r>
      <w:r w:rsidR="00870BCB">
        <w:rPr>
          <w:rFonts w:ascii="Arial" w:hAnsi="Arial" w:cs="Arial"/>
          <w:sz w:val="22"/>
          <w:szCs w:val="22"/>
          <w:lang w:val="es-ES_tradnl"/>
        </w:rPr>
        <w:t>atriz de Resultados</w:t>
      </w:r>
      <w:r w:rsidRPr="005A0744">
        <w:rPr>
          <w:rFonts w:ascii="Arial" w:hAnsi="Arial" w:cs="Arial"/>
          <w:sz w:val="22"/>
          <w:szCs w:val="22"/>
          <w:lang w:val="es-ES_tradnl"/>
        </w:rPr>
        <w:t>; (iii) POA para el año siguiente; y (iv) PA para los próximos 12 meses y las posibles modificaciones de las asignaciones presupuestarias por componente. El OE se compromete a mantener un sistema de monitoreo y evaluación de todos los componentes, sobre la base del cual preparará los informes y datos que remitirán al Banco. El OE contará con un especialista encargado del monitoreo de sus actividade</w:t>
      </w:r>
      <w:r w:rsidR="00870BCB">
        <w:rPr>
          <w:rFonts w:ascii="Arial" w:hAnsi="Arial" w:cs="Arial"/>
          <w:sz w:val="22"/>
          <w:szCs w:val="22"/>
          <w:lang w:val="es-ES_tradnl"/>
        </w:rPr>
        <w:t>s</w:t>
      </w:r>
      <w:r w:rsidRPr="005A0744">
        <w:rPr>
          <w:rFonts w:ascii="Arial" w:hAnsi="Arial" w:cs="Arial"/>
          <w:sz w:val="22"/>
          <w:szCs w:val="22"/>
          <w:lang w:val="es-ES_tradnl"/>
        </w:rPr>
        <w:t>.</w:t>
      </w:r>
    </w:p>
    <w:p w14:paraId="6DF0B162" w14:textId="788E9C40" w:rsidR="009C3517" w:rsidRPr="003D13B5" w:rsidRDefault="009C3517" w:rsidP="009C3517">
      <w:pPr>
        <w:pStyle w:val="Paragraph"/>
        <w:tabs>
          <w:tab w:val="clear" w:pos="2448"/>
        </w:tabs>
        <w:ind w:left="720" w:hanging="720"/>
        <w:rPr>
          <w:rFonts w:ascii="Arial" w:hAnsi="Arial"/>
          <w:bCs/>
          <w:sz w:val="22"/>
          <w:szCs w:val="22"/>
          <w:lang w:val="es-ES_tradnl"/>
        </w:rPr>
      </w:pPr>
      <w:bookmarkStart w:id="10" w:name="_Hlk522198227"/>
      <w:r w:rsidRPr="005A0744">
        <w:rPr>
          <w:rFonts w:ascii="Arial" w:hAnsi="Arial"/>
          <w:b/>
          <w:bCs/>
          <w:sz w:val="22"/>
          <w:szCs w:val="22"/>
          <w:lang w:val="es-ES_tradnl"/>
        </w:rPr>
        <w:t xml:space="preserve">Evaluación. </w:t>
      </w:r>
      <w:r w:rsidRPr="005A0744">
        <w:rPr>
          <w:rFonts w:ascii="Arial" w:hAnsi="Arial"/>
          <w:bCs/>
          <w:sz w:val="22"/>
          <w:szCs w:val="22"/>
          <w:lang w:val="es-ES_tradnl"/>
        </w:rPr>
        <w:t xml:space="preserve">Para realizar la evaluación del proyecto se utilizarán la </w:t>
      </w:r>
      <w:r w:rsidR="00870BCB" w:rsidRPr="005A0744">
        <w:rPr>
          <w:rFonts w:ascii="Arial" w:hAnsi="Arial" w:cs="Arial"/>
          <w:sz w:val="22"/>
          <w:szCs w:val="22"/>
          <w:lang w:val="es-ES_tradnl"/>
        </w:rPr>
        <w:t>M</w:t>
      </w:r>
      <w:r w:rsidR="00870BCB">
        <w:rPr>
          <w:rFonts w:ascii="Arial" w:hAnsi="Arial" w:cs="Arial"/>
          <w:sz w:val="22"/>
          <w:szCs w:val="22"/>
          <w:lang w:val="es-ES_tradnl"/>
        </w:rPr>
        <w:t>atriz de Resultados</w:t>
      </w:r>
      <w:r w:rsidRPr="005A0744">
        <w:rPr>
          <w:rFonts w:ascii="Arial" w:hAnsi="Arial"/>
          <w:bCs/>
          <w:sz w:val="22"/>
          <w:szCs w:val="22"/>
          <w:lang w:val="es-ES_tradnl"/>
        </w:rPr>
        <w:t xml:space="preserve"> y el </w:t>
      </w:r>
      <w:r w:rsidRPr="00870BCB">
        <w:rPr>
          <w:rFonts w:ascii="Arial" w:hAnsi="Arial"/>
          <w:bCs/>
          <w:sz w:val="22"/>
          <w:szCs w:val="22"/>
        </w:rPr>
        <w:t>PME</w:t>
      </w:r>
      <w:r w:rsidRPr="005A0744">
        <w:rPr>
          <w:rFonts w:ascii="Arial" w:hAnsi="Arial"/>
          <w:bCs/>
          <w:sz w:val="22"/>
          <w:szCs w:val="22"/>
          <w:lang w:val="es-ES_tradnl"/>
        </w:rPr>
        <w:t>. El proyecto tiene previsto realizar una evaluación intermedia y una final que abarquen los aspectos técnicos, administrativos y financieros, así como un análisis costo</w:t>
      </w:r>
      <w:r w:rsidR="00870BCB">
        <w:rPr>
          <w:rFonts w:ascii="Arial" w:hAnsi="Arial"/>
          <w:bCs/>
          <w:sz w:val="22"/>
          <w:szCs w:val="22"/>
          <w:lang w:val="es-ES_tradnl"/>
        </w:rPr>
        <w:t xml:space="preserve"> </w:t>
      </w:r>
      <w:r w:rsidRPr="005A0744">
        <w:rPr>
          <w:rFonts w:ascii="Arial" w:hAnsi="Arial"/>
          <w:bCs/>
          <w:sz w:val="22"/>
          <w:szCs w:val="22"/>
          <w:lang w:val="es-ES_tradnl"/>
        </w:rPr>
        <w:t>beneficio ex post. La intermedia se realizará al alcanzar por lo menos el 40% de los desembolsos de los recursos del préstamo o cuando hayan transcurrido tres años desde la entrada en vigor del contrato de préstamo (lo que ocurra primero). La evaluación final se realizará cuando los desembolsos alcancen al menos un 90% </w:t>
      </w:r>
      <w:bookmarkStart w:id="11" w:name="_Hlk483003420"/>
      <w:r w:rsidRPr="005A0744">
        <w:rPr>
          <w:rFonts w:ascii="Arial" w:hAnsi="Arial"/>
          <w:bCs/>
          <w:sz w:val="22"/>
          <w:szCs w:val="22"/>
          <w:lang w:val="es-ES_tradnl"/>
        </w:rPr>
        <w:t>de los recursos del préstamo</w:t>
      </w:r>
      <w:bookmarkEnd w:id="11"/>
      <w:r w:rsidRPr="005A0744">
        <w:rPr>
          <w:rFonts w:ascii="Arial" w:hAnsi="Arial"/>
          <w:bCs/>
          <w:sz w:val="22"/>
          <w:szCs w:val="22"/>
          <w:lang w:val="es-ES_tradnl"/>
        </w:rPr>
        <w:t xml:space="preserve"> y su objetivo será verificar el avance en el cumplimiento de las metas previstas para cada uno de los resultados esperados y la generación de los productos por componente.</w:t>
      </w:r>
      <w:bookmarkEnd w:id="10"/>
    </w:p>
    <w:p w14:paraId="65CE650C" w14:textId="77777777" w:rsidR="000E3494" w:rsidRPr="009C3517" w:rsidRDefault="000E3494">
      <w:pPr>
        <w:rPr>
          <w:lang w:val="es-ES_tradnl"/>
        </w:rPr>
      </w:pPr>
    </w:p>
    <w:sectPr w:rsidR="000E3494" w:rsidRPr="009C3517" w:rsidSect="0033275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E625E" w14:textId="77777777" w:rsidR="000F2B17" w:rsidRDefault="000F2B17" w:rsidP="009C3517">
      <w:pPr>
        <w:spacing w:after="0" w:line="240" w:lineRule="auto"/>
      </w:pPr>
      <w:r>
        <w:separator/>
      </w:r>
    </w:p>
  </w:endnote>
  <w:endnote w:type="continuationSeparator" w:id="0">
    <w:p w14:paraId="1355B99A" w14:textId="77777777" w:rsidR="000F2B17" w:rsidRDefault="000F2B17" w:rsidP="009C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D5DAB" w14:textId="77777777" w:rsidR="000F2B17" w:rsidRDefault="000F2B17" w:rsidP="009C3517">
      <w:pPr>
        <w:spacing w:after="0" w:line="240" w:lineRule="auto"/>
      </w:pPr>
      <w:r>
        <w:separator/>
      </w:r>
    </w:p>
  </w:footnote>
  <w:footnote w:type="continuationSeparator" w:id="0">
    <w:p w14:paraId="35D88E15" w14:textId="77777777" w:rsidR="000F2B17" w:rsidRDefault="000F2B17" w:rsidP="009C3517">
      <w:pPr>
        <w:spacing w:after="0" w:line="240" w:lineRule="auto"/>
      </w:pPr>
      <w:r>
        <w:continuationSeparator/>
      </w:r>
    </w:p>
  </w:footnote>
  <w:footnote w:id="1">
    <w:p w14:paraId="6C79446F" w14:textId="41B9E669" w:rsidR="009C3517" w:rsidRPr="000C7A76" w:rsidRDefault="009C3517" w:rsidP="009C3517">
      <w:pPr>
        <w:pStyle w:val="FootnoteText"/>
        <w:spacing w:after="0"/>
        <w:ind w:left="274" w:hanging="274"/>
        <w:rPr>
          <w:rFonts w:ascii="Arial" w:hAnsi="Arial" w:cs="Arial"/>
          <w:sz w:val="18"/>
          <w:szCs w:val="18"/>
          <w:lang w:val="es-PY"/>
        </w:rPr>
      </w:pPr>
      <w:r w:rsidRPr="008A156E">
        <w:rPr>
          <w:rStyle w:val="FootnoteReference"/>
          <w:rFonts w:ascii="Arial" w:hAnsi="Arial" w:cs="Arial"/>
          <w:sz w:val="18"/>
          <w:szCs w:val="18"/>
        </w:rPr>
        <w:footnoteRef/>
      </w:r>
      <w:r w:rsidRPr="008A156E">
        <w:rPr>
          <w:rFonts w:ascii="Arial" w:hAnsi="Arial" w:cs="Arial"/>
          <w:sz w:val="18"/>
          <w:szCs w:val="18"/>
        </w:rPr>
        <w:tab/>
        <w:t>Componente 1: Coordinación de la Sociedad de la Información y el Conocimiento; Componente 2: Dirección General Habilitadora de la Transformación e Inclusión Digital; Componente 3: Dirección General de Política de Telecomunicaciones y Radiodifusión y l</w:t>
      </w:r>
      <w:r>
        <w:rPr>
          <w:rFonts w:ascii="Arial" w:hAnsi="Arial" w:cs="Arial"/>
          <w:sz w:val="18"/>
          <w:szCs w:val="18"/>
        </w:rPr>
        <w:t>a</w:t>
      </w:r>
      <w:r w:rsidRPr="008A156E">
        <w:rPr>
          <w:rFonts w:ascii="Arial" w:hAnsi="Arial" w:cs="Arial"/>
          <w:sz w:val="18"/>
          <w:szCs w:val="18"/>
        </w:rPr>
        <w:t xml:space="preserve"> Dirección General de Tecnologías, Estándares, Datos, Interoperabilidad y Ciberseguridad.</w:t>
      </w:r>
      <w:r>
        <w:rPr>
          <w:rFonts w:ascii="Arial" w:hAnsi="Arial" w:cs="Arial"/>
          <w:sz w:val="18"/>
          <w:szCs w:val="18"/>
        </w:rPr>
        <w:t xml:space="preserve"> </w:t>
      </w:r>
    </w:p>
  </w:footnote>
  <w:footnote w:id="2">
    <w:p w14:paraId="03435136" w14:textId="77777777" w:rsidR="009C3517" w:rsidRPr="00A265F1" w:rsidRDefault="009C3517" w:rsidP="00870BCB">
      <w:pPr>
        <w:pStyle w:val="FootnoteText"/>
        <w:spacing w:after="0"/>
        <w:ind w:left="274" w:hanging="274"/>
        <w:rPr>
          <w:lang w:val="es-PY"/>
        </w:rPr>
      </w:pPr>
      <w:r w:rsidRPr="00C22958">
        <w:rPr>
          <w:rStyle w:val="FootnoteReference"/>
          <w:rFonts w:ascii="Arial" w:hAnsi="Arial" w:cs="Arial"/>
          <w:sz w:val="18"/>
          <w:szCs w:val="18"/>
        </w:rPr>
        <w:footnoteRef/>
      </w:r>
      <w:r w:rsidRPr="00C22958">
        <w:rPr>
          <w:rFonts w:ascii="Arial" w:hAnsi="Arial" w:cs="Arial"/>
          <w:sz w:val="18"/>
          <w:szCs w:val="18"/>
        </w:rPr>
        <w:t xml:space="preserve"> </w:t>
      </w:r>
      <w:r w:rsidRPr="00C22958">
        <w:rPr>
          <w:rFonts w:ascii="Arial" w:hAnsi="Arial" w:cs="Arial"/>
          <w:sz w:val="18"/>
          <w:szCs w:val="18"/>
        </w:rPr>
        <w:tab/>
      </w:r>
      <w:r w:rsidRPr="00C22958">
        <w:rPr>
          <w:rFonts w:ascii="Arial" w:hAnsi="Arial" w:cs="Arial"/>
          <w:sz w:val="18"/>
          <w:szCs w:val="18"/>
          <w:lang w:val="es-PY"/>
        </w:rPr>
        <w:t>La UEP contará con autonomía para la gestión de las adquisiciones.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370BB"/>
    <w:multiLevelType w:val="multilevel"/>
    <w:tmpl w:val="454E586E"/>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359B4991"/>
    <w:multiLevelType w:val="multilevel"/>
    <w:tmpl w:val="E67015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517"/>
    <w:rsid w:val="000E3494"/>
    <w:rsid w:val="000F2B17"/>
    <w:rsid w:val="007B35C9"/>
    <w:rsid w:val="00870BCB"/>
    <w:rsid w:val="00980720"/>
    <w:rsid w:val="009C3517"/>
    <w:rsid w:val="00A86DCF"/>
    <w:rsid w:val="00B110DF"/>
    <w:rsid w:val="00EE3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CB82B"/>
  <w15:chartTrackingRefBased/>
  <w15:docId w15:val="{AB40B9D7-1011-4208-B071-DD40B4B3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CO"/>
    </w:rPr>
  </w:style>
  <w:style w:type="paragraph" w:styleId="Heading5">
    <w:name w:val="heading 5"/>
    <w:basedOn w:val="Normal"/>
    <w:next w:val="Normal"/>
    <w:link w:val="Heading5Char"/>
    <w:unhideWhenUsed/>
    <w:qFormat/>
    <w:rsid w:val="009C3517"/>
    <w:pPr>
      <w:keepNext/>
      <w:keepLines/>
      <w:numPr>
        <w:ilvl w:val="4"/>
        <w:numId w:val="1"/>
      </w:numPr>
      <w:spacing w:before="200" w:after="0" w:line="240" w:lineRule="auto"/>
      <w:outlineLvl w:val="4"/>
    </w:pPr>
    <w:rPr>
      <w:rFonts w:asciiTheme="majorHAnsi" w:eastAsiaTheme="majorEastAsia" w:hAnsiTheme="majorHAnsi" w:cstheme="majorBidi"/>
      <w:color w:val="1F3763" w:themeColor="accent1" w:themeShade="7F"/>
      <w:sz w:val="24"/>
      <w:szCs w:val="20"/>
      <w:lang w:val="es-ES_tradnl"/>
    </w:rPr>
  </w:style>
  <w:style w:type="paragraph" w:styleId="Heading6">
    <w:name w:val="heading 6"/>
    <w:basedOn w:val="Normal"/>
    <w:next w:val="Normal"/>
    <w:link w:val="Heading6Char"/>
    <w:unhideWhenUsed/>
    <w:qFormat/>
    <w:rsid w:val="009C3517"/>
    <w:pPr>
      <w:keepNext/>
      <w:keepLines/>
      <w:numPr>
        <w:ilvl w:val="5"/>
        <w:numId w:val="1"/>
      </w:numPr>
      <w:spacing w:before="200" w:after="0" w:line="240" w:lineRule="auto"/>
      <w:outlineLvl w:val="5"/>
    </w:pPr>
    <w:rPr>
      <w:rFonts w:asciiTheme="majorHAnsi" w:eastAsiaTheme="majorEastAsia" w:hAnsiTheme="majorHAnsi" w:cstheme="majorBidi"/>
      <w:i/>
      <w:iCs/>
      <w:color w:val="1F3763" w:themeColor="accent1" w:themeShade="7F"/>
      <w:sz w:val="24"/>
      <w:szCs w:val="20"/>
      <w:lang w:val="es-ES_tradnl"/>
    </w:rPr>
  </w:style>
  <w:style w:type="paragraph" w:styleId="Heading7">
    <w:name w:val="heading 7"/>
    <w:basedOn w:val="Normal"/>
    <w:next w:val="Normal"/>
    <w:link w:val="Heading7Char"/>
    <w:unhideWhenUsed/>
    <w:qFormat/>
    <w:rsid w:val="009C3517"/>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9C3517"/>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9C3517"/>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5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517"/>
    <w:rPr>
      <w:rFonts w:ascii="Segoe UI" w:hAnsi="Segoe UI" w:cs="Segoe UI"/>
      <w:sz w:val="18"/>
      <w:szCs w:val="18"/>
      <w:lang w:val="es-CO"/>
    </w:rPr>
  </w:style>
  <w:style w:type="character" w:customStyle="1" w:styleId="Heading5Char">
    <w:name w:val="Heading 5 Char"/>
    <w:basedOn w:val="DefaultParagraphFont"/>
    <w:link w:val="Heading5"/>
    <w:rsid w:val="009C3517"/>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9C3517"/>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9C351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9C3517"/>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9C3517"/>
    <w:rPr>
      <w:rFonts w:asciiTheme="majorHAnsi" w:eastAsiaTheme="majorEastAsia" w:hAnsiTheme="majorHAnsi" w:cstheme="majorBidi"/>
      <w:i/>
      <w:iCs/>
      <w:color w:val="404040" w:themeColor="text1" w:themeTint="BF"/>
      <w:sz w:val="20"/>
      <w:szCs w:val="20"/>
      <w:lang w:val="es-ES_tradnl"/>
    </w:rPr>
  </w:style>
  <w:style w:type="character" w:styleId="Hyperlink">
    <w:name w:val="Hyperlink"/>
    <w:aliases w:val="Hipervínculo IM19"/>
    <w:basedOn w:val="DefaultParagraphFont"/>
    <w:unhideWhenUsed/>
    <w:rsid w:val="009C3517"/>
    <w:rPr>
      <w:color w:val="77A2C5"/>
      <w:u w:val="single"/>
    </w:rPr>
  </w:style>
  <w:style w:type="paragraph" w:customStyle="1" w:styleId="Chapter">
    <w:name w:val="Chapter"/>
    <w:basedOn w:val="Normal"/>
    <w:next w:val="Normal"/>
    <w:rsid w:val="009C3517"/>
    <w:pPr>
      <w:keepNext/>
      <w:numPr>
        <w:numId w:val="2"/>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next w:val="Normal"/>
    <w:rsid w:val="009C3517"/>
    <w:pPr>
      <w:keepNext/>
      <w:numPr>
        <w:numId w:val="1"/>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Style 25,Char"/>
    <w:basedOn w:val="Normal"/>
    <w:link w:val="FootnoteTextChar"/>
    <w:qFormat/>
    <w:rsid w:val="009C3517"/>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qFormat/>
    <w:rsid w:val="009C3517"/>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9C3517"/>
    <w:pPr>
      <w:numPr>
        <w:ilvl w:val="1"/>
        <w:numId w:val="2"/>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9C3517"/>
    <w:pPr>
      <w:keepNext/>
      <w:numPr>
        <w:ilvl w:val="1"/>
        <w:numId w:val="1"/>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2">
    <w:name w:val="Subheading2"/>
    <w:basedOn w:val="SecHeading"/>
    <w:rsid w:val="009C3517"/>
    <w:pPr>
      <w:numPr>
        <w:ilvl w:val="3"/>
      </w:numPr>
    </w:pPr>
  </w:style>
  <w:style w:type="paragraph" w:customStyle="1" w:styleId="subpar">
    <w:name w:val="subpar"/>
    <w:basedOn w:val="BodyTextIndent3"/>
    <w:rsid w:val="009C3517"/>
    <w:pPr>
      <w:numPr>
        <w:ilvl w:val="2"/>
        <w:numId w:val="2"/>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C3517"/>
    <w:pPr>
      <w:numPr>
        <w:ilvl w:val="3"/>
      </w:numPr>
      <w:tabs>
        <w:tab w:val="clear" w:pos="2736"/>
        <w:tab w:val="left" w:pos="0"/>
        <w:tab w:val="num" w:pos="360"/>
        <w:tab w:val="num" w:pos="1296"/>
      </w:tabs>
      <w:ind w:left="1296"/>
    </w:pPr>
  </w:style>
  <w:style w:type="character" w:styleId="FootnoteReference">
    <w:name w:val="footnote reference"/>
    <w:aliases w:val="titulo 2,16 Point,Superscript 6 Point,ftref,Fußnotenzeichen DISS,BVI fnr,Знак сноски 1,referencia nota al pie,FC,Footnote Referencefra,Ref. de nota al pie.,Style 24,Footnote Reference Number,Footnote,Ref,de nota al pie,fr,pie pddes"/>
    <w:basedOn w:val="DefaultParagraphFont"/>
    <w:uiPriority w:val="99"/>
    <w:qFormat/>
    <w:rsid w:val="009C3517"/>
    <w:rPr>
      <w:vertAlign w:val="superscript"/>
    </w:rPr>
  </w:style>
  <w:style w:type="character" w:customStyle="1" w:styleId="ParagraphChar">
    <w:name w:val="Paragraph Char"/>
    <w:aliases w:val="paragraph Char,p Char,PARAGRAPH Char,PG Char,pa Char,at Char"/>
    <w:link w:val="Paragraph"/>
    <w:locked/>
    <w:rsid w:val="009C3517"/>
    <w:rPr>
      <w:rFonts w:ascii="Times New Roman" w:eastAsia="Times New Roman" w:hAnsi="Times New Roman" w:cs="Times New Roman"/>
      <w:sz w:val="24"/>
      <w:szCs w:val="20"/>
      <w:lang w:val="es-ES"/>
    </w:rPr>
  </w:style>
  <w:style w:type="character" w:styleId="CommentReference">
    <w:name w:val="annotation reference"/>
    <w:basedOn w:val="DefaultParagraphFont"/>
    <w:uiPriority w:val="99"/>
    <w:semiHidden/>
    <w:unhideWhenUsed/>
    <w:rsid w:val="009C3517"/>
    <w:rPr>
      <w:sz w:val="16"/>
      <w:szCs w:val="16"/>
    </w:rPr>
  </w:style>
  <w:style w:type="paragraph" w:styleId="CommentText">
    <w:name w:val="annotation text"/>
    <w:basedOn w:val="Normal"/>
    <w:link w:val="CommentTextChar"/>
    <w:uiPriority w:val="99"/>
    <w:unhideWhenUsed/>
    <w:rsid w:val="009C3517"/>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rsid w:val="009C3517"/>
    <w:rPr>
      <w:rFonts w:ascii="Times New Roman" w:eastAsia="Times New Roman" w:hAnsi="Times New Roman" w:cs="Times New Roman"/>
      <w:sz w:val="20"/>
      <w:szCs w:val="20"/>
      <w:lang w:val="es-ES_tradnl"/>
    </w:rPr>
  </w:style>
  <w:style w:type="paragraph" w:styleId="BodyTextIndent">
    <w:name w:val="Body Text Indent"/>
    <w:basedOn w:val="Normal"/>
    <w:link w:val="BodyTextIndentChar"/>
    <w:uiPriority w:val="99"/>
    <w:semiHidden/>
    <w:unhideWhenUsed/>
    <w:rsid w:val="009C3517"/>
    <w:pPr>
      <w:spacing w:after="120"/>
      <w:ind w:left="360"/>
    </w:pPr>
  </w:style>
  <w:style w:type="character" w:customStyle="1" w:styleId="BodyTextIndentChar">
    <w:name w:val="Body Text Indent Char"/>
    <w:basedOn w:val="DefaultParagraphFont"/>
    <w:link w:val="BodyTextIndent"/>
    <w:uiPriority w:val="99"/>
    <w:semiHidden/>
    <w:rsid w:val="009C3517"/>
    <w:rPr>
      <w:lang w:val="es-CO"/>
    </w:rPr>
  </w:style>
  <w:style w:type="paragraph" w:styleId="BodyTextIndent3">
    <w:name w:val="Body Text Indent 3"/>
    <w:basedOn w:val="Normal"/>
    <w:link w:val="BodyTextIndent3Char"/>
    <w:uiPriority w:val="99"/>
    <w:semiHidden/>
    <w:unhideWhenUsed/>
    <w:rsid w:val="009C351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3517"/>
    <w:rPr>
      <w:sz w:val="16"/>
      <w:szCs w:val="16"/>
      <w:lang w:val="es-CO"/>
    </w:rPr>
  </w:style>
  <w:style w:type="character" w:styleId="FollowedHyperlink">
    <w:name w:val="FollowedHyperlink"/>
    <w:basedOn w:val="DefaultParagraphFont"/>
    <w:uiPriority w:val="99"/>
    <w:semiHidden/>
    <w:unhideWhenUsed/>
    <w:rsid w:val="007B35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7F8FA4F4FD2749881F7C5BFC70C3CC" ma:contentTypeVersion="2726" ma:contentTypeDescription="A content type to manage public (operations) IDB documents" ma:contentTypeScope="" ma:versionID="e4d69549f91036d5521c2cce94cfae87">
  <xsd:schema xmlns:xsd="http://www.w3.org/2001/XMLSchema" xmlns:xs="http://www.w3.org/2001/XMLSchema" xmlns:p="http://schemas.microsoft.com/office/2006/metadata/properties" xmlns:ns2="cdc7663a-08f0-4737-9e8c-148ce897a09c" targetNamespace="http://schemas.microsoft.com/office/2006/metadata/properties" ma:root="true" ma:fieldsID="d2967a056d70b09e83b3c4bf4ab02e1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EA18BAD83A5F864297FF30EC296228F9" ma:contentTypeVersion="0" ma:contentTypeDescription="The base project type from which other project content types inherit their information." ma:contentTypeScope="" ma:versionID="040d4f25ead77b7d8f0917bbbb15be00">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220</Value>
      <Value>229</Value>
      <Value>9</Value>
      <Value>222</Value>
      <Value>19</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ME-L1297;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 xsi:nil="true"/>
    <_dlc_DocId xmlns="cdc7663a-08f0-4737-9e8c-148ce897a09c">EZSHARE-715046824-15</_dlc_DocId>
    <_dlc_DocIdUrl xmlns="cdc7663a-08f0-4737-9e8c-148ce897a09c">
      <Url>https://idbg.sharepoint.com/teams/EZ-ME-LON/ME-L1297/_layouts/15/DocIdRedir.aspx?ID=EZSHARE-715046824-15</Url>
      <Description>EZSHARE-715046824-15</Description>
    </_dlc_DocIdUrl>
    <Extracted_x0020_Keywords xmlns="cdc7663a-08f0-4737-9e8c-148ce897a09c"/>
    <Disclosure_x0020_Activity xmlns="cdc7663a-08f0-4737-9e8c-148ce897a09c">Project Profile</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D5603AA-50B5-4169-8C81-635D0BE03FE1}"/>
</file>

<file path=customXml/itemProps2.xml><?xml version="1.0" encoding="utf-8"?>
<ds:datastoreItem xmlns:ds="http://schemas.openxmlformats.org/officeDocument/2006/customXml" ds:itemID="{8B790B15-2766-49CF-8D6A-F811CD75B1C8}">
  <ds:schemaRefs>
    <ds:schemaRef ds:uri="http://schemas.microsoft.com/sharepoint/events"/>
  </ds:schemaRefs>
</ds:datastoreItem>
</file>

<file path=customXml/itemProps3.xml><?xml version="1.0" encoding="utf-8"?>
<ds:datastoreItem xmlns:ds="http://schemas.openxmlformats.org/officeDocument/2006/customXml" ds:itemID="{140C504C-397D-4647-B6C4-0B96F3D38D6F}"/>
</file>

<file path=customXml/itemProps4.xml><?xml version="1.0" encoding="utf-8"?>
<ds:datastoreItem xmlns:ds="http://schemas.openxmlformats.org/officeDocument/2006/customXml" ds:itemID="{3A2F4348-D187-4435-9E6B-7521966DB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EFD777-9751-4B20-9575-0EE3E568E9C9}">
  <ds:schemaRefs>
    <ds:schemaRef ds:uri="http://schemas.microsoft.com/sharepoint/v3/contenttype/forms"/>
  </ds:schemaRefs>
</ds:datastoreItem>
</file>

<file path=customXml/itemProps6.xml><?xml version="1.0" encoding="utf-8"?>
<ds:datastoreItem xmlns:ds="http://schemas.openxmlformats.org/officeDocument/2006/customXml" ds:itemID="{0FC1A0C1-30A1-44CE-BF26-3DDE389F4910}">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D7EF6840-5AA1-48A4-8B93-E75348B79E36}"/>
</file>

<file path=docProps/app.xml><?xml version="1.0" encoding="utf-8"?>
<Properties xmlns="http://schemas.openxmlformats.org/officeDocument/2006/extended-properties" xmlns:vt="http://schemas.openxmlformats.org/officeDocument/2006/docPropsVTypes">
  <Template>Normal</Template>
  <TotalTime>36</TotalTime>
  <Pages>3</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Porras Herrera, Fanny Eliana</dc:creator>
  <cp:keywords>Enlace Opcional PP</cp:keywords>
  <dc:description/>
  <cp:lastModifiedBy>Porras Herrera, Fanny Eliana</cp:lastModifiedBy>
  <cp:revision>4</cp:revision>
  <dcterms:created xsi:type="dcterms:W3CDTF">2020-02-13T20:16:00Z</dcterms:created>
  <dcterms:modified xsi:type="dcterms:W3CDTF">2020-02-14T15:03:00Z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229;#Enlace Opcional PP|5c2403eb-5741-4a32-a36b-d1b7eed935b2</vt:lpwstr>
  </property>
  <property fmtid="{D5CDD505-2E9C-101B-9397-08002B2CF9AE}" pid="4" name="TaxKeywordTaxHTField">
    <vt:lpwstr>Enlace Opcional PP|5c2403eb-5741-4a32-a36b-d1b7eed935b2</vt:lpwstr>
  </property>
  <property fmtid="{D5CDD505-2E9C-101B-9397-08002B2CF9AE}" pid="5" name="Series Operations IDB">
    <vt:lpwstr>9;#Project Profile (PP)|ac5f0c28-f2f6-431c-8d05-62f851b6a822</vt:lpwstr>
  </property>
  <property fmtid="{D5CDD505-2E9C-101B-9397-08002B2CF9AE}" pid="6" name="Sub-Sector">
    <vt:lpwstr>220;#OTHER|b00cef88-4299-4df6-9efe-56a7c46d7424</vt:lpwstr>
  </property>
  <property fmtid="{D5CDD505-2E9C-101B-9397-08002B2CF9AE}" pid="7" name="Fund IDB">
    <vt:lpwstr/>
  </property>
  <property fmtid="{D5CDD505-2E9C-101B-9397-08002B2CF9AE}" pid="8" name="Country">
    <vt:lpwstr>19;#Mexico|0eba6470-e7ea-46fd-a959-d4c243acaf26</vt:lpwstr>
  </property>
  <property fmtid="{D5CDD505-2E9C-101B-9397-08002B2CF9AE}" pid="9" name="Sector IDB">
    <vt:lpwstr>222;#OTHER|4bf49567-b6b7-4f15-bd8c-30222dd969d6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c743facb-b278-43d0-a374-eaabe455175b</vt:lpwstr>
  </property>
  <property fmtid="{D5CDD505-2E9C-101B-9397-08002B2CF9AE}" pid="12" name="ContentTypeId">
    <vt:lpwstr>0x0101001A458A224826124E8B45B1D613300CFC00BA7F8FA4F4FD2749881F7C5BFC70C3CC</vt:lpwstr>
  </property>
</Properties>
</file>