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558C7A" w14:textId="278838A0" w:rsidR="00947D9D" w:rsidRDefault="00947D9D" w:rsidP="00947D9D">
      <w:pPr>
        <w:tabs>
          <w:tab w:val="left" w:pos="1440"/>
          <w:tab w:val="left" w:pos="3060"/>
        </w:tabs>
        <w:jc w:val="center"/>
        <w:rPr>
          <w:rFonts w:ascii="Arial" w:hAnsi="Arial" w:cs="Arial"/>
          <w:smallCaps/>
          <w:sz w:val="22"/>
          <w:szCs w:val="22"/>
          <w:lang w:val="es-ES_tradnl"/>
        </w:rPr>
      </w:pPr>
    </w:p>
    <w:p w14:paraId="2FF12AD7" w14:textId="4F585C62" w:rsidR="00CD5CB4" w:rsidRDefault="00CD5CB4" w:rsidP="00947D9D">
      <w:pPr>
        <w:tabs>
          <w:tab w:val="left" w:pos="1440"/>
          <w:tab w:val="left" w:pos="3060"/>
        </w:tabs>
        <w:jc w:val="center"/>
        <w:rPr>
          <w:rFonts w:ascii="Arial" w:hAnsi="Arial" w:cs="Arial"/>
          <w:smallCaps/>
          <w:sz w:val="22"/>
          <w:szCs w:val="22"/>
          <w:lang w:val="es-ES_tradnl"/>
        </w:rPr>
      </w:pPr>
    </w:p>
    <w:p w14:paraId="0BDCF5D2" w14:textId="77777777" w:rsidR="00CD5CB4" w:rsidRPr="00FB6BB4" w:rsidRDefault="00CD5CB4" w:rsidP="00947D9D">
      <w:pPr>
        <w:tabs>
          <w:tab w:val="left" w:pos="1440"/>
          <w:tab w:val="left" w:pos="3060"/>
        </w:tabs>
        <w:jc w:val="center"/>
        <w:rPr>
          <w:rFonts w:ascii="Arial" w:hAnsi="Arial" w:cs="Arial"/>
          <w:smallCaps/>
          <w:sz w:val="22"/>
          <w:szCs w:val="22"/>
          <w:lang w:val="es-ES_tradnl"/>
        </w:rPr>
      </w:pPr>
    </w:p>
    <w:p w14:paraId="43FAECED" w14:textId="77777777" w:rsidR="00947D9D" w:rsidRPr="00FB6BB4" w:rsidRDefault="000B7D5C" w:rsidP="00947D9D">
      <w:pPr>
        <w:tabs>
          <w:tab w:val="left" w:pos="1440"/>
          <w:tab w:val="left" w:pos="3060"/>
        </w:tabs>
        <w:jc w:val="center"/>
        <w:rPr>
          <w:rFonts w:ascii="Arial" w:hAnsi="Arial" w:cs="Arial"/>
          <w:b/>
          <w:smallCaps/>
          <w:sz w:val="28"/>
          <w:szCs w:val="28"/>
          <w:lang w:val="es-ES_tradnl"/>
        </w:rPr>
      </w:pPr>
      <w:r w:rsidRPr="00FB6BB4">
        <w:rPr>
          <w:rFonts w:ascii="Arial" w:hAnsi="Arial" w:cs="Arial"/>
          <w:b/>
          <w:smallCaps/>
          <w:sz w:val="28"/>
          <w:szCs w:val="28"/>
          <w:lang w:val="es-ES_tradnl"/>
        </w:rPr>
        <w:t>México</w:t>
      </w:r>
    </w:p>
    <w:p w14:paraId="0C601A51"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5DDE3D36"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31DF2BC4" w14:textId="36CF2114" w:rsidR="00947D9D" w:rsidRDefault="00947D9D" w:rsidP="00947D9D">
      <w:pPr>
        <w:tabs>
          <w:tab w:val="left" w:pos="1440"/>
          <w:tab w:val="left" w:pos="3060"/>
        </w:tabs>
        <w:jc w:val="center"/>
        <w:rPr>
          <w:rFonts w:ascii="Arial" w:hAnsi="Arial" w:cs="Arial"/>
          <w:smallCaps/>
          <w:sz w:val="22"/>
          <w:szCs w:val="22"/>
          <w:lang w:val="es-ES_tradnl"/>
        </w:rPr>
      </w:pPr>
    </w:p>
    <w:p w14:paraId="4334C10D" w14:textId="59DEDFD2" w:rsidR="00CD5CB4" w:rsidRDefault="00CD5CB4" w:rsidP="00947D9D">
      <w:pPr>
        <w:tabs>
          <w:tab w:val="left" w:pos="1440"/>
          <w:tab w:val="left" w:pos="3060"/>
        </w:tabs>
        <w:jc w:val="center"/>
        <w:rPr>
          <w:rFonts w:ascii="Arial" w:hAnsi="Arial" w:cs="Arial"/>
          <w:smallCaps/>
          <w:sz w:val="22"/>
          <w:szCs w:val="22"/>
          <w:lang w:val="es-ES_tradnl"/>
        </w:rPr>
      </w:pPr>
    </w:p>
    <w:p w14:paraId="563D5BCC" w14:textId="0AF77927" w:rsidR="00CD5CB4" w:rsidRDefault="00CD5CB4" w:rsidP="00947D9D">
      <w:pPr>
        <w:tabs>
          <w:tab w:val="left" w:pos="1440"/>
          <w:tab w:val="left" w:pos="3060"/>
        </w:tabs>
        <w:jc w:val="center"/>
        <w:rPr>
          <w:rFonts w:ascii="Arial" w:hAnsi="Arial" w:cs="Arial"/>
          <w:smallCaps/>
          <w:sz w:val="22"/>
          <w:szCs w:val="22"/>
          <w:lang w:val="es-ES_tradnl"/>
        </w:rPr>
      </w:pPr>
    </w:p>
    <w:p w14:paraId="52EF910D" w14:textId="4B9C8F4A" w:rsidR="00CD5CB4" w:rsidRDefault="00CD5CB4" w:rsidP="00947D9D">
      <w:pPr>
        <w:tabs>
          <w:tab w:val="left" w:pos="1440"/>
          <w:tab w:val="left" w:pos="3060"/>
        </w:tabs>
        <w:jc w:val="center"/>
        <w:rPr>
          <w:rFonts w:ascii="Arial" w:hAnsi="Arial" w:cs="Arial"/>
          <w:smallCaps/>
          <w:sz w:val="22"/>
          <w:szCs w:val="22"/>
          <w:lang w:val="es-ES_tradnl"/>
        </w:rPr>
      </w:pPr>
    </w:p>
    <w:p w14:paraId="5031F57B" w14:textId="77777777" w:rsidR="00CD5CB4" w:rsidRPr="00FB6BB4" w:rsidRDefault="00CD5CB4" w:rsidP="00947D9D">
      <w:pPr>
        <w:tabs>
          <w:tab w:val="left" w:pos="1440"/>
          <w:tab w:val="left" w:pos="3060"/>
        </w:tabs>
        <w:jc w:val="center"/>
        <w:rPr>
          <w:rFonts w:ascii="Arial" w:hAnsi="Arial" w:cs="Arial"/>
          <w:smallCaps/>
          <w:sz w:val="22"/>
          <w:szCs w:val="22"/>
          <w:lang w:val="es-ES_tradnl"/>
        </w:rPr>
      </w:pPr>
    </w:p>
    <w:p w14:paraId="599ECE4D"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3C5D407B"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607F86B9"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21BA9F3B" w14:textId="77777777" w:rsidR="00703724" w:rsidRPr="00FB6BB4" w:rsidRDefault="00703724" w:rsidP="00703724">
      <w:pPr>
        <w:tabs>
          <w:tab w:val="left" w:pos="1440"/>
          <w:tab w:val="left" w:pos="3060"/>
        </w:tabs>
        <w:jc w:val="center"/>
        <w:rPr>
          <w:rFonts w:ascii="Arial" w:hAnsi="Arial" w:cs="Arial"/>
          <w:smallCaps/>
          <w:sz w:val="22"/>
          <w:szCs w:val="22"/>
          <w:lang w:val="es-ES_tradnl"/>
        </w:rPr>
      </w:pPr>
    </w:p>
    <w:p w14:paraId="0F7B64B1" w14:textId="77777777" w:rsidR="00703724" w:rsidRPr="00FB6BB4" w:rsidRDefault="00703724" w:rsidP="00703724">
      <w:pPr>
        <w:tabs>
          <w:tab w:val="left" w:pos="1440"/>
          <w:tab w:val="left" w:pos="3060"/>
        </w:tabs>
        <w:jc w:val="center"/>
        <w:rPr>
          <w:rFonts w:ascii="Arial" w:hAnsi="Arial" w:cs="Arial"/>
          <w:b/>
          <w:bCs/>
          <w:smallCaps/>
          <w:sz w:val="28"/>
          <w:szCs w:val="28"/>
          <w:lang w:val="es-ES_tradnl"/>
        </w:rPr>
      </w:pPr>
      <w:r w:rsidRPr="00FB6BB4">
        <w:rPr>
          <w:rFonts w:ascii="Arial" w:hAnsi="Arial" w:cs="Arial"/>
          <w:b/>
          <w:bCs/>
          <w:smallCaps/>
          <w:sz w:val="28"/>
          <w:szCs w:val="28"/>
          <w:lang w:val="es-ES_tradnl"/>
        </w:rPr>
        <w:t>Programa para Promover la Transformación Digital e Inclusión Social en México</w:t>
      </w:r>
    </w:p>
    <w:p w14:paraId="0BD28E01" w14:textId="77777777" w:rsidR="00703724" w:rsidRPr="00FB6BB4" w:rsidRDefault="00703724" w:rsidP="00703724">
      <w:pPr>
        <w:tabs>
          <w:tab w:val="left" w:pos="1440"/>
          <w:tab w:val="left" w:pos="3060"/>
        </w:tabs>
        <w:jc w:val="center"/>
        <w:rPr>
          <w:rFonts w:ascii="Arial" w:hAnsi="Arial" w:cs="Arial"/>
          <w:b/>
          <w:smallCaps/>
          <w:sz w:val="22"/>
          <w:szCs w:val="22"/>
          <w:lang w:val="es-ES_tradnl"/>
        </w:rPr>
      </w:pPr>
    </w:p>
    <w:p w14:paraId="279E7C94" w14:textId="77777777" w:rsidR="00703724" w:rsidRPr="00FB6BB4" w:rsidRDefault="00703724" w:rsidP="00703724">
      <w:pPr>
        <w:tabs>
          <w:tab w:val="left" w:pos="1440"/>
          <w:tab w:val="left" w:pos="3060"/>
        </w:tabs>
        <w:jc w:val="center"/>
        <w:rPr>
          <w:rFonts w:ascii="Arial" w:hAnsi="Arial" w:cs="Arial"/>
          <w:b/>
          <w:smallCaps/>
          <w:sz w:val="22"/>
          <w:szCs w:val="22"/>
          <w:lang w:val="es-ES_tradnl"/>
        </w:rPr>
      </w:pPr>
      <w:r w:rsidRPr="00FB6BB4">
        <w:rPr>
          <w:rFonts w:ascii="Arial" w:hAnsi="Arial" w:cs="Arial"/>
          <w:b/>
          <w:smallCaps/>
          <w:sz w:val="22"/>
          <w:szCs w:val="22"/>
          <w:lang w:val="es-ES_tradnl"/>
        </w:rPr>
        <w:t>(ME-L1297)</w:t>
      </w:r>
    </w:p>
    <w:p w14:paraId="7D0C7D3D"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632D7B4E"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62E039C6" w14:textId="77777777" w:rsidR="00947D9D" w:rsidRPr="00FB6BB4" w:rsidRDefault="00947D9D" w:rsidP="00947D9D">
      <w:pPr>
        <w:tabs>
          <w:tab w:val="left" w:pos="1440"/>
          <w:tab w:val="left" w:pos="3060"/>
        </w:tabs>
        <w:jc w:val="center"/>
        <w:rPr>
          <w:rFonts w:ascii="Arial" w:hAnsi="Arial" w:cs="Arial"/>
          <w:smallCaps/>
          <w:sz w:val="22"/>
          <w:szCs w:val="22"/>
          <w:lang w:val="es-ES_tradnl"/>
        </w:rPr>
      </w:pPr>
    </w:p>
    <w:p w14:paraId="5A536CA0" w14:textId="7B450086" w:rsidR="001239B3" w:rsidRDefault="001239B3" w:rsidP="001239B3">
      <w:pPr>
        <w:tabs>
          <w:tab w:val="left" w:pos="1440"/>
          <w:tab w:val="left" w:pos="3060"/>
        </w:tabs>
        <w:jc w:val="center"/>
        <w:rPr>
          <w:rFonts w:ascii="Arial" w:hAnsi="Arial" w:cs="Arial"/>
          <w:smallCaps/>
          <w:sz w:val="22"/>
          <w:szCs w:val="22"/>
          <w:lang w:val="es-ES_tradnl"/>
        </w:rPr>
      </w:pPr>
    </w:p>
    <w:p w14:paraId="21320839" w14:textId="177229C8" w:rsidR="00CD5CB4" w:rsidRDefault="00CD5CB4" w:rsidP="001239B3">
      <w:pPr>
        <w:tabs>
          <w:tab w:val="left" w:pos="1440"/>
          <w:tab w:val="left" w:pos="3060"/>
        </w:tabs>
        <w:jc w:val="center"/>
        <w:rPr>
          <w:rFonts w:ascii="Arial" w:hAnsi="Arial" w:cs="Arial"/>
          <w:smallCaps/>
          <w:sz w:val="22"/>
          <w:szCs w:val="22"/>
          <w:lang w:val="es-ES_tradnl"/>
        </w:rPr>
      </w:pPr>
    </w:p>
    <w:p w14:paraId="11B9A48B" w14:textId="77777777" w:rsidR="00CD5CB4" w:rsidRPr="00FB6BB4" w:rsidRDefault="00CD5CB4" w:rsidP="001239B3">
      <w:pPr>
        <w:tabs>
          <w:tab w:val="left" w:pos="1440"/>
          <w:tab w:val="left" w:pos="3060"/>
        </w:tabs>
        <w:jc w:val="center"/>
        <w:rPr>
          <w:rFonts w:ascii="Arial" w:hAnsi="Arial" w:cs="Arial"/>
          <w:smallCaps/>
          <w:sz w:val="22"/>
          <w:szCs w:val="22"/>
          <w:lang w:val="es-ES_tradnl"/>
        </w:rPr>
      </w:pPr>
    </w:p>
    <w:p w14:paraId="4D7B2F5C" w14:textId="77777777" w:rsidR="001239B3" w:rsidRPr="00FB6BB4" w:rsidRDefault="001239B3" w:rsidP="001239B3">
      <w:pPr>
        <w:tabs>
          <w:tab w:val="left" w:pos="1440"/>
          <w:tab w:val="left" w:pos="3060"/>
        </w:tabs>
        <w:jc w:val="center"/>
        <w:rPr>
          <w:rFonts w:ascii="Arial" w:hAnsi="Arial" w:cs="Arial"/>
          <w:smallCaps/>
          <w:sz w:val="22"/>
          <w:szCs w:val="22"/>
          <w:lang w:val="es-ES_tradnl"/>
        </w:rPr>
      </w:pPr>
    </w:p>
    <w:p w14:paraId="60D937F5" w14:textId="77777777" w:rsidR="005B6B79" w:rsidRPr="00FB6BB4" w:rsidRDefault="005B6B79" w:rsidP="001D47B2">
      <w:pPr>
        <w:spacing w:before="120"/>
        <w:jc w:val="center"/>
        <w:rPr>
          <w:rFonts w:ascii="Arial" w:hAnsi="Arial" w:cs="Arial"/>
          <w:b/>
          <w:smallCaps/>
          <w:sz w:val="22"/>
          <w:szCs w:val="22"/>
          <w:lang w:val="es-ES_tradnl"/>
        </w:rPr>
      </w:pPr>
    </w:p>
    <w:p w14:paraId="0844A27A" w14:textId="26AB72D9" w:rsidR="001D47B2" w:rsidRPr="00FB6BB4" w:rsidRDefault="00F12BB9" w:rsidP="001D47B2">
      <w:pPr>
        <w:spacing w:before="120"/>
        <w:jc w:val="center"/>
        <w:rPr>
          <w:rFonts w:ascii="Arial" w:hAnsi="Arial" w:cs="Arial"/>
          <w:b/>
          <w:smallCaps/>
          <w:sz w:val="22"/>
          <w:szCs w:val="22"/>
          <w:lang w:val="es-ES_tradnl"/>
        </w:rPr>
      </w:pPr>
      <w:r w:rsidRPr="00FB6BB4">
        <w:rPr>
          <w:rFonts w:ascii="Arial" w:hAnsi="Arial" w:cs="Arial"/>
          <w:b/>
          <w:smallCaps/>
          <w:sz w:val="22"/>
          <w:szCs w:val="22"/>
          <w:lang w:val="es-ES_tradnl"/>
        </w:rPr>
        <w:t xml:space="preserve">Reglamento </w:t>
      </w:r>
      <w:r w:rsidR="00947D9D" w:rsidRPr="00FB6BB4">
        <w:rPr>
          <w:rFonts w:ascii="Arial" w:hAnsi="Arial" w:cs="Arial"/>
          <w:b/>
          <w:smallCaps/>
          <w:sz w:val="22"/>
          <w:szCs w:val="22"/>
          <w:lang w:val="es-ES_tradnl"/>
        </w:rPr>
        <w:t>Operativo</w:t>
      </w:r>
    </w:p>
    <w:p w14:paraId="4C19C815" w14:textId="4E53E93A" w:rsidR="001D47B2" w:rsidRDefault="001D47B2" w:rsidP="001D47B2">
      <w:pPr>
        <w:spacing w:before="120"/>
        <w:jc w:val="center"/>
        <w:rPr>
          <w:rFonts w:ascii="Arial" w:hAnsi="Arial" w:cs="Arial"/>
          <w:b/>
          <w:smallCaps/>
          <w:sz w:val="22"/>
          <w:szCs w:val="22"/>
          <w:lang w:val="es-ES_tradnl"/>
        </w:rPr>
      </w:pPr>
    </w:p>
    <w:p w14:paraId="04273BC1" w14:textId="702BFAE1" w:rsidR="00CD5CB4" w:rsidRDefault="00CD5CB4" w:rsidP="001D47B2">
      <w:pPr>
        <w:spacing w:before="120"/>
        <w:jc w:val="center"/>
        <w:rPr>
          <w:rFonts w:ascii="Arial" w:hAnsi="Arial" w:cs="Arial"/>
          <w:b/>
          <w:smallCaps/>
          <w:sz w:val="22"/>
          <w:szCs w:val="22"/>
          <w:lang w:val="es-ES_tradnl"/>
        </w:rPr>
      </w:pPr>
    </w:p>
    <w:p w14:paraId="62448A8A" w14:textId="7A83B342" w:rsidR="00CD5CB4" w:rsidRDefault="00CD5CB4" w:rsidP="001D47B2">
      <w:pPr>
        <w:spacing w:before="120"/>
        <w:jc w:val="center"/>
        <w:rPr>
          <w:rFonts w:ascii="Arial" w:hAnsi="Arial" w:cs="Arial"/>
          <w:b/>
          <w:smallCaps/>
          <w:sz w:val="22"/>
          <w:szCs w:val="22"/>
          <w:lang w:val="es-ES_tradnl"/>
        </w:rPr>
      </w:pPr>
    </w:p>
    <w:p w14:paraId="2980F718" w14:textId="539420F8" w:rsidR="00CD5CB4" w:rsidRDefault="00CD5CB4" w:rsidP="001D47B2">
      <w:pPr>
        <w:spacing w:before="120"/>
        <w:jc w:val="center"/>
        <w:rPr>
          <w:rFonts w:ascii="Arial" w:hAnsi="Arial" w:cs="Arial"/>
          <w:b/>
          <w:smallCaps/>
          <w:sz w:val="22"/>
          <w:szCs w:val="22"/>
          <w:lang w:val="es-ES_tradnl"/>
        </w:rPr>
      </w:pPr>
    </w:p>
    <w:p w14:paraId="74C1AE58" w14:textId="454A6785" w:rsidR="00CD5CB4" w:rsidRDefault="00CD5CB4" w:rsidP="001D47B2">
      <w:pPr>
        <w:spacing w:before="120"/>
        <w:jc w:val="center"/>
        <w:rPr>
          <w:rFonts w:ascii="Arial" w:hAnsi="Arial" w:cs="Arial"/>
          <w:b/>
          <w:smallCaps/>
          <w:sz w:val="22"/>
          <w:szCs w:val="22"/>
          <w:lang w:val="es-ES_tradnl"/>
        </w:rPr>
      </w:pPr>
    </w:p>
    <w:p w14:paraId="52723567" w14:textId="02779354" w:rsidR="00CD5CB4" w:rsidRDefault="00CD5CB4" w:rsidP="001D47B2">
      <w:pPr>
        <w:spacing w:before="120"/>
        <w:jc w:val="center"/>
        <w:rPr>
          <w:rFonts w:ascii="Arial" w:hAnsi="Arial" w:cs="Arial"/>
          <w:b/>
          <w:smallCaps/>
          <w:sz w:val="22"/>
          <w:szCs w:val="22"/>
          <w:lang w:val="es-ES_tradnl"/>
        </w:rPr>
      </w:pPr>
    </w:p>
    <w:p w14:paraId="405BA800" w14:textId="1748E178" w:rsidR="00CD5CB4" w:rsidRDefault="00CD5CB4" w:rsidP="001D47B2">
      <w:pPr>
        <w:spacing w:before="120"/>
        <w:jc w:val="center"/>
        <w:rPr>
          <w:rFonts w:ascii="Arial" w:hAnsi="Arial" w:cs="Arial"/>
          <w:b/>
          <w:smallCaps/>
          <w:sz w:val="22"/>
          <w:szCs w:val="22"/>
          <w:lang w:val="es-ES_tradnl"/>
        </w:rPr>
      </w:pPr>
    </w:p>
    <w:p w14:paraId="61FE7E6D" w14:textId="77777777" w:rsidR="00CD5CB4" w:rsidRPr="00FB6BB4" w:rsidRDefault="00CD5CB4" w:rsidP="001D47B2">
      <w:pPr>
        <w:spacing w:before="120"/>
        <w:jc w:val="center"/>
        <w:rPr>
          <w:rFonts w:ascii="Arial" w:hAnsi="Arial" w:cs="Arial"/>
          <w:b/>
          <w:smallCaps/>
          <w:sz w:val="22"/>
          <w:szCs w:val="22"/>
          <w:lang w:val="es-ES_tradnl"/>
        </w:rPr>
      </w:pPr>
    </w:p>
    <w:p w14:paraId="141DBC73" w14:textId="2A50B2F8" w:rsidR="001D47B2" w:rsidRPr="00FB6BB4" w:rsidRDefault="00E463F2" w:rsidP="231FCF02">
      <w:pPr>
        <w:spacing w:before="120"/>
        <w:jc w:val="center"/>
        <w:rPr>
          <w:rFonts w:ascii="Arial" w:hAnsi="Arial" w:cs="Arial"/>
          <w:b/>
          <w:bCs/>
          <w:smallCaps/>
          <w:sz w:val="22"/>
          <w:szCs w:val="22"/>
          <w:lang w:val="es-ES"/>
        </w:rPr>
      </w:pPr>
      <w:r>
        <w:rPr>
          <w:rFonts w:ascii="Arial Bold" w:hAnsi="Arial Bold" w:cs="Arial"/>
          <w:b/>
          <w:bCs/>
          <w:smallCaps/>
          <w:sz w:val="22"/>
          <w:szCs w:val="22"/>
          <w:lang w:val="es-ES"/>
        </w:rPr>
        <w:t>AGOSTO</w:t>
      </w:r>
      <w:r w:rsidR="00703724" w:rsidRPr="231FCF02">
        <w:rPr>
          <w:rFonts w:ascii="Arial" w:hAnsi="Arial" w:cs="Arial"/>
          <w:b/>
          <w:bCs/>
          <w:smallCaps/>
          <w:sz w:val="22"/>
          <w:szCs w:val="22"/>
          <w:lang w:val="es-ES"/>
        </w:rPr>
        <w:t xml:space="preserve"> </w:t>
      </w:r>
      <w:r w:rsidR="00947D9D" w:rsidRPr="231FCF02">
        <w:rPr>
          <w:rFonts w:ascii="Arial" w:hAnsi="Arial" w:cs="Arial"/>
          <w:b/>
          <w:bCs/>
          <w:smallCaps/>
          <w:sz w:val="22"/>
          <w:szCs w:val="22"/>
          <w:lang w:val="es-ES"/>
        </w:rPr>
        <w:t>20</w:t>
      </w:r>
      <w:r w:rsidR="498D2531" w:rsidRPr="231FCF02">
        <w:rPr>
          <w:rFonts w:ascii="Arial" w:hAnsi="Arial" w:cs="Arial"/>
          <w:b/>
          <w:bCs/>
          <w:smallCaps/>
          <w:sz w:val="22"/>
          <w:szCs w:val="22"/>
          <w:lang w:val="es-ES"/>
        </w:rPr>
        <w:t>20</w:t>
      </w:r>
    </w:p>
    <w:p w14:paraId="53D3540E" w14:textId="77777777" w:rsidR="00F9249F" w:rsidRPr="00FB6BB4" w:rsidRDefault="00F9249F" w:rsidP="001D47B2">
      <w:pPr>
        <w:spacing w:before="120"/>
        <w:jc w:val="center"/>
        <w:rPr>
          <w:rFonts w:ascii="Arial" w:hAnsi="Arial" w:cs="Arial"/>
          <w:sz w:val="22"/>
          <w:szCs w:val="22"/>
          <w:lang w:val="es-ES_tradnl"/>
        </w:rPr>
      </w:pPr>
    </w:p>
    <w:p w14:paraId="6D4C737A" w14:textId="77777777" w:rsidR="00F9249F" w:rsidRPr="00FB6BB4" w:rsidRDefault="00F9249F" w:rsidP="001D47B2">
      <w:pPr>
        <w:spacing w:before="120"/>
        <w:jc w:val="center"/>
        <w:rPr>
          <w:rFonts w:ascii="Arial" w:hAnsi="Arial" w:cs="Arial"/>
          <w:sz w:val="22"/>
          <w:szCs w:val="22"/>
          <w:lang w:val="es-ES_tradnl"/>
        </w:rPr>
      </w:pPr>
    </w:p>
    <w:p w14:paraId="28F6F9B8" w14:textId="77777777" w:rsidR="00F9249F" w:rsidRPr="00FB6BB4" w:rsidRDefault="00F9249F" w:rsidP="001D47B2">
      <w:pPr>
        <w:spacing w:before="120"/>
        <w:jc w:val="center"/>
        <w:rPr>
          <w:rFonts w:ascii="Arial" w:hAnsi="Arial" w:cs="Arial"/>
          <w:sz w:val="22"/>
          <w:szCs w:val="22"/>
          <w:lang w:val="es-ES_tradnl"/>
        </w:rPr>
      </w:pPr>
    </w:p>
    <w:p w14:paraId="25D6DEFD" w14:textId="77777777" w:rsidR="001D47B2" w:rsidRPr="00FB6BB4" w:rsidRDefault="001D47B2" w:rsidP="001D47B2">
      <w:pPr>
        <w:spacing w:before="120"/>
        <w:jc w:val="center"/>
        <w:rPr>
          <w:rFonts w:ascii="Arial" w:hAnsi="Arial" w:cs="Arial"/>
          <w:sz w:val="22"/>
          <w:szCs w:val="22"/>
          <w:lang w:val="es-ES_tradnl"/>
        </w:rPr>
      </w:pPr>
    </w:p>
    <w:p w14:paraId="343214B8" w14:textId="77777777" w:rsidR="001D47B2" w:rsidRPr="00FB6BB4" w:rsidRDefault="001D47B2" w:rsidP="00CE6907">
      <w:pPr>
        <w:spacing w:before="120"/>
        <w:jc w:val="center"/>
        <w:rPr>
          <w:rFonts w:ascii="Arial" w:hAnsi="Arial" w:cs="Arial"/>
          <w:sz w:val="22"/>
          <w:szCs w:val="22"/>
          <w:lang w:val="es-ES_tradnl"/>
        </w:rPr>
      </w:pPr>
    </w:p>
    <w:p w14:paraId="37F51DCA" w14:textId="77777777" w:rsidR="00D410AB" w:rsidRPr="00FB6BB4" w:rsidRDefault="00D410AB" w:rsidP="00CE6907">
      <w:pPr>
        <w:spacing w:before="120"/>
        <w:jc w:val="center"/>
        <w:rPr>
          <w:rFonts w:ascii="Arial" w:hAnsi="Arial" w:cs="Arial"/>
          <w:sz w:val="22"/>
          <w:szCs w:val="22"/>
          <w:lang w:val="es-ES_tradnl"/>
        </w:rPr>
        <w:sectPr w:rsidR="00D410AB" w:rsidRPr="00FB6BB4" w:rsidSect="00D410AB">
          <w:headerReference w:type="even" r:id="rId14"/>
          <w:footerReference w:type="even" r:id="rId15"/>
          <w:footerReference w:type="default" r:id="rId16"/>
          <w:pgSz w:w="12240" w:h="15840"/>
          <w:pgMar w:top="1440" w:right="1800" w:bottom="1440" w:left="1800" w:header="720" w:footer="720" w:gutter="0"/>
          <w:cols w:space="720"/>
          <w:titlePg/>
          <w:docGrid w:linePitch="272"/>
        </w:sectPr>
      </w:pPr>
    </w:p>
    <w:p w14:paraId="14168ED3" w14:textId="496D3773" w:rsidR="00FA548F" w:rsidRPr="00CD629C" w:rsidRDefault="00331CF3" w:rsidP="00CD629C">
      <w:pPr>
        <w:jc w:val="center"/>
        <w:rPr>
          <w:rFonts w:ascii="Arial" w:hAnsi="Arial" w:cs="Arial"/>
          <w:b/>
          <w:bCs/>
          <w:sz w:val="22"/>
          <w:szCs w:val="22"/>
          <w:lang w:val="es-ES_tradnl"/>
        </w:rPr>
      </w:pPr>
      <w:r w:rsidRPr="00CD629C">
        <w:rPr>
          <w:rFonts w:ascii="Arial" w:hAnsi="Arial" w:cs="Arial"/>
          <w:b/>
          <w:bCs/>
          <w:sz w:val="22"/>
          <w:szCs w:val="22"/>
          <w:lang w:val="es-ES_tradnl"/>
        </w:rPr>
        <w:lastRenderedPageBreak/>
        <w:t>Índice</w:t>
      </w:r>
    </w:p>
    <w:p w14:paraId="6E7A842C" w14:textId="7402F3B7" w:rsidR="00792FE2" w:rsidRPr="00792FE2" w:rsidRDefault="00FA548F">
      <w:pPr>
        <w:pStyle w:val="TOC1"/>
        <w:rPr>
          <w:rFonts w:ascii="Arial" w:eastAsiaTheme="minorEastAsia" w:hAnsi="Arial" w:cs="Arial"/>
          <w:smallCaps w:val="0"/>
          <w:sz w:val="20"/>
          <w:lang w:val="es-CO" w:eastAsia="en-US"/>
        </w:rPr>
      </w:pPr>
      <w:r w:rsidRPr="00331CF3">
        <w:rPr>
          <w:rFonts w:ascii="Arial" w:hAnsi="Arial" w:cs="Arial"/>
          <w:sz w:val="22"/>
          <w:szCs w:val="22"/>
          <w:lang w:val="es-ES_tradnl"/>
        </w:rPr>
        <w:fldChar w:fldCharType="begin"/>
      </w:r>
      <w:r w:rsidRPr="00331CF3">
        <w:rPr>
          <w:rFonts w:ascii="Arial" w:hAnsi="Arial" w:cs="Arial"/>
          <w:sz w:val="22"/>
          <w:szCs w:val="22"/>
          <w:lang w:val="es-ES_tradnl"/>
        </w:rPr>
        <w:instrText xml:space="preserve"> TOC \f \t "Chapter,1,FirstHeading,2,SecHeading,3" </w:instrText>
      </w:r>
      <w:r w:rsidRPr="00331CF3">
        <w:rPr>
          <w:rFonts w:ascii="Arial" w:hAnsi="Arial" w:cs="Arial"/>
          <w:sz w:val="22"/>
          <w:szCs w:val="22"/>
          <w:lang w:val="es-ES_tradnl"/>
        </w:rPr>
        <w:fldChar w:fldCharType="separate"/>
      </w:r>
      <w:r w:rsidR="00792FE2" w:rsidRPr="00A23ED0">
        <w:rPr>
          <w:rFonts w:ascii="Arial" w:hAnsi="Arial" w:cs="Arial"/>
        </w:rPr>
        <w:t>I</w:t>
      </w:r>
      <w:r w:rsidR="00792FE2" w:rsidRPr="00792FE2">
        <w:rPr>
          <w:rFonts w:ascii="Arial" w:hAnsi="Arial" w:cs="Arial"/>
          <w:sz w:val="22"/>
          <w:szCs w:val="18"/>
        </w:rPr>
        <w:t>.</w:t>
      </w:r>
      <w:r w:rsidR="00792FE2" w:rsidRPr="00792FE2">
        <w:rPr>
          <w:rFonts w:ascii="Arial" w:eastAsiaTheme="minorEastAsia" w:hAnsi="Arial" w:cs="Arial"/>
          <w:smallCaps w:val="0"/>
          <w:sz w:val="20"/>
          <w:lang w:val="es-CO" w:eastAsia="en-US"/>
        </w:rPr>
        <w:tab/>
      </w:r>
      <w:r w:rsidR="00792FE2" w:rsidRPr="00792FE2">
        <w:rPr>
          <w:rFonts w:ascii="Arial" w:hAnsi="Arial" w:cs="Arial"/>
          <w:sz w:val="22"/>
          <w:szCs w:val="18"/>
        </w:rPr>
        <w:t>Introducción</w:t>
      </w:r>
      <w:r w:rsidR="00792FE2" w:rsidRPr="00792FE2">
        <w:rPr>
          <w:rFonts w:ascii="Arial" w:hAnsi="Arial" w:cs="Arial"/>
          <w:sz w:val="22"/>
          <w:szCs w:val="18"/>
        </w:rPr>
        <w:tab/>
      </w:r>
      <w:r w:rsidR="00792FE2" w:rsidRPr="00792FE2">
        <w:rPr>
          <w:rFonts w:ascii="Arial" w:hAnsi="Arial" w:cs="Arial"/>
          <w:sz w:val="22"/>
          <w:szCs w:val="18"/>
        </w:rPr>
        <w:fldChar w:fldCharType="begin"/>
      </w:r>
      <w:r w:rsidR="00792FE2" w:rsidRPr="00792FE2">
        <w:rPr>
          <w:rFonts w:ascii="Arial" w:hAnsi="Arial" w:cs="Arial"/>
          <w:sz w:val="22"/>
          <w:szCs w:val="18"/>
        </w:rPr>
        <w:instrText xml:space="preserve"> PAGEREF _Toc39685037 \h </w:instrText>
      </w:r>
      <w:r w:rsidR="00792FE2" w:rsidRPr="00792FE2">
        <w:rPr>
          <w:rFonts w:ascii="Arial" w:hAnsi="Arial" w:cs="Arial"/>
          <w:sz w:val="22"/>
          <w:szCs w:val="18"/>
        </w:rPr>
      </w:r>
      <w:r w:rsidR="00792FE2" w:rsidRPr="00792FE2">
        <w:rPr>
          <w:rFonts w:ascii="Arial" w:hAnsi="Arial" w:cs="Arial"/>
          <w:sz w:val="22"/>
          <w:szCs w:val="18"/>
        </w:rPr>
        <w:fldChar w:fldCharType="separate"/>
      </w:r>
      <w:r w:rsidR="0087289E">
        <w:rPr>
          <w:rFonts w:ascii="Arial" w:hAnsi="Arial" w:cs="Arial"/>
          <w:sz w:val="22"/>
          <w:szCs w:val="18"/>
        </w:rPr>
        <w:t>3</w:t>
      </w:r>
      <w:r w:rsidR="00792FE2" w:rsidRPr="00792FE2">
        <w:rPr>
          <w:rFonts w:ascii="Arial" w:hAnsi="Arial" w:cs="Arial"/>
          <w:sz w:val="22"/>
          <w:szCs w:val="18"/>
        </w:rPr>
        <w:fldChar w:fldCharType="end"/>
      </w:r>
    </w:p>
    <w:p w14:paraId="6D2D8A3D" w14:textId="0923177F"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II.</w:t>
      </w:r>
      <w:r w:rsidRPr="00792FE2">
        <w:rPr>
          <w:rFonts w:ascii="Arial" w:eastAsiaTheme="minorEastAsia" w:hAnsi="Arial" w:cs="Arial"/>
          <w:smallCaps w:val="0"/>
          <w:sz w:val="20"/>
          <w:lang w:val="es-CO" w:eastAsia="en-US"/>
        </w:rPr>
        <w:tab/>
      </w:r>
      <w:r w:rsidRPr="00792FE2">
        <w:rPr>
          <w:rFonts w:ascii="Arial" w:hAnsi="Arial" w:cs="Arial"/>
          <w:sz w:val="22"/>
          <w:szCs w:val="18"/>
        </w:rPr>
        <w:t>Definiciones</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_Toc39685038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3</w:t>
      </w:r>
      <w:r w:rsidRPr="00792FE2">
        <w:rPr>
          <w:rFonts w:ascii="Arial" w:hAnsi="Arial" w:cs="Arial"/>
          <w:sz w:val="22"/>
          <w:szCs w:val="18"/>
        </w:rPr>
        <w:fldChar w:fldCharType="end"/>
      </w:r>
    </w:p>
    <w:p w14:paraId="071D397B" w14:textId="6BA457CC"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III.</w:t>
      </w:r>
      <w:r w:rsidRPr="00792FE2">
        <w:rPr>
          <w:rFonts w:ascii="Arial" w:eastAsiaTheme="minorEastAsia" w:hAnsi="Arial" w:cs="Arial"/>
          <w:smallCaps w:val="0"/>
          <w:sz w:val="20"/>
          <w:lang w:val="es-CO" w:eastAsia="en-US"/>
        </w:rPr>
        <w:tab/>
      </w:r>
      <w:r w:rsidRPr="00792FE2">
        <w:rPr>
          <w:rFonts w:ascii="Arial" w:hAnsi="Arial" w:cs="Arial"/>
          <w:sz w:val="22"/>
          <w:szCs w:val="18"/>
        </w:rPr>
        <w:t>Responsabilidad de Coordinación del Programa</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_Toc39685039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4</w:t>
      </w:r>
      <w:r w:rsidRPr="00792FE2">
        <w:rPr>
          <w:rFonts w:ascii="Arial" w:hAnsi="Arial" w:cs="Arial"/>
          <w:sz w:val="22"/>
          <w:szCs w:val="18"/>
        </w:rPr>
        <w:fldChar w:fldCharType="end"/>
      </w:r>
    </w:p>
    <w:p w14:paraId="0732C5C8" w14:textId="2EEB3521"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IV.</w:t>
      </w:r>
      <w:r w:rsidRPr="00792FE2">
        <w:rPr>
          <w:rFonts w:ascii="Arial" w:eastAsiaTheme="minorEastAsia" w:hAnsi="Arial" w:cs="Arial"/>
          <w:smallCaps w:val="0"/>
          <w:sz w:val="20"/>
          <w:lang w:val="es-CO" w:eastAsia="en-US"/>
        </w:rPr>
        <w:tab/>
      </w:r>
      <w:r w:rsidRPr="00792FE2">
        <w:rPr>
          <w:rFonts w:ascii="Arial" w:hAnsi="Arial" w:cs="Arial"/>
          <w:sz w:val="22"/>
          <w:szCs w:val="18"/>
        </w:rPr>
        <w:t>Objetivo y Descripción General Del Programa</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_Toc39685040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6</w:t>
      </w:r>
      <w:r w:rsidRPr="00792FE2">
        <w:rPr>
          <w:rFonts w:ascii="Arial" w:hAnsi="Arial" w:cs="Arial"/>
          <w:sz w:val="22"/>
          <w:szCs w:val="18"/>
        </w:rPr>
        <w:fldChar w:fldCharType="end"/>
      </w:r>
    </w:p>
    <w:p w14:paraId="41DA2F92" w14:textId="1ACFA6FF"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V.</w:t>
      </w:r>
      <w:r w:rsidRPr="00792FE2">
        <w:rPr>
          <w:rFonts w:ascii="Arial" w:eastAsiaTheme="minorEastAsia" w:hAnsi="Arial" w:cs="Arial"/>
          <w:smallCaps w:val="0"/>
          <w:sz w:val="20"/>
          <w:lang w:val="es-CO" w:eastAsia="en-US"/>
        </w:rPr>
        <w:tab/>
      </w:r>
      <w:r w:rsidRPr="00792FE2">
        <w:rPr>
          <w:rFonts w:ascii="Arial" w:hAnsi="Arial" w:cs="Arial"/>
          <w:sz w:val="22"/>
          <w:szCs w:val="18"/>
        </w:rPr>
        <w:t>Uso de los Recursos</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_Toc39685041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6</w:t>
      </w:r>
      <w:r w:rsidRPr="00792FE2">
        <w:rPr>
          <w:rFonts w:ascii="Arial" w:hAnsi="Arial" w:cs="Arial"/>
          <w:sz w:val="22"/>
          <w:szCs w:val="18"/>
        </w:rPr>
        <w:fldChar w:fldCharType="end"/>
      </w:r>
    </w:p>
    <w:p w14:paraId="6A5FCA6E" w14:textId="3F0BEBE8"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VI.</w:t>
      </w:r>
      <w:r w:rsidRPr="00792FE2">
        <w:rPr>
          <w:rFonts w:ascii="Arial" w:eastAsiaTheme="minorEastAsia" w:hAnsi="Arial" w:cs="Arial"/>
          <w:smallCaps w:val="0"/>
          <w:sz w:val="20"/>
          <w:lang w:val="es-CO" w:eastAsia="en-US"/>
        </w:rPr>
        <w:tab/>
      </w:r>
      <w:r w:rsidRPr="00792FE2">
        <w:rPr>
          <w:rFonts w:ascii="Arial" w:hAnsi="Arial" w:cs="Arial"/>
          <w:sz w:val="22"/>
          <w:szCs w:val="18"/>
        </w:rPr>
        <w:t>Procedimientos de contratación</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_Toc39685042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7</w:t>
      </w:r>
      <w:r w:rsidRPr="00792FE2">
        <w:rPr>
          <w:rFonts w:ascii="Arial" w:hAnsi="Arial" w:cs="Arial"/>
          <w:sz w:val="22"/>
          <w:szCs w:val="18"/>
        </w:rPr>
        <w:fldChar w:fldCharType="end"/>
      </w:r>
    </w:p>
    <w:p w14:paraId="77E5C85B" w14:textId="2EEE7CF6"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VII.</w:t>
      </w:r>
      <w:r w:rsidRPr="00792FE2">
        <w:rPr>
          <w:rFonts w:ascii="Arial" w:eastAsiaTheme="minorEastAsia" w:hAnsi="Arial" w:cs="Arial"/>
          <w:smallCaps w:val="0"/>
          <w:sz w:val="20"/>
          <w:lang w:val="es-CO" w:eastAsia="en-US"/>
        </w:rPr>
        <w:tab/>
      </w:r>
      <w:r w:rsidRPr="00792FE2">
        <w:rPr>
          <w:rFonts w:ascii="Arial" w:hAnsi="Arial" w:cs="Arial"/>
          <w:sz w:val="22"/>
          <w:szCs w:val="18"/>
        </w:rPr>
        <w:t>Procedimiento de Pagos</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_Toc39685043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8</w:t>
      </w:r>
      <w:r w:rsidRPr="00792FE2">
        <w:rPr>
          <w:rFonts w:ascii="Arial" w:hAnsi="Arial" w:cs="Arial"/>
          <w:sz w:val="22"/>
          <w:szCs w:val="18"/>
        </w:rPr>
        <w:fldChar w:fldCharType="end"/>
      </w:r>
    </w:p>
    <w:p w14:paraId="45444890" w14:textId="495399DE"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VIII.</w:t>
      </w:r>
      <w:r w:rsidRPr="00792FE2">
        <w:rPr>
          <w:rFonts w:ascii="Arial" w:eastAsiaTheme="minorEastAsia" w:hAnsi="Arial" w:cs="Arial"/>
          <w:smallCaps w:val="0"/>
          <w:sz w:val="20"/>
          <w:lang w:val="es-CO" w:eastAsia="en-US"/>
        </w:rPr>
        <w:tab/>
      </w:r>
      <w:r w:rsidRPr="00792FE2">
        <w:rPr>
          <w:rFonts w:ascii="Arial" w:hAnsi="Arial" w:cs="Arial"/>
          <w:sz w:val="22"/>
          <w:szCs w:val="18"/>
        </w:rPr>
        <w:t>Control Interno y Vigilancia</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_Toc39685044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9</w:t>
      </w:r>
      <w:r w:rsidRPr="00792FE2">
        <w:rPr>
          <w:rFonts w:ascii="Arial" w:hAnsi="Arial" w:cs="Arial"/>
          <w:sz w:val="22"/>
          <w:szCs w:val="18"/>
        </w:rPr>
        <w:fldChar w:fldCharType="end"/>
      </w:r>
    </w:p>
    <w:p w14:paraId="67A09FBE" w14:textId="47EC118D"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IX.</w:t>
      </w:r>
      <w:r w:rsidRPr="00792FE2">
        <w:rPr>
          <w:rFonts w:ascii="Arial" w:eastAsiaTheme="minorEastAsia" w:hAnsi="Arial" w:cs="Arial"/>
          <w:smallCaps w:val="0"/>
          <w:sz w:val="20"/>
          <w:lang w:val="es-CO" w:eastAsia="en-US"/>
        </w:rPr>
        <w:tab/>
      </w:r>
      <w:r w:rsidRPr="00792FE2">
        <w:rPr>
          <w:rFonts w:ascii="Arial" w:hAnsi="Arial" w:cs="Arial"/>
          <w:sz w:val="22"/>
          <w:szCs w:val="18"/>
        </w:rPr>
        <w:t>Requerimientos Ambientales y Sociales (saras del programa)</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_Toc39685045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9</w:t>
      </w:r>
      <w:r w:rsidRPr="00792FE2">
        <w:rPr>
          <w:rFonts w:ascii="Arial" w:hAnsi="Arial" w:cs="Arial"/>
          <w:sz w:val="22"/>
          <w:szCs w:val="18"/>
        </w:rPr>
        <w:fldChar w:fldCharType="end"/>
      </w:r>
    </w:p>
    <w:p w14:paraId="181D174A" w14:textId="73530B2D"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X.</w:t>
      </w:r>
      <w:r w:rsidRPr="00792FE2">
        <w:rPr>
          <w:rFonts w:ascii="Arial" w:eastAsiaTheme="minorEastAsia" w:hAnsi="Arial" w:cs="Arial"/>
          <w:smallCaps w:val="0"/>
          <w:sz w:val="20"/>
          <w:lang w:val="es-CO" w:eastAsia="en-US"/>
        </w:rPr>
        <w:tab/>
      </w:r>
      <w:r w:rsidRPr="00792FE2">
        <w:rPr>
          <w:rFonts w:ascii="Arial" w:hAnsi="Arial" w:cs="Arial"/>
          <w:sz w:val="22"/>
          <w:szCs w:val="18"/>
        </w:rPr>
        <w:t>Reporte y Monitoreo</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_Toc39685046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10</w:t>
      </w:r>
      <w:r w:rsidRPr="00792FE2">
        <w:rPr>
          <w:rFonts w:ascii="Arial" w:hAnsi="Arial" w:cs="Arial"/>
          <w:sz w:val="22"/>
          <w:szCs w:val="18"/>
        </w:rPr>
        <w:fldChar w:fldCharType="end"/>
      </w:r>
    </w:p>
    <w:p w14:paraId="2F132E80" w14:textId="7089B3E5"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XI.</w:t>
      </w:r>
      <w:r w:rsidRPr="00792FE2">
        <w:rPr>
          <w:rFonts w:ascii="Arial" w:eastAsiaTheme="minorEastAsia" w:hAnsi="Arial" w:cs="Arial"/>
          <w:smallCaps w:val="0"/>
          <w:sz w:val="20"/>
          <w:lang w:val="es-CO" w:eastAsia="en-US"/>
        </w:rPr>
        <w:tab/>
      </w:r>
      <w:r w:rsidRPr="00792FE2">
        <w:rPr>
          <w:rFonts w:ascii="Arial" w:hAnsi="Arial" w:cs="Arial"/>
          <w:sz w:val="22"/>
          <w:szCs w:val="18"/>
        </w:rPr>
        <w:t>Acuerdos Para La Gestión Financiera del Programa</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_Toc39685047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12</w:t>
      </w:r>
      <w:r w:rsidRPr="00792FE2">
        <w:rPr>
          <w:rFonts w:ascii="Arial" w:hAnsi="Arial" w:cs="Arial"/>
          <w:sz w:val="22"/>
          <w:szCs w:val="18"/>
        </w:rPr>
        <w:fldChar w:fldCharType="end"/>
      </w:r>
    </w:p>
    <w:p w14:paraId="0DEBBC52" w14:textId="1132A810" w:rsidR="00792FE2" w:rsidRPr="00792FE2" w:rsidRDefault="00792FE2">
      <w:pPr>
        <w:pStyle w:val="TOC1"/>
        <w:rPr>
          <w:rFonts w:ascii="Arial" w:eastAsiaTheme="minorEastAsia" w:hAnsi="Arial" w:cs="Arial"/>
          <w:smallCaps w:val="0"/>
          <w:sz w:val="20"/>
          <w:lang w:val="es-CO" w:eastAsia="en-US"/>
        </w:rPr>
      </w:pPr>
      <w:r w:rsidRPr="00792FE2">
        <w:rPr>
          <w:rFonts w:ascii="Arial" w:hAnsi="Arial" w:cs="Arial"/>
          <w:sz w:val="22"/>
          <w:szCs w:val="18"/>
        </w:rPr>
        <w:t>XII.</w:t>
      </w:r>
      <w:r w:rsidRPr="00792FE2">
        <w:rPr>
          <w:rFonts w:ascii="Arial" w:eastAsiaTheme="minorEastAsia" w:hAnsi="Arial" w:cs="Arial"/>
          <w:smallCaps w:val="0"/>
          <w:sz w:val="20"/>
          <w:lang w:val="es-CO" w:eastAsia="en-US"/>
        </w:rPr>
        <w:tab/>
      </w:r>
      <w:r w:rsidRPr="00792FE2">
        <w:rPr>
          <w:rFonts w:ascii="Arial" w:hAnsi="Arial" w:cs="Arial"/>
          <w:sz w:val="22"/>
          <w:szCs w:val="18"/>
        </w:rPr>
        <w:t>Modificación de Disposiciones Legales y de Este reglamento Operativo</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_Toc39685048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13</w:t>
      </w:r>
      <w:r w:rsidRPr="00792FE2">
        <w:rPr>
          <w:rFonts w:ascii="Arial" w:hAnsi="Arial" w:cs="Arial"/>
          <w:sz w:val="22"/>
          <w:szCs w:val="18"/>
        </w:rPr>
        <w:fldChar w:fldCharType="end"/>
      </w:r>
    </w:p>
    <w:p w14:paraId="27A444C5" w14:textId="6D70D608" w:rsidR="00792FE2" w:rsidRPr="00792FE2" w:rsidRDefault="00792FE2">
      <w:pPr>
        <w:pStyle w:val="TOC1"/>
        <w:rPr>
          <w:rFonts w:ascii="Arial" w:eastAsiaTheme="minorEastAsia" w:hAnsi="Arial" w:cs="Arial"/>
          <w:smallCaps w:val="0"/>
          <w:sz w:val="20"/>
          <w:lang w:val="en-US" w:eastAsia="en-US"/>
        </w:rPr>
      </w:pPr>
      <w:r w:rsidRPr="00792FE2">
        <w:rPr>
          <w:rFonts w:ascii="Arial" w:hAnsi="Arial" w:cs="Arial"/>
          <w:sz w:val="22"/>
          <w:szCs w:val="18"/>
        </w:rPr>
        <w:t>Anexo 1: Lista de exclusión</w:t>
      </w:r>
      <w:r w:rsidRPr="00792FE2">
        <w:rPr>
          <w:rFonts w:ascii="Arial" w:hAnsi="Arial" w:cs="Arial"/>
          <w:sz w:val="22"/>
          <w:szCs w:val="18"/>
        </w:rPr>
        <w:tab/>
      </w:r>
      <w:r w:rsidRPr="00792FE2">
        <w:rPr>
          <w:rFonts w:ascii="Arial" w:hAnsi="Arial" w:cs="Arial"/>
          <w:sz w:val="22"/>
          <w:szCs w:val="18"/>
        </w:rPr>
        <w:fldChar w:fldCharType="begin"/>
      </w:r>
      <w:r w:rsidRPr="00792FE2">
        <w:rPr>
          <w:rFonts w:ascii="Arial" w:hAnsi="Arial" w:cs="Arial"/>
          <w:sz w:val="22"/>
          <w:szCs w:val="18"/>
        </w:rPr>
        <w:instrText xml:space="preserve"> PAGEREF _Toc39685049 \h </w:instrText>
      </w:r>
      <w:r w:rsidRPr="00792FE2">
        <w:rPr>
          <w:rFonts w:ascii="Arial" w:hAnsi="Arial" w:cs="Arial"/>
          <w:sz w:val="22"/>
          <w:szCs w:val="18"/>
        </w:rPr>
      </w:r>
      <w:r w:rsidRPr="00792FE2">
        <w:rPr>
          <w:rFonts w:ascii="Arial" w:hAnsi="Arial" w:cs="Arial"/>
          <w:sz w:val="22"/>
          <w:szCs w:val="18"/>
        </w:rPr>
        <w:fldChar w:fldCharType="separate"/>
      </w:r>
      <w:r w:rsidR="0087289E">
        <w:rPr>
          <w:rFonts w:ascii="Arial" w:hAnsi="Arial" w:cs="Arial"/>
          <w:sz w:val="22"/>
          <w:szCs w:val="18"/>
        </w:rPr>
        <w:t>14</w:t>
      </w:r>
      <w:r w:rsidRPr="00792FE2">
        <w:rPr>
          <w:rFonts w:ascii="Arial" w:hAnsi="Arial" w:cs="Arial"/>
          <w:sz w:val="22"/>
          <w:szCs w:val="18"/>
        </w:rPr>
        <w:fldChar w:fldCharType="end"/>
      </w:r>
    </w:p>
    <w:p w14:paraId="2C3EFC2B" w14:textId="63EF0F22" w:rsidR="00FA548F" w:rsidRPr="00FB6BB4" w:rsidRDefault="00FA548F" w:rsidP="00331CF3">
      <w:pPr>
        <w:pStyle w:val="TOC1"/>
        <w:rPr>
          <w:rFonts w:ascii="Arial" w:hAnsi="Arial" w:cs="Arial"/>
          <w:sz w:val="20"/>
          <w:lang w:val="es-ES_tradnl"/>
        </w:rPr>
      </w:pPr>
      <w:r w:rsidRPr="00331CF3">
        <w:rPr>
          <w:rFonts w:ascii="Arial" w:hAnsi="Arial" w:cs="Arial"/>
          <w:sz w:val="22"/>
          <w:szCs w:val="22"/>
          <w:lang w:val="es-ES_tradnl"/>
        </w:rPr>
        <w:fldChar w:fldCharType="end"/>
      </w:r>
      <w:r w:rsidRPr="00FB6BB4">
        <w:rPr>
          <w:rFonts w:ascii="Arial" w:hAnsi="Arial" w:cs="Arial"/>
          <w:sz w:val="20"/>
          <w:lang w:val="es-ES_tradnl"/>
        </w:rPr>
        <w:br w:type="page"/>
      </w:r>
    </w:p>
    <w:p w14:paraId="075CD511" w14:textId="77777777" w:rsidR="00CA31AE" w:rsidRPr="00FB6BB4" w:rsidRDefault="00CA31AE" w:rsidP="00CA31AE">
      <w:pPr>
        <w:rPr>
          <w:rFonts w:ascii="Arial" w:hAnsi="Arial" w:cs="Arial"/>
          <w:sz w:val="22"/>
          <w:szCs w:val="22"/>
          <w:lang w:val="es-ES_tradnl"/>
        </w:rPr>
        <w:sectPr w:rsidR="00CA31AE" w:rsidRPr="00FB6BB4" w:rsidSect="00D410AB">
          <w:pgSz w:w="12240" w:h="15840"/>
          <w:pgMar w:top="1440" w:right="1800" w:bottom="1440" w:left="1800" w:header="720" w:footer="720" w:gutter="0"/>
          <w:cols w:space="720"/>
          <w:titlePg/>
          <w:docGrid w:linePitch="272"/>
        </w:sectPr>
      </w:pPr>
    </w:p>
    <w:p w14:paraId="0F669FAE" w14:textId="77777777" w:rsidR="00FA548F" w:rsidRPr="00FB6BB4" w:rsidRDefault="000649C4" w:rsidP="00C92B42">
      <w:pPr>
        <w:pStyle w:val="Chapter"/>
        <w:tabs>
          <w:tab w:val="clear" w:pos="1440"/>
        </w:tabs>
        <w:spacing w:before="0"/>
        <w:ind w:left="720" w:hanging="630"/>
        <w:rPr>
          <w:rFonts w:ascii="Arial" w:hAnsi="Arial" w:cs="Arial"/>
          <w:szCs w:val="24"/>
        </w:rPr>
      </w:pPr>
      <w:bookmarkStart w:id="0" w:name="_Toc39685037"/>
      <w:r w:rsidRPr="00FB6BB4">
        <w:rPr>
          <w:rFonts w:ascii="Arial" w:hAnsi="Arial" w:cs="Arial"/>
          <w:szCs w:val="24"/>
        </w:rPr>
        <w:lastRenderedPageBreak/>
        <w:t>I</w:t>
      </w:r>
      <w:r w:rsidR="001D47B2" w:rsidRPr="00FB6BB4">
        <w:rPr>
          <w:rFonts w:ascii="Arial" w:hAnsi="Arial" w:cs="Arial"/>
          <w:szCs w:val="24"/>
        </w:rPr>
        <w:t>ntroducción</w:t>
      </w:r>
      <w:bookmarkEnd w:id="0"/>
    </w:p>
    <w:p w14:paraId="7B6E5B95" w14:textId="281B1C29" w:rsidR="008C083E" w:rsidRPr="00FB6BB4" w:rsidRDefault="009C35E9" w:rsidP="002E3C79">
      <w:pPr>
        <w:pStyle w:val="Paragraph"/>
        <w:numPr>
          <w:ilvl w:val="0"/>
          <w:numId w:val="7"/>
        </w:numPr>
        <w:ind w:left="720" w:hanging="720"/>
        <w:rPr>
          <w:rFonts w:ascii="Arial" w:hAnsi="Arial" w:cs="Arial"/>
          <w:sz w:val="22"/>
          <w:szCs w:val="22"/>
        </w:rPr>
      </w:pPr>
      <w:bookmarkStart w:id="1" w:name="_Ref328643831"/>
      <w:r w:rsidRPr="00FB6BB4">
        <w:rPr>
          <w:rFonts w:ascii="Arial" w:hAnsi="Arial" w:cs="Arial"/>
          <w:sz w:val="22"/>
          <w:szCs w:val="22"/>
        </w:rPr>
        <w:t xml:space="preserve">Este documento presenta el </w:t>
      </w:r>
      <w:r w:rsidR="007D2C77" w:rsidRPr="00FB6BB4">
        <w:rPr>
          <w:rFonts w:ascii="Arial" w:hAnsi="Arial" w:cs="Arial"/>
          <w:sz w:val="22"/>
          <w:szCs w:val="22"/>
        </w:rPr>
        <w:t>R</w:t>
      </w:r>
      <w:r w:rsidRPr="00FB6BB4">
        <w:rPr>
          <w:rFonts w:ascii="Arial" w:hAnsi="Arial" w:cs="Arial"/>
          <w:sz w:val="22"/>
          <w:szCs w:val="22"/>
        </w:rPr>
        <w:t>eglamento</w:t>
      </w:r>
      <w:r w:rsidR="00111DC4" w:rsidRPr="00FB6BB4">
        <w:rPr>
          <w:rFonts w:ascii="Arial" w:hAnsi="Arial" w:cs="Arial"/>
          <w:sz w:val="22"/>
          <w:szCs w:val="22"/>
        </w:rPr>
        <w:t xml:space="preserve"> </w:t>
      </w:r>
      <w:r w:rsidR="007D2C77" w:rsidRPr="00FB6BB4">
        <w:rPr>
          <w:rFonts w:ascii="Arial" w:hAnsi="Arial" w:cs="Arial"/>
          <w:sz w:val="22"/>
          <w:szCs w:val="22"/>
        </w:rPr>
        <w:t xml:space="preserve">Operativo </w:t>
      </w:r>
      <w:r w:rsidRPr="00FB6BB4">
        <w:rPr>
          <w:rFonts w:ascii="Arial" w:hAnsi="Arial" w:cs="Arial"/>
          <w:sz w:val="22"/>
          <w:szCs w:val="22"/>
        </w:rPr>
        <w:t xml:space="preserve">del </w:t>
      </w:r>
      <w:r w:rsidR="00D73F0D" w:rsidRPr="00FB6BB4">
        <w:rPr>
          <w:rFonts w:ascii="Arial" w:hAnsi="Arial" w:cs="Arial"/>
          <w:sz w:val="22"/>
          <w:szCs w:val="22"/>
        </w:rPr>
        <w:t>P</w:t>
      </w:r>
      <w:r w:rsidR="00741D69" w:rsidRPr="00FB6BB4">
        <w:rPr>
          <w:rFonts w:ascii="Arial" w:hAnsi="Arial" w:cs="Arial"/>
          <w:sz w:val="22"/>
          <w:szCs w:val="22"/>
        </w:rPr>
        <w:t>rograma</w:t>
      </w:r>
      <w:r w:rsidR="00741D69">
        <w:rPr>
          <w:rFonts w:ascii="Arial" w:hAnsi="Arial" w:cs="Arial"/>
          <w:sz w:val="22"/>
          <w:szCs w:val="22"/>
        </w:rPr>
        <w:t xml:space="preserve"> </w:t>
      </w:r>
      <w:r w:rsidR="00741D69" w:rsidRPr="00FB6BB4">
        <w:rPr>
          <w:rFonts w:ascii="Arial" w:hAnsi="Arial" w:cs="Arial"/>
          <w:sz w:val="22"/>
          <w:szCs w:val="22"/>
        </w:rPr>
        <w:t xml:space="preserve">(ROP) para </w:t>
      </w:r>
      <w:r w:rsidR="0004067A">
        <w:rPr>
          <w:rFonts w:ascii="Arial" w:hAnsi="Arial" w:cs="Arial"/>
          <w:sz w:val="22"/>
          <w:szCs w:val="22"/>
        </w:rPr>
        <w:t xml:space="preserve">el proyecto que consiste en </w:t>
      </w:r>
      <w:r w:rsidR="00741D69">
        <w:rPr>
          <w:rFonts w:ascii="Arial" w:hAnsi="Arial" w:cs="Arial"/>
          <w:sz w:val="22"/>
          <w:szCs w:val="22"/>
        </w:rPr>
        <w:t>P</w:t>
      </w:r>
      <w:r w:rsidR="00741D69" w:rsidRPr="00FB6BB4">
        <w:rPr>
          <w:rFonts w:ascii="Arial" w:hAnsi="Arial" w:cs="Arial"/>
          <w:sz w:val="22"/>
          <w:szCs w:val="22"/>
        </w:rPr>
        <w:t>romover la</w:t>
      </w:r>
      <w:r w:rsidR="00D73F0D" w:rsidRPr="00FB6BB4">
        <w:rPr>
          <w:rFonts w:ascii="Arial" w:hAnsi="Arial" w:cs="Arial"/>
          <w:sz w:val="22"/>
          <w:szCs w:val="22"/>
        </w:rPr>
        <w:t xml:space="preserve"> T</w:t>
      </w:r>
      <w:r w:rsidR="00741D69" w:rsidRPr="00FB6BB4">
        <w:rPr>
          <w:rFonts w:ascii="Arial" w:hAnsi="Arial" w:cs="Arial"/>
          <w:sz w:val="22"/>
          <w:szCs w:val="22"/>
        </w:rPr>
        <w:t>ransformación</w:t>
      </w:r>
      <w:r w:rsidR="00D73F0D" w:rsidRPr="00FB6BB4">
        <w:rPr>
          <w:rFonts w:ascii="Arial" w:hAnsi="Arial" w:cs="Arial"/>
          <w:sz w:val="22"/>
          <w:szCs w:val="22"/>
        </w:rPr>
        <w:t xml:space="preserve"> D</w:t>
      </w:r>
      <w:r w:rsidR="00741D69" w:rsidRPr="00FB6BB4">
        <w:rPr>
          <w:rFonts w:ascii="Arial" w:hAnsi="Arial" w:cs="Arial"/>
          <w:sz w:val="22"/>
          <w:szCs w:val="22"/>
        </w:rPr>
        <w:t>igital</w:t>
      </w:r>
      <w:r w:rsidR="00D73F0D" w:rsidRPr="00FB6BB4">
        <w:rPr>
          <w:rFonts w:ascii="Arial" w:hAnsi="Arial" w:cs="Arial"/>
          <w:sz w:val="22"/>
          <w:szCs w:val="22"/>
        </w:rPr>
        <w:t xml:space="preserve"> </w:t>
      </w:r>
      <w:r w:rsidR="00741D69" w:rsidRPr="00FB6BB4">
        <w:rPr>
          <w:rFonts w:ascii="Arial" w:hAnsi="Arial" w:cs="Arial"/>
          <w:sz w:val="22"/>
          <w:szCs w:val="22"/>
        </w:rPr>
        <w:t>e</w:t>
      </w:r>
      <w:r w:rsidR="00D73F0D" w:rsidRPr="00FB6BB4">
        <w:rPr>
          <w:rFonts w:ascii="Arial" w:hAnsi="Arial" w:cs="Arial"/>
          <w:sz w:val="22"/>
          <w:szCs w:val="22"/>
        </w:rPr>
        <w:t xml:space="preserve"> I</w:t>
      </w:r>
      <w:r w:rsidR="00741D69" w:rsidRPr="00FB6BB4">
        <w:rPr>
          <w:rFonts w:ascii="Arial" w:hAnsi="Arial" w:cs="Arial"/>
          <w:sz w:val="22"/>
          <w:szCs w:val="22"/>
        </w:rPr>
        <w:t>nclusión</w:t>
      </w:r>
      <w:r w:rsidR="00D73F0D" w:rsidRPr="00FB6BB4">
        <w:rPr>
          <w:rFonts w:ascii="Arial" w:hAnsi="Arial" w:cs="Arial"/>
          <w:sz w:val="22"/>
          <w:szCs w:val="22"/>
        </w:rPr>
        <w:t xml:space="preserve"> S</w:t>
      </w:r>
      <w:r w:rsidR="00741D69" w:rsidRPr="00FB6BB4">
        <w:rPr>
          <w:rFonts w:ascii="Arial" w:hAnsi="Arial" w:cs="Arial"/>
          <w:sz w:val="22"/>
          <w:szCs w:val="22"/>
        </w:rPr>
        <w:t>ocial</w:t>
      </w:r>
      <w:r w:rsidR="00D73F0D" w:rsidRPr="00FB6BB4">
        <w:rPr>
          <w:rFonts w:ascii="Arial" w:hAnsi="Arial" w:cs="Arial"/>
          <w:sz w:val="22"/>
          <w:szCs w:val="22"/>
        </w:rPr>
        <w:t xml:space="preserve"> </w:t>
      </w:r>
      <w:r w:rsidR="00741D69" w:rsidRPr="00FB6BB4">
        <w:rPr>
          <w:rFonts w:ascii="Arial" w:hAnsi="Arial" w:cs="Arial"/>
          <w:sz w:val="22"/>
          <w:szCs w:val="22"/>
        </w:rPr>
        <w:t>en</w:t>
      </w:r>
      <w:r w:rsidR="00D73F0D" w:rsidRPr="00FB6BB4">
        <w:rPr>
          <w:rFonts w:ascii="Arial" w:hAnsi="Arial" w:cs="Arial"/>
          <w:sz w:val="22"/>
          <w:szCs w:val="22"/>
        </w:rPr>
        <w:t xml:space="preserve"> M</w:t>
      </w:r>
      <w:r w:rsidR="00741D69" w:rsidRPr="00FB6BB4">
        <w:rPr>
          <w:rFonts w:ascii="Arial" w:hAnsi="Arial" w:cs="Arial"/>
          <w:sz w:val="22"/>
          <w:szCs w:val="22"/>
        </w:rPr>
        <w:t>éxico</w:t>
      </w:r>
      <w:r w:rsidR="00D73F0D" w:rsidRPr="00FB6BB4">
        <w:rPr>
          <w:rFonts w:ascii="Arial" w:hAnsi="Arial" w:cs="Arial"/>
          <w:sz w:val="22"/>
          <w:szCs w:val="22"/>
        </w:rPr>
        <w:t xml:space="preserve"> </w:t>
      </w:r>
      <w:r w:rsidRPr="00FB6BB4">
        <w:rPr>
          <w:rFonts w:ascii="Arial" w:hAnsi="Arial" w:cs="Arial"/>
          <w:sz w:val="22"/>
          <w:szCs w:val="22"/>
        </w:rPr>
        <w:t xml:space="preserve">(el </w:t>
      </w:r>
      <w:r w:rsidR="00C92B42">
        <w:rPr>
          <w:rFonts w:ascii="Arial" w:hAnsi="Arial" w:cs="Arial"/>
          <w:sz w:val="22"/>
          <w:szCs w:val="22"/>
        </w:rPr>
        <w:t>p</w:t>
      </w:r>
      <w:r w:rsidRPr="00FB6BB4">
        <w:rPr>
          <w:rFonts w:ascii="Arial" w:hAnsi="Arial" w:cs="Arial"/>
          <w:sz w:val="22"/>
          <w:szCs w:val="22"/>
        </w:rPr>
        <w:t>rograma)</w:t>
      </w:r>
      <w:r w:rsidR="007F3566" w:rsidRPr="00FB6BB4">
        <w:rPr>
          <w:rFonts w:ascii="Arial" w:hAnsi="Arial" w:cs="Arial"/>
          <w:sz w:val="22"/>
          <w:szCs w:val="22"/>
        </w:rPr>
        <w:t xml:space="preserve">, </w:t>
      </w:r>
      <w:r w:rsidR="00C14D0B" w:rsidRPr="00FB6BB4">
        <w:rPr>
          <w:rFonts w:ascii="Arial" w:hAnsi="Arial" w:cs="Arial"/>
          <w:sz w:val="22"/>
          <w:szCs w:val="22"/>
        </w:rPr>
        <w:t xml:space="preserve">entre el Banco Interamericano de Desarrollo (BID, el Banco) y </w:t>
      </w:r>
      <w:r w:rsidR="00D73F0D" w:rsidRPr="00FB6BB4">
        <w:rPr>
          <w:rFonts w:ascii="Arial" w:hAnsi="Arial" w:cs="Arial"/>
          <w:sz w:val="22"/>
          <w:szCs w:val="22"/>
        </w:rPr>
        <w:t xml:space="preserve">la </w:t>
      </w:r>
      <w:r w:rsidR="00E34831">
        <w:rPr>
          <w:rFonts w:ascii="Arial" w:hAnsi="Arial" w:cs="Arial"/>
          <w:sz w:val="22"/>
          <w:szCs w:val="22"/>
        </w:rPr>
        <w:t>S</w:t>
      </w:r>
      <w:r w:rsidR="00D73F0D" w:rsidRPr="00EB1C54">
        <w:rPr>
          <w:rFonts w:ascii="Arial" w:hAnsi="Arial" w:cs="Arial"/>
          <w:sz w:val="22"/>
          <w:szCs w:val="22"/>
        </w:rPr>
        <w:t xml:space="preserve">ecretaría de Comunicaciones </w:t>
      </w:r>
      <w:r w:rsidR="00E34831">
        <w:rPr>
          <w:rFonts w:ascii="Arial" w:hAnsi="Arial" w:cs="Arial"/>
          <w:sz w:val="22"/>
          <w:szCs w:val="22"/>
        </w:rPr>
        <w:t xml:space="preserve">y Transportes </w:t>
      </w:r>
      <w:r w:rsidR="00D73F0D" w:rsidRPr="00EB1C54">
        <w:rPr>
          <w:rFonts w:ascii="Arial" w:hAnsi="Arial" w:cs="Arial"/>
          <w:sz w:val="22"/>
          <w:szCs w:val="22"/>
        </w:rPr>
        <w:t>(S</w:t>
      </w:r>
      <w:r w:rsidR="00E34831">
        <w:rPr>
          <w:rFonts w:ascii="Arial" w:hAnsi="Arial" w:cs="Arial"/>
          <w:sz w:val="22"/>
          <w:szCs w:val="22"/>
        </w:rPr>
        <w:t>CT</w:t>
      </w:r>
      <w:r w:rsidR="00D73F0D" w:rsidRPr="00EB1C54">
        <w:rPr>
          <w:rFonts w:ascii="Arial" w:hAnsi="Arial" w:cs="Arial"/>
          <w:sz w:val="22"/>
          <w:szCs w:val="22"/>
        </w:rPr>
        <w:t>)</w:t>
      </w:r>
      <w:r w:rsidR="00C14D0B" w:rsidRPr="00EB1C54">
        <w:rPr>
          <w:rFonts w:ascii="Arial" w:hAnsi="Arial" w:cs="Arial"/>
          <w:sz w:val="22"/>
          <w:szCs w:val="22"/>
        </w:rPr>
        <w:t>,</w:t>
      </w:r>
      <w:r w:rsidR="00C14D0B" w:rsidRPr="00FB6BB4">
        <w:rPr>
          <w:rFonts w:ascii="Arial" w:hAnsi="Arial" w:cs="Arial"/>
          <w:sz w:val="22"/>
          <w:szCs w:val="22"/>
        </w:rPr>
        <w:t xml:space="preserve"> por</w:t>
      </w:r>
      <w:r w:rsidR="007F3566" w:rsidRPr="00FB6BB4">
        <w:rPr>
          <w:rFonts w:ascii="Arial" w:hAnsi="Arial" w:cs="Arial"/>
          <w:sz w:val="22"/>
          <w:szCs w:val="22"/>
        </w:rPr>
        <w:t xml:space="preserve"> un monto total de </w:t>
      </w:r>
      <w:r w:rsidR="0099496A" w:rsidRPr="00EB1C54">
        <w:rPr>
          <w:rFonts w:ascii="Arial" w:hAnsi="Arial" w:cs="Arial"/>
          <w:sz w:val="22"/>
          <w:szCs w:val="22"/>
        </w:rPr>
        <w:t>US$</w:t>
      </w:r>
      <w:r w:rsidR="00D73F0D" w:rsidRPr="00EB1C54">
        <w:rPr>
          <w:rFonts w:ascii="Arial" w:hAnsi="Arial" w:cs="Arial"/>
          <w:sz w:val="22"/>
          <w:szCs w:val="22"/>
        </w:rPr>
        <w:t>1</w:t>
      </w:r>
      <w:r w:rsidR="007F3566" w:rsidRPr="00EB1C54">
        <w:rPr>
          <w:rFonts w:ascii="Arial" w:hAnsi="Arial" w:cs="Arial"/>
          <w:sz w:val="22"/>
          <w:szCs w:val="22"/>
        </w:rPr>
        <w:t>2</w:t>
      </w:r>
      <w:r w:rsidR="0099496A" w:rsidRPr="00EB1C54">
        <w:rPr>
          <w:rFonts w:ascii="Arial" w:hAnsi="Arial" w:cs="Arial"/>
          <w:sz w:val="22"/>
          <w:szCs w:val="22"/>
        </w:rPr>
        <w:t>0</w:t>
      </w:r>
      <w:r w:rsidRPr="00EB1C54">
        <w:rPr>
          <w:rFonts w:ascii="Arial" w:hAnsi="Arial" w:cs="Arial"/>
          <w:sz w:val="22"/>
          <w:szCs w:val="22"/>
        </w:rPr>
        <w:t xml:space="preserve"> millones</w:t>
      </w:r>
      <w:r w:rsidR="00C14D0B" w:rsidRPr="00EB1C54">
        <w:rPr>
          <w:rFonts w:ascii="Arial" w:hAnsi="Arial" w:cs="Arial"/>
          <w:sz w:val="22"/>
          <w:szCs w:val="22"/>
        </w:rPr>
        <w:t>,</w:t>
      </w:r>
      <w:r w:rsidR="00C14D0B" w:rsidRPr="00FB6BB4">
        <w:rPr>
          <w:rFonts w:ascii="Arial" w:hAnsi="Arial" w:cs="Arial"/>
          <w:sz w:val="22"/>
          <w:szCs w:val="22"/>
        </w:rPr>
        <w:t xml:space="preserve"> correspondiente</w:t>
      </w:r>
      <w:r w:rsidR="00C92B42">
        <w:rPr>
          <w:rFonts w:ascii="Arial" w:hAnsi="Arial" w:cs="Arial"/>
          <w:sz w:val="22"/>
          <w:szCs w:val="22"/>
        </w:rPr>
        <w:t>s</w:t>
      </w:r>
      <w:r w:rsidR="00C14D0B" w:rsidRPr="00FB6BB4">
        <w:rPr>
          <w:rFonts w:ascii="Arial" w:hAnsi="Arial" w:cs="Arial"/>
          <w:sz w:val="22"/>
          <w:szCs w:val="22"/>
        </w:rPr>
        <w:t xml:space="preserve"> a la operación </w:t>
      </w:r>
      <w:r w:rsidR="00D73F0D" w:rsidRPr="00FB6BB4">
        <w:rPr>
          <w:rFonts w:ascii="Arial" w:hAnsi="Arial" w:cs="Arial"/>
          <w:sz w:val="22"/>
          <w:szCs w:val="22"/>
        </w:rPr>
        <w:t>(ME-L1297)</w:t>
      </w:r>
      <w:r w:rsidRPr="00FB6BB4">
        <w:rPr>
          <w:rFonts w:ascii="Arial" w:hAnsi="Arial" w:cs="Arial"/>
          <w:sz w:val="22"/>
          <w:szCs w:val="22"/>
        </w:rPr>
        <w:t>.</w:t>
      </w:r>
    </w:p>
    <w:p w14:paraId="17639F55" w14:textId="6980745A" w:rsidR="00E77B54" w:rsidRPr="00FB6BB4" w:rsidRDefault="00E77B54" w:rsidP="002E3C79">
      <w:pPr>
        <w:pStyle w:val="Paragraph"/>
        <w:numPr>
          <w:ilvl w:val="0"/>
          <w:numId w:val="7"/>
        </w:numPr>
        <w:ind w:left="720" w:hanging="720"/>
        <w:rPr>
          <w:rFonts w:ascii="Arial" w:hAnsi="Arial" w:cs="Arial"/>
          <w:sz w:val="22"/>
          <w:szCs w:val="22"/>
        </w:rPr>
      </w:pPr>
      <w:r w:rsidRPr="00FB6BB4">
        <w:rPr>
          <w:rFonts w:ascii="Arial" w:hAnsi="Arial" w:cs="Arial"/>
          <w:sz w:val="22"/>
          <w:szCs w:val="22"/>
        </w:rPr>
        <w:t>La finalidad de</w:t>
      </w:r>
      <w:r w:rsidR="00414B6D" w:rsidRPr="00FB6BB4">
        <w:rPr>
          <w:rFonts w:ascii="Arial" w:hAnsi="Arial" w:cs="Arial"/>
          <w:sz w:val="22"/>
          <w:szCs w:val="22"/>
        </w:rPr>
        <w:t xml:space="preserve">l </w:t>
      </w:r>
      <w:r w:rsidR="00EB1C54">
        <w:rPr>
          <w:rFonts w:ascii="Arial" w:hAnsi="Arial" w:cs="Arial"/>
          <w:sz w:val="22"/>
          <w:szCs w:val="22"/>
        </w:rPr>
        <w:t>ROP</w:t>
      </w:r>
      <w:r w:rsidR="00414B6D" w:rsidRPr="00FB6BB4">
        <w:rPr>
          <w:rFonts w:ascii="Arial" w:hAnsi="Arial" w:cs="Arial"/>
          <w:sz w:val="22"/>
          <w:szCs w:val="22"/>
        </w:rPr>
        <w:t xml:space="preserve"> </w:t>
      </w:r>
      <w:r w:rsidRPr="00FB6BB4">
        <w:rPr>
          <w:rFonts w:ascii="Arial" w:hAnsi="Arial" w:cs="Arial"/>
          <w:sz w:val="22"/>
          <w:szCs w:val="22"/>
        </w:rPr>
        <w:t>es dar certeza a las operaciones</w:t>
      </w:r>
      <w:r w:rsidR="00414B6D" w:rsidRPr="00FB6BB4">
        <w:rPr>
          <w:rFonts w:ascii="Arial" w:hAnsi="Arial" w:cs="Arial"/>
          <w:sz w:val="22"/>
          <w:szCs w:val="22"/>
        </w:rPr>
        <w:t>,</w:t>
      </w:r>
      <w:r w:rsidRPr="00FB6BB4">
        <w:rPr>
          <w:rFonts w:ascii="Arial" w:hAnsi="Arial" w:cs="Arial"/>
          <w:sz w:val="22"/>
          <w:szCs w:val="22"/>
        </w:rPr>
        <w:t xml:space="preserve"> estableciendo los mecanismos necesarios para dar cumplimiento a</w:t>
      </w:r>
      <w:r w:rsidR="00414B6D" w:rsidRPr="00FB6BB4">
        <w:rPr>
          <w:rFonts w:ascii="Arial" w:hAnsi="Arial" w:cs="Arial"/>
          <w:sz w:val="22"/>
          <w:szCs w:val="22"/>
        </w:rPr>
        <w:t xml:space="preserve">l objetivo del </w:t>
      </w:r>
      <w:r w:rsidR="00B11E0D">
        <w:rPr>
          <w:rFonts w:ascii="Arial" w:hAnsi="Arial" w:cs="Arial"/>
          <w:sz w:val="22"/>
          <w:szCs w:val="22"/>
        </w:rPr>
        <w:t>p</w:t>
      </w:r>
      <w:r w:rsidR="00414B6D" w:rsidRPr="00FB6BB4">
        <w:rPr>
          <w:rFonts w:ascii="Arial" w:hAnsi="Arial" w:cs="Arial"/>
          <w:sz w:val="22"/>
          <w:szCs w:val="22"/>
        </w:rPr>
        <w:t>rograma</w:t>
      </w:r>
      <w:r w:rsidRPr="00FB6BB4">
        <w:rPr>
          <w:rFonts w:ascii="Arial" w:hAnsi="Arial" w:cs="Arial"/>
          <w:sz w:val="22"/>
          <w:szCs w:val="22"/>
        </w:rPr>
        <w:t>, a la</w:t>
      </w:r>
      <w:r w:rsidR="00414B6D" w:rsidRPr="00FB6BB4">
        <w:rPr>
          <w:rFonts w:ascii="Arial" w:hAnsi="Arial" w:cs="Arial"/>
          <w:sz w:val="22"/>
          <w:szCs w:val="22"/>
        </w:rPr>
        <w:t xml:space="preserve">s normas </w:t>
      </w:r>
      <w:r w:rsidRPr="00FB6BB4">
        <w:rPr>
          <w:rFonts w:ascii="Arial" w:hAnsi="Arial" w:cs="Arial"/>
          <w:sz w:val="22"/>
          <w:szCs w:val="22"/>
        </w:rPr>
        <w:t>aplicable</w:t>
      </w:r>
      <w:r w:rsidR="00414B6D" w:rsidRPr="00FB6BB4">
        <w:rPr>
          <w:rFonts w:ascii="Arial" w:hAnsi="Arial" w:cs="Arial"/>
          <w:sz w:val="22"/>
          <w:szCs w:val="22"/>
        </w:rPr>
        <w:t>s</w:t>
      </w:r>
      <w:r w:rsidRPr="00FB6BB4">
        <w:rPr>
          <w:rFonts w:ascii="Arial" w:hAnsi="Arial" w:cs="Arial"/>
          <w:sz w:val="22"/>
          <w:szCs w:val="22"/>
        </w:rPr>
        <w:t xml:space="preserve"> y a los procesos de autorización, instrumentación e </w:t>
      </w:r>
      <w:r w:rsidR="00B11E0D">
        <w:rPr>
          <w:rFonts w:ascii="Arial" w:hAnsi="Arial" w:cs="Arial"/>
          <w:sz w:val="22"/>
          <w:szCs w:val="22"/>
        </w:rPr>
        <w:t>i</w:t>
      </w:r>
      <w:r w:rsidRPr="00FB6BB4">
        <w:rPr>
          <w:rFonts w:ascii="Arial" w:hAnsi="Arial" w:cs="Arial"/>
          <w:sz w:val="22"/>
          <w:szCs w:val="22"/>
        </w:rPr>
        <w:t xml:space="preserve">mplementación de </w:t>
      </w:r>
      <w:r w:rsidR="007A28B4" w:rsidRPr="00FB6BB4">
        <w:rPr>
          <w:rFonts w:ascii="Arial" w:hAnsi="Arial" w:cs="Arial"/>
          <w:sz w:val="22"/>
          <w:szCs w:val="22"/>
        </w:rPr>
        <w:t>los</w:t>
      </w:r>
      <w:r w:rsidRPr="00FB6BB4">
        <w:rPr>
          <w:rFonts w:ascii="Arial" w:hAnsi="Arial" w:cs="Arial"/>
          <w:sz w:val="22"/>
          <w:szCs w:val="22"/>
        </w:rPr>
        <w:t xml:space="preserve"> </w:t>
      </w:r>
      <w:r w:rsidR="00414B6D" w:rsidRPr="00FB6BB4">
        <w:rPr>
          <w:rFonts w:ascii="Arial" w:hAnsi="Arial" w:cs="Arial"/>
          <w:sz w:val="22"/>
          <w:szCs w:val="22"/>
        </w:rPr>
        <w:t>proyectos</w:t>
      </w:r>
      <w:r w:rsidRPr="00FB6BB4">
        <w:rPr>
          <w:rFonts w:ascii="Arial" w:hAnsi="Arial" w:cs="Arial"/>
          <w:sz w:val="22"/>
          <w:szCs w:val="22"/>
        </w:rPr>
        <w:t>, así como los aspectos relacionados con la administración de los recursos y pagos.</w:t>
      </w:r>
    </w:p>
    <w:p w14:paraId="03FD19ED" w14:textId="2552E117" w:rsidR="00843E98" w:rsidRPr="00FB6BB4" w:rsidRDefault="00A77F6B" w:rsidP="002E3C79">
      <w:pPr>
        <w:pStyle w:val="Paragraph"/>
        <w:numPr>
          <w:ilvl w:val="0"/>
          <w:numId w:val="7"/>
        </w:numPr>
        <w:ind w:left="720" w:hanging="720"/>
        <w:rPr>
          <w:rFonts w:ascii="Arial" w:hAnsi="Arial" w:cs="Arial"/>
          <w:sz w:val="22"/>
          <w:szCs w:val="22"/>
        </w:rPr>
      </w:pPr>
      <w:r w:rsidRPr="00FB6BB4">
        <w:rPr>
          <w:rFonts w:ascii="Arial" w:hAnsi="Arial" w:cs="Arial"/>
          <w:sz w:val="22"/>
          <w:szCs w:val="22"/>
        </w:rPr>
        <w:t xml:space="preserve">En caso de cualquier inconsistencia o discrepancia entre los términos de este </w:t>
      </w:r>
      <w:r w:rsidR="00B11E0D">
        <w:rPr>
          <w:rFonts w:ascii="Arial" w:hAnsi="Arial" w:cs="Arial"/>
          <w:sz w:val="22"/>
          <w:szCs w:val="22"/>
        </w:rPr>
        <w:t>r</w:t>
      </w:r>
      <w:r w:rsidRPr="00FB6BB4">
        <w:rPr>
          <w:rFonts w:ascii="Arial" w:hAnsi="Arial" w:cs="Arial"/>
          <w:sz w:val="22"/>
          <w:szCs w:val="22"/>
        </w:rPr>
        <w:t>eglamento y del Contrato de Préstamo, prevalecerá el Contrato de Préstamo.</w:t>
      </w:r>
      <w:r w:rsidR="00690BEB" w:rsidRPr="00FB6BB4">
        <w:rPr>
          <w:rFonts w:ascii="Arial" w:hAnsi="Arial" w:cs="Arial"/>
          <w:sz w:val="22"/>
          <w:szCs w:val="22"/>
        </w:rPr>
        <w:t xml:space="preserve"> </w:t>
      </w:r>
      <w:r w:rsidRPr="00FB6BB4">
        <w:rPr>
          <w:rFonts w:ascii="Arial" w:hAnsi="Arial" w:cs="Arial"/>
          <w:sz w:val="22"/>
          <w:szCs w:val="22"/>
        </w:rPr>
        <w:t xml:space="preserve">El presente </w:t>
      </w:r>
      <w:r w:rsidR="00B11E0D">
        <w:rPr>
          <w:rFonts w:ascii="Arial" w:hAnsi="Arial" w:cs="Arial"/>
          <w:sz w:val="22"/>
          <w:szCs w:val="22"/>
        </w:rPr>
        <w:t>r</w:t>
      </w:r>
      <w:r w:rsidR="00AF5E75" w:rsidRPr="00FB6BB4">
        <w:rPr>
          <w:rFonts w:ascii="Arial" w:hAnsi="Arial" w:cs="Arial"/>
          <w:sz w:val="22"/>
          <w:szCs w:val="22"/>
        </w:rPr>
        <w:t>eglamento</w:t>
      </w:r>
      <w:r w:rsidRPr="00FB6BB4">
        <w:rPr>
          <w:rFonts w:ascii="Arial" w:hAnsi="Arial" w:cs="Arial"/>
          <w:sz w:val="22"/>
          <w:szCs w:val="22"/>
        </w:rPr>
        <w:t xml:space="preserve"> no podrá ser modificado sin el consentimiento previo y por escrito de un funcionario autorizado del BID. El </w:t>
      </w:r>
      <w:r w:rsidR="00AF5E75" w:rsidRPr="00FB6BB4">
        <w:rPr>
          <w:rFonts w:ascii="Arial" w:hAnsi="Arial" w:cs="Arial"/>
          <w:sz w:val="22"/>
          <w:szCs w:val="22"/>
        </w:rPr>
        <w:t>Reglamento</w:t>
      </w:r>
      <w:r w:rsidRPr="00FB6BB4">
        <w:rPr>
          <w:rFonts w:ascii="Arial" w:hAnsi="Arial" w:cs="Arial"/>
          <w:sz w:val="22"/>
          <w:szCs w:val="22"/>
        </w:rPr>
        <w:t xml:space="preserve"> se mantendrá vigente mientras se mantenga vigente el Contrato de Préstamo.</w:t>
      </w:r>
      <w:bookmarkStart w:id="2" w:name="_Toc518578573"/>
      <w:bookmarkEnd w:id="1"/>
      <w:bookmarkEnd w:id="2"/>
    </w:p>
    <w:p w14:paraId="37F5B83E" w14:textId="7EBE49B7" w:rsidR="00A55AD3" w:rsidRPr="00587F82" w:rsidRDefault="00A55AD3" w:rsidP="002B0E0B">
      <w:pPr>
        <w:pStyle w:val="Chapter"/>
        <w:tabs>
          <w:tab w:val="clear" w:pos="1440"/>
        </w:tabs>
        <w:spacing w:before="0"/>
        <w:ind w:left="720" w:hanging="630"/>
        <w:rPr>
          <w:rFonts w:ascii="Arial" w:hAnsi="Arial" w:cs="Arial"/>
          <w:szCs w:val="24"/>
        </w:rPr>
      </w:pPr>
      <w:bookmarkStart w:id="3" w:name="_Toc39685038"/>
      <w:r w:rsidRPr="00587F82">
        <w:rPr>
          <w:rFonts w:ascii="Arial" w:hAnsi="Arial" w:cs="Arial"/>
          <w:szCs w:val="24"/>
        </w:rPr>
        <w:t>Definiciones</w:t>
      </w:r>
      <w:bookmarkEnd w:id="3"/>
    </w:p>
    <w:p w14:paraId="22DA717D" w14:textId="3D91215A" w:rsidR="00AA2B62" w:rsidRPr="00FB6BB4"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Coordinación o CSIC.</w:t>
      </w:r>
      <w:r w:rsidRPr="00FB6BB4">
        <w:rPr>
          <w:rFonts w:ascii="Arial" w:hAnsi="Arial" w:cs="Arial"/>
          <w:sz w:val="22"/>
          <w:szCs w:val="22"/>
        </w:rPr>
        <w:t xml:space="preserve"> La Coordinación de la Sociedad de la Información y el Conocimiento de la </w:t>
      </w:r>
      <w:r w:rsidR="00247C90" w:rsidRPr="00FB6BB4">
        <w:rPr>
          <w:rFonts w:ascii="Arial" w:hAnsi="Arial" w:cs="Arial"/>
          <w:sz w:val="22"/>
          <w:szCs w:val="22"/>
        </w:rPr>
        <w:t>SSC</w:t>
      </w:r>
      <w:r w:rsidRPr="00FB6BB4">
        <w:rPr>
          <w:rFonts w:ascii="Arial" w:hAnsi="Arial" w:cs="Arial"/>
          <w:sz w:val="22"/>
          <w:szCs w:val="22"/>
        </w:rPr>
        <w:t>.</w:t>
      </w:r>
    </w:p>
    <w:p w14:paraId="314093B7" w14:textId="77777777" w:rsidR="00AA2B62" w:rsidRPr="00FB6BB4"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DGPTR.</w:t>
      </w:r>
      <w:r w:rsidRPr="00FB6BB4">
        <w:rPr>
          <w:rFonts w:ascii="Arial" w:hAnsi="Arial" w:cs="Arial"/>
          <w:sz w:val="22"/>
          <w:szCs w:val="22"/>
        </w:rPr>
        <w:t xml:space="preserve"> La Dirección General de Política de Telecomunicaciones y Radiodifusión de la SCT, que fungirá como Unidad Ejecutora del Programa (UEP).</w:t>
      </w:r>
    </w:p>
    <w:p w14:paraId="75C0F255" w14:textId="366F7F5C" w:rsidR="00AA2B62" w:rsidRPr="00FB6BB4" w:rsidRDefault="00655BDA" w:rsidP="002E3C79">
      <w:pPr>
        <w:pStyle w:val="Paragraph"/>
        <w:numPr>
          <w:ilvl w:val="0"/>
          <w:numId w:val="8"/>
        </w:numPr>
        <w:ind w:left="720" w:hanging="630"/>
        <w:rPr>
          <w:rFonts w:ascii="Arial" w:hAnsi="Arial" w:cs="Arial"/>
          <w:sz w:val="22"/>
          <w:szCs w:val="22"/>
        </w:rPr>
      </w:pPr>
      <w:r>
        <w:rPr>
          <w:rFonts w:ascii="Arial" w:hAnsi="Arial" w:cs="Arial"/>
          <w:b/>
          <w:bCs/>
          <w:sz w:val="22"/>
          <w:szCs w:val="22"/>
        </w:rPr>
        <w:t>Agente Financiero</w:t>
      </w:r>
      <w:r w:rsidR="00AA2B62" w:rsidRPr="00335529">
        <w:rPr>
          <w:rFonts w:ascii="Arial" w:hAnsi="Arial" w:cs="Arial"/>
          <w:b/>
          <w:bCs/>
          <w:sz w:val="22"/>
          <w:szCs w:val="22"/>
        </w:rPr>
        <w:t>.</w:t>
      </w:r>
      <w:r w:rsidR="00AA2B62" w:rsidRPr="00FB6BB4">
        <w:rPr>
          <w:rFonts w:ascii="Arial" w:hAnsi="Arial" w:cs="Arial"/>
          <w:sz w:val="22"/>
          <w:szCs w:val="22"/>
        </w:rPr>
        <w:t xml:space="preserve"> </w:t>
      </w:r>
      <w:r w:rsidR="002E350D">
        <w:rPr>
          <w:rFonts w:ascii="Arial" w:hAnsi="Arial" w:cs="Arial"/>
          <w:sz w:val="22"/>
          <w:szCs w:val="22"/>
        </w:rPr>
        <w:t xml:space="preserve">Nacional Financiera </w:t>
      </w:r>
      <w:r w:rsidR="001137ED">
        <w:rPr>
          <w:rFonts w:ascii="Arial" w:hAnsi="Arial" w:cs="Arial"/>
          <w:sz w:val="22"/>
          <w:szCs w:val="22"/>
        </w:rPr>
        <w:t>S.N.C. Institución de Banca de Desarrollo (NAFIN)</w:t>
      </w:r>
      <w:r w:rsidR="00AA2B62" w:rsidRPr="00FB6BB4">
        <w:rPr>
          <w:rFonts w:ascii="Arial" w:hAnsi="Arial" w:cs="Arial"/>
          <w:sz w:val="22"/>
          <w:szCs w:val="22"/>
        </w:rPr>
        <w:t>.</w:t>
      </w:r>
    </w:p>
    <w:p w14:paraId="17603626" w14:textId="77777777" w:rsidR="00AA2B62" w:rsidRPr="00B02C66" w:rsidRDefault="00AA2B62" w:rsidP="002E3C79">
      <w:pPr>
        <w:pStyle w:val="Paragraph"/>
        <w:numPr>
          <w:ilvl w:val="0"/>
          <w:numId w:val="8"/>
        </w:numPr>
        <w:ind w:left="720" w:hanging="630"/>
        <w:rPr>
          <w:rFonts w:ascii="Arial" w:hAnsi="Arial" w:cs="Arial"/>
          <w:sz w:val="22"/>
          <w:szCs w:val="22"/>
        </w:rPr>
      </w:pPr>
      <w:r w:rsidRPr="00B02C66">
        <w:rPr>
          <w:rFonts w:ascii="Arial" w:hAnsi="Arial" w:cs="Arial"/>
          <w:b/>
          <w:bCs/>
          <w:sz w:val="22"/>
          <w:szCs w:val="22"/>
        </w:rPr>
        <w:t>LAASSP</w:t>
      </w:r>
      <w:r w:rsidRPr="00335529">
        <w:rPr>
          <w:rFonts w:ascii="Arial" w:hAnsi="Arial" w:cs="Arial"/>
          <w:b/>
          <w:bCs/>
          <w:sz w:val="22"/>
          <w:szCs w:val="22"/>
        </w:rPr>
        <w:t xml:space="preserve">. </w:t>
      </w:r>
      <w:r w:rsidRPr="00B02C66">
        <w:rPr>
          <w:rFonts w:ascii="Arial" w:hAnsi="Arial" w:cs="Arial"/>
          <w:sz w:val="22"/>
          <w:szCs w:val="22"/>
        </w:rPr>
        <w:t>Ley de Adquisiciones, Arrendamientos y Servicios del Sector Público.</w:t>
      </w:r>
    </w:p>
    <w:p w14:paraId="610A164F" w14:textId="77777777" w:rsidR="00AA2B62" w:rsidRPr="00B02C66" w:rsidRDefault="00AA2B62" w:rsidP="002E3C79">
      <w:pPr>
        <w:pStyle w:val="Paragraph"/>
        <w:numPr>
          <w:ilvl w:val="0"/>
          <w:numId w:val="8"/>
        </w:numPr>
        <w:ind w:left="720" w:hanging="630"/>
        <w:rPr>
          <w:rFonts w:ascii="Arial" w:hAnsi="Arial" w:cs="Arial"/>
          <w:sz w:val="22"/>
          <w:szCs w:val="22"/>
        </w:rPr>
      </w:pPr>
      <w:r w:rsidRPr="00B02C66">
        <w:rPr>
          <w:rFonts w:ascii="Arial" w:hAnsi="Arial" w:cs="Arial"/>
          <w:b/>
          <w:bCs/>
          <w:sz w:val="22"/>
          <w:szCs w:val="22"/>
        </w:rPr>
        <w:t>LFPRH</w:t>
      </w:r>
      <w:r w:rsidRPr="00335529">
        <w:rPr>
          <w:rFonts w:ascii="Arial" w:hAnsi="Arial" w:cs="Arial"/>
          <w:b/>
          <w:bCs/>
          <w:sz w:val="22"/>
          <w:szCs w:val="22"/>
        </w:rPr>
        <w:t>.</w:t>
      </w:r>
      <w:r w:rsidRPr="00B02C66">
        <w:rPr>
          <w:rFonts w:ascii="Arial" w:hAnsi="Arial" w:cs="Arial"/>
          <w:sz w:val="22"/>
          <w:szCs w:val="22"/>
        </w:rPr>
        <w:t xml:space="preserve"> Ley Federal de Presupuesto y Responsabilidad Hacendaria.</w:t>
      </w:r>
    </w:p>
    <w:p w14:paraId="2FB258A3" w14:textId="19DC2C63" w:rsidR="00AA2B62" w:rsidRPr="00FB6BB4"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POBALINES</w:t>
      </w:r>
      <w:r w:rsidRPr="00335529">
        <w:rPr>
          <w:rFonts w:ascii="Arial" w:hAnsi="Arial" w:cs="Arial"/>
          <w:b/>
          <w:bCs/>
          <w:sz w:val="22"/>
          <w:szCs w:val="22"/>
        </w:rPr>
        <w:t>.</w:t>
      </w:r>
      <w:r w:rsidRPr="00FB6BB4">
        <w:rPr>
          <w:rFonts w:ascii="Arial" w:hAnsi="Arial" w:cs="Arial"/>
          <w:sz w:val="22"/>
          <w:szCs w:val="22"/>
        </w:rPr>
        <w:t xml:space="preserve"> Las Políticas, Bases y Lineamientos en Adquisiciones, Arrendamientos</w:t>
      </w:r>
      <w:r w:rsidR="007A28B4" w:rsidRPr="00FB6BB4">
        <w:rPr>
          <w:rFonts w:ascii="Arial" w:hAnsi="Arial" w:cs="Arial"/>
          <w:sz w:val="22"/>
          <w:szCs w:val="22"/>
        </w:rPr>
        <w:t xml:space="preserve"> </w:t>
      </w:r>
      <w:r w:rsidRPr="00FB6BB4">
        <w:rPr>
          <w:rFonts w:ascii="Arial" w:hAnsi="Arial" w:cs="Arial"/>
          <w:sz w:val="22"/>
          <w:szCs w:val="22"/>
        </w:rPr>
        <w:t>y Servicios que forman parte de las Reglas</w:t>
      </w:r>
      <w:r w:rsidR="00247C90" w:rsidRPr="00FB6BB4">
        <w:rPr>
          <w:rFonts w:ascii="Arial" w:hAnsi="Arial" w:cs="Arial"/>
          <w:sz w:val="22"/>
          <w:szCs w:val="22"/>
        </w:rPr>
        <w:t xml:space="preserve"> </w:t>
      </w:r>
      <w:r w:rsidRPr="00FB6BB4">
        <w:rPr>
          <w:rFonts w:ascii="Arial" w:hAnsi="Arial" w:cs="Arial"/>
          <w:sz w:val="22"/>
          <w:szCs w:val="22"/>
        </w:rPr>
        <w:t>de Operación.</w:t>
      </w:r>
    </w:p>
    <w:p w14:paraId="667040E5" w14:textId="704F9580" w:rsidR="00AA2B62" w:rsidRPr="00FB6BB4"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SCT</w:t>
      </w:r>
      <w:r w:rsidRPr="00335529">
        <w:rPr>
          <w:rFonts w:ascii="Arial" w:hAnsi="Arial" w:cs="Arial"/>
          <w:b/>
          <w:bCs/>
          <w:sz w:val="22"/>
          <w:szCs w:val="22"/>
        </w:rPr>
        <w:t>.</w:t>
      </w:r>
      <w:r w:rsidRPr="00FB6BB4">
        <w:rPr>
          <w:rFonts w:ascii="Arial" w:hAnsi="Arial" w:cs="Arial"/>
          <w:sz w:val="22"/>
          <w:szCs w:val="22"/>
        </w:rPr>
        <w:t xml:space="preserve"> La Secretaría de Comunicaciones y Transportes </w:t>
      </w:r>
    </w:p>
    <w:p w14:paraId="38274F54" w14:textId="64B977B7" w:rsidR="00AA2B62" w:rsidRPr="00FB6BB4"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SSC</w:t>
      </w:r>
      <w:r w:rsidRPr="00335529">
        <w:rPr>
          <w:rFonts w:ascii="Arial" w:hAnsi="Arial" w:cs="Arial"/>
          <w:b/>
          <w:bCs/>
          <w:sz w:val="22"/>
          <w:szCs w:val="22"/>
        </w:rPr>
        <w:t>.</w:t>
      </w:r>
      <w:r w:rsidRPr="00FB6BB4">
        <w:rPr>
          <w:rFonts w:ascii="Arial" w:hAnsi="Arial" w:cs="Arial"/>
          <w:sz w:val="22"/>
          <w:szCs w:val="22"/>
        </w:rPr>
        <w:t xml:space="preserve"> </w:t>
      </w:r>
      <w:r w:rsidR="007237C8" w:rsidRPr="00FB6BB4">
        <w:rPr>
          <w:rFonts w:ascii="Arial" w:hAnsi="Arial" w:cs="Arial"/>
          <w:sz w:val="22"/>
          <w:szCs w:val="22"/>
        </w:rPr>
        <w:t>La Subsecretaría de Comunicaciones</w:t>
      </w:r>
      <w:r w:rsidR="007237C8" w:rsidRPr="00B02C66">
        <w:rPr>
          <w:rFonts w:ascii="Arial" w:hAnsi="Arial" w:cs="Arial"/>
          <w:sz w:val="22"/>
          <w:szCs w:val="22"/>
        </w:rPr>
        <w:t>. La SSC</w:t>
      </w:r>
      <w:r w:rsidR="007237C8" w:rsidRPr="00FB6BB4">
        <w:rPr>
          <w:rFonts w:ascii="Arial" w:hAnsi="Arial" w:cs="Arial"/>
          <w:sz w:val="22"/>
          <w:szCs w:val="22"/>
        </w:rPr>
        <w:t xml:space="preserve"> será el Organismo Ejecutor </w:t>
      </w:r>
      <w:r w:rsidR="007237C8">
        <w:rPr>
          <w:rFonts w:ascii="Arial" w:hAnsi="Arial" w:cs="Arial"/>
          <w:sz w:val="22"/>
          <w:szCs w:val="22"/>
        </w:rPr>
        <w:t>(</w:t>
      </w:r>
      <w:r w:rsidR="007237C8" w:rsidRPr="00FB6BB4">
        <w:rPr>
          <w:rFonts w:ascii="Arial" w:hAnsi="Arial" w:cs="Arial"/>
          <w:sz w:val="22"/>
          <w:szCs w:val="22"/>
        </w:rPr>
        <w:t>OE</w:t>
      </w:r>
      <w:r w:rsidR="007237C8">
        <w:rPr>
          <w:rFonts w:ascii="Arial" w:hAnsi="Arial" w:cs="Arial"/>
          <w:sz w:val="22"/>
          <w:szCs w:val="22"/>
        </w:rPr>
        <w:t>)</w:t>
      </w:r>
      <w:r w:rsidR="007237C8" w:rsidRPr="00FB6BB4">
        <w:rPr>
          <w:rFonts w:ascii="Arial" w:hAnsi="Arial" w:cs="Arial"/>
          <w:sz w:val="22"/>
          <w:szCs w:val="22"/>
        </w:rPr>
        <w:t xml:space="preserve"> de esta operación. La Subsecretaría de Comunicaciones</w:t>
      </w:r>
      <w:r w:rsidR="007237C8">
        <w:rPr>
          <w:rFonts w:ascii="Arial" w:hAnsi="Arial" w:cs="Arial"/>
          <w:sz w:val="22"/>
          <w:szCs w:val="22"/>
        </w:rPr>
        <w:t xml:space="preserve"> (SSC)</w:t>
      </w:r>
      <w:r w:rsidR="007237C8" w:rsidRPr="00FB6BB4">
        <w:rPr>
          <w:rFonts w:ascii="Arial" w:hAnsi="Arial" w:cs="Arial"/>
          <w:sz w:val="22"/>
          <w:szCs w:val="22"/>
        </w:rPr>
        <w:t xml:space="preserve">, dependiente de la </w:t>
      </w:r>
      <w:r w:rsidR="007237C8">
        <w:rPr>
          <w:rFonts w:ascii="Arial" w:hAnsi="Arial" w:cs="Arial"/>
          <w:sz w:val="22"/>
          <w:szCs w:val="22"/>
        </w:rPr>
        <w:t>SCT</w:t>
      </w:r>
      <w:r w:rsidR="007237C8" w:rsidRPr="00FB6BB4">
        <w:rPr>
          <w:rFonts w:ascii="Arial" w:hAnsi="Arial" w:cs="Arial"/>
          <w:sz w:val="22"/>
          <w:szCs w:val="22"/>
        </w:rPr>
        <w:t xml:space="preserve">, actuará como OE, para la administración, ejecución, control y monitoreo de los recursos de la </w:t>
      </w:r>
      <w:r w:rsidR="007237C8">
        <w:rPr>
          <w:rFonts w:ascii="Arial" w:hAnsi="Arial" w:cs="Arial"/>
          <w:sz w:val="22"/>
          <w:szCs w:val="22"/>
        </w:rPr>
        <w:t>o</w:t>
      </w:r>
      <w:r w:rsidR="007237C8" w:rsidRPr="00FB6BB4">
        <w:rPr>
          <w:rFonts w:ascii="Arial" w:hAnsi="Arial" w:cs="Arial"/>
          <w:sz w:val="22"/>
          <w:szCs w:val="22"/>
        </w:rPr>
        <w:t>peración</w:t>
      </w:r>
      <w:r w:rsidRPr="00FB6BB4">
        <w:rPr>
          <w:rFonts w:ascii="Arial" w:hAnsi="Arial" w:cs="Arial"/>
          <w:sz w:val="22"/>
          <w:szCs w:val="22"/>
        </w:rPr>
        <w:t>.</w:t>
      </w:r>
    </w:p>
    <w:p w14:paraId="7B768181" w14:textId="514B34C8" w:rsidR="00AA2B62" w:rsidRDefault="00AA2B62" w:rsidP="002E3C79">
      <w:pPr>
        <w:pStyle w:val="Paragraph"/>
        <w:numPr>
          <w:ilvl w:val="0"/>
          <w:numId w:val="8"/>
        </w:numPr>
        <w:ind w:left="720" w:hanging="630"/>
        <w:rPr>
          <w:rFonts w:ascii="Arial" w:hAnsi="Arial" w:cs="Arial"/>
          <w:sz w:val="22"/>
          <w:szCs w:val="22"/>
        </w:rPr>
      </w:pPr>
      <w:r w:rsidRPr="00FB6BB4">
        <w:rPr>
          <w:rFonts w:ascii="Arial" w:hAnsi="Arial" w:cs="Arial"/>
          <w:b/>
          <w:bCs/>
          <w:sz w:val="22"/>
          <w:szCs w:val="22"/>
        </w:rPr>
        <w:t>SHCP</w:t>
      </w:r>
      <w:r w:rsidRPr="00986F15">
        <w:rPr>
          <w:rFonts w:ascii="Arial" w:hAnsi="Arial" w:cs="Arial"/>
          <w:b/>
          <w:bCs/>
          <w:sz w:val="22"/>
          <w:szCs w:val="22"/>
        </w:rPr>
        <w:t>.</w:t>
      </w:r>
      <w:r w:rsidRPr="00FB6BB4">
        <w:rPr>
          <w:rFonts w:ascii="Arial" w:hAnsi="Arial" w:cs="Arial"/>
          <w:sz w:val="22"/>
          <w:szCs w:val="22"/>
        </w:rPr>
        <w:t xml:space="preserve"> La Secretarla de Hacienda y Crédito Público</w:t>
      </w:r>
    </w:p>
    <w:p w14:paraId="0B7A0A15" w14:textId="77777777" w:rsidR="00A55AD3" w:rsidRPr="00D819F6" w:rsidRDefault="00A55AD3" w:rsidP="00986F15">
      <w:pPr>
        <w:pStyle w:val="Chapter"/>
        <w:tabs>
          <w:tab w:val="clear" w:pos="1440"/>
        </w:tabs>
        <w:ind w:left="720" w:hanging="630"/>
        <w:rPr>
          <w:rFonts w:ascii="Arial" w:hAnsi="Arial" w:cs="Arial"/>
          <w:szCs w:val="24"/>
        </w:rPr>
      </w:pPr>
      <w:bookmarkStart w:id="4" w:name="_Toc518578575"/>
      <w:bookmarkStart w:id="5" w:name="_Toc39685039"/>
      <w:bookmarkEnd w:id="4"/>
      <w:r w:rsidRPr="00D819F6">
        <w:rPr>
          <w:rFonts w:ascii="Arial" w:hAnsi="Arial" w:cs="Arial"/>
          <w:szCs w:val="24"/>
        </w:rPr>
        <w:lastRenderedPageBreak/>
        <w:t>Responsabilidad de Coordinación del Programa</w:t>
      </w:r>
      <w:bookmarkEnd w:id="5"/>
    </w:p>
    <w:p w14:paraId="63E18C09" w14:textId="0D69D164" w:rsidR="00A55AD3" w:rsidRPr="00FB6BB4" w:rsidRDefault="00124D21" w:rsidP="002E3C79">
      <w:pPr>
        <w:pStyle w:val="Paragraph"/>
        <w:numPr>
          <w:ilvl w:val="0"/>
          <w:numId w:val="9"/>
        </w:numPr>
        <w:ind w:left="720" w:hanging="630"/>
        <w:rPr>
          <w:rFonts w:ascii="Arial" w:hAnsi="Arial" w:cs="Arial"/>
          <w:sz w:val="22"/>
          <w:szCs w:val="22"/>
        </w:rPr>
      </w:pPr>
      <w:r w:rsidRPr="00D4068A">
        <w:rPr>
          <w:rFonts w:ascii="Arial" w:hAnsi="Arial" w:cs="Arial"/>
          <w:sz w:val="22"/>
          <w:szCs w:val="22"/>
        </w:rPr>
        <w:t xml:space="preserve">El </w:t>
      </w:r>
      <w:r>
        <w:rPr>
          <w:rFonts w:ascii="Arial" w:hAnsi="Arial" w:cs="Arial"/>
          <w:sz w:val="22"/>
          <w:szCs w:val="22"/>
        </w:rPr>
        <w:t>OE</w:t>
      </w:r>
      <w:r w:rsidRPr="00D4068A">
        <w:rPr>
          <w:rFonts w:ascii="Arial" w:hAnsi="Arial" w:cs="Arial"/>
          <w:sz w:val="22"/>
          <w:szCs w:val="22"/>
        </w:rPr>
        <w:t xml:space="preserve"> será la SCT</w:t>
      </w:r>
      <w:r>
        <w:rPr>
          <w:rFonts w:ascii="Arial" w:hAnsi="Arial" w:cs="Arial"/>
          <w:sz w:val="22"/>
          <w:szCs w:val="22"/>
        </w:rPr>
        <w:t>,</w:t>
      </w:r>
      <w:r w:rsidRPr="00D4068A">
        <w:rPr>
          <w:rFonts w:ascii="Arial" w:hAnsi="Arial" w:cs="Arial"/>
          <w:sz w:val="22"/>
          <w:szCs w:val="22"/>
        </w:rPr>
        <w:t xml:space="preserve"> </w:t>
      </w:r>
      <w:r>
        <w:rPr>
          <w:rFonts w:ascii="Arial" w:hAnsi="Arial" w:cs="Arial"/>
          <w:sz w:val="22"/>
          <w:szCs w:val="22"/>
        </w:rPr>
        <w:t>a través de la SSC</w:t>
      </w:r>
      <w:r w:rsidRPr="00186AC0">
        <w:rPr>
          <w:rFonts w:ascii="Arial" w:hAnsi="Arial" w:cs="Arial"/>
          <w:sz w:val="22"/>
          <w:szCs w:val="22"/>
        </w:rPr>
        <w:t xml:space="preserve">, o el área </w:t>
      </w:r>
      <w:r>
        <w:rPr>
          <w:rFonts w:ascii="Arial" w:hAnsi="Arial" w:cs="Arial"/>
          <w:sz w:val="22"/>
          <w:szCs w:val="22"/>
        </w:rPr>
        <w:t xml:space="preserve">administrativa </w:t>
      </w:r>
      <w:r w:rsidRPr="00186AC0">
        <w:rPr>
          <w:rFonts w:ascii="Arial" w:hAnsi="Arial" w:cs="Arial"/>
          <w:sz w:val="22"/>
          <w:szCs w:val="22"/>
        </w:rPr>
        <w:t>que la sustituya</w:t>
      </w:r>
      <w:r>
        <w:rPr>
          <w:rFonts w:ascii="Arial" w:hAnsi="Arial" w:cs="Arial"/>
          <w:sz w:val="22"/>
          <w:szCs w:val="22"/>
        </w:rPr>
        <w:t xml:space="preserve"> en sus funciones</w:t>
      </w:r>
      <w:r w:rsidR="00630F45">
        <w:rPr>
          <w:rFonts w:ascii="Arial" w:hAnsi="Arial" w:cs="Arial"/>
          <w:sz w:val="22"/>
          <w:szCs w:val="22"/>
        </w:rPr>
        <w:t>.</w:t>
      </w:r>
      <w:r w:rsidR="00655BDA">
        <w:rPr>
          <w:rFonts w:ascii="Arial" w:hAnsi="Arial" w:cs="Arial"/>
          <w:sz w:val="22"/>
          <w:szCs w:val="22"/>
        </w:rPr>
        <w:t xml:space="preserve"> </w:t>
      </w:r>
      <w:r w:rsidR="00655BDA" w:rsidRPr="00884FAF">
        <w:rPr>
          <w:rFonts w:ascii="Arial" w:hAnsi="Arial" w:cs="Arial"/>
          <w:sz w:val="22"/>
          <w:szCs w:val="22"/>
        </w:rPr>
        <w:t xml:space="preserve">NAFIN actuará como Agente Financiero del Prestatario para el </w:t>
      </w:r>
      <w:r w:rsidR="00630F45">
        <w:rPr>
          <w:rFonts w:ascii="Arial" w:hAnsi="Arial" w:cs="Arial"/>
          <w:sz w:val="22"/>
          <w:szCs w:val="22"/>
        </w:rPr>
        <w:t>p</w:t>
      </w:r>
      <w:r w:rsidR="00655BDA" w:rsidRPr="00884FAF">
        <w:rPr>
          <w:rFonts w:ascii="Arial" w:hAnsi="Arial" w:cs="Arial"/>
          <w:sz w:val="22"/>
          <w:szCs w:val="22"/>
        </w:rPr>
        <w:t>rograma en la supervisión y la administración del Préstamo</w:t>
      </w:r>
      <w:r>
        <w:rPr>
          <w:rFonts w:ascii="Arial" w:hAnsi="Arial" w:cs="Arial"/>
          <w:sz w:val="22"/>
          <w:szCs w:val="22"/>
        </w:rPr>
        <w:t>. La SHCP</w:t>
      </w:r>
      <w:r w:rsidRPr="008B1695">
        <w:rPr>
          <w:rFonts w:ascii="Arial" w:hAnsi="Arial" w:cs="Arial"/>
          <w:sz w:val="22"/>
          <w:szCs w:val="22"/>
        </w:rPr>
        <w:t xml:space="preserve"> </w:t>
      </w:r>
      <w:r>
        <w:rPr>
          <w:rFonts w:ascii="Arial" w:hAnsi="Arial" w:cs="Arial"/>
          <w:sz w:val="22"/>
          <w:szCs w:val="22"/>
        </w:rPr>
        <w:t xml:space="preserve">dará seguimiento </w:t>
      </w:r>
      <w:r w:rsidRPr="008B1695">
        <w:rPr>
          <w:rFonts w:ascii="Arial" w:hAnsi="Arial" w:cs="Arial"/>
          <w:sz w:val="22"/>
          <w:szCs w:val="22"/>
        </w:rPr>
        <w:t>ante el Banco por la ejecución. El programa se alinea con el mandato legal y la estructura administrativa y operacional existente en el OE. A su vez, la normativa aplicable establece que el OE es responsable de regir la ejecución de todo lo vinculado con la implementación de planes y proyectos asociados a la política de inclusión digital universal y que están siendo financiados con este programa. En este sentido, la SSC</w:t>
      </w:r>
      <w:r>
        <w:rPr>
          <w:rFonts w:ascii="Arial" w:hAnsi="Arial" w:cs="Arial"/>
          <w:sz w:val="22"/>
          <w:szCs w:val="22"/>
        </w:rPr>
        <w:t xml:space="preserve">, </w:t>
      </w:r>
      <w:r w:rsidRPr="00F94D9F">
        <w:rPr>
          <w:rFonts w:ascii="Arial" w:hAnsi="Arial" w:cs="Arial"/>
          <w:sz w:val="22"/>
          <w:szCs w:val="22"/>
        </w:rPr>
        <w:t>o el área que la sustituya</w:t>
      </w:r>
      <w:r w:rsidRPr="008B1695">
        <w:rPr>
          <w:rFonts w:ascii="Arial" w:eastAsia="Arial" w:hAnsi="Arial" w:cs="Arial"/>
          <w:sz w:val="22"/>
          <w:szCs w:val="22"/>
        </w:rPr>
        <w:t xml:space="preserve"> tendrá como principales funciones: </w:t>
      </w:r>
      <w:r w:rsidRPr="008B1695">
        <w:rPr>
          <w:rFonts w:ascii="Arial" w:hAnsi="Arial" w:cs="Arial"/>
          <w:sz w:val="22"/>
          <w:szCs w:val="22"/>
        </w:rPr>
        <w:t>(i) definir</w:t>
      </w:r>
      <w:r w:rsidRPr="008B1695">
        <w:rPr>
          <w:rFonts w:ascii="Arial" w:eastAsia="Arial" w:hAnsi="Arial" w:cs="Arial"/>
          <w:sz w:val="22"/>
          <w:szCs w:val="22"/>
        </w:rPr>
        <w:t xml:space="preserve"> los lineamientos estratégicos del programa; (ii) hacer seguimiento y supervisar su implementación; y (iii) revisar y aprobar, antes de su envío al Banco por parte de la </w:t>
      </w:r>
      <w:r>
        <w:rPr>
          <w:rFonts w:ascii="Arial" w:eastAsia="Arial" w:hAnsi="Arial" w:cs="Arial"/>
          <w:sz w:val="22"/>
          <w:szCs w:val="22"/>
        </w:rPr>
        <w:t>Unidad Ejecutora del Programa (</w:t>
      </w:r>
      <w:r w:rsidRPr="008B1695">
        <w:rPr>
          <w:rFonts w:ascii="Arial" w:eastAsia="Arial" w:hAnsi="Arial" w:cs="Arial"/>
          <w:sz w:val="22"/>
          <w:szCs w:val="22"/>
        </w:rPr>
        <w:t>UEP</w:t>
      </w:r>
      <w:r>
        <w:rPr>
          <w:rFonts w:ascii="Arial" w:eastAsia="Arial" w:hAnsi="Arial" w:cs="Arial"/>
          <w:sz w:val="22"/>
          <w:szCs w:val="22"/>
        </w:rPr>
        <w:t>)</w:t>
      </w:r>
      <w:r w:rsidRPr="008B1695">
        <w:rPr>
          <w:rFonts w:ascii="Arial" w:eastAsia="Arial" w:hAnsi="Arial" w:cs="Arial"/>
          <w:sz w:val="22"/>
          <w:szCs w:val="22"/>
        </w:rPr>
        <w:t xml:space="preserve">, los siguientes documentos: </w:t>
      </w:r>
      <w:r w:rsidRPr="005E6B0F">
        <w:rPr>
          <w:rFonts w:ascii="Arial" w:eastAsia="Arial" w:hAnsi="Arial" w:cs="Arial"/>
          <w:sz w:val="22"/>
          <w:szCs w:val="22"/>
        </w:rPr>
        <w:t>Plan Operativo Anual (POA),</w:t>
      </w:r>
      <w:r w:rsidRPr="008B1695">
        <w:rPr>
          <w:rFonts w:ascii="Arial" w:eastAsia="Arial" w:hAnsi="Arial" w:cs="Arial"/>
          <w:sz w:val="22"/>
          <w:szCs w:val="22"/>
        </w:rPr>
        <w:t xml:space="preserve"> </w:t>
      </w:r>
      <w:r>
        <w:rPr>
          <w:rFonts w:ascii="Arial" w:eastAsia="Arial" w:hAnsi="Arial" w:cs="Arial"/>
          <w:sz w:val="22"/>
          <w:szCs w:val="22"/>
        </w:rPr>
        <w:t>P</w:t>
      </w:r>
      <w:r w:rsidRPr="008B1695">
        <w:rPr>
          <w:rFonts w:ascii="Arial" w:eastAsia="Arial" w:hAnsi="Arial" w:cs="Arial"/>
          <w:sz w:val="22"/>
          <w:szCs w:val="22"/>
        </w:rPr>
        <w:t xml:space="preserve">lan de </w:t>
      </w:r>
      <w:r>
        <w:rPr>
          <w:rFonts w:ascii="Arial" w:eastAsia="Arial" w:hAnsi="Arial" w:cs="Arial"/>
          <w:sz w:val="22"/>
          <w:szCs w:val="22"/>
        </w:rPr>
        <w:t>A</w:t>
      </w:r>
      <w:r w:rsidRPr="008B1695">
        <w:rPr>
          <w:rFonts w:ascii="Arial" w:eastAsia="Arial" w:hAnsi="Arial" w:cs="Arial"/>
          <w:sz w:val="22"/>
          <w:szCs w:val="22"/>
        </w:rPr>
        <w:t>dquisiciones y sus modificaciones, informes semestrales de avance, informes financieros auditados, informes de evaluación de medio término e informe de evaluación final</w:t>
      </w:r>
      <w:r w:rsidR="00AF5E75" w:rsidRPr="00FB6BB4">
        <w:rPr>
          <w:rFonts w:ascii="Arial" w:hAnsi="Arial" w:cs="Arial"/>
          <w:sz w:val="22"/>
          <w:szCs w:val="22"/>
        </w:rPr>
        <w:t>.</w:t>
      </w:r>
    </w:p>
    <w:p w14:paraId="5EC62F40" w14:textId="031312C7" w:rsidR="00A55AD3" w:rsidRDefault="00563358" w:rsidP="002E3C79">
      <w:pPr>
        <w:pStyle w:val="Paragraph"/>
        <w:numPr>
          <w:ilvl w:val="0"/>
          <w:numId w:val="9"/>
        </w:numPr>
        <w:ind w:left="720" w:hanging="630"/>
        <w:rPr>
          <w:rFonts w:ascii="Arial" w:hAnsi="Arial" w:cs="Arial"/>
          <w:sz w:val="22"/>
          <w:szCs w:val="22"/>
        </w:rPr>
      </w:pPr>
      <w:r w:rsidRPr="003B13A3">
        <w:rPr>
          <w:rFonts w:ascii="Arial" w:hAnsi="Arial" w:cs="Arial"/>
          <w:sz w:val="22"/>
          <w:szCs w:val="22"/>
        </w:rPr>
        <w:t>A nivel operativo estará conformado por una UEP que dependerá de la Dirección</w:t>
      </w:r>
      <w:r w:rsidRPr="00A02DB7">
        <w:rPr>
          <w:rFonts w:ascii="Arial" w:hAnsi="Arial" w:cs="Arial"/>
          <w:sz w:val="22"/>
          <w:szCs w:val="22"/>
        </w:rPr>
        <w:t xml:space="preserve"> General de Política de Telecomunicaciones y Radiodifusión (DGPTR), o el área administrativa que la sustituya en sus funciones y se vinculará directamente con el Banco y el Agente Financiero. Esta UEP tendrá a su cargo los procesos de planificación y el monitoreo, la gestión de proyectos, la administración, gestión de adquisiciones, la gestión financiera, la gestión ambiental y social, y de comunicaciones. La UEP ejecutará el programa con base en los lineamientos técnicos que sean definidos por las Direcciones Generales del OE en cada uno de los componentes</w:t>
      </w:r>
      <w:r w:rsidRPr="00A02DB7">
        <w:rPr>
          <w:rFonts w:ascii="ZWAdobeF" w:hAnsi="ZWAdobeF" w:cs="ZWAdobeF"/>
          <w:sz w:val="2"/>
          <w:szCs w:val="2"/>
        </w:rPr>
        <w:t>43F52F</w:t>
      </w:r>
      <w:r w:rsidRPr="008A7AA6">
        <w:rPr>
          <w:rFonts w:ascii="Arial" w:hAnsi="Arial" w:cs="Arial"/>
          <w:sz w:val="22"/>
          <w:szCs w:val="22"/>
          <w:vertAlign w:val="superscript"/>
        </w:rPr>
        <w:footnoteReference w:id="2"/>
      </w:r>
      <w:r w:rsidRPr="003B13A3">
        <w:rPr>
          <w:rFonts w:ascii="Arial" w:hAnsi="Arial" w:cs="Arial"/>
          <w:sz w:val="22"/>
          <w:szCs w:val="22"/>
        </w:rPr>
        <w:t xml:space="preserve">. Esta UEP </w:t>
      </w:r>
      <w:r w:rsidRPr="00A02DB7">
        <w:rPr>
          <w:rFonts w:ascii="Arial" w:hAnsi="Arial" w:cs="Arial"/>
          <w:sz w:val="22"/>
          <w:szCs w:val="22"/>
        </w:rPr>
        <w:t xml:space="preserve">se conformará teniendo en cuenta </w:t>
      </w:r>
      <w:r w:rsidRPr="00563358">
        <w:rPr>
          <w:rStyle w:val="Hyperlink"/>
          <w:rFonts w:ascii="Arial" w:hAnsi="Arial" w:cs="Arial"/>
          <w:color w:val="auto"/>
          <w:sz w:val="22"/>
          <w:u w:val="none"/>
        </w:rPr>
        <w:t>la normativa vigente de México relativas a no duplicidad y no financiación de gasto corriente</w:t>
      </w:r>
      <w:r w:rsidRPr="00563358">
        <w:rPr>
          <w:rFonts w:ascii="Arial" w:hAnsi="Arial" w:cs="Arial"/>
          <w:sz w:val="22"/>
          <w:szCs w:val="22"/>
        </w:rPr>
        <w:t xml:space="preserve"> </w:t>
      </w:r>
      <w:r w:rsidRPr="00A02DB7">
        <w:rPr>
          <w:rFonts w:ascii="Arial" w:hAnsi="Arial" w:cs="Arial"/>
          <w:sz w:val="22"/>
          <w:szCs w:val="22"/>
        </w:rPr>
        <w:t>y contará con un responsable de este programa ante el Banco y con el siguiente equipo mínimo: (i) Especialista en Planeación y Monitoreo; (ii) Especialista en Adquisiciones; (iii) Especialista Administrativo Financiero; (iv) Especialista en Comunicaciones; y (v) Especialista Legal. A su vez, para la ejecución del programa, se financiarán servicios de consultoría para contar con Especialistas Técnicos para cada componente</w:t>
      </w:r>
      <w:r w:rsidR="00B11791" w:rsidRPr="00FB6BB4">
        <w:rPr>
          <w:rFonts w:ascii="Arial" w:hAnsi="Arial" w:cs="Arial"/>
          <w:sz w:val="22"/>
          <w:szCs w:val="22"/>
        </w:rPr>
        <w:t>.</w:t>
      </w:r>
    </w:p>
    <w:p w14:paraId="25FA17B3" w14:textId="77777777" w:rsidR="001D5E08" w:rsidRPr="008A7AA6" w:rsidRDefault="001D5E08" w:rsidP="001D5E08">
      <w:pPr>
        <w:pStyle w:val="Paragraph"/>
        <w:keepNext/>
        <w:jc w:val="center"/>
        <w:rPr>
          <w:rFonts w:ascii="Arial" w:hAnsi="Arial" w:cs="Arial"/>
          <w:b/>
          <w:sz w:val="18"/>
          <w:szCs w:val="18"/>
        </w:rPr>
      </w:pPr>
      <w:r w:rsidRPr="008A7AA6">
        <w:rPr>
          <w:rFonts w:ascii="Arial" w:hAnsi="Arial" w:cs="Arial"/>
          <w:b/>
          <w:sz w:val="18"/>
          <w:szCs w:val="18"/>
        </w:rPr>
        <w:lastRenderedPageBreak/>
        <w:t xml:space="preserve">Figura 1. Estructura </w:t>
      </w:r>
      <w:r>
        <w:rPr>
          <w:rFonts w:ascii="Arial" w:hAnsi="Arial" w:cs="Arial"/>
          <w:b/>
          <w:sz w:val="18"/>
          <w:szCs w:val="18"/>
        </w:rPr>
        <w:t>de la SCT</w:t>
      </w:r>
      <w:r w:rsidRPr="008A7AA6">
        <w:rPr>
          <w:rFonts w:ascii="Arial" w:hAnsi="Arial" w:cs="Arial"/>
          <w:b/>
          <w:sz w:val="18"/>
          <w:szCs w:val="18"/>
        </w:rPr>
        <w:t xml:space="preserve"> para la </w:t>
      </w:r>
      <w:r>
        <w:rPr>
          <w:rFonts w:ascii="Arial" w:hAnsi="Arial" w:cs="Arial"/>
          <w:b/>
          <w:sz w:val="18"/>
          <w:szCs w:val="18"/>
        </w:rPr>
        <w:t>e</w:t>
      </w:r>
      <w:r w:rsidRPr="008A7AA6">
        <w:rPr>
          <w:rFonts w:ascii="Arial" w:hAnsi="Arial" w:cs="Arial"/>
          <w:b/>
          <w:sz w:val="18"/>
          <w:szCs w:val="18"/>
        </w:rPr>
        <w:t>jecución</w:t>
      </w:r>
      <w:r>
        <w:rPr>
          <w:rStyle w:val="FootnoteReference"/>
          <w:rFonts w:ascii="Arial" w:hAnsi="Arial" w:cs="Arial"/>
          <w:b/>
          <w:sz w:val="18"/>
          <w:szCs w:val="18"/>
        </w:rPr>
        <w:footnoteReference w:id="3"/>
      </w:r>
    </w:p>
    <w:p w14:paraId="066BFE6E" w14:textId="77777777" w:rsidR="001D5E08" w:rsidRPr="008A7AA6" w:rsidRDefault="001D5E08" w:rsidP="001D5E08">
      <w:pPr>
        <w:pStyle w:val="Paragraph"/>
        <w:numPr>
          <w:ilvl w:val="1"/>
          <w:numId w:val="0"/>
        </w:numPr>
        <w:jc w:val="center"/>
        <w:rPr>
          <w:rFonts w:ascii="Arial" w:hAnsi="Arial" w:cs="Arial"/>
          <w:sz w:val="22"/>
          <w:szCs w:val="22"/>
        </w:rPr>
      </w:pPr>
      <w:r w:rsidRPr="185B7BC6">
        <w:t xml:space="preserve"> </w:t>
      </w:r>
      <w:r w:rsidRPr="005A1330">
        <w:rPr>
          <w:noProof/>
        </w:rPr>
        <w:t xml:space="preserve"> </w:t>
      </w:r>
      <w:r w:rsidRPr="005A1330">
        <w:rPr>
          <w:noProof/>
        </w:rPr>
        <w:drawing>
          <wp:inline distT="0" distB="0" distL="0" distR="0" wp14:anchorId="780C719D" wp14:editId="106F81F5">
            <wp:extent cx="5612130" cy="288671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12130" cy="2886710"/>
                    </a:xfrm>
                    <a:prstGeom prst="rect">
                      <a:avLst/>
                    </a:prstGeom>
                  </pic:spPr>
                </pic:pic>
              </a:graphicData>
            </a:graphic>
          </wp:inline>
        </w:drawing>
      </w:r>
    </w:p>
    <w:p w14:paraId="0C777F15" w14:textId="77777777" w:rsidR="001D5E08" w:rsidRDefault="001D5E08" w:rsidP="001D5E08">
      <w:pPr>
        <w:pStyle w:val="Paragraph"/>
        <w:ind w:left="720"/>
        <w:rPr>
          <w:rFonts w:ascii="Arial" w:hAnsi="Arial" w:cs="Arial"/>
          <w:sz w:val="22"/>
          <w:szCs w:val="22"/>
        </w:rPr>
      </w:pPr>
    </w:p>
    <w:p w14:paraId="068506A5" w14:textId="62D13DC4" w:rsidR="00AE43D8" w:rsidRPr="00ED2AB4" w:rsidRDefault="00A744EE" w:rsidP="002E3C79">
      <w:pPr>
        <w:pStyle w:val="Paragraph"/>
        <w:numPr>
          <w:ilvl w:val="0"/>
          <w:numId w:val="9"/>
        </w:numPr>
        <w:ind w:left="720" w:hanging="630"/>
        <w:rPr>
          <w:rFonts w:ascii="Arial" w:hAnsi="Arial" w:cs="Arial"/>
          <w:sz w:val="22"/>
          <w:szCs w:val="22"/>
        </w:rPr>
      </w:pPr>
      <w:r w:rsidRPr="008A7AA6">
        <w:rPr>
          <w:rFonts w:ascii="Arial" w:hAnsi="Arial" w:cs="Arial"/>
          <w:sz w:val="22"/>
          <w:szCs w:val="22"/>
        </w:rPr>
        <w:t xml:space="preserve">La </w:t>
      </w:r>
      <w:r>
        <w:rPr>
          <w:rFonts w:ascii="Arial" w:hAnsi="Arial" w:cs="Arial"/>
          <w:sz w:val="22"/>
          <w:szCs w:val="22"/>
        </w:rPr>
        <w:t>SCT</w:t>
      </w:r>
      <w:r w:rsidRPr="008A7AA6">
        <w:rPr>
          <w:rFonts w:ascii="Arial" w:hAnsi="Arial" w:cs="Arial"/>
          <w:sz w:val="22"/>
          <w:szCs w:val="22"/>
        </w:rPr>
        <w:t xml:space="preserve"> </w:t>
      </w:r>
      <w:r>
        <w:rPr>
          <w:rFonts w:ascii="Arial" w:hAnsi="Arial" w:cs="Arial"/>
          <w:sz w:val="22"/>
          <w:szCs w:val="22"/>
        </w:rPr>
        <w:t>financia</w:t>
      </w:r>
      <w:r w:rsidRPr="008A7AA6">
        <w:rPr>
          <w:rFonts w:ascii="Arial" w:hAnsi="Arial" w:cs="Arial"/>
          <w:sz w:val="22"/>
          <w:szCs w:val="22"/>
        </w:rPr>
        <w:t xml:space="preserve"> </w:t>
      </w:r>
      <w:r>
        <w:rPr>
          <w:rFonts w:ascii="Arial" w:hAnsi="Arial" w:cs="Arial"/>
          <w:sz w:val="22"/>
          <w:szCs w:val="22"/>
        </w:rPr>
        <w:t xml:space="preserve">los proyectos para la transformación digital </w:t>
      </w:r>
      <w:r w:rsidRPr="008A7AA6">
        <w:rPr>
          <w:rFonts w:ascii="Arial" w:hAnsi="Arial" w:cs="Arial"/>
          <w:sz w:val="22"/>
          <w:szCs w:val="22"/>
        </w:rPr>
        <w:t>a través del</w:t>
      </w:r>
      <w:r>
        <w:rPr>
          <w:rFonts w:ascii="Arial" w:hAnsi="Arial" w:cs="Arial"/>
          <w:sz w:val="22"/>
          <w:szCs w:val="22"/>
        </w:rPr>
        <w:t xml:space="preserve"> Programa Presupuestario E009</w:t>
      </w:r>
      <w:r w:rsidRPr="0077106B">
        <w:rPr>
          <w:rFonts w:ascii="Arial" w:hAnsi="Arial" w:cs="Arial"/>
          <w:vertAlign w:val="superscript"/>
        </w:rPr>
        <w:footnoteReference w:id="4"/>
      </w:r>
      <w:r w:rsidRPr="0077106B">
        <w:rPr>
          <w:rFonts w:ascii="Arial" w:hAnsi="Arial" w:cs="Arial"/>
          <w:sz w:val="22"/>
          <w:szCs w:val="22"/>
        </w:rPr>
        <w:t>,</w:t>
      </w:r>
      <w:r>
        <w:rPr>
          <w:rFonts w:ascii="Arial" w:hAnsi="Arial" w:cs="Arial"/>
          <w:sz w:val="22"/>
          <w:szCs w:val="22"/>
        </w:rPr>
        <w:t xml:space="preserve"> que por lo tanto sería la categoría programática mediante la cual se financiaría los proyectos de los tres componentes de la operación. De acuerdo con este programa, la coordinación de la sociedad de la información y el conocimiento de la SSC es la unidad responsable del programa y recibe anualmente los recursos para su funcionamiento</w:t>
      </w:r>
      <w:r w:rsidR="00ED2AB4">
        <w:rPr>
          <w:rFonts w:ascii="Arial" w:hAnsi="Arial" w:cs="Arial"/>
          <w:sz w:val="22"/>
          <w:szCs w:val="22"/>
          <w:lang w:val="es-MX"/>
        </w:rPr>
        <w:t>.</w:t>
      </w:r>
    </w:p>
    <w:p w14:paraId="05861C72" w14:textId="22C91A8E" w:rsidR="00ED2AB4" w:rsidRPr="008A7AA6" w:rsidRDefault="00AF26FC" w:rsidP="00ED2AB4">
      <w:pPr>
        <w:pStyle w:val="Paragraph"/>
        <w:numPr>
          <w:ilvl w:val="0"/>
          <w:numId w:val="9"/>
        </w:numPr>
        <w:tabs>
          <w:tab w:val="num" w:pos="1476"/>
        </w:tabs>
        <w:ind w:left="720" w:hanging="630"/>
        <w:rPr>
          <w:rFonts w:ascii="Arial" w:hAnsi="Arial" w:cs="Arial"/>
          <w:sz w:val="22"/>
          <w:szCs w:val="22"/>
        </w:rPr>
      </w:pPr>
      <w:r>
        <w:rPr>
          <w:rFonts w:ascii="Arial" w:hAnsi="Arial" w:cs="Arial"/>
          <w:sz w:val="22"/>
          <w:szCs w:val="22"/>
        </w:rPr>
        <w:t>A través de este programa presupuestario se alinean los proyectos de transformación digital con los objetivos del Plan Nacional de Desarrollo 2019</w:t>
      </w:r>
      <w:r>
        <w:rPr>
          <w:rFonts w:ascii="Arial" w:hAnsi="Arial" w:cs="Arial"/>
          <w:sz w:val="22"/>
          <w:szCs w:val="22"/>
        </w:rPr>
        <w:noBreakHyphen/>
        <w:t xml:space="preserve">2024 y </w:t>
      </w:r>
      <w:r w:rsidRPr="008A7AA6">
        <w:rPr>
          <w:rFonts w:ascii="Arial" w:hAnsi="Arial" w:cs="Arial"/>
          <w:sz w:val="22"/>
          <w:szCs w:val="22"/>
        </w:rPr>
        <w:t>contiene</w:t>
      </w:r>
      <w:r>
        <w:rPr>
          <w:rFonts w:ascii="Arial" w:hAnsi="Arial" w:cs="Arial"/>
          <w:sz w:val="22"/>
          <w:szCs w:val="22"/>
        </w:rPr>
        <w:t xml:space="preserve"> </w:t>
      </w:r>
      <w:r w:rsidRPr="008A7AA6">
        <w:rPr>
          <w:rFonts w:ascii="Arial" w:hAnsi="Arial" w:cs="Arial"/>
          <w:sz w:val="22"/>
          <w:szCs w:val="22"/>
        </w:rPr>
        <w:t xml:space="preserve">los siguientes aspectos: (i) la evaluación de los proyectos y programación de su ejecución; </w:t>
      </w:r>
      <w:r>
        <w:rPr>
          <w:rFonts w:ascii="Arial" w:hAnsi="Arial" w:cs="Arial"/>
          <w:sz w:val="22"/>
          <w:szCs w:val="22"/>
        </w:rPr>
        <w:t xml:space="preserve">y </w:t>
      </w:r>
      <w:r w:rsidRPr="008A7AA6">
        <w:rPr>
          <w:rFonts w:ascii="Arial" w:hAnsi="Arial" w:cs="Arial"/>
          <w:sz w:val="22"/>
          <w:szCs w:val="22"/>
        </w:rPr>
        <w:t xml:space="preserve">(ii) los gastos que </w:t>
      </w:r>
      <w:r>
        <w:rPr>
          <w:rFonts w:ascii="Arial" w:hAnsi="Arial" w:cs="Arial"/>
          <w:sz w:val="22"/>
          <w:szCs w:val="22"/>
        </w:rPr>
        <w:t xml:space="preserve">se </w:t>
      </w:r>
      <w:r w:rsidRPr="008A7AA6">
        <w:rPr>
          <w:rFonts w:ascii="Arial" w:hAnsi="Arial" w:cs="Arial"/>
          <w:sz w:val="22"/>
          <w:szCs w:val="22"/>
        </w:rPr>
        <w:t>puede</w:t>
      </w:r>
      <w:r>
        <w:rPr>
          <w:rFonts w:ascii="Arial" w:hAnsi="Arial" w:cs="Arial"/>
          <w:sz w:val="22"/>
          <w:szCs w:val="22"/>
        </w:rPr>
        <w:t>n</w:t>
      </w:r>
      <w:r w:rsidRPr="008A7AA6">
        <w:rPr>
          <w:rFonts w:ascii="Arial" w:hAnsi="Arial" w:cs="Arial"/>
          <w:sz w:val="22"/>
          <w:szCs w:val="22"/>
        </w:rPr>
        <w:t xml:space="preserve"> realizar</w:t>
      </w:r>
      <w:r>
        <w:rPr>
          <w:rFonts w:ascii="Arial" w:hAnsi="Arial" w:cs="Arial"/>
          <w:sz w:val="22"/>
          <w:szCs w:val="22"/>
        </w:rPr>
        <w:t xml:space="preserve">. Los </w:t>
      </w:r>
      <w:r w:rsidRPr="008A7AA6">
        <w:rPr>
          <w:rFonts w:ascii="Arial" w:hAnsi="Arial" w:cs="Arial"/>
          <w:sz w:val="22"/>
          <w:szCs w:val="22"/>
        </w:rPr>
        <w:t>procedimientos de contratación</w:t>
      </w:r>
      <w:r>
        <w:rPr>
          <w:rFonts w:ascii="Arial" w:hAnsi="Arial" w:cs="Arial"/>
          <w:sz w:val="22"/>
          <w:szCs w:val="22"/>
        </w:rPr>
        <w:t xml:space="preserve"> están</w:t>
      </w:r>
      <w:r w:rsidRPr="008A7AA6">
        <w:rPr>
          <w:rFonts w:ascii="Arial" w:hAnsi="Arial" w:cs="Arial"/>
          <w:sz w:val="22"/>
          <w:szCs w:val="22"/>
        </w:rPr>
        <w:t xml:space="preserve"> sujetos a la legislación mexicana</w:t>
      </w:r>
      <w:r>
        <w:rPr>
          <w:rFonts w:ascii="Arial" w:hAnsi="Arial" w:cs="Arial"/>
          <w:sz w:val="22"/>
          <w:szCs w:val="22"/>
        </w:rPr>
        <w:t xml:space="preserve">, al igual que </w:t>
      </w:r>
      <w:r w:rsidRPr="008A7AA6">
        <w:rPr>
          <w:rFonts w:ascii="Arial" w:hAnsi="Arial" w:cs="Arial"/>
          <w:sz w:val="22"/>
          <w:szCs w:val="22"/>
        </w:rPr>
        <w:t>los requisitos para los contratos y los pagos</w:t>
      </w:r>
      <w:r>
        <w:rPr>
          <w:rFonts w:ascii="Arial" w:hAnsi="Arial" w:cs="Arial"/>
          <w:sz w:val="22"/>
          <w:szCs w:val="22"/>
        </w:rPr>
        <w:t>;</w:t>
      </w:r>
      <w:r w:rsidRPr="008A7AA6">
        <w:rPr>
          <w:rFonts w:ascii="Arial" w:hAnsi="Arial" w:cs="Arial"/>
          <w:sz w:val="22"/>
          <w:szCs w:val="22"/>
        </w:rPr>
        <w:t xml:space="preserve"> y los procedimientos de transparencia, control interno y vigilancia. </w:t>
      </w:r>
      <w:r>
        <w:rPr>
          <w:rFonts w:ascii="Arial" w:hAnsi="Arial" w:cs="Arial"/>
          <w:sz w:val="22"/>
          <w:szCs w:val="22"/>
        </w:rPr>
        <w:t>El PP</w:t>
      </w:r>
      <w:r w:rsidRPr="008A7AA6">
        <w:rPr>
          <w:rFonts w:ascii="Arial" w:hAnsi="Arial" w:cs="Arial"/>
          <w:sz w:val="22"/>
          <w:szCs w:val="22"/>
        </w:rPr>
        <w:t xml:space="preserve"> establece que los recursos sólo pueden ser utilizados en proyectos relacionados con la transformación digital</w:t>
      </w:r>
      <w:r w:rsidR="00ED2AB4" w:rsidRPr="008A7AA6">
        <w:rPr>
          <w:rFonts w:ascii="Arial" w:hAnsi="Arial" w:cs="Arial"/>
          <w:sz w:val="22"/>
          <w:szCs w:val="22"/>
        </w:rPr>
        <w:t>.</w:t>
      </w:r>
    </w:p>
    <w:p w14:paraId="1C361039" w14:textId="365AB067" w:rsidR="00ED2AB4" w:rsidRPr="00FB6BB4" w:rsidRDefault="005129DA" w:rsidP="00ED2AB4">
      <w:pPr>
        <w:pStyle w:val="Paragraph"/>
        <w:numPr>
          <w:ilvl w:val="0"/>
          <w:numId w:val="9"/>
        </w:numPr>
        <w:tabs>
          <w:tab w:val="num" w:pos="1476"/>
        </w:tabs>
        <w:ind w:left="720" w:hanging="630"/>
        <w:rPr>
          <w:rFonts w:ascii="Arial" w:hAnsi="Arial" w:cs="Arial"/>
          <w:sz w:val="22"/>
          <w:szCs w:val="22"/>
        </w:rPr>
      </w:pPr>
      <w:r w:rsidRPr="008A7AA6">
        <w:rPr>
          <w:rFonts w:ascii="Arial" w:hAnsi="Arial" w:cs="Arial"/>
          <w:sz w:val="22"/>
          <w:szCs w:val="22"/>
        </w:rPr>
        <w:t>El responsable de este programa ante el Banco</w:t>
      </w:r>
      <w:r>
        <w:rPr>
          <w:rFonts w:ascii="Arial" w:hAnsi="Arial" w:cs="Arial"/>
          <w:sz w:val="22"/>
          <w:szCs w:val="22"/>
        </w:rPr>
        <w:t>, es decir, la UEP en coordinación con el Agente Financiero,</w:t>
      </w:r>
      <w:r w:rsidRPr="008A7AA6">
        <w:rPr>
          <w:rFonts w:ascii="Arial" w:hAnsi="Arial" w:cs="Arial"/>
          <w:sz w:val="22"/>
          <w:szCs w:val="22"/>
        </w:rPr>
        <w:t xml:space="preserve"> tendrá las siguientes funciones: (i) interlocución con el Banco; (ii) planificación y monitoreo del programa; (iii) gestión de las adquisiciones</w:t>
      </w:r>
      <w:r>
        <w:rPr>
          <w:rFonts w:ascii="ZWAdobeF" w:hAnsi="ZWAdobeF" w:cs="ZWAdobeF"/>
          <w:sz w:val="2"/>
          <w:szCs w:val="2"/>
        </w:rPr>
        <w:t>44F53F</w:t>
      </w:r>
      <w:r w:rsidRPr="008A7AA6">
        <w:rPr>
          <w:rStyle w:val="FootnoteReference"/>
          <w:rFonts w:ascii="Arial" w:hAnsi="Arial" w:cs="Arial"/>
          <w:sz w:val="22"/>
          <w:szCs w:val="22"/>
        </w:rPr>
        <w:footnoteReference w:id="5"/>
      </w:r>
      <w:r w:rsidRPr="008A7AA6">
        <w:rPr>
          <w:rFonts w:ascii="Arial" w:hAnsi="Arial" w:cs="Arial"/>
          <w:sz w:val="22"/>
          <w:szCs w:val="22"/>
        </w:rPr>
        <w:t xml:space="preserve">; (iv) administración de los recursos del programa, que incluye la tramitación de las solicitudes de desembolsos y la elaboración de los reportes sobre el uso de los recursos; y (v) preparación y remisión (después de aprobación </w:t>
      </w:r>
      <w:r w:rsidRPr="008A7AA6">
        <w:rPr>
          <w:rFonts w:ascii="Arial" w:hAnsi="Arial" w:cs="Arial"/>
          <w:sz w:val="22"/>
          <w:szCs w:val="22"/>
        </w:rPr>
        <w:lastRenderedPageBreak/>
        <w:t>por parte de la SSC</w:t>
      </w:r>
      <w:r>
        <w:rPr>
          <w:rFonts w:ascii="Arial" w:hAnsi="Arial" w:cs="Arial"/>
          <w:sz w:val="22"/>
          <w:szCs w:val="22"/>
        </w:rPr>
        <w:t xml:space="preserve">, </w:t>
      </w:r>
      <w:r w:rsidRPr="00F94D9F">
        <w:rPr>
          <w:rFonts w:ascii="Arial" w:hAnsi="Arial" w:cs="Arial"/>
          <w:sz w:val="22"/>
          <w:szCs w:val="22"/>
        </w:rPr>
        <w:t xml:space="preserve">o el área </w:t>
      </w:r>
      <w:r>
        <w:rPr>
          <w:rFonts w:ascii="Arial" w:hAnsi="Arial" w:cs="Arial"/>
          <w:sz w:val="22"/>
          <w:szCs w:val="22"/>
        </w:rPr>
        <w:t xml:space="preserve">administrativa </w:t>
      </w:r>
      <w:r w:rsidRPr="00F94D9F">
        <w:rPr>
          <w:rFonts w:ascii="Arial" w:hAnsi="Arial" w:cs="Arial"/>
          <w:sz w:val="22"/>
          <w:szCs w:val="22"/>
        </w:rPr>
        <w:t>que la sustituya</w:t>
      </w:r>
      <w:r>
        <w:rPr>
          <w:rFonts w:ascii="Arial" w:hAnsi="Arial" w:cs="Arial"/>
          <w:sz w:val="22"/>
          <w:szCs w:val="22"/>
        </w:rPr>
        <w:t xml:space="preserve"> en sus funciones</w:t>
      </w:r>
      <w:r w:rsidRPr="008A7AA6">
        <w:rPr>
          <w:rFonts w:ascii="Arial" w:hAnsi="Arial" w:cs="Arial"/>
          <w:sz w:val="22"/>
          <w:szCs w:val="22"/>
        </w:rPr>
        <w:t xml:space="preserve">) del plan de ejecución del proyecto, POA, plan de adquisiciones y sus modificaciones, </w:t>
      </w:r>
      <w:r w:rsidRPr="008A7AA6">
        <w:rPr>
          <w:rFonts w:ascii="Arial" w:eastAsia="Arial" w:hAnsi="Arial" w:cs="Arial"/>
          <w:sz w:val="22"/>
          <w:szCs w:val="22"/>
        </w:rPr>
        <w:t>informes semestrales de avance, informes financieros auditados, informes de evaluación de medio término e informe de evaluación</w:t>
      </w:r>
      <w:r>
        <w:rPr>
          <w:rFonts w:ascii="Arial" w:eastAsia="Arial" w:hAnsi="Arial" w:cs="Arial"/>
          <w:sz w:val="22"/>
          <w:szCs w:val="22"/>
        </w:rPr>
        <w:t xml:space="preserve"> final</w:t>
      </w:r>
      <w:r w:rsidR="00ED2AB4">
        <w:rPr>
          <w:rFonts w:ascii="Arial" w:hAnsi="Arial" w:cs="Arial"/>
          <w:sz w:val="22"/>
          <w:szCs w:val="22"/>
        </w:rPr>
        <w:t>.</w:t>
      </w:r>
    </w:p>
    <w:p w14:paraId="740F9F5C" w14:textId="688E9A2D" w:rsidR="005869B6" w:rsidRPr="00FB6BB4" w:rsidRDefault="00BD0043" w:rsidP="00ED2AB4">
      <w:pPr>
        <w:pStyle w:val="Chapter"/>
        <w:tabs>
          <w:tab w:val="clear" w:pos="1440"/>
        </w:tabs>
        <w:ind w:left="720" w:hanging="630"/>
        <w:rPr>
          <w:rFonts w:ascii="Arial" w:hAnsi="Arial" w:cs="Arial"/>
          <w:szCs w:val="24"/>
        </w:rPr>
      </w:pPr>
      <w:bookmarkStart w:id="6" w:name="_Toc518578577"/>
      <w:bookmarkStart w:id="7" w:name="_Toc39685040"/>
      <w:bookmarkEnd w:id="6"/>
      <w:r w:rsidRPr="00FB6BB4">
        <w:rPr>
          <w:rFonts w:ascii="Arial" w:hAnsi="Arial" w:cs="Arial"/>
          <w:szCs w:val="24"/>
        </w:rPr>
        <w:t>Objetivo y Descripción</w:t>
      </w:r>
      <w:r w:rsidR="000649C4" w:rsidRPr="00FB6BB4">
        <w:rPr>
          <w:rFonts w:ascii="Arial" w:hAnsi="Arial" w:cs="Arial"/>
          <w:szCs w:val="24"/>
        </w:rPr>
        <w:t xml:space="preserve"> General Del Pr</w:t>
      </w:r>
      <w:r w:rsidR="009C35E9" w:rsidRPr="00FB6BB4">
        <w:rPr>
          <w:rFonts w:ascii="Arial" w:hAnsi="Arial" w:cs="Arial"/>
          <w:szCs w:val="24"/>
        </w:rPr>
        <w:t>ograma</w:t>
      </w:r>
      <w:bookmarkEnd w:id="7"/>
    </w:p>
    <w:p w14:paraId="646377E0" w14:textId="55EAA107" w:rsidR="00BD0043" w:rsidRPr="00FB6BB4" w:rsidRDefault="000D7905" w:rsidP="002E3C79">
      <w:pPr>
        <w:pStyle w:val="Paragraph"/>
        <w:numPr>
          <w:ilvl w:val="0"/>
          <w:numId w:val="10"/>
        </w:numPr>
        <w:ind w:left="720" w:hanging="630"/>
        <w:rPr>
          <w:rFonts w:ascii="Arial" w:hAnsi="Arial" w:cs="Arial"/>
          <w:sz w:val="22"/>
          <w:szCs w:val="22"/>
        </w:rPr>
      </w:pPr>
      <w:r w:rsidRPr="000D7905">
        <w:rPr>
          <w:rFonts w:ascii="Arial" w:hAnsi="Arial" w:cs="Arial"/>
          <w:bCs/>
          <w:sz w:val="22"/>
          <w:szCs w:val="22"/>
          <w:lang w:val="es-MX"/>
        </w:rPr>
        <w:t>El objetivo general de este programa es aumentar el acceso de los ciudadanos a internet a través de la transformación e inclusión digital de México, colaborando con el desarrollo social. Para lograrlo, se tienen los siguientes objetivos específicos: (i) promover la infraestructura de telecomunicaciones en redes críticas y de alto desempeño; (ii) promover la inclusión digital a través del desarrollo de capacidades y habilidades digitales especialmente en zonas marginadas y remotas; y (iii) promover un fortalecimiento institucional que favorezca la transformación e inclusión digital</w:t>
      </w:r>
      <w:r w:rsidR="00BD0043" w:rsidRPr="00FB6BB4">
        <w:rPr>
          <w:rFonts w:ascii="Arial" w:hAnsi="Arial" w:cs="Arial"/>
          <w:sz w:val="22"/>
          <w:szCs w:val="22"/>
        </w:rPr>
        <w:t>.</w:t>
      </w:r>
    </w:p>
    <w:p w14:paraId="57638A62" w14:textId="7704161E" w:rsidR="00BD0043" w:rsidRPr="00F176A1" w:rsidRDefault="009C35E9" w:rsidP="002E3C79">
      <w:pPr>
        <w:pStyle w:val="Paragraph"/>
        <w:numPr>
          <w:ilvl w:val="0"/>
          <w:numId w:val="10"/>
        </w:numPr>
        <w:ind w:left="720" w:hanging="630"/>
        <w:rPr>
          <w:rFonts w:ascii="Arial" w:hAnsi="Arial" w:cs="Arial"/>
          <w:sz w:val="22"/>
          <w:szCs w:val="22"/>
        </w:rPr>
      </w:pPr>
      <w:r w:rsidRPr="00FB6BB4">
        <w:rPr>
          <w:rFonts w:ascii="Arial" w:hAnsi="Arial" w:cs="Arial"/>
          <w:sz w:val="22"/>
          <w:szCs w:val="22"/>
        </w:rPr>
        <w:t xml:space="preserve">Este programa consta de </w:t>
      </w:r>
      <w:r w:rsidR="00046810" w:rsidRPr="00FB6BB4">
        <w:rPr>
          <w:rFonts w:ascii="Arial" w:hAnsi="Arial" w:cs="Arial"/>
          <w:sz w:val="22"/>
          <w:szCs w:val="22"/>
        </w:rPr>
        <w:t>tres componentes</w:t>
      </w:r>
      <w:r w:rsidRPr="00FB6BB4">
        <w:rPr>
          <w:rFonts w:ascii="Arial" w:hAnsi="Arial" w:cs="Arial"/>
          <w:sz w:val="22"/>
          <w:szCs w:val="22"/>
        </w:rPr>
        <w:t xml:space="preserve"> </w:t>
      </w:r>
      <w:r w:rsidR="00F0799A" w:rsidRPr="00FB6BB4">
        <w:rPr>
          <w:rFonts w:ascii="Arial" w:hAnsi="Arial" w:cs="Arial"/>
          <w:sz w:val="22"/>
          <w:szCs w:val="22"/>
        </w:rPr>
        <w:t>por</w:t>
      </w:r>
      <w:r w:rsidR="00BD0043" w:rsidRPr="00FB6BB4">
        <w:rPr>
          <w:rFonts w:ascii="Arial" w:hAnsi="Arial" w:cs="Arial"/>
          <w:sz w:val="22"/>
          <w:szCs w:val="22"/>
        </w:rPr>
        <w:t xml:space="preserve"> un monto de</w:t>
      </w:r>
      <w:r w:rsidR="00F0799A" w:rsidRPr="00FB6BB4">
        <w:rPr>
          <w:rFonts w:ascii="Arial" w:hAnsi="Arial" w:cs="Arial"/>
          <w:sz w:val="22"/>
          <w:szCs w:val="22"/>
        </w:rPr>
        <w:t xml:space="preserve"> </w:t>
      </w:r>
      <w:r w:rsidR="00F0799A" w:rsidRPr="00F176A1">
        <w:rPr>
          <w:rFonts w:ascii="Arial" w:hAnsi="Arial" w:cs="Arial"/>
          <w:sz w:val="22"/>
          <w:szCs w:val="22"/>
        </w:rPr>
        <w:t>US</w:t>
      </w:r>
      <w:r w:rsidR="00F176A1" w:rsidRPr="00F176A1">
        <w:rPr>
          <w:rFonts w:ascii="Arial" w:hAnsi="Arial" w:cs="Arial"/>
          <w:sz w:val="22"/>
          <w:szCs w:val="22"/>
        </w:rPr>
        <w:t>$</w:t>
      </w:r>
      <w:r w:rsidR="000B7D5C" w:rsidRPr="00F176A1">
        <w:rPr>
          <w:rFonts w:ascii="Arial" w:hAnsi="Arial" w:cs="Arial"/>
          <w:sz w:val="22"/>
          <w:szCs w:val="22"/>
        </w:rPr>
        <w:t>1</w:t>
      </w:r>
      <w:r w:rsidR="00F0799A" w:rsidRPr="00F176A1">
        <w:rPr>
          <w:rFonts w:ascii="Arial" w:hAnsi="Arial" w:cs="Arial"/>
          <w:sz w:val="22"/>
          <w:szCs w:val="22"/>
        </w:rPr>
        <w:t>20 millones</w:t>
      </w:r>
      <w:r w:rsidR="00BD0043" w:rsidRPr="00F176A1">
        <w:rPr>
          <w:rFonts w:ascii="Arial" w:hAnsi="Arial" w:cs="Arial"/>
          <w:sz w:val="22"/>
          <w:szCs w:val="22"/>
        </w:rPr>
        <w:t>:</w:t>
      </w:r>
    </w:p>
    <w:p w14:paraId="6880D575" w14:textId="0F891E1D" w:rsidR="00BD0043" w:rsidRPr="00FB6BB4" w:rsidRDefault="00BD0043" w:rsidP="0030347B">
      <w:pPr>
        <w:pStyle w:val="subpar"/>
        <w:tabs>
          <w:tab w:val="clear" w:pos="2592"/>
          <w:tab w:val="num" w:pos="720"/>
        </w:tabs>
        <w:spacing w:before="20" w:after="20"/>
        <w:ind w:left="1080" w:hanging="360"/>
        <w:rPr>
          <w:bCs/>
        </w:rPr>
      </w:pPr>
      <w:r w:rsidRPr="00FB6BB4">
        <w:rPr>
          <w:rFonts w:ascii="Arial" w:hAnsi="Arial" w:cs="Arial"/>
          <w:bCs/>
          <w:spacing w:val="-4"/>
          <w:sz w:val="22"/>
          <w:szCs w:val="22"/>
        </w:rPr>
        <w:t xml:space="preserve">Componente </w:t>
      </w:r>
      <w:r w:rsidR="00FF74E1">
        <w:rPr>
          <w:rFonts w:ascii="Arial" w:hAnsi="Arial" w:cs="Arial"/>
          <w:bCs/>
          <w:spacing w:val="-4"/>
          <w:sz w:val="22"/>
          <w:szCs w:val="22"/>
        </w:rPr>
        <w:t xml:space="preserve">1. </w:t>
      </w:r>
      <w:r w:rsidRPr="00FB6BB4">
        <w:rPr>
          <w:rFonts w:ascii="Arial" w:hAnsi="Arial" w:cs="Arial"/>
          <w:bCs/>
          <w:spacing w:val="-4"/>
          <w:sz w:val="22"/>
          <w:szCs w:val="22"/>
        </w:rPr>
        <w:t>Infraestructura de telecomunicaciones: inversión en redes críticas y de alto desempeño (US$5</w:t>
      </w:r>
      <w:r w:rsidR="000D17B5">
        <w:rPr>
          <w:rFonts w:ascii="Arial" w:hAnsi="Arial" w:cs="Arial"/>
          <w:bCs/>
          <w:spacing w:val="-4"/>
          <w:sz w:val="22"/>
          <w:szCs w:val="22"/>
        </w:rPr>
        <w:t>5</w:t>
      </w:r>
      <w:r w:rsidRPr="00FB6BB4">
        <w:rPr>
          <w:rFonts w:ascii="Arial" w:hAnsi="Arial" w:cs="Arial"/>
          <w:bCs/>
          <w:spacing w:val="-4"/>
          <w:sz w:val="22"/>
          <w:szCs w:val="22"/>
        </w:rPr>
        <w:t>,2 millones).</w:t>
      </w:r>
    </w:p>
    <w:p w14:paraId="313736CE" w14:textId="4B256793" w:rsidR="00BD0043" w:rsidRPr="00FB6BB4" w:rsidRDefault="00BD0043" w:rsidP="0030347B">
      <w:pPr>
        <w:pStyle w:val="subpar"/>
        <w:tabs>
          <w:tab w:val="clear" w:pos="2592"/>
          <w:tab w:val="num" w:pos="720"/>
        </w:tabs>
        <w:spacing w:before="20" w:after="20"/>
        <w:ind w:left="1080" w:hanging="360"/>
        <w:rPr>
          <w:bCs/>
        </w:rPr>
      </w:pPr>
      <w:r w:rsidRPr="00FB6BB4">
        <w:rPr>
          <w:rFonts w:ascii="Arial" w:hAnsi="Arial" w:cs="Arial"/>
          <w:bCs/>
          <w:spacing w:val="-4"/>
          <w:sz w:val="22"/>
          <w:szCs w:val="22"/>
        </w:rPr>
        <w:t>Componente</w:t>
      </w:r>
      <w:r w:rsidRPr="00FB6BB4">
        <w:rPr>
          <w:rFonts w:ascii="Arial" w:hAnsi="Arial" w:cs="Arial"/>
          <w:bCs/>
          <w:spacing w:val="-2"/>
          <w:sz w:val="22"/>
          <w:szCs w:val="22"/>
        </w:rPr>
        <w:t xml:space="preserve"> </w:t>
      </w:r>
      <w:r w:rsidR="00520D46">
        <w:rPr>
          <w:rFonts w:ascii="Arial" w:hAnsi="Arial" w:cs="Arial"/>
          <w:bCs/>
          <w:spacing w:val="-2"/>
          <w:sz w:val="22"/>
          <w:szCs w:val="22"/>
        </w:rPr>
        <w:t>2</w:t>
      </w:r>
      <w:r w:rsidR="00FF74E1">
        <w:rPr>
          <w:rFonts w:ascii="Arial" w:hAnsi="Arial" w:cs="Arial"/>
          <w:bCs/>
          <w:spacing w:val="-2"/>
          <w:sz w:val="22"/>
          <w:szCs w:val="22"/>
        </w:rPr>
        <w:t xml:space="preserve">. </w:t>
      </w:r>
      <w:r w:rsidRPr="00FB6BB4">
        <w:rPr>
          <w:rFonts w:ascii="Arial" w:hAnsi="Arial" w:cs="Arial"/>
          <w:bCs/>
          <w:spacing w:val="-2"/>
          <w:sz w:val="22"/>
          <w:szCs w:val="22"/>
        </w:rPr>
        <w:t>Inclusión digital</w:t>
      </w:r>
      <w:r w:rsidRPr="00FB6BB4">
        <w:rPr>
          <w:rStyle w:val="FootnoteReference"/>
          <w:rFonts w:ascii="Arial" w:hAnsi="Arial" w:cs="Arial"/>
          <w:bCs/>
          <w:spacing w:val="-2"/>
          <w:sz w:val="22"/>
          <w:szCs w:val="22"/>
        </w:rPr>
        <w:footnoteReference w:id="6"/>
      </w:r>
      <w:r w:rsidRPr="00FB6BB4">
        <w:rPr>
          <w:rFonts w:ascii="Arial" w:hAnsi="Arial" w:cs="Arial"/>
          <w:bCs/>
          <w:spacing w:val="-2"/>
          <w:sz w:val="22"/>
          <w:szCs w:val="22"/>
        </w:rPr>
        <w:t xml:space="preserve"> (US$43,2 millones)</w:t>
      </w:r>
    </w:p>
    <w:p w14:paraId="0EE19AAA" w14:textId="14C90E52" w:rsidR="0030347B" w:rsidRPr="00E02DFA" w:rsidRDefault="00BD0043" w:rsidP="0030347B">
      <w:pPr>
        <w:pStyle w:val="subpar"/>
        <w:tabs>
          <w:tab w:val="clear" w:pos="2592"/>
          <w:tab w:val="num" w:pos="720"/>
        </w:tabs>
        <w:spacing w:before="20" w:after="20"/>
        <w:ind w:left="1080" w:hanging="360"/>
        <w:rPr>
          <w:bCs/>
        </w:rPr>
      </w:pPr>
      <w:r w:rsidRPr="00FB6BB4">
        <w:rPr>
          <w:rFonts w:ascii="Arial" w:hAnsi="Arial" w:cs="Arial"/>
          <w:bCs/>
          <w:sz w:val="22"/>
          <w:szCs w:val="22"/>
        </w:rPr>
        <w:t xml:space="preserve">Componente </w:t>
      </w:r>
      <w:r w:rsidR="00520D46">
        <w:rPr>
          <w:rFonts w:ascii="Arial" w:hAnsi="Arial" w:cs="Arial"/>
          <w:bCs/>
          <w:sz w:val="22"/>
          <w:szCs w:val="22"/>
        </w:rPr>
        <w:t>3</w:t>
      </w:r>
      <w:r w:rsidR="00FF74E1">
        <w:rPr>
          <w:rFonts w:ascii="Arial" w:hAnsi="Arial" w:cs="Arial"/>
          <w:bCs/>
          <w:sz w:val="22"/>
          <w:szCs w:val="22"/>
        </w:rPr>
        <w:t xml:space="preserve">. </w:t>
      </w:r>
      <w:r w:rsidR="00090433" w:rsidRPr="00090433">
        <w:rPr>
          <w:rFonts w:ascii="Arial" w:hAnsi="Arial" w:cs="Arial"/>
          <w:sz w:val="22"/>
          <w:szCs w:val="22"/>
          <w:lang w:val="es-CO"/>
        </w:rPr>
        <w:t>Desarrollo de soluciones sobre infraestructura digital</w:t>
      </w:r>
      <w:r w:rsidRPr="00FB6BB4">
        <w:rPr>
          <w:rFonts w:ascii="Arial" w:hAnsi="Arial" w:cs="Arial"/>
          <w:bCs/>
          <w:sz w:val="22"/>
          <w:szCs w:val="22"/>
        </w:rPr>
        <w:t xml:space="preserve"> (US$2</w:t>
      </w:r>
      <w:r w:rsidR="00090433">
        <w:rPr>
          <w:rFonts w:ascii="Arial" w:hAnsi="Arial" w:cs="Arial"/>
          <w:bCs/>
          <w:sz w:val="22"/>
          <w:szCs w:val="22"/>
        </w:rPr>
        <w:t>1</w:t>
      </w:r>
      <w:r w:rsidRPr="00FB6BB4">
        <w:rPr>
          <w:rFonts w:ascii="Arial" w:hAnsi="Arial" w:cs="Arial"/>
          <w:bCs/>
          <w:sz w:val="22"/>
          <w:szCs w:val="22"/>
        </w:rPr>
        <w:t>,</w:t>
      </w:r>
      <w:r w:rsidR="00B11791" w:rsidRPr="00FB6BB4">
        <w:rPr>
          <w:rFonts w:ascii="Arial" w:hAnsi="Arial" w:cs="Arial"/>
          <w:bCs/>
          <w:sz w:val="22"/>
          <w:szCs w:val="22"/>
        </w:rPr>
        <w:t>6</w:t>
      </w:r>
      <w:r w:rsidR="00B96DAD">
        <w:rPr>
          <w:rFonts w:ascii="Arial" w:hAnsi="Arial" w:cs="Arial"/>
          <w:bCs/>
          <w:sz w:val="22"/>
          <w:szCs w:val="22"/>
        </w:rPr>
        <w:t> </w:t>
      </w:r>
      <w:r w:rsidRPr="00FB6BB4">
        <w:rPr>
          <w:rFonts w:ascii="Arial" w:hAnsi="Arial" w:cs="Arial"/>
          <w:bCs/>
          <w:sz w:val="22"/>
          <w:szCs w:val="22"/>
        </w:rPr>
        <w:t>millones)</w:t>
      </w:r>
      <w:r w:rsidR="00E02DFA">
        <w:rPr>
          <w:rFonts w:ascii="Arial" w:hAnsi="Arial" w:cs="Arial"/>
          <w:sz w:val="22"/>
          <w:szCs w:val="22"/>
        </w:rPr>
        <w:t>.</w:t>
      </w:r>
    </w:p>
    <w:p w14:paraId="402088F3" w14:textId="77777777" w:rsidR="00E02DFA" w:rsidRPr="00FB6BB4" w:rsidRDefault="00E02DFA" w:rsidP="00E02DFA">
      <w:pPr>
        <w:pStyle w:val="subpar"/>
        <w:numPr>
          <w:ilvl w:val="0"/>
          <w:numId w:val="0"/>
        </w:numPr>
        <w:spacing w:before="20" w:after="20"/>
        <w:ind w:left="1080"/>
        <w:rPr>
          <w:bCs/>
        </w:rPr>
      </w:pPr>
    </w:p>
    <w:p w14:paraId="514F91D0" w14:textId="66B99AB4" w:rsidR="00FA548F" w:rsidRPr="00FB6BB4" w:rsidRDefault="009D53AC" w:rsidP="00E02DFA">
      <w:pPr>
        <w:pStyle w:val="Chapter"/>
        <w:tabs>
          <w:tab w:val="clear" w:pos="1440"/>
        </w:tabs>
        <w:spacing w:before="0"/>
        <w:ind w:left="720" w:hanging="630"/>
        <w:rPr>
          <w:rFonts w:ascii="Arial" w:hAnsi="Arial" w:cs="Arial"/>
          <w:sz w:val="22"/>
          <w:szCs w:val="22"/>
        </w:rPr>
      </w:pPr>
      <w:bookmarkStart w:id="8" w:name="_Toc39685041"/>
      <w:r w:rsidRPr="00FB6BB4">
        <w:rPr>
          <w:rFonts w:ascii="Arial" w:hAnsi="Arial" w:cs="Arial"/>
          <w:szCs w:val="24"/>
        </w:rPr>
        <w:t>Uso de los Recursos</w:t>
      </w:r>
      <w:bookmarkEnd w:id="8"/>
    </w:p>
    <w:p w14:paraId="7A1CF762" w14:textId="1C9E507B" w:rsidR="0030347B" w:rsidRPr="00FB6BB4" w:rsidRDefault="0030347B" w:rsidP="002E3C79">
      <w:pPr>
        <w:pStyle w:val="Paragraph"/>
        <w:numPr>
          <w:ilvl w:val="0"/>
          <w:numId w:val="11"/>
        </w:numPr>
        <w:tabs>
          <w:tab w:val="left" w:pos="1080"/>
        </w:tabs>
        <w:ind w:left="720" w:hanging="630"/>
        <w:rPr>
          <w:rFonts w:ascii="Arial" w:hAnsi="Arial" w:cs="Arial"/>
          <w:sz w:val="22"/>
          <w:szCs w:val="22"/>
        </w:rPr>
      </w:pPr>
      <w:r w:rsidRPr="00FB6BB4">
        <w:rPr>
          <w:rFonts w:ascii="Arial" w:hAnsi="Arial" w:cs="Arial"/>
          <w:sz w:val="22"/>
          <w:szCs w:val="22"/>
        </w:rPr>
        <w:t xml:space="preserve">Los recursos del </w:t>
      </w:r>
      <w:r w:rsidR="00E46950">
        <w:rPr>
          <w:rFonts w:ascii="Arial" w:hAnsi="Arial" w:cs="Arial"/>
          <w:sz w:val="22"/>
          <w:szCs w:val="22"/>
        </w:rPr>
        <w:t>p</w:t>
      </w:r>
      <w:r w:rsidRPr="00FB6BB4">
        <w:rPr>
          <w:rFonts w:ascii="Arial" w:hAnsi="Arial" w:cs="Arial"/>
          <w:sz w:val="22"/>
          <w:szCs w:val="22"/>
        </w:rPr>
        <w:t>rograma se utilizarán conforme a lo establecido para cada componente:</w:t>
      </w:r>
    </w:p>
    <w:p w14:paraId="2742B0BD" w14:textId="116A7004" w:rsidR="004C3268" w:rsidRPr="00FB6BB4" w:rsidRDefault="004C3268" w:rsidP="009D4E03">
      <w:pPr>
        <w:pStyle w:val="subpar"/>
        <w:tabs>
          <w:tab w:val="clear" w:pos="2592"/>
          <w:tab w:val="num" w:pos="720"/>
        </w:tabs>
        <w:spacing w:before="20" w:after="20"/>
        <w:ind w:left="1080" w:hanging="360"/>
        <w:rPr>
          <w:rFonts w:ascii="Arial" w:hAnsi="Arial" w:cs="Arial"/>
          <w:b/>
          <w:sz w:val="22"/>
          <w:szCs w:val="22"/>
        </w:rPr>
      </w:pPr>
      <w:r w:rsidRPr="00FB6BB4">
        <w:rPr>
          <w:rFonts w:ascii="Arial" w:hAnsi="Arial" w:cs="Arial"/>
          <w:b/>
          <w:spacing w:val="-4"/>
          <w:sz w:val="22"/>
          <w:szCs w:val="22"/>
        </w:rPr>
        <w:t xml:space="preserve">Componente </w:t>
      </w:r>
      <w:r w:rsidR="00966EBF">
        <w:rPr>
          <w:rFonts w:ascii="Arial" w:hAnsi="Arial" w:cs="Arial"/>
          <w:b/>
          <w:spacing w:val="-4"/>
          <w:sz w:val="22"/>
          <w:szCs w:val="22"/>
        </w:rPr>
        <w:t>1</w:t>
      </w:r>
      <w:r w:rsidR="0066636F">
        <w:rPr>
          <w:rFonts w:ascii="Arial" w:hAnsi="Arial" w:cs="Arial"/>
          <w:b/>
          <w:spacing w:val="-4"/>
          <w:sz w:val="22"/>
          <w:szCs w:val="22"/>
        </w:rPr>
        <w:t xml:space="preserve">. </w:t>
      </w:r>
      <w:r w:rsidRPr="00FB6BB4">
        <w:rPr>
          <w:rFonts w:ascii="Arial" w:hAnsi="Arial" w:cs="Arial"/>
          <w:b/>
          <w:spacing w:val="-4"/>
          <w:sz w:val="22"/>
          <w:szCs w:val="22"/>
        </w:rPr>
        <w:t>Infraestructura de telecomunicaciones: inversión en redes críticas y de alto desempeño.</w:t>
      </w:r>
    </w:p>
    <w:p w14:paraId="18CF1EF5" w14:textId="1F61E41E" w:rsidR="004C3268" w:rsidRPr="00FB6BB4" w:rsidRDefault="00A8757E" w:rsidP="004C3268">
      <w:pPr>
        <w:pStyle w:val="subpar"/>
        <w:numPr>
          <w:ilvl w:val="0"/>
          <w:numId w:val="0"/>
        </w:numPr>
        <w:spacing w:before="20" w:after="20"/>
        <w:ind w:left="1080"/>
        <w:rPr>
          <w:rFonts w:ascii="Arial" w:hAnsi="Arial" w:cs="Arial"/>
          <w:spacing w:val="-2"/>
          <w:sz w:val="22"/>
          <w:szCs w:val="22"/>
        </w:rPr>
      </w:pPr>
      <w:r>
        <w:rPr>
          <w:rFonts w:ascii="Arial" w:hAnsi="Arial" w:cs="Arial"/>
          <w:spacing w:val="-4"/>
          <w:sz w:val="22"/>
          <w:szCs w:val="22"/>
        </w:rPr>
        <w:t>E</w:t>
      </w:r>
      <w:r w:rsidRPr="563023AD">
        <w:rPr>
          <w:rFonts w:ascii="Arial" w:hAnsi="Arial" w:cs="Arial"/>
          <w:spacing w:val="-4"/>
          <w:sz w:val="22"/>
          <w:szCs w:val="22"/>
        </w:rPr>
        <w:t>ste componente busca ampliar la cobertura de redes de gran ancho de banda</w:t>
      </w:r>
      <w:r>
        <w:rPr>
          <w:rFonts w:ascii="Arial" w:hAnsi="Arial" w:cs="Arial"/>
          <w:spacing w:val="-4"/>
          <w:sz w:val="22"/>
          <w:szCs w:val="22"/>
        </w:rPr>
        <w:t xml:space="preserve"> (criticas)</w:t>
      </w:r>
      <w:r w:rsidRPr="563023AD">
        <w:rPr>
          <w:rFonts w:ascii="Arial" w:hAnsi="Arial" w:cs="Arial"/>
          <w:spacing w:val="-4"/>
          <w:sz w:val="22"/>
          <w:szCs w:val="22"/>
        </w:rPr>
        <w:t xml:space="preserve"> en todo el país</w:t>
      </w:r>
      <w:r>
        <w:rPr>
          <w:rStyle w:val="FootnoteReference"/>
          <w:rFonts w:ascii="Arial" w:hAnsi="Arial" w:cs="Arial"/>
          <w:spacing w:val="-4"/>
          <w:sz w:val="22"/>
          <w:szCs w:val="22"/>
        </w:rPr>
        <w:footnoteReference w:id="7"/>
      </w:r>
      <w:r w:rsidRPr="563023AD">
        <w:rPr>
          <w:rFonts w:ascii="Arial" w:hAnsi="Arial" w:cs="Arial"/>
          <w:spacing w:val="-4"/>
          <w:sz w:val="22"/>
          <w:szCs w:val="22"/>
        </w:rPr>
        <w:t xml:space="preserve"> y las zonas atención prioritarias del </w:t>
      </w:r>
      <w:r>
        <w:rPr>
          <w:rFonts w:ascii="Arial" w:hAnsi="Arial" w:cs="Arial"/>
          <w:spacing w:val="-4"/>
          <w:sz w:val="22"/>
          <w:szCs w:val="22"/>
        </w:rPr>
        <w:t>g</w:t>
      </w:r>
      <w:r w:rsidRPr="563023AD">
        <w:rPr>
          <w:rFonts w:ascii="Arial" w:hAnsi="Arial" w:cs="Arial"/>
          <w:spacing w:val="-4"/>
          <w:sz w:val="22"/>
          <w:szCs w:val="22"/>
        </w:rPr>
        <w:t>obierno</w:t>
      </w:r>
      <w:r w:rsidRPr="563023AD">
        <w:rPr>
          <w:rStyle w:val="FootnoteReference"/>
          <w:rFonts w:ascii="Arial" w:hAnsi="Arial" w:cs="Arial"/>
          <w:spacing w:val="-4"/>
          <w:sz w:val="22"/>
          <w:szCs w:val="22"/>
        </w:rPr>
        <w:footnoteReference w:id="8"/>
      </w:r>
      <w:r w:rsidR="004C3268" w:rsidRPr="00FB6BB4">
        <w:rPr>
          <w:rFonts w:ascii="Arial" w:hAnsi="Arial" w:cs="Arial"/>
          <w:spacing w:val="-2"/>
          <w:sz w:val="22"/>
          <w:szCs w:val="22"/>
        </w:rPr>
        <w:t>.</w:t>
      </w:r>
    </w:p>
    <w:p w14:paraId="017E020A" w14:textId="2F674142" w:rsidR="004C3268" w:rsidRPr="00FB6BB4" w:rsidRDefault="004C3268" w:rsidP="009D4E03">
      <w:pPr>
        <w:pStyle w:val="subpar"/>
        <w:tabs>
          <w:tab w:val="clear" w:pos="2592"/>
          <w:tab w:val="num" w:pos="720"/>
        </w:tabs>
        <w:spacing w:before="20" w:after="20"/>
        <w:ind w:left="1080" w:hanging="360"/>
        <w:rPr>
          <w:rFonts w:ascii="Arial" w:hAnsi="Arial" w:cs="Arial"/>
          <w:b/>
          <w:sz w:val="22"/>
          <w:szCs w:val="22"/>
        </w:rPr>
      </w:pPr>
      <w:r w:rsidRPr="00FB6BB4">
        <w:rPr>
          <w:rFonts w:ascii="Arial" w:hAnsi="Arial" w:cs="Arial"/>
          <w:b/>
          <w:spacing w:val="-4"/>
          <w:sz w:val="22"/>
          <w:szCs w:val="22"/>
        </w:rPr>
        <w:t>Componente</w:t>
      </w:r>
      <w:r w:rsidRPr="00FB6BB4">
        <w:rPr>
          <w:rFonts w:ascii="Arial" w:hAnsi="Arial" w:cs="Arial"/>
          <w:b/>
          <w:spacing w:val="-2"/>
          <w:sz w:val="22"/>
          <w:szCs w:val="22"/>
        </w:rPr>
        <w:t xml:space="preserve"> </w:t>
      </w:r>
      <w:r w:rsidR="00A96F65">
        <w:rPr>
          <w:rFonts w:ascii="Arial" w:hAnsi="Arial" w:cs="Arial"/>
          <w:b/>
          <w:spacing w:val="-2"/>
          <w:sz w:val="22"/>
          <w:szCs w:val="22"/>
        </w:rPr>
        <w:t>2</w:t>
      </w:r>
      <w:r w:rsidR="00E04ACA">
        <w:rPr>
          <w:rFonts w:ascii="Arial" w:hAnsi="Arial" w:cs="Arial"/>
          <w:b/>
          <w:spacing w:val="-2"/>
          <w:sz w:val="22"/>
          <w:szCs w:val="22"/>
        </w:rPr>
        <w:t xml:space="preserve">. </w:t>
      </w:r>
      <w:r w:rsidRPr="00FB6BB4">
        <w:rPr>
          <w:rFonts w:ascii="Arial" w:hAnsi="Arial" w:cs="Arial"/>
          <w:b/>
          <w:spacing w:val="-2"/>
          <w:sz w:val="22"/>
          <w:szCs w:val="22"/>
        </w:rPr>
        <w:t>Inclusión digital</w:t>
      </w:r>
    </w:p>
    <w:p w14:paraId="558283D7" w14:textId="4F63E3CC" w:rsidR="000E22F3" w:rsidRDefault="009B10B8" w:rsidP="004C3268">
      <w:pPr>
        <w:pStyle w:val="subpar"/>
        <w:numPr>
          <w:ilvl w:val="0"/>
          <w:numId w:val="0"/>
        </w:numPr>
        <w:spacing w:before="20" w:after="20"/>
        <w:ind w:left="1080"/>
        <w:rPr>
          <w:rFonts w:ascii="Arial" w:hAnsi="Arial" w:cs="Arial"/>
          <w:spacing w:val="-2"/>
          <w:sz w:val="22"/>
          <w:szCs w:val="22"/>
        </w:rPr>
      </w:pPr>
      <w:r w:rsidRPr="009B10B8">
        <w:rPr>
          <w:rFonts w:ascii="Arial" w:hAnsi="Arial" w:cs="Arial"/>
          <w:spacing w:val="-2"/>
          <w:sz w:val="22"/>
          <w:szCs w:val="22"/>
          <w:lang w:val="es-MX"/>
        </w:rPr>
        <w:t>Este componente desarrollará capacidades para la transformación e inclusión digital basados en el MHD publicado por la SCT</w:t>
      </w:r>
      <w:r w:rsidR="004C3268" w:rsidRPr="00FB6BB4">
        <w:rPr>
          <w:rFonts w:ascii="Arial" w:hAnsi="Arial" w:cs="Arial"/>
          <w:spacing w:val="-2"/>
          <w:sz w:val="22"/>
          <w:szCs w:val="22"/>
        </w:rPr>
        <w:t>.</w:t>
      </w:r>
    </w:p>
    <w:p w14:paraId="0DC6FB10" w14:textId="6CC5454F" w:rsidR="00595AA4" w:rsidRPr="007A2DFE" w:rsidRDefault="00595AA4" w:rsidP="007A2DFE">
      <w:pPr>
        <w:pStyle w:val="subpar"/>
        <w:tabs>
          <w:tab w:val="clear" w:pos="2592"/>
          <w:tab w:val="num" w:pos="720"/>
        </w:tabs>
        <w:spacing w:before="20" w:after="20"/>
        <w:ind w:left="1080" w:hanging="360"/>
        <w:rPr>
          <w:rFonts w:ascii="Arial" w:hAnsi="Arial" w:cs="Arial"/>
          <w:b/>
          <w:sz w:val="22"/>
          <w:szCs w:val="22"/>
        </w:rPr>
      </w:pPr>
      <w:r w:rsidRPr="00FB6BB4">
        <w:rPr>
          <w:rFonts w:ascii="Arial" w:hAnsi="Arial" w:cs="Arial"/>
          <w:b/>
          <w:sz w:val="22"/>
          <w:szCs w:val="22"/>
        </w:rPr>
        <w:t xml:space="preserve">Componente </w:t>
      </w:r>
      <w:r w:rsidR="00060B65">
        <w:rPr>
          <w:rFonts w:ascii="Arial" w:hAnsi="Arial" w:cs="Arial"/>
          <w:b/>
          <w:sz w:val="22"/>
          <w:szCs w:val="22"/>
        </w:rPr>
        <w:t>3</w:t>
      </w:r>
      <w:r w:rsidRPr="00FB6BB4">
        <w:rPr>
          <w:rFonts w:ascii="Arial" w:hAnsi="Arial" w:cs="Arial"/>
          <w:b/>
          <w:sz w:val="22"/>
          <w:szCs w:val="22"/>
        </w:rPr>
        <w:t xml:space="preserve"> – </w:t>
      </w:r>
      <w:r w:rsidR="000D6A00" w:rsidRPr="00AA7521">
        <w:rPr>
          <w:rFonts w:ascii="Arial" w:hAnsi="Arial" w:cs="Arial"/>
          <w:b/>
          <w:sz w:val="22"/>
          <w:szCs w:val="22"/>
          <w:lang w:val="es-CO"/>
        </w:rPr>
        <w:t>Desarrollo de soluciones sobre infraestructura digital</w:t>
      </w:r>
      <w:r w:rsidR="007A2DFE">
        <w:rPr>
          <w:rFonts w:ascii="Arial" w:hAnsi="Arial" w:cs="Arial"/>
          <w:b/>
          <w:sz w:val="22"/>
          <w:szCs w:val="22"/>
        </w:rPr>
        <w:t xml:space="preserve">. </w:t>
      </w:r>
      <w:r w:rsidR="00E947D8" w:rsidRPr="563023AD">
        <w:rPr>
          <w:rFonts w:ascii="Arial" w:hAnsi="Arial" w:cs="Arial"/>
          <w:spacing w:val="-3"/>
          <w:sz w:val="22"/>
          <w:szCs w:val="22"/>
        </w:rPr>
        <w:t xml:space="preserve">Este componente </w:t>
      </w:r>
      <w:r w:rsidR="00E947D8">
        <w:rPr>
          <w:rFonts w:ascii="Arial" w:hAnsi="Arial" w:cs="Arial"/>
          <w:spacing w:val="-3"/>
          <w:sz w:val="22"/>
          <w:szCs w:val="22"/>
        </w:rPr>
        <w:t xml:space="preserve">identificará </w:t>
      </w:r>
      <w:r w:rsidR="00E947D8" w:rsidRPr="563023AD">
        <w:rPr>
          <w:rFonts w:ascii="Arial" w:hAnsi="Arial" w:cs="Arial"/>
          <w:sz w:val="22"/>
          <w:szCs w:val="22"/>
        </w:rPr>
        <w:t xml:space="preserve">soluciones y herramientas </w:t>
      </w:r>
      <w:r w:rsidR="00E947D8">
        <w:rPr>
          <w:rFonts w:ascii="Arial" w:hAnsi="Arial" w:cs="Arial"/>
          <w:sz w:val="22"/>
          <w:szCs w:val="22"/>
        </w:rPr>
        <w:t>para el desarrollo tecnológico</w:t>
      </w:r>
      <w:r w:rsidRPr="007A2DFE">
        <w:rPr>
          <w:rFonts w:ascii="Arial" w:hAnsi="Arial" w:cs="Arial"/>
          <w:spacing w:val="-3"/>
          <w:sz w:val="22"/>
          <w:szCs w:val="22"/>
        </w:rPr>
        <w:t>.</w:t>
      </w:r>
    </w:p>
    <w:p w14:paraId="728CDA7C" w14:textId="0BFBEFE3" w:rsidR="0073345D" w:rsidRPr="00FB6BB4" w:rsidRDefault="0073345D" w:rsidP="002E3C79">
      <w:pPr>
        <w:pStyle w:val="Paragraph"/>
        <w:numPr>
          <w:ilvl w:val="0"/>
          <w:numId w:val="11"/>
        </w:numPr>
        <w:tabs>
          <w:tab w:val="left" w:pos="1080"/>
        </w:tabs>
        <w:ind w:left="720" w:hanging="630"/>
        <w:rPr>
          <w:rFonts w:ascii="Arial" w:hAnsi="Arial" w:cs="Arial"/>
          <w:bCs/>
          <w:sz w:val="22"/>
          <w:szCs w:val="22"/>
        </w:rPr>
      </w:pPr>
      <w:r w:rsidRPr="00FB6BB4">
        <w:rPr>
          <w:rFonts w:ascii="Arial" w:hAnsi="Arial" w:cs="Arial"/>
          <w:bCs/>
          <w:sz w:val="22"/>
          <w:szCs w:val="22"/>
        </w:rPr>
        <w:t xml:space="preserve">Para dar cumplimiento a los fines establecidos </w:t>
      </w:r>
      <w:r w:rsidR="00F814FB" w:rsidRPr="00FB6BB4">
        <w:rPr>
          <w:rFonts w:ascii="Arial" w:hAnsi="Arial" w:cs="Arial"/>
          <w:bCs/>
          <w:sz w:val="22"/>
          <w:szCs w:val="22"/>
        </w:rPr>
        <w:t xml:space="preserve">del </w:t>
      </w:r>
      <w:r w:rsidR="00F80370">
        <w:rPr>
          <w:rFonts w:ascii="Arial" w:hAnsi="Arial" w:cs="Arial"/>
          <w:bCs/>
          <w:sz w:val="22"/>
          <w:szCs w:val="22"/>
        </w:rPr>
        <w:t>p</w:t>
      </w:r>
      <w:r w:rsidR="00F814FB" w:rsidRPr="00FB6BB4">
        <w:rPr>
          <w:rFonts w:ascii="Arial" w:hAnsi="Arial" w:cs="Arial"/>
          <w:bCs/>
          <w:sz w:val="22"/>
          <w:szCs w:val="22"/>
        </w:rPr>
        <w:t xml:space="preserve">rograma </w:t>
      </w:r>
      <w:r w:rsidRPr="00FB6BB4">
        <w:rPr>
          <w:rFonts w:ascii="Arial" w:hAnsi="Arial" w:cs="Arial"/>
          <w:bCs/>
          <w:sz w:val="22"/>
          <w:szCs w:val="22"/>
        </w:rPr>
        <w:t>deberá considerarse lo siguiente:</w:t>
      </w:r>
    </w:p>
    <w:p w14:paraId="38BB197C" w14:textId="26B42D46" w:rsidR="0073345D" w:rsidRPr="00FB6BB4" w:rsidRDefault="0073345D" w:rsidP="007A2DFE">
      <w:pPr>
        <w:pStyle w:val="subpar"/>
        <w:numPr>
          <w:ilvl w:val="0"/>
          <w:numId w:val="22"/>
        </w:numPr>
        <w:spacing w:before="20" w:after="20"/>
        <w:ind w:left="1170"/>
        <w:rPr>
          <w:rFonts w:ascii="Arial" w:hAnsi="Arial" w:cs="Arial"/>
          <w:bCs/>
          <w:sz w:val="22"/>
          <w:szCs w:val="22"/>
        </w:rPr>
      </w:pPr>
      <w:r w:rsidRPr="00FB6BB4">
        <w:rPr>
          <w:rFonts w:ascii="Arial" w:hAnsi="Arial" w:cs="Arial"/>
          <w:bCs/>
          <w:sz w:val="22"/>
          <w:szCs w:val="22"/>
        </w:rPr>
        <w:t xml:space="preserve">Los </w:t>
      </w:r>
      <w:r w:rsidR="00F814FB" w:rsidRPr="00FB6BB4">
        <w:rPr>
          <w:rFonts w:ascii="Arial" w:hAnsi="Arial" w:cs="Arial"/>
          <w:bCs/>
          <w:sz w:val="22"/>
          <w:szCs w:val="22"/>
        </w:rPr>
        <w:t>proyectos a</w:t>
      </w:r>
      <w:r w:rsidRPr="00FB6BB4">
        <w:rPr>
          <w:rFonts w:ascii="Arial" w:hAnsi="Arial" w:cs="Arial"/>
          <w:bCs/>
          <w:sz w:val="22"/>
          <w:szCs w:val="22"/>
        </w:rPr>
        <w:t xml:space="preserve"> ser financiados deberán encontrarse alineados a </w:t>
      </w:r>
      <w:r w:rsidR="005560C4" w:rsidRPr="00FB6BB4">
        <w:rPr>
          <w:rFonts w:ascii="Arial" w:hAnsi="Arial" w:cs="Arial"/>
          <w:bCs/>
          <w:sz w:val="22"/>
          <w:szCs w:val="22"/>
        </w:rPr>
        <w:t xml:space="preserve">alguno de los tres componentes del </w:t>
      </w:r>
      <w:r w:rsidR="00F80370">
        <w:rPr>
          <w:rFonts w:ascii="Arial" w:hAnsi="Arial" w:cs="Arial"/>
          <w:bCs/>
          <w:sz w:val="22"/>
          <w:szCs w:val="22"/>
        </w:rPr>
        <w:t>p</w:t>
      </w:r>
      <w:r w:rsidR="005560C4" w:rsidRPr="00FB6BB4">
        <w:rPr>
          <w:rFonts w:ascii="Arial" w:hAnsi="Arial" w:cs="Arial"/>
          <w:bCs/>
          <w:sz w:val="22"/>
          <w:szCs w:val="22"/>
        </w:rPr>
        <w:t>rograma</w:t>
      </w:r>
      <w:r w:rsidRPr="00FB6BB4">
        <w:rPr>
          <w:rFonts w:ascii="Arial" w:hAnsi="Arial" w:cs="Arial"/>
          <w:bCs/>
          <w:sz w:val="22"/>
          <w:szCs w:val="22"/>
        </w:rPr>
        <w:t xml:space="preserve">, para lo cual se deberán describir en </w:t>
      </w:r>
      <w:r w:rsidR="005560C4" w:rsidRPr="00FB6BB4">
        <w:rPr>
          <w:rFonts w:ascii="Arial" w:hAnsi="Arial" w:cs="Arial"/>
          <w:bCs/>
          <w:sz w:val="22"/>
          <w:szCs w:val="22"/>
        </w:rPr>
        <w:t>un</w:t>
      </w:r>
      <w:r w:rsidRPr="00FB6BB4">
        <w:rPr>
          <w:rFonts w:ascii="Arial" w:hAnsi="Arial" w:cs="Arial"/>
          <w:bCs/>
          <w:sz w:val="22"/>
          <w:szCs w:val="22"/>
        </w:rPr>
        <w:t xml:space="preserve"> documento de solicitud,</w:t>
      </w:r>
      <w:r w:rsidR="005560C4" w:rsidRPr="00FB6BB4">
        <w:rPr>
          <w:rFonts w:ascii="Arial" w:hAnsi="Arial" w:cs="Arial"/>
          <w:bCs/>
          <w:sz w:val="22"/>
          <w:szCs w:val="22"/>
        </w:rPr>
        <w:t xml:space="preserve"> incluyendo</w:t>
      </w:r>
      <w:r w:rsidRPr="00FB6BB4">
        <w:rPr>
          <w:rFonts w:ascii="Arial" w:hAnsi="Arial" w:cs="Arial"/>
          <w:bCs/>
          <w:sz w:val="22"/>
          <w:szCs w:val="22"/>
        </w:rPr>
        <w:t xml:space="preserve"> los componentes que integran el </w:t>
      </w:r>
      <w:r w:rsidR="005560C4" w:rsidRPr="00FB6BB4">
        <w:rPr>
          <w:rFonts w:ascii="Arial" w:hAnsi="Arial" w:cs="Arial"/>
          <w:bCs/>
          <w:sz w:val="22"/>
          <w:szCs w:val="22"/>
        </w:rPr>
        <w:lastRenderedPageBreak/>
        <w:t>proyecto</w:t>
      </w:r>
      <w:r w:rsidRPr="00FB6BB4">
        <w:rPr>
          <w:rFonts w:ascii="Arial" w:hAnsi="Arial" w:cs="Arial"/>
          <w:bCs/>
          <w:sz w:val="22"/>
          <w:szCs w:val="22"/>
        </w:rPr>
        <w:t xml:space="preserve">, las contrataciones que en su caso se tengan que efectuar, los montos financiables por cada </w:t>
      </w:r>
      <w:r w:rsidR="005560C4" w:rsidRPr="00FB6BB4">
        <w:rPr>
          <w:rFonts w:ascii="Arial" w:hAnsi="Arial" w:cs="Arial"/>
          <w:bCs/>
          <w:sz w:val="22"/>
          <w:szCs w:val="22"/>
        </w:rPr>
        <w:t>proyecto</w:t>
      </w:r>
      <w:r w:rsidRPr="00FB6BB4">
        <w:rPr>
          <w:rFonts w:ascii="Arial" w:hAnsi="Arial" w:cs="Arial"/>
          <w:bCs/>
          <w:sz w:val="22"/>
          <w:szCs w:val="22"/>
        </w:rPr>
        <w:t xml:space="preserve">, los convenios que en su caso se suscribirán, los instrumentos jurídicos en los que se determinara la responsabilidad de cada parte comprendida en el esquema, así como los requisitos para </w:t>
      </w:r>
      <w:r w:rsidR="005560C4" w:rsidRPr="00FB6BB4">
        <w:rPr>
          <w:rFonts w:ascii="Arial" w:hAnsi="Arial" w:cs="Arial"/>
          <w:bCs/>
          <w:sz w:val="22"/>
          <w:szCs w:val="22"/>
        </w:rPr>
        <w:t xml:space="preserve">que </w:t>
      </w:r>
      <w:r w:rsidRPr="00FB6BB4">
        <w:rPr>
          <w:rFonts w:ascii="Arial" w:hAnsi="Arial" w:cs="Arial"/>
          <w:bCs/>
          <w:sz w:val="22"/>
          <w:szCs w:val="22"/>
        </w:rPr>
        <w:t xml:space="preserve">los proyectos </w:t>
      </w:r>
      <w:r w:rsidR="005560C4" w:rsidRPr="00FB6BB4">
        <w:rPr>
          <w:rFonts w:ascii="Arial" w:hAnsi="Arial" w:cs="Arial"/>
          <w:bCs/>
          <w:sz w:val="22"/>
          <w:szCs w:val="22"/>
        </w:rPr>
        <w:t>puedan ser</w:t>
      </w:r>
      <w:r w:rsidRPr="00FB6BB4">
        <w:rPr>
          <w:rFonts w:ascii="Arial" w:hAnsi="Arial" w:cs="Arial"/>
          <w:bCs/>
          <w:sz w:val="22"/>
          <w:szCs w:val="22"/>
        </w:rPr>
        <w:t xml:space="preserve"> evaluados.</w:t>
      </w:r>
    </w:p>
    <w:p w14:paraId="7CCD74D2" w14:textId="4CA3FB5B" w:rsidR="0073345D" w:rsidRPr="00FB6BB4" w:rsidRDefault="005A13B4" w:rsidP="007A2DFE">
      <w:pPr>
        <w:pStyle w:val="subpar"/>
        <w:numPr>
          <w:ilvl w:val="0"/>
          <w:numId w:val="22"/>
        </w:numPr>
        <w:spacing w:before="20" w:after="20"/>
        <w:ind w:left="1170"/>
        <w:rPr>
          <w:rFonts w:ascii="Arial" w:hAnsi="Arial" w:cs="Arial"/>
          <w:bCs/>
          <w:sz w:val="22"/>
          <w:szCs w:val="22"/>
        </w:rPr>
      </w:pPr>
      <w:r w:rsidRPr="00FB6BB4">
        <w:rPr>
          <w:rFonts w:ascii="Arial" w:hAnsi="Arial" w:cs="Arial"/>
          <w:bCs/>
          <w:sz w:val="22"/>
          <w:szCs w:val="22"/>
        </w:rPr>
        <w:t xml:space="preserve">Los proyectos deberán estar relacionados con </w:t>
      </w:r>
      <w:r w:rsidR="0073345D" w:rsidRPr="00FB6BB4">
        <w:rPr>
          <w:rFonts w:ascii="Arial" w:hAnsi="Arial" w:cs="Arial"/>
          <w:bCs/>
          <w:sz w:val="22"/>
          <w:szCs w:val="22"/>
        </w:rPr>
        <w:t>lo estipulado en el Plan Nacional de Desarrollo, el Programa Sectorial de Comunicaciones y Transportes, así como la normatividad aplicable.</w:t>
      </w:r>
    </w:p>
    <w:p w14:paraId="7107A721" w14:textId="602452AD" w:rsidR="0073345D" w:rsidRPr="00FB6BB4" w:rsidRDefault="0073345D" w:rsidP="007A2DFE">
      <w:pPr>
        <w:pStyle w:val="subpar"/>
        <w:numPr>
          <w:ilvl w:val="0"/>
          <w:numId w:val="22"/>
        </w:numPr>
        <w:spacing w:before="20" w:after="20"/>
        <w:ind w:left="1170"/>
        <w:rPr>
          <w:rFonts w:ascii="Arial" w:hAnsi="Arial" w:cs="Arial"/>
          <w:bCs/>
          <w:sz w:val="22"/>
          <w:szCs w:val="22"/>
        </w:rPr>
      </w:pPr>
      <w:r w:rsidRPr="00FB6BB4">
        <w:rPr>
          <w:rFonts w:ascii="Arial" w:hAnsi="Arial" w:cs="Arial"/>
          <w:bCs/>
          <w:sz w:val="22"/>
          <w:szCs w:val="22"/>
        </w:rPr>
        <w:t xml:space="preserve">Con el fin de establecer mecanismos claros y transparentes en el uso de los recursos </w:t>
      </w:r>
      <w:r w:rsidR="005A13B4" w:rsidRPr="00FB6BB4">
        <w:rPr>
          <w:rFonts w:ascii="Arial" w:hAnsi="Arial" w:cs="Arial"/>
          <w:bCs/>
          <w:sz w:val="22"/>
          <w:szCs w:val="22"/>
        </w:rPr>
        <w:t>la SSC</w:t>
      </w:r>
      <w:r w:rsidRPr="00FB6BB4">
        <w:rPr>
          <w:rFonts w:ascii="Arial" w:hAnsi="Arial" w:cs="Arial"/>
          <w:bCs/>
          <w:sz w:val="22"/>
          <w:szCs w:val="22"/>
        </w:rPr>
        <w:t xml:space="preserve"> podrá </w:t>
      </w:r>
      <w:r w:rsidR="009E0EBB" w:rsidRPr="00FB6BB4">
        <w:rPr>
          <w:rFonts w:ascii="Arial" w:hAnsi="Arial" w:cs="Arial"/>
          <w:bCs/>
          <w:sz w:val="22"/>
          <w:szCs w:val="22"/>
        </w:rPr>
        <w:t>proponer</w:t>
      </w:r>
      <w:r w:rsidRPr="00FB6BB4">
        <w:rPr>
          <w:rFonts w:ascii="Arial" w:hAnsi="Arial" w:cs="Arial"/>
          <w:bCs/>
          <w:sz w:val="22"/>
          <w:szCs w:val="22"/>
        </w:rPr>
        <w:t xml:space="preserve"> políticas, lineamientos, convenios, bases de colaboración o cualquier instrumento legal que permita</w:t>
      </w:r>
      <w:r w:rsidR="00AB2616" w:rsidRPr="00FB6BB4">
        <w:rPr>
          <w:rFonts w:ascii="Arial" w:hAnsi="Arial" w:cs="Arial"/>
          <w:bCs/>
          <w:sz w:val="22"/>
          <w:szCs w:val="22"/>
        </w:rPr>
        <w:t>n</w:t>
      </w:r>
      <w:r w:rsidRPr="00FB6BB4">
        <w:rPr>
          <w:rFonts w:ascii="Arial" w:hAnsi="Arial" w:cs="Arial"/>
          <w:bCs/>
          <w:sz w:val="22"/>
          <w:szCs w:val="22"/>
        </w:rPr>
        <w:t xml:space="preserve"> establecer claramente las obligaciones</w:t>
      </w:r>
      <w:r w:rsidR="00690BEB" w:rsidRPr="00FB6BB4">
        <w:rPr>
          <w:rFonts w:ascii="Arial" w:hAnsi="Arial" w:cs="Arial"/>
          <w:bCs/>
          <w:sz w:val="22"/>
          <w:szCs w:val="22"/>
        </w:rPr>
        <w:t xml:space="preserve"> </w:t>
      </w:r>
      <w:r w:rsidRPr="00FB6BB4">
        <w:rPr>
          <w:rFonts w:ascii="Arial" w:hAnsi="Arial" w:cs="Arial"/>
          <w:bCs/>
          <w:sz w:val="22"/>
          <w:szCs w:val="22"/>
        </w:rPr>
        <w:t>y compromisos de las</w:t>
      </w:r>
      <w:r w:rsidR="005A13B4" w:rsidRPr="00FB6BB4">
        <w:rPr>
          <w:rFonts w:ascii="Arial" w:hAnsi="Arial" w:cs="Arial"/>
          <w:bCs/>
          <w:sz w:val="22"/>
          <w:szCs w:val="22"/>
        </w:rPr>
        <w:t xml:space="preserve"> Unidades o Direcciones Generales </w:t>
      </w:r>
      <w:r w:rsidRPr="00FB6BB4">
        <w:rPr>
          <w:rFonts w:ascii="Arial" w:hAnsi="Arial" w:cs="Arial"/>
          <w:bCs/>
          <w:sz w:val="22"/>
          <w:szCs w:val="22"/>
        </w:rPr>
        <w:t xml:space="preserve">que reciban </w:t>
      </w:r>
      <w:r w:rsidR="005A13B4" w:rsidRPr="00FB6BB4">
        <w:rPr>
          <w:rFonts w:ascii="Arial" w:hAnsi="Arial" w:cs="Arial"/>
          <w:bCs/>
          <w:sz w:val="22"/>
          <w:szCs w:val="22"/>
        </w:rPr>
        <w:t xml:space="preserve">recursos del </w:t>
      </w:r>
      <w:r w:rsidR="00F80370">
        <w:rPr>
          <w:rFonts w:ascii="Arial" w:hAnsi="Arial" w:cs="Arial"/>
          <w:bCs/>
          <w:sz w:val="22"/>
          <w:szCs w:val="22"/>
        </w:rPr>
        <w:t>p</w:t>
      </w:r>
      <w:r w:rsidR="005A13B4" w:rsidRPr="00FB6BB4">
        <w:rPr>
          <w:rFonts w:ascii="Arial" w:hAnsi="Arial" w:cs="Arial"/>
          <w:bCs/>
          <w:sz w:val="22"/>
          <w:szCs w:val="22"/>
        </w:rPr>
        <w:t>rograma.</w:t>
      </w:r>
      <w:r w:rsidRPr="00FB6BB4">
        <w:rPr>
          <w:rFonts w:ascii="Arial" w:hAnsi="Arial" w:cs="Arial"/>
          <w:bCs/>
          <w:sz w:val="22"/>
          <w:szCs w:val="22"/>
        </w:rPr>
        <w:t xml:space="preserve"> </w:t>
      </w:r>
    </w:p>
    <w:p w14:paraId="166B0E3A" w14:textId="293986A7" w:rsidR="0073345D" w:rsidRDefault="00A942DF" w:rsidP="007A2DFE">
      <w:pPr>
        <w:pStyle w:val="subpar"/>
        <w:numPr>
          <w:ilvl w:val="0"/>
          <w:numId w:val="22"/>
        </w:numPr>
        <w:spacing w:before="20" w:after="20"/>
        <w:ind w:left="1170"/>
        <w:rPr>
          <w:rFonts w:ascii="Arial" w:hAnsi="Arial" w:cs="Arial"/>
          <w:bCs/>
          <w:sz w:val="22"/>
          <w:szCs w:val="22"/>
        </w:rPr>
      </w:pPr>
      <w:r w:rsidRPr="00A942DF">
        <w:rPr>
          <w:rFonts w:ascii="Arial" w:hAnsi="Arial" w:cs="Arial"/>
          <w:bCs/>
          <w:sz w:val="22"/>
          <w:szCs w:val="22"/>
          <w:lang w:val="es-MX"/>
        </w:rPr>
        <w:t>Las adquisiciones financiadas con recursos del préstamo se harán de acuerdo con las Políticas para la Adquisición de Bienes y Obras Financiados por el Banco (GN-2349-15) y las Políticas para la Selección y Contratación de Consultores Financiados por el Banco (GN-2350-15) o cualquier modificación posterior una vez que estas sean puestas en conocimiento del Prestatario, y el Prestatario y el OE estén de acuerdo y acepten por escrito su aplicación. El uso del Sistema CompraNet de México se aplicará a la operación en los términos especificados en el Anexo III</w:t>
      </w:r>
      <w:r w:rsidR="0073345D" w:rsidRPr="00FB6BB4">
        <w:rPr>
          <w:rFonts w:ascii="Arial" w:hAnsi="Arial" w:cs="Arial"/>
          <w:bCs/>
          <w:sz w:val="22"/>
          <w:szCs w:val="22"/>
        </w:rPr>
        <w:t>.</w:t>
      </w:r>
    </w:p>
    <w:p w14:paraId="18037B94" w14:textId="77777777" w:rsidR="00C22528" w:rsidRPr="00FB6BB4" w:rsidRDefault="00C22528" w:rsidP="00C22528">
      <w:pPr>
        <w:pStyle w:val="subpar"/>
        <w:numPr>
          <w:ilvl w:val="0"/>
          <w:numId w:val="0"/>
        </w:numPr>
        <w:spacing w:before="20" w:after="20"/>
        <w:ind w:left="1080"/>
        <w:rPr>
          <w:rFonts w:ascii="Arial" w:hAnsi="Arial" w:cs="Arial"/>
          <w:bCs/>
          <w:sz w:val="22"/>
          <w:szCs w:val="22"/>
        </w:rPr>
      </w:pPr>
    </w:p>
    <w:p w14:paraId="7D151A96" w14:textId="4DCD23C5" w:rsidR="00AB2616" w:rsidRPr="00FB6BB4" w:rsidRDefault="00AB2616" w:rsidP="00AC62EC">
      <w:pPr>
        <w:pStyle w:val="Chapter"/>
        <w:tabs>
          <w:tab w:val="clear" w:pos="1440"/>
        </w:tabs>
        <w:spacing w:before="0"/>
        <w:ind w:left="720" w:hanging="630"/>
        <w:rPr>
          <w:rFonts w:ascii="Arial" w:hAnsi="Arial" w:cs="Arial"/>
          <w:szCs w:val="24"/>
        </w:rPr>
      </w:pPr>
      <w:bookmarkStart w:id="9" w:name="_Toc39685042"/>
      <w:r w:rsidRPr="00FB6BB4">
        <w:rPr>
          <w:rFonts w:ascii="Arial" w:hAnsi="Arial" w:cs="Arial"/>
          <w:szCs w:val="24"/>
        </w:rPr>
        <w:t>Procedimientos de contratación</w:t>
      </w:r>
      <w:bookmarkEnd w:id="9"/>
    </w:p>
    <w:p w14:paraId="77BA3974" w14:textId="7F15B21B" w:rsidR="00AB2616" w:rsidRPr="00FB6BB4" w:rsidRDefault="00230143" w:rsidP="002E3C79">
      <w:pPr>
        <w:pStyle w:val="Paragraph"/>
        <w:numPr>
          <w:ilvl w:val="0"/>
          <w:numId w:val="12"/>
        </w:numPr>
        <w:ind w:left="720" w:hanging="630"/>
        <w:rPr>
          <w:rFonts w:ascii="Arial" w:hAnsi="Arial" w:cs="Arial"/>
          <w:bCs/>
          <w:sz w:val="22"/>
          <w:szCs w:val="22"/>
        </w:rPr>
      </w:pPr>
      <w:r w:rsidRPr="008A7AA6">
        <w:rPr>
          <w:rFonts w:ascii="Arial" w:hAnsi="Arial" w:cs="Arial"/>
          <w:sz w:val="22"/>
          <w:szCs w:val="22"/>
        </w:rPr>
        <w:t xml:space="preserve">La </w:t>
      </w:r>
      <w:r>
        <w:rPr>
          <w:rFonts w:ascii="Arial" w:hAnsi="Arial" w:cs="Arial"/>
          <w:sz w:val="22"/>
          <w:szCs w:val="22"/>
        </w:rPr>
        <w:t>SCT</w:t>
      </w:r>
      <w:r w:rsidRPr="008A7AA6">
        <w:rPr>
          <w:rFonts w:ascii="Arial" w:hAnsi="Arial" w:cs="Arial"/>
          <w:sz w:val="22"/>
          <w:szCs w:val="22"/>
        </w:rPr>
        <w:t xml:space="preserve"> </w:t>
      </w:r>
      <w:r>
        <w:rPr>
          <w:rFonts w:ascii="Arial" w:hAnsi="Arial" w:cs="Arial"/>
          <w:sz w:val="22"/>
          <w:szCs w:val="22"/>
        </w:rPr>
        <w:t>financia</w:t>
      </w:r>
      <w:r w:rsidRPr="008A7AA6">
        <w:rPr>
          <w:rFonts w:ascii="Arial" w:hAnsi="Arial" w:cs="Arial"/>
          <w:sz w:val="22"/>
          <w:szCs w:val="22"/>
        </w:rPr>
        <w:t xml:space="preserve"> </w:t>
      </w:r>
      <w:r>
        <w:rPr>
          <w:rFonts w:ascii="Arial" w:hAnsi="Arial" w:cs="Arial"/>
          <w:sz w:val="22"/>
          <w:szCs w:val="22"/>
        </w:rPr>
        <w:t xml:space="preserve">los proyectos para la transformación digital </w:t>
      </w:r>
      <w:r w:rsidRPr="008A7AA6">
        <w:rPr>
          <w:rFonts w:ascii="Arial" w:hAnsi="Arial" w:cs="Arial"/>
          <w:sz w:val="22"/>
          <w:szCs w:val="22"/>
        </w:rPr>
        <w:t>a través del</w:t>
      </w:r>
      <w:r>
        <w:rPr>
          <w:rFonts w:ascii="Arial" w:hAnsi="Arial" w:cs="Arial"/>
          <w:sz w:val="22"/>
          <w:szCs w:val="22"/>
        </w:rPr>
        <w:t xml:space="preserve"> Programa Presupuestario E009</w:t>
      </w:r>
      <w:r w:rsidRPr="00230143">
        <w:rPr>
          <w:rFonts w:ascii="Arial" w:hAnsi="Arial" w:cs="Arial"/>
          <w:sz w:val="22"/>
          <w:szCs w:val="18"/>
          <w:vertAlign w:val="superscript"/>
        </w:rPr>
        <w:footnoteReference w:id="9"/>
      </w:r>
      <w:r>
        <w:rPr>
          <w:rFonts w:ascii="Arial" w:hAnsi="Arial" w:cs="Arial"/>
          <w:sz w:val="22"/>
          <w:szCs w:val="22"/>
        </w:rPr>
        <w:t>, que por lo tanto sería la categoría programática mediante la cual se financiaría los proyectos de los tres componentes de la operación. De acuerdo con este programa, la coordinación de la sociedad de la información y el conocimiento de la SSC es la unidad responsable del programa y recibe anualmente los recursos para su funcionamiento</w:t>
      </w:r>
      <w:r w:rsidR="00AB2616" w:rsidRPr="00FB6BB4">
        <w:rPr>
          <w:rFonts w:ascii="Arial" w:hAnsi="Arial" w:cs="Arial"/>
          <w:bCs/>
          <w:sz w:val="22"/>
          <w:szCs w:val="22"/>
        </w:rPr>
        <w:t>.</w:t>
      </w:r>
    </w:p>
    <w:p w14:paraId="02E2FDD0" w14:textId="6861EA29" w:rsidR="00AB2616" w:rsidRPr="00FB6BB4" w:rsidRDefault="00AB2616"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t>Los pagos correspondientes deberán</w:t>
      </w:r>
      <w:r w:rsidR="002C3A33" w:rsidRPr="00FB6BB4">
        <w:rPr>
          <w:rFonts w:ascii="Arial" w:hAnsi="Arial" w:cs="Arial"/>
          <w:bCs/>
          <w:sz w:val="22"/>
          <w:szCs w:val="22"/>
        </w:rPr>
        <w:t xml:space="preserve"> </w:t>
      </w:r>
      <w:r w:rsidRPr="00FB6BB4">
        <w:rPr>
          <w:rFonts w:ascii="Arial" w:hAnsi="Arial" w:cs="Arial"/>
          <w:bCs/>
          <w:sz w:val="22"/>
          <w:szCs w:val="22"/>
        </w:rPr>
        <w:t>ser tramitados a través de la CSIC, de</w:t>
      </w:r>
      <w:r w:rsidR="00690BEB" w:rsidRPr="00FB6BB4">
        <w:rPr>
          <w:rFonts w:ascii="Arial" w:hAnsi="Arial" w:cs="Arial"/>
          <w:bCs/>
          <w:sz w:val="22"/>
          <w:szCs w:val="22"/>
        </w:rPr>
        <w:t xml:space="preserve">  </w:t>
      </w:r>
      <w:r w:rsidRPr="00FB6BB4">
        <w:rPr>
          <w:rFonts w:ascii="Arial" w:hAnsi="Arial" w:cs="Arial"/>
          <w:bCs/>
          <w:sz w:val="22"/>
          <w:szCs w:val="22"/>
        </w:rPr>
        <w:t xml:space="preserve"> conformidad a lo previsto en las presentes reglas.</w:t>
      </w:r>
      <w:r w:rsidRPr="00FB6BB4">
        <w:rPr>
          <w:rFonts w:ascii="Arial" w:hAnsi="Arial" w:cs="Arial"/>
          <w:bCs/>
          <w:sz w:val="22"/>
          <w:szCs w:val="22"/>
        </w:rPr>
        <w:tab/>
      </w:r>
    </w:p>
    <w:p w14:paraId="3999EBCC" w14:textId="49741977" w:rsidR="00AB2616" w:rsidRPr="00FB6BB4" w:rsidRDefault="002C3A33"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t xml:space="preserve">Cualquier </w:t>
      </w:r>
      <w:r w:rsidR="00AB2616" w:rsidRPr="00FB6BB4">
        <w:rPr>
          <w:rFonts w:ascii="Arial" w:hAnsi="Arial" w:cs="Arial"/>
          <w:bCs/>
          <w:sz w:val="22"/>
          <w:szCs w:val="22"/>
        </w:rPr>
        <w:t>procedimiento de contratación deberá de efectuar</w:t>
      </w:r>
      <w:r w:rsidRPr="00FB6BB4">
        <w:rPr>
          <w:rFonts w:ascii="Arial" w:hAnsi="Arial" w:cs="Arial"/>
          <w:bCs/>
          <w:sz w:val="22"/>
          <w:szCs w:val="22"/>
        </w:rPr>
        <w:t>se</w:t>
      </w:r>
      <w:r w:rsidR="00AB2616" w:rsidRPr="00FB6BB4">
        <w:rPr>
          <w:rFonts w:ascii="Arial" w:hAnsi="Arial" w:cs="Arial"/>
          <w:bCs/>
          <w:sz w:val="22"/>
          <w:szCs w:val="22"/>
        </w:rPr>
        <w:t xml:space="preserve"> en cumplimiento a la normatividad </w:t>
      </w:r>
      <w:r w:rsidR="004A3059">
        <w:rPr>
          <w:rFonts w:ascii="Arial" w:hAnsi="Arial" w:cs="Arial"/>
          <w:bCs/>
          <w:sz w:val="22"/>
          <w:szCs w:val="22"/>
        </w:rPr>
        <w:t>f</w:t>
      </w:r>
      <w:r w:rsidR="00AB2616" w:rsidRPr="00FB6BB4">
        <w:rPr>
          <w:rFonts w:ascii="Arial" w:hAnsi="Arial" w:cs="Arial"/>
          <w:bCs/>
          <w:sz w:val="22"/>
          <w:szCs w:val="22"/>
        </w:rPr>
        <w:t>ederal vigente.</w:t>
      </w:r>
    </w:p>
    <w:p w14:paraId="438AB8E5" w14:textId="7ED4AAB5" w:rsidR="00AB2616" w:rsidRPr="00FB6BB4" w:rsidRDefault="00AB2616"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t xml:space="preserve">Una vez concluido el proceso de contratación </w:t>
      </w:r>
      <w:r w:rsidR="002C3A33" w:rsidRPr="00FB6BB4">
        <w:rPr>
          <w:rFonts w:ascii="Arial" w:hAnsi="Arial" w:cs="Arial"/>
          <w:bCs/>
          <w:sz w:val="22"/>
          <w:szCs w:val="22"/>
        </w:rPr>
        <w:t xml:space="preserve">se deberá </w:t>
      </w:r>
      <w:r w:rsidRPr="00FB6BB4">
        <w:rPr>
          <w:rFonts w:ascii="Arial" w:hAnsi="Arial" w:cs="Arial"/>
          <w:bCs/>
          <w:sz w:val="22"/>
          <w:szCs w:val="22"/>
        </w:rPr>
        <w:t>celebrar el instrumento legal correspondiente con el prestador de servicios que resulte adjudicado, de conformidad a lo previsto en las presentes reglas.</w:t>
      </w:r>
    </w:p>
    <w:p w14:paraId="7A279964" w14:textId="08E901E2" w:rsidR="00AB2616" w:rsidRPr="00FB6BB4" w:rsidRDefault="00AB2616"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t xml:space="preserve">La formalización de los contratos deberá efectuarse en los plazos establecidos por la normativa aplicable, debiendo remitir a </w:t>
      </w:r>
      <w:r w:rsidR="002C3A33" w:rsidRPr="00FB6BB4">
        <w:rPr>
          <w:rFonts w:ascii="Arial" w:hAnsi="Arial" w:cs="Arial"/>
          <w:bCs/>
          <w:sz w:val="22"/>
          <w:szCs w:val="22"/>
        </w:rPr>
        <w:t>l</w:t>
      </w:r>
      <w:r w:rsidRPr="00FB6BB4">
        <w:rPr>
          <w:rFonts w:ascii="Arial" w:hAnsi="Arial" w:cs="Arial"/>
          <w:bCs/>
          <w:sz w:val="22"/>
          <w:szCs w:val="22"/>
        </w:rPr>
        <w:t>a CSIC, el documento respectivo.</w:t>
      </w:r>
    </w:p>
    <w:p w14:paraId="5C347F19" w14:textId="328D997B" w:rsidR="00AB2616" w:rsidRPr="00FB6BB4" w:rsidRDefault="00AB2616"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lastRenderedPageBreak/>
        <w:t xml:space="preserve">La CSIC, una vez que cuente con los contratos formalizados, debe remitir un original de </w:t>
      </w:r>
      <w:r w:rsidR="007C5A55" w:rsidRPr="00FB6BB4">
        <w:rPr>
          <w:rFonts w:ascii="Arial" w:hAnsi="Arial" w:cs="Arial"/>
          <w:bCs/>
          <w:sz w:val="22"/>
          <w:szCs w:val="22"/>
        </w:rPr>
        <w:t>estos</w:t>
      </w:r>
      <w:r w:rsidRPr="00FB6BB4">
        <w:rPr>
          <w:rFonts w:ascii="Arial" w:hAnsi="Arial" w:cs="Arial"/>
          <w:bCs/>
          <w:sz w:val="22"/>
          <w:szCs w:val="22"/>
        </w:rPr>
        <w:t xml:space="preserve"> al </w:t>
      </w:r>
      <w:r w:rsidR="004A3059">
        <w:rPr>
          <w:rFonts w:ascii="Arial" w:hAnsi="Arial" w:cs="Arial"/>
          <w:bCs/>
          <w:sz w:val="22"/>
          <w:szCs w:val="22"/>
        </w:rPr>
        <w:t>f</w:t>
      </w:r>
      <w:r w:rsidRPr="00FB6BB4">
        <w:rPr>
          <w:rFonts w:ascii="Arial" w:hAnsi="Arial" w:cs="Arial"/>
          <w:bCs/>
          <w:sz w:val="22"/>
          <w:szCs w:val="22"/>
        </w:rPr>
        <w:t>iduciario para efecto del registro del compromiso correspondiente.</w:t>
      </w:r>
    </w:p>
    <w:p w14:paraId="6CA3C70F" w14:textId="5FD673B2" w:rsidR="00575221" w:rsidRPr="00FB6BB4" w:rsidRDefault="00AB2616" w:rsidP="002E3C79">
      <w:pPr>
        <w:pStyle w:val="Paragraph"/>
        <w:numPr>
          <w:ilvl w:val="0"/>
          <w:numId w:val="12"/>
        </w:numPr>
        <w:ind w:left="720" w:hanging="630"/>
        <w:rPr>
          <w:rFonts w:ascii="Arial" w:hAnsi="Arial" w:cs="Arial"/>
          <w:bCs/>
          <w:sz w:val="22"/>
          <w:szCs w:val="22"/>
        </w:rPr>
      </w:pPr>
      <w:r w:rsidRPr="00FB6BB4">
        <w:rPr>
          <w:rFonts w:ascii="Arial" w:hAnsi="Arial" w:cs="Arial"/>
          <w:bCs/>
          <w:sz w:val="22"/>
          <w:szCs w:val="22"/>
        </w:rPr>
        <w:t>No se podrá proceder al pago de ninguna factura, si no se cuenta de forma previa el contrato respectivo registrado y con copia de la fianza.</w:t>
      </w:r>
    </w:p>
    <w:p w14:paraId="6DF8549F" w14:textId="0EE65EB8" w:rsidR="00575221" w:rsidRPr="00FB6BB4" w:rsidRDefault="00575221" w:rsidP="00C22528">
      <w:pPr>
        <w:pStyle w:val="Chapter"/>
        <w:tabs>
          <w:tab w:val="clear" w:pos="1440"/>
        </w:tabs>
        <w:spacing w:before="0"/>
        <w:ind w:left="720" w:hanging="630"/>
        <w:rPr>
          <w:rFonts w:ascii="Arial" w:hAnsi="Arial" w:cs="Arial"/>
          <w:szCs w:val="24"/>
        </w:rPr>
      </w:pPr>
      <w:bookmarkStart w:id="10" w:name="_Toc39685043"/>
      <w:r w:rsidRPr="00FB6BB4">
        <w:rPr>
          <w:rFonts w:ascii="Arial" w:hAnsi="Arial" w:cs="Arial"/>
          <w:szCs w:val="24"/>
        </w:rPr>
        <w:t>Procedimiento de Pagos</w:t>
      </w:r>
      <w:bookmarkEnd w:id="10"/>
    </w:p>
    <w:p w14:paraId="56F1F5E2" w14:textId="13292A0F" w:rsidR="00B84085" w:rsidRPr="00FB6BB4" w:rsidRDefault="00B84085"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El pago de bienes, servicios o arrendamientos necesarios que hayan sido contratados lo efectuará el </w:t>
      </w:r>
      <w:r w:rsidR="004A3059">
        <w:rPr>
          <w:rFonts w:ascii="Arial" w:hAnsi="Arial" w:cs="Arial"/>
          <w:bCs/>
          <w:sz w:val="22"/>
          <w:szCs w:val="22"/>
        </w:rPr>
        <w:t>f</w:t>
      </w:r>
      <w:r w:rsidRPr="00FB6BB4">
        <w:rPr>
          <w:rFonts w:ascii="Arial" w:hAnsi="Arial" w:cs="Arial"/>
          <w:bCs/>
          <w:sz w:val="22"/>
          <w:szCs w:val="22"/>
        </w:rPr>
        <w:t xml:space="preserve">iduciario con cargo a los recursos del </w:t>
      </w:r>
      <w:r w:rsidR="00C60330">
        <w:rPr>
          <w:rFonts w:ascii="Arial" w:hAnsi="Arial" w:cs="Arial"/>
          <w:bCs/>
          <w:sz w:val="22"/>
          <w:szCs w:val="22"/>
        </w:rPr>
        <w:t>programa</w:t>
      </w:r>
      <w:r w:rsidRPr="00FB6BB4">
        <w:rPr>
          <w:rFonts w:ascii="Arial" w:hAnsi="Arial" w:cs="Arial"/>
          <w:bCs/>
          <w:sz w:val="22"/>
          <w:szCs w:val="22"/>
        </w:rPr>
        <w:t>.</w:t>
      </w:r>
    </w:p>
    <w:p w14:paraId="1B72CD06" w14:textId="74E744EE" w:rsidR="00B84085" w:rsidRPr="00FB6BB4" w:rsidRDefault="00B84085"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Para estos efectos, los responsables del seguimiento y cumplimiento de los convenios o contratos en cada </w:t>
      </w:r>
      <w:r w:rsidR="00B601A0" w:rsidRPr="00FB6BB4">
        <w:rPr>
          <w:rFonts w:ascii="Arial" w:hAnsi="Arial" w:cs="Arial"/>
          <w:bCs/>
          <w:sz w:val="22"/>
          <w:szCs w:val="22"/>
        </w:rPr>
        <w:t>U</w:t>
      </w:r>
      <w:r w:rsidRPr="00FB6BB4">
        <w:rPr>
          <w:rFonts w:ascii="Arial" w:hAnsi="Arial" w:cs="Arial"/>
          <w:bCs/>
          <w:sz w:val="22"/>
          <w:szCs w:val="22"/>
        </w:rPr>
        <w:t xml:space="preserve">nidad </w:t>
      </w:r>
      <w:r w:rsidR="00B601A0" w:rsidRPr="00FB6BB4">
        <w:rPr>
          <w:rFonts w:ascii="Arial" w:hAnsi="Arial" w:cs="Arial"/>
          <w:bCs/>
          <w:sz w:val="22"/>
          <w:szCs w:val="22"/>
        </w:rPr>
        <w:t xml:space="preserve">o Dirección General </w:t>
      </w:r>
      <w:r w:rsidRPr="00FB6BB4">
        <w:rPr>
          <w:rFonts w:ascii="Arial" w:hAnsi="Arial" w:cs="Arial"/>
          <w:bCs/>
          <w:sz w:val="22"/>
          <w:szCs w:val="22"/>
        </w:rPr>
        <w:t>responsable ejecutora remitirán por escrito las facturas, recibos o comprobantes de pago a la CSIC, adjuntando los documentos que comprueben la recepción del bien o</w:t>
      </w:r>
      <w:r w:rsidR="00690BEB" w:rsidRPr="00FB6BB4">
        <w:rPr>
          <w:rFonts w:ascii="Arial" w:hAnsi="Arial" w:cs="Arial"/>
          <w:bCs/>
          <w:sz w:val="22"/>
          <w:szCs w:val="22"/>
        </w:rPr>
        <w:t xml:space="preserve"> </w:t>
      </w:r>
      <w:r w:rsidRPr="00FB6BB4">
        <w:rPr>
          <w:rFonts w:ascii="Arial" w:hAnsi="Arial" w:cs="Arial"/>
          <w:bCs/>
          <w:sz w:val="22"/>
          <w:szCs w:val="22"/>
        </w:rPr>
        <w:t>del</w:t>
      </w:r>
      <w:r w:rsidR="00690BEB" w:rsidRPr="00FB6BB4">
        <w:rPr>
          <w:rFonts w:ascii="Arial" w:hAnsi="Arial" w:cs="Arial"/>
          <w:bCs/>
          <w:sz w:val="22"/>
          <w:szCs w:val="22"/>
        </w:rPr>
        <w:t xml:space="preserve"> </w:t>
      </w:r>
      <w:r w:rsidRPr="00FB6BB4">
        <w:rPr>
          <w:rFonts w:ascii="Arial" w:hAnsi="Arial" w:cs="Arial"/>
          <w:bCs/>
          <w:sz w:val="22"/>
          <w:szCs w:val="22"/>
        </w:rPr>
        <w:t>servicio,</w:t>
      </w:r>
      <w:r w:rsidR="00690BEB" w:rsidRPr="00FB6BB4">
        <w:rPr>
          <w:rFonts w:ascii="Arial" w:hAnsi="Arial" w:cs="Arial"/>
          <w:bCs/>
          <w:sz w:val="22"/>
          <w:szCs w:val="22"/>
        </w:rPr>
        <w:t xml:space="preserve"> </w:t>
      </w:r>
      <w:r w:rsidRPr="00FB6BB4">
        <w:rPr>
          <w:rFonts w:ascii="Arial" w:hAnsi="Arial" w:cs="Arial"/>
          <w:bCs/>
          <w:sz w:val="22"/>
          <w:szCs w:val="22"/>
        </w:rPr>
        <w:t>conforme</w:t>
      </w:r>
      <w:r w:rsidR="00690BEB" w:rsidRPr="00FB6BB4">
        <w:rPr>
          <w:rFonts w:ascii="Arial" w:hAnsi="Arial" w:cs="Arial"/>
          <w:bCs/>
          <w:sz w:val="22"/>
          <w:szCs w:val="22"/>
        </w:rPr>
        <w:t xml:space="preserve"> </w:t>
      </w:r>
      <w:r w:rsidRPr="00FB6BB4">
        <w:rPr>
          <w:rFonts w:ascii="Arial" w:hAnsi="Arial" w:cs="Arial"/>
          <w:bCs/>
          <w:sz w:val="22"/>
          <w:szCs w:val="22"/>
        </w:rPr>
        <w:t>lo</w:t>
      </w:r>
      <w:r w:rsidR="00690BEB" w:rsidRPr="00FB6BB4">
        <w:rPr>
          <w:rFonts w:ascii="Arial" w:hAnsi="Arial" w:cs="Arial"/>
          <w:bCs/>
          <w:sz w:val="22"/>
          <w:szCs w:val="22"/>
        </w:rPr>
        <w:t xml:space="preserve"> </w:t>
      </w:r>
      <w:r w:rsidRPr="00FB6BB4">
        <w:rPr>
          <w:rFonts w:ascii="Arial" w:hAnsi="Arial" w:cs="Arial"/>
          <w:bCs/>
          <w:sz w:val="22"/>
          <w:szCs w:val="22"/>
        </w:rPr>
        <w:t>determinado</w:t>
      </w:r>
      <w:r w:rsidR="00690BEB" w:rsidRPr="00FB6BB4">
        <w:rPr>
          <w:rFonts w:ascii="Arial" w:hAnsi="Arial" w:cs="Arial"/>
          <w:bCs/>
          <w:sz w:val="22"/>
          <w:szCs w:val="22"/>
        </w:rPr>
        <w:t xml:space="preserve"> </w:t>
      </w:r>
      <w:r w:rsidRPr="00FB6BB4">
        <w:rPr>
          <w:rFonts w:ascii="Arial" w:hAnsi="Arial" w:cs="Arial"/>
          <w:bCs/>
          <w:sz w:val="22"/>
          <w:szCs w:val="22"/>
        </w:rPr>
        <w:t>en</w:t>
      </w:r>
      <w:r w:rsidR="00690BEB" w:rsidRPr="00FB6BB4">
        <w:rPr>
          <w:rFonts w:ascii="Arial" w:hAnsi="Arial" w:cs="Arial"/>
          <w:bCs/>
          <w:sz w:val="22"/>
          <w:szCs w:val="22"/>
        </w:rPr>
        <w:t xml:space="preserve"> </w:t>
      </w:r>
      <w:r w:rsidRPr="00FB6BB4">
        <w:rPr>
          <w:rFonts w:ascii="Arial" w:hAnsi="Arial" w:cs="Arial"/>
          <w:bCs/>
          <w:sz w:val="22"/>
          <w:szCs w:val="22"/>
        </w:rPr>
        <w:t>los</w:t>
      </w:r>
      <w:r w:rsidR="00690BEB" w:rsidRPr="00FB6BB4">
        <w:rPr>
          <w:rFonts w:ascii="Arial" w:hAnsi="Arial" w:cs="Arial"/>
          <w:bCs/>
          <w:sz w:val="22"/>
          <w:szCs w:val="22"/>
        </w:rPr>
        <w:t xml:space="preserve"> </w:t>
      </w:r>
      <w:r w:rsidRPr="00FB6BB4">
        <w:rPr>
          <w:rFonts w:ascii="Arial" w:hAnsi="Arial" w:cs="Arial"/>
          <w:bCs/>
          <w:sz w:val="22"/>
          <w:szCs w:val="22"/>
        </w:rPr>
        <w:t>anexos técnicos de los instrumentos le</w:t>
      </w:r>
      <w:r w:rsidR="00690BEB" w:rsidRPr="00FB6BB4">
        <w:rPr>
          <w:rFonts w:ascii="Arial" w:hAnsi="Arial" w:cs="Arial"/>
          <w:bCs/>
          <w:sz w:val="22"/>
          <w:szCs w:val="22"/>
        </w:rPr>
        <w:t>g</w:t>
      </w:r>
      <w:r w:rsidRPr="00FB6BB4">
        <w:rPr>
          <w:rFonts w:ascii="Arial" w:hAnsi="Arial" w:cs="Arial"/>
          <w:bCs/>
          <w:sz w:val="22"/>
          <w:szCs w:val="22"/>
        </w:rPr>
        <w:t>ales, incluyendo la manifestación expresa de conformidad y firma del responsable.</w:t>
      </w:r>
    </w:p>
    <w:p w14:paraId="1E302491" w14:textId="7A56461C" w:rsidR="00B84085" w:rsidRPr="00FB6BB4" w:rsidRDefault="00B84085"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De </w:t>
      </w:r>
      <w:r w:rsidR="00690BEB" w:rsidRPr="00FB6BB4">
        <w:rPr>
          <w:rFonts w:ascii="Arial" w:hAnsi="Arial" w:cs="Arial"/>
          <w:bCs/>
          <w:sz w:val="22"/>
          <w:szCs w:val="22"/>
        </w:rPr>
        <w:t>i</w:t>
      </w:r>
      <w:r w:rsidRPr="00FB6BB4">
        <w:rPr>
          <w:rFonts w:ascii="Arial" w:hAnsi="Arial" w:cs="Arial"/>
          <w:bCs/>
          <w:sz w:val="22"/>
          <w:szCs w:val="22"/>
        </w:rPr>
        <w:t xml:space="preserve">gual manera, la CSIC será responsable de vigilar que la documentación sujeta a pago se encuentre dentro de </w:t>
      </w:r>
      <w:r w:rsidR="00B601A0" w:rsidRPr="00FB6BB4">
        <w:rPr>
          <w:rFonts w:ascii="Arial" w:hAnsi="Arial" w:cs="Arial"/>
          <w:bCs/>
          <w:sz w:val="22"/>
          <w:szCs w:val="22"/>
        </w:rPr>
        <w:t xml:space="preserve">alcance de este </w:t>
      </w:r>
      <w:r w:rsidR="007C5A55">
        <w:rPr>
          <w:rFonts w:ascii="Arial" w:hAnsi="Arial" w:cs="Arial"/>
          <w:bCs/>
          <w:sz w:val="22"/>
          <w:szCs w:val="22"/>
        </w:rPr>
        <w:t>p</w:t>
      </w:r>
      <w:r w:rsidR="00B601A0" w:rsidRPr="00FB6BB4">
        <w:rPr>
          <w:rFonts w:ascii="Arial" w:hAnsi="Arial" w:cs="Arial"/>
          <w:bCs/>
          <w:sz w:val="22"/>
          <w:szCs w:val="22"/>
        </w:rPr>
        <w:t>rograma</w:t>
      </w:r>
      <w:r w:rsidRPr="00FB6BB4">
        <w:rPr>
          <w:rFonts w:ascii="Arial" w:hAnsi="Arial" w:cs="Arial"/>
          <w:bCs/>
          <w:sz w:val="22"/>
          <w:szCs w:val="22"/>
        </w:rPr>
        <w:t>, así como de llevar el control de los avances físico y financiero de sus contratos y cuidar que el techo presupuestal que tienen autorizado no se rebase.</w:t>
      </w:r>
    </w:p>
    <w:p w14:paraId="37F789CC" w14:textId="3787002B" w:rsidR="00B84085" w:rsidRPr="00FB6BB4" w:rsidRDefault="00B84085"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La transferencia de los recursos autorizados por el Comité Técnico se realizará a una cuenta bancaria vigente a nombre del proveedor con quien se hubiera celebrado el contrato respectivo. </w:t>
      </w:r>
    </w:p>
    <w:p w14:paraId="7FFA178C" w14:textId="769BDB58" w:rsidR="00AB2616" w:rsidRPr="00FB6BB4" w:rsidRDefault="00B84085"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Los recursos serán transferidos a la cuenta prevista</w:t>
      </w:r>
      <w:r w:rsidR="00A01A11" w:rsidRPr="00FB6BB4">
        <w:rPr>
          <w:rFonts w:ascii="Arial" w:hAnsi="Arial" w:cs="Arial"/>
          <w:bCs/>
          <w:sz w:val="22"/>
          <w:szCs w:val="22"/>
        </w:rPr>
        <w:t>,</w:t>
      </w:r>
      <w:r w:rsidRPr="00FB6BB4">
        <w:rPr>
          <w:rFonts w:ascii="Arial" w:hAnsi="Arial" w:cs="Arial"/>
          <w:bCs/>
          <w:sz w:val="22"/>
          <w:szCs w:val="22"/>
        </w:rPr>
        <w:t xml:space="preserve"> previa comprobación de los aspectos o entregables, cuando la CSIC así lo instruya al </w:t>
      </w:r>
      <w:r w:rsidR="007C5A55">
        <w:rPr>
          <w:rFonts w:ascii="Arial" w:hAnsi="Arial" w:cs="Arial"/>
          <w:bCs/>
          <w:sz w:val="22"/>
          <w:szCs w:val="22"/>
        </w:rPr>
        <w:t>f</w:t>
      </w:r>
      <w:r w:rsidRPr="00FB6BB4">
        <w:rPr>
          <w:rFonts w:ascii="Arial" w:hAnsi="Arial" w:cs="Arial"/>
          <w:bCs/>
          <w:sz w:val="22"/>
          <w:szCs w:val="22"/>
        </w:rPr>
        <w:t>iduciario.</w:t>
      </w:r>
    </w:p>
    <w:p w14:paraId="5C087344" w14:textId="4BFF05B3" w:rsidR="00064459" w:rsidRPr="00FB6BB4" w:rsidRDefault="00064459"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El prestador del servicio deberá presentar en las oficinas de la CSIC las facturas debidamente requisitadas para su validación. La CSIC, en un plazo de 5 días hábiles a partir de la recepción de las facturas correspondientes, llevará a cabo la revisión de los informes, actas, entregables, descripción del servicio, precios, cantidad, cálculos, importe, etc. relacionados en el anexo técnico del contrato, y si los datos son correctos, dichas facturas autorizadas para su pago serán remitidas a la </w:t>
      </w:r>
      <w:r w:rsidR="00AE42C5">
        <w:rPr>
          <w:rFonts w:ascii="Arial" w:hAnsi="Arial" w:cs="Arial"/>
          <w:bCs/>
          <w:sz w:val="22"/>
          <w:szCs w:val="22"/>
        </w:rPr>
        <w:t>f</w:t>
      </w:r>
      <w:r w:rsidRPr="00FB6BB4">
        <w:rPr>
          <w:rFonts w:ascii="Arial" w:hAnsi="Arial" w:cs="Arial"/>
          <w:bCs/>
          <w:sz w:val="22"/>
          <w:szCs w:val="22"/>
        </w:rPr>
        <w:t>iduciaria, las cuales deberán tener las firmas de los funcionarios facultados.</w:t>
      </w:r>
    </w:p>
    <w:p w14:paraId="4B3AEEEA" w14:textId="0BA94131" w:rsidR="00064459" w:rsidRPr="00FB6BB4" w:rsidRDefault="00064459"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En caso de errores o deficiencias en las facturas y/o su documentación anexa sujeta a revisión, dentro del plazo de 5 días naturales siguientes al de su recepción, la CSIC indicará por escrito al prestador del servicio las deficiencias correspondientes, las cuales deberá corregir y reiniciar el trámite de pago, por lo que el plazo de veinte días naturales iniciará a partir de la fecha de la nueva presentación al </w:t>
      </w:r>
      <w:r w:rsidR="00AE42C5">
        <w:rPr>
          <w:rFonts w:ascii="Arial" w:hAnsi="Arial" w:cs="Arial"/>
          <w:bCs/>
          <w:sz w:val="22"/>
          <w:szCs w:val="22"/>
        </w:rPr>
        <w:t>f</w:t>
      </w:r>
      <w:r w:rsidRPr="00FB6BB4">
        <w:rPr>
          <w:rFonts w:ascii="Arial" w:hAnsi="Arial" w:cs="Arial"/>
          <w:bCs/>
          <w:sz w:val="22"/>
          <w:szCs w:val="22"/>
        </w:rPr>
        <w:t>iduciario.</w:t>
      </w:r>
    </w:p>
    <w:p w14:paraId="3D3DD727" w14:textId="06A6202F" w:rsidR="00064459" w:rsidRPr="00FB6BB4" w:rsidRDefault="00064459" w:rsidP="002E3C79">
      <w:pPr>
        <w:pStyle w:val="Paragraph"/>
        <w:numPr>
          <w:ilvl w:val="0"/>
          <w:numId w:val="13"/>
        </w:numPr>
        <w:ind w:left="720" w:hanging="630"/>
        <w:rPr>
          <w:rFonts w:ascii="Arial" w:hAnsi="Arial" w:cs="Arial"/>
          <w:bCs/>
          <w:sz w:val="22"/>
          <w:szCs w:val="22"/>
        </w:rPr>
      </w:pPr>
      <w:r w:rsidRPr="00FB6BB4">
        <w:rPr>
          <w:rFonts w:ascii="Arial" w:hAnsi="Arial" w:cs="Arial"/>
          <w:bCs/>
          <w:sz w:val="22"/>
          <w:szCs w:val="22"/>
        </w:rPr>
        <w:t xml:space="preserve">Posteriormente, la CSIC remitirá a la </w:t>
      </w:r>
      <w:r w:rsidR="00AE42C5">
        <w:rPr>
          <w:rFonts w:ascii="Arial" w:hAnsi="Arial" w:cs="Arial"/>
          <w:bCs/>
          <w:sz w:val="22"/>
          <w:szCs w:val="22"/>
        </w:rPr>
        <w:t>f</w:t>
      </w:r>
      <w:r w:rsidRPr="00FB6BB4">
        <w:rPr>
          <w:rFonts w:ascii="Arial" w:hAnsi="Arial" w:cs="Arial"/>
          <w:bCs/>
          <w:sz w:val="22"/>
          <w:szCs w:val="22"/>
        </w:rPr>
        <w:t xml:space="preserve">iduciaria el oficio firmado por el servidor público autorizado, mediante el cual se requiera el pago, y enviará la documentación correspondiente, conteniendo la descripción de las obras, </w:t>
      </w:r>
      <w:r w:rsidRPr="00FB6BB4">
        <w:rPr>
          <w:rFonts w:ascii="Arial" w:hAnsi="Arial" w:cs="Arial"/>
          <w:bCs/>
          <w:sz w:val="22"/>
          <w:szCs w:val="22"/>
        </w:rPr>
        <w:lastRenderedPageBreak/>
        <w:t>adquisiciones, acciones o servicios a cubrir.</w:t>
      </w:r>
      <w:r w:rsidR="00690BEB" w:rsidRPr="00FB6BB4">
        <w:rPr>
          <w:rFonts w:ascii="Arial" w:hAnsi="Arial" w:cs="Arial"/>
          <w:bCs/>
          <w:sz w:val="22"/>
          <w:szCs w:val="22"/>
        </w:rPr>
        <w:t xml:space="preserve"> </w:t>
      </w:r>
      <w:r w:rsidRPr="00FB6BB4">
        <w:rPr>
          <w:rFonts w:ascii="Arial" w:hAnsi="Arial" w:cs="Arial"/>
          <w:bCs/>
          <w:sz w:val="22"/>
          <w:szCs w:val="22"/>
        </w:rPr>
        <w:t>A dicho oficio se integrarán como anexos los siguientes:</w:t>
      </w:r>
    </w:p>
    <w:p w14:paraId="0873BACE" w14:textId="5CACDA76" w:rsidR="00064459" w:rsidRPr="00FB6BB4" w:rsidRDefault="00064459" w:rsidP="00064459">
      <w:pPr>
        <w:pStyle w:val="subpar"/>
        <w:tabs>
          <w:tab w:val="clear" w:pos="2592"/>
          <w:tab w:val="num" w:pos="720"/>
        </w:tabs>
        <w:spacing w:before="20" w:after="20"/>
        <w:ind w:left="1080" w:hanging="360"/>
        <w:rPr>
          <w:rFonts w:ascii="Arial" w:hAnsi="Arial" w:cs="Arial"/>
          <w:bCs/>
          <w:sz w:val="22"/>
          <w:szCs w:val="22"/>
        </w:rPr>
      </w:pPr>
      <w:proofErr w:type="gramStart"/>
      <w:r w:rsidRPr="00FB6BB4">
        <w:rPr>
          <w:rFonts w:ascii="Arial" w:hAnsi="Arial" w:cs="Arial"/>
          <w:bCs/>
          <w:sz w:val="22"/>
          <w:szCs w:val="22"/>
        </w:rPr>
        <w:t>La factura original a pagar</w:t>
      </w:r>
      <w:proofErr w:type="gramEnd"/>
      <w:r w:rsidRPr="00FB6BB4">
        <w:rPr>
          <w:rFonts w:ascii="Arial" w:hAnsi="Arial" w:cs="Arial"/>
          <w:bCs/>
          <w:sz w:val="22"/>
          <w:szCs w:val="22"/>
        </w:rPr>
        <w:t xml:space="preserve"> deberá </w:t>
      </w:r>
      <w:r w:rsidR="00B94682" w:rsidRPr="00FB6BB4">
        <w:rPr>
          <w:rFonts w:ascii="Arial" w:hAnsi="Arial" w:cs="Arial"/>
          <w:bCs/>
          <w:sz w:val="22"/>
          <w:szCs w:val="22"/>
        </w:rPr>
        <w:t>de</w:t>
      </w:r>
      <w:r w:rsidRPr="00FB6BB4">
        <w:rPr>
          <w:rFonts w:ascii="Arial" w:hAnsi="Arial" w:cs="Arial"/>
          <w:bCs/>
          <w:sz w:val="22"/>
          <w:szCs w:val="22"/>
        </w:rPr>
        <w:t xml:space="preserve"> contener todos los requisitos fiscales y las firmas autógrafas de los servidores públicos autorizados.</w:t>
      </w:r>
    </w:p>
    <w:p w14:paraId="24EE0CAB" w14:textId="20A5A088" w:rsidR="00064459" w:rsidRDefault="00064459" w:rsidP="00E16488">
      <w:pPr>
        <w:pStyle w:val="subpar"/>
        <w:tabs>
          <w:tab w:val="clear" w:pos="2592"/>
          <w:tab w:val="num" w:pos="720"/>
        </w:tabs>
        <w:spacing w:before="20" w:after="20"/>
        <w:ind w:left="1080" w:hanging="360"/>
        <w:rPr>
          <w:rFonts w:ascii="Arial" w:hAnsi="Arial" w:cs="Arial"/>
          <w:bCs/>
          <w:sz w:val="22"/>
          <w:szCs w:val="22"/>
        </w:rPr>
      </w:pPr>
      <w:r w:rsidRPr="00FB6BB4">
        <w:rPr>
          <w:rFonts w:ascii="Arial" w:hAnsi="Arial" w:cs="Arial"/>
          <w:bCs/>
          <w:sz w:val="22"/>
          <w:szCs w:val="22"/>
        </w:rPr>
        <w:t xml:space="preserve">Deberá precisar en el contrato (prestación de servicio, adquisición u otro concepto) de que se trate y en su caso, el concepto de pago, así como los datos de la cuenta de cheques a la que habrán de depositarse los recursos, indicándose el nombre del beneficiario, institución bancaria en la que se tiene </w:t>
      </w:r>
      <w:proofErr w:type="spellStart"/>
      <w:r w:rsidRPr="00FB6BB4">
        <w:rPr>
          <w:rFonts w:ascii="Arial" w:hAnsi="Arial" w:cs="Arial"/>
          <w:bCs/>
          <w:sz w:val="22"/>
          <w:szCs w:val="22"/>
        </w:rPr>
        <w:t>aperturada</w:t>
      </w:r>
      <w:proofErr w:type="spellEnd"/>
      <w:r w:rsidRPr="00FB6BB4">
        <w:rPr>
          <w:rFonts w:ascii="Arial" w:hAnsi="Arial" w:cs="Arial"/>
          <w:bCs/>
          <w:sz w:val="22"/>
          <w:szCs w:val="22"/>
        </w:rPr>
        <w:t xml:space="preserve"> la cuenta, número de la cuenta, nombre y número de la sucursal, así como nombre y número de la plaza, o en su caso, la Clave Bancaria Estandarizada (CLABE). </w:t>
      </w:r>
    </w:p>
    <w:p w14:paraId="0D0C3290" w14:textId="77777777" w:rsidR="001E2633" w:rsidRPr="00FB6BB4" w:rsidRDefault="001E2633" w:rsidP="001E2633">
      <w:pPr>
        <w:pStyle w:val="subpar"/>
        <w:numPr>
          <w:ilvl w:val="0"/>
          <w:numId w:val="0"/>
        </w:numPr>
        <w:spacing w:before="20" w:after="20"/>
        <w:ind w:left="1080"/>
        <w:rPr>
          <w:rFonts w:ascii="Arial" w:hAnsi="Arial" w:cs="Arial"/>
          <w:bCs/>
          <w:sz w:val="22"/>
          <w:szCs w:val="22"/>
        </w:rPr>
      </w:pPr>
    </w:p>
    <w:p w14:paraId="110AC177" w14:textId="36FD08F2" w:rsidR="00F32F91" w:rsidRPr="00FB6BB4" w:rsidRDefault="00F32F91" w:rsidP="00C22528">
      <w:pPr>
        <w:pStyle w:val="Chapter"/>
        <w:tabs>
          <w:tab w:val="clear" w:pos="1440"/>
        </w:tabs>
        <w:spacing w:before="0"/>
        <w:ind w:left="720" w:hanging="630"/>
        <w:rPr>
          <w:rFonts w:ascii="Arial" w:hAnsi="Arial" w:cs="Arial"/>
          <w:szCs w:val="24"/>
        </w:rPr>
      </w:pPr>
      <w:bookmarkStart w:id="11" w:name="_Toc39685044"/>
      <w:r w:rsidRPr="00FB6BB4">
        <w:rPr>
          <w:rFonts w:ascii="Arial" w:hAnsi="Arial" w:cs="Arial"/>
          <w:szCs w:val="24"/>
        </w:rPr>
        <w:t>Control Interno y Vigilancia</w:t>
      </w:r>
      <w:bookmarkEnd w:id="11"/>
    </w:p>
    <w:p w14:paraId="686AE6E3" w14:textId="56E3EE43" w:rsidR="00F32F91" w:rsidRPr="00FB6BB4" w:rsidRDefault="00F32F91" w:rsidP="002E3C79">
      <w:pPr>
        <w:pStyle w:val="Paragraph"/>
        <w:numPr>
          <w:ilvl w:val="0"/>
          <w:numId w:val="14"/>
        </w:numPr>
        <w:ind w:left="720" w:hanging="630"/>
        <w:rPr>
          <w:rFonts w:ascii="Arial" w:hAnsi="Arial" w:cs="Arial"/>
          <w:bCs/>
          <w:sz w:val="22"/>
          <w:szCs w:val="22"/>
        </w:rPr>
      </w:pPr>
      <w:r w:rsidRPr="00FB6BB4">
        <w:rPr>
          <w:rFonts w:ascii="Arial" w:hAnsi="Arial" w:cs="Arial"/>
          <w:bCs/>
          <w:sz w:val="22"/>
          <w:szCs w:val="22"/>
        </w:rPr>
        <w:t xml:space="preserve">La </w:t>
      </w:r>
      <w:r w:rsidR="00B86777" w:rsidRPr="00FB6BB4">
        <w:rPr>
          <w:rFonts w:ascii="Arial" w:hAnsi="Arial" w:cs="Arial"/>
          <w:bCs/>
          <w:sz w:val="22"/>
          <w:szCs w:val="22"/>
        </w:rPr>
        <w:t>SSC</w:t>
      </w:r>
      <w:r w:rsidRPr="00FB6BB4">
        <w:rPr>
          <w:rFonts w:ascii="Arial" w:hAnsi="Arial" w:cs="Arial"/>
          <w:bCs/>
          <w:sz w:val="22"/>
          <w:szCs w:val="22"/>
        </w:rPr>
        <w:t xml:space="preserve"> deberá regular la planeación, recepción, aprobación, ejecución, control y administración de los proyectos aprobados, tomando en consideración el "Acuerdo por el que se emiten las Disposiciones en Materia de Control Interno y se expide el Manual Administrativo de Aplicación General en Materia de Control Interno", expedido por la Secretaria</w:t>
      </w:r>
      <w:r w:rsidR="00690BEB" w:rsidRPr="00FB6BB4">
        <w:rPr>
          <w:rFonts w:ascii="Arial" w:hAnsi="Arial" w:cs="Arial"/>
          <w:bCs/>
          <w:sz w:val="22"/>
          <w:szCs w:val="22"/>
        </w:rPr>
        <w:t xml:space="preserve"> </w:t>
      </w:r>
      <w:r w:rsidRPr="00FB6BB4">
        <w:rPr>
          <w:rFonts w:ascii="Arial" w:hAnsi="Arial" w:cs="Arial"/>
          <w:bCs/>
          <w:sz w:val="22"/>
          <w:szCs w:val="22"/>
        </w:rPr>
        <w:t xml:space="preserve">de la Función Pública </w:t>
      </w:r>
      <w:r w:rsidR="00E444E1">
        <w:rPr>
          <w:rFonts w:ascii="Arial" w:hAnsi="Arial" w:cs="Arial"/>
          <w:bCs/>
          <w:sz w:val="22"/>
          <w:szCs w:val="22"/>
        </w:rPr>
        <w:t xml:space="preserve">(SFP) </w:t>
      </w:r>
      <w:r w:rsidRPr="00FB6BB4">
        <w:rPr>
          <w:rFonts w:ascii="Arial" w:hAnsi="Arial" w:cs="Arial"/>
          <w:bCs/>
          <w:sz w:val="22"/>
          <w:szCs w:val="22"/>
        </w:rPr>
        <w:t>y publicado en el Diario Oficial de la Federación el 7 de julio de 2010</w:t>
      </w:r>
      <w:r w:rsidR="00B86777" w:rsidRPr="00FB6BB4">
        <w:rPr>
          <w:rFonts w:ascii="Arial" w:hAnsi="Arial" w:cs="Arial"/>
          <w:bCs/>
          <w:sz w:val="22"/>
          <w:szCs w:val="22"/>
        </w:rPr>
        <w:t>, la Ley Federal de Presupuesto y Responsabilidad Hacendaria y su Reglamento.</w:t>
      </w:r>
    </w:p>
    <w:p w14:paraId="301B0538" w14:textId="2D6B15C2" w:rsidR="00F32F91" w:rsidRPr="00FB6BB4" w:rsidRDefault="00F32F91" w:rsidP="002E3C79">
      <w:pPr>
        <w:pStyle w:val="Paragraph"/>
        <w:numPr>
          <w:ilvl w:val="0"/>
          <w:numId w:val="14"/>
        </w:numPr>
        <w:ind w:left="720" w:hanging="630"/>
        <w:rPr>
          <w:rFonts w:ascii="Arial" w:hAnsi="Arial" w:cs="Arial"/>
          <w:bCs/>
          <w:sz w:val="22"/>
          <w:szCs w:val="22"/>
        </w:rPr>
      </w:pPr>
      <w:r w:rsidRPr="00FB6BB4">
        <w:rPr>
          <w:rFonts w:ascii="Arial" w:hAnsi="Arial" w:cs="Arial"/>
          <w:bCs/>
          <w:sz w:val="22"/>
          <w:szCs w:val="22"/>
        </w:rPr>
        <w:t xml:space="preserve">El </w:t>
      </w:r>
      <w:r w:rsidR="00577519">
        <w:rPr>
          <w:rFonts w:ascii="Arial" w:hAnsi="Arial" w:cs="Arial"/>
          <w:bCs/>
          <w:sz w:val="22"/>
          <w:szCs w:val="22"/>
        </w:rPr>
        <w:t>f</w:t>
      </w:r>
      <w:r w:rsidRPr="00FB6BB4">
        <w:rPr>
          <w:rFonts w:ascii="Arial" w:hAnsi="Arial" w:cs="Arial"/>
          <w:bCs/>
          <w:sz w:val="22"/>
          <w:szCs w:val="22"/>
        </w:rPr>
        <w:t>iduciario deberá transparentar y rendir cuentas sobre el manejo de los recursos presupuestarios que se hubieren aportado, proporcionar los informes que permitan su vigilancia y fiscalización, así como las facilidades para realizar auditorías y visitas de inspección por parte de las instancias fiscalizadoras.</w:t>
      </w:r>
    </w:p>
    <w:p w14:paraId="118F6E96" w14:textId="1665B72E" w:rsidR="00497CC2" w:rsidRPr="00FB6BB4" w:rsidRDefault="00F32F91" w:rsidP="002E3C79">
      <w:pPr>
        <w:pStyle w:val="Paragraph"/>
        <w:numPr>
          <w:ilvl w:val="0"/>
          <w:numId w:val="14"/>
        </w:numPr>
        <w:ind w:left="720" w:hanging="630"/>
        <w:rPr>
          <w:rFonts w:ascii="Arial" w:hAnsi="Arial" w:cs="Arial"/>
          <w:bCs/>
          <w:sz w:val="22"/>
          <w:szCs w:val="22"/>
        </w:rPr>
      </w:pPr>
      <w:r w:rsidRPr="00FB6BB4">
        <w:rPr>
          <w:rFonts w:ascii="Arial" w:hAnsi="Arial" w:cs="Arial"/>
          <w:bCs/>
          <w:sz w:val="22"/>
          <w:szCs w:val="22"/>
        </w:rPr>
        <w:t xml:space="preserve">Asimismo, </w:t>
      </w:r>
      <w:r w:rsidR="00CE7886" w:rsidRPr="00FB6BB4">
        <w:rPr>
          <w:rFonts w:ascii="Arial" w:hAnsi="Arial" w:cs="Arial"/>
          <w:bCs/>
          <w:sz w:val="22"/>
          <w:szCs w:val="22"/>
        </w:rPr>
        <w:t>la SSC</w:t>
      </w:r>
      <w:r w:rsidRPr="00FB6BB4">
        <w:rPr>
          <w:rFonts w:ascii="Arial" w:hAnsi="Arial" w:cs="Arial"/>
          <w:bCs/>
          <w:sz w:val="22"/>
          <w:szCs w:val="22"/>
        </w:rPr>
        <w:t xml:space="preserve"> será responsable de reportar en los informes trimestrales, conforme lo establece el citado </w:t>
      </w:r>
      <w:r w:rsidR="00577519">
        <w:rPr>
          <w:rFonts w:ascii="Arial" w:hAnsi="Arial" w:cs="Arial"/>
          <w:bCs/>
          <w:sz w:val="22"/>
          <w:szCs w:val="22"/>
        </w:rPr>
        <w:t>r</w:t>
      </w:r>
      <w:r w:rsidRPr="00FB6BB4">
        <w:rPr>
          <w:rFonts w:ascii="Arial" w:hAnsi="Arial" w:cs="Arial"/>
          <w:bCs/>
          <w:sz w:val="22"/>
          <w:szCs w:val="22"/>
        </w:rPr>
        <w:t xml:space="preserve">eglamento, los ingresos, </w:t>
      </w:r>
      <w:r w:rsidR="00CE7886" w:rsidRPr="00FB6BB4">
        <w:rPr>
          <w:rFonts w:ascii="Arial" w:hAnsi="Arial" w:cs="Arial"/>
          <w:bCs/>
          <w:sz w:val="22"/>
          <w:szCs w:val="22"/>
        </w:rPr>
        <w:t>i</w:t>
      </w:r>
      <w:r w:rsidRPr="00FB6BB4">
        <w:rPr>
          <w:rFonts w:ascii="Arial" w:hAnsi="Arial" w:cs="Arial"/>
          <w:bCs/>
          <w:sz w:val="22"/>
          <w:szCs w:val="22"/>
        </w:rPr>
        <w:t>ncluyendo rendimientos financieros del periodo, los egresos, su destino y el saldo.</w:t>
      </w:r>
    </w:p>
    <w:p w14:paraId="129F6813" w14:textId="77777777" w:rsidR="001E2633" w:rsidRDefault="001E2633" w:rsidP="00431EEA">
      <w:pPr>
        <w:rPr>
          <w:rFonts w:ascii="Arial" w:hAnsi="Arial" w:cs="Arial"/>
          <w:sz w:val="22"/>
          <w:szCs w:val="22"/>
          <w:lang w:val="es-ES_tradnl"/>
        </w:rPr>
      </w:pPr>
      <w:bookmarkStart w:id="12" w:name="_Toc518578581"/>
      <w:bookmarkStart w:id="13" w:name="_Toc389662664"/>
      <w:bookmarkStart w:id="14" w:name="_Toc389662818"/>
      <w:bookmarkStart w:id="15" w:name="_Toc389662936"/>
      <w:bookmarkStart w:id="16" w:name="_Toc389662981"/>
      <w:bookmarkStart w:id="17" w:name="_Toc389663025"/>
      <w:bookmarkStart w:id="18" w:name="_Toc389663297"/>
      <w:bookmarkStart w:id="19" w:name="_Toc389662665"/>
      <w:bookmarkStart w:id="20" w:name="_Toc389662819"/>
      <w:bookmarkStart w:id="21" w:name="_Toc389662937"/>
      <w:bookmarkStart w:id="22" w:name="_Toc389662982"/>
      <w:bookmarkStart w:id="23" w:name="_Toc389663026"/>
      <w:bookmarkStart w:id="24" w:name="_Toc389663298"/>
      <w:bookmarkStart w:id="25" w:name="_Toc389662667"/>
      <w:bookmarkStart w:id="26" w:name="_Toc389662821"/>
      <w:bookmarkStart w:id="27" w:name="_Toc389662939"/>
      <w:bookmarkStart w:id="28" w:name="_Toc389662984"/>
      <w:bookmarkStart w:id="29" w:name="_Toc389663028"/>
      <w:bookmarkStart w:id="30" w:name="_Toc389663300"/>
      <w:bookmarkStart w:id="31" w:name="_Toc207082508"/>
      <w:bookmarkStart w:id="32" w:name="_Toc207082541"/>
      <w:bookmarkStart w:id="33" w:name="_Toc198110509"/>
      <w:bookmarkStart w:id="34" w:name="_Toc198111152"/>
      <w:bookmarkStart w:id="35" w:name="_Toc198111225"/>
      <w:bookmarkStart w:id="36" w:name="_Toc198111259"/>
      <w:bookmarkStart w:id="37" w:name="_Toc198111297"/>
      <w:bookmarkStart w:id="38" w:name="_Toc198111339"/>
      <w:bookmarkStart w:id="39" w:name="_Toc198111393"/>
      <w:bookmarkStart w:id="40" w:name="_Toc198027195"/>
      <w:bookmarkStart w:id="41" w:name="_Toc198025801"/>
      <w:bookmarkStart w:id="42" w:name="_Toc198027197"/>
      <w:bookmarkStart w:id="43" w:name="_Toc389662672"/>
      <w:bookmarkStart w:id="44" w:name="_Toc389662826"/>
      <w:bookmarkStart w:id="45" w:name="_Toc389662944"/>
      <w:bookmarkStart w:id="46" w:name="_Toc38966298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p w14:paraId="10E4F545" w14:textId="3CAEA291" w:rsidR="001E2633" w:rsidRPr="00FB6BB4" w:rsidRDefault="001E2633" w:rsidP="00431EEA">
      <w:pPr>
        <w:rPr>
          <w:rFonts w:ascii="Arial" w:hAnsi="Arial" w:cs="Arial"/>
          <w:sz w:val="22"/>
          <w:szCs w:val="22"/>
          <w:lang w:val="es-ES_tradnl"/>
        </w:rPr>
        <w:sectPr w:rsidR="001E2633" w:rsidRPr="00FB6BB4" w:rsidSect="00D410AB">
          <w:type w:val="continuous"/>
          <w:pgSz w:w="12240" w:h="15840"/>
          <w:pgMar w:top="1440" w:right="1800" w:bottom="1440" w:left="1800" w:header="720" w:footer="720" w:gutter="0"/>
          <w:cols w:space="720"/>
          <w:titlePg/>
          <w:docGrid w:linePitch="272"/>
        </w:sectPr>
      </w:pPr>
    </w:p>
    <w:p w14:paraId="4A1B4CF8" w14:textId="112FC4CF" w:rsidR="0061131C" w:rsidRPr="00FB6BB4" w:rsidRDefault="0061131C" w:rsidP="00482BC4">
      <w:pPr>
        <w:pStyle w:val="Chapter"/>
        <w:tabs>
          <w:tab w:val="clear" w:pos="1440"/>
        </w:tabs>
        <w:spacing w:before="0"/>
        <w:ind w:left="720" w:hanging="630"/>
        <w:rPr>
          <w:rFonts w:ascii="Arial" w:hAnsi="Arial" w:cs="Arial"/>
          <w:sz w:val="22"/>
          <w:szCs w:val="22"/>
        </w:rPr>
      </w:pPr>
      <w:bookmarkStart w:id="47" w:name="_Ref424799728"/>
      <w:bookmarkStart w:id="48" w:name="_Toc424822793"/>
      <w:bookmarkStart w:id="49" w:name="_Toc507057763"/>
      <w:bookmarkStart w:id="50" w:name="_Toc39685045"/>
      <w:r w:rsidRPr="00482BC4">
        <w:rPr>
          <w:rFonts w:ascii="Arial" w:hAnsi="Arial" w:cs="Arial"/>
          <w:szCs w:val="24"/>
        </w:rPr>
        <w:t>Requerimientos</w:t>
      </w:r>
      <w:r w:rsidRPr="00FB6BB4">
        <w:rPr>
          <w:rFonts w:ascii="Arial" w:hAnsi="Arial" w:cs="Arial"/>
          <w:sz w:val="22"/>
          <w:szCs w:val="22"/>
        </w:rPr>
        <w:t xml:space="preserve"> Ambientales y </w:t>
      </w:r>
      <w:r w:rsidRPr="00482BC4">
        <w:rPr>
          <w:rFonts w:ascii="Arial" w:hAnsi="Arial" w:cs="Arial"/>
          <w:szCs w:val="24"/>
        </w:rPr>
        <w:t>Sociales</w:t>
      </w:r>
      <w:bookmarkEnd w:id="47"/>
      <w:bookmarkEnd w:id="48"/>
      <w:bookmarkEnd w:id="49"/>
      <w:r w:rsidRPr="00FB6BB4">
        <w:rPr>
          <w:rFonts w:ascii="Arial" w:hAnsi="Arial" w:cs="Arial"/>
          <w:sz w:val="22"/>
          <w:szCs w:val="22"/>
        </w:rPr>
        <w:t xml:space="preserve"> </w:t>
      </w:r>
      <w:r w:rsidR="00D25596" w:rsidRPr="00FB6BB4">
        <w:rPr>
          <w:rFonts w:ascii="Arial" w:hAnsi="Arial" w:cs="Arial"/>
          <w:sz w:val="22"/>
          <w:szCs w:val="22"/>
        </w:rPr>
        <w:t>(saras del programa)</w:t>
      </w:r>
      <w:bookmarkEnd w:id="50"/>
    </w:p>
    <w:p w14:paraId="754D28CA" w14:textId="2C7D5ABD" w:rsidR="00B93FD1" w:rsidRPr="00FB6BB4" w:rsidRDefault="00126AE5" w:rsidP="002E3C79">
      <w:pPr>
        <w:pStyle w:val="Paragraph"/>
        <w:numPr>
          <w:ilvl w:val="0"/>
          <w:numId w:val="15"/>
        </w:numPr>
        <w:ind w:left="720" w:hanging="630"/>
        <w:rPr>
          <w:rFonts w:ascii="Arial" w:hAnsi="Arial" w:cs="Arial"/>
          <w:sz w:val="22"/>
          <w:szCs w:val="22"/>
        </w:rPr>
      </w:pPr>
      <w:r w:rsidRPr="00126AE5">
        <w:rPr>
          <w:rFonts w:ascii="Arial" w:hAnsi="Arial" w:cs="Arial"/>
          <w:sz w:val="22"/>
          <w:szCs w:val="22"/>
          <w:lang w:val="es-MX"/>
        </w:rPr>
        <w:t>De acuerdo con la Política de Medio Ambiente y Cumplimiento de Salvaguardias del Banco (OP-703), se confirmó la Categoría C para esta operación ya que no se prevén riesgos ambientales o sociales asociados con las actividades planteadas. Solo se utilizará infraestructura ya existente y la contratación de servicios a prestadoras y empresas existentes en el mercado</w:t>
      </w:r>
      <w:r w:rsidR="00B93FD1" w:rsidRPr="00FB6BB4">
        <w:rPr>
          <w:rFonts w:ascii="Arial" w:hAnsi="Arial" w:cs="Arial"/>
          <w:sz w:val="22"/>
          <w:szCs w:val="22"/>
        </w:rPr>
        <w:t>.</w:t>
      </w:r>
    </w:p>
    <w:p w14:paraId="4C10BDDD" w14:textId="54CCBDF8" w:rsidR="00B93FD1" w:rsidRPr="00FB6BB4" w:rsidRDefault="00B93FD1" w:rsidP="002E3C79">
      <w:pPr>
        <w:pStyle w:val="Paragraph"/>
        <w:numPr>
          <w:ilvl w:val="0"/>
          <w:numId w:val="15"/>
        </w:numPr>
        <w:ind w:left="720" w:hanging="630"/>
        <w:rPr>
          <w:rFonts w:ascii="Arial" w:hAnsi="Arial" w:cs="Arial"/>
          <w:sz w:val="22"/>
          <w:szCs w:val="22"/>
        </w:rPr>
      </w:pPr>
      <w:r w:rsidRPr="00FB6BB4">
        <w:rPr>
          <w:rFonts w:ascii="Arial" w:hAnsi="Arial" w:cs="Arial"/>
          <w:sz w:val="22"/>
          <w:szCs w:val="22"/>
        </w:rPr>
        <w:t>La SSC se comprometerá a cumplir – a lo largo de la vida del préstamo - con los</w:t>
      </w:r>
      <w:r w:rsidR="00C25840">
        <w:rPr>
          <w:rFonts w:ascii="Arial" w:hAnsi="Arial" w:cs="Arial"/>
          <w:sz w:val="22"/>
          <w:szCs w:val="22"/>
        </w:rPr>
        <w:t xml:space="preserve"> </w:t>
      </w:r>
      <w:r w:rsidR="00C25840" w:rsidRPr="00FB6BB4">
        <w:rPr>
          <w:rFonts w:ascii="Arial" w:hAnsi="Arial" w:cs="Arial"/>
          <w:sz w:val="22"/>
          <w:szCs w:val="22"/>
        </w:rPr>
        <w:t>siguientes</w:t>
      </w:r>
      <w:r w:rsidRPr="00FB6BB4">
        <w:rPr>
          <w:rFonts w:ascii="Arial" w:hAnsi="Arial" w:cs="Arial"/>
          <w:sz w:val="22"/>
          <w:szCs w:val="22"/>
        </w:rPr>
        <w:t xml:space="preserve"> requerimientos: </w:t>
      </w:r>
    </w:p>
    <w:p w14:paraId="3950B488" w14:textId="77777777" w:rsidR="00B93FD1" w:rsidRPr="00FB6BB4" w:rsidRDefault="00B93FD1" w:rsidP="002E3C79">
      <w:pPr>
        <w:pStyle w:val="ListParagraph"/>
        <w:numPr>
          <w:ilvl w:val="0"/>
          <w:numId w:val="6"/>
        </w:numPr>
        <w:ind w:left="900" w:hanging="180"/>
        <w:jc w:val="both"/>
        <w:rPr>
          <w:rFonts w:ascii="Arial" w:hAnsi="Arial" w:cs="Arial"/>
          <w:sz w:val="22"/>
          <w:szCs w:val="22"/>
          <w:lang w:val="es-ES_tradnl"/>
        </w:rPr>
      </w:pPr>
      <w:r w:rsidRPr="00FB6BB4">
        <w:rPr>
          <w:rFonts w:ascii="Arial" w:hAnsi="Arial" w:cs="Arial"/>
          <w:sz w:val="22"/>
          <w:szCs w:val="22"/>
          <w:lang w:val="es-ES_tradnl"/>
        </w:rPr>
        <w:t>Que el programa cumple con la legislación local aplicable y con la lista de exclusión en Anexo 1</w:t>
      </w:r>
    </w:p>
    <w:p w14:paraId="682A98CD" w14:textId="77777777" w:rsidR="00B93FD1" w:rsidRPr="00FB6BB4" w:rsidRDefault="00B93FD1" w:rsidP="002E3C79">
      <w:pPr>
        <w:pStyle w:val="ListParagraph"/>
        <w:numPr>
          <w:ilvl w:val="0"/>
          <w:numId w:val="6"/>
        </w:numPr>
        <w:ind w:left="900" w:hanging="180"/>
        <w:jc w:val="both"/>
        <w:rPr>
          <w:rFonts w:ascii="Arial" w:hAnsi="Arial" w:cs="Arial"/>
          <w:sz w:val="22"/>
          <w:szCs w:val="22"/>
          <w:lang w:val="es-ES_tradnl"/>
        </w:rPr>
      </w:pPr>
      <w:r w:rsidRPr="00FB6BB4">
        <w:rPr>
          <w:rFonts w:ascii="Arial" w:hAnsi="Arial" w:cs="Arial"/>
          <w:sz w:val="22"/>
          <w:szCs w:val="22"/>
          <w:lang w:val="es-ES_tradnl"/>
        </w:rPr>
        <w:t xml:space="preserve">Que el centro de data se implemente en facilidades existentes o en terreno publico </w:t>
      </w:r>
    </w:p>
    <w:p w14:paraId="4534D0AE" w14:textId="77777777" w:rsidR="00B93FD1" w:rsidRPr="00FB6BB4" w:rsidRDefault="00B93FD1" w:rsidP="002E3C79">
      <w:pPr>
        <w:pStyle w:val="ListParagraph"/>
        <w:numPr>
          <w:ilvl w:val="0"/>
          <w:numId w:val="6"/>
        </w:numPr>
        <w:ind w:left="900" w:hanging="180"/>
        <w:jc w:val="both"/>
        <w:rPr>
          <w:rFonts w:ascii="Arial" w:hAnsi="Arial" w:cs="Arial"/>
          <w:sz w:val="22"/>
          <w:szCs w:val="22"/>
          <w:lang w:val="es-ES_tradnl"/>
        </w:rPr>
      </w:pPr>
      <w:r w:rsidRPr="00FB6BB4">
        <w:rPr>
          <w:rFonts w:ascii="Arial" w:hAnsi="Arial" w:cs="Arial"/>
          <w:sz w:val="22"/>
          <w:szCs w:val="22"/>
          <w:lang w:val="es-ES_tradnl"/>
        </w:rPr>
        <w:t>Que las obras de expansión de la red no involucren construcción de infraestructura nueva</w:t>
      </w:r>
    </w:p>
    <w:p w14:paraId="163685BF" w14:textId="6BAACF10" w:rsidR="00B93FD1" w:rsidRPr="00FB6BB4" w:rsidRDefault="00B93FD1" w:rsidP="002E3C79">
      <w:pPr>
        <w:pStyle w:val="ListParagraph"/>
        <w:numPr>
          <w:ilvl w:val="0"/>
          <w:numId w:val="6"/>
        </w:numPr>
        <w:ind w:left="900" w:hanging="180"/>
        <w:jc w:val="both"/>
        <w:rPr>
          <w:rFonts w:ascii="Arial" w:hAnsi="Arial" w:cs="Arial"/>
          <w:sz w:val="22"/>
          <w:szCs w:val="22"/>
          <w:lang w:val="es-ES_tradnl"/>
        </w:rPr>
      </w:pPr>
      <w:r w:rsidRPr="00FB6BB4">
        <w:rPr>
          <w:rFonts w:ascii="Arial" w:hAnsi="Arial" w:cs="Arial"/>
          <w:sz w:val="22"/>
          <w:szCs w:val="22"/>
          <w:lang w:val="es-ES_tradnl"/>
        </w:rPr>
        <w:lastRenderedPageBreak/>
        <w:t>Que se pida, dentro de los documentos de licitación, la presentación</w:t>
      </w:r>
      <w:r w:rsidR="00B24F72">
        <w:rPr>
          <w:rFonts w:ascii="Arial" w:hAnsi="Arial" w:cs="Arial"/>
          <w:sz w:val="22"/>
          <w:szCs w:val="22"/>
          <w:lang w:val="es-ES_tradnl"/>
        </w:rPr>
        <w:t xml:space="preserve"> – para las actividades del </w:t>
      </w:r>
      <w:r w:rsidR="00E07AEB">
        <w:rPr>
          <w:rFonts w:ascii="Arial" w:hAnsi="Arial" w:cs="Arial"/>
          <w:sz w:val="22"/>
          <w:szCs w:val="22"/>
          <w:lang w:val="es-ES_tradnl"/>
        </w:rPr>
        <w:t>C</w:t>
      </w:r>
      <w:r w:rsidR="00B24F72">
        <w:rPr>
          <w:rFonts w:ascii="Arial" w:hAnsi="Arial" w:cs="Arial"/>
          <w:sz w:val="22"/>
          <w:szCs w:val="22"/>
          <w:lang w:val="es-ES_tradnl"/>
        </w:rPr>
        <w:t>omponente 1 (i) y (ii)</w:t>
      </w:r>
      <w:r w:rsidR="009F3D95">
        <w:rPr>
          <w:rFonts w:ascii="Arial" w:hAnsi="Arial" w:cs="Arial"/>
          <w:sz w:val="22"/>
          <w:szCs w:val="22"/>
          <w:lang w:val="es-ES_tradnl"/>
        </w:rPr>
        <w:t xml:space="preserve"> </w:t>
      </w:r>
      <w:r w:rsidR="00B24F72">
        <w:rPr>
          <w:rFonts w:ascii="Arial" w:hAnsi="Arial" w:cs="Arial"/>
          <w:sz w:val="22"/>
          <w:szCs w:val="22"/>
          <w:lang w:val="es-ES_tradnl"/>
        </w:rPr>
        <w:t>–</w:t>
      </w:r>
      <w:r w:rsidRPr="00FB6BB4">
        <w:rPr>
          <w:rFonts w:ascii="Arial" w:hAnsi="Arial" w:cs="Arial"/>
          <w:sz w:val="22"/>
          <w:szCs w:val="22"/>
          <w:lang w:val="es-ES_tradnl"/>
        </w:rPr>
        <w:t xml:space="preserve"> de un Plan de Gestión Ambiental y Social simple incluyendo: un plan de seguridad laboral, un plan de gestión ambiental, un plan de gestión de emergencia y un plan de monitoreo. </w:t>
      </w:r>
    </w:p>
    <w:p w14:paraId="44B59E65" w14:textId="7024F30F" w:rsidR="00B93FD1" w:rsidRPr="00FB6BB4" w:rsidRDefault="00B93FD1" w:rsidP="002E3C79">
      <w:pPr>
        <w:pStyle w:val="ListParagraph"/>
        <w:numPr>
          <w:ilvl w:val="0"/>
          <w:numId w:val="6"/>
        </w:numPr>
        <w:ind w:left="900" w:hanging="180"/>
        <w:jc w:val="both"/>
        <w:rPr>
          <w:rFonts w:ascii="Arial" w:hAnsi="Arial" w:cs="Arial"/>
          <w:sz w:val="22"/>
          <w:szCs w:val="22"/>
          <w:lang w:val="es-ES_tradnl"/>
        </w:rPr>
      </w:pPr>
      <w:r w:rsidRPr="00FB6BB4">
        <w:rPr>
          <w:rFonts w:ascii="Arial" w:hAnsi="Arial" w:cs="Arial"/>
          <w:sz w:val="22"/>
          <w:szCs w:val="22"/>
          <w:lang w:val="es-ES_tradnl"/>
        </w:rPr>
        <w:t xml:space="preserve">Que la SSC tenga en plazo un mecanismo de atención al público/gestión de quejas relacionado al programa. </w:t>
      </w:r>
    </w:p>
    <w:p w14:paraId="1022381E" w14:textId="525B49AE" w:rsidR="00B93FD1" w:rsidRPr="00FB6BB4" w:rsidRDefault="00B93FD1" w:rsidP="002E3C79">
      <w:pPr>
        <w:pStyle w:val="Paragraph"/>
        <w:numPr>
          <w:ilvl w:val="0"/>
          <w:numId w:val="15"/>
        </w:numPr>
        <w:ind w:left="720" w:hanging="630"/>
        <w:rPr>
          <w:rFonts w:ascii="Arial" w:hAnsi="Arial" w:cs="Arial"/>
          <w:sz w:val="22"/>
          <w:szCs w:val="22"/>
        </w:rPr>
      </w:pPr>
      <w:r w:rsidRPr="00FB6BB4">
        <w:rPr>
          <w:rFonts w:ascii="Arial" w:hAnsi="Arial" w:cs="Arial"/>
          <w:sz w:val="22"/>
          <w:szCs w:val="22"/>
        </w:rPr>
        <w:t xml:space="preserve">La SSC presentará semestralmente, hasta que se termine la fase de construcción, un reporte que certifique el cumplimiento con estos requisitos. Este reporte se incorporar al </w:t>
      </w:r>
      <w:r w:rsidR="008143DC">
        <w:rPr>
          <w:rFonts w:ascii="Arial" w:hAnsi="Arial" w:cs="Arial"/>
          <w:sz w:val="22"/>
          <w:szCs w:val="22"/>
        </w:rPr>
        <w:t>R</w:t>
      </w:r>
      <w:r w:rsidRPr="00FB6BB4">
        <w:rPr>
          <w:rFonts w:ascii="Arial" w:hAnsi="Arial" w:cs="Arial"/>
          <w:sz w:val="22"/>
          <w:szCs w:val="22"/>
        </w:rPr>
        <w:t xml:space="preserve">eporte </w:t>
      </w:r>
      <w:r w:rsidR="008143DC">
        <w:rPr>
          <w:rFonts w:ascii="Arial" w:hAnsi="Arial" w:cs="Arial"/>
          <w:sz w:val="22"/>
          <w:szCs w:val="22"/>
        </w:rPr>
        <w:t>S</w:t>
      </w:r>
      <w:r w:rsidRPr="00FB6BB4">
        <w:rPr>
          <w:rFonts w:ascii="Arial" w:hAnsi="Arial" w:cs="Arial"/>
          <w:sz w:val="22"/>
          <w:szCs w:val="22"/>
        </w:rPr>
        <w:t xml:space="preserve">emestral del </w:t>
      </w:r>
      <w:r w:rsidR="008143DC">
        <w:rPr>
          <w:rFonts w:ascii="Arial" w:hAnsi="Arial" w:cs="Arial"/>
          <w:sz w:val="22"/>
          <w:szCs w:val="22"/>
        </w:rPr>
        <w:t>P</w:t>
      </w:r>
      <w:r w:rsidRPr="00FB6BB4">
        <w:rPr>
          <w:rFonts w:ascii="Arial" w:hAnsi="Arial" w:cs="Arial"/>
          <w:sz w:val="22"/>
          <w:szCs w:val="22"/>
        </w:rPr>
        <w:t xml:space="preserve">rograma (PMR). </w:t>
      </w:r>
    </w:p>
    <w:p w14:paraId="0FC1B0FC" w14:textId="654A50EC" w:rsidR="004D54BE" w:rsidRPr="00FB6BB4" w:rsidRDefault="00B93FD1" w:rsidP="002E3C79">
      <w:pPr>
        <w:pStyle w:val="Paragraph"/>
        <w:numPr>
          <w:ilvl w:val="0"/>
          <w:numId w:val="15"/>
        </w:numPr>
        <w:ind w:left="720" w:hanging="630"/>
        <w:rPr>
          <w:rFonts w:ascii="Arial" w:hAnsi="Arial" w:cs="Arial"/>
          <w:sz w:val="22"/>
          <w:szCs w:val="22"/>
        </w:rPr>
      </w:pPr>
      <w:r w:rsidRPr="00FB6BB4">
        <w:rPr>
          <w:rFonts w:ascii="Arial" w:hAnsi="Arial" w:cs="Arial"/>
          <w:sz w:val="22"/>
          <w:szCs w:val="22"/>
        </w:rPr>
        <w:t>El BID supervisará el cumplimiento de los requerimientos socioambientales presentados en esta sección, según sea necesario por un especialista del BID o un consultor externo contratado por el BID. Para ese fin, la SSC proveerá y facilitará acceso al BID de toda documentación relevante, personal y proyectos. Si fuera necesario, el BID y la SSC acordarán acciones o medidas correctivas necesarias para solventar impactos y riesgos adversos y/o para mejorar su gestión.</w:t>
      </w:r>
    </w:p>
    <w:p w14:paraId="07179E8A" w14:textId="7065F5AC" w:rsidR="00A10146" w:rsidRPr="00FB6BB4" w:rsidRDefault="00A10146" w:rsidP="00482BC4">
      <w:pPr>
        <w:pStyle w:val="Chapter"/>
        <w:tabs>
          <w:tab w:val="clear" w:pos="1440"/>
        </w:tabs>
        <w:spacing w:before="0"/>
        <w:ind w:left="720" w:hanging="630"/>
        <w:rPr>
          <w:rFonts w:ascii="Arial" w:hAnsi="Arial" w:cs="Arial"/>
          <w:sz w:val="22"/>
          <w:szCs w:val="22"/>
        </w:rPr>
      </w:pPr>
      <w:bookmarkStart w:id="51" w:name="_Toc507057765"/>
      <w:bookmarkStart w:id="52" w:name="_Toc39685046"/>
      <w:r w:rsidRPr="00FB6BB4">
        <w:rPr>
          <w:rFonts w:ascii="Arial" w:hAnsi="Arial" w:cs="Arial"/>
          <w:sz w:val="22"/>
          <w:szCs w:val="22"/>
        </w:rPr>
        <w:t xml:space="preserve">Reporte y </w:t>
      </w:r>
      <w:r w:rsidRPr="00482BC4">
        <w:rPr>
          <w:rFonts w:ascii="Arial" w:hAnsi="Arial" w:cs="Arial"/>
          <w:szCs w:val="24"/>
        </w:rPr>
        <w:t>Monitoreo</w:t>
      </w:r>
      <w:bookmarkEnd w:id="51"/>
      <w:bookmarkEnd w:id="52"/>
    </w:p>
    <w:p w14:paraId="3029B87A" w14:textId="0FCB2CFE" w:rsidR="00A10146"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A10146" w:rsidRPr="00FB6BB4">
        <w:rPr>
          <w:rFonts w:ascii="Arial" w:hAnsi="Arial" w:cs="Arial"/>
          <w:sz w:val="22"/>
          <w:szCs w:val="22"/>
        </w:rPr>
        <w:t xml:space="preserve"> establecerá y presentará al BID los planes de implementación del </w:t>
      </w:r>
      <w:r w:rsidR="00D75F66">
        <w:rPr>
          <w:rFonts w:ascii="Arial" w:hAnsi="Arial" w:cs="Arial"/>
          <w:sz w:val="22"/>
          <w:szCs w:val="22"/>
        </w:rPr>
        <w:t>p</w:t>
      </w:r>
      <w:r w:rsidR="00A10146" w:rsidRPr="00FB6BB4">
        <w:rPr>
          <w:rFonts w:ascii="Arial" w:hAnsi="Arial" w:cs="Arial"/>
          <w:sz w:val="22"/>
          <w:szCs w:val="22"/>
        </w:rPr>
        <w:t xml:space="preserve">rograma a más tardar el </w:t>
      </w:r>
      <w:r w:rsidR="006B664C" w:rsidRPr="00FB6BB4">
        <w:rPr>
          <w:rFonts w:ascii="Arial" w:hAnsi="Arial" w:cs="Arial"/>
          <w:sz w:val="22"/>
          <w:szCs w:val="22"/>
        </w:rPr>
        <w:t>último día hábil</w:t>
      </w:r>
      <w:r w:rsidR="00A10146" w:rsidRPr="00FB6BB4">
        <w:rPr>
          <w:rFonts w:ascii="Arial" w:hAnsi="Arial" w:cs="Arial"/>
          <w:sz w:val="22"/>
          <w:szCs w:val="22"/>
        </w:rPr>
        <w:t xml:space="preserve"> de enero y junio de cada año calendario durante el período de desembolso del préstamo del BID. El </w:t>
      </w:r>
      <w:r w:rsidR="00BB4B96" w:rsidRPr="00FB6BB4">
        <w:rPr>
          <w:rFonts w:ascii="Arial" w:hAnsi="Arial" w:cs="Arial"/>
          <w:sz w:val="22"/>
          <w:szCs w:val="22"/>
        </w:rPr>
        <w:t>plan de implementación</w:t>
      </w:r>
      <w:r w:rsidR="00A10146" w:rsidRPr="00FB6BB4">
        <w:rPr>
          <w:rFonts w:ascii="Arial" w:hAnsi="Arial" w:cs="Arial"/>
          <w:sz w:val="22"/>
          <w:szCs w:val="22"/>
        </w:rPr>
        <w:t xml:space="preserve"> correspondiente al primer semestre de implantación del </w:t>
      </w:r>
      <w:r w:rsidR="00A6473B">
        <w:rPr>
          <w:rFonts w:ascii="Arial" w:hAnsi="Arial" w:cs="Arial"/>
          <w:sz w:val="22"/>
          <w:szCs w:val="22"/>
        </w:rPr>
        <w:t>p</w:t>
      </w:r>
      <w:r w:rsidR="00A10146" w:rsidRPr="00FB6BB4">
        <w:rPr>
          <w:rFonts w:ascii="Arial" w:hAnsi="Arial" w:cs="Arial"/>
          <w:sz w:val="22"/>
          <w:szCs w:val="22"/>
        </w:rPr>
        <w:t xml:space="preserve">rograma será presentado por </w:t>
      </w:r>
      <w:r w:rsidRPr="00FB6BB4">
        <w:rPr>
          <w:rFonts w:ascii="Arial" w:hAnsi="Arial" w:cs="Arial"/>
          <w:sz w:val="22"/>
          <w:szCs w:val="22"/>
        </w:rPr>
        <w:t>la SSC</w:t>
      </w:r>
      <w:r w:rsidR="00A10146" w:rsidRPr="00FB6BB4">
        <w:rPr>
          <w:rFonts w:ascii="Arial" w:hAnsi="Arial" w:cs="Arial"/>
          <w:sz w:val="22"/>
          <w:szCs w:val="22"/>
        </w:rPr>
        <w:t xml:space="preserve"> antes de la primera solicitud de desembolso del préstamo del BID. El </w:t>
      </w:r>
      <w:r w:rsidR="00A6473B" w:rsidRPr="00FB6BB4">
        <w:rPr>
          <w:rFonts w:ascii="Arial" w:hAnsi="Arial" w:cs="Arial"/>
          <w:sz w:val="22"/>
          <w:szCs w:val="22"/>
        </w:rPr>
        <w:t>plan de implementación</w:t>
      </w:r>
      <w:r w:rsidR="00A10146" w:rsidRPr="00FB6BB4">
        <w:rPr>
          <w:rFonts w:ascii="Arial" w:hAnsi="Arial" w:cs="Arial"/>
          <w:sz w:val="22"/>
          <w:szCs w:val="22"/>
        </w:rPr>
        <w:t xml:space="preserve"> debe incluir, como mínimo, información</w:t>
      </w:r>
      <w:r w:rsidR="004625BE" w:rsidRPr="00FB6BB4">
        <w:rPr>
          <w:rFonts w:ascii="Arial" w:hAnsi="Arial" w:cs="Arial"/>
          <w:sz w:val="22"/>
          <w:szCs w:val="22"/>
        </w:rPr>
        <w:t xml:space="preserve"> estimada</w:t>
      </w:r>
      <w:r w:rsidR="00A10146" w:rsidRPr="00FB6BB4">
        <w:rPr>
          <w:rFonts w:ascii="Arial" w:hAnsi="Arial" w:cs="Arial"/>
          <w:sz w:val="22"/>
          <w:szCs w:val="22"/>
        </w:rPr>
        <w:t xml:space="preserve"> relacionada con las actividades y proyectos que se financiarán durante el próximo semestre, incluyendo el calendario correspondiente y el presupuesto estimado.</w:t>
      </w:r>
    </w:p>
    <w:p w14:paraId="4B96EE76" w14:textId="012C4750" w:rsidR="00A10146"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A10146" w:rsidRPr="00FB6BB4">
        <w:rPr>
          <w:rFonts w:ascii="Arial" w:hAnsi="Arial" w:cs="Arial"/>
          <w:sz w:val="22"/>
          <w:szCs w:val="22"/>
        </w:rPr>
        <w:t xml:space="preserve"> reportará al BID, a través de informes semestrales de progreso</w:t>
      </w:r>
      <w:r w:rsidR="006B664C" w:rsidRPr="00FB6BB4">
        <w:rPr>
          <w:rFonts w:ascii="Arial" w:hAnsi="Arial" w:cs="Arial"/>
          <w:sz w:val="22"/>
          <w:szCs w:val="22"/>
        </w:rPr>
        <w:t xml:space="preserve"> del préstamo</w:t>
      </w:r>
      <w:r w:rsidR="00A10146" w:rsidRPr="00FB6BB4">
        <w:rPr>
          <w:rFonts w:ascii="Arial" w:hAnsi="Arial" w:cs="Arial"/>
          <w:sz w:val="22"/>
          <w:szCs w:val="22"/>
        </w:rPr>
        <w:t>,</w:t>
      </w:r>
      <w:r w:rsidR="006B664C" w:rsidRPr="00FB6BB4">
        <w:rPr>
          <w:rFonts w:ascii="Arial" w:hAnsi="Arial" w:cs="Arial"/>
          <w:sz w:val="22"/>
          <w:szCs w:val="22"/>
        </w:rPr>
        <w:t xml:space="preserve"> diferentes a los estipulados en el Numeral V de este </w:t>
      </w:r>
      <w:r w:rsidR="00C67728">
        <w:rPr>
          <w:rFonts w:ascii="Arial" w:hAnsi="Arial" w:cs="Arial"/>
          <w:sz w:val="22"/>
          <w:szCs w:val="22"/>
        </w:rPr>
        <w:t>r</w:t>
      </w:r>
      <w:r w:rsidR="006B664C" w:rsidRPr="00FB6BB4">
        <w:rPr>
          <w:rFonts w:ascii="Arial" w:hAnsi="Arial" w:cs="Arial"/>
          <w:sz w:val="22"/>
          <w:szCs w:val="22"/>
        </w:rPr>
        <w:t>eglamento,</w:t>
      </w:r>
      <w:r w:rsidR="00A10146" w:rsidRPr="00FB6BB4">
        <w:rPr>
          <w:rFonts w:ascii="Arial" w:hAnsi="Arial" w:cs="Arial"/>
          <w:sz w:val="22"/>
          <w:szCs w:val="22"/>
        </w:rPr>
        <w:t xml:space="preserve"> las siguientes informaciones, en un plazo de 30 días finalizado el semestre calendario:</w:t>
      </w:r>
    </w:p>
    <w:p w14:paraId="784700C3" w14:textId="77777777"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Descripción y montos de gastos efectivos, fechas y montos de desembolsos;</w:t>
      </w:r>
    </w:p>
    <w:p w14:paraId="1A3AF9EB" w14:textId="77777777"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Monto de recursos no utilizados;</w:t>
      </w:r>
    </w:p>
    <w:p w14:paraId="63926FA8" w14:textId="3220520A"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La evolución </w:t>
      </w:r>
      <w:r w:rsidR="004625BE" w:rsidRPr="00FB6BB4">
        <w:rPr>
          <w:rFonts w:ascii="Arial" w:hAnsi="Arial" w:cs="Arial"/>
          <w:sz w:val="22"/>
          <w:szCs w:val="22"/>
        </w:rPr>
        <w:t xml:space="preserve">detallada </w:t>
      </w:r>
      <w:r w:rsidRPr="00FB6BB4">
        <w:rPr>
          <w:rFonts w:ascii="Arial" w:hAnsi="Arial" w:cs="Arial"/>
          <w:sz w:val="22"/>
          <w:szCs w:val="22"/>
        </w:rPr>
        <w:t>de la cartera de proyectos de acuerdo con los objetivos e indicadores establecidos en la matriz de resultados</w:t>
      </w:r>
      <w:r w:rsidR="006B664C" w:rsidRPr="00FB6BB4">
        <w:rPr>
          <w:rFonts w:ascii="Arial" w:hAnsi="Arial" w:cs="Arial"/>
          <w:sz w:val="22"/>
          <w:szCs w:val="22"/>
        </w:rPr>
        <w:t xml:space="preserve"> del </w:t>
      </w:r>
      <w:r w:rsidR="00C67728">
        <w:rPr>
          <w:rFonts w:ascii="Arial" w:hAnsi="Arial" w:cs="Arial"/>
          <w:sz w:val="22"/>
          <w:szCs w:val="22"/>
        </w:rPr>
        <w:t>p</w:t>
      </w:r>
      <w:r w:rsidR="006B664C" w:rsidRPr="00FB6BB4">
        <w:rPr>
          <w:rFonts w:ascii="Arial" w:hAnsi="Arial" w:cs="Arial"/>
          <w:sz w:val="22"/>
          <w:szCs w:val="22"/>
        </w:rPr>
        <w:t>rograma</w:t>
      </w:r>
      <w:r w:rsidRPr="00FB6BB4">
        <w:rPr>
          <w:rFonts w:ascii="Arial" w:hAnsi="Arial" w:cs="Arial"/>
          <w:sz w:val="22"/>
          <w:szCs w:val="22"/>
        </w:rPr>
        <w:t>;</w:t>
      </w:r>
      <w:r w:rsidR="00690BEB" w:rsidRPr="00FB6BB4">
        <w:rPr>
          <w:rFonts w:ascii="Arial" w:hAnsi="Arial" w:cs="Arial"/>
          <w:sz w:val="22"/>
          <w:szCs w:val="22"/>
        </w:rPr>
        <w:t xml:space="preserve"> </w:t>
      </w:r>
    </w:p>
    <w:p w14:paraId="06ABBDA0" w14:textId="764EDC5F"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Cualquier otro que el BID solicite para cumplir con requerimientos del GCF; </w:t>
      </w:r>
    </w:p>
    <w:p w14:paraId="059660B8" w14:textId="3EF13A44"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La evolución de la gestión del riesgo socioambiental de acuerdo con la sección </w:t>
      </w:r>
      <w:r w:rsidR="007A2FF0" w:rsidRPr="00FB6BB4">
        <w:rPr>
          <w:rFonts w:ascii="Arial" w:hAnsi="Arial" w:cs="Arial"/>
          <w:sz w:val="22"/>
          <w:szCs w:val="22"/>
        </w:rPr>
        <w:t>I</w:t>
      </w:r>
      <w:r w:rsidR="006B664C" w:rsidRPr="00FB6BB4">
        <w:rPr>
          <w:rFonts w:ascii="Arial" w:hAnsi="Arial" w:cs="Arial"/>
          <w:sz w:val="22"/>
          <w:szCs w:val="22"/>
        </w:rPr>
        <w:t>X</w:t>
      </w:r>
      <w:r w:rsidRPr="00FB6BB4">
        <w:rPr>
          <w:rFonts w:ascii="Arial" w:hAnsi="Arial" w:cs="Arial"/>
          <w:sz w:val="22"/>
          <w:szCs w:val="22"/>
        </w:rPr>
        <w:t xml:space="preserve"> de este </w:t>
      </w:r>
      <w:r w:rsidR="00C67728">
        <w:rPr>
          <w:rFonts w:ascii="Arial" w:hAnsi="Arial" w:cs="Arial"/>
          <w:sz w:val="22"/>
          <w:szCs w:val="22"/>
        </w:rPr>
        <w:t>r</w:t>
      </w:r>
      <w:r w:rsidRPr="00FB6BB4">
        <w:rPr>
          <w:rFonts w:ascii="Arial" w:hAnsi="Arial" w:cs="Arial"/>
          <w:sz w:val="22"/>
          <w:szCs w:val="22"/>
        </w:rPr>
        <w:t xml:space="preserve">eglamento. </w:t>
      </w:r>
    </w:p>
    <w:p w14:paraId="28AFF46D" w14:textId="5C14C954" w:rsidR="00973CD9"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973CD9" w:rsidRPr="00FB6BB4">
        <w:rPr>
          <w:rFonts w:ascii="Arial" w:hAnsi="Arial" w:cs="Arial"/>
          <w:sz w:val="22"/>
          <w:szCs w:val="22"/>
        </w:rPr>
        <w:t xml:space="preserve"> reportará al BID</w:t>
      </w:r>
      <w:r w:rsidR="006B664C" w:rsidRPr="00FB6BB4">
        <w:rPr>
          <w:rFonts w:ascii="Arial" w:hAnsi="Arial" w:cs="Arial"/>
          <w:sz w:val="22"/>
          <w:szCs w:val="22"/>
        </w:rPr>
        <w:t xml:space="preserve"> i</w:t>
      </w:r>
      <w:r w:rsidR="00973CD9" w:rsidRPr="00FB6BB4">
        <w:rPr>
          <w:rFonts w:ascii="Arial" w:hAnsi="Arial" w:cs="Arial"/>
          <w:sz w:val="22"/>
          <w:szCs w:val="22"/>
        </w:rPr>
        <w:t xml:space="preserve">nformes anuales, que deberán ser presentados a más tardar cuarenta y cinco (45) días después del final de segundo semestre durante el plazo de desembolsos o sus extensiones. Estos informes además de la información de los informes semestrales deberán incluir, al menos, la siguiente información: </w:t>
      </w:r>
    </w:p>
    <w:p w14:paraId="7ED5AE66" w14:textId="05CCFE96" w:rsidR="00973CD9" w:rsidRPr="00FB6BB4" w:rsidRDefault="00973CD9" w:rsidP="00973CD9">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lastRenderedPageBreak/>
        <w:t xml:space="preserve">Información para verificar el cumplimiento de los requerimientos fiduciarios y financieros del programa (incluyendo información sobre el monto y uso de los recursos del préstamo, del aporte local y de otras fuentes, si las hubiera, aplicados a los </w:t>
      </w:r>
      <w:r w:rsidR="00125023" w:rsidRPr="00FB6BB4">
        <w:rPr>
          <w:rFonts w:ascii="Arial" w:hAnsi="Arial" w:cs="Arial"/>
          <w:sz w:val="22"/>
          <w:szCs w:val="22"/>
        </w:rPr>
        <w:t>subpréstamos</w:t>
      </w:r>
      <w:r w:rsidRPr="00FB6BB4">
        <w:rPr>
          <w:rFonts w:ascii="Arial" w:hAnsi="Arial" w:cs="Arial"/>
          <w:sz w:val="22"/>
          <w:szCs w:val="22"/>
        </w:rPr>
        <w:t xml:space="preserve">); </w:t>
      </w:r>
    </w:p>
    <w:p w14:paraId="5EB36B0F" w14:textId="0A0D1AB9" w:rsidR="00973CD9" w:rsidRPr="00FB6BB4" w:rsidRDefault="00973CD9" w:rsidP="00973CD9">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Información sobre medidas correctivas aplicadas, incluyendo medidas para prevenir el acceso a financiamiento con cargo a recursos del préstamo en caso de incumplimiento con los requerimientos establecidos en este </w:t>
      </w:r>
      <w:r w:rsidR="0000757A">
        <w:rPr>
          <w:rFonts w:ascii="Arial" w:hAnsi="Arial" w:cs="Arial"/>
          <w:sz w:val="22"/>
          <w:szCs w:val="22"/>
        </w:rPr>
        <w:t>r</w:t>
      </w:r>
      <w:r w:rsidRPr="00FB6BB4">
        <w:rPr>
          <w:rFonts w:ascii="Arial" w:hAnsi="Arial" w:cs="Arial"/>
          <w:sz w:val="22"/>
          <w:szCs w:val="22"/>
        </w:rPr>
        <w:t xml:space="preserve">eglamento; </w:t>
      </w:r>
    </w:p>
    <w:p w14:paraId="59480577" w14:textId="17969D77" w:rsidR="00973CD9" w:rsidRPr="00FB6BB4" w:rsidRDefault="00973CD9" w:rsidP="00B6129E">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Lecciones aprendidas del periodo reportado y oportunidades de mejora.</w:t>
      </w:r>
      <w:r w:rsidR="00B848A9" w:rsidRPr="00FB6BB4">
        <w:rPr>
          <w:rFonts w:ascii="Arial" w:hAnsi="Arial" w:cs="Arial"/>
          <w:sz w:val="22"/>
          <w:szCs w:val="22"/>
        </w:rPr>
        <w:t xml:space="preserve"> Estos reportes deben incluir cuando menos la evolución y teoría del cambio de los indicadores incluidos en la matriz de resultados de este programa, el avance en los </w:t>
      </w:r>
      <w:r w:rsidR="00125023" w:rsidRPr="00FB6BB4">
        <w:rPr>
          <w:rFonts w:ascii="Arial" w:hAnsi="Arial" w:cs="Arial"/>
          <w:sz w:val="22"/>
          <w:szCs w:val="22"/>
        </w:rPr>
        <w:t>subproyectos</w:t>
      </w:r>
      <w:r w:rsidR="00B848A9" w:rsidRPr="00FB6BB4">
        <w:rPr>
          <w:rFonts w:ascii="Arial" w:hAnsi="Arial" w:cs="Arial"/>
          <w:sz w:val="22"/>
          <w:szCs w:val="22"/>
        </w:rPr>
        <w:t>, detallando el valor de ventas y el número de empleos creados, entre otros.</w:t>
      </w:r>
      <w:r w:rsidR="00690BEB" w:rsidRPr="00FB6BB4">
        <w:rPr>
          <w:rFonts w:ascii="Arial" w:hAnsi="Arial" w:cs="Arial"/>
          <w:sz w:val="22"/>
          <w:szCs w:val="22"/>
        </w:rPr>
        <w:t xml:space="preserve"> </w:t>
      </w:r>
    </w:p>
    <w:p w14:paraId="36CD51C3" w14:textId="6BED859B" w:rsidR="00973CD9"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973CD9" w:rsidRPr="00FB6BB4">
        <w:rPr>
          <w:rFonts w:ascii="Arial" w:hAnsi="Arial" w:cs="Arial"/>
          <w:sz w:val="22"/>
          <w:szCs w:val="22"/>
        </w:rPr>
        <w:t xml:space="preserve"> deberá presentar al BID un informe final después de finalizado el plazo de desembolsos o sus extensiones. En adición a la información remitirá para el informe anual y semestral, el informe final contará con una sección de lecciones aprendidas durante todo el periodo de </w:t>
      </w:r>
      <w:r w:rsidR="00374341" w:rsidRPr="00FB6BB4">
        <w:rPr>
          <w:rFonts w:ascii="Arial" w:hAnsi="Arial" w:cs="Arial"/>
          <w:sz w:val="22"/>
          <w:szCs w:val="22"/>
        </w:rPr>
        <w:t>desembolso</w:t>
      </w:r>
      <w:r w:rsidR="00973CD9" w:rsidRPr="00FB6BB4">
        <w:rPr>
          <w:rFonts w:ascii="Arial" w:hAnsi="Arial" w:cs="Arial"/>
          <w:sz w:val="22"/>
          <w:szCs w:val="22"/>
        </w:rPr>
        <w:t xml:space="preserve"> del programa. </w:t>
      </w:r>
    </w:p>
    <w:p w14:paraId="3F9390A3" w14:textId="444CA0E4" w:rsidR="00374341"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374341" w:rsidRPr="00FB6BB4">
        <w:rPr>
          <w:rFonts w:ascii="Arial" w:hAnsi="Arial" w:cs="Arial"/>
          <w:sz w:val="22"/>
          <w:szCs w:val="22"/>
        </w:rPr>
        <w:t xml:space="preserve"> acordará con el BID, durante el período de desembolso del préstamo del BID, la celebración de una reunión anual de seguimiento, en la que se debatirá:</w:t>
      </w:r>
      <w:r w:rsidR="0000757A">
        <w:rPr>
          <w:rFonts w:ascii="Arial" w:hAnsi="Arial" w:cs="Arial"/>
          <w:sz w:val="22"/>
          <w:szCs w:val="22"/>
        </w:rPr>
        <w:t> </w:t>
      </w:r>
      <w:r w:rsidR="00374341" w:rsidRPr="00FB6BB4">
        <w:rPr>
          <w:rFonts w:ascii="Arial" w:hAnsi="Arial" w:cs="Arial"/>
          <w:sz w:val="22"/>
          <w:szCs w:val="22"/>
        </w:rPr>
        <w:t>(i)</w:t>
      </w:r>
      <w:r w:rsidR="0000757A">
        <w:rPr>
          <w:rFonts w:ascii="Arial" w:hAnsi="Arial" w:cs="Arial"/>
          <w:sz w:val="22"/>
          <w:szCs w:val="22"/>
        </w:rPr>
        <w:t> </w:t>
      </w:r>
      <w:r w:rsidR="00374341" w:rsidRPr="00FB6BB4">
        <w:rPr>
          <w:rFonts w:ascii="Arial" w:hAnsi="Arial" w:cs="Arial"/>
          <w:sz w:val="22"/>
          <w:szCs w:val="22"/>
        </w:rPr>
        <w:t xml:space="preserve">el progreso de las actividades del </w:t>
      </w:r>
      <w:r w:rsidR="0000757A">
        <w:rPr>
          <w:rFonts w:ascii="Arial" w:hAnsi="Arial" w:cs="Arial"/>
          <w:sz w:val="22"/>
          <w:szCs w:val="22"/>
        </w:rPr>
        <w:t>p</w:t>
      </w:r>
      <w:r w:rsidR="00374341" w:rsidRPr="00FB6BB4">
        <w:rPr>
          <w:rFonts w:ascii="Arial" w:hAnsi="Arial" w:cs="Arial"/>
          <w:sz w:val="22"/>
          <w:szCs w:val="22"/>
        </w:rPr>
        <w:t xml:space="preserve">rograma, (ii) el nivel de cumplimiento de </w:t>
      </w:r>
      <w:bookmarkStart w:id="53" w:name="_Hlk507496451"/>
      <w:r w:rsidR="00374341" w:rsidRPr="00FB6BB4">
        <w:rPr>
          <w:rFonts w:ascii="Arial" w:hAnsi="Arial" w:cs="Arial"/>
          <w:sz w:val="22"/>
          <w:szCs w:val="22"/>
        </w:rPr>
        <w:t>los indicadores establecidos en la matriz de resultados</w:t>
      </w:r>
      <w:bookmarkEnd w:id="53"/>
      <w:r w:rsidR="00374341" w:rsidRPr="00FB6BB4">
        <w:rPr>
          <w:rFonts w:ascii="Arial" w:hAnsi="Arial" w:cs="Arial"/>
          <w:sz w:val="22"/>
          <w:szCs w:val="22"/>
        </w:rPr>
        <w:t xml:space="preserve">, y (iii) el </w:t>
      </w:r>
      <w:r w:rsidR="0000757A" w:rsidRPr="00FB6BB4">
        <w:rPr>
          <w:rFonts w:ascii="Arial" w:hAnsi="Arial" w:cs="Arial"/>
          <w:sz w:val="22"/>
          <w:szCs w:val="22"/>
        </w:rPr>
        <w:t>plan de implementación</w:t>
      </w:r>
      <w:r w:rsidR="00374341" w:rsidRPr="00FB6BB4">
        <w:rPr>
          <w:rFonts w:ascii="Arial" w:hAnsi="Arial" w:cs="Arial"/>
          <w:sz w:val="22"/>
          <w:szCs w:val="22"/>
        </w:rPr>
        <w:t xml:space="preserve"> para el semestre siguiente y el estado ejecutor del </w:t>
      </w:r>
      <w:r w:rsidR="0000757A">
        <w:rPr>
          <w:rFonts w:ascii="Arial" w:hAnsi="Arial" w:cs="Arial"/>
          <w:sz w:val="22"/>
          <w:szCs w:val="22"/>
        </w:rPr>
        <w:t>p</w:t>
      </w:r>
      <w:r w:rsidR="00374341" w:rsidRPr="00FB6BB4">
        <w:rPr>
          <w:rFonts w:ascii="Arial" w:hAnsi="Arial" w:cs="Arial"/>
          <w:sz w:val="22"/>
          <w:szCs w:val="22"/>
        </w:rPr>
        <w:t>rograma.</w:t>
      </w:r>
    </w:p>
    <w:p w14:paraId="7CD61506" w14:textId="43A2FE00" w:rsidR="00A10146" w:rsidRPr="00FB6BB4" w:rsidRDefault="00FB6BB4"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w:t>
      </w:r>
      <w:r>
        <w:rPr>
          <w:rFonts w:ascii="Arial" w:hAnsi="Arial" w:cs="Arial"/>
          <w:sz w:val="22"/>
          <w:szCs w:val="22"/>
        </w:rPr>
        <w:t xml:space="preserve"> </w:t>
      </w:r>
      <w:r w:rsidRPr="00FB6BB4">
        <w:rPr>
          <w:rFonts w:ascii="Arial" w:hAnsi="Arial" w:cs="Arial"/>
          <w:sz w:val="22"/>
          <w:szCs w:val="22"/>
        </w:rPr>
        <w:t xml:space="preserve">SSC deberá entregar un informe de evaluación interina del </w:t>
      </w:r>
      <w:r w:rsidR="0000757A">
        <w:rPr>
          <w:rFonts w:ascii="Arial" w:hAnsi="Arial" w:cs="Arial"/>
          <w:sz w:val="22"/>
          <w:szCs w:val="22"/>
        </w:rPr>
        <w:t>p</w:t>
      </w:r>
      <w:r w:rsidRPr="00FB6BB4">
        <w:rPr>
          <w:rFonts w:ascii="Arial" w:hAnsi="Arial" w:cs="Arial"/>
          <w:sz w:val="22"/>
          <w:szCs w:val="22"/>
        </w:rPr>
        <w:t xml:space="preserve">rograma, a más tardar ciento veinte (120) días después del segundo aniversario del primer desembolso de recursos del préstamo, o cuando se ha desembolsado 50% de los recursos de préstamos del BID, lo que suceda primero. </w:t>
      </w:r>
      <w:r w:rsidR="00A10146" w:rsidRPr="00FB6BB4">
        <w:rPr>
          <w:rFonts w:ascii="Arial" w:hAnsi="Arial" w:cs="Arial"/>
          <w:sz w:val="22"/>
          <w:szCs w:val="22"/>
        </w:rPr>
        <w:t>Debe</w:t>
      </w:r>
      <w:r w:rsidR="006B664C" w:rsidRPr="00FB6BB4">
        <w:rPr>
          <w:rFonts w:ascii="Arial" w:hAnsi="Arial" w:cs="Arial"/>
          <w:sz w:val="22"/>
          <w:szCs w:val="22"/>
        </w:rPr>
        <w:t>n</w:t>
      </w:r>
      <w:r w:rsidR="00A10146" w:rsidRPr="00FB6BB4">
        <w:rPr>
          <w:rFonts w:ascii="Arial" w:hAnsi="Arial" w:cs="Arial"/>
          <w:sz w:val="22"/>
          <w:szCs w:val="22"/>
        </w:rPr>
        <w:t xml:space="preserve"> tenerse en cuenta los siguientes aspectos:</w:t>
      </w:r>
    </w:p>
    <w:p w14:paraId="3BF187FB" w14:textId="4F591E67" w:rsidR="00A10146" w:rsidRPr="00E444E1" w:rsidRDefault="00A10146" w:rsidP="008B77CF">
      <w:pPr>
        <w:pStyle w:val="subpar"/>
        <w:numPr>
          <w:ilvl w:val="2"/>
          <w:numId w:val="26"/>
        </w:numPr>
        <w:tabs>
          <w:tab w:val="clear" w:pos="2592"/>
        </w:tabs>
        <w:spacing w:before="20" w:after="20"/>
        <w:ind w:left="1440" w:hanging="720"/>
        <w:rPr>
          <w:rFonts w:ascii="Arial" w:hAnsi="Arial" w:cs="Arial"/>
          <w:sz w:val="22"/>
          <w:szCs w:val="22"/>
        </w:rPr>
      </w:pPr>
      <w:bookmarkStart w:id="54" w:name="_Hlk506987810"/>
      <w:r w:rsidRPr="00E444E1">
        <w:rPr>
          <w:rFonts w:ascii="Arial" w:hAnsi="Arial" w:cs="Arial"/>
          <w:sz w:val="22"/>
          <w:szCs w:val="22"/>
        </w:rPr>
        <w:t xml:space="preserve">El logro de los objetivos establecidos en el </w:t>
      </w:r>
      <w:r w:rsidR="003E4406" w:rsidRPr="00E444E1">
        <w:rPr>
          <w:rFonts w:ascii="Arial" w:hAnsi="Arial" w:cs="Arial"/>
          <w:sz w:val="22"/>
          <w:szCs w:val="22"/>
        </w:rPr>
        <w:t>plan de implementación</w:t>
      </w:r>
      <w:r w:rsidRPr="00E444E1">
        <w:rPr>
          <w:rFonts w:ascii="Arial" w:hAnsi="Arial" w:cs="Arial"/>
          <w:sz w:val="22"/>
          <w:szCs w:val="22"/>
        </w:rPr>
        <w:t>, según el cronograma de actividades definidas para la realización de cada uno de sus componentes;</w:t>
      </w:r>
    </w:p>
    <w:p w14:paraId="3BFA8B50" w14:textId="77777777" w:rsidR="00A10146" w:rsidRPr="00FB6BB4" w:rsidRDefault="00A10146" w:rsidP="008B77CF">
      <w:pPr>
        <w:pStyle w:val="subpar"/>
        <w:numPr>
          <w:ilvl w:val="2"/>
          <w:numId w:val="26"/>
        </w:numPr>
        <w:tabs>
          <w:tab w:val="clear" w:pos="2592"/>
        </w:tabs>
        <w:spacing w:before="20" w:after="20"/>
        <w:ind w:left="1440" w:hanging="720"/>
        <w:rPr>
          <w:rFonts w:ascii="Arial" w:hAnsi="Arial" w:cs="Arial"/>
          <w:sz w:val="22"/>
          <w:szCs w:val="22"/>
        </w:rPr>
      </w:pPr>
      <w:r w:rsidRPr="00FB6BB4">
        <w:rPr>
          <w:rFonts w:ascii="Arial" w:hAnsi="Arial" w:cs="Arial"/>
          <w:sz w:val="22"/>
          <w:szCs w:val="22"/>
        </w:rPr>
        <w:t>Avances en la implementación de las actividades definidas en la matriz de resultados y el comportamiento de los otros indicadores monitoreados;</w:t>
      </w:r>
    </w:p>
    <w:p w14:paraId="15BF61D1" w14:textId="2FF2443F"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Evaluación de las operaciones y la situación de la cartera del </w:t>
      </w:r>
      <w:r w:rsidR="000750BF">
        <w:rPr>
          <w:rFonts w:ascii="Arial" w:hAnsi="Arial" w:cs="Arial"/>
          <w:sz w:val="22"/>
          <w:szCs w:val="22"/>
        </w:rPr>
        <w:t>p</w:t>
      </w:r>
      <w:r w:rsidRPr="00FB6BB4">
        <w:rPr>
          <w:rFonts w:ascii="Arial" w:hAnsi="Arial" w:cs="Arial"/>
          <w:sz w:val="22"/>
          <w:szCs w:val="22"/>
        </w:rPr>
        <w:t>rograma</w:t>
      </w:r>
      <w:r w:rsidR="006B664C" w:rsidRPr="00FB6BB4">
        <w:rPr>
          <w:rFonts w:ascii="Arial" w:hAnsi="Arial" w:cs="Arial"/>
          <w:sz w:val="22"/>
          <w:szCs w:val="22"/>
        </w:rPr>
        <w:t>;</w:t>
      </w:r>
      <w:r w:rsidRPr="00FB6BB4">
        <w:rPr>
          <w:rFonts w:ascii="Arial" w:hAnsi="Arial" w:cs="Arial"/>
          <w:sz w:val="22"/>
          <w:szCs w:val="22"/>
        </w:rPr>
        <w:t xml:space="preserve"> </w:t>
      </w:r>
    </w:p>
    <w:p w14:paraId="6A185C06" w14:textId="7F38B0C6"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 xml:space="preserve">Los problemas y las recomendaciones necesarias para asegurar que se cumplan los objetivos del </w:t>
      </w:r>
      <w:r w:rsidR="000750BF">
        <w:rPr>
          <w:rFonts w:ascii="Arial" w:hAnsi="Arial" w:cs="Arial"/>
          <w:sz w:val="22"/>
          <w:szCs w:val="22"/>
        </w:rPr>
        <w:t>p</w:t>
      </w:r>
      <w:r w:rsidRPr="00FB6BB4">
        <w:rPr>
          <w:rFonts w:ascii="Arial" w:hAnsi="Arial" w:cs="Arial"/>
          <w:sz w:val="22"/>
          <w:szCs w:val="22"/>
        </w:rPr>
        <w:t>rograma.</w:t>
      </w:r>
      <w:bookmarkEnd w:id="54"/>
    </w:p>
    <w:p w14:paraId="438F4EDC" w14:textId="5F1B0201" w:rsidR="00A10146" w:rsidRPr="00FB6BB4" w:rsidRDefault="00A10146" w:rsidP="00A10146">
      <w:pPr>
        <w:pStyle w:val="subpar"/>
        <w:tabs>
          <w:tab w:val="clear" w:pos="2592"/>
        </w:tabs>
        <w:spacing w:before="20" w:after="20"/>
        <w:ind w:left="1440" w:hanging="720"/>
        <w:rPr>
          <w:rFonts w:ascii="Arial" w:hAnsi="Arial" w:cs="Arial"/>
          <w:sz w:val="22"/>
          <w:szCs w:val="22"/>
        </w:rPr>
      </w:pPr>
      <w:r w:rsidRPr="00FB6BB4">
        <w:rPr>
          <w:rFonts w:ascii="Arial" w:hAnsi="Arial" w:cs="Arial"/>
          <w:sz w:val="22"/>
          <w:szCs w:val="22"/>
        </w:rPr>
        <w:t>Cualquier otro que el BID solicite</w:t>
      </w:r>
      <w:r w:rsidR="006B664C" w:rsidRPr="00FB6BB4">
        <w:rPr>
          <w:rFonts w:ascii="Arial" w:hAnsi="Arial" w:cs="Arial"/>
          <w:sz w:val="22"/>
          <w:szCs w:val="22"/>
        </w:rPr>
        <w:t>, si aplica</w:t>
      </w:r>
      <w:r w:rsidRPr="00FB6BB4">
        <w:rPr>
          <w:rFonts w:ascii="Arial" w:hAnsi="Arial" w:cs="Arial"/>
          <w:sz w:val="22"/>
          <w:szCs w:val="22"/>
        </w:rPr>
        <w:t xml:space="preserve">. </w:t>
      </w:r>
    </w:p>
    <w:p w14:paraId="6BD13159" w14:textId="77777777" w:rsidR="00A10146" w:rsidRPr="00FB6BB4" w:rsidRDefault="00A10146" w:rsidP="00A10146">
      <w:pPr>
        <w:pStyle w:val="subpar"/>
        <w:numPr>
          <w:ilvl w:val="0"/>
          <w:numId w:val="0"/>
        </w:numPr>
        <w:spacing w:before="20" w:after="20"/>
        <w:ind w:left="1440"/>
        <w:rPr>
          <w:rFonts w:ascii="Arial" w:hAnsi="Arial" w:cs="Arial"/>
          <w:sz w:val="22"/>
          <w:szCs w:val="22"/>
        </w:rPr>
      </w:pPr>
    </w:p>
    <w:p w14:paraId="0419AE23" w14:textId="7A772F3B" w:rsidR="00A10146" w:rsidRPr="00FB6BB4" w:rsidRDefault="007A2FF0" w:rsidP="002E3C79">
      <w:pPr>
        <w:pStyle w:val="Paragraph"/>
        <w:numPr>
          <w:ilvl w:val="0"/>
          <w:numId w:val="16"/>
        </w:numPr>
        <w:ind w:left="720" w:hanging="630"/>
        <w:rPr>
          <w:rFonts w:ascii="Arial" w:hAnsi="Arial" w:cs="Arial"/>
          <w:sz w:val="22"/>
          <w:szCs w:val="22"/>
        </w:rPr>
      </w:pPr>
      <w:r w:rsidRPr="00FB6BB4">
        <w:rPr>
          <w:rFonts w:ascii="Arial" w:hAnsi="Arial" w:cs="Arial"/>
          <w:sz w:val="22"/>
          <w:szCs w:val="22"/>
        </w:rPr>
        <w:t>La SSC</w:t>
      </w:r>
      <w:r w:rsidR="00A10146" w:rsidRPr="00FB6BB4">
        <w:rPr>
          <w:rFonts w:ascii="Arial" w:hAnsi="Arial" w:cs="Arial"/>
          <w:sz w:val="22"/>
          <w:szCs w:val="22"/>
        </w:rPr>
        <w:t xml:space="preserve"> presentará al BID un informe final de evaluación, a más tardar seis (6)</w:t>
      </w:r>
      <w:r w:rsidR="00792FE2">
        <w:rPr>
          <w:rFonts w:ascii="Arial" w:hAnsi="Arial" w:cs="Arial"/>
          <w:sz w:val="22"/>
          <w:szCs w:val="22"/>
        </w:rPr>
        <w:t> </w:t>
      </w:r>
      <w:r w:rsidR="00A10146" w:rsidRPr="00FB6BB4">
        <w:rPr>
          <w:rFonts w:ascii="Arial" w:hAnsi="Arial" w:cs="Arial"/>
          <w:sz w:val="22"/>
          <w:szCs w:val="22"/>
        </w:rPr>
        <w:t>meses después de la entrega del informe final previsto en el párrafo 1</w:t>
      </w:r>
      <w:r w:rsidR="00374341" w:rsidRPr="00FB6BB4">
        <w:rPr>
          <w:rFonts w:ascii="Arial" w:hAnsi="Arial" w:cs="Arial"/>
          <w:sz w:val="22"/>
          <w:szCs w:val="22"/>
        </w:rPr>
        <w:t>0</w:t>
      </w:r>
      <w:r w:rsidR="000750BF">
        <w:rPr>
          <w:rFonts w:ascii="Arial" w:hAnsi="Arial" w:cs="Arial"/>
          <w:sz w:val="22"/>
          <w:szCs w:val="22"/>
        </w:rPr>
        <w:t>,</w:t>
      </w:r>
      <w:r w:rsidR="00374341" w:rsidRPr="00FB6BB4">
        <w:rPr>
          <w:rFonts w:ascii="Arial" w:hAnsi="Arial" w:cs="Arial"/>
          <w:sz w:val="22"/>
          <w:szCs w:val="22"/>
        </w:rPr>
        <w:t>4</w:t>
      </w:r>
      <w:r w:rsidR="00A10146" w:rsidRPr="00FB6BB4">
        <w:rPr>
          <w:rFonts w:ascii="Arial" w:hAnsi="Arial" w:cs="Arial"/>
          <w:sz w:val="22"/>
          <w:szCs w:val="22"/>
        </w:rPr>
        <w:t xml:space="preserve">, con la información pertinente para evaluar el cumplimiento de los objetivos y el comportamiento de los indicadores de </w:t>
      </w:r>
      <w:r w:rsidR="00E81CDD" w:rsidRPr="00FB6BB4">
        <w:rPr>
          <w:rFonts w:ascii="Arial" w:hAnsi="Arial" w:cs="Arial"/>
          <w:sz w:val="22"/>
          <w:szCs w:val="22"/>
        </w:rPr>
        <w:t>la matriz de resultados</w:t>
      </w:r>
      <w:r w:rsidR="00A10146" w:rsidRPr="00FB6BB4">
        <w:rPr>
          <w:rFonts w:ascii="Arial" w:hAnsi="Arial" w:cs="Arial"/>
          <w:sz w:val="22"/>
          <w:szCs w:val="22"/>
        </w:rPr>
        <w:t>.</w:t>
      </w:r>
    </w:p>
    <w:p w14:paraId="5CB19460" w14:textId="77777777" w:rsidR="00CE7D2F" w:rsidRPr="00FB6BB4" w:rsidRDefault="00CE7D2F" w:rsidP="00544804">
      <w:pPr>
        <w:pStyle w:val="Chapter"/>
        <w:tabs>
          <w:tab w:val="clear" w:pos="1440"/>
        </w:tabs>
        <w:spacing w:before="0"/>
        <w:ind w:left="720" w:hanging="630"/>
        <w:rPr>
          <w:rFonts w:ascii="Arial" w:hAnsi="Arial" w:cs="Arial"/>
          <w:sz w:val="22"/>
          <w:szCs w:val="22"/>
        </w:rPr>
      </w:pPr>
      <w:bookmarkStart w:id="55" w:name="_Toc39685047"/>
      <w:r w:rsidRPr="00FB6BB4">
        <w:rPr>
          <w:rFonts w:ascii="Arial" w:hAnsi="Arial" w:cs="Arial"/>
          <w:sz w:val="22"/>
          <w:szCs w:val="22"/>
        </w:rPr>
        <w:lastRenderedPageBreak/>
        <w:t>Acuerdos Para La Gestión Financiera del Programa</w:t>
      </w:r>
      <w:bookmarkEnd w:id="55"/>
    </w:p>
    <w:p w14:paraId="23961818" w14:textId="02A84996" w:rsidR="00CE7D2F" w:rsidRPr="009C2D11" w:rsidRDefault="00CE7D2F" w:rsidP="002E3C79">
      <w:pPr>
        <w:pStyle w:val="Paragraph"/>
        <w:numPr>
          <w:ilvl w:val="1"/>
          <w:numId w:val="4"/>
        </w:numPr>
        <w:tabs>
          <w:tab w:val="clear" w:pos="2736"/>
        </w:tabs>
        <w:ind w:left="720" w:hanging="630"/>
        <w:rPr>
          <w:rFonts w:ascii="Arial" w:hAnsi="Arial" w:cs="Arial"/>
          <w:sz w:val="22"/>
          <w:szCs w:val="18"/>
        </w:rPr>
      </w:pPr>
      <w:r w:rsidRPr="009C2D11">
        <w:rPr>
          <w:rFonts w:ascii="Arial" w:hAnsi="Arial" w:cs="Arial"/>
          <w:b/>
          <w:sz w:val="22"/>
          <w:szCs w:val="18"/>
        </w:rPr>
        <w:t xml:space="preserve">Recursos y Sistemas Administrativos. </w:t>
      </w:r>
      <w:r w:rsidR="007A2FF0" w:rsidRPr="009C2D11">
        <w:rPr>
          <w:rFonts w:ascii="Arial" w:hAnsi="Arial" w:cs="Arial"/>
          <w:sz w:val="22"/>
          <w:szCs w:val="18"/>
        </w:rPr>
        <w:t>La SSC</w:t>
      </w:r>
      <w:r w:rsidRPr="009C2D11">
        <w:rPr>
          <w:rFonts w:ascii="Arial" w:hAnsi="Arial" w:cs="Arial"/>
          <w:sz w:val="22"/>
          <w:szCs w:val="18"/>
        </w:rPr>
        <w:t xml:space="preserve"> utilizará sus recursos y sistemas administrativos, financieros y contables para el registro y la administración de las operaciones que se administren con los recursos del </w:t>
      </w:r>
      <w:r w:rsidR="000750BF" w:rsidRPr="009C2D11">
        <w:rPr>
          <w:rFonts w:ascii="Arial" w:hAnsi="Arial" w:cs="Arial"/>
          <w:sz w:val="22"/>
          <w:szCs w:val="18"/>
        </w:rPr>
        <w:t>p</w:t>
      </w:r>
      <w:r w:rsidRPr="009C2D11">
        <w:rPr>
          <w:rFonts w:ascii="Arial" w:hAnsi="Arial" w:cs="Arial"/>
          <w:sz w:val="22"/>
          <w:szCs w:val="18"/>
        </w:rPr>
        <w:t xml:space="preserve">rograma de acuerdo </w:t>
      </w:r>
      <w:r w:rsidR="007A2FF0" w:rsidRPr="009C2D11">
        <w:rPr>
          <w:rFonts w:ascii="Arial" w:hAnsi="Arial" w:cs="Arial"/>
          <w:sz w:val="22"/>
          <w:szCs w:val="18"/>
        </w:rPr>
        <w:t>con</w:t>
      </w:r>
      <w:r w:rsidRPr="009C2D11">
        <w:rPr>
          <w:rFonts w:ascii="Arial" w:hAnsi="Arial" w:cs="Arial"/>
          <w:sz w:val="22"/>
          <w:szCs w:val="18"/>
        </w:rPr>
        <w:t xml:space="preserve"> la regulación financiera vigente aplicable para esa entidad</w:t>
      </w:r>
      <w:r w:rsidR="00D71D14" w:rsidRPr="009C2D11">
        <w:rPr>
          <w:rFonts w:ascii="Arial" w:hAnsi="Arial" w:cs="Arial"/>
          <w:sz w:val="22"/>
          <w:szCs w:val="18"/>
        </w:rPr>
        <w:t xml:space="preserve"> y en consistencia con la Política de Gestión Financiera para Proyectos Financiados por el BID</w:t>
      </w:r>
      <w:r w:rsidRPr="009C2D11">
        <w:rPr>
          <w:rFonts w:ascii="Arial" w:hAnsi="Arial" w:cs="Arial"/>
          <w:sz w:val="22"/>
          <w:szCs w:val="18"/>
        </w:rPr>
        <w:t>.</w:t>
      </w:r>
    </w:p>
    <w:p w14:paraId="502715CD" w14:textId="4216B8BC" w:rsidR="00CE7D2F" w:rsidRPr="00D31A36" w:rsidRDefault="00CE7D2F" w:rsidP="002E3C79">
      <w:pPr>
        <w:pStyle w:val="Paragraph"/>
        <w:numPr>
          <w:ilvl w:val="1"/>
          <w:numId w:val="4"/>
        </w:numPr>
        <w:tabs>
          <w:tab w:val="clear" w:pos="2736"/>
        </w:tabs>
        <w:ind w:left="720" w:hanging="630"/>
        <w:rPr>
          <w:rFonts w:ascii="Arial" w:hAnsi="Arial" w:cs="Arial"/>
          <w:sz w:val="22"/>
          <w:szCs w:val="22"/>
        </w:rPr>
      </w:pPr>
      <w:r w:rsidRPr="009C2D11">
        <w:rPr>
          <w:rFonts w:ascii="Arial" w:hAnsi="Arial" w:cs="Arial"/>
          <w:b/>
          <w:sz w:val="22"/>
          <w:szCs w:val="18"/>
        </w:rPr>
        <w:t>Identificación</w:t>
      </w:r>
      <w:r w:rsidRPr="00D31A36">
        <w:rPr>
          <w:rFonts w:ascii="Arial" w:hAnsi="Arial" w:cs="Arial"/>
          <w:b/>
          <w:sz w:val="22"/>
          <w:szCs w:val="22"/>
        </w:rPr>
        <w:t xml:space="preserve"> de los Recursos</w:t>
      </w:r>
      <w:r w:rsidRPr="00D31A36">
        <w:rPr>
          <w:rFonts w:ascii="Arial" w:hAnsi="Arial" w:cs="Arial"/>
          <w:sz w:val="22"/>
          <w:szCs w:val="22"/>
        </w:rPr>
        <w:t xml:space="preserve">. </w:t>
      </w:r>
      <w:r w:rsidR="007A2FF0" w:rsidRPr="00D31A36">
        <w:rPr>
          <w:rFonts w:ascii="Arial" w:hAnsi="Arial" w:cs="Arial"/>
          <w:sz w:val="22"/>
          <w:szCs w:val="22"/>
        </w:rPr>
        <w:t>La SSC</w:t>
      </w:r>
      <w:r w:rsidRPr="00D31A36">
        <w:rPr>
          <w:rFonts w:ascii="Arial" w:hAnsi="Arial" w:cs="Arial"/>
          <w:sz w:val="22"/>
          <w:szCs w:val="22"/>
        </w:rPr>
        <w:t xml:space="preserve"> parametrizará en su sistema de </w:t>
      </w:r>
      <w:proofErr w:type="spellStart"/>
      <w:r w:rsidRPr="00D31A36">
        <w:rPr>
          <w:rFonts w:ascii="Arial" w:hAnsi="Arial" w:cs="Arial"/>
          <w:i/>
          <w:sz w:val="22"/>
          <w:szCs w:val="22"/>
        </w:rPr>
        <w:t>core</w:t>
      </w:r>
      <w:proofErr w:type="spellEnd"/>
      <w:r w:rsidRPr="00D31A36">
        <w:rPr>
          <w:rFonts w:ascii="Arial" w:hAnsi="Arial" w:cs="Arial"/>
          <w:i/>
          <w:sz w:val="22"/>
          <w:szCs w:val="22"/>
        </w:rPr>
        <w:t xml:space="preserve"> </w:t>
      </w:r>
      <w:r w:rsidRPr="00D31A36">
        <w:rPr>
          <w:rFonts w:ascii="Arial" w:hAnsi="Arial" w:cs="Arial"/>
          <w:sz w:val="22"/>
          <w:szCs w:val="22"/>
        </w:rPr>
        <w:t xml:space="preserve">bancario la identificación de los recursos del </w:t>
      </w:r>
      <w:r w:rsidR="001F0E29" w:rsidRPr="00D31A36">
        <w:rPr>
          <w:rFonts w:ascii="Arial" w:hAnsi="Arial" w:cs="Arial"/>
          <w:sz w:val="22"/>
          <w:szCs w:val="22"/>
        </w:rPr>
        <w:t>p</w:t>
      </w:r>
      <w:r w:rsidRPr="00D31A36">
        <w:rPr>
          <w:rFonts w:ascii="Arial" w:hAnsi="Arial" w:cs="Arial"/>
          <w:sz w:val="22"/>
          <w:szCs w:val="22"/>
        </w:rPr>
        <w:t>rograma, con la finalidad de distinguir</w:t>
      </w:r>
      <w:r w:rsidR="00D71D14" w:rsidRPr="00D31A36">
        <w:rPr>
          <w:rFonts w:ascii="Arial" w:hAnsi="Arial" w:cs="Arial"/>
          <w:sz w:val="22"/>
          <w:szCs w:val="22"/>
        </w:rPr>
        <w:t>los</w:t>
      </w:r>
      <w:r w:rsidRPr="00D31A36">
        <w:rPr>
          <w:rFonts w:ascii="Arial" w:hAnsi="Arial" w:cs="Arial"/>
          <w:sz w:val="22"/>
          <w:szCs w:val="22"/>
        </w:rPr>
        <w:t xml:space="preserve"> a nivel presupuestario, contable y de tesorería</w:t>
      </w:r>
      <w:r w:rsidR="00D71D14" w:rsidRPr="00D31A36">
        <w:rPr>
          <w:rFonts w:ascii="Arial" w:hAnsi="Arial" w:cs="Arial"/>
          <w:sz w:val="22"/>
          <w:szCs w:val="22"/>
        </w:rPr>
        <w:t xml:space="preserve">, durante toda la vida del </w:t>
      </w:r>
      <w:r w:rsidR="00493B03" w:rsidRPr="00D31A36">
        <w:rPr>
          <w:rFonts w:ascii="Arial" w:hAnsi="Arial" w:cs="Arial"/>
          <w:sz w:val="22"/>
          <w:szCs w:val="22"/>
        </w:rPr>
        <w:t>p</w:t>
      </w:r>
      <w:r w:rsidR="00D71D14" w:rsidRPr="00D31A36">
        <w:rPr>
          <w:rFonts w:ascii="Arial" w:hAnsi="Arial" w:cs="Arial"/>
          <w:sz w:val="22"/>
          <w:szCs w:val="22"/>
        </w:rPr>
        <w:t>rograma</w:t>
      </w:r>
      <w:r w:rsidRPr="00D31A36">
        <w:rPr>
          <w:rFonts w:ascii="Arial" w:hAnsi="Arial" w:cs="Arial"/>
          <w:sz w:val="22"/>
          <w:szCs w:val="22"/>
        </w:rPr>
        <w:t>.</w:t>
      </w:r>
    </w:p>
    <w:p w14:paraId="067C4573" w14:textId="1C565ABB" w:rsidR="00CE7D2F" w:rsidRPr="00FB6BB4" w:rsidRDefault="00CE7D2F" w:rsidP="002E3C79">
      <w:pPr>
        <w:pStyle w:val="Paragraph"/>
        <w:numPr>
          <w:ilvl w:val="1"/>
          <w:numId w:val="4"/>
        </w:numPr>
        <w:tabs>
          <w:tab w:val="clear" w:pos="2736"/>
        </w:tabs>
        <w:ind w:left="720" w:hanging="630"/>
        <w:rPr>
          <w:rFonts w:ascii="Arial" w:hAnsi="Arial" w:cs="Arial"/>
          <w:sz w:val="22"/>
          <w:szCs w:val="22"/>
        </w:rPr>
      </w:pPr>
      <w:r w:rsidRPr="009C2D11">
        <w:rPr>
          <w:rFonts w:ascii="Arial" w:hAnsi="Arial" w:cs="Arial"/>
          <w:b/>
          <w:sz w:val="22"/>
          <w:szCs w:val="18"/>
        </w:rPr>
        <w:t>Desembolsos</w:t>
      </w:r>
      <w:r w:rsidRPr="00FB6BB4">
        <w:rPr>
          <w:rFonts w:ascii="Arial" w:hAnsi="Arial" w:cs="Arial"/>
          <w:b/>
          <w:sz w:val="22"/>
          <w:szCs w:val="22"/>
        </w:rPr>
        <w:t xml:space="preserve"> y Flujos de Caja</w:t>
      </w:r>
      <w:r w:rsidRPr="00FB6BB4">
        <w:rPr>
          <w:rFonts w:ascii="Arial" w:hAnsi="Arial" w:cs="Arial"/>
          <w:sz w:val="22"/>
          <w:szCs w:val="22"/>
        </w:rPr>
        <w:t xml:space="preserve">. El BID desembolsará los recursos del </w:t>
      </w:r>
      <w:r w:rsidR="00FB3E55" w:rsidRPr="00FB6BB4">
        <w:rPr>
          <w:rFonts w:ascii="Arial" w:hAnsi="Arial" w:cs="Arial"/>
          <w:sz w:val="22"/>
          <w:szCs w:val="22"/>
        </w:rPr>
        <w:t>p</w:t>
      </w:r>
      <w:r w:rsidRPr="00FB6BB4">
        <w:rPr>
          <w:rFonts w:ascii="Arial" w:hAnsi="Arial" w:cs="Arial"/>
          <w:sz w:val="22"/>
          <w:szCs w:val="22"/>
        </w:rPr>
        <w:t xml:space="preserve">rograma bajo la modalidad de Reembolso, pudiendo utilizar otra modalidad de desembolsos previo acuerdo con </w:t>
      </w:r>
      <w:r w:rsidR="00D97047" w:rsidRPr="00FB6BB4">
        <w:rPr>
          <w:rFonts w:ascii="Arial" w:hAnsi="Arial" w:cs="Arial"/>
          <w:sz w:val="22"/>
          <w:szCs w:val="22"/>
        </w:rPr>
        <w:t>la SSC</w:t>
      </w:r>
      <w:r w:rsidR="005E73D6" w:rsidRPr="00FB6BB4">
        <w:rPr>
          <w:rFonts w:ascii="Arial" w:hAnsi="Arial" w:cs="Arial"/>
          <w:sz w:val="22"/>
          <w:szCs w:val="22"/>
        </w:rPr>
        <w:t>.</w:t>
      </w:r>
      <w:r w:rsidR="00690BEB" w:rsidRPr="00FB6BB4">
        <w:rPr>
          <w:rFonts w:ascii="Arial" w:hAnsi="Arial" w:cs="Arial"/>
          <w:sz w:val="22"/>
          <w:szCs w:val="22"/>
        </w:rPr>
        <w:t xml:space="preserve"> </w:t>
      </w:r>
      <w:r w:rsidRPr="00FB6BB4">
        <w:rPr>
          <w:rFonts w:ascii="Arial" w:hAnsi="Arial" w:cs="Arial"/>
          <w:sz w:val="22"/>
          <w:szCs w:val="22"/>
        </w:rPr>
        <w:t>Las solicitudes de desembolso deberán ir acompañadas de la lista de créditos elegibles segú</w:t>
      </w:r>
      <w:r w:rsidR="00D410AB" w:rsidRPr="00FB6BB4">
        <w:rPr>
          <w:rFonts w:ascii="Arial" w:hAnsi="Arial" w:cs="Arial"/>
          <w:sz w:val="22"/>
          <w:szCs w:val="22"/>
        </w:rPr>
        <w:t>n lo establecido en el presente</w:t>
      </w:r>
      <w:r w:rsidRPr="00FB6BB4">
        <w:rPr>
          <w:rFonts w:ascii="Arial" w:hAnsi="Arial" w:cs="Arial"/>
          <w:sz w:val="22"/>
          <w:szCs w:val="22"/>
        </w:rPr>
        <w:t xml:space="preserve"> Reglamento de Crédito.</w:t>
      </w:r>
    </w:p>
    <w:p w14:paraId="6880F66F" w14:textId="056E7BEF" w:rsidR="00CE7D2F" w:rsidRPr="00FB6BB4" w:rsidRDefault="00CE7D2F"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 xml:space="preserve">Cuenta </w:t>
      </w:r>
      <w:r w:rsidR="00111DC4" w:rsidRPr="00FB6BB4">
        <w:rPr>
          <w:rFonts w:ascii="Arial" w:hAnsi="Arial" w:cs="Arial"/>
          <w:b/>
          <w:sz w:val="22"/>
          <w:szCs w:val="22"/>
        </w:rPr>
        <w:t>Operativa</w:t>
      </w:r>
      <w:r w:rsidRPr="00FB6BB4">
        <w:rPr>
          <w:rFonts w:ascii="Arial" w:hAnsi="Arial" w:cs="Arial"/>
          <w:sz w:val="22"/>
          <w:szCs w:val="22"/>
        </w:rPr>
        <w:t xml:space="preserve">. De conformidad con lo establecido en la </w:t>
      </w:r>
      <w:r w:rsidR="00D71D14" w:rsidRPr="00FB6BB4">
        <w:rPr>
          <w:rFonts w:ascii="Arial" w:hAnsi="Arial" w:cs="Arial"/>
          <w:sz w:val="22"/>
          <w:szCs w:val="22"/>
        </w:rPr>
        <w:t xml:space="preserve">Política de Gestión </w:t>
      </w:r>
      <w:r w:rsidR="00D71D14" w:rsidRPr="009C2D11">
        <w:rPr>
          <w:rFonts w:ascii="Arial" w:hAnsi="Arial" w:cs="Arial"/>
          <w:b/>
          <w:sz w:val="22"/>
          <w:szCs w:val="18"/>
        </w:rPr>
        <w:t>Financiera</w:t>
      </w:r>
      <w:r w:rsidR="00D71D14" w:rsidRPr="00FB6BB4">
        <w:rPr>
          <w:rFonts w:ascii="Arial" w:hAnsi="Arial" w:cs="Arial"/>
          <w:sz w:val="22"/>
          <w:szCs w:val="22"/>
        </w:rPr>
        <w:t xml:space="preserve"> para Proyectos Financiados por el BID</w:t>
      </w:r>
      <w:r w:rsidRPr="00FB6BB4">
        <w:rPr>
          <w:rFonts w:ascii="Arial" w:hAnsi="Arial" w:cs="Arial"/>
          <w:sz w:val="22"/>
          <w:szCs w:val="22"/>
        </w:rPr>
        <w:t xml:space="preserve">, se realizarán desembolsos sobre la base de las necesidades de liquidez, para lo cual </w:t>
      </w:r>
      <w:r w:rsidR="00D97047" w:rsidRPr="00FB6BB4">
        <w:rPr>
          <w:rFonts w:ascii="Arial" w:hAnsi="Arial" w:cs="Arial"/>
          <w:sz w:val="22"/>
          <w:szCs w:val="22"/>
        </w:rPr>
        <w:t>la SSC</w:t>
      </w:r>
      <w:r w:rsidRPr="00FB6BB4">
        <w:rPr>
          <w:rFonts w:ascii="Arial" w:hAnsi="Arial" w:cs="Arial"/>
          <w:sz w:val="22"/>
          <w:szCs w:val="22"/>
        </w:rPr>
        <w:t xml:space="preserve"> preparará un plan financiero, que servirá de base para los anticipos u otra modalidad de desembolso que se estime apropiada.</w:t>
      </w:r>
    </w:p>
    <w:p w14:paraId="367B003A" w14:textId="14BB4CDC" w:rsidR="00EA1FA0" w:rsidRPr="00FB6BB4" w:rsidRDefault="00EA1FA0"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Supervisión</w:t>
      </w:r>
      <w:r w:rsidRPr="00FB6BB4">
        <w:rPr>
          <w:rFonts w:ascii="Arial" w:hAnsi="Arial" w:cs="Arial"/>
          <w:sz w:val="22"/>
          <w:szCs w:val="22"/>
        </w:rPr>
        <w:t xml:space="preserve">. Para el monitoreo financiero del programa, se utilizarán los informes </w:t>
      </w:r>
      <w:r w:rsidRPr="009C2D11">
        <w:rPr>
          <w:rFonts w:ascii="Arial" w:hAnsi="Arial" w:cs="Arial"/>
          <w:b/>
          <w:sz w:val="22"/>
          <w:szCs w:val="18"/>
        </w:rPr>
        <w:t>financieros</w:t>
      </w:r>
      <w:r w:rsidRPr="00FB6BB4">
        <w:rPr>
          <w:rFonts w:ascii="Arial" w:hAnsi="Arial" w:cs="Arial"/>
          <w:sz w:val="22"/>
          <w:szCs w:val="22"/>
        </w:rPr>
        <w:t xml:space="preserve"> (no auditados) producidos por los sistemas de </w:t>
      </w:r>
      <w:r w:rsidR="00D97047" w:rsidRPr="00FB6BB4">
        <w:rPr>
          <w:rFonts w:ascii="Arial" w:hAnsi="Arial" w:cs="Arial"/>
          <w:sz w:val="22"/>
          <w:szCs w:val="22"/>
        </w:rPr>
        <w:t>la SSC</w:t>
      </w:r>
      <w:r w:rsidRPr="00FB6BB4">
        <w:rPr>
          <w:rFonts w:ascii="Arial" w:hAnsi="Arial" w:cs="Arial"/>
          <w:sz w:val="22"/>
          <w:szCs w:val="22"/>
        </w:rPr>
        <w:t xml:space="preserve"> y la desagregación necesaria se detallará en las notas correspondientes e información financiera complementaria. Preliminarmente, estos informes se requerirán </w:t>
      </w:r>
      <w:r w:rsidR="00374341" w:rsidRPr="00FB6BB4">
        <w:rPr>
          <w:rFonts w:ascii="Arial" w:hAnsi="Arial" w:cs="Arial"/>
          <w:sz w:val="22"/>
          <w:szCs w:val="22"/>
        </w:rPr>
        <w:t xml:space="preserve">semestralmente </w:t>
      </w:r>
      <w:r w:rsidRPr="00FB6BB4">
        <w:rPr>
          <w:rFonts w:ascii="Arial" w:hAnsi="Arial" w:cs="Arial"/>
          <w:sz w:val="22"/>
          <w:szCs w:val="22"/>
        </w:rPr>
        <w:t xml:space="preserve">pudiendo ajustarse la frecuencia posteriormente. Las notas explicativas de la información financiera se diseñarán de manera que sean consistentes con la política y herramientas de monitoreo del BID (Guía de Informes Financieros y Auditoría Externa de las Operaciones Financiadas por el BID). </w:t>
      </w:r>
    </w:p>
    <w:p w14:paraId="27C48D3C" w14:textId="4103584B" w:rsidR="00EA1FA0" w:rsidRPr="00FB6BB4" w:rsidRDefault="00EA1FA0"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 xml:space="preserve">Supervisión Fiduciaria del BID. </w:t>
      </w:r>
      <w:r w:rsidRPr="00FB6BB4">
        <w:rPr>
          <w:rFonts w:ascii="Arial" w:hAnsi="Arial" w:cs="Arial"/>
          <w:sz w:val="22"/>
          <w:szCs w:val="22"/>
        </w:rPr>
        <w:t xml:space="preserve">El especialista financiero del BID podrá llevar a cabo </w:t>
      </w:r>
      <w:r w:rsidRPr="009C2D11">
        <w:rPr>
          <w:rFonts w:ascii="Arial" w:hAnsi="Arial" w:cs="Arial"/>
          <w:b/>
          <w:sz w:val="22"/>
          <w:szCs w:val="18"/>
        </w:rPr>
        <w:t>revisiones</w:t>
      </w:r>
      <w:r w:rsidRPr="00FB6BB4">
        <w:rPr>
          <w:rFonts w:ascii="Arial" w:hAnsi="Arial" w:cs="Arial"/>
          <w:sz w:val="22"/>
          <w:szCs w:val="22"/>
        </w:rPr>
        <w:t xml:space="preserve"> “in situ” y realizará revisiones de “escritorio” sobre los estados financieros anuales y finales auditados del </w:t>
      </w:r>
      <w:r w:rsidR="001F0E29">
        <w:rPr>
          <w:rFonts w:ascii="Arial" w:hAnsi="Arial" w:cs="Arial"/>
          <w:sz w:val="22"/>
          <w:szCs w:val="22"/>
        </w:rPr>
        <w:t>p</w:t>
      </w:r>
      <w:r w:rsidRPr="00FB6BB4">
        <w:rPr>
          <w:rFonts w:ascii="Arial" w:hAnsi="Arial" w:cs="Arial"/>
          <w:sz w:val="22"/>
          <w:szCs w:val="22"/>
        </w:rPr>
        <w:t xml:space="preserve">rograma. Las visitas de supervisión fiduciaria en gestión financiera incluirán la verificación de los arreglos financieros y contables utilizados para la administración del proyecto y el seguimiento a la implementación de las recomendaciones que pueda emitir el auditor independiente del presente programa, entre otros. El auditor verificará que los recursos se </w:t>
      </w:r>
      <w:r w:rsidR="00B33C8F" w:rsidRPr="00FB6BB4">
        <w:rPr>
          <w:rFonts w:ascii="Arial" w:hAnsi="Arial" w:cs="Arial"/>
          <w:sz w:val="22"/>
          <w:szCs w:val="22"/>
        </w:rPr>
        <w:t>hayan dirigido a</w:t>
      </w:r>
      <w:r w:rsidRPr="00FB6BB4">
        <w:rPr>
          <w:rFonts w:ascii="Arial" w:hAnsi="Arial" w:cs="Arial"/>
          <w:sz w:val="22"/>
          <w:szCs w:val="22"/>
        </w:rPr>
        <w:t xml:space="preserve"> beneficiarios finales, según las condiciones estipuladas en este </w:t>
      </w:r>
      <w:r w:rsidR="001F0E29">
        <w:rPr>
          <w:rFonts w:ascii="Arial" w:hAnsi="Arial" w:cs="Arial"/>
          <w:sz w:val="22"/>
          <w:szCs w:val="22"/>
        </w:rPr>
        <w:t>r</w:t>
      </w:r>
      <w:r w:rsidRPr="00FB6BB4">
        <w:rPr>
          <w:rFonts w:ascii="Arial" w:hAnsi="Arial" w:cs="Arial"/>
          <w:sz w:val="22"/>
          <w:szCs w:val="22"/>
        </w:rPr>
        <w:t>eglamento</w:t>
      </w:r>
      <w:r w:rsidR="00B33C8F" w:rsidRPr="00FB6BB4">
        <w:rPr>
          <w:rFonts w:ascii="Arial" w:hAnsi="Arial" w:cs="Arial"/>
          <w:sz w:val="22"/>
          <w:szCs w:val="22"/>
        </w:rPr>
        <w:t>. Finalmente</w:t>
      </w:r>
      <w:r w:rsidRPr="00FB6BB4">
        <w:rPr>
          <w:rFonts w:ascii="Arial" w:hAnsi="Arial" w:cs="Arial"/>
          <w:sz w:val="22"/>
          <w:szCs w:val="22"/>
        </w:rPr>
        <w:t>,</w:t>
      </w:r>
      <w:r w:rsidR="00B33C8F" w:rsidRPr="00FB6BB4">
        <w:rPr>
          <w:rFonts w:ascii="Arial" w:hAnsi="Arial" w:cs="Arial"/>
          <w:sz w:val="22"/>
          <w:szCs w:val="22"/>
        </w:rPr>
        <w:t xml:space="preserve"> dentro de sus potestades está la de</w:t>
      </w:r>
      <w:r w:rsidRPr="00FB6BB4">
        <w:rPr>
          <w:rFonts w:ascii="Arial" w:hAnsi="Arial" w:cs="Arial"/>
          <w:sz w:val="22"/>
          <w:szCs w:val="22"/>
        </w:rPr>
        <w:t xml:space="preserve"> realizar visitas de inspección a los beneficiarios finales.</w:t>
      </w:r>
    </w:p>
    <w:p w14:paraId="3A6AFA4F" w14:textId="27E3AEFD" w:rsidR="00EA1FA0" w:rsidRPr="00FB6BB4" w:rsidRDefault="00EA1FA0"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Control Interno</w:t>
      </w:r>
      <w:r w:rsidRPr="00FB6BB4">
        <w:rPr>
          <w:rFonts w:ascii="Arial" w:hAnsi="Arial" w:cs="Arial"/>
          <w:sz w:val="22"/>
          <w:szCs w:val="22"/>
        </w:rPr>
        <w:t xml:space="preserve">. </w:t>
      </w:r>
      <w:r w:rsidR="00D97047" w:rsidRPr="00FB6BB4">
        <w:rPr>
          <w:rFonts w:ascii="Arial" w:hAnsi="Arial" w:cs="Arial"/>
          <w:sz w:val="22"/>
          <w:szCs w:val="22"/>
        </w:rPr>
        <w:t>La SSC</w:t>
      </w:r>
      <w:r w:rsidRPr="00FB6BB4">
        <w:rPr>
          <w:rFonts w:ascii="Arial" w:hAnsi="Arial" w:cs="Arial"/>
          <w:sz w:val="22"/>
          <w:szCs w:val="22"/>
        </w:rPr>
        <w:t xml:space="preserve"> </w:t>
      </w:r>
      <w:r w:rsidRPr="009C2D11">
        <w:rPr>
          <w:rFonts w:ascii="Arial" w:hAnsi="Arial" w:cs="Arial"/>
          <w:b/>
          <w:sz w:val="22"/>
          <w:szCs w:val="18"/>
        </w:rPr>
        <w:t>aplicará</w:t>
      </w:r>
      <w:r w:rsidRPr="00FB6BB4">
        <w:rPr>
          <w:rFonts w:ascii="Arial" w:hAnsi="Arial" w:cs="Arial"/>
          <w:sz w:val="22"/>
          <w:szCs w:val="22"/>
        </w:rPr>
        <w:t xml:space="preserve"> su normativa propia para llevar a cabo el control interno de la operación.</w:t>
      </w:r>
    </w:p>
    <w:p w14:paraId="038F4850" w14:textId="44319A2F" w:rsidR="0000066C" w:rsidRPr="00FB6BB4" w:rsidRDefault="0000066C"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sz w:val="22"/>
          <w:szCs w:val="22"/>
        </w:rPr>
        <w:t xml:space="preserve">De acuerdo con lo establecido en las </w:t>
      </w:r>
      <w:r w:rsidR="001F0E29">
        <w:rPr>
          <w:rFonts w:ascii="Arial" w:hAnsi="Arial" w:cs="Arial"/>
          <w:sz w:val="22"/>
          <w:szCs w:val="22"/>
        </w:rPr>
        <w:t>n</w:t>
      </w:r>
      <w:r w:rsidRPr="00FB6BB4">
        <w:rPr>
          <w:rFonts w:ascii="Arial" w:hAnsi="Arial" w:cs="Arial"/>
          <w:sz w:val="22"/>
          <w:szCs w:val="22"/>
        </w:rPr>
        <w:t xml:space="preserve">ormas </w:t>
      </w:r>
      <w:r w:rsidR="001F0E29">
        <w:rPr>
          <w:rFonts w:ascii="Arial" w:hAnsi="Arial" w:cs="Arial"/>
          <w:sz w:val="22"/>
          <w:szCs w:val="22"/>
        </w:rPr>
        <w:t>g</w:t>
      </w:r>
      <w:r w:rsidRPr="00FB6BB4">
        <w:rPr>
          <w:rFonts w:ascii="Arial" w:hAnsi="Arial" w:cs="Arial"/>
          <w:sz w:val="22"/>
          <w:szCs w:val="22"/>
        </w:rPr>
        <w:t xml:space="preserve">enerales y en Contrato de Préstamo, se permitirá que el BID inspeccione en cualquier momento el estado de </w:t>
      </w:r>
      <w:r w:rsidRPr="00FB6BB4">
        <w:rPr>
          <w:rFonts w:ascii="Arial" w:hAnsi="Arial" w:cs="Arial"/>
          <w:sz w:val="22"/>
          <w:szCs w:val="22"/>
        </w:rPr>
        <w:lastRenderedPageBreak/>
        <w:t xml:space="preserve">ejecución del </w:t>
      </w:r>
      <w:r w:rsidR="001F0E29" w:rsidRPr="009C2D11">
        <w:rPr>
          <w:rFonts w:ascii="Arial" w:hAnsi="Arial" w:cs="Arial"/>
          <w:b/>
          <w:sz w:val="22"/>
          <w:szCs w:val="18"/>
        </w:rPr>
        <w:t>p</w:t>
      </w:r>
      <w:r w:rsidRPr="009C2D11">
        <w:rPr>
          <w:rFonts w:ascii="Arial" w:hAnsi="Arial" w:cs="Arial"/>
          <w:b/>
          <w:sz w:val="22"/>
          <w:szCs w:val="18"/>
        </w:rPr>
        <w:t>rograma</w:t>
      </w:r>
      <w:r w:rsidRPr="00FB6BB4">
        <w:rPr>
          <w:rFonts w:ascii="Arial" w:hAnsi="Arial" w:cs="Arial"/>
          <w:sz w:val="22"/>
          <w:szCs w:val="22"/>
        </w:rPr>
        <w:t xml:space="preserve"> y verifique el cumplimiento de los requerimientos establecidos para el uso de los recursos del préstamo. En este sentido: (i) El Auditor Interno de </w:t>
      </w:r>
      <w:r w:rsidR="00D97047" w:rsidRPr="00FB6BB4">
        <w:rPr>
          <w:rFonts w:ascii="Arial" w:hAnsi="Arial" w:cs="Arial"/>
          <w:sz w:val="22"/>
          <w:szCs w:val="22"/>
        </w:rPr>
        <w:t>la SSC</w:t>
      </w:r>
      <w:r w:rsidRPr="00FB6BB4">
        <w:rPr>
          <w:rFonts w:ascii="Arial" w:hAnsi="Arial" w:cs="Arial"/>
          <w:sz w:val="22"/>
          <w:szCs w:val="22"/>
        </w:rPr>
        <w:t xml:space="preserve"> o su delegado, podrá acceder a toda la información relevante que se requiera dentro del marco del Programa; (ii) el BID podrá inspeccionar en cualquier momento el estado de ejecución del Programa, y revisar los registros y documentos relacionados a su ejecución; y (i</w:t>
      </w:r>
      <w:r w:rsidR="00B85C19" w:rsidRPr="00FB6BB4">
        <w:rPr>
          <w:rFonts w:ascii="Arial" w:hAnsi="Arial" w:cs="Arial"/>
          <w:sz w:val="22"/>
          <w:szCs w:val="22"/>
        </w:rPr>
        <w:t>ii</w:t>
      </w:r>
      <w:r w:rsidRPr="00FB6BB4">
        <w:rPr>
          <w:rFonts w:ascii="Arial" w:hAnsi="Arial" w:cs="Arial"/>
          <w:sz w:val="22"/>
          <w:szCs w:val="22"/>
        </w:rPr>
        <w:t xml:space="preserve">) </w:t>
      </w:r>
      <w:r w:rsidR="00D97047" w:rsidRPr="00FB6BB4">
        <w:rPr>
          <w:rFonts w:ascii="Arial" w:hAnsi="Arial" w:cs="Arial"/>
          <w:sz w:val="22"/>
          <w:szCs w:val="22"/>
        </w:rPr>
        <w:t>la SSC</w:t>
      </w:r>
      <w:r w:rsidRPr="00FB6BB4">
        <w:rPr>
          <w:rFonts w:ascii="Arial" w:hAnsi="Arial" w:cs="Arial"/>
          <w:sz w:val="22"/>
          <w:szCs w:val="22"/>
        </w:rPr>
        <w:t xml:space="preserve"> deberá prestar su plena cooperación a esta actividad. </w:t>
      </w:r>
    </w:p>
    <w:p w14:paraId="79D2B06F" w14:textId="76838E0E" w:rsidR="00EA1FA0" w:rsidRPr="00FB6BB4" w:rsidRDefault="00EA1FA0"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Control externo e informes</w:t>
      </w:r>
      <w:r w:rsidRPr="00FB6BB4">
        <w:rPr>
          <w:rFonts w:ascii="Arial" w:hAnsi="Arial" w:cs="Arial"/>
          <w:sz w:val="22"/>
          <w:szCs w:val="22"/>
        </w:rPr>
        <w:t xml:space="preserve">. El control externo del programa se encargará a una firma de </w:t>
      </w:r>
      <w:r w:rsidRPr="009C2D11">
        <w:rPr>
          <w:rFonts w:ascii="Arial" w:hAnsi="Arial" w:cs="Arial"/>
          <w:b/>
          <w:sz w:val="22"/>
          <w:szCs w:val="18"/>
        </w:rPr>
        <w:t>auditores</w:t>
      </w:r>
      <w:r w:rsidRPr="00FB6BB4">
        <w:rPr>
          <w:rFonts w:ascii="Arial" w:hAnsi="Arial" w:cs="Arial"/>
          <w:sz w:val="22"/>
          <w:szCs w:val="22"/>
        </w:rPr>
        <w:t xml:space="preserve"> independientes aceptable al BID. La contratación quedará a cargo de</w:t>
      </w:r>
      <w:r w:rsidR="00D97047" w:rsidRPr="00FB6BB4">
        <w:rPr>
          <w:rFonts w:ascii="Arial" w:hAnsi="Arial" w:cs="Arial"/>
          <w:sz w:val="22"/>
          <w:szCs w:val="22"/>
        </w:rPr>
        <w:t xml:space="preserve"> la SSC </w:t>
      </w:r>
      <w:r w:rsidRPr="00FB6BB4">
        <w:rPr>
          <w:rFonts w:ascii="Arial" w:hAnsi="Arial" w:cs="Arial"/>
          <w:sz w:val="22"/>
          <w:szCs w:val="22"/>
        </w:rPr>
        <w:t xml:space="preserve">y la firma podrá ser la misma que audita los Estados Financieros de la entidad, con miras tener una visión integral de control sobre el ejecutor y manejo del </w:t>
      </w:r>
      <w:r w:rsidR="001F0E29">
        <w:rPr>
          <w:rFonts w:ascii="Arial" w:hAnsi="Arial" w:cs="Arial"/>
          <w:sz w:val="22"/>
          <w:szCs w:val="22"/>
        </w:rPr>
        <w:t>p</w:t>
      </w:r>
      <w:r w:rsidRPr="00FB6BB4">
        <w:rPr>
          <w:rFonts w:ascii="Arial" w:hAnsi="Arial" w:cs="Arial"/>
          <w:sz w:val="22"/>
          <w:szCs w:val="22"/>
        </w:rPr>
        <w:t xml:space="preserve">rograma. En caso de realizarse un proceso competitivo deberán seguirse los lineamientos establecidos en la </w:t>
      </w:r>
      <w:r w:rsidRPr="001F0E29">
        <w:rPr>
          <w:rFonts w:ascii="Arial" w:hAnsi="Arial" w:cs="Arial"/>
          <w:iCs/>
          <w:sz w:val="22"/>
          <w:szCs w:val="22"/>
        </w:rPr>
        <w:t>Guía AF-200</w:t>
      </w:r>
      <w:r w:rsidRPr="00FB6BB4">
        <w:rPr>
          <w:rFonts w:ascii="Arial" w:hAnsi="Arial" w:cs="Arial"/>
          <w:sz w:val="22"/>
          <w:szCs w:val="22"/>
        </w:rPr>
        <w:t xml:space="preserve"> del BID. Los términos de referencia deberán ser acordados previamente con el BID, y el proceso de contratación será revisado de manera </w:t>
      </w:r>
      <w:r w:rsidRPr="00FB6BB4">
        <w:rPr>
          <w:rFonts w:ascii="Arial" w:hAnsi="Arial" w:cs="Arial"/>
          <w:i/>
          <w:iCs/>
          <w:sz w:val="22"/>
          <w:szCs w:val="22"/>
        </w:rPr>
        <w:t>ex</w:t>
      </w:r>
      <w:r w:rsidR="00B85C19" w:rsidRPr="00FB6BB4">
        <w:rPr>
          <w:rFonts w:ascii="Arial" w:hAnsi="Arial" w:cs="Arial"/>
          <w:i/>
          <w:iCs/>
          <w:sz w:val="22"/>
          <w:szCs w:val="22"/>
        </w:rPr>
        <w:t xml:space="preserve"> </w:t>
      </w:r>
      <w:r w:rsidRPr="00FB6BB4">
        <w:rPr>
          <w:rFonts w:ascii="Arial" w:hAnsi="Arial" w:cs="Arial"/>
          <w:i/>
          <w:iCs/>
          <w:sz w:val="22"/>
          <w:szCs w:val="22"/>
        </w:rPr>
        <w:t>ante</w:t>
      </w:r>
      <w:r w:rsidRPr="00FB6BB4">
        <w:rPr>
          <w:rFonts w:ascii="Arial" w:hAnsi="Arial" w:cs="Arial"/>
          <w:sz w:val="22"/>
          <w:szCs w:val="22"/>
        </w:rPr>
        <w:t>. Los estados financieros anuales se prepararán de conformidad con la Guía de Informes Financieros y Auditoría del BID. Para garantizar la efectividad de la labor de auditoría, la firma responsable deberá estar contratada a más tardar el mes de septiembre del ejercicio fiscal en ejecución y sujeto a ser auditado.</w:t>
      </w:r>
    </w:p>
    <w:p w14:paraId="75CDAA50" w14:textId="5D76C5F0" w:rsidR="0000066C" w:rsidRPr="00FB6BB4" w:rsidRDefault="00EA1FA0" w:rsidP="002E3C79">
      <w:pPr>
        <w:pStyle w:val="Paragraph"/>
        <w:numPr>
          <w:ilvl w:val="1"/>
          <w:numId w:val="4"/>
        </w:numPr>
        <w:tabs>
          <w:tab w:val="clear" w:pos="2736"/>
        </w:tabs>
        <w:ind w:left="720" w:hanging="630"/>
        <w:rPr>
          <w:rFonts w:ascii="Arial" w:hAnsi="Arial" w:cs="Arial"/>
          <w:sz w:val="22"/>
          <w:szCs w:val="22"/>
        </w:rPr>
      </w:pPr>
      <w:r w:rsidRPr="00FB6BB4">
        <w:rPr>
          <w:rFonts w:ascii="Arial" w:hAnsi="Arial" w:cs="Arial"/>
          <w:b/>
          <w:sz w:val="22"/>
          <w:szCs w:val="22"/>
        </w:rPr>
        <w:t xml:space="preserve">Informe Auditoría Externa. </w:t>
      </w:r>
      <w:r w:rsidRPr="00FB6BB4">
        <w:rPr>
          <w:rFonts w:ascii="Arial" w:hAnsi="Arial" w:cs="Arial"/>
          <w:sz w:val="22"/>
          <w:szCs w:val="22"/>
        </w:rPr>
        <w:t xml:space="preserve">El auditor externo presentará un informe sobre la elegibilidad de los </w:t>
      </w:r>
      <w:r w:rsidRPr="009C2D11">
        <w:rPr>
          <w:rFonts w:ascii="Arial" w:hAnsi="Arial" w:cs="Arial"/>
          <w:b/>
          <w:sz w:val="22"/>
          <w:szCs w:val="18"/>
        </w:rPr>
        <w:t>gastos</w:t>
      </w:r>
      <w:r w:rsidRPr="00FB6BB4">
        <w:rPr>
          <w:rFonts w:ascii="Arial" w:hAnsi="Arial" w:cs="Arial"/>
          <w:sz w:val="22"/>
          <w:szCs w:val="22"/>
        </w:rPr>
        <w:t xml:space="preserve"> del Programa, verificará que los recursos se canalicen a los beneficiarios finales, según las condiciones estipuladas en este Reglamento </w:t>
      </w:r>
      <w:r w:rsidR="00B85C19" w:rsidRPr="00FB6BB4">
        <w:rPr>
          <w:rFonts w:ascii="Arial" w:hAnsi="Arial" w:cs="Arial"/>
          <w:sz w:val="22"/>
          <w:szCs w:val="22"/>
        </w:rPr>
        <w:t>Operativo. A</w:t>
      </w:r>
      <w:r w:rsidRPr="00FB6BB4">
        <w:rPr>
          <w:rFonts w:ascii="Arial" w:hAnsi="Arial" w:cs="Arial"/>
          <w:sz w:val="22"/>
          <w:szCs w:val="22"/>
        </w:rPr>
        <w:t>demás, realizará visitas de inspección a los beneficiarios finales. Los estados financieros auditados del proyecto serán enviados al BID a más tardar cuatro (4) meses después de finalizado el ejercicio fiscal correspondiente.</w:t>
      </w:r>
      <w:r w:rsidR="00690BEB" w:rsidRPr="00FB6BB4">
        <w:rPr>
          <w:rFonts w:ascii="Arial" w:hAnsi="Arial" w:cs="Arial"/>
          <w:sz w:val="22"/>
          <w:szCs w:val="22"/>
        </w:rPr>
        <w:t xml:space="preserve"> </w:t>
      </w:r>
      <w:r w:rsidR="00D97047" w:rsidRPr="00FB6BB4">
        <w:rPr>
          <w:rFonts w:ascii="Arial" w:hAnsi="Arial" w:cs="Arial"/>
          <w:sz w:val="22"/>
          <w:szCs w:val="22"/>
        </w:rPr>
        <w:t>La SSC</w:t>
      </w:r>
      <w:r w:rsidR="00E22B26">
        <w:rPr>
          <w:rFonts w:ascii="Arial" w:hAnsi="Arial" w:cs="Arial"/>
          <w:sz w:val="22"/>
          <w:szCs w:val="22"/>
        </w:rPr>
        <w:t> </w:t>
      </w:r>
      <w:r w:rsidR="0000066C" w:rsidRPr="00FB6BB4">
        <w:rPr>
          <w:rFonts w:ascii="Arial" w:hAnsi="Arial" w:cs="Arial"/>
          <w:sz w:val="22"/>
          <w:szCs w:val="22"/>
        </w:rPr>
        <w:t>deberá asegurarse que los fondos correspondientes a los servicios de auditoría están disponibles y han sido retenidos y guardados hasta la fecha de cierre del proyecto.</w:t>
      </w:r>
    </w:p>
    <w:p w14:paraId="5F8AE6B4" w14:textId="3698A967" w:rsidR="00111DC4" w:rsidRPr="00FB6BB4" w:rsidRDefault="00111DC4" w:rsidP="009C2D11">
      <w:pPr>
        <w:pStyle w:val="Chapter"/>
        <w:tabs>
          <w:tab w:val="clear" w:pos="1440"/>
        </w:tabs>
        <w:spacing w:before="0"/>
        <w:ind w:left="720" w:hanging="630"/>
        <w:rPr>
          <w:rFonts w:ascii="Arial" w:hAnsi="Arial" w:cs="Arial"/>
          <w:sz w:val="22"/>
          <w:szCs w:val="22"/>
        </w:rPr>
      </w:pPr>
      <w:bookmarkStart w:id="56" w:name="_Toc39685048"/>
      <w:r w:rsidRPr="00FB6BB4">
        <w:rPr>
          <w:rFonts w:ascii="Arial" w:hAnsi="Arial" w:cs="Arial"/>
          <w:sz w:val="22"/>
          <w:szCs w:val="22"/>
        </w:rPr>
        <w:t>Modificación de Disposiciones Legales y de Este reglamento Operativo</w:t>
      </w:r>
      <w:bookmarkEnd w:id="56"/>
    </w:p>
    <w:p w14:paraId="03C1062C" w14:textId="0810352F" w:rsidR="00F931EB" w:rsidRPr="00FB6BB4" w:rsidRDefault="008406D0" w:rsidP="002E3C79">
      <w:pPr>
        <w:pStyle w:val="Paragraph"/>
        <w:numPr>
          <w:ilvl w:val="0"/>
          <w:numId w:val="17"/>
        </w:numPr>
        <w:ind w:hanging="630"/>
        <w:rPr>
          <w:rFonts w:ascii="Arial" w:hAnsi="Arial" w:cs="Arial"/>
          <w:sz w:val="22"/>
          <w:szCs w:val="22"/>
        </w:rPr>
        <w:sectPr w:rsidR="00F931EB" w:rsidRPr="00FB6BB4" w:rsidSect="00D410AB">
          <w:type w:val="continuous"/>
          <w:pgSz w:w="12240" w:h="15840"/>
          <w:pgMar w:top="1440" w:right="1800" w:bottom="1440" w:left="1800" w:header="720" w:footer="720" w:gutter="0"/>
          <w:cols w:space="720"/>
          <w:titlePg/>
          <w:docGrid w:linePitch="272"/>
        </w:sectPr>
      </w:pPr>
      <w:bookmarkStart w:id="57" w:name="cap9_2"/>
      <w:bookmarkStart w:id="58" w:name="ESSectionPages"/>
      <w:bookmarkEnd w:id="57"/>
      <w:bookmarkEnd w:id="58"/>
      <w:r w:rsidRPr="00FB6BB4">
        <w:rPr>
          <w:rFonts w:ascii="Arial" w:hAnsi="Arial" w:cs="Arial"/>
          <w:sz w:val="22"/>
          <w:szCs w:val="22"/>
        </w:rPr>
        <w:t>La SSC</w:t>
      </w:r>
      <w:r w:rsidR="00111DC4" w:rsidRPr="00FB6BB4">
        <w:rPr>
          <w:rFonts w:ascii="Arial" w:hAnsi="Arial" w:cs="Arial"/>
          <w:sz w:val="22"/>
          <w:szCs w:val="22"/>
        </w:rPr>
        <w:t xml:space="preserve"> puede sugerir a la modificación del presente ROP que la adapte a las nuevas circunstancias o condiciones que puedan estar presentes en el curso de su aplicación. Cualquier cambio material en el </w:t>
      </w:r>
      <w:r w:rsidR="009005DE">
        <w:rPr>
          <w:rFonts w:ascii="Arial" w:hAnsi="Arial" w:cs="Arial"/>
          <w:sz w:val="22"/>
          <w:szCs w:val="22"/>
        </w:rPr>
        <w:t>ROP</w:t>
      </w:r>
      <w:r w:rsidR="00111DC4" w:rsidRPr="00FB6BB4">
        <w:rPr>
          <w:rFonts w:ascii="Arial" w:hAnsi="Arial" w:cs="Arial"/>
          <w:sz w:val="22"/>
          <w:szCs w:val="22"/>
        </w:rPr>
        <w:t xml:space="preserve"> que se aplique al </w:t>
      </w:r>
      <w:r w:rsidR="009005DE">
        <w:rPr>
          <w:rFonts w:ascii="Arial" w:hAnsi="Arial" w:cs="Arial"/>
          <w:sz w:val="22"/>
          <w:szCs w:val="22"/>
        </w:rPr>
        <w:t>p</w:t>
      </w:r>
      <w:r w:rsidR="00111DC4" w:rsidRPr="00FB6BB4">
        <w:rPr>
          <w:rFonts w:ascii="Arial" w:hAnsi="Arial" w:cs="Arial"/>
          <w:sz w:val="22"/>
          <w:szCs w:val="22"/>
        </w:rPr>
        <w:t xml:space="preserve">rograma deberá contar con el consentimiento por escrito del BID. Si alguna disposición de este </w:t>
      </w:r>
      <w:r w:rsidR="009005DE">
        <w:rPr>
          <w:rFonts w:ascii="Arial" w:hAnsi="Arial" w:cs="Arial"/>
          <w:sz w:val="22"/>
          <w:szCs w:val="22"/>
        </w:rPr>
        <w:t>r</w:t>
      </w:r>
      <w:r w:rsidR="00111DC4" w:rsidRPr="00FB6BB4">
        <w:rPr>
          <w:rFonts w:ascii="Arial" w:hAnsi="Arial" w:cs="Arial"/>
          <w:sz w:val="22"/>
          <w:szCs w:val="22"/>
        </w:rPr>
        <w:t>eglamento no mantiene consonancia o está en contradicción con las provisiones del contrato de préstamo con el BID, las provisiones del contrato de préstamo del BID prevalecerán.</w:t>
      </w:r>
    </w:p>
    <w:p w14:paraId="3BCBEC19" w14:textId="77777777" w:rsidR="00B93FD1" w:rsidRPr="00FB6BB4" w:rsidRDefault="00B93FD1" w:rsidP="007A67E5">
      <w:pPr>
        <w:pStyle w:val="Chapter"/>
        <w:numPr>
          <w:ilvl w:val="0"/>
          <w:numId w:val="0"/>
        </w:numPr>
        <w:rPr>
          <w:rFonts w:ascii="Arial" w:hAnsi="Arial" w:cs="Arial"/>
          <w:sz w:val="22"/>
          <w:szCs w:val="22"/>
        </w:rPr>
      </w:pPr>
      <w:bookmarkStart w:id="59" w:name="_Toc39685049"/>
      <w:bookmarkStart w:id="60" w:name="_Toc217379138"/>
      <w:r w:rsidRPr="009005DE">
        <w:rPr>
          <w:rFonts w:ascii="Arial" w:hAnsi="Arial" w:cs="Arial"/>
          <w:sz w:val="22"/>
          <w:szCs w:val="22"/>
        </w:rPr>
        <w:lastRenderedPageBreak/>
        <w:t>Anexo 1: Lista de exclusión</w:t>
      </w:r>
      <w:bookmarkEnd w:id="59"/>
    </w:p>
    <w:p w14:paraId="52FFB2AC" w14:textId="4384643E" w:rsidR="00B93FD1" w:rsidRPr="00FB6BB4" w:rsidRDefault="00B24F72" w:rsidP="00461021">
      <w:pPr>
        <w:widowControl w:val="0"/>
        <w:autoSpaceDE w:val="0"/>
        <w:autoSpaceDN w:val="0"/>
        <w:adjustRightInd w:val="0"/>
        <w:ind w:right="-720"/>
        <w:jc w:val="both"/>
        <w:rPr>
          <w:rFonts w:ascii="Arial" w:hAnsi="Arial" w:cs="Arial"/>
          <w:bCs/>
          <w:lang w:val="es-ES_tradnl"/>
        </w:rPr>
      </w:pPr>
      <w:r>
        <w:rPr>
          <w:rFonts w:ascii="Arial" w:hAnsi="Arial" w:cs="Arial"/>
          <w:bCs/>
          <w:lang w:val="es-ES_tradnl"/>
        </w:rPr>
        <w:t xml:space="preserve">No se puede financiar con recursos del </w:t>
      </w:r>
      <w:r w:rsidR="00E22B26">
        <w:rPr>
          <w:rFonts w:ascii="Arial" w:hAnsi="Arial" w:cs="Arial"/>
          <w:bCs/>
          <w:lang w:val="es-ES_tradnl"/>
        </w:rPr>
        <w:t>p</w:t>
      </w:r>
      <w:r>
        <w:rPr>
          <w:rFonts w:ascii="Arial" w:hAnsi="Arial" w:cs="Arial"/>
          <w:bCs/>
          <w:lang w:val="es-ES_tradnl"/>
        </w:rPr>
        <w:t>rograma</w:t>
      </w:r>
      <w:r w:rsidR="00B93FD1" w:rsidRPr="00FB6BB4">
        <w:rPr>
          <w:rFonts w:ascii="Arial" w:hAnsi="Arial" w:cs="Arial"/>
          <w:bCs/>
          <w:lang w:val="es-ES_tradnl"/>
        </w:rPr>
        <w:t>: (i) la producción directa, el comercio o el uso final (incluido en proyectos) de productos, sustancias o actividades enumeradas a continuación; o (ii) personas naturales o jurídicas cuyas actividades que tengan que ver con los productos, las sustancias o las actividades enumeradas a continuación:</w:t>
      </w:r>
    </w:p>
    <w:p w14:paraId="36764AC6" w14:textId="77777777" w:rsidR="00B93FD1" w:rsidRPr="00FB6BB4" w:rsidRDefault="00B93FD1" w:rsidP="00461021">
      <w:pPr>
        <w:widowControl w:val="0"/>
        <w:autoSpaceDE w:val="0"/>
        <w:autoSpaceDN w:val="0"/>
        <w:adjustRightInd w:val="0"/>
        <w:ind w:right="-720"/>
        <w:jc w:val="both"/>
        <w:rPr>
          <w:rFonts w:ascii="Arial" w:hAnsi="Arial" w:cs="Arial"/>
          <w:bCs/>
          <w:lang w:val="es-ES_tradnl"/>
        </w:rPr>
      </w:pPr>
    </w:p>
    <w:p w14:paraId="731F630C"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Aquellos que son ilegales según las leyes o reglamentos del país o de convenios y acuerdos internacionales firmados y ratificados o adoptados por el país, lo cual incluye, sin limitarse a ello, los requisitos del país relacionados con los aspectos ambientales, de salud y seguridad y laborales.</w:t>
      </w:r>
    </w:p>
    <w:p w14:paraId="1627AA63" w14:textId="3CB742F4"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Utilización de formas peligrosas o de explotación de trabajo forzado o trabajo infantil</w:t>
      </w:r>
      <w:r w:rsidRPr="00461021">
        <w:rPr>
          <w:rStyle w:val="FootnoteReference"/>
          <w:rFonts w:ascii="Arial" w:hAnsi="Arial" w:cs="Arial"/>
          <w:bCs/>
          <w:lang w:val="es-ES_tradnl"/>
        </w:rPr>
        <w:footnoteReference w:id="10"/>
      </w:r>
      <w:r w:rsidR="00E85D7A">
        <w:rPr>
          <w:rFonts w:ascii="Arial" w:hAnsi="Arial" w:cs="Arial"/>
          <w:bCs/>
          <w:lang w:val="es-ES_tradnl"/>
        </w:rPr>
        <w:t>.</w:t>
      </w:r>
    </w:p>
    <w:p w14:paraId="0AC06884"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Armas y municiones.</w:t>
      </w:r>
    </w:p>
    <w:p w14:paraId="12764D8C" w14:textId="0B12580D"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Tabaco.</w:t>
      </w:r>
    </w:p>
    <w:p w14:paraId="5F89B32C" w14:textId="135C05D8"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Apuestas, casinos y empresas equivalentes.</w:t>
      </w:r>
    </w:p>
    <w:p w14:paraId="40AB8B7B" w14:textId="6A1438B2"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Animales o plantas silvestres o productos de animales o plantas silvestres protegidos por la CITES</w:t>
      </w:r>
      <w:r w:rsidRPr="00EC6F07">
        <w:rPr>
          <w:rStyle w:val="FootnoteReference"/>
          <w:rFonts w:ascii="Arial" w:hAnsi="Arial" w:cs="Arial"/>
          <w:bCs/>
          <w:lang w:val="es-ES_tradnl"/>
        </w:rPr>
        <w:footnoteReference w:id="11"/>
      </w:r>
      <w:r w:rsidR="00EC6F07">
        <w:rPr>
          <w:rFonts w:ascii="Arial" w:hAnsi="Arial" w:cs="Arial"/>
          <w:bCs/>
          <w:lang w:val="es-ES_tradnl"/>
        </w:rPr>
        <w:t>.</w:t>
      </w:r>
    </w:p>
    <w:p w14:paraId="1012C820"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Materiales radioactivos.</w:t>
      </w:r>
    </w:p>
    <w:p w14:paraId="3B943051"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 xml:space="preserve">Fibras de amianto (asbesto) sin </w:t>
      </w:r>
      <w:proofErr w:type="spellStart"/>
      <w:r w:rsidRPr="00FB6BB4">
        <w:rPr>
          <w:rFonts w:ascii="Arial" w:hAnsi="Arial" w:cs="Arial"/>
          <w:bCs/>
          <w:lang w:val="es-ES_tradnl"/>
        </w:rPr>
        <w:t>aglutinatura</w:t>
      </w:r>
      <w:proofErr w:type="spellEnd"/>
      <w:r w:rsidRPr="00FB6BB4">
        <w:rPr>
          <w:rFonts w:ascii="Arial" w:hAnsi="Arial" w:cs="Arial"/>
          <w:bCs/>
          <w:lang w:val="es-ES_tradnl"/>
        </w:rPr>
        <w:t>. Esto no aplica a la compra y uso de láminas de cemento con amianto (asbesto) en donde el contenido de amianto (asbesto) sea menor del 20%.</w:t>
      </w:r>
    </w:p>
    <w:p w14:paraId="3F0E7236"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Operaciones madereras comerciales o la compra de equipos de explotación forestal para uso en bosques tropicales húmedos y bosques primarios</w:t>
      </w:r>
      <w:r w:rsidRPr="00EC6F07">
        <w:rPr>
          <w:rStyle w:val="FootnoteReference"/>
          <w:rFonts w:ascii="Arial" w:hAnsi="Arial" w:cs="Arial"/>
          <w:bCs/>
          <w:lang w:val="es-ES_tradnl"/>
        </w:rPr>
        <w:footnoteReference w:id="12"/>
      </w:r>
      <w:r w:rsidRPr="00FB6BB4">
        <w:rPr>
          <w:rFonts w:ascii="Arial" w:hAnsi="Arial" w:cs="Arial"/>
          <w:bCs/>
          <w:lang w:val="es-ES_tradnl"/>
        </w:rPr>
        <w:t xml:space="preserve">. </w:t>
      </w:r>
    </w:p>
    <w:p w14:paraId="284052D7"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Proyectos u operaciones forestales que no cuentan con una gestión sostenible, proyectos forestales en áreas de alto valor ecológico con la excepción de la preservación y el uso moderado y no extractivo de los recursos forestales.</w:t>
      </w:r>
    </w:p>
    <w:p w14:paraId="46B6D80C" w14:textId="77777777" w:rsidR="00B93FD1" w:rsidRPr="00FB6BB4" w:rsidRDefault="00B93FD1" w:rsidP="002E3C79">
      <w:pPr>
        <w:pStyle w:val="ListParagraph"/>
        <w:widowControl w:val="0"/>
        <w:numPr>
          <w:ilvl w:val="0"/>
          <w:numId w:val="5"/>
        </w:numPr>
        <w:autoSpaceDE w:val="0"/>
        <w:autoSpaceDN w:val="0"/>
        <w:adjustRightInd w:val="0"/>
        <w:ind w:right="-720"/>
        <w:jc w:val="both"/>
        <w:rPr>
          <w:rFonts w:ascii="Arial" w:hAnsi="Arial" w:cs="Arial"/>
          <w:bCs/>
          <w:lang w:val="es-ES_tradnl"/>
        </w:rPr>
      </w:pPr>
      <w:r w:rsidRPr="00FB6BB4">
        <w:rPr>
          <w:rFonts w:ascii="Arial" w:hAnsi="Arial" w:cs="Arial"/>
          <w:bCs/>
          <w:lang w:val="es-ES_tradnl"/>
        </w:rPr>
        <w:t>Proyectos que requerirían la eliminación de bosques naturales existentes no degradados, o actividades dentro de, aledañas a, o aguas arriba de hábitats naturales críticos</w:t>
      </w:r>
      <w:r w:rsidRPr="00EC6F07">
        <w:rPr>
          <w:rStyle w:val="FootnoteReference"/>
          <w:rFonts w:ascii="Arial" w:hAnsi="Arial" w:cs="Arial"/>
          <w:bCs/>
          <w:lang w:val="es-ES_tradnl"/>
        </w:rPr>
        <w:footnoteReference w:id="13"/>
      </w:r>
      <w:r w:rsidRPr="00EC6F07">
        <w:rPr>
          <w:rFonts w:ascii="Arial" w:hAnsi="Arial" w:cs="Arial"/>
          <w:bCs/>
          <w:lang w:val="es-ES_tradnl"/>
        </w:rPr>
        <w:t>.</w:t>
      </w:r>
      <w:r w:rsidRPr="00FB6BB4">
        <w:rPr>
          <w:rFonts w:ascii="Arial" w:hAnsi="Arial" w:cs="Arial"/>
          <w:bCs/>
          <w:lang w:val="es-ES_tradnl"/>
        </w:rPr>
        <w:t xml:space="preserve"> </w:t>
      </w:r>
    </w:p>
    <w:p w14:paraId="6F8B2B4F"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Introducción de especies invasivas</w:t>
      </w:r>
      <w:r w:rsidRPr="00EC6F07">
        <w:rPr>
          <w:rStyle w:val="FootnoteReference"/>
          <w:rFonts w:ascii="Arial" w:hAnsi="Arial" w:cs="Arial"/>
          <w:bCs/>
          <w:lang w:val="es-ES_tradnl"/>
        </w:rPr>
        <w:footnoteReference w:id="14"/>
      </w:r>
      <w:r w:rsidRPr="00EC6F07">
        <w:rPr>
          <w:rFonts w:ascii="Arial" w:hAnsi="Arial" w:cs="Arial"/>
          <w:bCs/>
          <w:lang w:val="es-ES_tradnl"/>
        </w:rPr>
        <w:t>.</w:t>
      </w:r>
    </w:p>
    <w:p w14:paraId="49096591"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lastRenderedPageBreak/>
        <w:t>Compuestos que contengan policlorinato de bifenilo (PCB)</w:t>
      </w:r>
      <w:r w:rsidRPr="00EC6F07">
        <w:rPr>
          <w:rStyle w:val="FootnoteReference"/>
          <w:rFonts w:ascii="Arial" w:hAnsi="Arial" w:cs="Arial"/>
          <w:bCs/>
          <w:lang w:val="es-ES_tradnl"/>
        </w:rPr>
        <w:footnoteReference w:id="15"/>
      </w:r>
      <w:r w:rsidRPr="00EC6F07">
        <w:rPr>
          <w:rFonts w:ascii="Arial" w:hAnsi="Arial" w:cs="Arial"/>
          <w:bCs/>
          <w:lang w:val="es-ES_tradnl"/>
        </w:rPr>
        <w:t>.</w:t>
      </w:r>
    </w:p>
    <w:p w14:paraId="088A4CDD"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Fármacos sujetos a eliminación gradual o cese obligatorio de producción o prohibición de venta a nivel internacional</w:t>
      </w:r>
      <w:r w:rsidRPr="00EC6F07">
        <w:rPr>
          <w:rStyle w:val="FootnoteReference"/>
          <w:rFonts w:ascii="Arial" w:hAnsi="Arial" w:cs="Arial"/>
          <w:bCs/>
          <w:lang w:val="es-ES_tradnl"/>
        </w:rPr>
        <w:footnoteReference w:id="16"/>
      </w:r>
      <w:r w:rsidRPr="00FB6BB4">
        <w:rPr>
          <w:rFonts w:ascii="Arial" w:hAnsi="Arial" w:cs="Arial"/>
          <w:bCs/>
          <w:lang w:val="es-ES_tradnl"/>
        </w:rPr>
        <w:t>.</w:t>
      </w:r>
    </w:p>
    <w:p w14:paraId="3CB35DF4"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Pesticidas o herbicidas sujetos a eliminación gradual o cese obligatorio de producción o prohibición de venta a nivel internacional</w:t>
      </w:r>
      <w:r w:rsidRPr="00EC6F07">
        <w:rPr>
          <w:rStyle w:val="FootnoteReference"/>
          <w:rFonts w:ascii="Arial" w:hAnsi="Arial" w:cs="Arial"/>
          <w:bCs/>
          <w:lang w:val="es-ES_tradnl"/>
        </w:rPr>
        <w:footnoteReference w:id="17"/>
      </w:r>
      <w:r w:rsidRPr="00EC6F07">
        <w:rPr>
          <w:rFonts w:ascii="Arial" w:hAnsi="Arial" w:cs="Arial"/>
          <w:bCs/>
          <w:lang w:val="es-ES_tradnl"/>
        </w:rPr>
        <w:t>.</w:t>
      </w:r>
    </w:p>
    <w:p w14:paraId="48281ECD"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 xml:space="preserve">Pesticidas tóxicos según la definición de la Organización Mundial de la Salud (OMS), clases </w:t>
      </w:r>
      <w:proofErr w:type="spellStart"/>
      <w:r w:rsidRPr="00FB6BB4">
        <w:rPr>
          <w:rFonts w:ascii="Arial" w:hAnsi="Arial" w:cs="Arial"/>
          <w:bCs/>
          <w:lang w:val="es-ES_tradnl"/>
        </w:rPr>
        <w:t>Ia</w:t>
      </w:r>
      <w:proofErr w:type="spellEnd"/>
      <w:r w:rsidRPr="00FB6BB4">
        <w:rPr>
          <w:rFonts w:ascii="Arial" w:hAnsi="Arial" w:cs="Arial"/>
          <w:bCs/>
          <w:lang w:val="es-ES_tradnl"/>
        </w:rPr>
        <w:t xml:space="preserve">, </w:t>
      </w:r>
      <w:proofErr w:type="spellStart"/>
      <w:r w:rsidRPr="00FB6BB4">
        <w:rPr>
          <w:rFonts w:ascii="Arial" w:hAnsi="Arial" w:cs="Arial"/>
          <w:bCs/>
          <w:lang w:val="es-ES_tradnl"/>
        </w:rPr>
        <w:t>Ib</w:t>
      </w:r>
      <w:proofErr w:type="spellEnd"/>
      <w:r w:rsidRPr="00FB6BB4">
        <w:rPr>
          <w:rFonts w:ascii="Arial" w:hAnsi="Arial" w:cs="Arial"/>
          <w:bCs/>
          <w:lang w:val="es-ES_tradnl"/>
        </w:rPr>
        <w:t xml:space="preserve"> y II.</w:t>
      </w:r>
    </w:p>
    <w:p w14:paraId="46326B0D"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Contaminantes orgánicos persistentes (COP)</w:t>
      </w:r>
      <w:r w:rsidRPr="00EC6F07">
        <w:rPr>
          <w:rStyle w:val="FootnoteReference"/>
          <w:rFonts w:ascii="Arial" w:hAnsi="Arial" w:cs="Arial"/>
          <w:bCs/>
          <w:lang w:val="es-ES_tradnl"/>
        </w:rPr>
        <w:footnoteReference w:id="18"/>
      </w:r>
      <w:r w:rsidRPr="00FB6BB4">
        <w:rPr>
          <w:rFonts w:ascii="Arial" w:hAnsi="Arial" w:cs="Arial"/>
          <w:bCs/>
          <w:lang w:val="es-ES_tradnl"/>
        </w:rPr>
        <w:t xml:space="preserve">. </w:t>
      </w:r>
    </w:p>
    <w:p w14:paraId="17419DA1"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ODS sujetos a cese obligatorio de producción o prohibición de venta a nivel internacional</w:t>
      </w:r>
      <w:r w:rsidRPr="00EC6F07">
        <w:rPr>
          <w:rStyle w:val="FootnoteReference"/>
          <w:rFonts w:ascii="Arial" w:hAnsi="Arial" w:cs="Arial"/>
          <w:bCs/>
          <w:lang w:val="es-ES_tradnl"/>
        </w:rPr>
        <w:footnoteReference w:id="19"/>
      </w:r>
      <w:r w:rsidRPr="00FB6BB4">
        <w:rPr>
          <w:rFonts w:ascii="Arial" w:hAnsi="Arial" w:cs="Arial"/>
          <w:bCs/>
          <w:lang w:val="es-ES_tradnl"/>
        </w:rPr>
        <w:t xml:space="preserve">. </w:t>
      </w:r>
    </w:p>
    <w:p w14:paraId="4B48DD0A"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Comercio transfronterizo (internacional) de desechos o productos de desechos</w:t>
      </w:r>
      <w:r w:rsidRPr="00EC6F07">
        <w:rPr>
          <w:rStyle w:val="FootnoteReference"/>
          <w:rFonts w:ascii="Arial" w:hAnsi="Arial" w:cs="Arial"/>
          <w:bCs/>
          <w:lang w:val="es-ES_tradnl"/>
        </w:rPr>
        <w:footnoteReference w:id="20"/>
      </w:r>
      <w:r w:rsidRPr="00FB6BB4">
        <w:rPr>
          <w:rFonts w:ascii="Arial" w:hAnsi="Arial" w:cs="Arial"/>
          <w:bCs/>
          <w:lang w:val="es-ES_tradnl"/>
        </w:rPr>
        <w:t>, exceptuando desechos no peligrosos destinados al reciclaje.</w:t>
      </w:r>
    </w:p>
    <w:p w14:paraId="4554A146" w14:textId="77777777" w:rsidR="00B93FD1" w:rsidRPr="00FB6BB4" w:rsidRDefault="00B93FD1" w:rsidP="002E3C79">
      <w:pPr>
        <w:pStyle w:val="ListParagraph"/>
        <w:widowControl w:val="0"/>
        <w:numPr>
          <w:ilvl w:val="0"/>
          <w:numId w:val="5"/>
        </w:numPr>
        <w:autoSpaceDE w:val="0"/>
        <w:autoSpaceDN w:val="0"/>
        <w:adjustRightInd w:val="0"/>
        <w:ind w:right="-720"/>
        <w:rPr>
          <w:rFonts w:ascii="Arial" w:hAnsi="Arial" w:cs="Arial"/>
          <w:bCs/>
          <w:lang w:val="es-ES_tradnl"/>
        </w:rPr>
      </w:pPr>
      <w:r w:rsidRPr="00FB6BB4">
        <w:rPr>
          <w:rFonts w:ascii="Arial" w:hAnsi="Arial" w:cs="Arial"/>
          <w:bCs/>
          <w:lang w:val="es-ES_tradnl"/>
        </w:rPr>
        <w:t>Incumplimiento de los principios fundamentales de los trabajadores y de los derechos en el trabajo</w:t>
      </w:r>
      <w:r w:rsidRPr="00EC6F07">
        <w:rPr>
          <w:rStyle w:val="FootnoteReference"/>
          <w:rFonts w:ascii="Arial" w:hAnsi="Arial" w:cs="Arial"/>
          <w:bCs/>
          <w:lang w:val="es-ES_tradnl"/>
        </w:rPr>
        <w:footnoteReference w:id="21"/>
      </w:r>
    </w:p>
    <w:p w14:paraId="521FBA27" w14:textId="77777777" w:rsidR="00B93FD1" w:rsidRPr="00FB6BB4" w:rsidRDefault="00B93FD1" w:rsidP="00B93FD1">
      <w:pPr>
        <w:jc w:val="center"/>
        <w:rPr>
          <w:rFonts w:ascii="Arial" w:hAnsi="Arial" w:cs="Arial"/>
          <w:b/>
          <w:sz w:val="22"/>
          <w:szCs w:val="22"/>
          <w:lang w:val="es-ES_tradnl"/>
        </w:rPr>
      </w:pPr>
    </w:p>
    <w:p w14:paraId="4A0FBF02" w14:textId="77777777" w:rsidR="008B77CF" w:rsidRDefault="008B77CF">
      <w:pPr>
        <w:rPr>
          <w:rFonts w:ascii="Arial" w:hAnsi="Arial" w:cs="Arial"/>
          <w:b/>
          <w:sz w:val="22"/>
          <w:szCs w:val="22"/>
          <w:lang w:val="es-ES_tradnl"/>
        </w:rPr>
      </w:pPr>
      <w:r>
        <w:rPr>
          <w:rFonts w:ascii="Arial" w:hAnsi="Arial" w:cs="Arial"/>
          <w:b/>
          <w:sz w:val="22"/>
          <w:szCs w:val="22"/>
          <w:lang w:val="es-ES_tradnl"/>
        </w:rPr>
        <w:br w:type="page"/>
      </w:r>
    </w:p>
    <w:p w14:paraId="0C896500" w14:textId="6C304597" w:rsidR="00B93FD1" w:rsidRPr="009F4B02" w:rsidRDefault="00B93FD1" w:rsidP="00B93FD1">
      <w:pPr>
        <w:jc w:val="center"/>
        <w:rPr>
          <w:rFonts w:ascii="Arial Bold" w:hAnsi="Arial Bold" w:cs="Arial"/>
          <w:b/>
          <w:smallCaps/>
          <w:sz w:val="22"/>
          <w:szCs w:val="22"/>
          <w:lang w:val="es-ES_tradnl"/>
        </w:rPr>
      </w:pPr>
      <w:r w:rsidRPr="009F4B02">
        <w:rPr>
          <w:rFonts w:ascii="Arial Bold" w:hAnsi="Arial Bold" w:cs="Arial"/>
          <w:b/>
          <w:smallCaps/>
          <w:sz w:val="22"/>
          <w:szCs w:val="22"/>
          <w:lang w:val="es-ES_tradnl"/>
        </w:rPr>
        <w:lastRenderedPageBreak/>
        <w:t xml:space="preserve">Anexo 2: Lista de </w:t>
      </w:r>
      <w:r w:rsidR="009F4B02">
        <w:rPr>
          <w:rFonts w:ascii="Arial Bold" w:hAnsi="Arial Bold" w:cs="Arial"/>
          <w:b/>
          <w:smallCaps/>
          <w:sz w:val="22"/>
          <w:szCs w:val="22"/>
          <w:lang w:val="es-ES_tradnl"/>
        </w:rPr>
        <w:t>p</w:t>
      </w:r>
      <w:r w:rsidRPr="009F4B02">
        <w:rPr>
          <w:rFonts w:ascii="Arial Bold" w:hAnsi="Arial Bold" w:cs="Arial"/>
          <w:b/>
          <w:smallCaps/>
          <w:sz w:val="22"/>
          <w:szCs w:val="22"/>
          <w:lang w:val="es-ES_tradnl"/>
        </w:rPr>
        <w:t xml:space="preserve">aíses </w:t>
      </w:r>
      <w:r w:rsidR="009F4B02">
        <w:rPr>
          <w:rFonts w:ascii="Arial Bold" w:hAnsi="Arial Bold" w:cs="Arial"/>
          <w:b/>
          <w:smallCaps/>
          <w:sz w:val="22"/>
          <w:szCs w:val="22"/>
          <w:lang w:val="es-ES_tradnl"/>
        </w:rPr>
        <w:t>m</w:t>
      </w:r>
      <w:r w:rsidRPr="009F4B02">
        <w:rPr>
          <w:rFonts w:ascii="Arial Bold" w:hAnsi="Arial Bold" w:cs="Arial"/>
          <w:b/>
          <w:smallCaps/>
          <w:sz w:val="22"/>
          <w:szCs w:val="22"/>
          <w:lang w:val="es-ES_tradnl"/>
        </w:rPr>
        <w:t>iembros</w:t>
      </w:r>
    </w:p>
    <w:bookmarkEnd w:id="60"/>
    <w:p w14:paraId="72C8391D" w14:textId="77777777" w:rsidR="00B93FD1" w:rsidRPr="00FB6BB4" w:rsidRDefault="00B93FD1" w:rsidP="00B93FD1">
      <w:pPr>
        <w:pStyle w:val="NormalWeb"/>
        <w:spacing w:before="120" w:line="240" w:lineRule="auto"/>
        <w:jc w:val="both"/>
        <w:rPr>
          <w:rFonts w:ascii="Arial" w:hAnsi="Arial" w:cs="Arial"/>
          <w:sz w:val="22"/>
          <w:szCs w:val="22"/>
          <w:lang w:val="es-ES_tradnl"/>
        </w:rPr>
      </w:pPr>
      <w:r w:rsidRPr="00FB6BB4">
        <w:rPr>
          <w:rFonts w:ascii="Arial" w:hAnsi="Arial" w:cs="Arial"/>
          <w:sz w:val="22"/>
          <w:szCs w:val="22"/>
          <w:lang w:val="es-ES_tradnl"/>
        </w:rPr>
        <w:t xml:space="preserve">El BID se creó en 1959 como una asociación entre 19 países latinoamericanos y Estados Unidos. Los países miembros originales del BID son Argentina, Bolivia, Brasil, Chile, Colombia, Costa Rica, Ecuador, El Salvador, Guatemala, Haití, Honduras, México, Nicaragua, Panamá, Paraguay, Perú, República Dominicana, Uruguay, Venezuela y Estados Unidos. </w:t>
      </w:r>
    </w:p>
    <w:p w14:paraId="0643F012" w14:textId="77777777" w:rsidR="00B93FD1" w:rsidRPr="00FB6BB4" w:rsidRDefault="00B93FD1" w:rsidP="00B93FD1">
      <w:pPr>
        <w:pStyle w:val="NormalWeb"/>
        <w:spacing w:before="120" w:line="240" w:lineRule="auto"/>
        <w:jc w:val="both"/>
        <w:rPr>
          <w:rFonts w:ascii="Arial" w:hAnsi="Arial" w:cs="Arial"/>
          <w:sz w:val="22"/>
          <w:szCs w:val="22"/>
          <w:lang w:val="es-ES_tradnl"/>
        </w:rPr>
      </w:pPr>
      <w:r w:rsidRPr="00FB6BB4">
        <w:rPr>
          <w:rFonts w:ascii="Arial" w:hAnsi="Arial" w:cs="Arial"/>
          <w:sz w:val="22"/>
          <w:szCs w:val="22"/>
          <w:lang w:val="es-ES_tradnl"/>
        </w:rPr>
        <w:t xml:space="preserve">El Banco actualmente tiene 47 países miembros, de los cuales 26 son </w:t>
      </w:r>
      <w:hyperlink r:id="rId18" w:history="1">
        <w:r w:rsidRPr="00FB6BB4">
          <w:rPr>
            <w:rStyle w:val="Hyperlink"/>
            <w:rFonts w:ascii="Arial" w:hAnsi="Arial" w:cs="Arial"/>
            <w:sz w:val="22"/>
            <w:szCs w:val="22"/>
            <w:lang w:val="es-ES_tradnl"/>
          </w:rPr>
          <w:t>miembros prestatarios</w:t>
        </w:r>
      </w:hyperlink>
      <w:r w:rsidRPr="00FB6BB4">
        <w:rPr>
          <w:rFonts w:ascii="Arial" w:hAnsi="Arial" w:cs="Arial"/>
          <w:sz w:val="22"/>
          <w:szCs w:val="22"/>
          <w:lang w:val="es-ES_tradnl"/>
        </w:rPr>
        <w:t xml:space="preserve"> en la región. </w:t>
      </w:r>
    </w:p>
    <w:tbl>
      <w:tblPr>
        <w:tblW w:w="8280" w:type="dxa"/>
        <w:jc w:val="center"/>
        <w:tblCellMar>
          <w:top w:w="15" w:type="dxa"/>
          <w:left w:w="15" w:type="dxa"/>
          <w:bottom w:w="15" w:type="dxa"/>
          <w:right w:w="15" w:type="dxa"/>
        </w:tblCellMar>
        <w:tblLook w:val="0000" w:firstRow="0" w:lastRow="0" w:firstColumn="0" w:lastColumn="0" w:noHBand="0" w:noVBand="0"/>
      </w:tblPr>
      <w:tblGrid>
        <w:gridCol w:w="8280"/>
      </w:tblGrid>
      <w:tr w:rsidR="00B93FD1" w:rsidRPr="00884FAF" w14:paraId="588F8038" w14:textId="77777777" w:rsidTr="00B35432">
        <w:trPr>
          <w:jc w:val="center"/>
        </w:trPr>
        <w:tc>
          <w:tcPr>
            <w:tcW w:w="0" w:type="auto"/>
            <w:tcMar>
              <w:top w:w="60" w:type="dxa"/>
              <w:left w:w="60" w:type="dxa"/>
              <w:bottom w:w="60" w:type="dxa"/>
              <w:right w:w="60" w:type="dxa"/>
            </w:tcMar>
            <w:vAlign w:val="center"/>
          </w:tcPr>
          <w:p w14:paraId="57A102DD" w14:textId="525011CE" w:rsidR="00E22B26" w:rsidRDefault="00E22B26" w:rsidP="0087508F">
            <w:pPr>
              <w:spacing w:before="120"/>
              <w:rPr>
                <w:rFonts w:ascii="Arial" w:hAnsi="Arial" w:cs="Arial"/>
                <w:b/>
                <w:bCs/>
                <w:sz w:val="22"/>
                <w:szCs w:val="22"/>
                <w:lang w:val="es-ES_tradnl"/>
              </w:rPr>
            </w:pPr>
          </w:p>
          <w:p w14:paraId="64C7EC6B" w14:textId="77777777" w:rsidR="005F0556" w:rsidRDefault="005F0556" w:rsidP="0087508F">
            <w:pPr>
              <w:spacing w:before="120"/>
              <w:rPr>
                <w:rFonts w:ascii="Arial" w:hAnsi="Arial" w:cs="Arial"/>
                <w:b/>
                <w:bCs/>
                <w:sz w:val="22"/>
                <w:szCs w:val="22"/>
                <w:lang w:val="es-ES_tradnl"/>
              </w:rPr>
            </w:pPr>
          </w:p>
          <w:p w14:paraId="775D909E" w14:textId="2BC8F663" w:rsidR="00B93FD1" w:rsidRPr="00FB6BB4" w:rsidRDefault="00B93FD1" w:rsidP="00E22B26">
            <w:pPr>
              <w:spacing w:before="120"/>
              <w:jc w:val="center"/>
              <w:rPr>
                <w:rFonts w:ascii="Arial" w:hAnsi="Arial" w:cs="Arial"/>
                <w:b/>
                <w:bCs/>
                <w:sz w:val="22"/>
                <w:szCs w:val="22"/>
                <w:lang w:val="es-ES_tradnl"/>
              </w:rPr>
            </w:pPr>
            <w:r w:rsidRPr="00FB6BB4">
              <w:rPr>
                <w:rFonts w:ascii="Arial" w:hAnsi="Arial" w:cs="Arial"/>
                <w:b/>
                <w:bCs/>
                <w:sz w:val="22"/>
                <w:szCs w:val="22"/>
                <w:lang w:val="es-ES_tradnl"/>
              </w:rPr>
              <w:t>Países miembros</w:t>
            </w:r>
          </w:p>
          <w:tbl>
            <w:tblPr>
              <w:tblW w:w="6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24"/>
              <w:gridCol w:w="2099"/>
              <w:gridCol w:w="1803"/>
            </w:tblGrid>
            <w:tr w:rsidR="00B93FD1" w:rsidRPr="0087508F" w14:paraId="5CE7A52D" w14:textId="77777777" w:rsidTr="006921B0">
              <w:trPr>
                <w:trHeight w:val="354"/>
              </w:trPr>
              <w:tc>
                <w:tcPr>
                  <w:tcW w:w="2424" w:type="dxa"/>
                  <w:tcMar>
                    <w:top w:w="60" w:type="dxa"/>
                    <w:left w:w="60" w:type="dxa"/>
                    <w:bottom w:w="60" w:type="dxa"/>
                    <w:right w:w="60" w:type="dxa"/>
                  </w:tcMar>
                  <w:hideMark/>
                </w:tcPr>
                <w:p w14:paraId="5B81F26F" w14:textId="77777777" w:rsidR="00B93FD1" w:rsidRPr="0087508F" w:rsidRDefault="00884FAF" w:rsidP="0087508F">
                  <w:pPr>
                    <w:contextualSpacing/>
                    <w:jc w:val="center"/>
                    <w:rPr>
                      <w:rFonts w:ascii="Arial" w:hAnsi="Arial" w:cs="Arial"/>
                      <w:color w:val="333333"/>
                      <w:sz w:val="18"/>
                      <w:szCs w:val="18"/>
                      <w:lang w:val="es-ES_tradnl"/>
                    </w:rPr>
                  </w:pPr>
                  <w:hyperlink r:id="rId19" w:history="1">
                    <w:r w:rsidR="00B93FD1" w:rsidRPr="0087508F">
                      <w:rPr>
                        <w:rFonts w:ascii="Arial" w:hAnsi="Arial" w:cs="Arial"/>
                        <w:color w:val="0066CC"/>
                        <w:sz w:val="18"/>
                        <w:szCs w:val="18"/>
                        <w:u w:val="single"/>
                        <w:lang w:val="es-ES_tradnl"/>
                      </w:rPr>
                      <w:t>Argentina</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233E820A" w14:textId="77777777" w:rsidR="00B93FD1" w:rsidRPr="0087508F" w:rsidRDefault="00884FAF" w:rsidP="0087508F">
                  <w:pPr>
                    <w:contextualSpacing/>
                    <w:jc w:val="center"/>
                    <w:rPr>
                      <w:rFonts w:ascii="Arial" w:hAnsi="Arial" w:cs="Arial"/>
                      <w:color w:val="333333"/>
                      <w:sz w:val="18"/>
                      <w:szCs w:val="18"/>
                      <w:lang w:val="es-ES_tradnl"/>
                    </w:rPr>
                  </w:pPr>
                  <w:hyperlink r:id="rId20" w:history="1">
                    <w:r w:rsidR="00B93FD1" w:rsidRPr="0087508F">
                      <w:rPr>
                        <w:rFonts w:ascii="Arial" w:hAnsi="Arial" w:cs="Arial"/>
                        <w:color w:val="0066CC"/>
                        <w:sz w:val="18"/>
                        <w:szCs w:val="18"/>
                        <w:u w:val="single"/>
                        <w:lang w:val="es-ES_tradnl"/>
                      </w:rPr>
                      <w:t>Ecuador</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300F7AD2" w14:textId="77777777" w:rsidR="00B93FD1" w:rsidRPr="0087508F" w:rsidRDefault="00884FAF" w:rsidP="0087508F">
                  <w:pPr>
                    <w:contextualSpacing/>
                    <w:jc w:val="center"/>
                    <w:rPr>
                      <w:rFonts w:ascii="Arial" w:hAnsi="Arial" w:cs="Arial"/>
                      <w:color w:val="333333"/>
                      <w:sz w:val="18"/>
                      <w:szCs w:val="18"/>
                      <w:lang w:val="es-ES_tradnl"/>
                    </w:rPr>
                  </w:pPr>
                  <w:hyperlink r:id="rId21" w:history="1">
                    <w:r w:rsidR="00B93FD1" w:rsidRPr="0087508F">
                      <w:rPr>
                        <w:rFonts w:ascii="Arial" w:hAnsi="Arial" w:cs="Arial"/>
                        <w:color w:val="0066CC"/>
                        <w:sz w:val="18"/>
                        <w:szCs w:val="18"/>
                        <w:u w:val="single"/>
                        <w:lang w:val="es-ES_tradnl"/>
                      </w:rPr>
                      <w:t>Nicaragua</w:t>
                    </w:r>
                  </w:hyperlink>
                  <w:r w:rsidR="00B93FD1" w:rsidRPr="0087508F">
                    <w:rPr>
                      <w:rFonts w:ascii="Arial" w:hAnsi="Arial" w:cs="Arial"/>
                      <w:color w:val="333333"/>
                      <w:sz w:val="18"/>
                      <w:szCs w:val="18"/>
                      <w:lang w:val="es-ES_tradnl"/>
                    </w:rPr>
                    <w:t>* ^</w:t>
                  </w:r>
                </w:p>
              </w:tc>
            </w:tr>
            <w:tr w:rsidR="00B93FD1" w:rsidRPr="0087508F" w14:paraId="35E65BF5" w14:textId="77777777" w:rsidTr="006921B0">
              <w:trPr>
                <w:trHeight w:val="304"/>
              </w:trPr>
              <w:tc>
                <w:tcPr>
                  <w:tcW w:w="2424" w:type="dxa"/>
                  <w:tcMar>
                    <w:top w:w="60" w:type="dxa"/>
                    <w:left w:w="60" w:type="dxa"/>
                    <w:bottom w:w="60" w:type="dxa"/>
                    <w:right w:w="60" w:type="dxa"/>
                  </w:tcMar>
                  <w:hideMark/>
                </w:tcPr>
                <w:p w14:paraId="3DB895DA" w14:textId="51D392B7"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Austria*</w:t>
                  </w:r>
                </w:p>
              </w:tc>
              <w:tc>
                <w:tcPr>
                  <w:tcW w:w="2099" w:type="dxa"/>
                  <w:tcMar>
                    <w:top w:w="60" w:type="dxa"/>
                    <w:left w:w="60" w:type="dxa"/>
                    <w:bottom w:w="60" w:type="dxa"/>
                    <w:right w:w="60" w:type="dxa"/>
                  </w:tcMar>
                  <w:hideMark/>
                </w:tcPr>
                <w:p w14:paraId="6D599240" w14:textId="77777777" w:rsidR="00B93FD1" w:rsidRPr="0087508F" w:rsidRDefault="00884FAF" w:rsidP="0087508F">
                  <w:pPr>
                    <w:contextualSpacing/>
                    <w:jc w:val="center"/>
                    <w:rPr>
                      <w:rFonts w:ascii="Arial" w:hAnsi="Arial" w:cs="Arial"/>
                      <w:color w:val="333333"/>
                      <w:sz w:val="18"/>
                      <w:szCs w:val="18"/>
                      <w:lang w:val="es-ES_tradnl"/>
                    </w:rPr>
                  </w:pPr>
                  <w:hyperlink r:id="rId22" w:history="1">
                    <w:r w:rsidR="00B93FD1" w:rsidRPr="0087508F">
                      <w:rPr>
                        <w:rFonts w:ascii="Arial" w:hAnsi="Arial" w:cs="Arial"/>
                        <w:color w:val="0066CC"/>
                        <w:sz w:val="18"/>
                        <w:szCs w:val="18"/>
                        <w:u w:val="single"/>
                        <w:lang w:val="es-ES_tradnl"/>
                      </w:rPr>
                      <w:t>El Salvador</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204C9B16"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Norway</w:t>
                  </w:r>
                  <w:proofErr w:type="spellEnd"/>
                  <w:r w:rsidRPr="0087508F">
                    <w:rPr>
                      <w:rFonts w:ascii="Arial" w:hAnsi="Arial" w:cs="Arial"/>
                      <w:color w:val="333333"/>
                      <w:sz w:val="18"/>
                      <w:szCs w:val="18"/>
                      <w:lang w:val="es-ES_tradnl"/>
                    </w:rPr>
                    <w:t>*</w:t>
                  </w:r>
                </w:p>
              </w:tc>
            </w:tr>
            <w:tr w:rsidR="00B93FD1" w:rsidRPr="0087508F" w14:paraId="3F041516" w14:textId="77777777" w:rsidTr="006921B0">
              <w:trPr>
                <w:trHeight w:val="379"/>
              </w:trPr>
              <w:tc>
                <w:tcPr>
                  <w:tcW w:w="2424" w:type="dxa"/>
                  <w:tcMar>
                    <w:top w:w="60" w:type="dxa"/>
                    <w:left w:w="60" w:type="dxa"/>
                    <w:bottom w:w="60" w:type="dxa"/>
                    <w:right w:w="60" w:type="dxa"/>
                  </w:tcMar>
                  <w:hideMark/>
                </w:tcPr>
                <w:p w14:paraId="61628BFC" w14:textId="77777777" w:rsidR="00B93FD1" w:rsidRPr="0087508F" w:rsidRDefault="00884FAF" w:rsidP="0087508F">
                  <w:pPr>
                    <w:contextualSpacing/>
                    <w:jc w:val="center"/>
                    <w:rPr>
                      <w:rFonts w:ascii="Arial" w:hAnsi="Arial" w:cs="Arial"/>
                      <w:color w:val="333333"/>
                      <w:sz w:val="18"/>
                      <w:szCs w:val="18"/>
                      <w:lang w:val="es-ES_tradnl"/>
                    </w:rPr>
                  </w:pPr>
                  <w:hyperlink r:id="rId23" w:history="1">
                    <w:r w:rsidR="00B93FD1" w:rsidRPr="0087508F">
                      <w:rPr>
                        <w:rFonts w:ascii="Arial" w:hAnsi="Arial" w:cs="Arial"/>
                        <w:color w:val="0066CC"/>
                        <w:sz w:val="18"/>
                        <w:szCs w:val="18"/>
                        <w:u w:val="single"/>
                        <w:lang w:val="es-ES_tradnl"/>
                      </w:rPr>
                      <w:t>Bahamas</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1CA1356A"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Finland</w:t>
                  </w:r>
                  <w:proofErr w:type="spellEnd"/>
                  <w:r w:rsidRPr="0087508F">
                    <w:rPr>
                      <w:rFonts w:ascii="Arial" w:hAnsi="Arial" w:cs="Arial"/>
                      <w:color w:val="333333"/>
                      <w:sz w:val="18"/>
                      <w:szCs w:val="18"/>
                      <w:lang w:val="es-ES_tradnl"/>
                    </w:rPr>
                    <w:t>*</w:t>
                  </w:r>
                </w:p>
              </w:tc>
              <w:tc>
                <w:tcPr>
                  <w:tcW w:w="0" w:type="auto"/>
                  <w:tcMar>
                    <w:top w:w="60" w:type="dxa"/>
                    <w:left w:w="60" w:type="dxa"/>
                    <w:bottom w:w="60" w:type="dxa"/>
                    <w:right w:w="60" w:type="dxa"/>
                  </w:tcMar>
                  <w:hideMark/>
                </w:tcPr>
                <w:p w14:paraId="6F8AE870" w14:textId="77777777" w:rsidR="00B93FD1" w:rsidRPr="0087508F" w:rsidRDefault="00884FAF" w:rsidP="0087508F">
                  <w:pPr>
                    <w:contextualSpacing/>
                    <w:jc w:val="center"/>
                    <w:rPr>
                      <w:rFonts w:ascii="Arial" w:hAnsi="Arial" w:cs="Arial"/>
                      <w:color w:val="333333"/>
                      <w:sz w:val="18"/>
                      <w:szCs w:val="18"/>
                      <w:lang w:val="es-ES_tradnl"/>
                    </w:rPr>
                  </w:pPr>
                  <w:hyperlink r:id="rId24" w:history="1">
                    <w:proofErr w:type="spellStart"/>
                    <w:r w:rsidR="00B93FD1" w:rsidRPr="0087508F">
                      <w:rPr>
                        <w:rFonts w:ascii="Arial" w:hAnsi="Arial" w:cs="Arial"/>
                        <w:color w:val="0066CC"/>
                        <w:sz w:val="18"/>
                        <w:szCs w:val="18"/>
                        <w:u w:val="single"/>
                        <w:lang w:val="es-ES_tradnl"/>
                      </w:rPr>
                      <w:t>Panama</w:t>
                    </w:r>
                    <w:proofErr w:type="spellEnd"/>
                  </w:hyperlink>
                  <w:r w:rsidR="00B93FD1" w:rsidRPr="0087508F">
                    <w:rPr>
                      <w:rFonts w:ascii="Arial" w:hAnsi="Arial" w:cs="Arial"/>
                      <w:color w:val="333333"/>
                      <w:sz w:val="18"/>
                      <w:szCs w:val="18"/>
                      <w:lang w:val="es-ES_tradnl"/>
                    </w:rPr>
                    <w:t>* ^</w:t>
                  </w:r>
                </w:p>
              </w:tc>
            </w:tr>
            <w:tr w:rsidR="00B93FD1" w:rsidRPr="0087508F" w14:paraId="1A6D41C8" w14:textId="77777777" w:rsidTr="006921B0">
              <w:trPr>
                <w:trHeight w:val="220"/>
              </w:trPr>
              <w:tc>
                <w:tcPr>
                  <w:tcW w:w="2424" w:type="dxa"/>
                  <w:tcMar>
                    <w:top w:w="60" w:type="dxa"/>
                    <w:left w:w="60" w:type="dxa"/>
                    <w:bottom w:w="60" w:type="dxa"/>
                    <w:right w:w="60" w:type="dxa"/>
                  </w:tcMar>
                  <w:hideMark/>
                </w:tcPr>
                <w:p w14:paraId="1AA9C556" w14:textId="3CB06899" w:rsidR="00B93FD1" w:rsidRPr="0087508F" w:rsidRDefault="00884FAF" w:rsidP="0087508F">
                  <w:pPr>
                    <w:contextualSpacing/>
                    <w:jc w:val="center"/>
                    <w:rPr>
                      <w:rFonts w:ascii="Arial" w:hAnsi="Arial" w:cs="Arial"/>
                      <w:color w:val="333333"/>
                      <w:sz w:val="18"/>
                      <w:szCs w:val="18"/>
                      <w:lang w:val="es-ES_tradnl"/>
                    </w:rPr>
                  </w:pPr>
                  <w:hyperlink r:id="rId25" w:history="1">
                    <w:r w:rsidR="00B93FD1" w:rsidRPr="0087508F">
                      <w:rPr>
                        <w:rFonts w:ascii="Arial" w:hAnsi="Arial" w:cs="Arial"/>
                        <w:color w:val="0066CC"/>
                        <w:sz w:val="18"/>
                        <w:szCs w:val="18"/>
                        <w:u w:val="single"/>
                        <w:lang w:val="es-ES_tradnl"/>
                      </w:rPr>
                      <w:t>Barbados</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7E042DA2" w14:textId="77777777"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France*^</w:t>
                  </w:r>
                </w:p>
              </w:tc>
              <w:tc>
                <w:tcPr>
                  <w:tcW w:w="0" w:type="auto"/>
                  <w:tcMar>
                    <w:top w:w="60" w:type="dxa"/>
                    <w:left w:w="60" w:type="dxa"/>
                    <w:bottom w:w="60" w:type="dxa"/>
                    <w:right w:w="60" w:type="dxa"/>
                  </w:tcMar>
                  <w:hideMark/>
                </w:tcPr>
                <w:p w14:paraId="0157A54E" w14:textId="77777777" w:rsidR="00B93FD1" w:rsidRPr="0087508F" w:rsidRDefault="00884FAF" w:rsidP="0087508F">
                  <w:pPr>
                    <w:contextualSpacing/>
                    <w:jc w:val="center"/>
                    <w:rPr>
                      <w:rFonts w:ascii="Arial" w:hAnsi="Arial" w:cs="Arial"/>
                      <w:color w:val="333333"/>
                      <w:sz w:val="18"/>
                      <w:szCs w:val="18"/>
                      <w:lang w:val="es-ES_tradnl"/>
                    </w:rPr>
                  </w:pPr>
                  <w:hyperlink r:id="rId26" w:history="1">
                    <w:r w:rsidR="00B93FD1" w:rsidRPr="0087508F">
                      <w:rPr>
                        <w:rFonts w:ascii="Arial" w:hAnsi="Arial" w:cs="Arial"/>
                        <w:color w:val="0066CC"/>
                        <w:sz w:val="18"/>
                        <w:szCs w:val="18"/>
                        <w:u w:val="single"/>
                        <w:lang w:val="es-ES_tradnl"/>
                      </w:rPr>
                      <w:t>Paraguay</w:t>
                    </w:r>
                  </w:hyperlink>
                  <w:r w:rsidR="00B93FD1" w:rsidRPr="0087508F">
                    <w:rPr>
                      <w:rFonts w:ascii="Arial" w:hAnsi="Arial" w:cs="Arial"/>
                      <w:color w:val="333333"/>
                      <w:sz w:val="18"/>
                      <w:szCs w:val="18"/>
                      <w:lang w:val="es-ES_tradnl"/>
                    </w:rPr>
                    <w:t>* ^</w:t>
                  </w:r>
                </w:p>
              </w:tc>
            </w:tr>
            <w:tr w:rsidR="00B93FD1" w:rsidRPr="0087508F" w14:paraId="3E5D5ACF" w14:textId="77777777" w:rsidTr="006921B0">
              <w:trPr>
                <w:trHeight w:val="295"/>
              </w:trPr>
              <w:tc>
                <w:tcPr>
                  <w:tcW w:w="2424" w:type="dxa"/>
                  <w:tcMar>
                    <w:top w:w="60" w:type="dxa"/>
                    <w:left w:w="60" w:type="dxa"/>
                    <w:bottom w:w="60" w:type="dxa"/>
                    <w:right w:w="60" w:type="dxa"/>
                  </w:tcMar>
                  <w:hideMark/>
                </w:tcPr>
                <w:p w14:paraId="6C816215"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Belgium</w:t>
                  </w:r>
                  <w:proofErr w:type="spellEnd"/>
                  <w:r w:rsidRPr="0087508F">
                    <w:rPr>
                      <w:rFonts w:ascii="Arial" w:hAnsi="Arial" w:cs="Arial"/>
                      <w:color w:val="333333"/>
                      <w:sz w:val="18"/>
                      <w:szCs w:val="18"/>
                      <w:lang w:val="es-ES_tradnl"/>
                    </w:rPr>
                    <w:t>*</w:t>
                  </w:r>
                </w:p>
              </w:tc>
              <w:tc>
                <w:tcPr>
                  <w:tcW w:w="2099" w:type="dxa"/>
                  <w:tcMar>
                    <w:top w:w="60" w:type="dxa"/>
                    <w:left w:w="60" w:type="dxa"/>
                    <w:bottom w:w="60" w:type="dxa"/>
                    <w:right w:w="60" w:type="dxa"/>
                  </w:tcMar>
                  <w:hideMark/>
                </w:tcPr>
                <w:p w14:paraId="3A9CAF76" w14:textId="56A9818F"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Germany</w:t>
                  </w:r>
                  <w:proofErr w:type="spellEnd"/>
                  <w:r w:rsidRPr="0087508F">
                    <w:rPr>
                      <w:rFonts w:ascii="Arial" w:hAnsi="Arial" w:cs="Arial"/>
                      <w:color w:val="333333"/>
                      <w:sz w:val="18"/>
                      <w:szCs w:val="18"/>
                      <w:lang w:val="es-ES_tradnl"/>
                    </w:rPr>
                    <w:t>*</w:t>
                  </w:r>
                </w:p>
              </w:tc>
              <w:tc>
                <w:tcPr>
                  <w:tcW w:w="0" w:type="auto"/>
                  <w:tcMar>
                    <w:top w:w="60" w:type="dxa"/>
                    <w:left w:w="60" w:type="dxa"/>
                    <w:bottom w:w="60" w:type="dxa"/>
                    <w:right w:w="60" w:type="dxa"/>
                  </w:tcMar>
                  <w:hideMark/>
                </w:tcPr>
                <w:p w14:paraId="28040C6C" w14:textId="77777777" w:rsidR="00B93FD1" w:rsidRPr="0087508F" w:rsidRDefault="00884FAF" w:rsidP="0087508F">
                  <w:pPr>
                    <w:contextualSpacing/>
                    <w:jc w:val="center"/>
                    <w:rPr>
                      <w:rFonts w:ascii="Arial" w:hAnsi="Arial" w:cs="Arial"/>
                      <w:color w:val="333333"/>
                      <w:sz w:val="18"/>
                      <w:szCs w:val="18"/>
                      <w:lang w:val="es-ES_tradnl"/>
                    </w:rPr>
                  </w:pPr>
                  <w:hyperlink r:id="rId27" w:history="1">
                    <w:proofErr w:type="spellStart"/>
                    <w:r w:rsidR="00B93FD1" w:rsidRPr="0087508F">
                      <w:rPr>
                        <w:rFonts w:ascii="Arial" w:hAnsi="Arial" w:cs="Arial"/>
                        <w:color w:val="0066CC"/>
                        <w:sz w:val="18"/>
                        <w:szCs w:val="18"/>
                        <w:u w:val="single"/>
                        <w:lang w:val="es-ES_tradnl"/>
                      </w:rPr>
                      <w:t>Peru</w:t>
                    </w:r>
                    <w:proofErr w:type="spellEnd"/>
                  </w:hyperlink>
                  <w:r w:rsidR="00B93FD1" w:rsidRPr="0087508F">
                    <w:rPr>
                      <w:rFonts w:ascii="Arial" w:hAnsi="Arial" w:cs="Arial"/>
                      <w:color w:val="333333"/>
                      <w:sz w:val="18"/>
                      <w:szCs w:val="18"/>
                      <w:lang w:val="es-ES_tradnl"/>
                    </w:rPr>
                    <w:t>* ^</w:t>
                  </w:r>
                </w:p>
              </w:tc>
            </w:tr>
            <w:tr w:rsidR="00B93FD1" w:rsidRPr="0087508F" w14:paraId="060B36A9" w14:textId="77777777" w:rsidTr="006921B0">
              <w:trPr>
                <w:trHeight w:val="295"/>
              </w:trPr>
              <w:tc>
                <w:tcPr>
                  <w:tcW w:w="2424" w:type="dxa"/>
                  <w:tcMar>
                    <w:top w:w="60" w:type="dxa"/>
                    <w:left w:w="60" w:type="dxa"/>
                    <w:bottom w:w="60" w:type="dxa"/>
                    <w:right w:w="60" w:type="dxa"/>
                  </w:tcMar>
                  <w:hideMark/>
                </w:tcPr>
                <w:p w14:paraId="1E718D4B" w14:textId="77777777" w:rsidR="00B93FD1" w:rsidRPr="0087508F" w:rsidRDefault="00884FAF" w:rsidP="0087508F">
                  <w:pPr>
                    <w:contextualSpacing/>
                    <w:jc w:val="center"/>
                    <w:rPr>
                      <w:rFonts w:ascii="Arial" w:hAnsi="Arial" w:cs="Arial"/>
                      <w:color w:val="333333"/>
                      <w:sz w:val="18"/>
                      <w:szCs w:val="18"/>
                      <w:lang w:val="es-ES_tradnl"/>
                    </w:rPr>
                  </w:pPr>
                  <w:hyperlink r:id="rId28" w:history="1">
                    <w:proofErr w:type="spellStart"/>
                    <w:r w:rsidR="00B93FD1" w:rsidRPr="0087508F">
                      <w:rPr>
                        <w:rFonts w:ascii="Arial" w:hAnsi="Arial" w:cs="Arial"/>
                        <w:color w:val="0066CC"/>
                        <w:sz w:val="18"/>
                        <w:szCs w:val="18"/>
                        <w:u w:val="single"/>
                        <w:lang w:val="es-ES_tradnl"/>
                      </w:rPr>
                      <w:t>Belize</w:t>
                    </w:r>
                    <w:proofErr w:type="spellEnd"/>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054644C6" w14:textId="77777777" w:rsidR="00B93FD1" w:rsidRPr="0087508F" w:rsidRDefault="00884FAF" w:rsidP="0087508F">
                  <w:pPr>
                    <w:contextualSpacing/>
                    <w:jc w:val="center"/>
                    <w:rPr>
                      <w:rFonts w:ascii="Arial" w:hAnsi="Arial" w:cs="Arial"/>
                      <w:color w:val="333333"/>
                      <w:sz w:val="18"/>
                      <w:szCs w:val="18"/>
                      <w:lang w:val="es-ES_tradnl"/>
                    </w:rPr>
                  </w:pPr>
                  <w:hyperlink r:id="rId29" w:history="1">
                    <w:r w:rsidR="00B93FD1" w:rsidRPr="0087508F">
                      <w:rPr>
                        <w:rFonts w:ascii="Arial" w:hAnsi="Arial" w:cs="Arial"/>
                        <w:color w:val="0066CC"/>
                        <w:sz w:val="18"/>
                        <w:szCs w:val="18"/>
                        <w:u w:val="single"/>
                        <w:lang w:val="es-ES_tradnl"/>
                      </w:rPr>
                      <w:t>Guatemala</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73C92130" w14:textId="77777777"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Portugal*^</w:t>
                  </w:r>
                </w:p>
              </w:tc>
            </w:tr>
            <w:tr w:rsidR="00B93FD1" w:rsidRPr="0087508F" w14:paraId="6191C34B" w14:textId="77777777" w:rsidTr="006921B0">
              <w:trPr>
                <w:trHeight w:val="295"/>
              </w:trPr>
              <w:tc>
                <w:tcPr>
                  <w:tcW w:w="2424" w:type="dxa"/>
                  <w:tcMar>
                    <w:top w:w="60" w:type="dxa"/>
                    <w:left w:w="60" w:type="dxa"/>
                    <w:bottom w:w="60" w:type="dxa"/>
                    <w:right w:w="60" w:type="dxa"/>
                  </w:tcMar>
                  <w:hideMark/>
                </w:tcPr>
                <w:p w14:paraId="773CAD8F" w14:textId="77777777" w:rsidR="00B93FD1" w:rsidRPr="0087508F" w:rsidRDefault="00884FAF" w:rsidP="0087508F">
                  <w:pPr>
                    <w:contextualSpacing/>
                    <w:jc w:val="center"/>
                    <w:rPr>
                      <w:rFonts w:ascii="Arial" w:hAnsi="Arial" w:cs="Arial"/>
                      <w:color w:val="333333"/>
                      <w:sz w:val="18"/>
                      <w:szCs w:val="18"/>
                      <w:lang w:val="es-ES_tradnl"/>
                    </w:rPr>
                  </w:pPr>
                  <w:hyperlink r:id="rId30" w:history="1">
                    <w:r w:rsidR="00B93FD1" w:rsidRPr="0087508F">
                      <w:rPr>
                        <w:rFonts w:ascii="Arial" w:hAnsi="Arial" w:cs="Arial"/>
                        <w:color w:val="0066CC"/>
                        <w:sz w:val="18"/>
                        <w:szCs w:val="18"/>
                        <w:u w:val="single"/>
                        <w:lang w:val="es-ES_tradnl"/>
                      </w:rPr>
                      <w:t>Bolivia</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6DDB41AE" w14:textId="77777777" w:rsidR="00B93FD1" w:rsidRPr="0087508F" w:rsidRDefault="00884FAF" w:rsidP="0087508F">
                  <w:pPr>
                    <w:contextualSpacing/>
                    <w:jc w:val="center"/>
                    <w:rPr>
                      <w:rFonts w:ascii="Arial" w:hAnsi="Arial" w:cs="Arial"/>
                      <w:color w:val="333333"/>
                      <w:sz w:val="18"/>
                      <w:szCs w:val="18"/>
                      <w:lang w:val="es-ES_tradnl"/>
                    </w:rPr>
                  </w:pPr>
                  <w:hyperlink r:id="rId31" w:history="1">
                    <w:r w:rsidR="00B93FD1" w:rsidRPr="0087508F">
                      <w:rPr>
                        <w:rFonts w:ascii="Arial" w:hAnsi="Arial" w:cs="Arial"/>
                        <w:color w:val="0066CC"/>
                        <w:sz w:val="18"/>
                        <w:szCs w:val="18"/>
                        <w:u w:val="single"/>
                        <w:lang w:val="es-ES_tradnl"/>
                      </w:rPr>
                      <w:t>Guyana</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0F739E6F"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Slovenia</w:t>
                  </w:r>
                  <w:proofErr w:type="spellEnd"/>
                </w:p>
              </w:tc>
            </w:tr>
            <w:tr w:rsidR="00B93FD1" w:rsidRPr="0087508F" w14:paraId="19D23CF7" w14:textId="77777777" w:rsidTr="006921B0">
              <w:trPr>
                <w:trHeight w:val="295"/>
              </w:trPr>
              <w:tc>
                <w:tcPr>
                  <w:tcW w:w="2424" w:type="dxa"/>
                  <w:tcMar>
                    <w:top w:w="60" w:type="dxa"/>
                    <w:left w:w="60" w:type="dxa"/>
                    <w:bottom w:w="60" w:type="dxa"/>
                    <w:right w:w="60" w:type="dxa"/>
                  </w:tcMar>
                  <w:hideMark/>
                </w:tcPr>
                <w:p w14:paraId="2FFDEC37" w14:textId="77777777" w:rsidR="00B93FD1" w:rsidRPr="0087508F" w:rsidRDefault="00884FAF" w:rsidP="0087508F">
                  <w:pPr>
                    <w:contextualSpacing/>
                    <w:jc w:val="center"/>
                    <w:rPr>
                      <w:rFonts w:ascii="Arial" w:hAnsi="Arial" w:cs="Arial"/>
                      <w:color w:val="333333"/>
                      <w:sz w:val="18"/>
                      <w:szCs w:val="18"/>
                      <w:lang w:val="es-ES_tradnl"/>
                    </w:rPr>
                  </w:pPr>
                  <w:hyperlink r:id="rId32" w:history="1">
                    <w:proofErr w:type="spellStart"/>
                    <w:r w:rsidR="00B93FD1" w:rsidRPr="0087508F">
                      <w:rPr>
                        <w:rFonts w:ascii="Arial" w:hAnsi="Arial" w:cs="Arial"/>
                        <w:color w:val="0066CC"/>
                        <w:sz w:val="18"/>
                        <w:szCs w:val="18"/>
                        <w:u w:val="single"/>
                        <w:lang w:val="es-ES_tradnl"/>
                      </w:rPr>
                      <w:t>Brazil</w:t>
                    </w:r>
                    <w:proofErr w:type="spellEnd"/>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3B5BB6E6" w14:textId="77777777" w:rsidR="00B93FD1" w:rsidRPr="0087508F" w:rsidRDefault="00884FAF" w:rsidP="0087508F">
                  <w:pPr>
                    <w:contextualSpacing/>
                    <w:jc w:val="center"/>
                    <w:rPr>
                      <w:rFonts w:ascii="Arial" w:hAnsi="Arial" w:cs="Arial"/>
                      <w:color w:val="333333"/>
                      <w:sz w:val="18"/>
                      <w:szCs w:val="18"/>
                      <w:lang w:val="es-ES_tradnl"/>
                    </w:rPr>
                  </w:pPr>
                  <w:hyperlink r:id="rId33" w:history="1">
                    <w:proofErr w:type="spellStart"/>
                    <w:r w:rsidR="00B93FD1" w:rsidRPr="0087508F">
                      <w:rPr>
                        <w:rFonts w:ascii="Arial" w:hAnsi="Arial" w:cs="Arial"/>
                        <w:color w:val="0066CC"/>
                        <w:sz w:val="18"/>
                        <w:szCs w:val="18"/>
                        <w:u w:val="single"/>
                        <w:lang w:val="es-ES_tradnl"/>
                      </w:rPr>
                      <w:t>Haiti</w:t>
                    </w:r>
                    <w:proofErr w:type="spellEnd"/>
                  </w:hyperlink>
                  <w:r w:rsidR="00B93FD1" w:rsidRPr="0087508F">
                    <w:rPr>
                      <w:rFonts w:ascii="Arial" w:hAnsi="Arial" w:cs="Arial"/>
                      <w:color w:val="333333"/>
                      <w:sz w:val="18"/>
                      <w:szCs w:val="18"/>
                      <w:lang w:val="es-ES_tradnl"/>
                    </w:rPr>
                    <w:t>*^</w:t>
                  </w:r>
                </w:p>
              </w:tc>
              <w:tc>
                <w:tcPr>
                  <w:tcW w:w="0" w:type="auto"/>
                  <w:tcMar>
                    <w:top w:w="60" w:type="dxa"/>
                    <w:left w:w="60" w:type="dxa"/>
                    <w:bottom w:w="60" w:type="dxa"/>
                    <w:right w:w="60" w:type="dxa"/>
                  </w:tcMar>
                  <w:hideMark/>
                </w:tcPr>
                <w:p w14:paraId="488462E1"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Spain</w:t>
                  </w:r>
                  <w:proofErr w:type="spellEnd"/>
                  <w:r w:rsidRPr="0087508F">
                    <w:rPr>
                      <w:rFonts w:ascii="Arial" w:hAnsi="Arial" w:cs="Arial"/>
                      <w:color w:val="333333"/>
                      <w:sz w:val="18"/>
                      <w:szCs w:val="18"/>
                      <w:lang w:val="es-ES_tradnl"/>
                    </w:rPr>
                    <w:t>* ^</w:t>
                  </w:r>
                </w:p>
              </w:tc>
            </w:tr>
            <w:tr w:rsidR="00B93FD1" w:rsidRPr="0087508F" w14:paraId="62B59C22" w14:textId="77777777" w:rsidTr="006921B0">
              <w:trPr>
                <w:trHeight w:val="304"/>
              </w:trPr>
              <w:tc>
                <w:tcPr>
                  <w:tcW w:w="2424" w:type="dxa"/>
                  <w:tcMar>
                    <w:top w:w="60" w:type="dxa"/>
                    <w:left w:w="60" w:type="dxa"/>
                    <w:bottom w:w="60" w:type="dxa"/>
                    <w:right w:w="60" w:type="dxa"/>
                  </w:tcMar>
                  <w:hideMark/>
                </w:tcPr>
                <w:p w14:paraId="3179806F"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Canada</w:t>
                  </w:r>
                  <w:proofErr w:type="spellEnd"/>
                  <w:r w:rsidRPr="0087508F">
                    <w:rPr>
                      <w:rFonts w:ascii="Arial" w:hAnsi="Arial" w:cs="Arial"/>
                      <w:color w:val="333333"/>
                      <w:sz w:val="18"/>
                      <w:szCs w:val="18"/>
                      <w:lang w:val="es-ES_tradnl"/>
                    </w:rPr>
                    <w:t>^</w:t>
                  </w:r>
                </w:p>
              </w:tc>
              <w:tc>
                <w:tcPr>
                  <w:tcW w:w="2099" w:type="dxa"/>
                  <w:tcMar>
                    <w:top w:w="60" w:type="dxa"/>
                    <w:left w:w="60" w:type="dxa"/>
                    <w:bottom w:w="60" w:type="dxa"/>
                    <w:right w:w="60" w:type="dxa"/>
                  </w:tcMar>
                  <w:hideMark/>
                </w:tcPr>
                <w:p w14:paraId="1D40FEB7" w14:textId="3FDC2BD5" w:rsidR="00B93FD1" w:rsidRPr="0087508F" w:rsidRDefault="00884FAF" w:rsidP="0087508F">
                  <w:pPr>
                    <w:contextualSpacing/>
                    <w:jc w:val="center"/>
                    <w:rPr>
                      <w:rFonts w:ascii="Arial" w:hAnsi="Arial" w:cs="Arial"/>
                      <w:color w:val="333333"/>
                      <w:sz w:val="18"/>
                      <w:szCs w:val="18"/>
                      <w:lang w:val="es-ES_tradnl"/>
                    </w:rPr>
                  </w:pPr>
                  <w:hyperlink r:id="rId34" w:history="1">
                    <w:r w:rsidR="00B93FD1" w:rsidRPr="0087508F">
                      <w:rPr>
                        <w:rFonts w:ascii="Arial" w:hAnsi="Arial" w:cs="Arial"/>
                        <w:color w:val="0066CC"/>
                        <w:sz w:val="18"/>
                        <w:szCs w:val="18"/>
                        <w:u w:val="single"/>
                        <w:lang w:val="es-ES_tradnl"/>
                      </w:rPr>
                      <w:t>Honduras</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61786488" w14:textId="7C8A5EE5" w:rsidR="00B93FD1" w:rsidRPr="0087508F" w:rsidRDefault="00884FAF" w:rsidP="0087508F">
                  <w:pPr>
                    <w:contextualSpacing/>
                    <w:jc w:val="center"/>
                    <w:rPr>
                      <w:rFonts w:ascii="Arial" w:hAnsi="Arial" w:cs="Arial"/>
                      <w:color w:val="333333"/>
                      <w:sz w:val="18"/>
                      <w:szCs w:val="18"/>
                      <w:lang w:val="es-ES_tradnl"/>
                    </w:rPr>
                  </w:pPr>
                  <w:hyperlink r:id="rId35" w:history="1">
                    <w:proofErr w:type="spellStart"/>
                    <w:r w:rsidR="00B93FD1" w:rsidRPr="0087508F">
                      <w:rPr>
                        <w:rFonts w:ascii="Arial" w:hAnsi="Arial" w:cs="Arial"/>
                        <w:color w:val="0066CC"/>
                        <w:sz w:val="18"/>
                        <w:szCs w:val="18"/>
                        <w:u w:val="single"/>
                        <w:lang w:val="es-ES_tradnl"/>
                      </w:rPr>
                      <w:t>Suriname</w:t>
                    </w:r>
                    <w:proofErr w:type="spellEnd"/>
                  </w:hyperlink>
                  <w:r w:rsidR="00B93FD1" w:rsidRPr="0087508F">
                    <w:rPr>
                      <w:rFonts w:ascii="Arial" w:hAnsi="Arial" w:cs="Arial"/>
                      <w:color w:val="333333"/>
                      <w:sz w:val="18"/>
                      <w:szCs w:val="18"/>
                      <w:lang w:val="es-ES_tradnl"/>
                    </w:rPr>
                    <w:t>*^</w:t>
                  </w:r>
                </w:p>
              </w:tc>
            </w:tr>
            <w:tr w:rsidR="00B93FD1" w:rsidRPr="0087508F" w14:paraId="26A42D79" w14:textId="77777777" w:rsidTr="006921B0">
              <w:trPr>
                <w:trHeight w:val="295"/>
              </w:trPr>
              <w:tc>
                <w:tcPr>
                  <w:tcW w:w="2424" w:type="dxa"/>
                  <w:tcMar>
                    <w:top w:w="60" w:type="dxa"/>
                    <w:left w:w="60" w:type="dxa"/>
                    <w:bottom w:w="60" w:type="dxa"/>
                    <w:right w:w="60" w:type="dxa"/>
                  </w:tcMar>
                  <w:hideMark/>
                </w:tcPr>
                <w:p w14:paraId="6C339F50" w14:textId="77777777" w:rsidR="00B93FD1" w:rsidRPr="0087508F" w:rsidRDefault="00884FAF" w:rsidP="0087508F">
                  <w:pPr>
                    <w:contextualSpacing/>
                    <w:jc w:val="center"/>
                    <w:rPr>
                      <w:rFonts w:ascii="Arial" w:hAnsi="Arial" w:cs="Arial"/>
                      <w:color w:val="333333"/>
                      <w:sz w:val="18"/>
                      <w:szCs w:val="18"/>
                      <w:lang w:val="es-ES_tradnl"/>
                    </w:rPr>
                  </w:pPr>
                  <w:hyperlink r:id="rId36" w:history="1">
                    <w:r w:rsidR="00B93FD1" w:rsidRPr="0087508F">
                      <w:rPr>
                        <w:rFonts w:ascii="Arial" w:hAnsi="Arial" w:cs="Arial"/>
                        <w:color w:val="0066CC"/>
                        <w:sz w:val="18"/>
                        <w:szCs w:val="18"/>
                        <w:u w:val="single"/>
                        <w:lang w:val="es-ES_tradnl"/>
                      </w:rPr>
                      <w:t>Chile</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1373AD89" w14:textId="63677332"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Israel*</w:t>
                  </w:r>
                </w:p>
              </w:tc>
              <w:tc>
                <w:tcPr>
                  <w:tcW w:w="0" w:type="auto"/>
                  <w:tcMar>
                    <w:top w:w="60" w:type="dxa"/>
                    <w:left w:w="60" w:type="dxa"/>
                    <w:bottom w:w="60" w:type="dxa"/>
                    <w:right w:w="60" w:type="dxa"/>
                  </w:tcMar>
                  <w:hideMark/>
                </w:tcPr>
                <w:p w14:paraId="57D522C8"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Sweden</w:t>
                  </w:r>
                  <w:proofErr w:type="spellEnd"/>
                  <w:r w:rsidRPr="0087508F">
                    <w:rPr>
                      <w:rFonts w:ascii="Arial" w:hAnsi="Arial" w:cs="Arial"/>
                      <w:color w:val="333333"/>
                      <w:sz w:val="18"/>
                      <w:szCs w:val="18"/>
                      <w:lang w:val="es-ES_tradnl"/>
                    </w:rPr>
                    <w:t>*^</w:t>
                  </w:r>
                </w:p>
              </w:tc>
            </w:tr>
            <w:tr w:rsidR="00B93FD1" w:rsidRPr="0087508F" w14:paraId="47CEAB2E" w14:textId="77777777" w:rsidTr="006921B0">
              <w:trPr>
                <w:trHeight w:val="379"/>
              </w:trPr>
              <w:tc>
                <w:tcPr>
                  <w:tcW w:w="2424" w:type="dxa"/>
                  <w:tcMar>
                    <w:top w:w="60" w:type="dxa"/>
                    <w:left w:w="60" w:type="dxa"/>
                    <w:bottom w:w="60" w:type="dxa"/>
                    <w:right w:w="60" w:type="dxa"/>
                  </w:tcMar>
                  <w:hideMark/>
                </w:tcPr>
                <w:p w14:paraId="03713422" w14:textId="77777777"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 xml:space="preserve">China, </w:t>
                  </w:r>
                  <w:proofErr w:type="spellStart"/>
                  <w:r w:rsidRPr="0087508F">
                    <w:rPr>
                      <w:rFonts w:ascii="Arial" w:hAnsi="Arial" w:cs="Arial"/>
                      <w:color w:val="333333"/>
                      <w:sz w:val="18"/>
                      <w:szCs w:val="18"/>
                      <w:lang w:val="es-ES_tradnl"/>
                    </w:rPr>
                    <w:t>People's</w:t>
                  </w:r>
                  <w:proofErr w:type="spellEnd"/>
                  <w:r w:rsidRPr="0087508F">
                    <w:rPr>
                      <w:rFonts w:ascii="Arial" w:hAnsi="Arial" w:cs="Arial"/>
                      <w:color w:val="333333"/>
                      <w:sz w:val="18"/>
                      <w:szCs w:val="18"/>
                      <w:lang w:val="es-ES_tradnl"/>
                    </w:rPr>
                    <w:t xml:space="preserve"> </w:t>
                  </w:r>
                  <w:proofErr w:type="spellStart"/>
                  <w:r w:rsidRPr="0087508F">
                    <w:rPr>
                      <w:rFonts w:ascii="Arial" w:hAnsi="Arial" w:cs="Arial"/>
                      <w:color w:val="333333"/>
                      <w:sz w:val="18"/>
                      <w:szCs w:val="18"/>
                      <w:lang w:val="es-ES_tradnl"/>
                    </w:rPr>
                    <w:t>Republic</w:t>
                  </w:r>
                  <w:proofErr w:type="spellEnd"/>
                  <w:r w:rsidRPr="0087508F">
                    <w:rPr>
                      <w:rFonts w:ascii="Arial" w:hAnsi="Arial" w:cs="Arial"/>
                      <w:color w:val="333333"/>
                      <w:sz w:val="18"/>
                      <w:szCs w:val="18"/>
                      <w:lang w:val="es-ES_tradnl"/>
                    </w:rPr>
                    <w:t xml:space="preserve"> of* ^</w:t>
                  </w:r>
                </w:p>
              </w:tc>
              <w:tc>
                <w:tcPr>
                  <w:tcW w:w="2099" w:type="dxa"/>
                  <w:tcMar>
                    <w:top w:w="60" w:type="dxa"/>
                    <w:left w:w="60" w:type="dxa"/>
                    <w:bottom w:w="60" w:type="dxa"/>
                    <w:right w:w="60" w:type="dxa"/>
                  </w:tcMar>
                  <w:hideMark/>
                </w:tcPr>
                <w:p w14:paraId="28E9A02B"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Italy</w:t>
                  </w:r>
                  <w:proofErr w:type="spellEnd"/>
                  <w:r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25B264B8"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Switzerland</w:t>
                  </w:r>
                  <w:proofErr w:type="spellEnd"/>
                  <w:r w:rsidRPr="0087508F">
                    <w:rPr>
                      <w:rFonts w:ascii="Arial" w:hAnsi="Arial" w:cs="Arial"/>
                      <w:color w:val="333333"/>
                      <w:sz w:val="18"/>
                      <w:szCs w:val="18"/>
                      <w:lang w:val="es-ES_tradnl"/>
                    </w:rPr>
                    <w:t>*^</w:t>
                  </w:r>
                </w:p>
              </w:tc>
            </w:tr>
            <w:tr w:rsidR="00B93FD1" w:rsidRPr="0087508F" w14:paraId="56B493AB" w14:textId="77777777" w:rsidTr="006921B0">
              <w:trPr>
                <w:trHeight w:val="304"/>
              </w:trPr>
              <w:tc>
                <w:tcPr>
                  <w:tcW w:w="2424" w:type="dxa"/>
                  <w:tcMar>
                    <w:top w:w="60" w:type="dxa"/>
                    <w:left w:w="60" w:type="dxa"/>
                    <w:bottom w:w="60" w:type="dxa"/>
                    <w:right w:w="60" w:type="dxa"/>
                  </w:tcMar>
                  <w:hideMark/>
                </w:tcPr>
                <w:p w14:paraId="5E89D05C" w14:textId="77777777" w:rsidR="00B93FD1" w:rsidRPr="0087508F" w:rsidRDefault="00884FAF" w:rsidP="0087508F">
                  <w:pPr>
                    <w:contextualSpacing/>
                    <w:jc w:val="center"/>
                    <w:rPr>
                      <w:rFonts w:ascii="Arial" w:hAnsi="Arial" w:cs="Arial"/>
                      <w:color w:val="333333"/>
                      <w:sz w:val="18"/>
                      <w:szCs w:val="18"/>
                      <w:lang w:val="es-ES_tradnl"/>
                    </w:rPr>
                  </w:pPr>
                  <w:hyperlink r:id="rId37" w:history="1">
                    <w:r w:rsidR="00B93FD1" w:rsidRPr="0087508F">
                      <w:rPr>
                        <w:rFonts w:ascii="Arial" w:hAnsi="Arial" w:cs="Arial"/>
                        <w:color w:val="0066CC"/>
                        <w:sz w:val="18"/>
                        <w:szCs w:val="18"/>
                        <w:u w:val="single"/>
                        <w:lang w:val="es-ES_tradnl"/>
                      </w:rPr>
                      <w:t>Colombia</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680B52A7" w14:textId="77777777" w:rsidR="00B93FD1" w:rsidRPr="0087508F" w:rsidRDefault="00884FAF" w:rsidP="0087508F">
                  <w:pPr>
                    <w:contextualSpacing/>
                    <w:jc w:val="center"/>
                    <w:rPr>
                      <w:rFonts w:ascii="Arial" w:hAnsi="Arial" w:cs="Arial"/>
                      <w:color w:val="333333"/>
                      <w:sz w:val="18"/>
                      <w:szCs w:val="18"/>
                      <w:lang w:val="es-ES_tradnl"/>
                    </w:rPr>
                  </w:pPr>
                  <w:hyperlink r:id="rId38" w:history="1">
                    <w:r w:rsidR="00B93FD1" w:rsidRPr="0087508F">
                      <w:rPr>
                        <w:rFonts w:ascii="Arial" w:hAnsi="Arial" w:cs="Arial"/>
                        <w:color w:val="0066CC"/>
                        <w:sz w:val="18"/>
                        <w:szCs w:val="18"/>
                        <w:u w:val="single"/>
                        <w:lang w:val="es-ES_tradnl"/>
                      </w:rPr>
                      <w:t>Jamaica</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156ECCD4" w14:textId="12BB36AF" w:rsidR="00B93FD1" w:rsidRPr="0087508F" w:rsidRDefault="00884FAF" w:rsidP="0087508F">
                  <w:pPr>
                    <w:contextualSpacing/>
                    <w:jc w:val="center"/>
                    <w:rPr>
                      <w:rFonts w:ascii="Arial" w:hAnsi="Arial" w:cs="Arial"/>
                      <w:color w:val="333333"/>
                      <w:sz w:val="18"/>
                      <w:szCs w:val="18"/>
                      <w:lang w:val="es-ES_tradnl"/>
                    </w:rPr>
                  </w:pPr>
                  <w:hyperlink r:id="rId39" w:history="1">
                    <w:r w:rsidR="00B93FD1" w:rsidRPr="0087508F">
                      <w:rPr>
                        <w:rFonts w:ascii="Arial" w:hAnsi="Arial" w:cs="Arial"/>
                        <w:color w:val="0066CC"/>
                        <w:sz w:val="18"/>
                        <w:szCs w:val="18"/>
                        <w:u w:val="single"/>
                        <w:lang w:val="es-ES_tradnl"/>
                      </w:rPr>
                      <w:t>Trinidad and Tobago</w:t>
                    </w:r>
                  </w:hyperlink>
                  <w:r w:rsidR="00B93FD1" w:rsidRPr="0087508F">
                    <w:rPr>
                      <w:rFonts w:ascii="Arial" w:hAnsi="Arial" w:cs="Arial"/>
                      <w:color w:val="333333"/>
                      <w:sz w:val="18"/>
                      <w:szCs w:val="18"/>
                      <w:lang w:val="es-ES_tradnl"/>
                    </w:rPr>
                    <w:t>* ^</w:t>
                  </w:r>
                </w:p>
              </w:tc>
            </w:tr>
            <w:tr w:rsidR="00B93FD1" w:rsidRPr="0087508F" w14:paraId="6756FA81" w14:textId="77777777" w:rsidTr="006921B0">
              <w:trPr>
                <w:trHeight w:val="295"/>
              </w:trPr>
              <w:tc>
                <w:tcPr>
                  <w:tcW w:w="2424" w:type="dxa"/>
                  <w:tcMar>
                    <w:top w:w="60" w:type="dxa"/>
                    <w:left w:w="60" w:type="dxa"/>
                    <w:bottom w:w="60" w:type="dxa"/>
                    <w:right w:w="60" w:type="dxa"/>
                  </w:tcMar>
                  <w:hideMark/>
                </w:tcPr>
                <w:p w14:paraId="6891D8DE" w14:textId="77777777" w:rsidR="00B93FD1" w:rsidRPr="0087508F" w:rsidRDefault="00884FAF" w:rsidP="0087508F">
                  <w:pPr>
                    <w:contextualSpacing/>
                    <w:jc w:val="center"/>
                    <w:rPr>
                      <w:rFonts w:ascii="Arial" w:hAnsi="Arial" w:cs="Arial"/>
                      <w:color w:val="333333"/>
                      <w:sz w:val="18"/>
                      <w:szCs w:val="18"/>
                      <w:lang w:val="es-ES_tradnl"/>
                    </w:rPr>
                  </w:pPr>
                  <w:hyperlink r:id="rId40" w:history="1">
                    <w:r w:rsidR="00B93FD1" w:rsidRPr="0087508F">
                      <w:rPr>
                        <w:rFonts w:ascii="Arial" w:hAnsi="Arial" w:cs="Arial"/>
                        <w:color w:val="0066CC"/>
                        <w:sz w:val="18"/>
                        <w:szCs w:val="18"/>
                        <w:u w:val="single"/>
                        <w:lang w:val="es-ES_tradnl"/>
                      </w:rPr>
                      <w:t>Costa Rica</w:t>
                    </w:r>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3E399D02"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Japan</w:t>
                  </w:r>
                  <w:proofErr w:type="spellEnd"/>
                  <w:r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43491FD5"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United</w:t>
                  </w:r>
                  <w:proofErr w:type="spellEnd"/>
                  <w:r w:rsidRPr="0087508F">
                    <w:rPr>
                      <w:rFonts w:ascii="Arial" w:hAnsi="Arial" w:cs="Arial"/>
                      <w:color w:val="333333"/>
                      <w:sz w:val="18"/>
                      <w:szCs w:val="18"/>
                      <w:lang w:val="es-ES_tradnl"/>
                    </w:rPr>
                    <w:t xml:space="preserve"> </w:t>
                  </w:r>
                  <w:proofErr w:type="spellStart"/>
                  <w:r w:rsidRPr="0087508F">
                    <w:rPr>
                      <w:rFonts w:ascii="Arial" w:hAnsi="Arial" w:cs="Arial"/>
                      <w:color w:val="333333"/>
                      <w:sz w:val="18"/>
                      <w:szCs w:val="18"/>
                      <w:lang w:val="es-ES_tradnl"/>
                    </w:rPr>
                    <w:t>Kingdom</w:t>
                  </w:r>
                  <w:proofErr w:type="spellEnd"/>
                  <w:r w:rsidRPr="0087508F">
                    <w:rPr>
                      <w:rFonts w:ascii="Arial" w:hAnsi="Arial" w:cs="Arial"/>
                      <w:color w:val="333333"/>
                      <w:sz w:val="18"/>
                      <w:szCs w:val="18"/>
                      <w:lang w:val="es-ES_tradnl"/>
                    </w:rPr>
                    <w:t xml:space="preserve"> ^</w:t>
                  </w:r>
                </w:p>
              </w:tc>
            </w:tr>
            <w:tr w:rsidR="00B93FD1" w:rsidRPr="0087508F" w14:paraId="28B697E4" w14:textId="77777777" w:rsidTr="006921B0">
              <w:trPr>
                <w:trHeight w:val="379"/>
              </w:trPr>
              <w:tc>
                <w:tcPr>
                  <w:tcW w:w="2424" w:type="dxa"/>
                  <w:tcMar>
                    <w:top w:w="60" w:type="dxa"/>
                    <w:left w:w="60" w:type="dxa"/>
                    <w:bottom w:w="60" w:type="dxa"/>
                    <w:right w:w="60" w:type="dxa"/>
                  </w:tcMar>
                  <w:hideMark/>
                </w:tcPr>
                <w:p w14:paraId="0ED515B0"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Croatia</w:t>
                  </w:r>
                  <w:proofErr w:type="spellEnd"/>
                </w:p>
              </w:tc>
              <w:tc>
                <w:tcPr>
                  <w:tcW w:w="2099" w:type="dxa"/>
                  <w:tcMar>
                    <w:top w:w="60" w:type="dxa"/>
                    <w:left w:w="60" w:type="dxa"/>
                    <w:bottom w:w="60" w:type="dxa"/>
                    <w:right w:w="60" w:type="dxa"/>
                  </w:tcMar>
                  <w:hideMark/>
                </w:tcPr>
                <w:p w14:paraId="1FADA6DB"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Korea</w:t>
                  </w:r>
                  <w:proofErr w:type="spellEnd"/>
                  <w:r w:rsidRPr="0087508F">
                    <w:rPr>
                      <w:rFonts w:ascii="Arial" w:hAnsi="Arial" w:cs="Arial"/>
                      <w:color w:val="333333"/>
                      <w:sz w:val="18"/>
                      <w:szCs w:val="18"/>
                      <w:lang w:val="es-ES_tradnl"/>
                    </w:rPr>
                    <w:t xml:space="preserve">, </w:t>
                  </w:r>
                  <w:proofErr w:type="spellStart"/>
                  <w:r w:rsidRPr="0087508F">
                    <w:rPr>
                      <w:rFonts w:ascii="Arial" w:hAnsi="Arial" w:cs="Arial"/>
                      <w:color w:val="333333"/>
                      <w:sz w:val="18"/>
                      <w:szCs w:val="18"/>
                      <w:lang w:val="es-ES_tradnl"/>
                    </w:rPr>
                    <w:t>Republic</w:t>
                  </w:r>
                  <w:proofErr w:type="spellEnd"/>
                  <w:r w:rsidRPr="0087508F">
                    <w:rPr>
                      <w:rFonts w:ascii="Arial" w:hAnsi="Arial" w:cs="Arial"/>
                      <w:color w:val="333333"/>
                      <w:sz w:val="18"/>
                      <w:szCs w:val="18"/>
                      <w:lang w:val="es-ES_tradnl"/>
                    </w:rPr>
                    <w:t xml:space="preserve"> of* ^</w:t>
                  </w:r>
                </w:p>
              </w:tc>
              <w:tc>
                <w:tcPr>
                  <w:tcW w:w="0" w:type="auto"/>
                  <w:tcMar>
                    <w:top w:w="60" w:type="dxa"/>
                    <w:left w:w="60" w:type="dxa"/>
                    <w:bottom w:w="60" w:type="dxa"/>
                    <w:right w:w="60" w:type="dxa"/>
                  </w:tcMar>
                  <w:hideMark/>
                </w:tcPr>
                <w:p w14:paraId="63E6CF96" w14:textId="77777777"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United</w:t>
                  </w:r>
                  <w:proofErr w:type="spellEnd"/>
                  <w:r w:rsidRPr="0087508F">
                    <w:rPr>
                      <w:rFonts w:ascii="Arial" w:hAnsi="Arial" w:cs="Arial"/>
                      <w:color w:val="333333"/>
                      <w:sz w:val="18"/>
                      <w:szCs w:val="18"/>
                      <w:lang w:val="es-ES_tradnl"/>
                    </w:rPr>
                    <w:t xml:space="preserve"> </w:t>
                  </w:r>
                  <w:proofErr w:type="spellStart"/>
                  <w:r w:rsidRPr="0087508F">
                    <w:rPr>
                      <w:rFonts w:ascii="Arial" w:hAnsi="Arial" w:cs="Arial"/>
                      <w:color w:val="333333"/>
                      <w:sz w:val="18"/>
                      <w:szCs w:val="18"/>
                      <w:lang w:val="es-ES_tradnl"/>
                    </w:rPr>
                    <w:t>States</w:t>
                  </w:r>
                  <w:proofErr w:type="spellEnd"/>
                  <w:r w:rsidRPr="0087508F">
                    <w:rPr>
                      <w:rFonts w:ascii="Arial" w:hAnsi="Arial" w:cs="Arial"/>
                      <w:color w:val="333333"/>
                      <w:sz w:val="18"/>
                      <w:szCs w:val="18"/>
                      <w:lang w:val="es-ES_tradnl"/>
                    </w:rPr>
                    <w:t>* ^</w:t>
                  </w:r>
                </w:p>
              </w:tc>
            </w:tr>
            <w:tr w:rsidR="00B93FD1" w:rsidRPr="0087508F" w14:paraId="13CBAA62" w14:textId="77777777" w:rsidTr="006921B0">
              <w:trPr>
                <w:trHeight w:val="304"/>
              </w:trPr>
              <w:tc>
                <w:tcPr>
                  <w:tcW w:w="2424" w:type="dxa"/>
                  <w:tcMar>
                    <w:top w:w="60" w:type="dxa"/>
                    <w:left w:w="60" w:type="dxa"/>
                    <w:bottom w:w="60" w:type="dxa"/>
                    <w:right w:w="60" w:type="dxa"/>
                  </w:tcMar>
                  <w:hideMark/>
                </w:tcPr>
                <w:p w14:paraId="7FEDDCF7" w14:textId="332D922B" w:rsidR="00B93FD1" w:rsidRPr="0087508F" w:rsidRDefault="00B93FD1" w:rsidP="0087508F">
                  <w:pPr>
                    <w:contextualSpacing/>
                    <w:jc w:val="center"/>
                    <w:rPr>
                      <w:rFonts w:ascii="Arial" w:hAnsi="Arial" w:cs="Arial"/>
                      <w:color w:val="333333"/>
                      <w:sz w:val="18"/>
                      <w:szCs w:val="18"/>
                      <w:lang w:val="es-ES_tradnl"/>
                    </w:rPr>
                  </w:pPr>
                  <w:proofErr w:type="spellStart"/>
                  <w:r w:rsidRPr="0087508F">
                    <w:rPr>
                      <w:rFonts w:ascii="Arial" w:hAnsi="Arial" w:cs="Arial"/>
                      <w:color w:val="333333"/>
                      <w:sz w:val="18"/>
                      <w:szCs w:val="18"/>
                      <w:lang w:val="es-ES_tradnl"/>
                    </w:rPr>
                    <w:t>Denmark</w:t>
                  </w:r>
                  <w:proofErr w:type="spellEnd"/>
                  <w:r w:rsidRPr="0087508F">
                    <w:rPr>
                      <w:rFonts w:ascii="Arial" w:hAnsi="Arial" w:cs="Arial"/>
                      <w:color w:val="333333"/>
                      <w:sz w:val="18"/>
                      <w:szCs w:val="18"/>
                      <w:lang w:val="es-ES_tradnl"/>
                    </w:rPr>
                    <w:t>*</w:t>
                  </w:r>
                </w:p>
              </w:tc>
              <w:tc>
                <w:tcPr>
                  <w:tcW w:w="2099" w:type="dxa"/>
                  <w:tcMar>
                    <w:top w:w="60" w:type="dxa"/>
                    <w:left w:w="60" w:type="dxa"/>
                    <w:bottom w:w="60" w:type="dxa"/>
                    <w:right w:w="60" w:type="dxa"/>
                  </w:tcMar>
                  <w:hideMark/>
                </w:tcPr>
                <w:p w14:paraId="6342F972" w14:textId="77777777" w:rsidR="00B93FD1" w:rsidRPr="0087508F" w:rsidRDefault="00884FAF" w:rsidP="0087508F">
                  <w:pPr>
                    <w:contextualSpacing/>
                    <w:jc w:val="center"/>
                    <w:rPr>
                      <w:rFonts w:ascii="Arial" w:hAnsi="Arial" w:cs="Arial"/>
                      <w:color w:val="333333"/>
                      <w:sz w:val="18"/>
                      <w:szCs w:val="18"/>
                      <w:lang w:val="es-ES_tradnl"/>
                    </w:rPr>
                  </w:pPr>
                  <w:hyperlink r:id="rId41" w:history="1">
                    <w:r w:rsidR="00B93FD1" w:rsidRPr="0087508F">
                      <w:rPr>
                        <w:rFonts w:ascii="Arial" w:hAnsi="Arial" w:cs="Arial"/>
                        <w:color w:val="0066CC"/>
                        <w:sz w:val="18"/>
                        <w:szCs w:val="18"/>
                        <w:u w:val="single"/>
                        <w:lang w:val="es-ES_tradnl"/>
                      </w:rPr>
                      <w:t>Mexico</w:t>
                    </w:r>
                  </w:hyperlink>
                  <w:r w:rsidR="00B93FD1" w:rsidRPr="0087508F">
                    <w:rPr>
                      <w:rFonts w:ascii="Arial" w:hAnsi="Arial" w:cs="Arial"/>
                      <w:color w:val="333333"/>
                      <w:sz w:val="18"/>
                      <w:szCs w:val="18"/>
                      <w:lang w:val="es-ES_tradnl"/>
                    </w:rPr>
                    <w:t>* ^</w:t>
                  </w:r>
                </w:p>
              </w:tc>
              <w:tc>
                <w:tcPr>
                  <w:tcW w:w="0" w:type="auto"/>
                  <w:tcMar>
                    <w:top w:w="60" w:type="dxa"/>
                    <w:left w:w="60" w:type="dxa"/>
                    <w:bottom w:w="60" w:type="dxa"/>
                    <w:right w:w="60" w:type="dxa"/>
                  </w:tcMar>
                  <w:hideMark/>
                </w:tcPr>
                <w:p w14:paraId="1B688539" w14:textId="764D571B" w:rsidR="00B93FD1" w:rsidRPr="0087508F" w:rsidRDefault="00884FAF" w:rsidP="0087508F">
                  <w:pPr>
                    <w:contextualSpacing/>
                    <w:jc w:val="center"/>
                    <w:rPr>
                      <w:rFonts w:ascii="Arial" w:hAnsi="Arial" w:cs="Arial"/>
                      <w:color w:val="333333"/>
                      <w:sz w:val="18"/>
                      <w:szCs w:val="18"/>
                      <w:lang w:val="es-ES_tradnl"/>
                    </w:rPr>
                  </w:pPr>
                  <w:hyperlink r:id="rId42" w:history="1">
                    <w:r w:rsidR="00B93FD1" w:rsidRPr="0087508F">
                      <w:rPr>
                        <w:rFonts w:ascii="Arial" w:hAnsi="Arial" w:cs="Arial"/>
                        <w:color w:val="0066CC"/>
                        <w:sz w:val="18"/>
                        <w:szCs w:val="18"/>
                        <w:u w:val="single"/>
                        <w:lang w:val="es-ES_tradnl"/>
                      </w:rPr>
                      <w:t>Uruguay</w:t>
                    </w:r>
                  </w:hyperlink>
                  <w:r w:rsidR="00B93FD1" w:rsidRPr="0087508F">
                    <w:rPr>
                      <w:rFonts w:ascii="Arial" w:hAnsi="Arial" w:cs="Arial"/>
                      <w:color w:val="333333"/>
                      <w:sz w:val="18"/>
                      <w:szCs w:val="18"/>
                      <w:lang w:val="es-ES_tradnl"/>
                    </w:rPr>
                    <w:t>* ^</w:t>
                  </w:r>
                </w:p>
              </w:tc>
            </w:tr>
            <w:tr w:rsidR="00B93FD1" w:rsidRPr="0087508F" w14:paraId="7B918003" w14:textId="77777777" w:rsidTr="006921B0">
              <w:trPr>
                <w:trHeight w:val="295"/>
              </w:trPr>
              <w:tc>
                <w:tcPr>
                  <w:tcW w:w="2424" w:type="dxa"/>
                  <w:tcMar>
                    <w:top w:w="60" w:type="dxa"/>
                    <w:left w:w="60" w:type="dxa"/>
                    <w:bottom w:w="60" w:type="dxa"/>
                    <w:right w:w="60" w:type="dxa"/>
                  </w:tcMar>
                  <w:hideMark/>
                </w:tcPr>
                <w:p w14:paraId="075440CE" w14:textId="77777777" w:rsidR="00B93FD1" w:rsidRPr="0087508F" w:rsidRDefault="00884FAF" w:rsidP="0087508F">
                  <w:pPr>
                    <w:contextualSpacing/>
                    <w:jc w:val="center"/>
                    <w:rPr>
                      <w:rFonts w:ascii="Arial" w:hAnsi="Arial" w:cs="Arial"/>
                      <w:color w:val="333333"/>
                      <w:sz w:val="18"/>
                      <w:szCs w:val="18"/>
                      <w:lang w:val="es-ES_tradnl"/>
                    </w:rPr>
                  </w:pPr>
                  <w:hyperlink r:id="rId43" w:history="1">
                    <w:proofErr w:type="spellStart"/>
                    <w:r w:rsidR="00B93FD1" w:rsidRPr="0087508F">
                      <w:rPr>
                        <w:rFonts w:ascii="Arial" w:hAnsi="Arial" w:cs="Arial"/>
                        <w:color w:val="0066CC"/>
                        <w:sz w:val="18"/>
                        <w:szCs w:val="18"/>
                        <w:u w:val="single"/>
                        <w:lang w:val="es-ES_tradnl"/>
                      </w:rPr>
                      <w:t>Dominican</w:t>
                    </w:r>
                    <w:proofErr w:type="spellEnd"/>
                    <w:r w:rsidR="00B93FD1" w:rsidRPr="0087508F">
                      <w:rPr>
                        <w:rFonts w:ascii="Arial" w:hAnsi="Arial" w:cs="Arial"/>
                        <w:color w:val="0066CC"/>
                        <w:sz w:val="18"/>
                        <w:szCs w:val="18"/>
                        <w:u w:val="single"/>
                        <w:lang w:val="es-ES_tradnl"/>
                      </w:rPr>
                      <w:t xml:space="preserve"> </w:t>
                    </w:r>
                    <w:proofErr w:type="spellStart"/>
                    <w:r w:rsidR="00B93FD1" w:rsidRPr="0087508F">
                      <w:rPr>
                        <w:rFonts w:ascii="Arial" w:hAnsi="Arial" w:cs="Arial"/>
                        <w:color w:val="0066CC"/>
                        <w:sz w:val="18"/>
                        <w:szCs w:val="18"/>
                        <w:u w:val="single"/>
                        <w:lang w:val="es-ES_tradnl"/>
                      </w:rPr>
                      <w:t>Republic</w:t>
                    </w:r>
                    <w:proofErr w:type="spellEnd"/>
                  </w:hyperlink>
                  <w:r w:rsidR="00B93FD1" w:rsidRPr="0087508F">
                    <w:rPr>
                      <w:rFonts w:ascii="Arial" w:hAnsi="Arial" w:cs="Arial"/>
                      <w:color w:val="333333"/>
                      <w:sz w:val="18"/>
                      <w:szCs w:val="18"/>
                      <w:lang w:val="es-ES_tradnl"/>
                    </w:rPr>
                    <w:t>* ^</w:t>
                  </w:r>
                </w:p>
              </w:tc>
              <w:tc>
                <w:tcPr>
                  <w:tcW w:w="2099" w:type="dxa"/>
                  <w:tcMar>
                    <w:top w:w="60" w:type="dxa"/>
                    <w:left w:w="60" w:type="dxa"/>
                    <w:bottom w:w="60" w:type="dxa"/>
                    <w:right w:w="60" w:type="dxa"/>
                  </w:tcMar>
                  <w:hideMark/>
                </w:tcPr>
                <w:p w14:paraId="4646D216" w14:textId="77777777" w:rsidR="00B93FD1" w:rsidRPr="0087508F" w:rsidRDefault="00B93FD1" w:rsidP="0087508F">
                  <w:pPr>
                    <w:contextualSpacing/>
                    <w:jc w:val="center"/>
                    <w:rPr>
                      <w:rFonts w:ascii="Arial" w:hAnsi="Arial" w:cs="Arial"/>
                      <w:color w:val="333333"/>
                      <w:sz w:val="18"/>
                      <w:szCs w:val="18"/>
                      <w:lang w:val="es-ES_tradnl"/>
                    </w:rPr>
                  </w:pPr>
                  <w:r w:rsidRPr="0087508F">
                    <w:rPr>
                      <w:rFonts w:ascii="Arial" w:hAnsi="Arial" w:cs="Arial"/>
                      <w:color w:val="333333"/>
                      <w:sz w:val="18"/>
                      <w:szCs w:val="18"/>
                      <w:lang w:val="es-ES_tradnl"/>
                    </w:rPr>
                    <w:t>Netherlands* ^</w:t>
                  </w:r>
                </w:p>
              </w:tc>
              <w:tc>
                <w:tcPr>
                  <w:tcW w:w="0" w:type="auto"/>
                  <w:tcMar>
                    <w:top w:w="60" w:type="dxa"/>
                    <w:left w:w="60" w:type="dxa"/>
                    <w:bottom w:w="60" w:type="dxa"/>
                    <w:right w:w="60" w:type="dxa"/>
                  </w:tcMar>
                  <w:hideMark/>
                </w:tcPr>
                <w:p w14:paraId="25F67920" w14:textId="77777777" w:rsidR="00B93FD1" w:rsidRPr="0087508F" w:rsidRDefault="00884FAF" w:rsidP="0087508F">
                  <w:pPr>
                    <w:contextualSpacing/>
                    <w:jc w:val="center"/>
                    <w:rPr>
                      <w:rFonts w:ascii="Arial" w:hAnsi="Arial" w:cs="Arial"/>
                      <w:color w:val="333333"/>
                      <w:sz w:val="18"/>
                      <w:szCs w:val="18"/>
                      <w:lang w:val="es-ES_tradnl"/>
                    </w:rPr>
                  </w:pPr>
                  <w:hyperlink r:id="rId44" w:history="1">
                    <w:r w:rsidR="00B93FD1" w:rsidRPr="0087508F">
                      <w:rPr>
                        <w:rFonts w:ascii="Arial" w:hAnsi="Arial" w:cs="Arial"/>
                        <w:color w:val="0066CC"/>
                        <w:sz w:val="18"/>
                        <w:szCs w:val="18"/>
                        <w:u w:val="single"/>
                        <w:lang w:val="es-ES_tradnl"/>
                      </w:rPr>
                      <w:t>Venezuela</w:t>
                    </w:r>
                  </w:hyperlink>
                  <w:r w:rsidR="00B93FD1" w:rsidRPr="0087508F">
                    <w:rPr>
                      <w:rFonts w:ascii="Arial" w:hAnsi="Arial" w:cs="Arial"/>
                      <w:color w:val="333333"/>
                      <w:sz w:val="18"/>
                      <w:szCs w:val="18"/>
                      <w:lang w:val="es-ES_tradnl"/>
                    </w:rPr>
                    <w:t>* ^</w:t>
                  </w:r>
                </w:p>
              </w:tc>
            </w:tr>
          </w:tbl>
          <w:p w14:paraId="17E8E68F" w14:textId="77777777" w:rsidR="00B93FD1" w:rsidRPr="00CD629C" w:rsidRDefault="00B93FD1" w:rsidP="00B35432">
            <w:pPr>
              <w:rPr>
                <w:rFonts w:ascii="Arial" w:hAnsi="Arial" w:cs="Arial"/>
                <w:sz w:val="18"/>
                <w:szCs w:val="18"/>
                <w:lang w:val="es-ES_tradnl"/>
              </w:rPr>
            </w:pPr>
            <w:r w:rsidRPr="00CD629C">
              <w:rPr>
                <w:rFonts w:ascii="Arial" w:hAnsi="Arial" w:cs="Arial"/>
                <w:sz w:val="18"/>
                <w:szCs w:val="18"/>
                <w:lang w:val="es-ES_tradnl"/>
              </w:rPr>
              <w:t xml:space="preserve">* </w:t>
            </w:r>
            <w:proofErr w:type="spellStart"/>
            <w:r w:rsidRPr="00CD629C">
              <w:rPr>
                <w:rFonts w:ascii="Arial" w:hAnsi="Arial" w:cs="Arial"/>
                <w:sz w:val="18"/>
                <w:szCs w:val="18"/>
                <w:lang w:val="es-ES_tradnl"/>
              </w:rPr>
              <w:t>Member</w:t>
            </w:r>
            <w:proofErr w:type="spellEnd"/>
            <w:r w:rsidRPr="00CD629C">
              <w:rPr>
                <w:rFonts w:ascii="Arial" w:hAnsi="Arial" w:cs="Arial"/>
                <w:sz w:val="18"/>
                <w:szCs w:val="18"/>
                <w:lang w:val="es-ES_tradnl"/>
              </w:rPr>
              <w:t xml:space="preserve"> of the Inter-American </w:t>
            </w:r>
            <w:proofErr w:type="spellStart"/>
            <w:r w:rsidRPr="00CD629C">
              <w:rPr>
                <w:rFonts w:ascii="Arial" w:hAnsi="Arial" w:cs="Arial"/>
                <w:sz w:val="18"/>
                <w:szCs w:val="18"/>
                <w:lang w:val="es-ES_tradnl"/>
              </w:rPr>
              <w:t>Investment</w:t>
            </w:r>
            <w:proofErr w:type="spellEnd"/>
            <w:r w:rsidRPr="00CD629C">
              <w:rPr>
                <w:rFonts w:ascii="Arial" w:hAnsi="Arial" w:cs="Arial"/>
                <w:sz w:val="18"/>
                <w:szCs w:val="18"/>
                <w:lang w:val="es-ES_tradnl"/>
              </w:rPr>
              <w:t xml:space="preserve"> </w:t>
            </w:r>
            <w:proofErr w:type="spellStart"/>
            <w:r w:rsidRPr="00CD629C">
              <w:rPr>
                <w:rFonts w:ascii="Arial" w:hAnsi="Arial" w:cs="Arial"/>
                <w:sz w:val="18"/>
                <w:szCs w:val="18"/>
                <w:lang w:val="es-ES_tradnl"/>
              </w:rPr>
              <w:t>Corporation</w:t>
            </w:r>
            <w:proofErr w:type="spellEnd"/>
          </w:p>
          <w:p w14:paraId="5CE1ABFA" w14:textId="77777777" w:rsidR="00B93FD1" w:rsidRPr="00CD5CB4" w:rsidRDefault="00B93FD1" w:rsidP="00B35432">
            <w:pPr>
              <w:rPr>
                <w:rFonts w:ascii="Arial" w:hAnsi="Arial" w:cs="Arial"/>
                <w:sz w:val="22"/>
                <w:szCs w:val="22"/>
                <w:lang w:val="en-US"/>
              </w:rPr>
            </w:pPr>
            <w:r w:rsidRPr="00CD5CB4">
              <w:rPr>
                <w:rFonts w:ascii="Arial" w:hAnsi="Arial" w:cs="Arial"/>
                <w:sz w:val="18"/>
                <w:szCs w:val="18"/>
                <w:lang w:val="en-US"/>
              </w:rPr>
              <w:t>^ Member of the Multilateral Investment Fund</w:t>
            </w:r>
          </w:p>
        </w:tc>
      </w:tr>
    </w:tbl>
    <w:p w14:paraId="394C22C6" w14:textId="7527107D" w:rsidR="00146AA8" w:rsidRPr="00CD5CB4" w:rsidRDefault="00146AA8" w:rsidP="00E22B26">
      <w:pPr>
        <w:pStyle w:val="Chapter"/>
        <w:numPr>
          <w:ilvl w:val="0"/>
          <w:numId w:val="0"/>
        </w:numPr>
        <w:jc w:val="left"/>
        <w:rPr>
          <w:rFonts w:ascii="Arial" w:eastAsia="Batang" w:hAnsi="Arial" w:cs="Arial"/>
          <w:sz w:val="22"/>
          <w:szCs w:val="22"/>
          <w:lang w:val="en-US" w:eastAsia="es-ES_tradnl"/>
        </w:rPr>
      </w:pPr>
    </w:p>
    <w:sectPr w:rsidR="00146AA8" w:rsidRPr="00CD5CB4" w:rsidSect="00B6129E">
      <w:headerReference w:type="first" r:id="rId45"/>
      <w:pgSz w:w="15840" w:h="12240" w:orient="landscape"/>
      <w:pgMar w:top="1800" w:right="1440" w:bottom="180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FA0952" w14:textId="77777777" w:rsidR="00646C8E" w:rsidRDefault="00646C8E" w:rsidP="00FA548F">
      <w:r>
        <w:separator/>
      </w:r>
    </w:p>
  </w:endnote>
  <w:endnote w:type="continuationSeparator" w:id="0">
    <w:p w14:paraId="60C2EFF5" w14:textId="77777777" w:rsidR="00646C8E" w:rsidRDefault="00646C8E" w:rsidP="00FA548F">
      <w:r>
        <w:continuationSeparator/>
      </w:r>
    </w:p>
  </w:endnote>
  <w:endnote w:type="continuationNotice" w:id="1">
    <w:p w14:paraId="0FF1BA66" w14:textId="77777777" w:rsidR="00646C8E" w:rsidRDefault="00646C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Arial Bold">
    <w:panose1 w:val="020B0704020202020204"/>
    <w:charset w:val="00"/>
    <w:family w:val="roman"/>
    <w:notTrueType/>
    <w:pitch w:val="default"/>
  </w:font>
  <w:font w:name="ZWAdobeF">
    <w:altName w:val="Calibri"/>
    <w:panose1 w:val="00000000000000000000"/>
    <w:charset w:val="00"/>
    <w:family w:val="auto"/>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224E61" w14:textId="77777777" w:rsidR="00F814FB" w:rsidRDefault="00F814F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25A7C6" w14:textId="77777777" w:rsidR="00F814FB" w:rsidRDefault="00F814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8209510"/>
      <w:docPartObj>
        <w:docPartGallery w:val="Page Numbers (Bottom of Page)"/>
        <w:docPartUnique/>
      </w:docPartObj>
    </w:sdtPr>
    <w:sdtEndPr>
      <w:rPr>
        <w:rFonts w:ascii="Arial" w:hAnsi="Arial" w:cs="Arial"/>
        <w:noProof/>
        <w:sz w:val="18"/>
        <w:szCs w:val="18"/>
      </w:rPr>
    </w:sdtEndPr>
    <w:sdtContent>
      <w:p w14:paraId="2F7914D6" w14:textId="77777777" w:rsidR="00F814FB" w:rsidRPr="00D410AB" w:rsidRDefault="00F814FB">
        <w:pPr>
          <w:pStyle w:val="Footer"/>
          <w:jc w:val="center"/>
          <w:rPr>
            <w:rFonts w:ascii="Arial" w:hAnsi="Arial" w:cs="Arial"/>
            <w:sz w:val="18"/>
            <w:szCs w:val="18"/>
          </w:rPr>
        </w:pPr>
        <w:r w:rsidRPr="00D410AB">
          <w:rPr>
            <w:rFonts w:ascii="Arial" w:hAnsi="Arial" w:cs="Arial"/>
            <w:sz w:val="18"/>
            <w:szCs w:val="18"/>
          </w:rPr>
          <w:fldChar w:fldCharType="begin"/>
        </w:r>
        <w:r w:rsidRPr="00D410AB">
          <w:rPr>
            <w:rFonts w:ascii="Arial" w:hAnsi="Arial" w:cs="Arial"/>
            <w:sz w:val="18"/>
            <w:szCs w:val="18"/>
          </w:rPr>
          <w:instrText xml:space="preserve"> PAGE   \* MERGEFORMAT </w:instrText>
        </w:r>
        <w:r w:rsidRPr="00D410AB">
          <w:rPr>
            <w:rFonts w:ascii="Arial" w:hAnsi="Arial" w:cs="Arial"/>
            <w:sz w:val="18"/>
            <w:szCs w:val="18"/>
          </w:rPr>
          <w:fldChar w:fldCharType="separate"/>
        </w:r>
        <w:r>
          <w:rPr>
            <w:rFonts w:ascii="Arial" w:hAnsi="Arial" w:cs="Arial"/>
            <w:noProof/>
            <w:sz w:val="18"/>
            <w:szCs w:val="18"/>
          </w:rPr>
          <w:t>17</w:t>
        </w:r>
        <w:r w:rsidRPr="00D410AB">
          <w:rPr>
            <w:rFonts w:ascii="Arial" w:hAnsi="Arial" w:cs="Arial"/>
            <w:noProof/>
            <w:sz w:val="18"/>
            <w:szCs w:val="18"/>
          </w:rPr>
          <w:fldChar w:fldCharType="end"/>
        </w:r>
      </w:p>
    </w:sdtContent>
  </w:sdt>
  <w:p w14:paraId="53211A27" w14:textId="77777777" w:rsidR="00F814FB" w:rsidRDefault="00F814F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5AEB0D" w14:textId="77777777" w:rsidR="00646C8E" w:rsidRDefault="00646C8E" w:rsidP="00FA548F">
      <w:r>
        <w:separator/>
      </w:r>
    </w:p>
  </w:footnote>
  <w:footnote w:type="continuationSeparator" w:id="0">
    <w:p w14:paraId="18AC04FD" w14:textId="77777777" w:rsidR="00646C8E" w:rsidRDefault="00646C8E" w:rsidP="00FA548F">
      <w:r>
        <w:continuationSeparator/>
      </w:r>
    </w:p>
  </w:footnote>
  <w:footnote w:type="continuationNotice" w:id="1">
    <w:p w14:paraId="59BE9569" w14:textId="77777777" w:rsidR="00646C8E" w:rsidRDefault="00646C8E"/>
  </w:footnote>
  <w:footnote w:id="2">
    <w:p w14:paraId="0DC41E4F" w14:textId="77777777" w:rsidR="00563358" w:rsidRPr="000C7A76" w:rsidRDefault="00563358" w:rsidP="00563358">
      <w:pPr>
        <w:pStyle w:val="FootnoteText"/>
        <w:spacing w:after="0"/>
        <w:ind w:left="274" w:hanging="274"/>
        <w:rPr>
          <w:rFonts w:ascii="Arial" w:hAnsi="Arial" w:cs="Arial"/>
          <w:sz w:val="18"/>
          <w:szCs w:val="18"/>
          <w:lang w:val="es-PY"/>
        </w:rPr>
      </w:pPr>
      <w:r w:rsidRPr="008A156E">
        <w:rPr>
          <w:rStyle w:val="FootnoteReference"/>
          <w:rFonts w:ascii="Arial" w:hAnsi="Arial" w:cs="Arial"/>
          <w:sz w:val="18"/>
          <w:szCs w:val="18"/>
        </w:rPr>
        <w:footnoteRef/>
      </w:r>
      <w:r w:rsidRPr="008A156E">
        <w:rPr>
          <w:rFonts w:ascii="Arial" w:hAnsi="Arial" w:cs="Arial"/>
          <w:sz w:val="18"/>
          <w:szCs w:val="18"/>
        </w:rPr>
        <w:tab/>
        <w:t xml:space="preserve">Componente 1: Coordinación de la </w:t>
      </w:r>
      <w:r>
        <w:rPr>
          <w:rFonts w:ascii="Arial" w:hAnsi="Arial" w:cs="Arial"/>
          <w:sz w:val="18"/>
          <w:szCs w:val="18"/>
        </w:rPr>
        <w:t>s</w:t>
      </w:r>
      <w:r w:rsidRPr="008A156E">
        <w:rPr>
          <w:rFonts w:ascii="Arial" w:hAnsi="Arial" w:cs="Arial"/>
          <w:sz w:val="18"/>
          <w:szCs w:val="18"/>
        </w:rPr>
        <w:t xml:space="preserve">ociedad de la </w:t>
      </w:r>
      <w:r>
        <w:rPr>
          <w:rFonts w:ascii="Arial" w:hAnsi="Arial" w:cs="Arial"/>
          <w:sz w:val="18"/>
          <w:szCs w:val="18"/>
        </w:rPr>
        <w:t>i</w:t>
      </w:r>
      <w:r w:rsidRPr="008A156E">
        <w:rPr>
          <w:rFonts w:ascii="Arial" w:hAnsi="Arial" w:cs="Arial"/>
          <w:sz w:val="18"/>
          <w:szCs w:val="18"/>
        </w:rPr>
        <w:t xml:space="preserve">nformación y el </w:t>
      </w:r>
      <w:r>
        <w:rPr>
          <w:rFonts w:ascii="Arial" w:hAnsi="Arial" w:cs="Arial"/>
          <w:sz w:val="18"/>
          <w:szCs w:val="18"/>
        </w:rPr>
        <w:t>c</w:t>
      </w:r>
      <w:r w:rsidRPr="008A156E">
        <w:rPr>
          <w:rFonts w:ascii="Arial" w:hAnsi="Arial" w:cs="Arial"/>
          <w:sz w:val="18"/>
          <w:szCs w:val="18"/>
        </w:rPr>
        <w:t xml:space="preserve">onocimiento; Componente 2: Dirección </w:t>
      </w:r>
      <w:r>
        <w:rPr>
          <w:rFonts w:ascii="Arial" w:hAnsi="Arial" w:cs="Arial"/>
          <w:sz w:val="18"/>
          <w:szCs w:val="18"/>
        </w:rPr>
        <w:t>g</w:t>
      </w:r>
      <w:r w:rsidRPr="008A156E">
        <w:rPr>
          <w:rFonts w:ascii="Arial" w:hAnsi="Arial" w:cs="Arial"/>
          <w:sz w:val="18"/>
          <w:szCs w:val="18"/>
        </w:rPr>
        <w:t xml:space="preserve">eneral </w:t>
      </w:r>
      <w:r>
        <w:rPr>
          <w:rFonts w:ascii="Arial" w:hAnsi="Arial" w:cs="Arial"/>
          <w:sz w:val="18"/>
          <w:szCs w:val="18"/>
        </w:rPr>
        <w:t>h</w:t>
      </w:r>
      <w:r w:rsidRPr="008A156E">
        <w:rPr>
          <w:rFonts w:ascii="Arial" w:hAnsi="Arial" w:cs="Arial"/>
          <w:sz w:val="18"/>
          <w:szCs w:val="18"/>
        </w:rPr>
        <w:t xml:space="preserve">abilitadora de la </w:t>
      </w:r>
      <w:r>
        <w:rPr>
          <w:rFonts w:ascii="Arial" w:hAnsi="Arial" w:cs="Arial"/>
          <w:sz w:val="18"/>
          <w:szCs w:val="18"/>
        </w:rPr>
        <w:t>t</w:t>
      </w:r>
      <w:r w:rsidRPr="008A156E">
        <w:rPr>
          <w:rFonts w:ascii="Arial" w:hAnsi="Arial" w:cs="Arial"/>
          <w:sz w:val="18"/>
          <w:szCs w:val="18"/>
        </w:rPr>
        <w:t xml:space="preserve">ransformación e </w:t>
      </w:r>
      <w:r>
        <w:rPr>
          <w:rFonts w:ascii="Arial" w:hAnsi="Arial" w:cs="Arial"/>
          <w:sz w:val="18"/>
          <w:szCs w:val="18"/>
        </w:rPr>
        <w:t>i</w:t>
      </w:r>
      <w:r w:rsidRPr="008A156E">
        <w:rPr>
          <w:rFonts w:ascii="Arial" w:hAnsi="Arial" w:cs="Arial"/>
          <w:sz w:val="18"/>
          <w:szCs w:val="18"/>
        </w:rPr>
        <w:t xml:space="preserve">nclusión </w:t>
      </w:r>
      <w:r>
        <w:rPr>
          <w:rFonts w:ascii="Arial" w:hAnsi="Arial" w:cs="Arial"/>
          <w:sz w:val="18"/>
          <w:szCs w:val="18"/>
        </w:rPr>
        <w:t>d</w:t>
      </w:r>
      <w:r w:rsidRPr="008A156E">
        <w:rPr>
          <w:rFonts w:ascii="Arial" w:hAnsi="Arial" w:cs="Arial"/>
          <w:sz w:val="18"/>
          <w:szCs w:val="18"/>
        </w:rPr>
        <w:t xml:space="preserve">igital; Componente 3: Dirección </w:t>
      </w:r>
      <w:r>
        <w:rPr>
          <w:rFonts w:ascii="Arial" w:hAnsi="Arial" w:cs="Arial"/>
          <w:sz w:val="18"/>
          <w:szCs w:val="18"/>
        </w:rPr>
        <w:t>g</w:t>
      </w:r>
      <w:r w:rsidRPr="008A156E">
        <w:rPr>
          <w:rFonts w:ascii="Arial" w:hAnsi="Arial" w:cs="Arial"/>
          <w:sz w:val="18"/>
          <w:szCs w:val="18"/>
        </w:rPr>
        <w:t xml:space="preserve">eneral de </w:t>
      </w:r>
      <w:r>
        <w:rPr>
          <w:rFonts w:ascii="Arial" w:hAnsi="Arial" w:cs="Arial"/>
          <w:sz w:val="18"/>
          <w:szCs w:val="18"/>
        </w:rPr>
        <w:t>p</w:t>
      </w:r>
      <w:r w:rsidRPr="008A156E">
        <w:rPr>
          <w:rFonts w:ascii="Arial" w:hAnsi="Arial" w:cs="Arial"/>
          <w:sz w:val="18"/>
          <w:szCs w:val="18"/>
        </w:rPr>
        <w:t xml:space="preserve">olítica de </w:t>
      </w:r>
      <w:r>
        <w:rPr>
          <w:rFonts w:ascii="Arial" w:hAnsi="Arial" w:cs="Arial"/>
          <w:sz w:val="18"/>
          <w:szCs w:val="18"/>
        </w:rPr>
        <w:t>t</w:t>
      </w:r>
      <w:r w:rsidRPr="008A156E">
        <w:rPr>
          <w:rFonts w:ascii="Arial" w:hAnsi="Arial" w:cs="Arial"/>
          <w:sz w:val="18"/>
          <w:szCs w:val="18"/>
        </w:rPr>
        <w:t xml:space="preserve">elecomunicaciones y </w:t>
      </w:r>
      <w:r>
        <w:rPr>
          <w:rFonts w:ascii="Arial" w:hAnsi="Arial" w:cs="Arial"/>
          <w:sz w:val="18"/>
          <w:szCs w:val="18"/>
        </w:rPr>
        <w:t>r</w:t>
      </w:r>
      <w:r w:rsidRPr="008A156E">
        <w:rPr>
          <w:rFonts w:ascii="Arial" w:hAnsi="Arial" w:cs="Arial"/>
          <w:sz w:val="18"/>
          <w:szCs w:val="18"/>
        </w:rPr>
        <w:t>adiodifusión y l</w:t>
      </w:r>
      <w:r>
        <w:rPr>
          <w:rFonts w:ascii="Arial" w:hAnsi="Arial" w:cs="Arial"/>
          <w:sz w:val="18"/>
          <w:szCs w:val="18"/>
        </w:rPr>
        <w:t>a</w:t>
      </w:r>
      <w:r w:rsidRPr="008A156E">
        <w:rPr>
          <w:rFonts w:ascii="Arial" w:hAnsi="Arial" w:cs="Arial"/>
          <w:sz w:val="18"/>
          <w:szCs w:val="18"/>
        </w:rPr>
        <w:t xml:space="preserve"> </w:t>
      </w:r>
      <w:r>
        <w:rPr>
          <w:rFonts w:ascii="Arial" w:hAnsi="Arial" w:cs="Arial"/>
          <w:sz w:val="18"/>
          <w:szCs w:val="18"/>
        </w:rPr>
        <w:t>D</w:t>
      </w:r>
      <w:r w:rsidRPr="008A156E">
        <w:rPr>
          <w:rFonts w:ascii="Arial" w:hAnsi="Arial" w:cs="Arial"/>
          <w:sz w:val="18"/>
          <w:szCs w:val="18"/>
        </w:rPr>
        <w:t xml:space="preserve">irección </w:t>
      </w:r>
      <w:r>
        <w:rPr>
          <w:rFonts w:ascii="Arial" w:hAnsi="Arial" w:cs="Arial"/>
          <w:sz w:val="18"/>
          <w:szCs w:val="18"/>
        </w:rPr>
        <w:t>g</w:t>
      </w:r>
      <w:r w:rsidRPr="008A156E">
        <w:rPr>
          <w:rFonts w:ascii="Arial" w:hAnsi="Arial" w:cs="Arial"/>
          <w:sz w:val="18"/>
          <w:szCs w:val="18"/>
        </w:rPr>
        <w:t xml:space="preserve">eneral de </w:t>
      </w:r>
      <w:r>
        <w:rPr>
          <w:rFonts w:ascii="Arial" w:hAnsi="Arial" w:cs="Arial"/>
          <w:sz w:val="18"/>
          <w:szCs w:val="18"/>
        </w:rPr>
        <w:t>t</w:t>
      </w:r>
      <w:r w:rsidRPr="008A156E">
        <w:rPr>
          <w:rFonts w:ascii="Arial" w:hAnsi="Arial" w:cs="Arial"/>
          <w:sz w:val="18"/>
          <w:szCs w:val="18"/>
        </w:rPr>
        <w:t xml:space="preserve">ecnologías, </w:t>
      </w:r>
      <w:r>
        <w:rPr>
          <w:rFonts w:ascii="Arial" w:hAnsi="Arial" w:cs="Arial"/>
          <w:sz w:val="18"/>
          <w:szCs w:val="18"/>
        </w:rPr>
        <w:t>e</w:t>
      </w:r>
      <w:r w:rsidRPr="008A156E">
        <w:rPr>
          <w:rFonts w:ascii="Arial" w:hAnsi="Arial" w:cs="Arial"/>
          <w:sz w:val="18"/>
          <w:szCs w:val="18"/>
        </w:rPr>
        <w:t xml:space="preserve">stándares, </w:t>
      </w:r>
      <w:r>
        <w:rPr>
          <w:rFonts w:ascii="Arial" w:hAnsi="Arial" w:cs="Arial"/>
          <w:sz w:val="18"/>
          <w:szCs w:val="18"/>
        </w:rPr>
        <w:t>d</w:t>
      </w:r>
      <w:r w:rsidRPr="008A156E">
        <w:rPr>
          <w:rFonts w:ascii="Arial" w:hAnsi="Arial" w:cs="Arial"/>
          <w:sz w:val="18"/>
          <w:szCs w:val="18"/>
        </w:rPr>
        <w:t xml:space="preserve">atos, </w:t>
      </w:r>
      <w:r>
        <w:rPr>
          <w:rFonts w:ascii="Arial" w:hAnsi="Arial" w:cs="Arial"/>
          <w:sz w:val="18"/>
          <w:szCs w:val="18"/>
        </w:rPr>
        <w:t>i</w:t>
      </w:r>
      <w:r w:rsidRPr="008A156E">
        <w:rPr>
          <w:rFonts w:ascii="Arial" w:hAnsi="Arial" w:cs="Arial"/>
          <w:sz w:val="18"/>
          <w:szCs w:val="18"/>
        </w:rPr>
        <w:t xml:space="preserve">nteroperabilidad y </w:t>
      </w:r>
      <w:r>
        <w:rPr>
          <w:rFonts w:ascii="Arial" w:hAnsi="Arial" w:cs="Arial"/>
          <w:sz w:val="18"/>
          <w:szCs w:val="18"/>
        </w:rPr>
        <w:t>c</w:t>
      </w:r>
      <w:r w:rsidRPr="008A156E">
        <w:rPr>
          <w:rFonts w:ascii="Arial" w:hAnsi="Arial" w:cs="Arial"/>
          <w:sz w:val="18"/>
          <w:szCs w:val="18"/>
        </w:rPr>
        <w:t>iberseguridad.</w:t>
      </w:r>
      <w:r>
        <w:rPr>
          <w:rFonts w:ascii="Arial" w:hAnsi="Arial" w:cs="Arial"/>
          <w:sz w:val="18"/>
          <w:szCs w:val="18"/>
        </w:rPr>
        <w:t xml:space="preserve"> </w:t>
      </w:r>
    </w:p>
  </w:footnote>
  <w:footnote w:id="3">
    <w:p w14:paraId="20D95977" w14:textId="77777777" w:rsidR="001D5E08" w:rsidRPr="00085B56" w:rsidRDefault="001D5E08" w:rsidP="001D5E08">
      <w:pPr>
        <w:pStyle w:val="FootnoteText"/>
        <w:spacing w:after="0"/>
      </w:pPr>
      <w:r w:rsidRPr="00520642">
        <w:rPr>
          <w:rStyle w:val="FootnoteReference"/>
          <w:rFonts w:ascii="Arial" w:hAnsi="Arial" w:cs="Arial"/>
          <w:sz w:val="18"/>
          <w:szCs w:val="18"/>
        </w:rPr>
        <w:footnoteRef/>
      </w:r>
      <w:r>
        <w:t xml:space="preserve"> </w:t>
      </w:r>
      <w:r>
        <w:tab/>
      </w:r>
      <w:r w:rsidRPr="00186AC0">
        <w:rPr>
          <w:rFonts w:ascii="Arial" w:hAnsi="Arial" w:cs="Arial"/>
          <w:spacing w:val="0"/>
          <w:sz w:val="18"/>
          <w:szCs w:val="18"/>
        </w:rPr>
        <w:t xml:space="preserve">O las áreas que la sustituyan en caso de un cambio en el </w:t>
      </w:r>
      <w:r>
        <w:rPr>
          <w:rFonts w:ascii="Arial" w:hAnsi="Arial" w:cs="Arial"/>
          <w:spacing w:val="0"/>
          <w:sz w:val="18"/>
          <w:szCs w:val="18"/>
        </w:rPr>
        <w:t>r</w:t>
      </w:r>
      <w:r w:rsidRPr="00186AC0">
        <w:rPr>
          <w:rFonts w:ascii="Arial" w:hAnsi="Arial" w:cs="Arial"/>
          <w:spacing w:val="0"/>
          <w:sz w:val="18"/>
          <w:szCs w:val="18"/>
        </w:rPr>
        <w:t xml:space="preserve">eglamento </w:t>
      </w:r>
      <w:r>
        <w:rPr>
          <w:rFonts w:ascii="Arial" w:hAnsi="Arial" w:cs="Arial"/>
          <w:spacing w:val="0"/>
          <w:sz w:val="18"/>
          <w:szCs w:val="18"/>
        </w:rPr>
        <w:t>i</w:t>
      </w:r>
      <w:r w:rsidRPr="00186AC0">
        <w:rPr>
          <w:rFonts w:ascii="Arial" w:hAnsi="Arial" w:cs="Arial"/>
          <w:spacing w:val="0"/>
          <w:sz w:val="18"/>
          <w:szCs w:val="18"/>
        </w:rPr>
        <w:t>nterior de la SCT.</w:t>
      </w:r>
    </w:p>
  </w:footnote>
  <w:footnote w:id="4">
    <w:p w14:paraId="103B6664" w14:textId="77777777" w:rsidR="00A744EE" w:rsidRPr="002139FD" w:rsidRDefault="00A744EE" w:rsidP="00A744EE">
      <w:pPr>
        <w:pStyle w:val="FootnoteText"/>
        <w:spacing w:after="0"/>
        <w:ind w:left="274" w:hanging="274"/>
        <w:rPr>
          <w:rFonts w:ascii="Arial" w:hAnsi="Arial" w:cs="Arial"/>
          <w:sz w:val="18"/>
          <w:szCs w:val="18"/>
        </w:rPr>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t>Un P</w:t>
      </w:r>
      <w:r w:rsidRPr="002139FD">
        <w:rPr>
          <w:rFonts w:ascii="Arial" w:hAnsi="Arial" w:cs="Arial"/>
          <w:sz w:val="18"/>
          <w:szCs w:val="18"/>
        </w:rPr>
        <w:t xml:space="preserve">rograma </w:t>
      </w:r>
      <w:r>
        <w:rPr>
          <w:rFonts w:ascii="Arial" w:hAnsi="Arial" w:cs="Arial"/>
          <w:sz w:val="18"/>
          <w:szCs w:val="18"/>
        </w:rPr>
        <w:t>P</w:t>
      </w:r>
      <w:r w:rsidRPr="002139FD">
        <w:rPr>
          <w:rFonts w:ascii="Arial" w:hAnsi="Arial" w:cs="Arial"/>
          <w:sz w:val="18"/>
          <w:szCs w:val="18"/>
        </w:rPr>
        <w:t xml:space="preserve">resupuestario </w:t>
      </w:r>
      <w:r>
        <w:rPr>
          <w:rFonts w:ascii="Arial" w:hAnsi="Arial" w:cs="Arial"/>
          <w:sz w:val="18"/>
          <w:szCs w:val="18"/>
        </w:rPr>
        <w:t>(PP) es</w:t>
      </w:r>
      <w:r w:rsidRPr="002139FD">
        <w:rPr>
          <w:rFonts w:ascii="Arial" w:hAnsi="Arial" w:cs="Arial"/>
          <w:sz w:val="18"/>
          <w:szCs w:val="18"/>
        </w:rPr>
        <w:t xml:space="preserve"> la categoría programática que permite organizar, en forma representativa y homogénea, las asignaciones de recursos de los programas federales a cargo de ejecutores del gasto público federal para el cumplimiento de sus objetivos y metas.</w:t>
      </w:r>
    </w:p>
  </w:footnote>
  <w:footnote w:id="5">
    <w:p w14:paraId="7C853DB0" w14:textId="77777777" w:rsidR="005129DA" w:rsidRPr="002C7C12" w:rsidRDefault="005129DA" w:rsidP="005129DA">
      <w:pPr>
        <w:pStyle w:val="FootnoteText"/>
        <w:spacing w:after="0"/>
        <w:ind w:left="274" w:hanging="274"/>
        <w:rPr>
          <w:rFonts w:ascii="Arial" w:hAnsi="Arial" w:cs="Arial"/>
          <w:sz w:val="18"/>
          <w:szCs w:val="18"/>
          <w:lang w:val="es-PY"/>
        </w:rPr>
      </w:pPr>
      <w:r w:rsidRPr="002C7C12">
        <w:rPr>
          <w:rStyle w:val="FootnoteReference"/>
          <w:rFonts w:ascii="Arial" w:hAnsi="Arial" w:cs="Arial"/>
          <w:sz w:val="18"/>
          <w:szCs w:val="18"/>
        </w:rPr>
        <w:footnoteRef/>
      </w:r>
      <w:r w:rsidRPr="002C7C12">
        <w:rPr>
          <w:rFonts w:ascii="Arial" w:hAnsi="Arial" w:cs="Arial"/>
          <w:sz w:val="18"/>
          <w:szCs w:val="18"/>
        </w:rPr>
        <w:t xml:space="preserve"> </w:t>
      </w:r>
      <w:r>
        <w:rPr>
          <w:rFonts w:ascii="Arial" w:hAnsi="Arial" w:cs="Arial"/>
          <w:sz w:val="18"/>
          <w:szCs w:val="18"/>
        </w:rPr>
        <w:tab/>
      </w:r>
      <w:r w:rsidRPr="002C7C12">
        <w:rPr>
          <w:rFonts w:ascii="Arial" w:hAnsi="Arial" w:cs="Arial"/>
          <w:sz w:val="18"/>
          <w:szCs w:val="18"/>
          <w:lang w:val="es-PY"/>
        </w:rPr>
        <w:t>La UEP contará con autonomía para la gestión de las adquisiciones.</w:t>
      </w:r>
    </w:p>
  </w:footnote>
  <w:footnote w:id="6">
    <w:p w14:paraId="0DECBBE3" w14:textId="37745A72" w:rsidR="00F814FB" w:rsidRPr="00491A0A" w:rsidRDefault="00F814FB" w:rsidP="00BD0043">
      <w:pPr>
        <w:pStyle w:val="FootnoteText"/>
        <w:spacing w:after="0"/>
        <w:ind w:left="274" w:hanging="274"/>
        <w:rPr>
          <w:rFonts w:ascii="Arial" w:hAnsi="Arial" w:cs="Arial"/>
          <w:sz w:val="18"/>
          <w:szCs w:val="18"/>
        </w:rPr>
      </w:pPr>
      <w:r w:rsidRPr="00F45FFD">
        <w:rPr>
          <w:rStyle w:val="FootnoteReference"/>
          <w:rFonts w:ascii="Arial" w:hAnsi="Arial" w:cs="Arial"/>
          <w:sz w:val="18"/>
          <w:szCs w:val="18"/>
        </w:rPr>
        <w:footnoteRef/>
      </w:r>
      <w:r w:rsidRPr="00491A0A">
        <w:rPr>
          <w:rFonts w:ascii="Arial" w:hAnsi="Arial" w:cs="Arial"/>
          <w:sz w:val="18"/>
          <w:szCs w:val="18"/>
        </w:rPr>
        <w:t xml:space="preserve"> </w:t>
      </w:r>
      <w:r w:rsidRPr="00491A0A">
        <w:rPr>
          <w:rFonts w:ascii="Arial" w:hAnsi="Arial" w:cs="Arial"/>
          <w:sz w:val="18"/>
          <w:szCs w:val="18"/>
        </w:rPr>
        <w:tab/>
      </w:r>
      <w:r w:rsidR="00B96DAD" w:rsidRPr="00B96DAD">
        <w:rPr>
          <w:rFonts w:ascii="Arial" w:hAnsi="Arial" w:cs="Arial"/>
          <w:sz w:val="18"/>
          <w:szCs w:val="18"/>
          <w:lang w:val="es-ES_tradnl"/>
        </w:rPr>
        <w:t>Este componente tiene una aplicación nacional ya que existe un CID en cada entidad federativa del país</w:t>
      </w:r>
      <w:r w:rsidRPr="00491A0A">
        <w:rPr>
          <w:rFonts w:ascii="Arial" w:hAnsi="Arial" w:cs="Arial"/>
          <w:sz w:val="18"/>
          <w:szCs w:val="18"/>
        </w:rPr>
        <w:t>.</w:t>
      </w:r>
    </w:p>
  </w:footnote>
  <w:footnote w:id="7">
    <w:p w14:paraId="09791B5C" w14:textId="77777777" w:rsidR="00A8757E" w:rsidRPr="002139FD" w:rsidRDefault="00A8757E" w:rsidP="00A8757E">
      <w:pPr>
        <w:pStyle w:val="FootnoteText"/>
        <w:spacing w:after="0"/>
        <w:ind w:left="274" w:hanging="274"/>
        <w:rPr>
          <w:rFonts w:ascii="Arial" w:hAnsi="Arial" w:cs="Arial"/>
          <w:sz w:val="18"/>
          <w:szCs w:val="18"/>
          <w:lang w:val="es-ES"/>
        </w:rPr>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r>
      <w:r w:rsidRPr="002139FD">
        <w:rPr>
          <w:rFonts w:ascii="Arial" w:hAnsi="Arial" w:cs="Arial"/>
          <w:sz w:val="18"/>
          <w:szCs w:val="18"/>
          <w:lang w:val="es-ES"/>
        </w:rPr>
        <w:t xml:space="preserve">La conectividad de sitios de misión crítica es necesaria para garantizar que puedan realizar sus operaciones, en especial en situaciones </w:t>
      </w:r>
      <w:r>
        <w:rPr>
          <w:rFonts w:ascii="Arial" w:hAnsi="Arial" w:cs="Arial"/>
          <w:sz w:val="18"/>
          <w:szCs w:val="18"/>
          <w:lang w:val="es-ES"/>
        </w:rPr>
        <w:t>de</w:t>
      </w:r>
      <w:r w:rsidRPr="002139FD">
        <w:rPr>
          <w:rFonts w:ascii="Arial" w:hAnsi="Arial" w:cs="Arial"/>
          <w:sz w:val="18"/>
          <w:szCs w:val="18"/>
          <w:lang w:val="es-ES"/>
        </w:rPr>
        <w:t xml:space="preserve"> crisis, emergencia o desastres</w:t>
      </w:r>
      <w:r>
        <w:rPr>
          <w:rFonts w:ascii="Arial" w:hAnsi="Arial" w:cs="Arial"/>
          <w:sz w:val="18"/>
          <w:szCs w:val="18"/>
          <w:lang w:val="es-ES"/>
        </w:rPr>
        <w:t xml:space="preserve"> en las que se saturan las redes comerciales</w:t>
      </w:r>
      <w:r w:rsidRPr="002139FD">
        <w:rPr>
          <w:rFonts w:ascii="Arial" w:hAnsi="Arial" w:cs="Arial"/>
          <w:sz w:val="18"/>
          <w:szCs w:val="18"/>
          <w:lang w:val="es-ES"/>
        </w:rPr>
        <w:t xml:space="preserve">. </w:t>
      </w:r>
    </w:p>
  </w:footnote>
  <w:footnote w:id="8">
    <w:p w14:paraId="061B3E57" w14:textId="01C504E9" w:rsidR="00A8757E" w:rsidRPr="0077373A" w:rsidRDefault="00A8757E" w:rsidP="00A8757E">
      <w:pPr>
        <w:pStyle w:val="FootnoteText"/>
        <w:spacing w:after="0"/>
        <w:ind w:left="274" w:hanging="274"/>
        <w:rPr>
          <w:rFonts w:ascii="Arial" w:hAnsi="Arial" w:cs="Arial"/>
          <w:lang w:val="es-CO"/>
        </w:rPr>
      </w:pPr>
      <w:r w:rsidRPr="0077373A">
        <w:rPr>
          <w:rStyle w:val="FootnoteReference"/>
          <w:rFonts w:ascii="Arial" w:hAnsi="Arial" w:cs="Arial"/>
          <w:sz w:val="18"/>
          <w:szCs w:val="18"/>
        </w:rPr>
        <w:footnoteRef/>
      </w:r>
      <w:r w:rsidRPr="0077373A">
        <w:rPr>
          <w:rFonts w:ascii="Arial" w:hAnsi="Arial" w:cs="Arial"/>
          <w:sz w:val="18"/>
          <w:szCs w:val="18"/>
        </w:rPr>
        <w:t xml:space="preserve"> </w:t>
      </w:r>
      <w:r w:rsidRPr="0077373A">
        <w:rPr>
          <w:rFonts w:ascii="Arial" w:hAnsi="Arial" w:cs="Arial"/>
          <w:sz w:val="18"/>
          <w:szCs w:val="18"/>
          <w:lang w:val="es-CO"/>
        </w:rPr>
        <w:t xml:space="preserve"> </w:t>
      </w:r>
      <w:r>
        <w:rPr>
          <w:rFonts w:ascii="Arial" w:hAnsi="Arial" w:cs="Arial"/>
          <w:sz w:val="18"/>
          <w:szCs w:val="18"/>
          <w:lang w:val="es-CO"/>
        </w:rPr>
        <w:t xml:space="preserve"> </w:t>
      </w:r>
      <w:r w:rsidR="00F64113">
        <w:rPr>
          <w:rFonts w:ascii="Arial" w:hAnsi="Arial" w:cs="Arial"/>
          <w:sz w:val="18"/>
          <w:szCs w:val="18"/>
          <w:lang w:val="es-CO"/>
        </w:rPr>
        <w:tab/>
      </w:r>
      <w:r>
        <w:rPr>
          <w:rFonts w:ascii="Arial" w:hAnsi="Arial" w:cs="Arial"/>
          <w:sz w:val="18"/>
          <w:szCs w:val="18"/>
          <w:lang w:val="es-CO"/>
        </w:rPr>
        <w:t xml:space="preserve">Ver </w:t>
      </w:r>
      <w:hyperlink r:id="rId1" w:history="1">
        <w:r w:rsidRPr="00B81C01">
          <w:rPr>
            <w:rStyle w:val="Hyperlink"/>
            <w:rFonts w:ascii="Arial" w:hAnsi="Arial" w:cs="Arial"/>
            <w:sz w:val="18"/>
            <w:szCs w:val="18"/>
            <w:lang w:val="es-CO"/>
          </w:rPr>
          <w:t>EEO#4</w:t>
        </w:r>
      </w:hyperlink>
      <w:r w:rsidRPr="00B81C01">
        <w:rPr>
          <w:rFonts w:ascii="Arial" w:hAnsi="Arial" w:cs="Arial"/>
          <w:sz w:val="18"/>
          <w:szCs w:val="18"/>
          <w:lang w:val="es-CO"/>
        </w:rPr>
        <w:t>.</w:t>
      </w:r>
    </w:p>
  </w:footnote>
  <w:footnote w:id="9">
    <w:p w14:paraId="7E5EBEF6" w14:textId="77777777" w:rsidR="00230143" w:rsidRPr="002139FD" w:rsidRDefault="00230143" w:rsidP="00230143">
      <w:pPr>
        <w:pStyle w:val="FootnoteText"/>
        <w:spacing w:after="0"/>
        <w:ind w:left="274" w:hanging="274"/>
        <w:rPr>
          <w:rFonts w:ascii="Arial" w:hAnsi="Arial" w:cs="Arial"/>
          <w:sz w:val="18"/>
          <w:szCs w:val="18"/>
        </w:rPr>
      </w:pPr>
      <w:r w:rsidRPr="002139FD">
        <w:rPr>
          <w:rStyle w:val="FootnoteReference"/>
          <w:rFonts w:ascii="Arial" w:hAnsi="Arial" w:cs="Arial"/>
          <w:sz w:val="18"/>
          <w:szCs w:val="18"/>
        </w:rPr>
        <w:footnoteRef/>
      </w:r>
      <w:r w:rsidRPr="002139FD">
        <w:rPr>
          <w:rFonts w:ascii="Arial" w:hAnsi="Arial" w:cs="Arial"/>
          <w:sz w:val="18"/>
          <w:szCs w:val="18"/>
        </w:rPr>
        <w:t xml:space="preserve"> </w:t>
      </w:r>
      <w:r>
        <w:rPr>
          <w:rFonts w:ascii="Arial" w:hAnsi="Arial" w:cs="Arial"/>
          <w:sz w:val="18"/>
          <w:szCs w:val="18"/>
        </w:rPr>
        <w:tab/>
        <w:t>Un P</w:t>
      </w:r>
      <w:r w:rsidRPr="002139FD">
        <w:rPr>
          <w:rFonts w:ascii="Arial" w:hAnsi="Arial" w:cs="Arial"/>
          <w:sz w:val="18"/>
          <w:szCs w:val="18"/>
        </w:rPr>
        <w:t xml:space="preserve">rograma </w:t>
      </w:r>
      <w:r>
        <w:rPr>
          <w:rFonts w:ascii="Arial" w:hAnsi="Arial" w:cs="Arial"/>
          <w:sz w:val="18"/>
          <w:szCs w:val="18"/>
        </w:rPr>
        <w:t>P</w:t>
      </w:r>
      <w:r w:rsidRPr="002139FD">
        <w:rPr>
          <w:rFonts w:ascii="Arial" w:hAnsi="Arial" w:cs="Arial"/>
          <w:sz w:val="18"/>
          <w:szCs w:val="18"/>
        </w:rPr>
        <w:t xml:space="preserve">resupuestario </w:t>
      </w:r>
      <w:r>
        <w:rPr>
          <w:rFonts w:ascii="Arial" w:hAnsi="Arial" w:cs="Arial"/>
          <w:sz w:val="18"/>
          <w:szCs w:val="18"/>
        </w:rPr>
        <w:t>(PP) es</w:t>
      </w:r>
      <w:r w:rsidRPr="002139FD">
        <w:rPr>
          <w:rFonts w:ascii="Arial" w:hAnsi="Arial" w:cs="Arial"/>
          <w:sz w:val="18"/>
          <w:szCs w:val="18"/>
        </w:rPr>
        <w:t xml:space="preserve"> la categoría programática que permite organizar, en forma representativa y homogénea, las asignaciones de recursos de los programas federales a cargo de ejecutores del gasto público federal para el cumplimiento de sus objetivos y metas.</w:t>
      </w:r>
    </w:p>
  </w:footnote>
  <w:footnote w:id="10">
    <w:p w14:paraId="12C36768" w14:textId="1E4A387A"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EC6F07">
        <w:rPr>
          <w:rFonts w:ascii="Arial" w:hAnsi="Arial" w:cs="Arial"/>
          <w:sz w:val="16"/>
          <w:szCs w:val="16"/>
          <w:lang w:val="es-ES_tradnl"/>
        </w:rPr>
        <w:t xml:space="preserve"> </w:t>
      </w:r>
      <w:r w:rsidR="00EC6F07">
        <w:rPr>
          <w:rFonts w:ascii="Arial" w:hAnsi="Arial" w:cs="Arial"/>
          <w:sz w:val="16"/>
          <w:szCs w:val="16"/>
          <w:lang w:val="es-ES_tradnl"/>
        </w:rPr>
        <w:tab/>
      </w:r>
      <w:r w:rsidRPr="00EC6F07">
        <w:rPr>
          <w:rFonts w:ascii="Arial" w:hAnsi="Arial" w:cs="Arial"/>
          <w:sz w:val="16"/>
          <w:szCs w:val="16"/>
          <w:lang w:val="es-ES_tradnl"/>
        </w:rPr>
        <w:t>Trabajo forzado significa todo trabajo o servicio no realizado voluntariamente, que es impuesto sobre una persona bajo amenaza de fuerza o penalidad. Trabajo infantil dañino significa el</w:t>
      </w:r>
      <w:r w:rsidRPr="00307787">
        <w:rPr>
          <w:rFonts w:ascii="Arial" w:hAnsi="Arial" w:cs="Arial"/>
          <w:sz w:val="16"/>
          <w:szCs w:val="16"/>
          <w:lang w:val="es-ES_tradnl"/>
        </w:rPr>
        <w:t xml:space="preserve"> empleo de niños en condiciones de explotación económica, o en situaciones de alto peligro o interferencia con su educación, o que sea dañino a la salud o atente contra su desarrollo físico, mental, espiritual, moral o social.</w:t>
      </w:r>
    </w:p>
  </w:footnote>
  <w:footnote w:id="11">
    <w:p w14:paraId="6D62AEB6" w14:textId="736C3776"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Convención sobre el Comercio Internacional de Especies Amenazadas de Fauna y Flora Silvestres (www.</w:t>
      </w:r>
      <w:r>
        <w:rPr>
          <w:rFonts w:ascii="Arial" w:hAnsi="Arial" w:cs="Arial"/>
          <w:sz w:val="16"/>
          <w:szCs w:val="16"/>
          <w:lang w:val="es-ES_tradnl"/>
        </w:rPr>
        <w:t>c</w:t>
      </w:r>
      <w:r w:rsidRPr="00307787">
        <w:rPr>
          <w:rFonts w:ascii="Arial" w:hAnsi="Arial" w:cs="Arial"/>
          <w:sz w:val="16"/>
          <w:szCs w:val="16"/>
          <w:lang w:val="es-ES_tradnl"/>
        </w:rPr>
        <w:t>ites.org).</w:t>
      </w:r>
    </w:p>
  </w:footnote>
  <w:footnote w:id="12">
    <w:p w14:paraId="7DD56337" w14:textId="3AAF84BF"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 xml:space="preserve">Se entiende por bosque primario un bosque relativamente intacto que esencialmente no ha sido modificado por la actividad humana durante los últimos 60 a 80 años; mientras que generalmente se entiende por bosque tropical húmedo un bioma forestal situado en áreas que reciben no menos de 100 </w:t>
      </w:r>
      <w:proofErr w:type="spellStart"/>
      <w:r w:rsidRPr="00307787">
        <w:rPr>
          <w:rFonts w:ascii="Arial" w:hAnsi="Arial" w:cs="Arial"/>
          <w:sz w:val="16"/>
          <w:szCs w:val="16"/>
          <w:lang w:val="es-ES_tradnl"/>
        </w:rPr>
        <w:t>Mm.</w:t>
      </w:r>
      <w:proofErr w:type="spellEnd"/>
      <w:r w:rsidRPr="00307787">
        <w:rPr>
          <w:rFonts w:ascii="Arial" w:hAnsi="Arial" w:cs="Arial"/>
          <w:sz w:val="16"/>
          <w:szCs w:val="16"/>
          <w:lang w:val="es-ES_tradnl"/>
        </w:rPr>
        <w:t xml:space="preserve"> de lluvia por mes durante dos de cada tres años con una temperatura media anual de 240 C o más.</w:t>
      </w:r>
    </w:p>
  </w:footnote>
  <w:footnote w:id="13">
    <w:p w14:paraId="7E4C32C8" w14:textId="07500954"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00EC6F07">
        <w:rPr>
          <w:rFonts w:ascii="Arial" w:hAnsi="Arial" w:cs="Arial"/>
          <w:sz w:val="16"/>
          <w:szCs w:val="16"/>
          <w:lang w:val="es-ES_tradnl"/>
        </w:rPr>
        <w:tab/>
      </w:r>
      <w:r w:rsidRPr="00307787">
        <w:rPr>
          <w:rFonts w:ascii="Arial" w:hAnsi="Arial" w:cs="Arial"/>
          <w:sz w:val="16"/>
          <w:szCs w:val="16"/>
          <w:lang w:val="es-ES_tradnl"/>
        </w:rPr>
        <w:t xml:space="preserve">Hábitats naturales críticos son áreas designadas corno protegidas bajo legislación nacional o convenios internacionales, sitios de conocido interés científico, hábitats de especies raras o amenazadas, áreas de pesca económicamente importantes, bosques primarios de importancia ecológica. Además de las áreas designadas en el </w:t>
      </w:r>
      <w:proofErr w:type="spellStart"/>
      <w:r w:rsidRPr="00307787">
        <w:rPr>
          <w:rFonts w:ascii="Arial" w:hAnsi="Arial" w:cs="Arial"/>
          <w:sz w:val="16"/>
          <w:szCs w:val="16"/>
          <w:lang w:val="es-ES_tradnl"/>
        </w:rPr>
        <w:t>pais</w:t>
      </w:r>
      <w:proofErr w:type="spellEnd"/>
      <w:r w:rsidRPr="00307787">
        <w:rPr>
          <w:rFonts w:ascii="Arial" w:hAnsi="Arial" w:cs="Arial"/>
          <w:sz w:val="16"/>
          <w:szCs w:val="16"/>
          <w:lang w:val="es-ES_tradnl"/>
        </w:rPr>
        <w:t xml:space="preserve">, otras áreas incluyen sitios de patrimonio mundial natural (definidos por la Convención sobre la Protección del Patrimonio Mundial </w:t>
      </w:r>
      <w:r w:rsidRPr="00534EA6">
        <w:rPr>
          <w:rFonts w:ascii="Arial" w:hAnsi="Arial" w:cs="Arial"/>
          <w:sz w:val="16"/>
          <w:szCs w:val="16"/>
          <w:lang w:val="es-ES_tradnl"/>
        </w:rPr>
        <w:t>http://whc.unesco.org</w:t>
      </w:r>
      <w:r w:rsidRPr="00307787">
        <w:rPr>
          <w:rFonts w:ascii="Arial" w:hAnsi="Arial" w:cs="Arial"/>
          <w:sz w:val="16"/>
          <w:szCs w:val="16"/>
          <w:lang w:val="es-ES_tradnl"/>
        </w:rPr>
        <w:t>), Lista de Parques Nacionales y Áreas Protegidas, de las Naciones Unidas, humedales designados de importancia internacional (definidos por la Convención de RAMSAR. www.ra</w:t>
      </w:r>
      <w:r>
        <w:rPr>
          <w:rFonts w:ascii="Arial" w:hAnsi="Arial" w:cs="Arial"/>
          <w:sz w:val="16"/>
          <w:szCs w:val="16"/>
          <w:lang w:val="es-ES_tradnl"/>
        </w:rPr>
        <w:t>m</w:t>
      </w:r>
      <w:r w:rsidRPr="00307787">
        <w:rPr>
          <w:rFonts w:ascii="Arial" w:hAnsi="Arial" w:cs="Arial"/>
          <w:sz w:val="16"/>
          <w:szCs w:val="16"/>
          <w:lang w:val="es-ES_tradnl"/>
        </w:rPr>
        <w:t>sar.</w:t>
      </w:r>
      <w:r>
        <w:rPr>
          <w:rFonts w:ascii="Arial" w:hAnsi="Arial" w:cs="Arial"/>
          <w:sz w:val="16"/>
          <w:szCs w:val="16"/>
          <w:lang w:val="es-ES_tradnl"/>
        </w:rPr>
        <w:t>o</w:t>
      </w:r>
      <w:r w:rsidRPr="00307787">
        <w:rPr>
          <w:rFonts w:ascii="Arial" w:hAnsi="Arial" w:cs="Arial"/>
          <w:sz w:val="16"/>
          <w:szCs w:val="16"/>
          <w:lang w:val="es-ES_tradnl"/>
        </w:rPr>
        <w:t>rg), o áreas seleccionadas (por ejemplo, reservas naturales estrictas o áreas naturales silvestres, parques naturales, monumentos naturales o áreas de manejo de hábitats o especies) definidas por la Unión Internacional para la Conservación de la Naturaleza.</w:t>
      </w:r>
    </w:p>
  </w:footnote>
  <w:footnote w:id="14">
    <w:p w14:paraId="4C4521F6" w14:textId="1A009ECA" w:rsidR="00B93FD1" w:rsidRPr="00307787" w:rsidRDefault="00B93FD1" w:rsidP="00EC6F07">
      <w:pPr>
        <w:pStyle w:val="FootnoteText"/>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Especies invasivas se definen como especies que: (i) no son nativas del ecosistema bajo consideración: (ii) cuya introducción causa o tiene el potencial de causar daños económicos o ambientales, o daños a la salud humana.</w:t>
      </w:r>
    </w:p>
  </w:footnote>
  <w:footnote w:id="15">
    <w:p w14:paraId="1334A539" w14:textId="33451BAE" w:rsidR="00B93FD1" w:rsidRPr="00534EA6"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EC6F07">
        <w:rPr>
          <w:rFonts w:ascii="Arial" w:hAnsi="Arial" w:cs="Arial"/>
          <w:sz w:val="16"/>
          <w:szCs w:val="16"/>
          <w:lang w:val="es-ES_tradnl"/>
        </w:rPr>
        <w:t xml:space="preserve"> </w:t>
      </w:r>
      <w:r w:rsidR="00EC6F07">
        <w:rPr>
          <w:rFonts w:ascii="Arial" w:hAnsi="Arial" w:cs="Arial"/>
          <w:sz w:val="16"/>
          <w:szCs w:val="16"/>
          <w:lang w:val="es-ES_tradnl"/>
        </w:rPr>
        <w:tab/>
      </w:r>
      <w:proofErr w:type="spellStart"/>
      <w:r w:rsidRPr="00534EA6">
        <w:rPr>
          <w:rFonts w:ascii="Arial" w:hAnsi="Arial" w:cs="Arial"/>
          <w:sz w:val="16"/>
          <w:szCs w:val="16"/>
          <w:lang w:val="es-ES_tradnl"/>
        </w:rPr>
        <w:t>PCBs</w:t>
      </w:r>
      <w:proofErr w:type="spellEnd"/>
      <w:r w:rsidRPr="00534EA6">
        <w:rPr>
          <w:rFonts w:ascii="Arial" w:hAnsi="Arial" w:cs="Arial"/>
          <w:sz w:val="16"/>
          <w:szCs w:val="16"/>
          <w:lang w:val="es-ES_tradnl"/>
        </w:rPr>
        <w:t xml:space="preserve"> son </w:t>
      </w:r>
      <w:proofErr w:type="spellStart"/>
      <w:r w:rsidRPr="00534EA6">
        <w:rPr>
          <w:rFonts w:ascii="Arial" w:hAnsi="Arial" w:cs="Arial"/>
          <w:sz w:val="16"/>
          <w:szCs w:val="16"/>
          <w:lang w:val="es-ES_tradnl"/>
        </w:rPr>
        <w:t>bifeniles</w:t>
      </w:r>
      <w:proofErr w:type="spellEnd"/>
      <w:r w:rsidRPr="00534EA6">
        <w:rPr>
          <w:rFonts w:ascii="Arial" w:hAnsi="Arial" w:cs="Arial"/>
          <w:sz w:val="16"/>
          <w:szCs w:val="16"/>
          <w:lang w:val="es-ES_tradnl"/>
        </w:rPr>
        <w:t xml:space="preserve"> </w:t>
      </w:r>
      <w:proofErr w:type="spellStart"/>
      <w:r w:rsidRPr="00534EA6">
        <w:rPr>
          <w:rFonts w:ascii="Arial" w:hAnsi="Arial" w:cs="Arial"/>
          <w:sz w:val="16"/>
          <w:szCs w:val="16"/>
          <w:lang w:val="es-ES_tradnl"/>
        </w:rPr>
        <w:t>polielorinados</w:t>
      </w:r>
      <w:proofErr w:type="spellEnd"/>
      <w:r w:rsidRPr="00534EA6">
        <w:rPr>
          <w:rFonts w:ascii="Arial" w:hAnsi="Arial" w:cs="Arial"/>
          <w:sz w:val="16"/>
          <w:szCs w:val="16"/>
          <w:lang w:val="es-ES_tradnl"/>
        </w:rPr>
        <w:t xml:space="preserve"> -un grupo de químicos altamente tóxicos. Los </w:t>
      </w:r>
      <w:proofErr w:type="spellStart"/>
      <w:r w:rsidRPr="00534EA6">
        <w:rPr>
          <w:rFonts w:ascii="Arial" w:hAnsi="Arial" w:cs="Arial"/>
          <w:sz w:val="16"/>
          <w:szCs w:val="16"/>
          <w:lang w:val="es-ES_tradnl"/>
        </w:rPr>
        <w:t>PCBs</w:t>
      </w:r>
      <w:proofErr w:type="spellEnd"/>
      <w:r w:rsidRPr="00534EA6">
        <w:rPr>
          <w:rFonts w:ascii="Arial" w:hAnsi="Arial" w:cs="Arial"/>
          <w:sz w:val="16"/>
          <w:szCs w:val="16"/>
          <w:lang w:val="es-ES_tradnl"/>
        </w:rPr>
        <w:t xml:space="preserve"> son comúnmente hallados en los transformadores eléctricos que emplean aceite, </w:t>
      </w:r>
      <w:proofErr w:type="spellStart"/>
      <w:r w:rsidRPr="00534EA6">
        <w:rPr>
          <w:rFonts w:ascii="Arial" w:hAnsi="Arial" w:cs="Arial"/>
          <w:sz w:val="16"/>
          <w:szCs w:val="16"/>
          <w:lang w:val="es-ES_tradnl"/>
        </w:rPr>
        <w:t>yen</w:t>
      </w:r>
      <w:proofErr w:type="spellEnd"/>
      <w:r w:rsidRPr="00534EA6">
        <w:rPr>
          <w:rFonts w:ascii="Arial" w:hAnsi="Arial" w:cs="Arial"/>
          <w:sz w:val="16"/>
          <w:szCs w:val="16"/>
          <w:lang w:val="es-ES_tradnl"/>
        </w:rPr>
        <w:t xml:space="preserve"> los capacitadores y aditamentos eléctricos construidos entre 1950 y 1985.</w:t>
      </w:r>
    </w:p>
  </w:footnote>
  <w:footnote w:id="16">
    <w:p w14:paraId="65B340CA" w14:textId="17E3311F" w:rsidR="00B93FD1" w:rsidRPr="00EC6F07" w:rsidRDefault="00B93FD1" w:rsidP="00EC6F07">
      <w:pPr>
        <w:pStyle w:val="FootnoteText"/>
        <w:spacing w:after="0"/>
        <w:ind w:left="274" w:hanging="274"/>
        <w:rPr>
          <w:rFonts w:ascii="Arial" w:hAnsi="Arial" w:cs="Arial"/>
          <w:sz w:val="16"/>
          <w:szCs w:val="16"/>
          <w:lang w:val="en-US"/>
        </w:rPr>
      </w:pPr>
      <w:r w:rsidRPr="00EC6F07">
        <w:rPr>
          <w:rStyle w:val="FootnoteReference"/>
          <w:rFonts w:ascii="Arial" w:hAnsi="Arial" w:cs="Arial"/>
          <w:sz w:val="16"/>
          <w:szCs w:val="16"/>
          <w:lang w:val="es-ES_tradnl"/>
        </w:rPr>
        <w:footnoteRef/>
      </w:r>
      <w:r w:rsidRPr="00EC6F07">
        <w:rPr>
          <w:rFonts w:ascii="Arial" w:hAnsi="Arial" w:cs="Arial"/>
          <w:sz w:val="16"/>
          <w:szCs w:val="16"/>
          <w:lang w:val="en-US"/>
        </w:rPr>
        <w:t xml:space="preserve"> </w:t>
      </w:r>
      <w:r w:rsidR="00EC6F07" w:rsidRPr="00EC6F07">
        <w:rPr>
          <w:rFonts w:ascii="Arial" w:hAnsi="Arial" w:cs="Arial"/>
          <w:sz w:val="16"/>
          <w:szCs w:val="16"/>
          <w:lang w:val="en-US"/>
        </w:rPr>
        <w:tab/>
      </w:r>
      <w:proofErr w:type="spellStart"/>
      <w:r w:rsidRPr="00EC6F07">
        <w:rPr>
          <w:rFonts w:ascii="Arial" w:hAnsi="Arial" w:cs="Arial"/>
          <w:sz w:val="16"/>
          <w:szCs w:val="16"/>
          <w:lang w:val="en-US"/>
        </w:rPr>
        <w:t>Productos</w:t>
      </w:r>
      <w:proofErr w:type="spellEnd"/>
      <w:r w:rsidRPr="00EC6F07">
        <w:rPr>
          <w:rFonts w:ascii="Arial" w:hAnsi="Arial" w:cs="Arial"/>
          <w:sz w:val="16"/>
          <w:szCs w:val="16"/>
          <w:lang w:val="en-US"/>
        </w:rPr>
        <w:t xml:space="preserve"> </w:t>
      </w:r>
      <w:proofErr w:type="spellStart"/>
      <w:r w:rsidRPr="00EC6F07">
        <w:rPr>
          <w:rFonts w:ascii="Arial" w:hAnsi="Arial" w:cs="Arial"/>
          <w:sz w:val="16"/>
          <w:szCs w:val="16"/>
          <w:lang w:val="en-US"/>
        </w:rPr>
        <w:t>farmacéuticos</w:t>
      </w:r>
      <w:proofErr w:type="spellEnd"/>
      <w:r w:rsidRPr="00EC6F07">
        <w:rPr>
          <w:rFonts w:ascii="Arial" w:hAnsi="Arial" w:cs="Arial"/>
          <w:sz w:val="16"/>
          <w:szCs w:val="16"/>
          <w:lang w:val="en-US"/>
        </w:rPr>
        <w:t xml:space="preserve"> </w:t>
      </w:r>
      <w:proofErr w:type="spellStart"/>
      <w:r w:rsidRPr="00EC6F07">
        <w:rPr>
          <w:rFonts w:ascii="Arial" w:hAnsi="Arial" w:cs="Arial"/>
          <w:sz w:val="16"/>
          <w:szCs w:val="16"/>
          <w:lang w:val="en-US"/>
        </w:rPr>
        <w:t>incluidos</w:t>
      </w:r>
      <w:proofErr w:type="spellEnd"/>
      <w:r w:rsidRPr="00EC6F07">
        <w:rPr>
          <w:rFonts w:ascii="Arial" w:hAnsi="Arial" w:cs="Arial"/>
          <w:sz w:val="16"/>
          <w:szCs w:val="16"/>
          <w:lang w:val="en-US"/>
        </w:rPr>
        <w:t xml:space="preserve"> </w:t>
      </w:r>
      <w:proofErr w:type="spellStart"/>
      <w:r w:rsidRPr="00EC6F07">
        <w:rPr>
          <w:rFonts w:ascii="Arial" w:hAnsi="Arial" w:cs="Arial"/>
          <w:sz w:val="16"/>
          <w:szCs w:val="16"/>
          <w:lang w:val="en-US"/>
        </w:rPr>
        <w:t>en</w:t>
      </w:r>
      <w:proofErr w:type="spellEnd"/>
      <w:r w:rsidRPr="00EC6F07">
        <w:rPr>
          <w:rFonts w:ascii="Arial" w:hAnsi="Arial" w:cs="Arial"/>
          <w:sz w:val="16"/>
          <w:szCs w:val="16"/>
          <w:lang w:val="en-US"/>
        </w:rPr>
        <w:t xml:space="preserve"> el </w:t>
      </w:r>
      <w:proofErr w:type="spellStart"/>
      <w:r w:rsidRPr="00EC6F07">
        <w:rPr>
          <w:rFonts w:ascii="Arial" w:hAnsi="Arial" w:cs="Arial"/>
          <w:sz w:val="16"/>
          <w:szCs w:val="16"/>
          <w:lang w:val="en-US"/>
        </w:rPr>
        <w:t>libro</w:t>
      </w:r>
      <w:proofErr w:type="spellEnd"/>
      <w:r w:rsidRPr="00EC6F07">
        <w:rPr>
          <w:rFonts w:ascii="Arial" w:hAnsi="Arial" w:cs="Arial"/>
          <w:sz w:val="16"/>
          <w:szCs w:val="16"/>
          <w:lang w:val="en-US"/>
        </w:rPr>
        <w:t xml:space="preserve"> </w:t>
      </w:r>
      <w:proofErr w:type="spellStart"/>
      <w:r w:rsidRPr="00EC6F07">
        <w:rPr>
          <w:rFonts w:ascii="Arial" w:hAnsi="Arial" w:cs="Arial"/>
          <w:sz w:val="16"/>
          <w:szCs w:val="16"/>
          <w:lang w:val="en-US"/>
        </w:rPr>
        <w:t>titulado</w:t>
      </w:r>
      <w:proofErr w:type="spellEnd"/>
      <w:r w:rsidRPr="00EC6F07">
        <w:rPr>
          <w:rFonts w:ascii="Arial" w:hAnsi="Arial" w:cs="Arial"/>
          <w:sz w:val="16"/>
          <w:szCs w:val="16"/>
          <w:lang w:val="en-US"/>
        </w:rPr>
        <w:t xml:space="preserve"> United Nations, Banned Products: Consolidated List of Products Whose Consumption and/or Sale Have Been Banned, Withdrawn, Severely Restricted or no, Approved by Governments) </w:t>
      </w:r>
      <w:proofErr w:type="spellStart"/>
      <w:r w:rsidRPr="00EC6F07">
        <w:rPr>
          <w:rFonts w:ascii="Arial" w:hAnsi="Arial" w:cs="Arial"/>
          <w:sz w:val="16"/>
          <w:szCs w:val="16"/>
          <w:lang w:val="en-US"/>
        </w:rPr>
        <w:t>última</w:t>
      </w:r>
      <w:proofErr w:type="spellEnd"/>
      <w:r w:rsidRPr="00EC6F07">
        <w:rPr>
          <w:rFonts w:ascii="Arial" w:hAnsi="Arial" w:cs="Arial"/>
          <w:sz w:val="16"/>
          <w:szCs w:val="16"/>
          <w:lang w:val="en-US"/>
        </w:rPr>
        <w:t xml:space="preserve"> </w:t>
      </w:r>
      <w:proofErr w:type="spellStart"/>
      <w:r w:rsidRPr="00EC6F07">
        <w:rPr>
          <w:rFonts w:ascii="Arial" w:hAnsi="Arial" w:cs="Arial"/>
          <w:sz w:val="16"/>
          <w:szCs w:val="16"/>
          <w:lang w:val="en-US"/>
        </w:rPr>
        <w:t>versión</w:t>
      </w:r>
      <w:proofErr w:type="spellEnd"/>
      <w:r w:rsidRPr="00EC6F07">
        <w:rPr>
          <w:rFonts w:ascii="Arial" w:hAnsi="Arial" w:cs="Arial"/>
          <w:sz w:val="16"/>
          <w:szCs w:val="16"/>
          <w:lang w:val="en-US"/>
        </w:rPr>
        <w:t xml:space="preserve"> 2003</w:t>
      </w:r>
    </w:p>
  </w:footnote>
  <w:footnote w:id="17">
    <w:p w14:paraId="28C9715B" w14:textId="5823CAF5"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Pesticidas y Herbicidas incluidos en el Convenio de Rotterdam (</w:t>
      </w:r>
      <w:r w:rsidRPr="00F524E8">
        <w:rPr>
          <w:rFonts w:ascii="Arial" w:hAnsi="Arial" w:cs="Arial"/>
          <w:sz w:val="16"/>
          <w:szCs w:val="16"/>
          <w:lang w:val="es-ES_tradnl"/>
        </w:rPr>
        <w:t>www.wipo.int</w:t>
      </w:r>
      <w:r w:rsidRPr="00307787">
        <w:rPr>
          <w:rFonts w:ascii="Arial" w:hAnsi="Arial" w:cs="Arial"/>
          <w:sz w:val="16"/>
          <w:szCs w:val="16"/>
          <w:lang w:val="es-ES_tradnl"/>
        </w:rPr>
        <w:t>) y el Convenio de Estocolmo (ww</w:t>
      </w:r>
      <w:r>
        <w:rPr>
          <w:rFonts w:ascii="Arial" w:hAnsi="Arial" w:cs="Arial"/>
          <w:sz w:val="16"/>
          <w:szCs w:val="16"/>
          <w:lang w:val="es-ES_tradnl"/>
        </w:rPr>
        <w:t>w.wipo</w:t>
      </w:r>
      <w:r w:rsidRPr="00307787">
        <w:rPr>
          <w:rFonts w:ascii="Arial" w:hAnsi="Arial" w:cs="Arial"/>
          <w:sz w:val="16"/>
          <w:szCs w:val="16"/>
          <w:lang w:val="es-ES_tradnl"/>
        </w:rPr>
        <w:t>.int).</w:t>
      </w:r>
    </w:p>
  </w:footnote>
  <w:footnote w:id="18">
    <w:p w14:paraId="530E8015" w14:textId="0A13D248"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 xml:space="preserve">Definidos por el Convenio Internacional sobre la reducción o eliminación de los contaminantes orgánicos persistentes (POP) (septiembre de 1999) e incluyen actualmente los pesticidas </w:t>
      </w:r>
      <w:proofErr w:type="spellStart"/>
      <w:r w:rsidRPr="00307787">
        <w:rPr>
          <w:rFonts w:ascii="Arial" w:hAnsi="Arial" w:cs="Arial"/>
          <w:sz w:val="16"/>
          <w:szCs w:val="16"/>
          <w:lang w:val="es-ES_tradnl"/>
        </w:rPr>
        <w:t>aldrina</w:t>
      </w:r>
      <w:proofErr w:type="spellEnd"/>
      <w:r w:rsidRPr="00307787">
        <w:rPr>
          <w:rFonts w:ascii="Arial" w:hAnsi="Arial" w:cs="Arial"/>
          <w:sz w:val="16"/>
          <w:szCs w:val="16"/>
          <w:lang w:val="es-ES_tradnl"/>
        </w:rPr>
        <w:t xml:space="preserve">, </w:t>
      </w:r>
      <w:proofErr w:type="spellStart"/>
      <w:r w:rsidRPr="00307787">
        <w:rPr>
          <w:rFonts w:ascii="Arial" w:hAnsi="Arial" w:cs="Arial"/>
          <w:sz w:val="16"/>
          <w:szCs w:val="16"/>
          <w:lang w:val="es-ES_tradnl"/>
        </w:rPr>
        <w:t>clordano</w:t>
      </w:r>
      <w:proofErr w:type="spellEnd"/>
      <w:r w:rsidRPr="00307787">
        <w:rPr>
          <w:rFonts w:ascii="Arial" w:hAnsi="Arial" w:cs="Arial"/>
          <w:sz w:val="16"/>
          <w:szCs w:val="16"/>
          <w:lang w:val="es-ES_tradnl"/>
        </w:rPr>
        <w:t xml:space="preserve">, </w:t>
      </w:r>
      <w:proofErr w:type="spellStart"/>
      <w:r w:rsidRPr="00307787">
        <w:rPr>
          <w:rFonts w:ascii="Arial" w:hAnsi="Arial" w:cs="Arial"/>
          <w:sz w:val="16"/>
          <w:szCs w:val="16"/>
          <w:lang w:val="es-ES_tradnl"/>
        </w:rPr>
        <w:t>dieldrina</w:t>
      </w:r>
      <w:proofErr w:type="spellEnd"/>
      <w:r w:rsidRPr="00307787">
        <w:rPr>
          <w:rFonts w:ascii="Arial" w:hAnsi="Arial" w:cs="Arial"/>
          <w:sz w:val="16"/>
          <w:szCs w:val="16"/>
          <w:lang w:val="es-ES_tradnl"/>
        </w:rPr>
        <w:t xml:space="preserve">, endrina, </w:t>
      </w:r>
      <w:proofErr w:type="spellStart"/>
      <w:r w:rsidRPr="00307787">
        <w:rPr>
          <w:rFonts w:ascii="Arial" w:hAnsi="Arial" w:cs="Arial"/>
          <w:sz w:val="16"/>
          <w:szCs w:val="16"/>
          <w:lang w:val="es-ES_tradnl"/>
        </w:rPr>
        <w:t>heptacloro</w:t>
      </w:r>
      <w:proofErr w:type="spellEnd"/>
      <w:r w:rsidRPr="00307787">
        <w:rPr>
          <w:rFonts w:ascii="Arial" w:hAnsi="Arial" w:cs="Arial"/>
          <w:sz w:val="16"/>
          <w:szCs w:val="16"/>
          <w:lang w:val="es-ES_tradnl"/>
        </w:rPr>
        <w:t xml:space="preserve">, </w:t>
      </w:r>
      <w:proofErr w:type="spellStart"/>
      <w:r w:rsidRPr="00307787">
        <w:rPr>
          <w:rFonts w:ascii="Arial" w:hAnsi="Arial" w:cs="Arial"/>
          <w:sz w:val="16"/>
          <w:szCs w:val="16"/>
          <w:lang w:val="es-ES_tradnl"/>
        </w:rPr>
        <w:t>mirex</w:t>
      </w:r>
      <w:proofErr w:type="spellEnd"/>
      <w:r w:rsidRPr="00307787">
        <w:rPr>
          <w:rFonts w:ascii="Arial" w:hAnsi="Arial" w:cs="Arial"/>
          <w:sz w:val="16"/>
          <w:szCs w:val="16"/>
          <w:lang w:val="es-ES_tradnl"/>
        </w:rPr>
        <w:t xml:space="preserve"> y </w:t>
      </w:r>
      <w:proofErr w:type="spellStart"/>
      <w:r w:rsidRPr="00307787">
        <w:rPr>
          <w:rFonts w:ascii="Arial" w:hAnsi="Arial" w:cs="Arial"/>
          <w:sz w:val="16"/>
          <w:szCs w:val="16"/>
          <w:lang w:val="es-ES_tradnl"/>
        </w:rPr>
        <w:t>toxafeno</w:t>
      </w:r>
      <w:proofErr w:type="spellEnd"/>
      <w:r w:rsidRPr="00307787">
        <w:rPr>
          <w:rFonts w:ascii="Arial" w:hAnsi="Arial" w:cs="Arial"/>
          <w:sz w:val="16"/>
          <w:szCs w:val="16"/>
          <w:lang w:val="es-ES_tradnl"/>
        </w:rPr>
        <w:t xml:space="preserve">, así como el compuesto químico industrial </w:t>
      </w:r>
      <w:proofErr w:type="spellStart"/>
      <w:r w:rsidRPr="00307787">
        <w:rPr>
          <w:rFonts w:ascii="Arial" w:hAnsi="Arial" w:cs="Arial"/>
          <w:sz w:val="16"/>
          <w:szCs w:val="16"/>
          <w:lang w:val="es-ES_tradnl"/>
        </w:rPr>
        <w:t>clorobenceno</w:t>
      </w:r>
      <w:proofErr w:type="spellEnd"/>
      <w:r w:rsidRPr="00307787">
        <w:rPr>
          <w:rFonts w:ascii="Arial" w:hAnsi="Arial" w:cs="Arial"/>
          <w:sz w:val="16"/>
          <w:szCs w:val="16"/>
          <w:lang w:val="es-ES_tradnl"/>
        </w:rPr>
        <w:t xml:space="preserve"> </w:t>
      </w:r>
      <w:r w:rsidRPr="00E61F92">
        <w:rPr>
          <w:rFonts w:ascii="Arial" w:hAnsi="Arial" w:cs="Arial"/>
          <w:sz w:val="16"/>
          <w:szCs w:val="16"/>
          <w:lang w:val="es-ES_tradnl"/>
        </w:rPr>
        <w:t>(</w:t>
      </w:r>
      <w:hyperlink r:id="rId2" w:history="1">
        <w:r w:rsidRPr="00F524E8">
          <w:rPr>
            <w:rStyle w:val="Hyperlink"/>
            <w:rFonts w:ascii="Arial" w:hAnsi="Arial" w:cs="Arial"/>
            <w:sz w:val="16"/>
            <w:szCs w:val="16"/>
            <w:lang w:val="es-ES_tradnl"/>
          </w:rPr>
          <w:t>www.pops.int/</w:t>
        </w:r>
      </w:hyperlink>
      <w:r w:rsidRPr="00307787">
        <w:rPr>
          <w:rFonts w:ascii="Arial" w:hAnsi="Arial" w:cs="Arial"/>
          <w:sz w:val="16"/>
          <w:szCs w:val="16"/>
          <w:lang w:val="es-ES_tradnl"/>
        </w:rPr>
        <w:t>)</w:t>
      </w:r>
    </w:p>
  </w:footnote>
  <w:footnote w:id="19">
    <w:p w14:paraId="6E547F2A" w14:textId="67ECE886" w:rsidR="00B93FD1" w:rsidRPr="00AF0FDD"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EC6F0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 xml:space="preserve">DS son Substancias que Dañan la capa de Ozono: Compuestos químicos que reaccionan con y dañan la capa de ozono estratosférico, que causan los ampliamente publicitados 'huecos en la capa de ozono'. El Protocolo de Montreal menciona los ODS y su reducción meta y fechas límite para su reducción y eliminación gradual. Entre los ODS reglamentados por el Protocolo de Montreal figuran los aerosoles, refrigerantes, agentes espumantes, solventes y agentes que protegen contra incendios. </w:t>
      </w:r>
      <w:r w:rsidRPr="00AF0FDD">
        <w:rPr>
          <w:rFonts w:ascii="Arial" w:hAnsi="Arial" w:cs="Arial"/>
          <w:sz w:val="16"/>
          <w:szCs w:val="16"/>
          <w:lang w:val="es-ES_tradnl"/>
        </w:rPr>
        <w:t>(</w:t>
      </w:r>
      <w:r w:rsidRPr="00F524E8">
        <w:rPr>
          <w:rFonts w:ascii="Arial" w:hAnsi="Arial" w:cs="Arial"/>
          <w:sz w:val="16"/>
          <w:szCs w:val="16"/>
          <w:lang w:val="es-ES_tradnl"/>
        </w:rPr>
        <w:t>https://www.undp.org/content/undp/en/home/2030-agenda-for-sustainable-development/planet/environment-and-natural-capital/montreal-protocol.html</w:t>
      </w:r>
      <w:r w:rsidRPr="00AF0FDD">
        <w:rPr>
          <w:rFonts w:ascii="Arial" w:hAnsi="Arial" w:cs="Arial"/>
          <w:sz w:val="16"/>
          <w:szCs w:val="16"/>
          <w:lang w:val="es-ES_tradnl"/>
        </w:rPr>
        <w:t>).</w:t>
      </w:r>
    </w:p>
  </w:footnote>
  <w:footnote w:id="20">
    <w:p w14:paraId="3A9F70C9" w14:textId="53998A35" w:rsidR="00B93FD1" w:rsidRPr="00307787" w:rsidRDefault="00B93FD1" w:rsidP="00EC6F07">
      <w:pPr>
        <w:pStyle w:val="FootnoteText"/>
        <w:spacing w:after="0"/>
        <w:ind w:left="274" w:hanging="274"/>
        <w:rPr>
          <w:rFonts w:ascii="Arial" w:hAnsi="Arial" w:cs="Arial"/>
          <w:sz w:val="16"/>
          <w:szCs w:val="16"/>
          <w:lang w:val="es-ES_tradnl"/>
        </w:rPr>
      </w:pPr>
      <w:r w:rsidRPr="00EC6F07">
        <w:rPr>
          <w:rStyle w:val="FootnoteReference"/>
          <w:rFonts w:ascii="Arial" w:hAnsi="Arial" w:cs="Arial"/>
          <w:sz w:val="16"/>
          <w:szCs w:val="16"/>
        </w:rPr>
        <w:footnoteRef/>
      </w:r>
      <w:r w:rsidRPr="0030778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Definido en el Convenio de Basilea (www.basel.int)</w:t>
      </w:r>
      <w:r w:rsidR="00EC6F07">
        <w:rPr>
          <w:rFonts w:ascii="Arial" w:hAnsi="Arial" w:cs="Arial"/>
          <w:sz w:val="16"/>
          <w:szCs w:val="16"/>
          <w:lang w:val="es-ES_tradnl"/>
        </w:rPr>
        <w:t>.</w:t>
      </w:r>
    </w:p>
  </w:footnote>
  <w:footnote w:id="21">
    <w:p w14:paraId="2425F7E0" w14:textId="6040DFCC" w:rsidR="00B93FD1" w:rsidRPr="00307787" w:rsidRDefault="00B93FD1" w:rsidP="00EC6F07">
      <w:pPr>
        <w:pStyle w:val="FootnoteText"/>
        <w:spacing w:after="0"/>
        <w:ind w:left="274" w:hanging="274"/>
        <w:rPr>
          <w:lang w:val="es-ES_tradnl"/>
        </w:rPr>
      </w:pPr>
      <w:r w:rsidRPr="00EC6F07">
        <w:rPr>
          <w:rStyle w:val="FootnoteReference"/>
          <w:rFonts w:ascii="Arial" w:hAnsi="Arial" w:cs="Arial"/>
          <w:sz w:val="16"/>
          <w:szCs w:val="16"/>
        </w:rPr>
        <w:footnoteRef/>
      </w:r>
      <w:r w:rsidRPr="00EC6F07">
        <w:rPr>
          <w:rFonts w:ascii="Arial" w:hAnsi="Arial" w:cs="Arial"/>
          <w:sz w:val="16"/>
          <w:szCs w:val="16"/>
          <w:lang w:val="es-ES_tradnl"/>
        </w:rPr>
        <w:t xml:space="preserve"> </w:t>
      </w:r>
      <w:r w:rsidR="00EC6F07">
        <w:rPr>
          <w:rFonts w:ascii="Arial" w:hAnsi="Arial" w:cs="Arial"/>
          <w:sz w:val="16"/>
          <w:szCs w:val="16"/>
          <w:lang w:val="es-ES_tradnl"/>
        </w:rPr>
        <w:tab/>
      </w:r>
      <w:r w:rsidRPr="00307787">
        <w:rPr>
          <w:rFonts w:ascii="Arial" w:hAnsi="Arial" w:cs="Arial"/>
          <w:sz w:val="16"/>
          <w:szCs w:val="16"/>
          <w:lang w:val="es-ES_tradnl"/>
        </w:rPr>
        <w:t xml:space="preserve">Por principios fundamentales de los trabajadores y de los derechos en el trabajo se entiende (i) libertad de asociación y el reconocimiento efectivo del derecho a la negociación colectiva; (ii) prohibición de todas las formas de trabajo forzoso u obligatorio; (iii) prohibición del trabajo infantil, incluida, sin limitaciones, la prohibición de que los menores de 18 años trabajen en condiciones peligrosas (lo cual contempla las actividades de construcción), la prohibición de trabajar por la noche para los menores de 18 años y que las personas menores de 18 años sean encontradas aptas para trabajar luego de haberse realizado exámenes médicos; (iv) eliminación de la discriminación con respecto al empleo y la ocupación, definiéndose discriminación toda distinción, exclusión o preferencia basada en motivos de raza, color, sexo, religión, opinión política, ascendencia nacional u origen social. (Organización Internacional del Trabajo: www.ilo.org.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F62DF" w14:textId="77777777" w:rsidR="00F814FB" w:rsidRDefault="00F814FB">
    <w:pPr>
      <w:pStyle w:val="Header"/>
      <w:jc w:val="center"/>
      <w:rPr>
        <w:rStyle w:val="PageNumber"/>
      </w:rPr>
    </w:pPr>
    <w:r>
      <w:rPr>
        <w:rStyle w:val="PageNumbe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A31DF8" w14:textId="77777777" w:rsidR="00D56C23" w:rsidRDefault="00D56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9789504"/>
    <w:lvl w:ilvl="0">
      <w:start w:val="1"/>
      <w:numFmt w:val="bullet"/>
      <w:pStyle w:val="ListBullet2"/>
      <w:lvlText w:val=""/>
      <w:lvlJc w:val="left"/>
      <w:pPr>
        <w:ind w:left="643" w:hanging="360"/>
      </w:pPr>
      <w:rPr>
        <w:rFonts w:ascii="Wingdings" w:hAnsi="Wingdings" w:hint="default"/>
        <w:color w:val="77A2C5"/>
      </w:rPr>
    </w:lvl>
  </w:abstractNum>
  <w:abstractNum w:abstractNumId="1" w15:restartNumberingAfterBreak="0">
    <w:nsid w:val="085E3D66"/>
    <w:multiLevelType w:val="hybridMultilevel"/>
    <w:tmpl w:val="43E4F196"/>
    <w:lvl w:ilvl="0" w:tplc="96F01046">
      <w:start w:val="1"/>
      <w:numFmt w:val="decimal"/>
      <w:lvlText w:val="12.%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94635C"/>
    <w:multiLevelType w:val="multilevel"/>
    <w:tmpl w:val="BB040830"/>
    <w:lvl w:ilvl="0">
      <w:start w:val="1"/>
      <w:numFmt w:val="upperRoman"/>
      <w:lvlRestart w:val="0"/>
      <w:pStyle w:val="Chapter"/>
      <w:lvlText w:val="%1."/>
      <w:lvlJc w:val="center"/>
      <w:pPr>
        <w:tabs>
          <w:tab w:val="num" w:pos="2088"/>
        </w:tabs>
        <w:ind w:left="1440" w:firstLine="288"/>
      </w:pPr>
      <w:rPr>
        <w:b/>
        <w:i w:val="0"/>
      </w:rPr>
    </w:lvl>
    <w:lvl w:ilvl="1">
      <w:start w:val="1"/>
      <w:numFmt w:val="decimal"/>
      <w:lvlText w:val="11.%2"/>
      <w:lvlJc w:val="left"/>
      <w:pPr>
        <w:tabs>
          <w:tab w:val="num" w:pos="2736"/>
        </w:tabs>
        <w:ind w:left="2736" w:hanging="1296"/>
      </w:pPr>
      <w:rPr>
        <w:rFonts w:ascii="Arial" w:hAnsi="Arial" w:cs="Arial" w:hint="default"/>
        <w:sz w:val="22"/>
        <w:szCs w:val="18"/>
      </w:rPr>
    </w:lvl>
    <w:lvl w:ilvl="2">
      <w:start w:val="1"/>
      <w:numFmt w:val="lowerLetter"/>
      <w:pStyle w:val="subpar"/>
      <w:lvlText w:val="%3."/>
      <w:lvlJc w:val="left"/>
      <w:pPr>
        <w:tabs>
          <w:tab w:val="num" w:pos="2592"/>
        </w:tabs>
        <w:ind w:left="2592" w:hanging="432"/>
      </w:pPr>
      <w:rPr>
        <w:rFonts w:ascii="Arial" w:hAnsi="Arial" w:cs="Arial" w:hint="default"/>
        <w:b w:val="0"/>
        <w:bCs/>
        <w:sz w:val="22"/>
        <w:szCs w:val="18"/>
      </w:r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 w15:restartNumberingAfterBreak="0">
    <w:nsid w:val="273D7A87"/>
    <w:multiLevelType w:val="hybridMultilevel"/>
    <w:tmpl w:val="CED09A00"/>
    <w:lvl w:ilvl="0" w:tplc="05563790">
      <w:start w:val="1"/>
      <w:numFmt w:val="decimal"/>
      <w:lvlText w:val="7.%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AF815B5"/>
    <w:multiLevelType w:val="hybridMultilevel"/>
    <w:tmpl w:val="E81E70EA"/>
    <w:lvl w:ilvl="0" w:tplc="989AAFEE">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316370BB"/>
    <w:multiLevelType w:val="multilevel"/>
    <w:tmpl w:val="454E586E"/>
    <w:lvl w:ilvl="0">
      <w:start w:val="1"/>
      <w:numFmt w:val="upperLetter"/>
      <w:lvlText w:val="%1."/>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6" w15:restartNumberingAfterBreak="0">
    <w:nsid w:val="359B4991"/>
    <w:multiLevelType w:val="multilevel"/>
    <w:tmpl w:val="CB04CD64"/>
    <w:lvl w:ilvl="0">
      <w:start w:val="1"/>
      <w:numFmt w:val="upperRoman"/>
      <w:lvlRestart w:val="0"/>
      <w:lvlText w:val="%1."/>
      <w:lvlJc w:val="center"/>
      <w:pPr>
        <w:tabs>
          <w:tab w:val="num" w:pos="1800"/>
        </w:tabs>
        <w:ind w:left="1152" w:firstLine="288"/>
      </w:pPr>
      <w:rPr>
        <w:b/>
        <w:i w:val="0"/>
      </w:rPr>
    </w:lvl>
    <w:lvl w:ilvl="1">
      <w:start w:val="1"/>
      <w:numFmt w:val="decimal"/>
      <w:lvlText w:val="3.%2"/>
      <w:lvlJc w:val="left"/>
      <w:pPr>
        <w:tabs>
          <w:tab w:val="num" w:pos="1476"/>
        </w:tabs>
        <w:ind w:left="1476" w:hanging="1296"/>
      </w:pPr>
      <w:rPr>
        <w:rFonts w:ascii="Arial" w:hAnsi="Arial" w:cs="Arial" w:hint="default"/>
        <w:b w:val="0"/>
        <w:color w:val="auto"/>
        <w:sz w:val="22"/>
        <w:szCs w:val="22"/>
      </w:rPr>
    </w:lvl>
    <w:lvl w:ilvl="2">
      <w:start w:val="1"/>
      <w:numFmt w:val="lowerRoman"/>
      <w:lvlText w:val="(%3)"/>
      <w:lvlJc w:val="left"/>
      <w:pPr>
        <w:tabs>
          <w:tab w:val="num" w:pos="2304"/>
        </w:tabs>
        <w:ind w:left="2304" w:hanging="432"/>
      </w:pPr>
      <w:rPr>
        <w:rFonts w:ascii="Arial" w:hAnsi="Arial" w:cs="Arial" w:hint="default"/>
        <w:b w:val="0"/>
        <w:bCs w:val="0"/>
        <w:sz w:val="22"/>
        <w:szCs w:val="18"/>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7" w15:restartNumberingAfterBreak="0">
    <w:nsid w:val="35CB65A2"/>
    <w:multiLevelType w:val="hybridMultilevel"/>
    <w:tmpl w:val="911A0F46"/>
    <w:lvl w:ilvl="0" w:tplc="B6B01D3C">
      <w:start w:val="1"/>
      <w:numFmt w:val="decimal"/>
      <w:lvlText w:val="8.%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1E64EAE"/>
    <w:multiLevelType w:val="multilevel"/>
    <w:tmpl w:val="D31EA94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458D7B70"/>
    <w:multiLevelType w:val="hybridMultilevel"/>
    <w:tmpl w:val="721C1B40"/>
    <w:lvl w:ilvl="0" w:tplc="FA40189A">
      <w:start w:val="1"/>
      <w:numFmt w:val="decimal"/>
      <w:lvlText w:val="3.%1"/>
      <w:lvlJc w:val="left"/>
      <w:pPr>
        <w:ind w:left="1440" w:hanging="360"/>
      </w:pPr>
      <w:rPr>
        <w:rFonts w:ascii="Arial" w:hAnsi="Arial" w:cs="Aria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52221858"/>
    <w:multiLevelType w:val="hybridMultilevel"/>
    <w:tmpl w:val="3AD085C4"/>
    <w:lvl w:ilvl="0" w:tplc="FCD41AB0">
      <w:start w:val="1"/>
      <w:numFmt w:val="decimal"/>
      <w:lvlText w:val="6.%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65137A9"/>
    <w:multiLevelType w:val="hybridMultilevel"/>
    <w:tmpl w:val="FF8A1194"/>
    <w:lvl w:ilvl="0" w:tplc="CCA4355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7D52AD"/>
    <w:multiLevelType w:val="hybridMultilevel"/>
    <w:tmpl w:val="AA785E20"/>
    <w:lvl w:ilvl="0" w:tplc="3A2E69B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A779B1"/>
    <w:multiLevelType w:val="hybridMultilevel"/>
    <w:tmpl w:val="95627B8E"/>
    <w:lvl w:ilvl="0" w:tplc="96F24A88">
      <w:start w:val="1"/>
      <w:numFmt w:val="decimal"/>
      <w:lvlText w:val="1.%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5AA06FF1"/>
    <w:multiLevelType w:val="hybridMultilevel"/>
    <w:tmpl w:val="6DBC2F80"/>
    <w:lvl w:ilvl="0" w:tplc="823E09A0">
      <w:start w:val="1"/>
      <w:numFmt w:val="decimal"/>
      <w:lvlText w:val="2.%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B36725A"/>
    <w:multiLevelType w:val="hybridMultilevel"/>
    <w:tmpl w:val="3D566F70"/>
    <w:lvl w:ilvl="0" w:tplc="0C0A000B">
      <w:start w:val="1"/>
      <w:numFmt w:val="bullet"/>
      <w:lvlText w:val=""/>
      <w:lvlJc w:val="left"/>
      <w:pPr>
        <w:tabs>
          <w:tab w:val="num" w:pos="720"/>
        </w:tabs>
        <w:ind w:left="720" w:hanging="360"/>
      </w:pPr>
      <w:rPr>
        <w:rFonts w:ascii="Wingdings" w:hAnsi="Wingdings" w:hint="default"/>
      </w:rPr>
    </w:lvl>
    <w:lvl w:ilvl="1" w:tplc="85A48DDC">
      <w:start w:val="1"/>
      <w:numFmt w:val="lowerLetter"/>
      <w:pStyle w:val="Estilo1"/>
      <w:lvlText w:val="%2."/>
      <w:lvlJc w:val="left"/>
      <w:pPr>
        <w:tabs>
          <w:tab w:val="num" w:pos="1440"/>
        </w:tabs>
        <w:ind w:left="1440" w:hanging="360"/>
      </w:pPr>
    </w:lvl>
    <w:lvl w:ilvl="2" w:tplc="0C0A000B">
      <w:start w:val="1"/>
      <w:numFmt w:val="bullet"/>
      <w:lvlText w:val=""/>
      <w:lvlJc w:val="left"/>
      <w:pPr>
        <w:tabs>
          <w:tab w:val="num" w:pos="2340"/>
        </w:tabs>
        <w:ind w:left="2340" w:hanging="360"/>
      </w:pPr>
      <w:rPr>
        <w:rFonts w:ascii="Wingdings" w:hAnsi="Wingdings" w:hint="default"/>
      </w:rPr>
    </w:lvl>
    <w:lvl w:ilvl="3" w:tplc="0C0A000F">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67614044"/>
    <w:multiLevelType w:val="hybridMultilevel"/>
    <w:tmpl w:val="7B32CA22"/>
    <w:lvl w:ilvl="0" w:tplc="F53233D8">
      <w:start w:val="1"/>
      <w:numFmt w:val="decimal"/>
      <w:lvlText w:val="5.%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67C23D00"/>
    <w:multiLevelType w:val="hybridMultilevel"/>
    <w:tmpl w:val="E5FCBB10"/>
    <w:lvl w:ilvl="0" w:tplc="D4A0B6AE">
      <w:start w:val="1"/>
      <w:numFmt w:val="decimal"/>
      <w:lvlText w:val="4.%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CFD779B"/>
    <w:multiLevelType w:val="hybridMultilevel"/>
    <w:tmpl w:val="736EC05A"/>
    <w:lvl w:ilvl="0" w:tplc="6B726A22">
      <w:start w:val="1"/>
      <w:numFmt w:val="decimal"/>
      <w:lvlText w:val="9.%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74C74592"/>
    <w:multiLevelType w:val="multilevel"/>
    <w:tmpl w:val="63923020"/>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0" w15:restartNumberingAfterBreak="0">
    <w:nsid w:val="7CEA6462"/>
    <w:multiLevelType w:val="hybridMultilevel"/>
    <w:tmpl w:val="7EBA23C8"/>
    <w:lvl w:ilvl="0" w:tplc="657E2598">
      <w:start w:val="1"/>
      <w:numFmt w:val="decimal"/>
      <w:lvlText w:val="10.%1"/>
      <w:lvlJc w:val="left"/>
      <w:pPr>
        <w:ind w:left="1440" w:hanging="360"/>
      </w:pPr>
      <w:rPr>
        <w:rFonts w:ascii="Arial" w:hAnsi="Arial" w:cs="Aria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9"/>
  </w:num>
  <w:num w:numId="2">
    <w:abstractNumId w:val="15"/>
  </w:num>
  <w:num w:numId="3">
    <w:abstractNumId w:val="8"/>
  </w:num>
  <w:num w:numId="4">
    <w:abstractNumId w:val="2"/>
  </w:num>
  <w:num w:numId="5">
    <w:abstractNumId w:val="11"/>
  </w:num>
  <w:num w:numId="6">
    <w:abstractNumId w:val="12"/>
  </w:num>
  <w:num w:numId="7">
    <w:abstractNumId w:val="13"/>
  </w:num>
  <w:num w:numId="8">
    <w:abstractNumId w:val="14"/>
  </w:num>
  <w:num w:numId="9">
    <w:abstractNumId w:val="9"/>
  </w:num>
  <w:num w:numId="10">
    <w:abstractNumId w:val="17"/>
  </w:num>
  <w:num w:numId="11">
    <w:abstractNumId w:val="16"/>
  </w:num>
  <w:num w:numId="12">
    <w:abstractNumId w:val="10"/>
  </w:num>
  <w:num w:numId="13">
    <w:abstractNumId w:val="3"/>
  </w:num>
  <w:num w:numId="14">
    <w:abstractNumId w:val="7"/>
  </w:num>
  <w:num w:numId="15">
    <w:abstractNumId w:val="18"/>
  </w:num>
  <w:num w:numId="16">
    <w:abstractNumId w:val="20"/>
  </w:num>
  <w:num w:numId="17">
    <w:abstractNumId w:val="1"/>
  </w:num>
  <w:num w:numId="18">
    <w:abstractNumId w:val="0"/>
  </w:num>
  <w:num w:numId="19">
    <w:abstractNumId w:val="5"/>
  </w:num>
  <w:num w:numId="20">
    <w:abstractNumId w:val="6"/>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2"/>
  </w:num>
  <w:num w:numId="24">
    <w:abstractNumId w:val="2"/>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num>
  <w:num w:numId="28">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Y3tjQyMzI1sjQzsjRR0lEKTi0uzszPAykwrwUAj9eIWCwAAAA="/>
  </w:docVars>
  <w:rsids>
    <w:rsidRoot w:val="00FA548F"/>
    <w:rsid w:val="0000066C"/>
    <w:rsid w:val="0000389C"/>
    <w:rsid w:val="0000757A"/>
    <w:rsid w:val="00021D87"/>
    <w:rsid w:val="000231E7"/>
    <w:rsid w:val="00024C08"/>
    <w:rsid w:val="00026642"/>
    <w:rsid w:val="00033AE3"/>
    <w:rsid w:val="000345AC"/>
    <w:rsid w:val="0003616F"/>
    <w:rsid w:val="00036602"/>
    <w:rsid w:val="000367D0"/>
    <w:rsid w:val="0003713B"/>
    <w:rsid w:val="0004067A"/>
    <w:rsid w:val="000467FB"/>
    <w:rsid w:val="00046810"/>
    <w:rsid w:val="00060B65"/>
    <w:rsid w:val="00061C71"/>
    <w:rsid w:val="00064459"/>
    <w:rsid w:val="000649C4"/>
    <w:rsid w:val="000750BF"/>
    <w:rsid w:val="0008249A"/>
    <w:rsid w:val="00084827"/>
    <w:rsid w:val="00090433"/>
    <w:rsid w:val="00090501"/>
    <w:rsid w:val="0009186B"/>
    <w:rsid w:val="00092CBA"/>
    <w:rsid w:val="000A6FF7"/>
    <w:rsid w:val="000B0A47"/>
    <w:rsid w:val="000B0EAB"/>
    <w:rsid w:val="000B331B"/>
    <w:rsid w:val="000B4FA7"/>
    <w:rsid w:val="000B5F9B"/>
    <w:rsid w:val="000B7D5C"/>
    <w:rsid w:val="000C2C48"/>
    <w:rsid w:val="000C38F5"/>
    <w:rsid w:val="000D17B5"/>
    <w:rsid w:val="000D4E2D"/>
    <w:rsid w:val="000D6A00"/>
    <w:rsid w:val="000D7905"/>
    <w:rsid w:val="000E22F3"/>
    <w:rsid w:val="000E4522"/>
    <w:rsid w:val="000E52D5"/>
    <w:rsid w:val="00111DC4"/>
    <w:rsid w:val="001137ED"/>
    <w:rsid w:val="001239B3"/>
    <w:rsid w:val="001246C0"/>
    <w:rsid w:val="00124928"/>
    <w:rsid w:val="00124D21"/>
    <w:rsid w:val="00125023"/>
    <w:rsid w:val="00126AE5"/>
    <w:rsid w:val="00135F95"/>
    <w:rsid w:val="00137F9C"/>
    <w:rsid w:val="00146AA8"/>
    <w:rsid w:val="00147A53"/>
    <w:rsid w:val="00154978"/>
    <w:rsid w:val="00160A39"/>
    <w:rsid w:val="00167EE6"/>
    <w:rsid w:val="00176047"/>
    <w:rsid w:val="00180290"/>
    <w:rsid w:val="001821F8"/>
    <w:rsid w:val="00191610"/>
    <w:rsid w:val="00192789"/>
    <w:rsid w:val="001A02DB"/>
    <w:rsid w:val="001A20C7"/>
    <w:rsid w:val="001A7254"/>
    <w:rsid w:val="001D2154"/>
    <w:rsid w:val="001D47B2"/>
    <w:rsid w:val="001D5E08"/>
    <w:rsid w:val="001E2633"/>
    <w:rsid w:val="001E39CE"/>
    <w:rsid w:val="001E41E5"/>
    <w:rsid w:val="001F0E29"/>
    <w:rsid w:val="001F5C08"/>
    <w:rsid w:val="0020171E"/>
    <w:rsid w:val="0020541C"/>
    <w:rsid w:val="002057EE"/>
    <w:rsid w:val="002114E5"/>
    <w:rsid w:val="002120CC"/>
    <w:rsid w:val="002163F6"/>
    <w:rsid w:val="002176B0"/>
    <w:rsid w:val="0022565E"/>
    <w:rsid w:val="00230143"/>
    <w:rsid w:val="00235780"/>
    <w:rsid w:val="00241789"/>
    <w:rsid w:val="00247C90"/>
    <w:rsid w:val="002509F1"/>
    <w:rsid w:val="002513CC"/>
    <w:rsid w:val="00251577"/>
    <w:rsid w:val="00251DB4"/>
    <w:rsid w:val="00252BF4"/>
    <w:rsid w:val="0025333B"/>
    <w:rsid w:val="00255E75"/>
    <w:rsid w:val="002700FF"/>
    <w:rsid w:val="0027375D"/>
    <w:rsid w:val="00274570"/>
    <w:rsid w:val="00280113"/>
    <w:rsid w:val="00292378"/>
    <w:rsid w:val="00296E81"/>
    <w:rsid w:val="002A4AB4"/>
    <w:rsid w:val="002A6179"/>
    <w:rsid w:val="002B0E0B"/>
    <w:rsid w:val="002B20FE"/>
    <w:rsid w:val="002B2B94"/>
    <w:rsid w:val="002B42C1"/>
    <w:rsid w:val="002C3A33"/>
    <w:rsid w:val="002C51B3"/>
    <w:rsid w:val="002C747E"/>
    <w:rsid w:val="002D1422"/>
    <w:rsid w:val="002D6C03"/>
    <w:rsid w:val="002E350D"/>
    <w:rsid w:val="002E3A79"/>
    <w:rsid w:val="002E3C79"/>
    <w:rsid w:val="002E64BF"/>
    <w:rsid w:val="002F52A2"/>
    <w:rsid w:val="00300EF5"/>
    <w:rsid w:val="00300F38"/>
    <w:rsid w:val="0030347B"/>
    <w:rsid w:val="0031555F"/>
    <w:rsid w:val="00331960"/>
    <w:rsid w:val="00331CF3"/>
    <w:rsid w:val="003343BF"/>
    <w:rsid w:val="00335529"/>
    <w:rsid w:val="00336863"/>
    <w:rsid w:val="00366FDA"/>
    <w:rsid w:val="003674E5"/>
    <w:rsid w:val="00374341"/>
    <w:rsid w:val="0038073E"/>
    <w:rsid w:val="00381360"/>
    <w:rsid w:val="00384BE6"/>
    <w:rsid w:val="00390661"/>
    <w:rsid w:val="00395D3B"/>
    <w:rsid w:val="00396F56"/>
    <w:rsid w:val="00397653"/>
    <w:rsid w:val="003A39B6"/>
    <w:rsid w:val="003A4975"/>
    <w:rsid w:val="003A6D14"/>
    <w:rsid w:val="003B7417"/>
    <w:rsid w:val="003C0281"/>
    <w:rsid w:val="003C08B0"/>
    <w:rsid w:val="003C1EDE"/>
    <w:rsid w:val="003D6901"/>
    <w:rsid w:val="003E0723"/>
    <w:rsid w:val="003E4302"/>
    <w:rsid w:val="003E4406"/>
    <w:rsid w:val="00406F84"/>
    <w:rsid w:val="00410896"/>
    <w:rsid w:val="00414B6D"/>
    <w:rsid w:val="0042253A"/>
    <w:rsid w:val="00422C4C"/>
    <w:rsid w:val="00423C54"/>
    <w:rsid w:val="00425239"/>
    <w:rsid w:val="004263BB"/>
    <w:rsid w:val="00431EEA"/>
    <w:rsid w:val="00435FD9"/>
    <w:rsid w:val="004364F8"/>
    <w:rsid w:val="004373DD"/>
    <w:rsid w:val="00440BCD"/>
    <w:rsid w:val="00452377"/>
    <w:rsid w:val="0045416D"/>
    <w:rsid w:val="00456851"/>
    <w:rsid w:val="00460F92"/>
    <w:rsid w:val="00461021"/>
    <w:rsid w:val="00461279"/>
    <w:rsid w:val="004625BE"/>
    <w:rsid w:val="0046558A"/>
    <w:rsid w:val="00466657"/>
    <w:rsid w:val="0047038D"/>
    <w:rsid w:val="0047786D"/>
    <w:rsid w:val="004807BB"/>
    <w:rsid w:val="004827F2"/>
    <w:rsid w:val="00482BC4"/>
    <w:rsid w:val="00493B03"/>
    <w:rsid w:val="00497CC2"/>
    <w:rsid w:val="004A13A6"/>
    <w:rsid w:val="004A3059"/>
    <w:rsid w:val="004B15F7"/>
    <w:rsid w:val="004C0EBE"/>
    <w:rsid w:val="004C224B"/>
    <w:rsid w:val="004C3268"/>
    <w:rsid w:val="004C37A5"/>
    <w:rsid w:val="004D238D"/>
    <w:rsid w:val="004D54BE"/>
    <w:rsid w:val="004E1224"/>
    <w:rsid w:val="004E1531"/>
    <w:rsid w:val="004E60E5"/>
    <w:rsid w:val="004F2E24"/>
    <w:rsid w:val="005019E3"/>
    <w:rsid w:val="00502725"/>
    <w:rsid w:val="00506534"/>
    <w:rsid w:val="005129DA"/>
    <w:rsid w:val="00520D46"/>
    <w:rsid w:val="00520DD5"/>
    <w:rsid w:val="00531232"/>
    <w:rsid w:val="00535BA3"/>
    <w:rsid w:val="00536312"/>
    <w:rsid w:val="00544673"/>
    <w:rsid w:val="00544804"/>
    <w:rsid w:val="005476B1"/>
    <w:rsid w:val="00553299"/>
    <w:rsid w:val="005560C4"/>
    <w:rsid w:val="005565F5"/>
    <w:rsid w:val="00563358"/>
    <w:rsid w:val="0056624E"/>
    <w:rsid w:val="0056686C"/>
    <w:rsid w:val="00567EB9"/>
    <w:rsid w:val="00572A60"/>
    <w:rsid w:val="00575221"/>
    <w:rsid w:val="00577519"/>
    <w:rsid w:val="00577D5B"/>
    <w:rsid w:val="00581C1C"/>
    <w:rsid w:val="00582472"/>
    <w:rsid w:val="00582550"/>
    <w:rsid w:val="00585345"/>
    <w:rsid w:val="005869B6"/>
    <w:rsid w:val="00587F82"/>
    <w:rsid w:val="00595AA4"/>
    <w:rsid w:val="00597EA7"/>
    <w:rsid w:val="005A06BF"/>
    <w:rsid w:val="005A13B4"/>
    <w:rsid w:val="005A6A11"/>
    <w:rsid w:val="005A6F6A"/>
    <w:rsid w:val="005B0FC7"/>
    <w:rsid w:val="005B26A4"/>
    <w:rsid w:val="005B4609"/>
    <w:rsid w:val="005B6B79"/>
    <w:rsid w:val="005C21E6"/>
    <w:rsid w:val="005C3A3F"/>
    <w:rsid w:val="005C41A4"/>
    <w:rsid w:val="005D09B6"/>
    <w:rsid w:val="005D1A96"/>
    <w:rsid w:val="005D7750"/>
    <w:rsid w:val="005E120E"/>
    <w:rsid w:val="005E23B5"/>
    <w:rsid w:val="005E66B6"/>
    <w:rsid w:val="005E73D6"/>
    <w:rsid w:val="005F0556"/>
    <w:rsid w:val="005F5D85"/>
    <w:rsid w:val="005F74A8"/>
    <w:rsid w:val="006010C6"/>
    <w:rsid w:val="00607300"/>
    <w:rsid w:val="00607400"/>
    <w:rsid w:val="00610EAD"/>
    <w:rsid w:val="0061131C"/>
    <w:rsid w:val="00615C79"/>
    <w:rsid w:val="00630606"/>
    <w:rsid w:val="00630F45"/>
    <w:rsid w:val="00635BF6"/>
    <w:rsid w:val="006407C4"/>
    <w:rsid w:val="00646C8E"/>
    <w:rsid w:val="0065028A"/>
    <w:rsid w:val="006511BA"/>
    <w:rsid w:val="00651EC9"/>
    <w:rsid w:val="00655BDA"/>
    <w:rsid w:val="00656228"/>
    <w:rsid w:val="0065714F"/>
    <w:rsid w:val="006573CC"/>
    <w:rsid w:val="00663A6B"/>
    <w:rsid w:val="0066636F"/>
    <w:rsid w:val="006668EE"/>
    <w:rsid w:val="00680065"/>
    <w:rsid w:val="00682AD8"/>
    <w:rsid w:val="006844EE"/>
    <w:rsid w:val="0068535F"/>
    <w:rsid w:val="00690BEB"/>
    <w:rsid w:val="006921B0"/>
    <w:rsid w:val="00694486"/>
    <w:rsid w:val="00696648"/>
    <w:rsid w:val="006A20B7"/>
    <w:rsid w:val="006B0C42"/>
    <w:rsid w:val="006B1F51"/>
    <w:rsid w:val="006B2B79"/>
    <w:rsid w:val="006B5750"/>
    <w:rsid w:val="006B664C"/>
    <w:rsid w:val="006C0E2D"/>
    <w:rsid w:val="006C0FAC"/>
    <w:rsid w:val="006D5748"/>
    <w:rsid w:val="006E49A0"/>
    <w:rsid w:val="00700B2B"/>
    <w:rsid w:val="00703466"/>
    <w:rsid w:val="00703724"/>
    <w:rsid w:val="00705C71"/>
    <w:rsid w:val="00710B5B"/>
    <w:rsid w:val="00716E2A"/>
    <w:rsid w:val="007237C8"/>
    <w:rsid w:val="007250A2"/>
    <w:rsid w:val="00731AC8"/>
    <w:rsid w:val="0073345D"/>
    <w:rsid w:val="00741D69"/>
    <w:rsid w:val="00743011"/>
    <w:rsid w:val="007502E1"/>
    <w:rsid w:val="00755512"/>
    <w:rsid w:val="00760AB2"/>
    <w:rsid w:val="00760FCB"/>
    <w:rsid w:val="00764063"/>
    <w:rsid w:val="0077106B"/>
    <w:rsid w:val="00786E3C"/>
    <w:rsid w:val="00787ECB"/>
    <w:rsid w:val="00792FE2"/>
    <w:rsid w:val="007A143E"/>
    <w:rsid w:val="007A26BE"/>
    <w:rsid w:val="007A28B4"/>
    <w:rsid w:val="007A2DFE"/>
    <w:rsid w:val="007A2FF0"/>
    <w:rsid w:val="007A31CC"/>
    <w:rsid w:val="007A3A39"/>
    <w:rsid w:val="007A67E5"/>
    <w:rsid w:val="007B0060"/>
    <w:rsid w:val="007B1089"/>
    <w:rsid w:val="007C2D6A"/>
    <w:rsid w:val="007C5A55"/>
    <w:rsid w:val="007C6C61"/>
    <w:rsid w:val="007D2C77"/>
    <w:rsid w:val="007E7614"/>
    <w:rsid w:val="007F3566"/>
    <w:rsid w:val="007F4B6B"/>
    <w:rsid w:val="007F7D3F"/>
    <w:rsid w:val="008038AF"/>
    <w:rsid w:val="00805263"/>
    <w:rsid w:val="008070A9"/>
    <w:rsid w:val="008070F0"/>
    <w:rsid w:val="008143DC"/>
    <w:rsid w:val="00815B4A"/>
    <w:rsid w:val="00821D0B"/>
    <w:rsid w:val="00825B37"/>
    <w:rsid w:val="00831683"/>
    <w:rsid w:val="008331B9"/>
    <w:rsid w:val="008406D0"/>
    <w:rsid w:val="008409EA"/>
    <w:rsid w:val="00842C64"/>
    <w:rsid w:val="00843E98"/>
    <w:rsid w:val="00863567"/>
    <w:rsid w:val="008653D7"/>
    <w:rsid w:val="00867555"/>
    <w:rsid w:val="00870FB9"/>
    <w:rsid w:val="00871F8B"/>
    <w:rsid w:val="00872862"/>
    <w:rsid w:val="0087289E"/>
    <w:rsid w:val="0087508F"/>
    <w:rsid w:val="00882D6C"/>
    <w:rsid w:val="00884FAF"/>
    <w:rsid w:val="008B02D3"/>
    <w:rsid w:val="008B77CF"/>
    <w:rsid w:val="008C083E"/>
    <w:rsid w:val="008C2A65"/>
    <w:rsid w:val="008E17C0"/>
    <w:rsid w:val="008E2EC1"/>
    <w:rsid w:val="008E58E5"/>
    <w:rsid w:val="008F0223"/>
    <w:rsid w:val="008F695D"/>
    <w:rsid w:val="009005DE"/>
    <w:rsid w:val="009013BD"/>
    <w:rsid w:val="0090571E"/>
    <w:rsid w:val="00907949"/>
    <w:rsid w:val="00911A58"/>
    <w:rsid w:val="009231F9"/>
    <w:rsid w:val="0093470C"/>
    <w:rsid w:val="00934C4C"/>
    <w:rsid w:val="00947D9D"/>
    <w:rsid w:val="00957211"/>
    <w:rsid w:val="009619A5"/>
    <w:rsid w:val="00966EBF"/>
    <w:rsid w:val="00973CD9"/>
    <w:rsid w:val="0097482E"/>
    <w:rsid w:val="00981717"/>
    <w:rsid w:val="00983E37"/>
    <w:rsid w:val="009842DD"/>
    <w:rsid w:val="00986F15"/>
    <w:rsid w:val="00992109"/>
    <w:rsid w:val="0099496A"/>
    <w:rsid w:val="009977F4"/>
    <w:rsid w:val="009A0AB1"/>
    <w:rsid w:val="009A5D2A"/>
    <w:rsid w:val="009B10B8"/>
    <w:rsid w:val="009B1A9E"/>
    <w:rsid w:val="009C2A13"/>
    <w:rsid w:val="009C2D11"/>
    <w:rsid w:val="009C3121"/>
    <w:rsid w:val="009C35E9"/>
    <w:rsid w:val="009C75F7"/>
    <w:rsid w:val="009C7BA6"/>
    <w:rsid w:val="009D0160"/>
    <w:rsid w:val="009D4E03"/>
    <w:rsid w:val="009D53AC"/>
    <w:rsid w:val="009E0EBB"/>
    <w:rsid w:val="009E41F2"/>
    <w:rsid w:val="009E628C"/>
    <w:rsid w:val="009F1BC0"/>
    <w:rsid w:val="009F2F68"/>
    <w:rsid w:val="009F3D95"/>
    <w:rsid w:val="009F4B02"/>
    <w:rsid w:val="009F6623"/>
    <w:rsid w:val="00A01A11"/>
    <w:rsid w:val="00A10146"/>
    <w:rsid w:val="00A1094D"/>
    <w:rsid w:val="00A11E83"/>
    <w:rsid w:val="00A30BB3"/>
    <w:rsid w:val="00A31121"/>
    <w:rsid w:val="00A320AC"/>
    <w:rsid w:val="00A3305E"/>
    <w:rsid w:val="00A334E4"/>
    <w:rsid w:val="00A35546"/>
    <w:rsid w:val="00A45007"/>
    <w:rsid w:val="00A45F28"/>
    <w:rsid w:val="00A46B46"/>
    <w:rsid w:val="00A54996"/>
    <w:rsid w:val="00A54DFA"/>
    <w:rsid w:val="00A55AD3"/>
    <w:rsid w:val="00A56E74"/>
    <w:rsid w:val="00A62931"/>
    <w:rsid w:val="00A6413F"/>
    <w:rsid w:val="00A6473B"/>
    <w:rsid w:val="00A652C0"/>
    <w:rsid w:val="00A65465"/>
    <w:rsid w:val="00A65EB5"/>
    <w:rsid w:val="00A66401"/>
    <w:rsid w:val="00A73683"/>
    <w:rsid w:val="00A74433"/>
    <w:rsid w:val="00A744EE"/>
    <w:rsid w:val="00A7510E"/>
    <w:rsid w:val="00A75820"/>
    <w:rsid w:val="00A77F6B"/>
    <w:rsid w:val="00A816E6"/>
    <w:rsid w:val="00A84D6F"/>
    <w:rsid w:val="00A8757E"/>
    <w:rsid w:val="00A921F1"/>
    <w:rsid w:val="00A942DF"/>
    <w:rsid w:val="00A94F53"/>
    <w:rsid w:val="00A95EB7"/>
    <w:rsid w:val="00A96F65"/>
    <w:rsid w:val="00A979A5"/>
    <w:rsid w:val="00AA2B62"/>
    <w:rsid w:val="00AB2616"/>
    <w:rsid w:val="00AC5D7B"/>
    <w:rsid w:val="00AC62EC"/>
    <w:rsid w:val="00AD34AA"/>
    <w:rsid w:val="00AD4F7A"/>
    <w:rsid w:val="00AD54BA"/>
    <w:rsid w:val="00AE0592"/>
    <w:rsid w:val="00AE2B24"/>
    <w:rsid w:val="00AE42C5"/>
    <w:rsid w:val="00AE43D8"/>
    <w:rsid w:val="00AE490C"/>
    <w:rsid w:val="00AF0DFB"/>
    <w:rsid w:val="00AF26FC"/>
    <w:rsid w:val="00AF5012"/>
    <w:rsid w:val="00AF5E75"/>
    <w:rsid w:val="00B02C66"/>
    <w:rsid w:val="00B05116"/>
    <w:rsid w:val="00B072CE"/>
    <w:rsid w:val="00B11791"/>
    <w:rsid w:val="00B11E0D"/>
    <w:rsid w:val="00B1360C"/>
    <w:rsid w:val="00B13D1F"/>
    <w:rsid w:val="00B24F72"/>
    <w:rsid w:val="00B33C8F"/>
    <w:rsid w:val="00B35E12"/>
    <w:rsid w:val="00B36843"/>
    <w:rsid w:val="00B37170"/>
    <w:rsid w:val="00B4524D"/>
    <w:rsid w:val="00B601A0"/>
    <w:rsid w:val="00B60C70"/>
    <w:rsid w:val="00B6129E"/>
    <w:rsid w:val="00B6526E"/>
    <w:rsid w:val="00B71319"/>
    <w:rsid w:val="00B81C01"/>
    <w:rsid w:val="00B834E4"/>
    <w:rsid w:val="00B83DF3"/>
    <w:rsid w:val="00B84085"/>
    <w:rsid w:val="00B848A9"/>
    <w:rsid w:val="00B84BD0"/>
    <w:rsid w:val="00B84F06"/>
    <w:rsid w:val="00B85C19"/>
    <w:rsid w:val="00B86777"/>
    <w:rsid w:val="00B93FD1"/>
    <w:rsid w:val="00B94682"/>
    <w:rsid w:val="00B948F8"/>
    <w:rsid w:val="00B96CA7"/>
    <w:rsid w:val="00B96DAD"/>
    <w:rsid w:val="00BB4B96"/>
    <w:rsid w:val="00BD0043"/>
    <w:rsid w:val="00BD014D"/>
    <w:rsid w:val="00BD1094"/>
    <w:rsid w:val="00BD7617"/>
    <w:rsid w:val="00BE4107"/>
    <w:rsid w:val="00BF012A"/>
    <w:rsid w:val="00C00720"/>
    <w:rsid w:val="00C06A91"/>
    <w:rsid w:val="00C14D0B"/>
    <w:rsid w:val="00C15D29"/>
    <w:rsid w:val="00C16B59"/>
    <w:rsid w:val="00C17DF1"/>
    <w:rsid w:val="00C217CD"/>
    <w:rsid w:val="00C22528"/>
    <w:rsid w:val="00C25840"/>
    <w:rsid w:val="00C40CE8"/>
    <w:rsid w:val="00C44E0B"/>
    <w:rsid w:val="00C450E0"/>
    <w:rsid w:val="00C45E6D"/>
    <w:rsid w:val="00C50E88"/>
    <w:rsid w:val="00C5566F"/>
    <w:rsid w:val="00C5676E"/>
    <w:rsid w:val="00C573E9"/>
    <w:rsid w:val="00C60330"/>
    <w:rsid w:val="00C64CD0"/>
    <w:rsid w:val="00C671A7"/>
    <w:rsid w:val="00C67728"/>
    <w:rsid w:val="00C71A64"/>
    <w:rsid w:val="00C71C30"/>
    <w:rsid w:val="00C83689"/>
    <w:rsid w:val="00C874E9"/>
    <w:rsid w:val="00C9221E"/>
    <w:rsid w:val="00C92B42"/>
    <w:rsid w:val="00C97723"/>
    <w:rsid w:val="00CA31AE"/>
    <w:rsid w:val="00CA3378"/>
    <w:rsid w:val="00CA3713"/>
    <w:rsid w:val="00CB0B5D"/>
    <w:rsid w:val="00CB10B5"/>
    <w:rsid w:val="00CB1AB3"/>
    <w:rsid w:val="00CB3E13"/>
    <w:rsid w:val="00CC1F40"/>
    <w:rsid w:val="00CC251B"/>
    <w:rsid w:val="00CC397C"/>
    <w:rsid w:val="00CC5893"/>
    <w:rsid w:val="00CD0FC0"/>
    <w:rsid w:val="00CD2BB8"/>
    <w:rsid w:val="00CD5CB4"/>
    <w:rsid w:val="00CD629C"/>
    <w:rsid w:val="00CE6907"/>
    <w:rsid w:val="00CE7886"/>
    <w:rsid w:val="00CE7D2F"/>
    <w:rsid w:val="00CF66B5"/>
    <w:rsid w:val="00D011D5"/>
    <w:rsid w:val="00D1099C"/>
    <w:rsid w:val="00D10C02"/>
    <w:rsid w:val="00D22950"/>
    <w:rsid w:val="00D22B9E"/>
    <w:rsid w:val="00D234B1"/>
    <w:rsid w:val="00D25596"/>
    <w:rsid w:val="00D25D01"/>
    <w:rsid w:val="00D27876"/>
    <w:rsid w:val="00D31A36"/>
    <w:rsid w:val="00D32053"/>
    <w:rsid w:val="00D410AB"/>
    <w:rsid w:val="00D412AC"/>
    <w:rsid w:val="00D43FAE"/>
    <w:rsid w:val="00D45C96"/>
    <w:rsid w:val="00D4706C"/>
    <w:rsid w:val="00D524A3"/>
    <w:rsid w:val="00D52B62"/>
    <w:rsid w:val="00D55303"/>
    <w:rsid w:val="00D56C23"/>
    <w:rsid w:val="00D716D4"/>
    <w:rsid w:val="00D71D14"/>
    <w:rsid w:val="00D73F0D"/>
    <w:rsid w:val="00D75F66"/>
    <w:rsid w:val="00D76D41"/>
    <w:rsid w:val="00D8123E"/>
    <w:rsid w:val="00D819F6"/>
    <w:rsid w:val="00D9122A"/>
    <w:rsid w:val="00D95FE8"/>
    <w:rsid w:val="00D961FF"/>
    <w:rsid w:val="00D97047"/>
    <w:rsid w:val="00DA700A"/>
    <w:rsid w:val="00DA733C"/>
    <w:rsid w:val="00DB59A9"/>
    <w:rsid w:val="00DC008D"/>
    <w:rsid w:val="00DC0F8E"/>
    <w:rsid w:val="00DC2F26"/>
    <w:rsid w:val="00DC62FF"/>
    <w:rsid w:val="00DD6ED1"/>
    <w:rsid w:val="00DE1944"/>
    <w:rsid w:val="00DE3655"/>
    <w:rsid w:val="00E02DFA"/>
    <w:rsid w:val="00E04ACA"/>
    <w:rsid w:val="00E07AEB"/>
    <w:rsid w:val="00E14A2E"/>
    <w:rsid w:val="00E16488"/>
    <w:rsid w:val="00E21865"/>
    <w:rsid w:val="00E21AD9"/>
    <w:rsid w:val="00E22B26"/>
    <w:rsid w:val="00E25885"/>
    <w:rsid w:val="00E324AA"/>
    <w:rsid w:val="00E3433B"/>
    <w:rsid w:val="00E34831"/>
    <w:rsid w:val="00E435A8"/>
    <w:rsid w:val="00E440C0"/>
    <w:rsid w:val="00E444E1"/>
    <w:rsid w:val="00E44F5D"/>
    <w:rsid w:val="00E453EF"/>
    <w:rsid w:val="00E463F2"/>
    <w:rsid w:val="00E46950"/>
    <w:rsid w:val="00E54CC2"/>
    <w:rsid w:val="00E625AF"/>
    <w:rsid w:val="00E6528B"/>
    <w:rsid w:val="00E77B54"/>
    <w:rsid w:val="00E81CDD"/>
    <w:rsid w:val="00E82257"/>
    <w:rsid w:val="00E85B4B"/>
    <w:rsid w:val="00E85D7A"/>
    <w:rsid w:val="00E872F2"/>
    <w:rsid w:val="00E87874"/>
    <w:rsid w:val="00E947D8"/>
    <w:rsid w:val="00E9651B"/>
    <w:rsid w:val="00EA1FA0"/>
    <w:rsid w:val="00EB1449"/>
    <w:rsid w:val="00EB1C54"/>
    <w:rsid w:val="00EB7F8C"/>
    <w:rsid w:val="00EC5B62"/>
    <w:rsid w:val="00EC622D"/>
    <w:rsid w:val="00EC6F07"/>
    <w:rsid w:val="00ED2AB4"/>
    <w:rsid w:val="00EE4F7D"/>
    <w:rsid w:val="00EF02E5"/>
    <w:rsid w:val="00EF254A"/>
    <w:rsid w:val="00F00A19"/>
    <w:rsid w:val="00F035EB"/>
    <w:rsid w:val="00F04984"/>
    <w:rsid w:val="00F05754"/>
    <w:rsid w:val="00F0799A"/>
    <w:rsid w:val="00F12BB9"/>
    <w:rsid w:val="00F12C99"/>
    <w:rsid w:val="00F14864"/>
    <w:rsid w:val="00F1689C"/>
    <w:rsid w:val="00F176A1"/>
    <w:rsid w:val="00F20033"/>
    <w:rsid w:val="00F213BC"/>
    <w:rsid w:val="00F258C5"/>
    <w:rsid w:val="00F259F2"/>
    <w:rsid w:val="00F32F91"/>
    <w:rsid w:val="00F42BF8"/>
    <w:rsid w:val="00F437B5"/>
    <w:rsid w:val="00F43DB1"/>
    <w:rsid w:val="00F5482A"/>
    <w:rsid w:val="00F60DB0"/>
    <w:rsid w:val="00F614BA"/>
    <w:rsid w:val="00F61F7A"/>
    <w:rsid w:val="00F64113"/>
    <w:rsid w:val="00F714B0"/>
    <w:rsid w:val="00F721AA"/>
    <w:rsid w:val="00F74FAF"/>
    <w:rsid w:val="00F76720"/>
    <w:rsid w:val="00F77E68"/>
    <w:rsid w:val="00F80370"/>
    <w:rsid w:val="00F812C0"/>
    <w:rsid w:val="00F814FB"/>
    <w:rsid w:val="00F9249F"/>
    <w:rsid w:val="00F931EB"/>
    <w:rsid w:val="00F952E6"/>
    <w:rsid w:val="00F96081"/>
    <w:rsid w:val="00F9794E"/>
    <w:rsid w:val="00FA20F5"/>
    <w:rsid w:val="00FA45CA"/>
    <w:rsid w:val="00FA548F"/>
    <w:rsid w:val="00FA79C7"/>
    <w:rsid w:val="00FB3E55"/>
    <w:rsid w:val="00FB50E0"/>
    <w:rsid w:val="00FB6BB4"/>
    <w:rsid w:val="00FC1592"/>
    <w:rsid w:val="00FC2F79"/>
    <w:rsid w:val="00FC7271"/>
    <w:rsid w:val="00FD2B1E"/>
    <w:rsid w:val="00FE4F7E"/>
    <w:rsid w:val="00FF74E1"/>
    <w:rsid w:val="231FCF02"/>
    <w:rsid w:val="498D25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FBC0A"/>
  <w15:docId w15:val="{FD17CB23-1FD4-4EA4-B375-6CB8E82E8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548F"/>
    <w:rPr>
      <w:rFonts w:ascii="Times New Roman" w:eastAsia="Times New Roman" w:hAnsi="Times New Roman"/>
      <w:lang w:val="es-MX" w:eastAsia="es-MX"/>
    </w:rPr>
  </w:style>
  <w:style w:type="paragraph" w:styleId="Heading1">
    <w:name w:val="heading 1"/>
    <w:basedOn w:val="Normal"/>
    <w:next w:val="Normal"/>
    <w:link w:val="Heading1Char"/>
    <w:qFormat/>
    <w:rsid w:val="005B4609"/>
    <w:pPr>
      <w:keepNext/>
      <w:numPr>
        <w:numId w:val="1"/>
      </w:numPr>
      <w:spacing w:before="240" w:after="60"/>
      <w:outlineLvl w:val="0"/>
    </w:pPr>
    <w:rPr>
      <w:rFonts w:ascii="Arial" w:hAnsi="Arial"/>
      <w:b/>
      <w:kern w:val="28"/>
      <w:sz w:val="28"/>
      <w:lang w:val="en-US" w:eastAsia="en-US"/>
    </w:rPr>
  </w:style>
  <w:style w:type="paragraph" w:styleId="Heading2">
    <w:name w:val="heading 2"/>
    <w:basedOn w:val="Normal"/>
    <w:next w:val="Normal"/>
    <w:link w:val="Heading2Char"/>
    <w:qFormat/>
    <w:rsid w:val="005B4609"/>
    <w:pPr>
      <w:keepNext/>
      <w:numPr>
        <w:ilvl w:val="1"/>
        <w:numId w:val="1"/>
      </w:numPr>
      <w:spacing w:before="240" w:after="60"/>
      <w:outlineLvl w:val="1"/>
    </w:pPr>
    <w:rPr>
      <w:rFonts w:ascii="Arial" w:hAnsi="Arial"/>
      <w:b/>
      <w:i/>
      <w:sz w:val="24"/>
      <w:lang w:val="en-US" w:eastAsia="en-US"/>
    </w:rPr>
  </w:style>
  <w:style w:type="paragraph" w:styleId="Heading3">
    <w:name w:val="heading 3"/>
    <w:basedOn w:val="Normal"/>
    <w:next w:val="Normal"/>
    <w:link w:val="Heading3Char"/>
    <w:qFormat/>
    <w:rsid w:val="005B4609"/>
    <w:pPr>
      <w:keepNext/>
      <w:numPr>
        <w:ilvl w:val="2"/>
        <w:numId w:val="1"/>
      </w:numPr>
      <w:spacing w:before="240" w:after="60"/>
      <w:outlineLvl w:val="2"/>
    </w:pPr>
    <w:rPr>
      <w:rFonts w:ascii="Arial" w:hAnsi="Arial"/>
      <w:sz w:val="24"/>
      <w:lang w:val="en-US" w:eastAsia="en-US"/>
    </w:rPr>
  </w:style>
  <w:style w:type="paragraph" w:styleId="Heading4">
    <w:name w:val="heading 4"/>
    <w:basedOn w:val="Normal"/>
    <w:next w:val="Normal"/>
    <w:link w:val="Heading4Char"/>
    <w:qFormat/>
    <w:rsid w:val="005B4609"/>
    <w:pPr>
      <w:keepNext/>
      <w:numPr>
        <w:ilvl w:val="3"/>
        <w:numId w:val="1"/>
      </w:numPr>
      <w:spacing w:before="240" w:after="60"/>
      <w:outlineLvl w:val="3"/>
    </w:pPr>
    <w:rPr>
      <w:rFonts w:ascii="Arial" w:hAnsi="Arial"/>
      <w:b/>
      <w:sz w:val="24"/>
      <w:lang w:val="en-US" w:eastAsia="en-US"/>
    </w:rPr>
  </w:style>
  <w:style w:type="paragraph" w:styleId="Heading5">
    <w:name w:val="heading 5"/>
    <w:basedOn w:val="Normal"/>
    <w:next w:val="Normal"/>
    <w:link w:val="Heading5Char"/>
    <w:unhideWhenUsed/>
    <w:qFormat/>
    <w:rsid w:val="00CA31AE"/>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CA31AE"/>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nhideWhenUsed/>
    <w:qFormat/>
    <w:rsid w:val="00CA31AE"/>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nhideWhenUsed/>
    <w:qFormat/>
    <w:rsid w:val="00CA31AE"/>
    <w:pPr>
      <w:keepNext/>
      <w:keepLines/>
      <w:numPr>
        <w:ilvl w:val="7"/>
        <w:numId w:val="3"/>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nhideWhenUsed/>
    <w:qFormat/>
    <w:rsid w:val="00CA31AE"/>
    <w:pPr>
      <w:keepNext/>
      <w:keepLines/>
      <w:numPr>
        <w:ilvl w:val="8"/>
        <w:numId w:val="3"/>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ewpage">
    <w:name w:val="Newpage"/>
    <w:basedOn w:val="Normal"/>
    <w:link w:val="NewpageChar"/>
    <w:rsid w:val="00FA548F"/>
    <w:pPr>
      <w:tabs>
        <w:tab w:val="left" w:pos="1440"/>
        <w:tab w:val="left" w:pos="3060"/>
      </w:tabs>
      <w:jc w:val="center"/>
    </w:pPr>
    <w:rPr>
      <w:b/>
      <w:smallCaps/>
      <w:lang w:val="es-ES_tradnl"/>
    </w:rPr>
  </w:style>
  <w:style w:type="paragraph" w:customStyle="1" w:styleId="Chapter">
    <w:name w:val="Chapter"/>
    <w:basedOn w:val="Normal"/>
    <w:next w:val="Normal"/>
    <w:link w:val="ChapterChar"/>
    <w:qFormat/>
    <w:rsid w:val="00CA31AE"/>
    <w:pPr>
      <w:keepNext/>
      <w:numPr>
        <w:numId w:val="4"/>
      </w:numPr>
      <w:tabs>
        <w:tab w:val="left" w:pos="1440"/>
      </w:tabs>
      <w:spacing w:before="240" w:after="240"/>
      <w:jc w:val="center"/>
    </w:pPr>
    <w:rPr>
      <w:b/>
      <w:smallCaps/>
      <w:sz w:val="24"/>
      <w:lang w:val="es-ES_tradnl"/>
    </w:rPr>
  </w:style>
  <w:style w:type="paragraph" w:customStyle="1" w:styleId="FirstHeading">
    <w:name w:val="FirstHeading"/>
    <w:basedOn w:val="Normal"/>
    <w:next w:val="Normal"/>
    <w:rsid w:val="00CA31AE"/>
    <w:pPr>
      <w:keepNext/>
      <w:numPr>
        <w:numId w:val="3"/>
      </w:numPr>
      <w:tabs>
        <w:tab w:val="left" w:pos="0"/>
        <w:tab w:val="left" w:pos="86"/>
      </w:tabs>
      <w:spacing w:before="120" w:after="120"/>
      <w:ind w:left="720"/>
    </w:pPr>
    <w:rPr>
      <w:b/>
      <w:sz w:val="24"/>
      <w:lang w:val="es-ES_tradnl"/>
    </w:rPr>
  </w:style>
  <w:style w:type="paragraph" w:styleId="Footer">
    <w:name w:val="footer"/>
    <w:basedOn w:val="Normal"/>
    <w:link w:val="FooterChar"/>
    <w:uiPriority w:val="99"/>
    <w:rsid w:val="00FA548F"/>
    <w:pPr>
      <w:tabs>
        <w:tab w:val="center" w:pos="4320"/>
        <w:tab w:val="right" w:pos="8640"/>
      </w:tabs>
    </w:pPr>
  </w:style>
  <w:style w:type="character" w:customStyle="1" w:styleId="FooterChar">
    <w:name w:val="Footer Char"/>
    <w:link w:val="Footer"/>
    <w:uiPriority w:val="99"/>
    <w:rsid w:val="00FA548F"/>
    <w:rPr>
      <w:rFonts w:ascii="Times New Roman" w:eastAsia="Times New Roman" w:hAnsi="Times New Roman" w:cs="Times New Roman"/>
      <w:sz w:val="20"/>
      <w:szCs w:val="20"/>
      <w:lang w:val="es-MX" w:eastAsia="es-MX"/>
    </w:rPr>
  </w:style>
  <w:style w:type="paragraph" w:styleId="FootnoteText">
    <w:name w:val="footnote text"/>
    <w:aliases w:val="fn,Texto nota pie IIRSA,foottextfra,footnote,F,single space,texto de nota al pie,Texto nota pie Car Car Car Car Car Car Car Car,Texto nota pie Car Car Car,Footnote Text Char Char Char Char Char Char,Texto nota pie Car Car Car Car Car,ft"/>
    <w:basedOn w:val="Normal"/>
    <w:link w:val="FootnoteTextChar"/>
    <w:qFormat/>
    <w:rsid w:val="00FA548F"/>
    <w:pPr>
      <w:keepNext/>
      <w:keepLines/>
      <w:spacing w:after="120"/>
      <w:ind w:left="288" w:hanging="288"/>
      <w:jc w:val="both"/>
    </w:pPr>
    <w:rPr>
      <w:spacing w:val="-3"/>
    </w:rPr>
  </w:style>
  <w:style w:type="character" w:customStyle="1" w:styleId="FootnoteTextChar">
    <w:name w:val="Footnote Text Char"/>
    <w:aliases w:val="fn Char,Texto nota pie IIRSA Char,foottextfra Char,footnote Char,F Char,single space Char,texto de nota al pie Char,Texto nota pie Car Car Car Car Car Car Car Car Char,Texto nota pie Car Car Car Char,ft Char"/>
    <w:link w:val="FootnoteText"/>
    <w:qFormat/>
    <w:rsid w:val="00FA548F"/>
    <w:rPr>
      <w:rFonts w:ascii="Times New Roman" w:eastAsia="Times New Roman" w:hAnsi="Times New Roman"/>
      <w:spacing w:val="-3"/>
      <w:lang w:val="es-MX" w:eastAsia="es-MX"/>
    </w:rPr>
  </w:style>
  <w:style w:type="paragraph" w:styleId="Header">
    <w:name w:val="header"/>
    <w:basedOn w:val="Normal"/>
    <w:link w:val="HeaderChar"/>
    <w:rsid w:val="00FA548F"/>
    <w:pPr>
      <w:tabs>
        <w:tab w:val="center" w:pos="4320"/>
        <w:tab w:val="right" w:pos="8640"/>
      </w:tabs>
    </w:pPr>
  </w:style>
  <w:style w:type="character" w:customStyle="1" w:styleId="HeaderChar">
    <w:name w:val="Header Char"/>
    <w:link w:val="Header"/>
    <w:rsid w:val="00FA548F"/>
    <w:rPr>
      <w:rFonts w:ascii="Times New Roman" w:eastAsia="Times New Roman" w:hAnsi="Times New Roman" w:cs="Times New Roman"/>
      <w:sz w:val="20"/>
      <w:szCs w:val="20"/>
      <w:lang w:val="es-MX" w:eastAsia="es-MX"/>
    </w:rPr>
  </w:style>
  <w:style w:type="character" w:styleId="PageNumber">
    <w:name w:val="page number"/>
    <w:rsid w:val="00FA548F"/>
  </w:style>
  <w:style w:type="paragraph" w:customStyle="1" w:styleId="Paragraph">
    <w:name w:val="Paragraph"/>
    <w:aliases w:val="paragraph,p,PARAGRAPH,PG,pa,at,at Char"/>
    <w:basedOn w:val="BodyTextIndent"/>
    <w:link w:val="ParagraphChar"/>
    <w:qFormat/>
    <w:rsid w:val="00CA31AE"/>
    <w:pPr>
      <w:spacing w:before="120"/>
      <w:ind w:left="0"/>
      <w:jc w:val="both"/>
      <w:outlineLvl w:val="1"/>
    </w:pPr>
    <w:rPr>
      <w:lang w:val="es-ES_tradnl"/>
    </w:rPr>
  </w:style>
  <w:style w:type="paragraph" w:customStyle="1" w:styleId="SecHeading">
    <w:name w:val="SecHeading"/>
    <w:basedOn w:val="Normal"/>
    <w:next w:val="Paragraph"/>
    <w:rsid w:val="00CA31AE"/>
    <w:pPr>
      <w:keepNext/>
      <w:numPr>
        <w:ilvl w:val="1"/>
        <w:numId w:val="3"/>
      </w:numPr>
      <w:tabs>
        <w:tab w:val="clear" w:pos="5400"/>
        <w:tab w:val="num" w:pos="1296"/>
      </w:tabs>
      <w:spacing w:before="120" w:after="120"/>
      <w:ind w:left="1296"/>
    </w:pPr>
    <w:rPr>
      <w:b/>
      <w:sz w:val="24"/>
      <w:lang w:val="es-ES_tradnl"/>
    </w:rPr>
  </w:style>
  <w:style w:type="paragraph" w:customStyle="1" w:styleId="SubHeading1">
    <w:name w:val="SubHeading1"/>
    <w:basedOn w:val="SecHeading"/>
    <w:rsid w:val="00CA31AE"/>
    <w:pPr>
      <w:numPr>
        <w:ilvl w:val="2"/>
      </w:numPr>
      <w:tabs>
        <w:tab w:val="clear" w:pos="5976"/>
        <w:tab w:val="num" w:pos="1872"/>
      </w:tabs>
      <w:ind w:left="1872"/>
    </w:pPr>
  </w:style>
  <w:style w:type="paragraph" w:customStyle="1" w:styleId="Subheading2">
    <w:name w:val="Subheading2"/>
    <w:basedOn w:val="SecHeading"/>
    <w:rsid w:val="00CA31AE"/>
    <w:pPr>
      <w:numPr>
        <w:ilvl w:val="3"/>
      </w:numPr>
      <w:tabs>
        <w:tab w:val="clear" w:pos="6480"/>
        <w:tab w:val="num" w:pos="2376"/>
      </w:tabs>
      <w:ind w:left="2376"/>
    </w:pPr>
  </w:style>
  <w:style w:type="paragraph" w:customStyle="1" w:styleId="subpar">
    <w:name w:val="subpar"/>
    <w:basedOn w:val="BodyTextIndent3"/>
    <w:link w:val="subparChar"/>
    <w:rsid w:val="00CA31AE"/>
    <w:pPr>
      <w:numPr>
        <w:ilvl w:val="2"/>
        <w:numId w:val="4"/>
      </w:numPr>
      <w:spacing w:before="120"/>
      <w:jc w:val="both"/>
      <w:outlineLvl w:val="2"/>
    </w:pPr>
    <w:rPr>
      <w:szCs w:val="20"/>
      <w:lang w:val="es-ES_tradnl"/>
    </w:rPr>
  </w:style>
  <w:style w:type="paragraph" w:customStyle="1" w:styleId="SubSubPar">
    <w:name w:val="SubSubPar"/>
    <w:basedOn w:val="subpar"/>
    <w:uiPriority w:val="99"/>
    <w:rsid w:val="00CA31AE"/>
    <w:pPr>
      <w:numPr>
        <w:ilvl w:val="3"/>
      </w:numPr>
      <w:tabs>
        <w:tab w:val="left" w:pos="0"/>
      </w:tabs>
    </w:pPr>
  </w:style>
  <w:style w:type="paragraph" w:styleId="TOC1">
    <w:name w:val="toc 1"/>
    <w:basedOn w:val="Normal"/>
    <w:next w:val="Normal"/>
    <w:autoRedefine/>
    <w:uiPriority w:val="39"/>
    <w:rsid w:val="009231F9"/>
    <w:pPr>
      <w:tabs>
        <w:tab w:val="right" w:leader="dot" w:pos="8741"/>
      </w:tabs>
      <w:spacing w:before="240" w:after="240"/>
      <w:ind w:left="547" w:hanging="547"/>
    </w:pPr>
    <w:rPr>
      <w:smallCaps/>
      <w:noProof/>
      <w:sz w:val="24"/>
    </w:rPr>
  </w:style>
  <w:style w:type="paragraph" w:styleId="TOC2">
    <w:name w:val="toc 2"/>
    <w:basedOn w:val="Normal"/>
    <w:next w:val="Normal"/>
    <w:autoRedefine/>
    <w:uiPriority w:val="39"/>
    <w:rsid w:val="00FA548F"/>
    <w:pPr>
      <w:tabs>
        <w:tab w:val="left" w:pos="1152"/>
        <w:tab w:val="right" w:leader="dot" w:pos="8741"/>
      </w:tabs>
      <w:ind w:left="1166" w:hanging="605"/>
    </w:pPr>
    <w:rPr>
      <w:noProof/>
      <w:sz w:val="24"/>
    </w:rPr>
  </w:style>
  <w:style w:type="paragraph" w:styleId="TOC3">
    <w:name w:val="toc 3"/>
    <w:basedOn w:val="Normal"/>
    <w:next w:val="Normal"/>
    <w:autoRedefine/>
    <w:uiPriority w:val="39"/>
    <w:rsid w:val="00FA548F"/>
    <w:pPr>
      <w:tabs>
        <w:tab w:val="left" w:pos="1728"/>
      </w:tabs>
      <w:ind w:left="1714" w:hanging="562"/>
    </w:pPr>
    <w:rPr>
      <w:noProof/>
      <w:sz w:val="24"/>
    </w:rPr>
  </w:style>
  <w:style w:type="character" w:styleId="FootnoteReference">
    <w:name w:val="footnote reference"/>
    <w:aliases w:val="ftref,Fußnotenzeichen DISS,16 Point,Superscript 6 Point,BVI fnr, BVI fnr,Знак сноски 1,referencia nota al pie,titulo 2,FC,Style 24,Style 2,Sty,Style,Footnote Referencefra,Ref. de nota al pie.,fr,Stinking Styles11,Texto de nota al pie"/>
    <w:uiPriority w:val="99"/>
    <w:qFormat/>
    <w:rsid w:val="00FA548F"/>
    <w:rPr>
      <w:vertAlign w:val="superscript"/>
    </w:rPr>
  </w:style>
  <w:style w:type="character" w:styleId="CommentReference">
    <w:name w:val="annotation reference"/>
    <w:uiPriority w:val="99"/>
    <w:semiHidden/>
    <w:rsid w:val="00FA548F"/>
    <w:rPr>
      <w:sz w:val="16"/>
      <w:szCs w:val="16"/>
    </w:rPr>
  </w:style>
  <w:style w:type="paragraph" w:styleId="CommentText">
    <w:name w:val="annotation text"/>
    <w:basedOn w:val="Normal"/>
    <w:link w:val="CommentTextChar"/>
    <w:uiPriority w:val="99"/>
    <w:rsid w:val="00FA548F"/>
    <w:rPr>
      <w:lang w:val="en-US" w:eastAsia="en-US"/>
    </w:rPr>
  </w:style>
  <w:style w:type="character" w:customStyle="1" w:styleId="CommentTextChar">
    <w:name w:val="Comment Text Char"/>
    <w:link w:val="CommentText"/>
    <w:uiPriority w:val="99"/>
    <w:rsid w:val="00FA548F"/>
    <w:rPr>
      <w:rFonts w:ascii="Times New Roman" w:eastAsia="Times New Roman" w:hAnsi="Times New Roman" w:cs="Times New Roman"/>
      <w:sz w:val="20"/>
      <w:szCs w:val="20"/>
    </w:rPr>
  </w:style>
  <w:style w:type="paragraph" w:styleId="BodyTextIndent">
    <w:name w:val="Body Text Indent"/>
    <w:basedOn w:val="Normal"/>
    <w:link w:val="BodyTextIndentChar"/>
    <w:unhideWhenUsed/>
    <w:rsid w:val="00FA548F"/>
    <w:pPr>
      <w:spacing w:after="120"/>
      <w:ind w:left="360"/>
    </w:pPr>
    <w:rPr>
      <w:sz w:val="24"/>
    </w:rPr>
  </w:style>
  <w:style w:type="character" w:customStyle="1" w:styleId="BodyTextIndentChar">
    <w:name w:val="Body Text Indent Char"/>
    <w:link w:val="BodyTextIndent"/>
    <w:rsid w:val="00FA548F"/>
    <w:rPr>
      <w:rFonts w:ascii="Times New Roman" w:eastAsia="Times New Roman" w:hAnsi="Times New Roman"/>
      <w:sz w:val="24"/>
      <w:lang w:val="es-MX" w:eastAsia="es-MX"/>
    </w:rPr>
  </w:style>
  <w:style w:type="paragraph" w:styleId="BodyTextIndent3">
    <w:name w:val="Body Text Indent 3"/>
    <w:basedOn w:val="Normal"/>
    <w:link w:val="BodyTextIndent3Char"/>
    <w:uiPriority w:val="99"/>
    <w:semiHidden/>
    <w:unhideWhenUsed/>
    <w:rsid w:val="00FA548F"/>
    <w:pPr>
      <w:spacing w:after="120"/>
      <w:ind w:left="360"/>
    </w:pPr>
    <w:rPr>
      <w:sz w:val="24"/>
      <w:szCs w:val="16"/>
    </w:rPr>
  </w:style>
  <w:style w:type="character" w:customStyle="1" w:styleId="BodyTextIndent3Char">
    <w:name w:val="Body Text Indent 3 Char"/>
    <w:link w:val="BodyTextIndent3"/>
    <w:uiPriority w:val="99"/>
    <w:semiHidden/>
    <w:rsid w:val="00FA548F"/>
    <w:rPr>
      <w:rFonts w:ascii="Times New Roman" w:eastAsia="Times New Roman" w:hAnsi="Times New Roman"/>
      <w:sz w:val="24"/>
      <w:szCs w:val="16"/>
      <w:lang w:val="es-MX" w:eastAsia="es-MX"/>
    </w:rPr>
  </w:style>
  <w:style w:type="paragraph" w:styleId="BalloonText">
    <w:name w:val="Balloon Text"/>
    <w:basedOn w:val="Normal"/>
    <w:link w:val="BalloonTextChar"/>
    <w:uiPriority w:val="99"/>
    <w:semiHidden/>
    <w:unhideWhenUsed/>
    <w:rsid w:val="00FA548F"/>
    <w:rPr>
      <w:rFonts w:ascii="Tahoma" w:hAnsi="Tahoma" w:cs="Tahoma"/>
      <w:sz w:val="16"/>
      <w:szCs w:val="16"/>
    </w:rPr>
  </w:style>
  <w:style w:type="character" w:customStyle="1" w:styleId="BalloonTextChar">
    <w:name w:val="Balloon Text Char"/>
    <w:link w:val="BalloonText"/>
    <w:uiPriority w:val="99"/>
    <w:semiHidden/>
    <w:rsid w:val="00FA548F"/>
    <w:rPr>
      <w:rFonts w:ascii="Tahoma" w:eastAsia="Times New Roman" w:hAnsi="Tahoma" w:cs="Tahoma"/>
      <w:sz w:val="16"/>
      <w:szCs w:val="16"/>
      <w:lang w:val="es-MX" w:eastAsia="es-MX"/>
    </w:rPr>
  </w:style>
  <w:style w:type="character" w:customStyle="1" w:styleId="ParagraphChar">
    <w:name w:val="Paragraph Char"/>
    <w:aliases w:val="paragraph Char,p Char,PARAGRAPH Char,PG Char,pa Char"/>
    <w:link w:val="Paragraph"/>
    <w:rsid w:val="00CA31AE"/>
    <w:rPr>
      <w:rFonts w:ascii="Times New Roman" w:eastAsia="Times New Roman" w:hAnsi="Times New Roman"/>
      <w:sz w:val="24"/>
      <w:lang w:val="es-ES_tradnl" w:eastAsia="es-MX"/>
    </w:rPr>
  </w:style>
  <w:style w:type="character" w:customStyle="1" w:styleId="Heading1Char">
    <w:name w:val="Heading 1 Char"/>
    <w:link w:val="Heading1"/>
    <w:rsid w:val="005B4609"/>
    <w:rPr>
      <w:rFonts w:ascii="Arial" w:eastAsia="Times New Roman" w:hAnsi="Arial"/>
      <w:b/>
      <w:kern w:val="28"/>
      <w:sz w:val="28"/>
    </w:rPr>
  </w:style>
  <w:style w:type="character" w:customStyle="1" w:styleId="Heading2Char">
    <w:name w:val="Heading 2 Char"/>
    <w:link w:val="Heading2"/>
    <w:rsid w:val="005B4609"/>
    <w:rPr>
      <w:rFonts w:ascii="Arial" w:eastAsia="Times New Roman" w:hAnsi="Arial"/>
      <w:b/>
      <w:i/>
      <w:sz w:val="24"/>
    </w:rPr>
  </w:style>
  <w:style w:type="character" w:customStyle="1" w:styleId="Heading3Char">
    <w:name w:val="Heading 3 Char"/>
    <w:link w:val="Heading3"/>
    <w:rsid w:val="005B4609"/>
    <w:rPr>
      <w:rFonts w:ascii="Arial" w:eastAsia="Times New Roman" w:hAnsi="Arial"/>
      <w:sz w:val="24"/>
    </w:rPr>
  </w:style>
  <w:style w:type="character" w:customStyle="1" w:styleId="Heading4Char">
    <w:name w:val="Heading 4 Char"/>
    <w:link w:val="Heading4"/>
    <w:rsid w:val="005B4609"/>
    <w:rPr>
      <w:rFonts w:ascii="Arial" w:eastAsia="Times New Roman" w:hAnsi="Arial"/>
      <w:b/>
      <w:sz w:val="24"/>
    </w:rPr>
  </w:style>
  <w:style w:type="character" w:customStyle="1" w:styleId="subparChar">
    <w:name w:val="subpar Char"/>
    <w:link w:val="subpar"/>
    <w:rsid w:val="00CA31AE"/>
    <w:rPr>
      <w:rFonts w:ascii="Times New Roman" w:eastAsia="Times New Roman" w:hAnsi="Times New Roman"/>
      <w:sz w:val="24"/>
      <w:lang w:val="es-ES_tradnl" w:eastAsia="es-MX"/>
    </w:rPr>
  </w:style>
  <w:style w:type="paragraph" w:styleId="CommentSubject">
    <w:name w:val="annotation subject"/>
    <w:basedOn w:val="CommentText"/>
    <w:next w:val="CommentText"/>
    <w:link w:val="CommentSubjectChar"/>
    <w:uiPriority w:val="99"/>
    <w:semiHidden/>
    <w:unhideWhenUsed/>
    <w:rsid w:val="00CB3E13"/>
    <w:rPr>
      <w:b/>
      <w:bCs/>
      <w:lang w:val="es-MX" w:eastAsia="es-MX"/>
    </w:rPr>
  </w:style>
  <w:style w:type="character" w:customStyle="1" w:styleId="CommentSubjectChar">
    <w:name w:val="Comment Subject Char"/>
    <w:link w:val="CommentSubject"/>
    <w:uiPriority w:val="99"/>
    <w:semiHidden/>
    <w:rsid w:val="00CB3E13"/>
    <w:rPr>
      <w:rFonts w:ascii="Times New Roman" w:eastAsia="Times New Roman" w:hAnsi="Times New Roman" w:cs="Times New Roman"/>
      <w:b/>
      <w:bCs/>
      <w:sz w:val="20"/>
      <w:szCs w:val="20"/>
      <w:lang w:val="es-MX" w:eastAsia="es-MX"/>
    </w:rPr>
  </w:style>
  <w:style w:type="character" w:styleId="Hyperlink">
    <w:name w:val="Hyperlink"/>
    <w:basedOn w:val="DefaultParagraphFont"/>
    <w:uiPriority w:val="99"/>
    <w:unhideWhenUsed/>
    <w:rsid w:val="00544673"/>
    <w:rPr>
      <w:color w:val="0000FF" w:themeColor="hyperlink"/>
      <w:u w:val="single"/>
    </w:rPr>
  </w:style>
  <w:style w:type="paragraph" w:styleId="NormalWeb">
    <w:name w:val="Normal (Web)"/>
    <w:basedOn w:val="Normal"/>
    <w:rsid w:val="009231F9"/>
    <w:pPr>
      <w:spacing w:before="270" w:after="100" w:afterAutospacing="1" w:line="360" w:lineRule="atLeast"/>
    </w:pPr>
    <w:rPr>
      <w:sz w:val="29"/>
      <w:szCs w:val="29"/>
      <w:lang w:val="es-ES" w:eastAsia="es-ES"/>
    </w:rPr>
  </w:style>
  <w:style w:type="paragraph" w:customStyle="1" w:styleId="Estilo1">
    <w:name w:val="Estilo1"/>
    <w:basedOn w:val="TOC4"/>
    <w:rsid w:val="009231F9"/>
    <w:pPr>
      <w:numPr>
        <w:ilvl w:val="1"/>
        <w:numId w:val="2"/>
      </w:numPr>
      <w:tabs>
        <w:tab w:val="clear" w:pos="1440"/>
        <w:tab w:val="num" w:pos="1080"/>
      </w:tabs>
      <w:autoSpaceDE w:val="0"/>
      <w:autoSpaceDN w:val="0"/>
      <w:adjustRightInd w:val="0"/>
      <w:spacing w:before="120"/>
      <w:ind w:left="720" w:firstLine="0"/>
      <w:jc w:val="both"/>
    </w:pPr>
    <w:rPr>
      <w:rFonts w:ascii="Arial" w:hAnsi="Arial" w:cs="Arial"/>
      <w:b/>
      <w:bCs/>
      <w:sz w:val="24"/>
      <w:szCs w:val="24"/>
      <w:lang w:val="es-ES" w:eastAsia="es-ES"/>
    </w:rPr>
  </w:style>
  <w:style w:type="paragraph" w:styleId="TOC4">
    <w:name w:val="toc 4"/>
    <w:basedOn w:val="Normal"/>
    <w:next w:val="Normal"/>
    <w:autoRedefine/>
    <w:uiPriority w:val="39"/>
    <w:semiHidden/>
    <w:unhideWhenUsed/>
    <w:rsid w:val="009231F9"/>
    <w:pPr>
      <w:ind w:left="600"/>
    </w:pPr>
  </w:style>
  <w:style w:type="paragraph" w:styleId="ListParagraph">
    <w:name w:val="List Paragraph"/>
    <w:aliases w:val="Bullets,References,Table/Figure Heading,En tête 1,List Paragraph1,IFCL - List Paragraph"/>
    <w:basedOn w:val="Normal"/>
    <w:link w:val="ListParagraphChar"/>
    <w:uiPriority w:val="34"/>
    <w:qFormat/>
    <w:rsid w:val="00422C4C"/>
    <w:pPr>
      <w:ind w:left="720"/>
      <w:contextualSpacing/>
    </w:pPr>
  </w:style>
  <w:style w:type="paragraph" w:styleId="BodyText2">
    <w:name w:val="Body Text 2"/>
    <w:basedOn w:val="Normal"/>
    <w:link w:val="BodyText2Char"/>
    <w:rsid w:val="008070F0"/>
    <w:pPr>
      <w:spacing w:after="120" w:line="480" w:lineRule="auto"/>
    </w:pPr>
    <w:rPr>
      <w:sz w:val="24"/>
      <w:szCs w:val="24"/>
      <w:lang w:val="en-US" w:eastAsia="en-US"/>
    </w:rPr>
  </w:style>
  <w:style w:type="character" w:customStyle="1" w:styleId="BodyText2Char">
    <w:name w:val="Body Text 2 Char"/>
    <w:basedOn w:val="DefaultParagraphFont"/>
    <w:link w:val="BodyText2"/>
    <w:rsid w:val="008070F0"/>
    <w:rPr>
      <w:rFonts w:ascii="Times New Roman" w:eastAsia="Times New Roman" w:hAnsi="Times New Roman"/>
      <w:sz w:val="24"/>
      <w:szCs w:val="24"/>
    </w:rPr>
  </w:style>
  <w:style w:type="paragraph" w:styleId="Subtitle">
    <w:name w:val="Subtitle"/>
    <w:basedOn w:val="Normal"/>
    <w:next w:val="Normal"/>
    <w:link w:val="SubtitleChar"/>
    <w:uiPriority w:val="11"/>
    <w:qFormat/>
    <w:rsid w:val="008070F0"/>
    <w:pPr>
      <w:spacing w:after="60"/>
      <w:jc w:val="center"/>
      <w:outlineLvl w:val="1"/>
    </w:pPr>
    <w:rPr>
      <w:rFonts w:ascii="Cambria" w:hAnsi="Cambria"/>
      <w:sz w:val="24"/>
      <w:szCs w:val="24"/>
      <w:lang w:val="en-US" w:eastAsia="en-US" w:bidi="en-US"/>
    </w:rPr>
  </w:style>
  <w:style w:type="character" w:customStyle="1" w:styleId="SubtitleChar">
    <w:name w:val="Subtitle Char"/>
    <w:basedOn w:val="DefaultParagraphFont"/>
    <w:link w:val="Subtitle"/>
    <w:uiPriority w:val="11"/>
    <w:rsid w:val="008070F0"/>
    <w:rPr>
      <w:rFonts w:ascii="Cambria" w:eastAsia="Times New Roman" w:hAnsi="Cambria"/>
      <w:sz w:val="24"/>
      <w:szCs w:val="24"/>
      <w:lang w:bidi="en-US"/>
    </w:rPr>
  </w:style>
  <w:style w:type="paragraph" w:customStyle="1" w:styleId="Regtable">
    <w:name w:val="Regtable"/>
    <w:basedOn w:val="Normal"/>
    <w:link w:val="RegtableChar"/>
    <w:rsid w:val="00CA31AE"/>
    <w:pPr>
      <w:keepLines/>
      <w:framePr w:wrap="around" w:vAnchor="text" w:hAnchor="text" w:y="1"/>
      <w:spacing w:before="20" w:after="20"/>
    </w:pPr>
  </w:style>
  <w:style w:type="character" w:customStyle="1" w:styleId="RegtableChar">
    <w:name w:val="Regtable Char"/>
    <w:basedOn w:val="DefaultParagraphFont"/>
    <w:link w:val="Regtable"/>
    <w:rsid w:val="00CA31AE"/>
    <w:rPr>
      <w:rFonts w:ascii="Times New Roman" w:eastAsia="Times New Roman" w:hAnsi="Times New Roman"/>
      <w:lang w:val="es-MX" w:eastAsia="es-MX"/>
    </w:rPr>
  </w:style>
  <w:style w:type="paragraph" w:customStyle="1" w:styleId="TableTitle">
    <w:name w:val="TableTitle"/>
    <w:basedOn w:val="Normal"/>
    <w:link w:val="TableTitleChar"/>
    <w:rsid w:val="00CA31AE"/>
    <w:pPr>
      <w:keepNext/>
      <w:framePr w:wrap="around" w:vAnchor="text" w:hAnchor="text" w:y="1"/>
      <w:spacing w:before="20" w:after="20"/>
      <w:jc w:val="center"/>
    </w:pPr>
    <w:rPr>
      <w:rFonts w:ascii="Times New Roman Bold" w:hAnsi="Times New Roman Bold"/>
      <w:b/>
      <w:spacing w:val="-3"/>
    </w:rPr>
  </w:style>
  <w:style w:type="character" w:customStyle="1" w:styleId="TableTitleChar">
    <w:name w:val="TableTitle Char"/>
    <w:basedOn w:val="DefaultParagraphFont"/>
    <w:link w:val="TableTitle"/>
    <w:rsid w:val="00CA31AE"/>
    <w:rPr>
      <w:rFonts w:ascii="Times New Roman Bold" w:eastAsia="Times New Roman" w:hAnsi="Times New Roman Bold"/>
      <w:b/>
      <w:spacing w:val="-3"/>
      <w:lang w:val="es-MX" w:eastAsia="es-MX"/>
    </w:rPr>
  </w:style>
  <w:style w:type="character" w:customStyle="1" w:styleId="Heading5Char">
    <w:name w:val="Heading 5 Char"/>
    <w:basedOn w:val="DefaultParagraphFont"/>
    <w:link w:val="Heading5"/>
    <w:uiPriority w:val="9"/>
    <w:semiHidden/>
    <w:rsid w:val="00CA31AE"/>
    <w:rPr>
      <w:rFonts w:asciiTheme="majorHAnsi" w:eastAsiaTheme="majorEastAsia" w:hAnsiTheme="majorHAnsi" w:cstheme="majorBidi"/>
      <w:color w:val="243F60" w:themeColor="accent1" w:themeShade="7F"/>
      <w:lang w:val="es-MX" w:eastAsia="es-MX"/>
    </w:rPr>
  </w:style>
  <w:style w:type="character" w:customStyle="1" w:styleId="Heading6Char">
    <w:name w:val="Heading 6 Char"/>
    <w:basedOn w:val="DefaultParagraphFont"/>
    <w:link w:val="Heading6"/>
    <w:uiPriority w:val="9"/>
    <w:semiHidden/>
    <w:rsid w:val="00CA31AE"/>
    <w:rPr>
      <w:rFonts w:asciiTheme="majorHAnsi" w:eastAsiaTheme="majorEastAsia" w:hAnsiTheme="majorHAnsi" w:cstheme="majorBidi"/>
      <w:i/>
      <w:iCs/>
      <w:color w:val="243F60" w:themeColor="accent1" w:themeShade="7F"/>
      <w:lang w:val="es-MX" w:eastAsia="es-MX"/>
    </w:rPr>
  </w:style>
  <w:style w:type="character" w:customStyle="1" w:styleId="Heading7Char">
    <w:name w:val="Heading 7 Char"/>
    <w:basedOn w:val="DefaultParagraphFont"/>
    <w:link w:val="Heading7"/>
    <w:uiPriority w:val="9"/>
    <w:semiHidden/>
    <w:rsid w:val="00CA31AE"/>
    <w:rPr>
      <w:rFonts w:asciiTheme="majorHAnsi" w:eastAsiaTheme="majorEastAsia" w:hAnsiTheme="majorHAnsi" w:cstheme="majorBidi"/>
      <w:i/>
      <w:iCs/>
      <w:color w:val="404040" w:themeColor="text1" w:themeTint="BF"/>
      <w:lang w:val="es-MX" w:eastAsia="es-MX"/>
    </w:rPr>
  </w:style>
  <w:style w:type="character" w:customStyle="1" w:styleId="Heading8Char">
    <w:name w:val="Heading 8 Char"/>
    <w:basedOn w:val="DefaultParagraphFont"/>
    <w:link w:val="Heading8"/>
    <w:uiPriority w:val="9"/>
    <w:semiHidden/>
    <w:rsid w:val="00CA31AE"/>
    <w:rPr>
      <w:rFonts w:asciiTheme="majorHAnsi" w:eastAsiaTheme="majorEastAsia" w:hAnsiTheme="majorHAnsi" w:cstheme="majorBidi"/>
      <w:color w:val="404040" w:themeColor="text1" w:themeTint="BF"/>
      <w:lang w:val="es-MX" w:eastAsia="es-MX"/>
    </w:rPr>
  </w:style>
  <w:style w:type="character" w:customStyle="1" w:styleId="Heading9Char">
    <w:name w:val="Heading 9 Char"/>
    <w:basedOn w:val="DefaultParagraphFont"/>
    <w:link w:val="Heading9"/>
    <w:uiPriority w:val="9"/>
    <w:semiHidden/>
    <w:rsid w:val="00CA31AE"/>
    <w:rPr>
      <w:rFonts w:asciiTheme="majorHAnsi" w:eastAsiaTheme="majorEastAsia" w:hAnsiTheme="majorHAnsi" w:cstheme="majorBidi"/>
      <w:i/>
      <w:iCs/>
      <w:color w:val="404040" w:themeColor="text1" w:themeTint="BF"/>
      <w:lang w:val="es-MX" w:eastAsia="es-MX"/>
    </w:rPr>
  </w:style>
  <w:style w:type="paragraph" w:styleId="HTMLPreformatted">
    <w:name w:val="HTML Preformatted"/>
    <w:basedOn w:val="Normal"/>
    <w:link w:val="HTMLPreformattedChar"/>
    <w:uiPriority w:val="99"/>
    <w:semiHidden/>
    <w:unhideWhenUsed/>
    <w:rsid w:val="00FA79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s-ES" w:eastAsia="es-ES"/>
    </w:rPr>
  </w:style>
  <w:style w:type="character" w:customStyle="1" w:styleId="HTMLPreformattedChar">
    <w:name w:val="HTML Preformatted Char"/>
    <w:basedOn w:val="DefaultParagraphFont"/>
    <w:link w:val="HTMLPreformatted"/>
    <w:uiPriority w:val="99"/>
    <w:semiHidden/>
    <w:rsid w:val="00FA79C7"/>
    <w:rPr>
      <w:rFonts w:ascii="Courier New" w:eastAsia="Times New Roman" w:hAnsi="Courier New" w:cs="Courier New"/>
      <w:lang w:val="es-ES" w:eastAsia="es-ES"/>
    </w:rPr>
  </w:style>
  <w:style w:type="character" w:customStyle="1" w:styleId="ChapterChar">
    <w:name w:val="Chapter Char"/>
    <w:basedOn w:val="DefaultParagraphFont"/>
    <w:link w:val="Chapter"/>
    <w:rsid w:val="00AF0DFB"/>
    <w:rPr>
      <w:rFonts w:ascii="Times New Roman" w:eastAsia="Times New Roman" w:hAnsi="Times New Roman"/>
      <w:b/>
      <w:smallCaps/>
      <w:sz w:val="24"/>
      <w:lang w:val="es-ES_tradnl" w:eastAsia="es-MX"/>
    </w:rPr>
  </w:style>
  <w:style w:type="character" w:customStyle="1" w:styleId="ListParagraphChar">
    <w:name w:val="List Paragraph Char"/>
    <w:aliases w:val="Bullets Char,References Char,Table/Figure Heading Char,En tête 1 Char,List Paragraph1 Char,IFCL - List Paragraph Char"/>
    <w:link w:val="ListParagraph"/>
    <w:uiPriority w:val="34"/>
    <w:locked/>
    <w:rsid w:val="00842C64"/>
    <w:rPr>
      <w:rFonts w:ascii="Times New Roman" w:eastAsia="Times New Roman" w:hAnsi="Times New Roman"/>
      <w:lang w:val="es-MX" w:eastAsia="es-MX"/>
    </w:rPr>
  </w:style>
  <w:style w:type="character" w:customStyle="1" w:styleId="NewpageChar">
    <w:name w:val="Newpage Char"/>
    <w:basedOn w:val="DefaultParagraphFont"/>
    <w:link w:val="Newpage"/>
    <w:rsid w:val="00947D9D"/>
    <w:rPr>
      <w:rFonts w:ascii="Times New Roman" w:eastAsia="Times New Roman" w:hAnsi="Times New Roman"/>
      <w:b/>
      <w:smallCaps/>
      <w:lang w:val="es-ES_tradnl" w:eastAsia="es-MX"/>
    </w:rPr>
  </w:style>
  <w:style w:type="paragraph" w:customStyle="1" w:styleId="Default">
    <w:name w:val="Default"/>
    <w:rsid w:val="004263BB"/>
    <w:pPr>
      <w:widowControl w:val="0"/>
      <w:autoSpaceDE w:val="0"/>
      <w:autoSpaceDN w:val="0"/>
      <w:adjustRightInd w:val="0"/>
    </w:pPr>
    <w:rPr>
      <w:rFonts w:ascii="Times New Roman" w:eastAsiaTheme="minorEastAsia" w:hAnsi="Times New Roman"/>
      <w:color w:val="000000"/>
      <w:sz w:val="24"/>
      <w:szCs w:val="24"/>
    </w:rPr>
  </w:style>
  <w:style w:type="character" w:customStyle="1" w:styleId="ParagraphCar">
    <w:name w:val="Paragraph Car"/>
    <w:rsid w:val="00A31121"/>
    <w:rPr>
      <w:sz w:val="24"/>
      <w:lang w:val="es-ES_tradnl" w:eastAsia="x-none"/>
    </w:rPr>
  </w:style>
  <w:style w:type="paragraph" w:styleId="Revision">
    <w:name w:val="Revision"/>
    <w:hidden/>
    <w:uiPriority w:val="99"/>
    <w:semiHidden/>
    <w:rsid w:val="007A2FF0"/>
    <w:rPr>
      <w:rFonts w:ascii="Times New Roman" w:eastAsia="Times New Roman" w:hAnsi="Times New Roman"/>
      <w:lang w:val="es-MX" w:eastAsia="es-MX"/>
    </w:rPr>
  </w:style>
  <w:style w:type="character" w:styleId="UnresolvedMention">
    <w:name w:val="Unresolved Mention"/>
    <w:basedOn w:val="DefaultParagraphFont"/>
    <w:uiPriority w:val="99"/>
    <w:semiHidden/>
    <w:unhideWhenUsed/>
    <w:rsid w:val="00F176A1"/>
    <w:rPr>
      <w:color w:val="605E5C"/>
      <w:shd w:val="clear" w:color="auto" w:fill="E1DFDD"/>
    </w:rPr>
  </w:style>
  <w:style w:type="character" w:styleId="FollowedHyperlink">
    <w:name w:val="FollowedHyperlink"/>
    <w:basedOn w:val="DefaultParagraphFont"/>
    <w:uiPriority w:val="99"/>
    <w:semiHidden/>
    <w:unhideWhenUsed/>
    <w:rsid w:val="00CF66B5"/>
    <w:rPr>
      <w:color w:val="800080" w:themeColor="followedHyperlink"/>
      <w:u w:val="single"/>
    </w:rPr>
  </w:style>
  <w:style w:type="paragraph" w:styleId="ListBullet2">
    <w:name w:val="List Bullet 2"/>
    <w:aliases w:val="Lista con viñetas 2 IM19"/>
    <w:basedOn w:val="Normal"/>
    <w:uiPriority w:val="99"/>
    <w:semiHidden/>
    <w:unhideWhenUsed/>
    <w:rsid w:val="00ED2AB4"/>
    <w:pPr>
      <w:numPr>
        <w:numId w:val="18"/>
      </w:numPr>
      <w:ind w:left="717"/>
      <w:contextualSpacing/>
    </w:pPr>
    <w:rPr>
      <w:sz w:val="24"/>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738495">
      <w:bodyDiv w:val="1"/>
      <w:marLeft w:val="0"/>
      <w:marRight w:val="0"/>
      <w:marTop w:val="0"/>
      <w:marBottom w:val="0"/>
      <w:divBdr>
        <w:top w:val="none" w:sz="0" w:space="0" w:color="auto"/>
        <w:left w:val="none" w:sz="0" w:space="0" w:color="auto"/>
        <w:bottom w:val="none" w:sz="0" w:space="0" w:color="auto"/>
        <w:right w:val="none" w:sz="0" w:space="0" w:color="auto"/>
      </w:divBdr>
    </w:div>
    <w:div w:id="341472589">
      <w:bodyDiv w:val="1"/>
      <w:marLeft w:val="0"/>
      <w:marRight w:val="0"/>
      <w:marTop w:val="0"/>
      <w:marBottom w:val="0"/>
      <w:divBdr>
        <w:top w:val="none" w:sz="0" w:space="0" w:color="auto"/>
        <w:left w:val="none" w:sz="0" w:space="0" w:color="auto"/>
        <w:bottom w:val="none" w:sz="0" w:space="0" w:color="auto"/>
        <w:right w:val="none" w:sz="0" w:space="0" w:color="auto"/>
      </w:divBdr>
    </w:div>
    <w:div w:id="1829595759">
      <w:bodyDiv w:val="1"/>
      <w:marLeft w:val="0"/>
      <w:marRight w:val="0"/>
      <w:marTop w:val="0"/>
      <w:marBottom w:val="0"/>
      <w:divBdr>
        <w:top w:val="none" w:sz="0" w:space="0" w:color="auto"/>
        <w:left w:val="none" w:sz="0" w:space="0" w:color="auto"/>
        <w:bottom w:val="none" w:sz="0" w:space="0" w:color="auto"/>
        <w:right w:val="none" w:sz="0" w:space="0" w:color="auto"/>
      </w:divBdr>
    </w:div>
    <w:div w:id="1877040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hyperlink" Target="http://www.iadb.org/aboutus/VI/borrowing.cfm?lang=es" TargetMode="External"/><Relationship Id="rId26" Type="http://schemas.openxmlformats.org/officeDocument/2006/relationships/hyperlink" Target="http://www.iadb.org/en/countries/paraguay/paraguay-and-the-idb,1039.html" TargetMode="External"/><Relationship Id="rId39" Type="http://schemas.openxmlformats.org/officeDocument/2006/relationships/hyperlink" Target="http://www.iadb.org/en/countries/trinidad-and-tobago/trinidad-and-tobago-and-the-idb,1030.html" TargetMode="External"/><Relationship Id="rId21" Type="http://schemas.openxmlformats.org/officeDocument/2006/relationships/hyperlink" Target="http://www.iadb.org/en/countries/nicaragua/nicaragua-and-the-idb,1045.html" TargetMode="External"/><Relationship Id="rId34" Type="http://schemas.openxmlformats.org/officeDocument/2006/relationships/hyperlink" Target="http://www.iadb.org/en/countries/honduras/honduras-and-the-idb,1053.html" TargetMode="External"/><Relationship Id="rId42" Type="http://schemas.openxmlformats.org/officeDocument/2006/relationships/hyperlink" Target="http://www.iadb.org/en/countries/uruguay/uruguay-and-the-idb,1028.html" TargetMode="External"/><Relationship Id="rId47" Type="http://schemas.openxmlformats.org/officeDocument/2006/relationships/theme" Target="theme/theme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www.iadb.org/en/countries/guatemala/guatemala-and-the-idb,1059.html" TargetMode="External"/><Relationship Id="rId1" Type="http://schemas.openxmlformats.org/officeDocument/2006/relationships/customXml" Target="../customXml/item1.xml"/><Relationship Id="rId45" Type="http://schemas.openxmlformats.org/officeDocument/2006/relationships/header" Target="header2.xml"/><Relationship Id="rId11" Type="http://schemas.openxmlformats.org/officeDocument/2006/relationships/webSettings" Target="webSettings.xml"/><Relationship Id="rId24" Type="http://schemas.openxmlformats.org/officeDocument/2006/relationships/hyperlink" Target="http://www.iadb.org/en/countries/panama/panama-and-the-idb,1042.html" TargetMode="External"/><Relationship Id="rId32" Type="http://schemas.openxmlformats.org/officeDocument/2006/relationships/hyperlink" Target="http://www.iadb.org/en/countries/brazil/brazil-and-the-idb,1002.html" TargetMode="External"/><Relationship Id="rId37" Type="http://schemas.openxmlformats.org/officeDocument/2006/relationships/hyperlink" Target="http://www.iadb.org/en/countries/colombia/colombia-and-the-idb,1026.html" TargetMode="External"/><Relationship Id="rId40" Type="http://schemas.openxmlformats.org/officeDocument/2006/relationships/hyperlink" Target="http://www.iadb.org/en/countries/costa-rica/costa-rica-and-the-idb,1068.htm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www.iadb.org/en/countries/bahamas/bahamas-and-the-idb,1035.html" TargetMode="External"/><Relationship Id="rId28" Type="http://schemas.openxmlformats.org/officeDocument/2006/relationships/hyperlink" Target="http://www.iadb.org/en/countries/belize/belize-and-the-idb,1082.html" TargetMode="External"/><Relationship Id="rId36" Type="http://schemas.openxmlformats.org/officeDocument/2006/relationships/hyperlink" Target="http://www.iadb.org/en/countries/chile/chile-and-the-idb,1090.html" TargetMode="External"/><Relationship Id="rId10" Type="http://schemas.openxmlformats.org/officeDocument/2006/relationships/settings" Target="settings.xml"/><Relationship Id="rId19" Type="http://schemas.openxmlformats.org/officeDocument/2006/relationships/hyperlink" Target="http://www.iadb.org/en/countries/argentina/argentina-and-the-idb,1011.html" TargetMode="External"/><Relationship Id="rId31" Type="http://schemas.openxmlformats.org/officeDocument/2006/relationships/hyperlink" Target="http://www.iadb.org/en/countries/guyana/guyana-and-the-idb,1056.html" TargetMode="External"/><Relationship Id="rId44" Type="http://schemas.openxmlformats.org/officeDocument/2006/relationships/hyperlink" Target="http://www.iadb.org/en/countries/venezuela/venezuela-and-the-idb,1027.html"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www.iadb.org/en/countries/el-salvador/el-salvador-and-the-idb,1062.html" TargetMode="External"/><Relationship Id="rId27" Type="http://schemas.openxmlformats.org/officeDocument/2006/relationships/hyperlink" Target="http://www.iadb.org/en/countries/peru/peru-and-the-idb,1037.html" TargetMode="External"/><Relationship Id="rId30" Type="http://schemas.openxmlformats.org/officeDocument/2006/relationships/hyperlink" Target="http://www.iadb.org/en/countries/bolivia/bolivia-and-the-idb,1086.html" TargetMode="External"/><Relationship Id="rId35" Type="http://schemas.openxmlformats.org/officeDocument/2006/relationships/hyperlink" Target="http://www.iadb.org/en/countries/suriname/suriname-and-the-idb,1032.html" TargetMode="External"/><Relationship Id="rId43" Type="http://schemas.openxmlformats.org/officeDocument/2006/relationships/hyperlink" Target="http://www.iadb.org/en/countries/dominican-republic/dominican-republic-and-the-idb,1089.html" TargetMode="Externa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image" Target="media/image1.emf"/><Relationship Id="rId25" Type="http://schemas.openxmlformats.org/officeDocument/2006/relationships/hyperlink" Target="http://www.iadb.org/en/countries/barbados/barbados-and-the-idb,1076.html" TargetMode="External"/><Relationship Id="rId33" Type="http://schemas.openxmlformats.org/officeDocument/2006/relationships/hyperlink" Target="http://www.iadb.org/en/countries/haiti/hope-for-haiti,1001.html" TargetMode="External"/><Relationship Id="rId38" Type="http://schemas.openxmlformats.org/officeDocument/2006/relationships/hyperlink" Target="http://www.iadb.org/en/countries/jamaica/jamaica-and-the-idb,1051.html" TargetMode="External"/><Relationship Id="rId46" Type="http://schemas.openxmlformats.org/officeDocument/2006/relationships/fontTable" Target="fontTable.xml"/><Relationship Id="rId20" Type="http://schemas.openxmlformats.org/officeDocument/2006/relationships/hyperlink" Target="http://www.iadb.org/en/countries/ecuador/ecuador-and-the-idb,1065.html" TargetMode="External"/><Relationship Id="rId41" Type="http://schemas.openxmlformats.org/officeDocument/2006/relationships/hyperlink" Target="http://www.iadb.org/en/countries/mexico/mexico-and-the-idb,1048.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pops.int/" TargetMode="External"/><Relationship Id="rId1" Type="http://schemas.openxmlformats.org/officeDocument/2006/relationships/hyperlink" Target="http://idbdocs.iadb.org/wsdocs/getDocument.aspx?DOCNUM=EZSHARE-715046824-3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R0000423802</Record_x0020_Number>
    <Key_x0020_Document xmlns="cdc7663a-08f0-4737-9e8c-148ce897a09c">false</Key_x0020_Document>
    <Division_x0020_or_x0020_Unit xmlns="cdc7663a-08f0-4737-9e8c-148ce897a09c">IFD/CMF</Division_x0020_or_x0020_Unit>
    <Other_x0020_Author xmlns="cdc7663a-08f0-4737-9e8c-148ce897a09c" xsi:nil="true"/>
    <IDBDocs_x0020_Number xmlns="cdc7663a-08f0-4737-9e8c-148ce897a09c" xsi:nil="true"/>
    <Document_x0020_Author xmlns="cdc7663a-08f0-4737-9e8c-148ce897a09c">Porras HerreraFanny Eliana</Document_x0020_Author>
    <_dlc_DocId xmlns="cdc7663a-08f0-4737-9e8c-148ce897a09c">EZSHARE-715046824-25</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TaxCatchAll xmlns="cdc7663a-08f0-4737-9e8c-148ce897a09c">
      <Value>55</Value>
      <Value>90</Value>
      <Value>43</Value>
      <Value>1</Value>
    </TaxCatchAll>
    <Fiscal_x0020_Year_x0020_IDB xmlns="cdc7663a-08f0-4737-9e8c-148ce897a09c">2020</Fiscal_x0020_Year_x0020_IDB>
    <b26cdb1da78c4bb4b1c1bac2f6ac5911 xmlns="cdc7663a-08f0-4737-9e8c-148ce897a09c">
      <Terms xmlns="http://schemas.microsoft.com/office/infopath/2007/PartnerControls"/>
    </b26cdb1da78c4bb4b1c1bac2f6ac5911>
    <Project_x0020_Number xmlns="cdc7663a-08f0-4737-9e8c-148ce897a09c">ME-L1297;</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FINANCING FOR ENVIRONMENTAL SUSTAINABILITY</TermName>
          <TermId xmlns="http://schemas.microsoft.com/office/infopath/2007/PartnerControls">dcc8718d-dd7c-4b5d-bcc4-86a6a708df42</TermId>
        </TermInfo>
      </Terms>
    </b2ec7cfb18674cb8803df6b262e8b107>
    <Document_x0020_Language_x0020_IDB xmlns="cdc7663a-08f0-4737-9e8c-148ce897a09c">Spanish</Document_x0020_Language_x0020_IDB>
    <_dlc_DocIdUrl xmlns="cdc7663a-08f0-4737-9e8c-148ce897a09c">
      <Url>https://idbg.sharepoint.com/teams/EZ-ME-LON/ME-L1297/_layouts/15/DocIdRedir.aspx?ID=EZSHARE-715046824-25</Url>
      <Description>EZSHARE-715046824-25</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ACF722E9F6B0B149B0CD8BE2560A6672" PreviousValue="false"/>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BA7F8FA4F4FD2749881F7C5BFC70C3CC" ma:contentTypeVersion="0" ma:contentTypeDescription="A content type to manage public (operations) IDB documents" ma:contentTypeScope="" ma:versionID="eccc9e41cd34f2317e33c53ed6ae757f">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8CE3E0-473E-4737-8A56-5CBB1B8932C6}">
  <ds:schemaRefs>
    <ds:schemaRef ds:uri="http://schemas.microsoft.com/sharepoint/events"/>
  </ds:schemaRefs>
</ds:datastoreItem>
</file>

<file path=customXml/itemProps2.xml><?xml version="1.0" encoding="utf-8"?>
<ds:datastoreItem xmlns:ds="http://schemas.openxmlformats.org/officeDocument/2006/customXml" ds:itemID="{A72B8E20-1F2A-417E-9619-E24DDB10A2C0}"/>
</file>

<file path=customXml/itemProps3.xml><?xml version="1.0" encoding="utf-8"?>
<ds:datastoreItem xmlns:ds="http://schemas.openxmlformats.org/officeDocument/2006/customXml" ds:itemID="{47679743-0600-4E4E-9065-A081D3A8DCAE}">
  <ds:schemaRefs>
    <ds:schemaRef ds:uri="http://schemas.openxmlformats.org/officeDocument/2006/bibliography"/>
  </ds:schemaRefs>
</ds:datastoreItem>
</file>

<file path=customXml/itemProps4.xml><?xml version="1.0" encoding="utf-8"?>
<ds:datastoreItem xmlns:ds="http://schemas.openxmlformats.org/officeDocument/2006/customXml" ds:itemID="{8F8E7B42-1BE4-4763-9F7A-31970BEBE9D9}">
  <ds:schemaRefs>
    <ds:schemaRef ds:uri="http://schemas.microsoft.com/sharepoint/v3/contenttype/forms"/>
  </ds:schemaRefs>
</ds:datastoreItem>
</file>

<file path=customXml/itemProps5.xml><?xml version="1.0" encoding="utf-8"?>
<ds:datastoreItem xmlns:ds="http://schemas.openxmlformats.org/officeDocument/2006/customXml" ds:itemID="{914736AA-EA37-44FD-9BEC-FE73662F6D01}">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C4D23545-EC33-4BA7-8FFA-4B36A5B6B553}">
  <ds:schemaRefs>
    <ds:schemaRef ds:uri="Microsoft.SharePoint.Taxonomy.ContentTypeSync"/>
  </ds:schemaRefs>
</ds:datastoreItem>
</file>

<file path=customXml/itemProps7.xml><?xml version="1.0" encoding="utf-8"?>
<ds:datastoreItem xmlns:ds="http://schemas.openxmlformats.org/officeDocument/2006/customXml" ds:itemID="{0AF7C640-DB23-4F0A-9F53-CDBFF27323A1}"/>
</file>

<file path=docProps/app.xml><?xml version="1.0" encoding="utf-8"?>
<Properties xmlns="http://schemas.openxmlformats.org/officeDocument/2006/extended-properties" xmlns:vt="http://schemas.openxmlformats.org/officeDocument/2006/docPropsVTypes">
  <Template>Normal</Template>
  <TotalTime>294</TotalTime>
  <Pages>17</Pages>
  <Words>5692</Words>
  <Characters>28917</Characters>
  <Application>Microsoft Office Word</Application>
  <DocSecurity>0</DocSecurity>
  <Lines>3213</Lines>
  <Paragraphs>2163</Paragraphs>
  <ScaleCrop>false</ScaleCrop>
  <Company>Inter-American Development Bank</Company>
  <LinksUpToDate>false</LinksUpToDate>
  <CharactersWithSpaces>32446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Diego Mauricio Herrera Falla</dc:creator>
  <cp:keywords/>
  <cp:lastModifiedBy>Porras Herrera, Fanny Eliana</cp:lastModifiedBy>
  <cp:revision>109</cp:revision>
  <cp:lastPrinted>2014-05-20T12:32:00Z</cp:lastPrinted>
  <dcterms:created xsi:type="dcterms:W3CDTF">2020-04-08T14:34:00Z</dcterms:created>
  <dcterms:modified xsi:type="dcterms:W3CDTF">2020-08-26T19:15:00Z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55;#FINANCING FOR ENVIRONMENTAL SUSTAINABILITY|dcc8718d-dd7c-4b5d-bcc4-86a6a708df42</vt:lpwstr>
  </property>
  <property fmtid="{D5CDD505-2E9C-101B-9397-08002B2CF9AE}" pid="6" name="Country">
    <vt:lpwstr>90;#El Salvador|057b77a9-2761-48a1-b9dc-78a115c002df</vt:lpwstr>
  </property>
  <property fmtid="{D5CDD505-2E9C-101B-9397-08002B2CF9AE}" pid="7" name="Fund IDB">
    <vt:lpwstr/>
  </property>
  <property fmtid="{D5CDD505-2E9C-101B-9397-08002B2CF9AE}" pid="8" name="_dlc_DocIdItemGuid">
    <vt:lpwstr>e2f6f69a-d80c-4244-bdbb-b82a660c6868</vt:lpwstr>
  </property>
  <property fmtid="{D5CDD505-2E9C-101B-9397-08002B2CF9AE}" pid="9" name="Sector IDB">
    <vt:lpwstr>43;#FINANCIAL MARKETS|75500f29-2419-473a-bcd8-84901ddc2aa7</vt:lpwstr>
  </property>
  <property fmtid="{D5CDD505-2E9C-101B-9397-08002B2CF9AE}" pid="10" name="Function Operations IDB">
    <vt:lpwstr>1;#Project Preparation Planning and Design|29ca0c72-1fc4-435f-a09c-28585cb5eac9</vt:lpwstr>
  </property>
  <property fmtid="{D5CDD505-2E9C-101B-9397-08002B2CF9AE}" pid="11" name="Disclosure Activity">
    <vt:lpwstr>Loan Proposal</vt:lpwstr>
  </property>
  <property fmtid="{D5CDD505-2E9C-101B-9397-08002B2CF9AE}" pid="13" name="Disclosed">
    <vt:bool>false</vt:bool>
  </property>
  <property fmtid="{D5CDD505-2E9C-101B-9397-08002B2CF9AE}" pid="14" name="ContentTypeId">
    <vt:lpwstr>0x0101001A458A224826124E8B45B1D613300CFC00BA7F8FA4F4FD2749881F7C5BFC70C3CC</vt:lpwstr>
  </property>
</Properties>
</file>