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89C3A" w14:textId="77777777" w:rsidR="00C849C7" w:rsidRPr="00C849C7" w:rsidRDefault="00C849C7" w:rsidP="00C849C7">
      <w:pPr>
        <w:pStyle w:val="SubSubPar"/>
        <w:numPr>
          <w:ilvl w:val="0"/>
          <w:numId w:val="0"/>
        </w:numPr>
        <w:spacing w:after="0" w:line="276" w:lineRule="auto"/>
        <w:jc w:val="center"/>
        <w:rPr>
          <w:rFonts w:ascii="Arial" w:hAnsi="Arial" w:cs="Arial"/>
          <w:smallCaps/>
          <w:lang w:val="es-ES"/>
        </w:rPr>
      </w:pPr>
      <w:bookmarkStart w:id="0" w:name="_GoBack"/>
      <w:bookmarkEnd w:id="0"/>
      <w:r w:rsidRPr="00C849C7">
        <w:rPr>
          <w:rFonts w:ascii="Arial" w:hAnsi="Arial" w:cs="Arial"/>
          <w:smallCaps/>
          <w:lang w:val="es-ES"/>
        </w:rPr>
        <w:t>Documento del Banco Interamericano de Desarrollo</w:t>
      </w:r>
    </w:p>
    <w:p w14:paraId="118E3A82"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1867541D"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4F128991"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15345FE3"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154F43A3"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b/>
          <w:smallCaps/>
          <w:sz w:val="28"/>
          <w:szCs w:val="28"/>
          <w:lang w:val="es-ES_tradnl"/>
        </w:rPr>
      </w:pPr>
      <w:r>
        <w:rPr>
          <w:rFonts w:ascii="Arial" w:eastAsia="Arial" w:hAnsi="Arial" w:cs="Arial"/>
          <w:b/>
          <w:smallCaps/>
          <w:sz w:val="28"/>
          <w:szCs w:val="28"/>
          <w:lang w:val="es-ES_tradnl"/>
        </w:rPr>
        <w:t>Argentina</w:t>
      </w:r>
    </w:p>
    <w:p w14:paraId="1CE27239"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3644BC6A"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szCs w:val="24"/>
          <w:lang w:val="es-ES"/>
        </w:rPr>
      </w:pPr>
    </w:p>
    <w:p w14:paraId="05FD01D5" w14:textId="77777777" w:rsidR="00C849C7" w:rsidRPr="00C849C7" w:rsidRDefault="00C849C7" w:rsidP="00C849C7">
      <w:pPr>
        <w:keepNext/>
        <w:tabs>
          <w:tab w:val="left" w:pos="3060"/>
        </w:tabs>
        <w:spacing w:before="0" w:beforeAutospacing="0" w:after="0" w:afterAutospacing="0" w:line="276" w:lineRule="auto"/>
        <w:ind w:firstLine="0"/>
        <w:rPr>
          <w:rFonts w:ascii="Arial" w:eastAsia="Times New Roman" w:hAnsi="Arial" w:cs="Arial"/>
          <w:b/>
          <w:smallCaps/>
          <w:sz w:val="28"/>
          <w:szCs w:val="28"/>
          <w:lang w:val="es-ES_tradnl"/>
        </w:rPr>
      </w:pPr>
    </w:p>
    <w:p w14:paraId="1A4F53A2" w14:textId="77777777" w:rsidR="00C849C7" w:rsidRPr="005C088B" w:rsidRDefault="00C849C7" w:rsidP="00354DDB">
      <w:pPr>
        <w:keepNext/>
        <w:tabs>
          <w:tab w:val="left" w:pos="3060"/>
        </w:tabs>
        <w:spacing w:before="0" w:beforeAutospacing="0" w:after="0" w:afterAutospacing="0" w:line="360" w:lineRule="auto"/>
        <w:ind w:firstLine="0"/>
        <w:rPr>
          <w:rFonts w:ascii="Arial" w:eastAsia="Times New Roman" w:hAnsi="Arial" w:cs="Arial"/>
          <w:b/>
          <w:smallCaps/>
          <w:lang w:val="es-ES_tradnl"/>
        </w:rPr>
      </w:pPr>
    </w:p>
    <w:p w14:paraId="70481B55" w14:textId="77777777" w:rsidR="00E00A2B" w:rsidRPr="005C088B" w:rsidRDefault="00E00A2B" w:rsidP="00354DDB">
      <w:pPr>
        <w:keepNext/>
        <w:tabs>
          <w:tab w:val="left" w:pos="3060"/>
        </w:tabs>
        <w:spacing w:before="0" w:beforeAutospacing="0" w:after="0" w:afterAutospacing="0" w:line="360" w:lineRule="auto"/>
        <w:ind w:firstLine="0"/>
        <w:jc w:val="center"/>
        <w:rPr>
          <w:rFonts w:ascii="Arial" w:eastAsia="Times New Roman" w:hAnsi="Arial" w:cs="Arial"/>
          <w:b/>
          <w:smallCaps/>
          <w:lang w:val="es-ES"/>
        </w:rPr>
      </w:pPr>
      <w:r w:rsidRPr="005C088B">
        <w:rPr>
          <w:rFonts w:ascii="Arial" w:eastAsia="Times New Roman" w:hAnsi="Arial" w:cs="Arial"/>
          <w:b/>
          <w:smallCaps/>
          <w:lang w:val="es-ES"/>
        </w:rPr>
        <w:t>PROGRAMA DE APOYO A REFORMAS DE TRANSPARENCIA E INTEGRIDAD EN ARGENTINA II</w:t>
      </w:r>
    </w:p>
    <w:p w14:paraId="194D6F89" w14:textId="77777777" w:rsidR="00E00A2B" w:rsidRPr="005C088B" w:rsidRDefault="00E00A2B" w:rsidP="00354DDB">
      <w:pPr>
        <w:keepNext/>
        <w:tabs>
          <w:tab w:val="left" w:pos="3060"/>
        </w:tabs>
        <w:spacing w:before="0" w:beforeAutospacing="0" w:after="0" w:afterAutospacing="0" w:line="360" w:lineRule="auto"/>
        <w:ind w:firstLine="0"/>
        <w:jc w:val="center"/>
        <w:rPr>
          <w:rFonts w:ascii="Arial" w:eastAsia="Times New Roman" w:hAnsi="Arial" w:cs="Arial"/>
          <w:b/>
          <w:smallCaps/>
          <w:lang w:val="es-ES"/>
        </w:rPr>
      </w:pPr>
    </w:p>
    <w:p w14:paraId="4ABCA4B9" w14:textId="77777777" w:rsidR="00E00A2B" w:rsidRPr="005C088B" w:rsidRDefault="00E00A2B" w:rsidP="00354DDB">
      <w:pPr>
        <w:keepNext/>
        <w:tabs>
          <w:tab w:val="left" w:pos="3060"/>
        </w:tabs>
        <w:spacing w:before="0" w:beforeAutospacing="0" w:after="0" w:afterAutospacing="0" w:line="360" w:lineRule="auto"/>
        <w:ind w:firstLine="0"/>
        <w:jc w:val="center"/>
        <w:rPr>
          <w:rFonts w:ascii="Arial" w:eastAsia="Times New Roman" w:hAnsi="Arial" w:cs="Arial"/>
          <w:b/>
          <w:smallCaps/>
          <w:lang w:val="es-ES"/>
        </w:rPr>
      </w:pPr>
    </w:p>
    <w:p w14:paraId="5622D344" w14:textId="77777777" w:rsidR="00C849C7" w:rsidRPr="00C849C7" w:rsidRDefault="00C849C7" w:rsidP="009E6CCE">
      <w:pPr>
        <w:tabs>
          <w:tab w:val="left" w:pos="1440"/>
          <w:tab w:val="left" w:pos="3060"/>
        </w:tabs>
        <w:spacing w:before="0" w:beforeAutospacing="0" w:after="200" w:afterAutospacing="0" w:line="276" w:lineRule="auto"/>
        <w:ind w:firstLine="0"/>
        <w:jc w:val="center"/>
        <w:rPr>
          <w:rFonts w:ascii="Arial" w:eastAsia="Arial" w:hAnsi="Arial" w:cs="Arial"/>
          <w:b/>
          <w:smallCaps/>
          <w:lang w:val="es-ES"/>
        </w:rPr>
      </w:pPr>
      <w:r>
        <w:rPr>
          <w:rFonts w:ascii="Arial" w:eastAsia="Arial" w:hAnsi="Arial" w:cs="Arial"/>
          <w:b/>
          <w:smallCaps/>
          <w:lang w:val="es-ES"/>
        </w:rPr>
        <w:t>(AR-L1</w:t>
      </w:r>
      <w:r w:rsidR="009E6CCE">
        <w:rPr>
          <w:rFonts w:ascii="Arial" w:eastAsia="Arial" w:hAnsi="Arial" w:cs="Arial"/>
          <w:b/>
          <w:smallCaps/>
          <w:lang w:val="es-ES"/>
        </w:rPr>
        <w:t>303</w:t>
      </w:r>
      <w:r w:rsidRPr="00C849C7">
        <w:rPr>
          <w:rFonts w:ascii="Arial" w:eastAsia="Arial" w:hAnsi="Arial" w:cs="Arial"/>
          <w:b/>
          <w:smallCaps/>
          <w:lang w:val="es-ES"/>
        </w:rPr>
        <w:t>)</w:t>
      </w:r>
    </w:p>
    <w:p w14:paraId="110FABB3" w14:textId="77777777" w:rsidR="00C849C7" w:rsidRPr="00C849C7" w:rsidRDefault="00C849C7" w:rsidP="00C849C7">
      <w:pPr>
        <w:keepNext/>
        <w:tabs>
          <w:tab w:val="left" w:pos="3060"/>
        </w:tabs>
        <w:spacing w:before="0" w:beforeAutospacing="0" w:after="0" w:afterAutospacing="0" w:line="276" w:lineRule="auto"/>
        <w:ind w:firstLine="0"/>
        <w:jc w:val="center"/>
        <w:rPr>
          <w:rFonts w:ascii="Arial" w:eastAsia="Times New Roman" w:hAnsi="Arial" w:cs="Arial"/>
          <w:b/>
          <w:smallCaps/>
          <w:sz w:val="28"/>
          <w:szCs w:val="28"/>
          <w:lang w:val="es-ES"/>
        </w:rPr>
      </w:pPr>
    </w:p>
    <w:p w14:paraId="213ABD42" w14:textId="77777777" w:rsidR="00C849C7" w:rsidRPr="00C849C7" w:rsidRDefault="00C849C7" w:rsidP="00C849C7">
      <w:pPr>
        <w:tabs>
          <w:tab w:val="left" w:pos="3060"/>
        </w:tabs>
        <w:spacing w:before="0" w:beforeAutospacing="0" w:after="0" w:afterAutospacing="0" w:line="276" w:lineRule="auto"/>
        <w:ind w:firstLine="0"/>
        <w:jc w:val="center"/>
        <w:rPr>
          <w:rFonts w:ascii="Arial" w:eastAsia="Times New Roman" w:hAnsi="Arial" w:cs="Arial"/>
          <w:caps/>
          <w:smallCaps/>
          <w:sz w:val="24"/>
          <w:szCs w:val="20"/>
          <w:lang w:val="es-ES"/>
        </w:rPr>
      </w:pPr>
    </w:p>
    <w:p w14:paraId="657B4E89"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4680DB80"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smallCaps/>
          <w:lang w:val="es-ES"/>
        </w:rPr>
      </w:pPr>
    </w:p>
    <w:p w14:paraId="179703FD" w14:textId="77777777" w:rsidR="00C849C7" w:rsidRPr="009E6CCE" w:rsidRDefault="00C849C7" w:rsidP="00C849C7">
      <w:pPr>
        <w:tabs>
          <w:tab w:val="left" w:pos="1440"/>
          <w:tab w:val="left" w:pos="3060"/>
        </w:tabs>
        <w:spacing w:before="0" w:beforeAutospacing="0" w:after="200" w:afterAutospacing="0" w:line="276" w:lineRule="auto"/>
        <w:ind w:firstLine="0"/>
        <w:jc w:val="center"/>
        <w:outlineLvl w:val="0"/>
        <w:rPr>
          <w:rFonts w:ascii="Arial" w:eastAsia="Arial" w:hAnsi="Arial" w:cs="Arial"/>
          <w:b/>
          <w:sz w:val="24"/>
          <w:szCs w:val="24"/>
          <w:lang w:val="es-ES"/>
        </w:rPr>
      </w:pPr>
      <w:r w:rsidRPr="009E6CCE">
        <w:rPr>
          <w:rFonts w:ascii="Arial" w:eastAsia="Arial" w:hAnsi="Arial" w:cs="Arial"/>
          <w:b/>
          <w:smallCaps/>
          <w:sz w:val="24"/>
          <w:szCs w:val="24"/>
          <w:lang w:val="es-ES"/>
        </w:rPr>
        <w:t>Plan de Monitoreo y Evaluación</w:t>
      </w:r>
    </w:p>
    <w:p w14:paraId="1780C2C6"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lang w:val="es-ES"/>
        </w:rPr>
      </w:pPr>
    </w:p>
    <w:p w14:paraId="41BCF2CE"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lang w:val="es-ES"/>
        </w:rPr>
      </w:pPr>
    </w:p>
    <w:p w14:paraId="08BBB09E" w14:textId="77777777" w:rsidR="00C849C7" w:rsidRPr="00C849C7" w:rsidRDefault="00C849C7" w:rsidP="00C849C7">
      <w:pPr>
        <w:tabs>
          <w:tab w:val="left" w:pos="1440"/>
          <w:tab w:val="left" w:pos="3060"/>
        </w:tabs>
        <w:spacing w:before="0" w:beforeAutospacing="0" w:after="200" w:afterAutospacing="0" w:line="276" w:lineRule="auto"/>
        <w:ind w:firstLine="0"/>
        <w:jc w:val="center"/>
        <w:rPr>
          <w:rFonts w:ascii="Arial" w:eastAsia="Arial" w:hAnsi="Arial" w:cs="Arial"/>
          <w:lang w:val="es-ES"/>
        </w:rPr>
      </w:pPr>
    </w:p>
    <w:p w14:paraId="2EF7D6B2" w14:textId="1B7484C9" w:rsidR="00C849C7" w:rsidRPr="00C849C7" w:rsidRDefault="00C849C7" w:rsidP="00C849C7">
      <w:pPr>
        <w:pBdr>
          <w:top w:val="single" w:sz="4" w:space="1" w:color="auto"/>
          <w:left w:val="single" w:sz="4" w:space="4" w:color="auto"/>
          <w:bottom w:val="single" w:sz="4" w:space="1" w:color="auto"/>
          <w:right w:val="single" w:sz="4" w:space="4" w:color="auto"/>
        </w:pBdr>
        <w:tabs>
          <w:tab w:val="left" w:pos="1440"/>
        </w:tabs>
        <w:spacing w:before="0" w:beforeAutospacing="0" w:after="120" w:afterAutospacing="0" w:line="276" w:lineRule="auto"/>
        <w:ind w:firstLine="0"/>
        <w:jc w:val="both"/>
        <w:rPr>
          <w:rFonts w:ascii="Arial" w:eastAsia="Arial" w:hAnsi="Arial" w:cs="Arial"/>
          <w:sz w:val="20"/>
          <w:lang w:val="es-ES"/>
        </w:rPr>
      </w:pPr>
      <w:r w:rsidRPr="00C849C7">
        <w:rPr>
          <w:rFonts w:ascii="Arial" w:eastAsia="Arial" w:hAnsi="Arial" w:cs="Arial"/>
          <w:sz w:val="20"/>
          <w:lang w:val="es-ES"/>
        </w:rPr>
        <w:t xml:space="preserve">Este documento fue preparado por </w:t>
      </w:r>
      <w:r w:rsidR="004C2DB0" w:rsidRPr="005C088B">
        <w:rPr>
          <w:rFonts w:ascii="Arial" w:hAnsi="Arial" w:cs="Arial"/>
          <w:sz w:val="20"/>
          <w:szCs w:val="20"/>
        </w:rPr>
        <w:t>Gaston Pierri Gonsebatt (SPD/SPV)</w:t>
      </w:r>
      <w:r w:rsidRPr="00C849C7">
        <w:rPr>
          <w:rFonts w:ascii="Arial" w:eastAsia="Arial" w:hAnsi="Arial" w:cs="Arial"/>
          <w:sz w:val="20"/>
          <w:lang w:val="es-ES"/>
        </w:rPr>
        <w:t xml:space="preserve"> con el apoyo de </w:t>
      </w:r>
      <w:r w:rsidR="001400C2" w:rsidRPr="005C088B">
        <w:rPr>
          <w:rFonts w:ascii="Arial" w:hAnsi="Arial" w:cs="Arial"/>
          <w:sz w:val="20"/>
          <w:szCs w:val="20"/>
        </w:rPr>
        <w:t>Roberto de Michele (IFD/ICS</w:t>
      </w:r>
      <w:r w:rsidR="00C27B76" w:rsidRPr="005C088B">
        <w:rPr>
          <w:rFonts w:ascii="Arial" w:hAnsi="Arial" w:cs="Arial"/>
          <w:sz w:val="20"/>
          <w:szCs w:val="20"/>
        </w:rPr>
        <w:t>) y</w:t>
      </w:r>
      <w:r w:rsidR="004B657A" w:rsidRPr="005C088B">
        <w:rPr>
          <w:rFonts w:ascii="Arial" w:hAnsi="Arial" w:cs="Arial"/>
          <w:sz w:val="20"/>
          <w:szCs w:val="20"/>
        </w:rPr>
        <w:t xml:space="preserve"> la colaboración de </w:t>
      </w:r>
      <w:r w:rsidRPr="00C849C7">
        <w:rPr>
          <w:rFonts w:ascii="Arial" w:eastAsia="Arial" w:hAnsi="Arial" w:cs="Arial"/>
          <w:sz w:val="20"/>
          <w:lang w:val="es-ES"/>
        </w:rPr>
        <w:t>Martín Rossi (Consultor)</w:t>
      </w:r>
      <w:r w:rsidRPr="00C849C7">
        <w:rPr>
          <w:rFonts w:ascii="Arial" w:eastAsia="Arial" w:hAnsi="Arial" w:cs="Arial"/>
          <w:spacing w:val="-10"/>
          <w:sz w:val="20"/>
          <w:lang w:val="es-ES"/>
        </w:rPr>
        <w:t>.</w:t>
      </w:r>
      <w:r w:rsidRPr="005C088B">
        <w:rPr>
          <w:rFonts w:ascii="Arial" w:eastAsia="Arial" w:hAnsi="Arial" w:cs="Arial"/>
          <w:sz w:val="20"/>
          <w:szCs w:val="20"/>
          <w:lang w:val="es-ES"/>
        </w:rPr>
        <w:br w:type="page"/>
      </w:r>
    </w:p>
    <w:p w14:paraId="155C2BD5" w14:textId="77777777" w:rsidR="00C849C7" w:rsidRPr="005C088B" w:rsidRDefault="005C088B" w:rsidP="00354DDB">
      <w:pPr>
        <w:pStyle w:val="Heading1"/>
        <w:spacing w:before="120" w:after="120" w:line="360" w:lineRule="auto"/>
        <w:ind w:left="720" w:hanging="720"/>
        <w:jc w:val="center"/>
        <w:rPr>
          <w:rFonts w:cs="Arial"/>
          <w:b/>
          <w:sz w:val="22"/>
          <w:szCs w:val="22"/>
          <w:lang w:val="es-ES"/>
        </w:rPr>
      </w:pPr>
      <w:r w:rsidRPr="005C088B">
        <w:rPr>
          <w:rFonts w:cs="Arial"/>
          <w:b/>
          <w:sz w:val="22"/>
          <w:szCs w:val="22"/>
          <w:lang w:val="es-ES"/>
        </w:rPr>
        <w:lastRenderedPageBreak/>
        <w:t>INTRODUCCIÓN</w:t>
      </w:r>
    </w:p>
    <w:p w14:paraId="474717DE" w14:textId="2C2246B2" w:rsidR="00C849C7" w:rsidRPr="00005339" w:rsidRDefault="00C849C7" w:rsidP="00496D3B">
      <w:pPr>
        <w:pStyle w:val="Paragraph"/>
        <w:numPr>
          <w:ilvl w:val="1"/>
          <w:numId w:val="3"/>
        </w:numPr>
        <w:tabs>
          <w:tab w:val="num" w:pos="720"/>
        </w:tabs>
        <w:spacing w:line="276" w:lineRule="auto"/>
        <w:ind w:left="720" w:hanging="720"/>
        <w:rPr>
          <w:rFonts w:ascii="Arial" w:hAnsi="Arial" w:cs="Arial"/>
          <w:sz w:val="22"/>
          <w:szCs w:val="22"/>
        </w:rPr>
      </w:pPr>
      <w:r w:rsidRPr="00005339">
        <w:rPr>
          <w:rFonts w:ascii="Arial" w:hAnsi="Arial" w:cs="Arial"/>
          <w:sz w:val="22"/>
          <w:szCs w:val="22"/>
        </w:rPr>
        <w:t xml:space="preserve">Este documento describe </w:t>
      </w:r>
      <w:r w:rsidRPr="00005339">
        <w:rPr>
          <w:rFonts w:ascii="Arial" w:hAnsi="Arial" w:cs="Arial"/>
          <w:sz w:val="22"/>
          <w:szCs w:val="22"/>
          <w:lang w:val="es-ES_tradnl"/>
        </w:rPr>
        <w:t xml:space="preserve">los mecanismos de monitoreo y evaluación del </w:t>
      </w:r>
      <w:r w:rsidR="008C0E92">
        <w:rPr>
          <w:rFonts w:ascii="Arial" w:hAnsi="Arial" w:cs="Arial"/>
          <w:sz w:val="22"/>
          <w:szCs w:val="22"/>
          <w:lang w:val="es-ES_tradnl"/>
        </w:rPr>
        <w:t>p</w:t>
      </w:r>
      <w:r w:rsidRPr="005C088B">
        <w:rPr>
          <w:rFonts w:ascii="Arial" w:hAnsi="Arial" w:cs="Arial"/>
          <w:sz w:val="22"/>
          <w:szCs w:val="22"/>
          <w:lang w:val="es-ES_tradnl"/>
        </w:rPr>
        <w:t>rograma</w:t>
      </w:r>
      <w:r w:rsidRPr="00005339">
        <w:rPr>
          <w:rFonts w:ascii="Arial" w:hAnsi="Arial" w:cs="Arial"/>
          <w:sz w:val="22"/>
          <w:szCs w:val="22"/>
          <w:lang w:val="es-ES_tradnl"/>
        </w:rPr>
        <w:t xml:space="preserve"> de Apoyo a la Transparencia e Integridad en Argentina</w:t>
      </w:r>
      <w:r w:rsidR="0079439D" w:rsidRPr="005C088B">
        <w:rPr>
          <w:rFonts w:ascii="Arial" w:hAnsi="Arial" w:cs="Arial"/>
          <w:sz w:val="22"/>
          <w:szCs w:val="22"/>
          <w:lang w:val="es-ES_tradnl"/>
        </w:rPr>
        <w:t xml:space="preserve"> II</w:t>
      </w:r>
      <w:r w:rsidRPr="00005339">
        <w:rPr>
          <w:rFonts w:ascii="Arial" w:hAnsi="Arial" w:cs="Arial"/>
          <w:sz w:val="22"/>
          <w:szCs w:val="22"/>
          <w:lang w:val="es-ES_tradnl"/>
        </w:rPr>
        <w:t>.</w:t>
      </w:r>
    </w:p>
    <w:p w14:paraId="71F2019E" w14:textId="79C8872B" w:rsidR="00C849C7" w:rsidRPr="00005339" w:rsidRDefault="00C849C7" w:rsidP="00496D3B">
      <w:pPr>
        <w:pStyle w:val="Paragraph"/>
        <w:numPr>
          <w:ilvl w:val="1"/>
          <w:numId w:val="3"/>
        </w:numPr>
        <w:tabs>
          <w:tab w:val="num" w:pos="720"/>
        </w:tabs>
        <w:spacing w:line="276" w:lineRule="auto"/>
        <w:ind w:left="720" w:hanging="720"/>
        <w:rPr>
          <w:rFonts w:ascii="Arial" w:hAnsi="Arial" w:cs="Arial"/>
          <w:sz w:val="22"/>
          <w:szCs w:val="22"/>
        </w:rPr>
      </w:pPr>
      <w:r w:rsidRPr="00005339">
        <w:rPr>
          <w:rFonts w:ascii="Arial" w:hAnsi="Arial" w:cs="Arial"/>
          <w:sz w:val="22"/>
          <w:szCs w:val="22"/>
        </w:rPr>
        <w:t xml:space="preserve">El objetivo </w:t>
      </w:r>
      <w:r w:rsidR="005B0BAC" w:rsidRPr="005C088B">
        <w:rPr>
          <w:rFonts w:ascii="Arial" w:hAnsi="Arial" w:cs="Arial"/>
          <w:sz w:val="22"/>
          <w:szCs w:val="22"/>
        </w:rPr>
        <w:t xml:space="preserve">del </w:t>
      </w:r>
      <w:r w:rsidRPr="00005339">
        <w:rPr>
          <w:rFonts w:ascii="Arial" w:hAnsi="Arial" w:cs="Arial"/>
          <w:sz w:val="22"/>
          <w:szCs w:val="22"/>
        </w:rPr>
        <w:t xml:space="preserve">programa es contribuir </w:t>
      </w:r>
      <w:r w:rsidR="005B0BAC" w:rsidRPr="005C088B">
        <w:rPr>
          <w:rFonts w:ascii="Arial" w:hAnsi="Arial" w:cs="Arial"/>
          <w:sz w:val="22"/>
          <w:szCs w:val="22"/>
        </w:rPr>
        <w:t>a la</w:t>
      </w:r>
      <w:r w:rsidRPr="00005339">
        <w:rPr>
          <w:rFonts w:ascii="Arial" w:hAnsi="Arial" w:cs="Arial"/>
          <w:sz w:val="22"/>
          <w:szCs w:val="22"/>
        </w:rPr>
        <w:t xml:space="preserve"> transparencia e integridad </w:t>
      </w:r>
      <w:r w:rsidR="005B0BAC" w:rsidRPr="005C088B">
        <w:rPr>
          <w:rFonts w:ascii="Arial" w:hAnsi="Arial" w:cs="Arial"/>
          <w:sz w:val="22"/>
          <w:szCs w:val="22"/>
        </w:rPr>
        <w:t>de la gestión pública</w:t>
      </w:r>
      <w:r w:rsidRPr="00005339">
        <w:rPr>
          <w:rFonts w:ascii="Arial" w:hAnsi="Arial" w:cs="Arial"/>
          <w:sz w:val="22"/>
          <w:szCs w:val="22"/>
        </w:rPr>
        <w:t xml:space="preserve"> mediante </w:t>
      </w:r>
      <w:r w:rsidR="005B0BAC" w:rsidRPr="005C088B">
        <w:rPr>
          <w:rFonts w:ascii="Arial" w:hAnsi="Arial" w:cs="Arial"/>
          <w:sz w:val="22"/>
          <w:szCs w:val="22"/>
        </w:rPr>
        <w:t xml:space="preserve">regulaciones y mecanismos que promuevan el </w:t>
      </w:r>
      <w:r w:rsidRPr="00005339">
        <w:rPr>
          <w:rFonts w:ascii="Arial" w:hAnsi="Arial" w:cs="Arial"/>
          <w:sz w:val="22"/>
          <w:szCs w:val="22"/>
        </w:rPr>
        <w:t>acceso a la información</w:t>
      </w:r>
      <w:r w:rsidR="005B0BAC" w:rsidRPr="005C088B">
        <w:rPr>
          <w:rFonts w:ascii="Arial" w:hAnsi="Arial" w:cs="Arial"/>
          <w:sz w:val="22"/>
          <w:szCs w:val="22"/>
        </w:rPr>
        <w:t xml:space="preserve">. En esta segunda operación, se </w:t>
      </w:r>
      <w:r w:rsidR="00F25F04" w:rsidRPr="00F25F04">
        <w:rPr>
          <w:rFonts w:ascii="Arial" w:hAnsi="Arial" w:cs="Arial"/>
          <w:sz w:val="22"/>
          <w:szCs w:val="22"/>
          <w:lang w:val="es-ES_tradnl"/>
        </w:rPr>
        <w:t>profundiza el abordaje de</w:t>
      </w:r>
      <w:r w:rsidR="005B0BAC" w:rsidRPr="005C088B">
        <w:rPr>
          <w:rFonts w:ascii="Arial" w:hAnsi="Arial" w:cs="Arial"/>
          <w:sz w:val="22"/>
          <w:szCs w:val="22"/>
        </w:rPr>
        <w:t xml:space="preserve"> las siguientes materias: </w:t>
      </w:r>
      <w:r w:rsidRPr="00005339">
        <w:rPr>
          <w:rFonts w:ascii="Arial" w:hAnsi="Arial" w:cs="Arial"/>
          <w:sz w:val="22"/>
          <w:szCs w:val="22"/>
        </w:rPr>
        <w:t xml:space="preserve">(i) </w:t>
      </w:r>
      <w:r w:rsidR="005B0BAC" w:rsidRPr="005C088B">
        <w:rPr>
          <w:rFonts w:ascii="Arial" w:hAnsi="Arial" w:cs="Arial"/>
          <w:sz w:val="22"/>
          <w:szCs w:val="22"/>
        </w:rPr>
        <w:t xml:space="preserve">la regulación de la legislación de acceso a la información pública y la consolidación de regímenes de conducta ética de </w:t>
      </w:r>
      <w:r w:rsidRPr="00005339">
        <w:rPr>
          <w:rFonts w:ascii="Arial" w:hAnsi="Arial" w:cs="Arial"/>
          <w:sz w:val="22"/>
          <w:szCs w:val="22"/>
        </w:rPr>
        <w:t xml:space="preserve">los funcionarios públicos; (ii) </w:t>
      </w:r>
      <w:r w:rsidR="00617FE2" w:rsidRPr="00C13E56">
        <w:rPr>
          <w:rFonts w:ascii="Arial" w:hAnsi="Arial" w:cs="Arial"/>
          <w:sz w:val="22"/>
          <w:szCs w:val="22"/>
        </w:rPr>
        <w:t xml:space="preserve">la </w:t>
      </w:r>
      <w:r w:rsidR="00617FE2" w:rsidRPr="007C45D6">
        <w:rPr>
          <w:rFonts w:ascii="Arial" w:hAnsi="Arial" w:cs="Arial"/>
          <w:sz w:val="22"/>
          <w:szCs w:val="22"/>
        </w:rPr>
        <w:t xml:space="preserve">consolidación de las regulaciones y mecanismos para la </w:t>
      </w:r>
      <w:r w:rsidR="00617FE2" w:rsidRPr="00C13E56">
        <w:rPr>
          <w:rFonts w:ascii="Arial" w:hAnsi="Arial" w:cs="Arial"/>
          <w:sz w:val="22"/>
          <w:szCs w:val="22"/>
        </w:rPr>
        <w:t>gestión de los recursos</w:t>
      </w:r>
      <w:r w:rsidR="00617FE2">
        <w:rPr>
          <w:rFonts w:ascii="Arial" w:hAnsi="Arial" w:cs="Arial"/>
          <w:sz w:val="22"/>
          <w:szCs w:val="22"/>
        </w:rPr>
        <w:t xml:space="preserve"> del Estado </w:t>
      </w:r>
      <w:r w:rsidR="00B3746D">
        <w:rPr>
          <w:rFonts w:ascii="Arial" w:hAnsi="Arial" w:cs="Arial"/>
          <w:sz w:val="22"/>
          <w:szCs w:val="22"/>
        </w:rPr>
        <w:t>N</w:t>
      </w:r>
      <w:r w:rsidR="00617FE2">
        <w:rPr>
          <w:rFonts w:ascii="Arial" w:hAnsi="Arial" w:cs="Arial"/>
          <w:sz w:val="22"/>
          <w:szCs w:val="22"/>
        </w:rPr>
        <w:t>acional</w:t>
      </w:r>
      <w:r w:rsidR="00617FE2" w:rsidRPr="00C13E56">
        <w:rPr>
          <w:rFonts w:ascii="Arial" w:hAnsi="Arial" w:cs="Arial"/>
          <w:sz w:val="22"/>
          <w:szCs w:val="22"/>
        </w:rPr>
        <w:t xml:space="preserve"> en </w:t>
      </w:r>
      <w:r w:rsidR="00617FE2">
        <w:rPr>
          <w:rFonts w:ascii="Arial" w:hAnsi="Arial" w:cs="Arial"/>
          <w:sz w:val="22"/>
          <w:szCs w:val="22"/>
        </w:rPr>
        <w:t>lo referido a las contrataciones de obra pública y compras públicas y el empleo público</w:t>
      </w:r>
      <w:r w:rsidRPr="00005339">
        <w:rPr>
          <w:rFonts w:ascii="Arial" w:hAnsi="Arial" w:cs="Arial"/>
          <w:sz w:val="22"/>
          <w:szCs w:val="22"/>
        </w:rPr>
        <w:t xml:space="preserve">; y (iii) </w:t>
      </w:r>
      <w:r w:rsidR="005B0BAC" w:rsidRPr="005C088B">
        <w:rPr>
          <w:rFonts w:ascii="Arial" w:hAnsi="Arial" w:cs="Arial"/>
          <w:sz w:val="22"/>
          <w:szCs w:val="22"/>
        </w:rPr>
        <w:t xml:space="preserve">la gestión </w:t>
      </w:r>
      <w:r w:rsidRPr="00005339">
        <w:rPr>
          <w:rFonts w:ascii="Arial" w:hAnsi="Arial" w:cs="Arial"/>
          <w:sz w:val="22"/>
          <w:szCs w:val="22"/>
        </w:rPr>
        <w:t>del sector financiero.</w:t>
      </w:r>
      <w:r w:rsidR="005B0BAC" w:rsidRPr="005C088B">
        <w:rPr>
          <w:rFonts w:ascii="Arial" w:hAnsi="Arial" w:cs="Arial"/>
          <w:sz w:val="22"/>
          <w:szCs w:val="22"/>
        </w:rPr>
        <w:t xml:space="preserve"> La presente operación es la segunda de dos consecutivas, vinculadas técnicamente entre sí, pero financiadas de forma independiente,</w:t>
      </w:r>
      <w:r w:rsidR="00585225" w:rsidRPr="00005339">
        <w:rPr>
          <w:rFonts w:ascii="Arial" w:hAnsi="Arial" w:cs="Arial"/>
          <w:sz w:val="22"/>
          <w:szCs w:val="22"/>
          <w:lang w:val="es-ES_tradnl"/>
        </w:rPr>
        <w:t xml:space="preserve"> bajo la modalidad de Préstamo Programático de Apoyo a Reformas de </w:t>
      </w:r>
      <w:r w:rsidR="005B0BAC" w:rsidRPr="005C088B">
        <w:rPr>
          <w:rFonts w:ascii="Arial" w:hAnsi="Arial" w:cs="Arial"/>
          <w:sz w:val="22"/>
          <w:szCs w:val="22"/>
        </w:rPr>
        <w:t>Política</w:t>
      </w:r>
      <w:r w:rsidR="00AC214C" w:rsidRPr="00005339">
        <w:rPr>
          <w:rFonts w:ascii="Arial" w:hAnsi="Arial" w:cs="Arial"/>
          <w:sz w:val="22"/>
          <w:szCs w:val="22"/>
          <w:lang w:val="es-ES_tradnl"/>
        </w:rPr>
        <w:t xml:space="preserve"> (PBP</w:t>
      </w:r>
      <w:r w:rsidR="00A410BA" w:rsidRPr="005C088B">
        <w:rPr>
          <w:rFonts w:ascii="Arial" w:hAnsi="Arial" w:cs="Arial"/>
          <w:sz w:val="22"/>
          <w:szCs w:val="22"/>
        </w:rPr>
        <w:t>)</w:t>
      </w:r>
      <w:r w:rsidRPr="005C088B">
        <w:rPr>
          <w:rFonts w:ascii="Arial" w:hAnsi="Arial" w:cs="Arial"/>
          <w:sz w:val="22"/>
          <w:szCs w:val="22"/>
        </w:rPr>
        <w:t>.</w:t>
      </w:r>
    </w:p>
    <w:p w14:paraId="6D1DFF7B" w14:textId="77777777" w:rsidR="00F83E30" w:rsidRPr="005C088B" w:rsidRDefault="00F703AA" w:rsidP="00496D3B">
      <w:pPr>
        <w:pStyle w:val="Paragraph"/>
        <w:numPr>
          <w:ilvl w:val="1"/>
          <w:numId w:val="3"/>
        </w:numPr>
        <w:tabs>
          <w:tab w:val="num" w:pos="720"/>
        </w:tabs>
        <w:ind w:left="720" w:hanging="720"/>
        <w:rPr>
          <w:rFonts w:ascii="Arial" w:hAnsi="Arial" w:cs="Arial"/>
          <w:sz w:val="22"/>
          <w:szCs w:val="22"/>
        </w:rPr>
      </w:pPr>
      <w:r w:rsidRPr="005C088B">
        <w:rPr>
          <w:rFonts w:ascii="Arial" w:hAnsi="Arial" w:cs="Arial"/>
          <w:sz w:val="22"/>
          <w:szCs w:val="22"/>
          <w:lang w:val="es-ES_tradnl"/>
        </w:rPr>
        <w:t>Esta es la segunda y última operación de una serie programática, bajo la modalidad de Préstamo Programático en Apoyo de Reformas de Política (PBP)</w:t>
      </w:r>
      <w:r w:rsidR="00993A6C">
        <w:rPr>
          <w:rFonts w:ascii="Arial" w:hAnsi="Arial" w:cs="Arial"/>
          <w:sz w:val="22"/>
          <w:szCs w:val="22"/>
          <w:lang w:val="es-ES_tradnl"/>
        </w:rPr>
        <w:t xml:space="preserve"> </w:t>
      </w:r>
      <w:r w:rsidR="00993A6C" w:rsidRPr="00993A6C">
        <w:rPr>
          <w:rFonts w:ascii="Arial" w:hAnsi="Arial" w:cs="Arial"/>
          <w:sz w:val="22"/>
          <w:szCs w:val="22"/>
          <w:lang w:val="es-ES_tradnl"/>
        </w:rPr>
        <w:t>conforme al documento de “Préstamos en Apoyo de Reformas de Política: Directrices sobre Preparación y Aplicación” (CS-3633-2), y los lineamientos y las directivas establecidas en el Nuevo Marco de Financiamiento, Informe de Evaluación y Recomendaciones (GN-2200-13)</w:t>
      </w:r>
      <w:r w:rsidRPr="005C088B">
        <w:rPr>
          <w:rFonts w:ascii="Arial" w:hAnsi="Arial" w:cs="Arial"/>
          <w:sz w:val="22"/>
          <w:szCs w:val="22"/>
          <w:lang w:val="es-ES_tradnl"/>
        </w:rPr>
        <w:t>. En la primera operación, por un monto de US$200 millones (AR-L1268, 4244/OC</w:t>
      </w:r>
      <w:r w:rsidR="005C088B">
        <w:rPr>
          <w:rFonts w:ascii="Arial" w:hAnsi="Arial" w:cs="Arial"/>
          <w:sz w:val="22"/>
          <w:szCs w:val="22"/>
          <w:lang w:val="es-ES_tradnl"/>
        </w:rPr>
        <w:noBreakHyphen/>
      </w:r>
      <w:r w:rsidRPr="005C088B">
        <w:rPr>
          <w:rFonts w:ascii="Arial" w:hAnsi="Arial" w:cs="Arial"/>
          <w:sz w:val="22"/>
          <w:szCs w:val="22"/>
          <w:lang w:val="es-ES_tradnl"/>
        </w:rPr>
        <w:t>AR), el programa apoyó una serie de medidas legislativas y administrativas para contribuir a la transparencia e integridad, mediante tres componentes que contribuyeron a: (i)</w:t>
      </w:r>
      <w:r w:rsidR="008C0E92">
        <w:rPr>
          <w:rFonts w:ascii="Arial" w:hAnsi="Arial" w:cs="Arial"/>
          <w:sz w:val="22"/>
          <w:szCs w:val="22"/>
          <w:lang w:val="es-ES_tradnl"/>
        </w:rPr>
        <w:t> </w:t>
      </w:r>
      <w:r w:rsidRPr="005C088B">
        <w:rPr>
          <w:rFonts w:ascii="Arial" w:hAnsi="Arial" w:cs="Arial"/>
          <w:sz w:val="22"/>
          <w:szCs w:val="22"/>
          <w:lang w:val="es-ES_tradnl"/>
        </w:rPr>
        <w:t>un mayor acceso a la información pública, por parte de ciudadanos y actores económicos, y a fortalecer la capacidad de los órganos de aplicación de las reglas de desempeño del cargo por parte los funcionarios públicos; (ii) fortalecer la transparencia en la gestión de los recursos del Estado en lo referido a las contrataciones de obra pública y compras públicas, y al empleo público; y (iii)</w:t>
      </w:r>
      <w:r w:rsidR="008C0E92">
        <w:rPr>
          <w:rFonts w:ascii="Arial" w:hAnsi="Arial" w:cs="Arial"/>
          <w:sz w:val="22"/>
          <w:szCs w:val="22"/>
          <w:lang w:val="es-ES_tradnl"/>
        </w:rPr>
        <w:t> </w:t>
      </w:r>
      <w:r w:rsidRPr="005C088B">
        <w:rPr>
          <w:rFonts w:ascii="Arial" w:hAnsi="Arial" w:cs="Arial"/>
          <w:sz w:val="22"/>
          <w:szCs w:val="22"/>
          <w:lang w:val="es-ES_tradnl"/>
        </w:rPr>
        <w:t>incrementar la efectividad del sistema financiero y reducir los costos de transacción; además del componente de estabilidad macroeconómica.</w:t>
      </w:r>
    </w:p>
    <w:p w14:paraId="32DEFFFB" w14:textId="77777777" w:rsidR="00F83E30" w:rsidRPr="005C088B" w:rsidRDefault="00F83E30" w:rsidP="00496D3B">
      <w:pPr>
        <w:pStyle w:val="Paragraph"/>
        <w:numPr>
          <w:ilvl w:val="1"/>
          <w:numId w:val="3"/>
        </w:numPr>
        <w:tabs>
          <w:tab w:val="num" w:pos="720"/>
        </w:tabs>
        <w:ind w:left="720" w:hanging="720"/>
        <w:rPr>
          <w:rFonts w:ascii="Arial" w:hAnsi="Arial" w:cs="Arial"/>
          <w:sz w:val="22"/>
          <w:szCs w:val="22"/>
        </w:rPr>
      </w:pPr>
      <w:r w:rsidRPr="005C088B">
        <w:rPr>
          <w:rFonts w:ascii="Arial" w:hAnsi="Arial" w:cs="Arial"/>
          <w:sz w:val="22"/>
          <w:szCs w:val="22"/>
        </w:rPr>
        <w:t>El análisis preliminar del impacto de corto plazo del programa de apoyo a la transparencia (AR-L1268) muestra que el programa condujo a una mejora significativa en los índices de Control de la Corrupción, Efectividad del Gobierno, Libertad y compromiso de sus ciudadanos, Transparencia de políticas de gobierno y Eficiencia del gobierno. Asimismo, no se ha encontrado impacto significativo del programa en los índices de Comportamiento ético de las empresas y de Riesgo en relación al lavado de activos y financiamiento del terrorismo (Basel AML). En su conjunto, estos resultados sugieren un impacto positivo del programa en el corto plazo en el cumplimiento de los objetivos propuestos.</w:t>
      </w:r>
    </w:p>
    <w:p w14:paraId="300F020C" w14:textId="77777777" w:rsidR="00F83E30" w:rsidRPr="005C088B" w:rsidRDefault="00F83E30" w:rsidP="00496D3B">
      <w:pPr>
        <w:pStyle w:val="Paragraph"/>
        <w:numPr>
          <w:ilvl w:val="1"/>
          <w:numId w:val="3"/>
        </w:numPr>
        <w:tabs>
          <w:tab w:val="num" w:pos="720"/>
        </w:tabs>
        <w:ind w:left="720" w:hanging="720"/>
        <w:rPr>
          <w:rFonts w:ascii="Arial" w:hAnsi="Arial" w:cs="Arial"/>
          <w:sz w:val="22"/>
          <w:szCs w:val="22"/>
        </w:rPr>
      </w:pPr>
      <w:r w:rsidRPr="005C088B">
        <w:rPr>
          <w:rFonts w:ascii="Arial" w:hAnsi="Arial" w:cs="Arial"/>
          <w:sz w:val="22"/>
          <w:szCs w:val="22"/>
        </w:rPr>
        <w:t>Particularmente, el índice de Control de la Corrupción pasó de ser -0.54 en 2014</w:t>
      </w:r>
      <w:r w:rsidR="005C088B">
        <w:rPr>
          <w:rFonts w:ascii="Arial" w:hAnsi="Arial" w:cs="Arial"/>
          <w:sz w:val="22"/>
          <w:szCs w:val="22"/>
        </w:rPr>
        <w:t> </w:t>
      </w:r>
      <w:r w:rsidRPr="005C088B">
        <w:rPr>
          <w:rFonts w:ascii="Arial" w:hAnsi="Arial" w:cs="Arial"/>
          <w:sz w:val="22"/>
          <w:szCs w:val="22"/>
        </w:rPr>
        <w:t>(año anterior al comienzo de las medidas del programa) a ser -0.25 en 2017</w:t>
      </w:r>
      <w:r w:rsidR="005C088B">
        <w:rPr>
          <w:rFonts w:ascii="Arial" w:hAnsi="Arial" w:cs="Arial"/>
          <w:sz w:val="22"/>
          <w:szCs w:val="22"/>
        </w:rPr>
        <w:t> </w:t>
      </w:r>
      <w:r w:rsidRPr="005C088B">
        <w:rPr>
          <w:rFonts w:ascii="Arial" w:hAnsi="Arial" w:cs="Arial"/>
          <w:sz w:val="22"/>
          <w:szCs w:val="22"/>
        </w:rPr>
        <w:t>(un año después del comienzo formal del programa). Es decir, se produjo un aumento del 53</w:t>
      </w:r>
      <w:r w:rsidR="008C0E92">
        <w:rPr>
          <w:rFonts w:ascii="Arial" w:hAnsi="Arial" w:cs="Arial"/>
          <w:sz w:val="22"/>
          <w:szCs w:val="22"/>
        </w:rPr>
        <w:t>,</w:t>
      </w:r>
      <w:r w:rsidRPr="005C088B">
        <w:rPr>
          <w:rFonts w:ascii="Arial" w:hAnsi="Arial" w:cs="Arial"/>
          <w:sz w:val="22"/>
          <w:szCs w:val="22"/>
        </w:rPr>
        <w:t>7%. Por su parte el índice Efectividad del gobierno paso de -0.16</w:t>
      </w:r>
      <w:r w:rsidR="005C088B">
        <w:rPr>
          <w:rFonts w:ascii="Arial" w:hAnsi="Arial" w:cs="Arial"/>
          <w:sz w:val="22"/>
          <w:szCs w:val="22"/>
        </w:rPr>
        <w:t> </w:t>
      </w:r>
      <w:r w:rsidRPr="005C088B">
        <w:rPr>
          <w:rFonts w:ascii="Arial" w:hAnsi="Arial" w:cs="Arial"/>
          <w:sz w:val="22"/>
          <w:szCs w:val="22"/>
        </w:rPr>
        <w:t>(en 2014) a 0</w:t>
      </w:r>
      <w:r w:rsidR="008C0E92">
        <w:rPr>
          <w:rFonts w:ascii="Arial" w:hAnsi="Arial" w:cs="Arial"/>
          <w:sz w:val="22"/>
          <w:szCs w:val="22"/>
        </w:rPr>
        <w:t>,</w:t>
      </w:r>
      <w:r w:rsidRPr="005C088B">
        <w:rPr>
          <w:rFonts w:ascii="Arial" w:hAnsi="Arial" w:cs="Arial"/>
          <w:sz w:val="22"/>
          <w:szCs w:val="22"/>
        </w:rPr>
        <w:t>16 (en 2017), un aumento del 200%. Respecto del indicador del Nivel de transparencia y compromiso de los ciudadanos, este aumento de 0</w:t>
      </w:r>
      <w:r w:rsidR="008C0E92">
        <w:rPr>
          <w:rFonts w:ascii="Arial" w:hAnsi="Arial" w:cs="Arial"/>
          <w:sz w:val="22"/>
          <w:szCs w:val="22"/>
        </w:rPr>
        <w:t>,</w:t>
      </w:r>
      <w:r w:rsidRPr="005C088B">
        <w:rPr>
          <w:rFonts w:ascii="Arial" w:hAnsi="Arial" w:cs="Arial"/>
          <w:sz w:val="22"/>
          <w:szCs w:val="22"/>
        </w:rPr>
        <w:t>35 en 2014 a 0.52 en 2017, aumentando en total 48</w:t>
      </w:r>
      <w:r w:rsidR="008C0E92">
        <w:rPr>
          <w:rFonts w:ascii="Arial" w:hAnsi="Arial" w:cs="Arial"/>
          <w:sz w:val="22"/>
          <w:szCs w:val="22"/>
        </w:rPr>
        <w:t>,</w:t>
      </w:r>
      <w:r w:rsidRPr="005C088B">
        <w:rPr>
          <w:rFonts w:ascii="Arial" w:hAnsi="Arial" w:cs="Arial"/>
          <w:sz w:val="22"/>
          <w:szCs w:val="22"/>
        </w:rPr>
        <w:t xml:space="preserve">6%. En cuanto al indicador de Transparencia </w:t>
      </w:r>
      <w:r w:rsidRPr="005C088B">
        <w:rPr>
          <w:rFonts w:ascii="Arial" w:hAnsi="Arial" w:cs="Arial"/>
          <w:sz w:val="22"/>
          <w:szCs w:val="22"/>
        </w:rPr>
        <w:lastRenderedPageBreak/>
        <w:t>de las políticas del gobierno, pasó de 2</w:t>
      </w:r>
      <w:r w:rsidR="008C0E92">
        <w:rPr>
          <w:rFonts w:ascii="Arial" w:hAnsi="Arial" w:cs="Arial"/>
          <w:sz w:val="22"/>
          <w:szCs w:val="22"/>
        </w:rPr>
        <w:t>,</w:t>
      </w:r>
      <w:r w:rsidRPr="005C088B">
        <w:rPr>
          <w:rFonts w:ascii="Arial" w:hAnsi="Arial" w:cs="Arial"/>
          <w:sz w:val="22"/>
          <w:szCs w:val="22"/>
        </w:rPr>
        <w:t>95 en 2014 a 3</w:t>
      </w:r>
      <w:r w:rsidR="008C0E92">
        <w:rPr>
          <w:rFonts w:ascii="Arial" w:hAnsi="Arial" w:cs="Arial"/>
          <w:sz w:val="22"/>
          <w:szCs w:val="22"/>
        </w:rPr>
        <w:t>,</w:t>
      </w:r>
      <w:r w:rsidRPr="005C088B">
        <w:rPr>
          <w:rFonts w:ascii="Arial" w:hAnsi="Arial" w:cs="Arial"/>
          <w:sz w:val="22"/>
          <w:szCs w:val="22"/>
        </w:rPr>
        <w:t>59 en 2017, creciendo 21</w:t>
      </w:r>
      <w:r w:rsidR="008C0E92">
        <w:rPr>
          <w:rFonts w:ascii="Arial" w:hAnsi="Arial" w:cs="Arial"/>
          <w:sz w:val="22"/>
          <w:szCs w:val="22"/>
        </w:rPr>
        <w:t>,</w:t>
      </w:r>
      <w:r w:rsidRPr="005C088B">
        <w:rPr>
          <w:rFonts w:ascii="Arial" w:hAnsi="Arial" w:cs="Arial"/>
          <w:sz w:val="22"/>
          <w:szCs w:val="22"/>
        </w:rPr>
        <w:t>7%. Por último, el índice Eficiencia del gobierno creció 27</w:t>
      </w:r>
      <w:r w:rsidR="008C0E92">
        <w:rPr>
          <w:rFonts w:ascii="Arial" w:hAnsi="Arial" w:cs="Arial"/>
          <w:sz w:val="22"/>
          <w:szCs w:val="22"/>
        </w:rPr>
        <w:t>,</w:t>
      </w:r>
      <w:r w:rsidRPr="005C088B">
        <w:rPr>
          <w:rFonts w:ascii="Arial" w:hAnsi="Arial" w:cs="Arial"/>
          <w:sz w:val="22"/>
          <w:szCs w:val="22"/>
        </w:rPr>
        <w:t>2%, siendo 2.24 en 2014 y 2</w:t>
      </w:r>
      <w:r w:rsidR="008C0E92">
        <w:rPr>
          <w:rFonts w:ascii="Arial" w:hAnsi="Arial" w:cs="Arial"/>
          <w:sz w:val="22"/>
          <w:szCs w:val="22"/>
        </w:rPr>
        <w:t>,</w:t>
      </w:r>
      <w:r w:rsidRPr="005C088B">
        <w:rPr>
          <w:rFonts w:ascii="Arial" w:hAnsi="Arial" w:cs="Arial"/>
          <w:sz w:val="22"/>
          <w:szCs w:val="22"/>
        </w:rPr>
        <w:t>85 en 2017.</w:t>
      </w:r>
    </w:p>
    <w:p w14:paraId="4ACE533C" w14:textId="77777777" w:rsidR="00F83E30" w:rsidRPr="005C088B" w:rsidRDefault="00F83E30" w:rsidP="00496D3B">
      <w:pPr>
        <w:pStyle w:val="Paragraph"/>
        <w:numPr>
          <w:ilvl w:val="1"/>
          <w:numId w:val="3"/>
        </w:numPr>
        <w:tabs>
          <w:tab w:val="num" w:pos="720"/>
        </w:tabs>
        <w:ind w:left="720" w:hanging="720"/>
        <w:rPr>
          <w:rFonts w:ascii="Arial" w:hAnsi="Arial" w:cs="Arial"/>
          <w:sz w:val="22"/>
          <w:szCs w:val="22"/>
        </w:rPr>
      </w:pPr>
      <w:r w:rsidRPr="00717F3A">
        <w:rPr>
          <w:rFonts w:ascii="Arial" w:hAnsi="Arial" w:cs="Arial"/>
          <w:sz w:val="22"/>
          <w:szCs w:val="22"/>
        </w:rPr>
        <w:t>Sin embargo, para tener evidencia de los efectos más robustos se plantean en este tramo un diseño experimental para genera evidencia a un nivel microeconómico conectado a las reformas puntuales de esta operación</w:t>
      </w:r>
      <w:r w:rsidRPr="005C088B">
        <w:rPr>
          <w:rFonts w:ascii="Arial" w:hAnsi="Arial" w:cs="Arial"/>
          <w:sz w:val="22"/>
          <w:szCs w:val="22"/>
        </w:rPr>
        <w:t>.</w:t>
      </w:r>
    </w:p>
    <w:p w14:paraId="6C350B93" w14:textId="47A2CDDE" w:rsidR="00724E68" w:rsidRPr="00005339" w:rsidRDefault="00C849C7" w:rsidP="00496D3B">
      <w:pPr>
        <w:pStyle w:val="Paragraph"/>
        <w:numPr>
          <w:ilvl w:val="1"/>
          <w:numId w:val="3"/>
        </w:numPr>
        <w:tabs>
          <w:tab w:val="num" w:pos="720"/>
        </w:tabs>
        <w:spacing w:line="276" w:lineRule="auto"/>
        <w:ind w:left="720" w:hanging="720"/>
        <w:rPr>
          <w:rFonts w:ascii="Arial" w:hAnsi="Arial" w:cs="Arial"/>
          <w:sz w:val="22"/>
          <w:szCs w:val="22"/>
        </w:rPr>
      </w:pPr>
      <w:r w:rsidRPr="00005339">
        <w:rPr>
          <w:rFonts w:ascii="Arial" w:hAnsi="Arial" w:cs="Arial"/>
          <w:b/>
          <w:sz w:val="22"/>
          <w:szCs w:val="22"/>
        </w:rPr>
        <w:t xml:space="preserve">Componente </w:t>
      </w:r>
      <w:r w:rsidR="00D54445">
        <w:rPr>
          <w:rFonts w:ascii="Arial" w:hAnsi="Arial" w:cs="Arial"/>
          <w:b/>
          <w:sz w:val="22"/>
          <w:szCs w:val="22"/>
        </w:rPr>
        <w:t>1</w:t>
      </w:r>
      <w:r w:rsidRPr="00005339">
        <w:rPr>
          <w:rFonts w:ascii="Arial" w:hAnsi="Arial" w:cs="Arial"/>
          <w:b/>
          <w:sz w:val="22"/>
          <w:szCs w:val="22"/>
        </w:rPr>
        <w:t xml:space="preserve">. Estabilidad </w:t>
      </w:r>
      <w:r w:rsidR="00B1667A" w:rsidRPr="00201120">
        <w:rPr>
          <w:rFonts w:ascii="Arial" w:hAnsi="Arial" w:cs="Arial"/>
          <w:b/>
          <w:sz w:val="22"/>
          <w:szCs w:val="22"/>
        </w:rPr>
        <w:t>macroeconómica</w:t>
      </w:r>
      <w:r w:rsidRPr="00005339">
        <w:rPr>
          <w:rFonts w:ascii="Arial" w:hAnsi="Arial" w:cs="Arial"/>
          <w:sz w:val="22"/>
          <w:szCs w:val="22"/>
        </w:rPr>
        <w:t>. El objetivo de este componente es mantener un contexto macroeconómico congruente con los objetivos del programa según lo establecido en la</w:t>
      </w:r>
      <w:r w:rsidR="00FB3132">
        <w:rPr>
          <w:rFonts w:ascii="Arial" w:hAnsi="Arial" w:cs="Arial"/>
          <w:sz w:val="22"/>
          <w:szCs w:val="22"/>
        </w:rPr>
        <w:t xml:space="preserve"> Carta de Política y</w:t>
      </w:r>
      <w:r w:rsidRPr="00005339">
        <w:rPr>
          <w:rFonts w:ascii="Arial" w:hAnsi="Arial" w:cs="Arial"/>
          <w:sz w:val="22"/>
          <w:szCs w:val="22"/>
        </w:rPr>
        <w:t xml:space="preserve"> Matriz de </w:t>
      </w:r>
      <w:r w:rsidR="00B1667A" w:rsidRPr="005C088B">
        <w:rPr>
          <w:rFonts w:ascii="Arial" w:hAnsi="Arial" w:cs="Arial"/>
          <w:sz w:val="22"/>
          <w:szCs w:val="22"/>
        </w:rPr>
        <w:t>Políticas</w:t>
      </w:r>
      <w:r w:rsidRPr="00005339">
        <w:rPr>
          <w:rFonts w:ascii="Arial" w:hAnsi="Arial" w:cs="Arial"/>
          <w:sz w:val="22"/>
          <w:szCs w:val="22"/>
        </w:rPr>
        <w:t xml:space="preserve"> (Anexo II).</w:t>
      </w:r>
    </w:p>
    <w:p w14:paraId="4A09E5F0" w14:textId="36B5B5E9" w:rsidR="00724E68" w:rsidRPr="00005339" w:rsidRDefault="00B1667A" w:rsidP="00496D3B">
      <w:pPr>
        <w:pStyle w:val="Paragraph"/>
        <w:numPr>
          <w:ilvl w:val="1"/>
          <w:numId w:val="3"/>
        </w:numPr>
        <w:tabs>
          <w:tab w:val="num" w:pos="720"/>
        </w:tabs>
        <w:spacing w:line="276" w:lineRule="auto"/>
        <w:ind w:left="720" w:hanging="720"/>
        <w:rPr>
          <w:rFonts w:ascii="Arial" w:hAnsi="Arial" w:cs="Arial"/>
          <w:sz w:val="22"/>
          <w:szCs w:val="22"/>
          <w:lang w:val="es-AR"/>
        </w:rPr>
      </w:pPr>
      <w:r w:rsidRPr="00201120">
        <w:rPr>
          <w:rFonts w:ascii="Arial" w:hAnsi="Arial" w:cs="Arial"/>
          <w:b/>
          <w:sz w:val="22"/>
          <w:szCs w:val="22"/>
        </w:rPr>
        <w:t>Componente</w:t>
      </w:r>
      <w:r w:rsidR="008A4607" w:rsidRPr="00005339">
        <w:rPr>
          <w:rFonts w:ascii="Arial" w:hAnsi="Arial" w:cs="Arial"/>
          <w:b/>
          <w:sz w:val="22"/>
          <w:szCs w:val="22"/>
          <w:lang w:val="es-ES_tradnl"/>
        </w:rPr>
        <w:t xml:space="preserve"> </w:t>
      </w:r>
      <w:r w:rsidR="00D54445">
        <w:rPr>
          <w:rFonts w:ascii="Arial" w:hAnsi="Arial" w:cs="Arial"/>
          <w:b/>
          <w:sz w:val="22"/>
          <w:szCs w:val="22"/>
          <w:lang w:val="es-ES_tradnl"/>
        </w:rPr>
        <w:t>2</w:t>
      </w:r>
      <w:r w:rsidR="008A4607" w:rsidRPr="00005339">
        <w:rPr>
          <w:rFonts w:ascii="Arial" w:hAnsi="Arial" w:cs="Arial"/>
          <w:b/>
          <w:sz w:val="22"/>
          <w:szCs w:val="22"/>
          <w:lang w:val="es-ES_tradnl"/>
        </w:rPr>
        <w:t xml:space="preserve">. Fortalecimiento del acceso a la información y del marco legal de la ética de los funcionarios públicos. </w:t>
      </w:r>
      <w:r w:rsidR="008A4607" w:rsidRPr="00005339">
        <w:rPr>
          <w:rFonts w:ascii="Arial" w:hAnsi="Arial" w:cs="Arial"/>
          <w:sz w:val="22"/>
          <w:szCs w:val="22"/>
          <w:lang w:val="es-ES_tradnl"/>
        </w:rPr>
        <w:t xml:space="preserve">El objetivo es asegurar un mayor acceso a la información pública, por parte de ciudadanos y actores económicos, y fortalecer la capacidad de los órganos de aplicación de las reglas de desempeño del cargo por parte los funcionarios públicos. </w:t>
      </w:r>
      <w:r w:rsidRPr="005C088B">
        <w:rPr>
          <w:rFonts w:ascii="Arial" w:hAnsi="Arial" w:cs="Arial"/>
          <w:sz w:val="22"/>
          <w:szCs w:val="22"/>
        </w:rPr>
        <w:t>Para ello se propone como acciones de política:</w:t>
      </w:r>
      <w:r w:rsidR="00CB4256" w:rsidRPr="005C088B">
        <w:rPr>
          <w:rFonts w:ascii="Arial" w:hAnsi="Arial" w:cs="Arial"/>
          <w:sz w:val="22"/>
          <w:szCs w:val="22"/>
        </w:rPr>
        <w:t xml:space="preserve"> </w:t>
      </w:r>
      <w:r w:rsidRPr="005C088B">
        <w:rPr>
          <w:rFonts w:ascii="Arial" w:hAnsi="Arial" w:cs="Arial"/>
          <w:sz w:val="22"/>
          <w:szCs w:val="22"/>
        </w:rPr>
        <w:t>Reglamentación de la ley de Derecho de Acceso a la Información Pública, Ley 27.275</w:t>
      </w:r>
      <w:r w:rsidR="00221695">
        <w:rPr>
          <w:rStyle w:val="FootnoteReference"/>
          <w:rFonts w:ascii="Arial" w:eastAsia="Arial" w:hAnsi="Arial" w:cs="Arial"/>
          <w:sz w:val="22"/>
          <w:szCs w:val="22"/>
        </w:rPr>
        <w:footnoteReference w:id="2"/>
      </w:r>
      <w:r w:rsidRPr="005C088B">
        <w:rPr>
          <w:rFonts w:ascii="Arial" w:hAnsi="Arial" w:cs="Arial"/>
          <w:sz w:val="22"/>
          <w:szCs w:val="22"/>
        </w:rPr>
        <w:t>.</w:t>
      </w:r>
      <w:r w:rsidR="00CB4256" w:rsidRPr="005C088B">
        <w:rPr>
          <w:rFonts w:ascii="Arial" w:hAnsi="Arial" w:cs="Arial"/>
          <w:sz w:val="22"/>
          <w:szCs w:val="22"/>
        </w:rPr>
        <w:t xml:space="preserve"> </w:t>
      </w:r>
      <w:r w:rsidRPr="005C088B">
        <w:rPr>
          <w:rFonts w:ascii="Arial" w:hAnsi="Arial" w:cs="Arial"/>
          <w:sz w:val="22"/>
          <w:szCs w:val="22"/>
        </w:rPr>
        <w:t>Elaboración de Planes de Datos Abiertos por parte del 50% de los Ministerios, y recepción de éstos por parte de</w:t>
      </w:r>
      <w:r w:rsidR="00221695">
        <w:rPr>
          <w:rFonts w:ascii="Arial" w:hAnsi="Arial" w:cs="Arial"/>
          <w:sz w:val="22"/>
          <w:szCs w:val="22"/>
        </w:rPr>
        <w:t xml:space="preserve"> la Secretar</w:t>
      </w:r>
      <w:r w:rsidR="00FB3132">
        <w:rPr>
          <w:rFonts w:ascii="Arial" w:hAnsi="Arial" w:cs="Arial"/>
          <w:sz w:val="22"/>
          <w:szCs w:val="22"/>
        </w:rPr>
        <w:t>í</w:t>
      </w:r>
      <w:r w:rsidR="00221695">
        <w:rPr>
          <w:rFonts w:ascii="Arial" w:hAnsi="Arial" w:cs="Arial"/>
          <w:sz w:val="22"/>
          <w:szCs w:val="22"/>
        </w:rPr>
        <w:t>a</w:t>
      </w:r>
      <w:r w:rsidRPr="005C088B">
        <w:rPr>
          <w:rFonts w:ascii="Arial" w:hAnsi="Arial" w:cs="Arial"/>
          <w:sz w:val="22"/>
          <w:szCs w:val="22"/>
        </w:rPr>
        <w:t xml:space="preserve"> </w:t>
      </w:r>
      <w:r w:rsidR="00FB3132">
        <w:rPr>
          <w:rFonts w:ascii="Arial" w:hAnsi="Arial" w:cs="Arial"/>
          <w:sz w:val="22"/>
          <w:szCs w:val="22"/>
        </w:rPr>
        <w:t xml:space="preserve">de Gobierno </w:t>
      </w:r>
      <w:r w:rsidRPr="005C088B">
        <w:rPr>
          <w:rFonts w:ascii="Arial" w:hAnsi="Arial" w:cs="Arial"/>
          <w:sz w:val="22"/>
          <w:szCs w:val="22"/>
        </w:rPr>
        <w:t>de Modernización, en virtud del Decreto No. 117/2016.</w:t>
      </w:r>
      <w:r w:rsidR="00CB4256" w:rsidRPr="005C088B">
        <w:rPr>
          <w:rFonts w:ascii="Arial" w:hAnsi="Arial" w:cs="Arial"/>
          <w:sz w:val="22"/>
          <w:szCs w:val="22"/>
        </w:rPr>
        <w:t xml:space="preserve"> </w:t>
      </w:r>
      <w:r w:rsidRPr="005C088B">
        <w:rPr>
          <w:rFonts w:ascii="Arial" w:hAnsi="Arial" w:cs="Arial"/>
          <w:sz w:val="22"/>
          <w:szCs w:val="22"/>
        </w:rPr>
        <w:t>Implementación de acciones relativas al funcionamiento y aplicación de la Ley 27.304, conocida como la “ley del arrepentido”, que modifica el Código Penal.</w:t>
      </w:r>
      <w:r w:rsidR="00CB4256" w:rsidRPr="005C088B">
        <w:rPr>
          <w:rFonts w:ascii="Arial" w:hAnsi="Arial" w:cs="Arial"/>
          <w:sz w:val="22"/>
          <w:szCs w:val="22"/>
        </w:rPr>
        <w:t xml:space="preserve"> </w:t>
      </w:r>
      <w:r w:rsidRPr="005C088B">
        <w:rPr>
          <w:rFonts w:ascii="Arial" w:hAnsi="Arial" w:cs="Arial"/>
          <w:sz w:val="22"/>
          <w:szCs w:val="22"/>
        </w:rPr>
        <w:t xml:space="preserve">Continuar con el fortalecimiento de la capacidad de registro de los obsequios a funcionarios públicos, incorporando el Registro de Obsequios a Funcionarios Públicos al </w:t>
      </w:r>
      <w:r w:rsidR="00FB3132">
        <w:rPr>
          <w:rFonts w:ascii="Arial" w:hAnsi="Arial" w:cs="Arial"/>
          <w:sz w:val="22"/>
          <w:szCs w:val="22"/>
        </w:rPr>
        <w:t>S</w:t>
      </w:r>
      <w:r w:rsidRPr="005C088B">
        <w:rPr>
          <w:rFonts w:ascii="Arial" w:hAnsi="Arial" w:cs="Arial"/>
          <w:sz w:val="22"/>
          <w:szCs w:val="22"/>
        </w:rPr>
        <w:t xml:space="preserve">istema de </w:t>
      </w:r>
      <w:r w:rsidR="00FB3132">
        <w:rPr>
          <w:rFonts w:ascii="Arial" w:hAnsi="Arial" w:cs="Arial"/>
          <w:sz w:val="22"/>
          <w:szCs w:val="22"/>
        </w:rPr>
        <w:t>G</w:t>
      </w:r>
      <w:r w:rsidRPr="005C088B">
        <w:rPr>
          <w:rFonts w:ascii="Arial" w:hAnsi="Arial" w:cs="Arial"/>
          <w:sz w:val="22"/>
          <w:szCs w:val="22"/>
        </w:rPr>
        <w:t xml:space="preserve">estión </w:t>
      </w:r>
      <w:r w:rsidR="00FB3132">
        <w:rPr>
          <w:rFonts w:ascii="Arial" w:hAnsi="Arial" w:cs="Arial"/>
          <w:sz w:val="22"/>
          <w:szCs w:val="22"/>
        </w:rPr>
        <w:t>D</w:t>
      </w:r>
      <w:r w:rsidRPr="005C088B">
        <w:rPr>
          <w:rFonts w:ascii="Arial" w:hAnsi="Arial" w:cs="Arial"/>
          <w:sz w:val="22"/>
          <w:szCs w:val="22"/>
        </w:rPr>
        <w:t xml:space="preserve">ocumental </w:t>
      </w:r>
      <w:r w:rsidR="00FB3132">
        <w:rPr>
          <w:rFonts w:ascii="Arial" w:hAnsi="Arial" w:cs="Arial"/>
          <w:sz w:val="22"/>
          <w:szCs w:val="22"/>
        </w:rPr>
        <w:t>E</w:t>
      </w:r>
      <w:r w:rsidRPr="005C088B">
        <w:rPr>
          <w:rFonts w:ascii="Arial" w:hAnsi="Arial" w:cs="Arial"/>
          <w:sz w:val="22"/>
          <w:szCs w:val="22"/>
        </w:rPr>
        <w:t xml:space="preserve">lectrónica (GDE). </w:t>
      </w:r>
    </w:p>
    <w:p w14:paraId="78C6F270" w14:textId="2E1524AA" w:rsidR="00EF4C9D" w:rsidRPr="00005339" w:rsidRDefault="00C849C7" w:rsidP="00496D3B">
      <w:pPr>
        <w:pStyle w:val="Paragraph"/>
        <w:numPr>
          <w:ilvl w:val="1"/>
          <w:numId w:val="3"/>
        </w:numPr>
        <w:tabs>
          <w:tab w:val="num" w:pos="720"/>
        </w:tabs>
        <w:spacing w:line="276" w:lineRule="auto"/>
        <w:ind w:left="720" w:hanging="720"/>
        <w:rPr>
          <w:rFonts w:ascii="Arial" w:hAnsi="Arial" w:cs="Arial"/>
          <w:sz w:val="22"/>
          <w:szCs w:val="22"/>
          <w:lang w:val="es-AR"/>
        </w:rPr>
      </w:pPr>
      <w:r w:rsidRPr="00005339">
        <w:rPr>
          <w:rFonts w:ascii="Arial" w:hAnsi="Arial" w:cs="Arial"/>
          <w:b/>
          <w:sz w:val="22"/>
          <w:szCs w:val="22"/>
        </w:rPr>
        <w:t xml:space="preserve">Componente </w:t>
      </w:r>
      <w:r w:rsidR="00D54445">
        <w:rPr>
          <w:rFonts w:ascii="Arial" w:hAnsi="Arial" w:cs="Arial"/>
          <w:b/>
          <w:sz w:val="22"/>
          <w:szCs w:val="22"/>
        </w:rPr>
        <w:t>3</w:t>
      </w:r>
      <w:r w:rsidRPr="00005339">
        <w:rPr>
          <w:rFonts w:ascii="Arial" w:hAnsi="Arial" w:cs="Arial"/>
          <w:b/>
          <w:sz w:val="22"/>
          <w:szCs w:val="22"/>
        </w:rPr>
        <w:t>.</w:t>
      </w:r>
      <w:r w:rsidR="00724E68" w:rsidRPr="00005339">
        <w:rPr>
          <w:rFonts w:ascii="Arial" w:hAnsi="Arial" w:cs="Arial"/>
          <w:b/>
          <w:sz w:val="22"/>
          <w:szCs w:val="22"/>
          <w:lang w:val="es-ES_tradnl"/>
        </w:rPr>
        <w:t xml:space="preserve"> Fortalecimiento de la transparencia </w:t>
      </w:r>
      <w:r w:rsidR="00617FE2">
        <w:rPr>
          <w:rFonts w:ascii="Arial" w:hAnsi="Arial" w:cs="Arial"/>
          <w:b/>
          <w:sz w:val="22"/>
          <w:szCs w:val="22"/>
          <w:lang w:val="es-ES_tradnl"/>
        </w:rPr>
        <w:t xml:space="preserve">del uso </w:t>
      </w:r>
      <w:r w:rsidR="00B1667A" w:rsidRPr="00201120">
        <w:rPr>
          <w:rFonts w:ascii="Arial" w:hAnsi="Arial" w:cs="Arial"/>
          <w:b/>
          <w:sz w:val="22"/>
          <w:szCs w:val="22"/>
        </w:rPr>
        <w:t>de los recursos públicos</w:t>
      </w:r>
      <w:r w:rsidR="00B1667A" w:rsidRPr="005C088B">
        <w:rPr>
          <w:rFonts w:ascii="Arial" w:hAnsi="Arial" w:cs="Arial"/>
          <w:sz w:val="22"/>
          <w:szCs w:val="22"/>
        </w:rPr>
        <w:t>.</w:t>
      </w:r>
      <w:r w:rsidR="00724E68" w:rsidRPr="00005339">
        <w:rPr>
          <w:rFonts w:ascii="Arial" w:hAnsi="Arial" w:cs="Arial"/>
          <w:sz w:val="22"/>
          <w:szCs w:val="22"/>
          <w:lang w:val="es-ES_tradnl"/>
        </w:rPr>
        <w:t xml:space="preserve"> El objetivo </w:t>
      </w:r>
      <w:r w:rsidR="00B1667A" w:rsidRPr="005C088B">
        <w:rPr>
          <w:rFonts w:ascii="Arial" w:hAnsi="Arial" w:cs="Arial"/>
          <w:sz w:val="22"/>
          <w:szCs w:val="22"/>
        </w:rPr>
        <w:t xml:space="preserve">de este componente </w:t>
      </w:r>
      <w:r w:rsidR="00724E68" w:rsidRPr="00005339">
        <w:rPr>
          <w:rFonts w:ascii="Arial" w:hAnsi="Arial" w:cs="Arial"/>
          <w:sz w:val="22"/>
          <w:szCs w:val="22"/>
          <w:lang w:val="es-ES_tradnl"/>
        </w:rPr>
        <w:t xml:space="preserve">es fortalecer la transparencia en la gestión de los recursos del Estado </w:t>
      </w:r>
      <w:r w:rsidR="00FB3132">
        <w:rPr>
          <w:rFonts w:ascii="Arial" w:hAnsi="Arial" w:cs="Arial"/>
          <w:sz w:val="22"/>
          <w:szCs w:val="22"/>
          <w:lang w:val="es-ES_tradnl"/>
        </w:rPr>
        <w:t xml:space="preserve">Nacional </w:t>
      </w:r>
      <w:r w:rsidR="00724E68" w:rsidRPr="00005339">
        <w:rPr>
          <w:rFonts w:ascii="Arial" w:hAnsi="Arial" w:cs="Arial"/>
          <w:sz w:val="22"/>
          <w:szCs w:val="22"/>
          <w:lang w:val="es-ES_tradnl"/>
        </w:rPr>
        <w:t xml:space="preserve">en lo referido a </w:t>
      </w:r>
      <w:r w:rsidR="00B1667A" w:rsidRPr="005C088B">
        <w:rPr>
          <w:rFonts w:ascii="Arial" w:hAnsi="Arial" w:cs="Arial"/>
          <w:sz w:val="22"/>
          <w:szCs w:val="22"/>
        </w:rPr>
        <w:t xml:space="preserve">las </w:t>
      </w:r>
      <w:r w:rsidR="00724E68" w:rsidRPr="00005339">
        <w:rPr>
          <w:rFonts w:ascii="Arial" w:hAnsi="Arial" w:cs="Arial"/>
          <w:sz w:val="22"/>
          <w:szCs w:val="22"/>
          <w:lang w:val="es-ES_tradnl"/>
        </w:rPr>
        <w:t>contrataciones de obra pública y compras públicas</w:t>
      </w:r>
      <w:r w:rsidR="00B1667A" w:rsidRPr="005C088B">
        <w:rPr>
          <w:rFonts w:ascii="Arial" w:hAnsi="Arial" w:cs="Arial"/>
          <w:sz w:val="22"/>
          <w:szCs w:val="22"/>
        </w:rPr>
        <w:t>,</w:t>
      </w:r>
      <w:r w:rsidR="00724E68" w:rsidRPr="00005339">
        <w:rPr>
          <w:rFonts w:ascii="Arial" w:hAnsi="Arial" w:cs="Arial"/>
          <w:sz w:val="22"/>
          <w:szCs w:val="22"/>
          <w:lang w:val="es-ES_tradnl"/>
        </w:rPr>
        <w:t xml:space="preserve"> y al empleo público. </w:t>
      </w:r>
      <w:r w:rsidR="00724E68" w:rsidRPr="00005339">
        <w:rPr>
          <w:rFonts w:ascii="Arial" w:hAnsi="Arial" w:cs="Arial"/>
          <w:sz w:val="22"/>
          <w:szCs w:val="22"/>
        </w:rPr>
        <w:t xml:space="preserve">Para ello se propone, </w:t>
      </w:r>
      <w:r w:rsidR="00724E68" w:rsidRPr="00005339">
        <w:rPr>
          <w:rFonts w:ascii="Arial" w:hAnsi="Arial" w:cs="Arial"/>
          <w:color w:val="000000"/>
          <w:sz w:val="22"/>
          <w:szCs w:val="22"/>
          <w:lang w:val="es-ES_tradnl"/>
        </w:rPr>
        <w:t xml:space="preserve">como acciones de política de la </w:t>
      </w:r>
      <w:r w:rsidR="00B1667A" w:rsidRPr="005C088B">
        <w:rPr>
          <w:rFonts w:ascii="Arial" w:hAnsi="Arial" w:cs="Arial"/>
          <w:sz w:val="22"/>
          <w:szCs w:val="22"/>
        </w:rPr>
        <w:t>segunda</w:t>
      </w:r>
      <w:r w:rsidR="00724E68" w:rsidRPr="00005339">
        <w:rPr>
          <w:rFonts w:ascii="Arial" w:hAnsi="Arial" w:cs="Arial"/>
          <w:color w:val="000000"/>
          <w:sz w:val="22"/>
          <w:szCs w:val="22"/>
          <w:lang w:val="es-ES_tradnl"/>
        </w:rPr>
        <w:t xml:space="preserve"> operación</w:t>
      </w:r>
      <w:r w:rsidR="00FB3132">
        <w:rPr>
          <w:rFonts w:ascii="Arial" w:hAnsi="Arial" w:cs="Arial"/>
          <w:sz w:val="22"/>
          <w:szCs w:val="22"/>
        </w:rPr>
        <w:t>:</w:t>
      </w:r>
      <w:r w:rsidR="009B3C87" w:rsidRPr="005C088B">
        <w:rPr>
          <w:rFonts w:ascii="Arial" w:hAnsi="Arial" w:cs="Arial"/>
          <w:sz w:val="22"/>
          <w:szCs w:val="22"/>
        </w:rPr>
        <w:t xml:space="preserve"> </w:t>
      </w:r>
      <w:r w:rsidR="00B1667A" w:rsidRPr="005C088B">
        <w:rPr>
          <w:rFonts w:ascii="Arial" w:hAnsi="Arial" w:cs="Arial"/>
          <w:sz w:val="22"/>
          <w:szCs w:val="22"/>
        </w:rPr>
        <w:t>Utilización</w:t>
      </w:r>
      <w:r w:rsidR="00724E68" w:rsidRPr="00724E68">
        <w:rPr>
          <w:rFonts w:ascii="Arial" w:eastAsia="Arial" w:hAnsi="Arial" w:cs="Arial"/>
          <w:sz w:val="22"/>
          <w:szCs w:val="22"/>
        </w:rPr>
        <w:t xml:space="preserve"> del sistema de gestión electrónica para las </w:t>
      </w:r>
      <w:r w:rsidR="00B1667A" w:rsidRPr="005C088B">
        <w:rPr>
          <w:rFonts w:ascii="Arial" w:hAnsi="Arial" w:cs="Arial"/>
          <w:sz w:val="22"/>
          <w:szCs w:val="22"/>
        </w:rPr>
        <w:t>Contrataciones de Obra Pública, Concesiones de Obra Pública y Servicios Públicos</w:t>
      </w:r>
      <w:r w:rsidR="00724E68" w:rsidRPr="00724E68">
        <w:rPr>
          <w:rFonts w:ascii="Arial" w:eastAsia="Arial" w:hAnsi="Arial" w:cs="Arial"/>
          <w:sz w:val="22"/>
          <w:szCs w:val="22"/>
        </w:rPr>
        <w:t xml:space="preserve"> y </w:t>
      </w:r>
      <w:r w:rsidR="00B1667A" w:rsidRPr="005C088B">
        <w:rPr>
          <w:rFonts w:ascii="Arial" w:hAnsi="Arial" w:cs="Arial"/>
          <w:sz w:val="22"/>
          <w:szCs w:val="22"/>
        </w:rPr>
        <w:t>Licencias</w:t>
      </w:r>
      <w:r w:rsidR="00724E68" w:rsidRPr="00724E68">
        <w:rPr>
          <w:rFonts w:ascii="Arial" w:eastAsia="Arial" w:hAnsi="Arial" w:cs="Arial"/>
          <w:sz w:val="22"/>
          <w:szCs w:val="22"/>
        </w:rPr>
        <w:t xml:space="preserve"> (CONTRAT.AR</w:t>
      </w:r>
      <w:r w:rsidR="00B1667A" w:rsidRPr="005C088B">
        <w:rPr>
          <w:rFonts w:ascii="Arial" w:hAnsi="Arial" w:cs="Arial"/>
          <w:sz w:val="22"/>
          <w:szCs w:val="22"/>
        </w:rPr>
        <w:t>) para el 50%</w:t>
      </w:r>
      <w:r w:rsidR="00724E68" w:rsidRPr="00724E68">
        <w:rPr>
          <w:rFonts w:ascii="Arial" w:hAnsi="Arial" w:cs="Arial"/>
          <w:sz w:val="22"/>
          <w:szCs w:val="22"/>
          <w:lang w:val="es-ES_tradnl"/>
        </w:rPr>
        <w:t xml:space="preserve"> de </w:t>
      </w:r>
      <w:r w:rsidR="00B1667A" w:rsidRPr="005C088B">
        <w:rPr>
          <w:rFonts w:ascii="Arial" w:hAnsi="Arial" w:cs="Arial"/>
          <w:sz w:val="22"/>
          <w:szCs w:val="22"/>
        </w:rPr>
        <w:t xml:space="preserve">las obras públicas ejecutadas por los Ministerios de Interior, Obras Públicas y Vivienda; Transporte; y </w:t>
      </w:r>
      <w:r w:rsidR="00FB3132">
        <w:rPr>
          <w:rFonts w:ascii="Arial" w:hAnsi="Arial" w:cs="Arial"/>
          <w:sz w:val="22"/>
          <w:szCs w:val="22"/>
        </w:rPr>
        <w:t>E</w:t>
      </w:r>
      <w:r w:rsidR="00B1667A" w:rsidRPr="005C088B">
        <w:rPr>
          <w:rFonts w:ascii="Arial" w:hAnsi="Arial" w:cs="Arial"/>
          <w:sz w:val="22"/>
          <w:szCs w:val="22"/>
        </w:rPr>
        <w:t>ducación</w:t>
      </w:r>
      <w:r w:rsidR="006B1274">
        <w:rPr>
          <w:rFonts w:ascii="Arial" w:eastAsia="Arial" w:hAnsi="Arial" w:cs="Arial"/>
          <w:sz w:val="22"/>
          <w:szCs w:val="22"/>
        </w:rPr>
        <w:t>, Cultura, Ciencia y Tecnología, y la Secretaría de Gobierno de Energía</w:t>
      </w:r>
      <w:r w:rsidR="00B1667A" w:rsidRPr="005C088B">
        <w:rPr>
          <w:rFonts w:ascii="Arial" w:hAnsi="Arial" w:cs="Arial"/>
          <w:sz w:val="22"/>
          <w:szCs w:val="22"/>
        </w:rPr>
        <w:t>.</w:t>
      </w:r>
      <w:r w:rsidR="009B3C87" w:rsidRPr="005C088B">
        <w:rPr>
          <w:rFonts w:ascii="Arial" w:hAnsi="Arial" w:cs="Arial"/>
          <w:sz w:val="22"/>
          <w:szCs w:val="22"/>
        </w:rPr>
        <w:t xml:space="preserve"> </w:t>
      </w:r>
      <w:r w:rsidR="00B1667A" w:rsidRPr="005C088B">
        <w:rPr>
          <w:rFonts w:ascii="Arial" w:hAnsi="Arial" w:cs="Arial"/>
          <w:sz w:val="22"/>
          <w:szCs w:val="22"/>
        </w:rPr>
        <w:t>Adopción</w:t>
      </w:r>
      <w:r w:rsidR="00724E68" w:rsidRPr="00724E68">
        <w:rPr>
          <w:rFonts w:ascii="Arial" w:hAnsi="Arial" w:cs="Arial"/>
          <w:sz w:val="22"/>
          <w:szCs w:val="22"/>
          <w:lang w:val="es-ES_tradnl"/>
        </w:rPr>
        <w:t xml:space="preserve"> de </w:t>
      </w:r>
      <w:r w:rsidR="00B1667A" w:rsidRPr="005C088B">
        <w:rPr>
          <w:rFonts w:ascii="Arial" w:hAnsi="Arial" w:cs="Arial"/>
          <w:sz w:val="22"/>
          <w:szCs w:val="22"/>
        </w:rPr>
        <w:t xml:space="preserve">una regulación que establezca una estrategia para la aplicación progresiva a otros organismos enunciados en el Art. 8 </w:t>
      </w:r>
      <w:r w:rsidR="00FB3132">
        <w:rPr>
          <w:rFonts w:ascii="Arial" w:hAnsi="Arial" w:cs="Arial"/>
          <w:sz w:val="22"/>
          <w:szCs w:val="22"/>
        </w:rPr>
        <w:t>(</w:t>
      </w:r>
      <w:r w:rsidR="00B1667A" w:rsidRPr="005C088B">
        <w:rPr>
          <w:rFonts w:ascii="Arial" w:hAnsi="Arial" w:cs="Arial"/>
          <w:sz w:val="22"/>
          <w:szCs w:val="22"/>
        </w:rPr>
        <w:t>b)</w:t>
      </w:r>
      <w:r w:rsidR="00724E68" w:rsidRPr="00005339">
        <w:rPr>
          <w:rFonts w:ascii="Arial" w:hAnsi="Arial" w:cs="Arial"/>
          <w:sz w:val="22"/>
          <w:szCs w:val="22"/>
          <w:lang w:val="es-ES_tradnl"/>
        </w:rPr>
        <w:t xml:space="preserve"> de </w:t>
      </w:r>
      <w:r w:rsidR="00B1667A" w:rsidRPr="005C088B">
        <w:rPr>
          <w:rFonts w:ascii="Arial" w:hAnsi="Arial" w:cs="Arial"/>
          <w:sz w:val="22"/>
          <w:szCs w:val="22"/>
        </w:rPr>
        <w:t>la Ley 24.156 de la Administración Pública Nacional de las obligaciones fijadas para las entidades identificadas en la primera operación.</w:t>
      </w:r>
      <w:r w:rsidR="009B3C87" w:rsidRPr="005C088B">
        <w:rPr>
          <w:rFonts w:ascii="Arial" w:hAnsi="Arial" w:cs="Arial"/>
          <w:sz w:val="22"/>
          <w:szCs w:val="22"/>
        </w:rPr>
        <w:t xml:space="preserve"> </w:t>
      </w:r>
      <w:r w:rsidR="00B1667A" w:rsidRPr="005C088B">
        <w:rPr>
          <w:rFonts w:ascii="Arial" w:hAnsi="Arial" w:cs="Arial"/>
          <w:sz w:val="22"/>
          <w:szCs w:val="22"/>
        </w:rPr>
        <w:t>Continuar la</w:t>
      </w:r>
      <w:r w:rsidR="00724E68" w:rsidRPr="00005339">
        <w:rPr>
          <w:rFonts w:ascii="Arial" w:hAnsi="Arial" w:cs="Arial"/>
          <w:sz w:val="22"/>
          <w:szCs w:val="22"/>
          <w:lang w:val="es-ES_tradnl"/>
        </w:rPr>
        <w:t xml:space="preserve"> </w:t>
      </w:r>
      <w:r w:rsidR="000F2B20">
        <w:rPr>
          <w:rFonts w:ascii="Arial" w:eastAsia="Arial" w:hAnsi="Arial" w:cs="Arial"/>
          <w:sz w:val="22"/>
          <w:szCs w:val="22"/>
        </w:rPr>
        <w:t>m</w:t>
      </w:r>
      <w:r w:rsidR="00724E68" w:rsidRPr="00724E68">
        <w:rPr>
          <w:rFonts w:ascii="Arial" w:eastAsia="Arial" w:hAnsi="Arial" w:cs="Arial"/>
          <w:sz w:val="22"/>
          <w:szCs w:val="22"/>
        </w:rPr>
        <w:t xml:space="preserve">ejora del </w:t>
      </w:r>
      <w:r w:rsidR="00724E68" w:rsidRPr="00724E68">
        <w:rPr>
          <w:rFonts w:ascii="Arial" w:hAnsi="Arial" w:cs="Arial"/>
          <w:sz w:val="22"/>
          <w:szCs w:val="22"/>
        </w:rPr>
        <w:t xml:space="preserve">control y la transparencia en la gestión de la nómina de personal, </w:t>
      </w:r>
      <w:r w:rsidR="00B1667A" w:rsidRPr="005C088B">
        <w:rPr>
          <w:rFonts w:ascii="Arial" w:hAnsi="Arial" w:cs="Arial"/>
          <w:sz w:val="22"/>
          <w:szCs w:val="22"/>
        </w:rPr>
        <w:t xml:space="preserve">implementando el </w:t>
      </w:r>
      <w:r w:rsidR="00724E68" w:rsidRPr="00724E68">
        <w:rPr>
          <w:rFonts w:ascii="Arial" w:hAnsi="Arial" w:cs="Arial"/>
          <w:sz w:val="22"/>
          <w:szCs w:val="22"/>
        </w:rPr>
        <w:t xml:space="preserve">Sistema de </w:t>
      </w:r>
      <w:r w:rsidR="00724E68" w:rsidRPr="00724E68">
        <w:rPr>
          <w:rFonts w:ascii="Arial" w:hAnsi="Arial" w:cs="Arial"/>
          <w:sz w:val="22"/>
          <w:szCs w:val="22"/>
        </w:rPr>
        <w:lastRenderedPageBreak/>
        <w:t xml:space="preserve">Administración de Recursos Humanos </w:t>
      </w:r>
      <w:r w:rsidR="00B1667A" w:rsidRPr="005C088B">
        <w:rPr>
          <w:rFonts w:ascii="Arial" w:hAnsi="Arial" w:cs="Arial"/>
          <w:sz w:val="22"/>
          <w:szCs w:val="22"/>
        </w:rPr>
        <w:t xml:space="preserve">(SARHA) en el 50% de los Ministerios y </w:t>
      </w:r>
      <w:r w:rsidR="00724E68" w:rsidRPr="00724E68">
        <w:rPr>
          <w:rFonts w:ascii="Arial" w:hAnsi="Arial" w:cs="Arial"/>
          <w:sz w:val="22"/>
          <w:szCs w:val="22"/>
          <w:lang w:val="es-ES_tradnl"/>
        </w:rPr>
        <w:t xml:space="preserve">entidades </w:t>
      </w:r>
      <w:r w:rsidR="00B1667A" w:rsidRPr="005C088B">
        <w:rPr>
          <w:rFonts w:ascii="Arial" w:hAnsi="Arial" w:cs="Arial"/>
          <w:sz w:val="22"/>
          <w:szCs w:val="22"/>
        </w:rPr>
        <w:t>desconcentradas para la gestión y administración de su personal.</w:t>
      </w:r>
    </w:p>
    <w:p w14:paraId="034FB31E" w14:textId="2BE18146" w:rsidR="00724E68" w:rsidRPr="00005339" w:rsidRDefault="00724E68" w:rsidP="00496D3B">
      <w:pPr>
        <w:pStyle w:val="Paragraph"/>
        <w:numPr>
          <w:ilvl w:val="1"/>
          <w:numId w:val="3"/>
        </w:numPr>
        <w:tabs>
          <w:tab w:val="num" w:pos="720"/>
          <w:tab w:val="num" w:pos="1800"/>
        </w:tabs>
        <w:spacing w:line="276" w:lineRule="auto"/>
        <w:ind w:left="720" w:hanging="720"/>
        <w:rPr>
          <w:rFonts w:ascii="Arial" w:hAnsi="Arial" w:cs="Arial"/>
          <w:sz w:val="22"/>
          <w:szCs w:val="22"/>
          <w:lang w:val="es-AR"/>
        </w:rPr>
      </w:pPr>
      <w:r w:rsidRPr="00005339">
        <w:rPr>
          <w:rFonts w:ascii="Arial" w:hAnsi="Arial" w:cs="Arial"/>
          <w:b/>
          <w:sz w:val="22"/>
          <w:szCs w:val="22"/>
          <w:lang w:val="es-ES_tradnl"/>
        </w:rPr>
        <w:t xml:space="preserve">Componente </w:t>
      </w:r>
      <w:r w:rsidR="00D54445">
        <w:rPr>
          <w:rFonts w:ascii="Arial" w:hAnsi="Arial" w:cs="Arial"/>
          <w:b/>
          <w:sz w:val="22"/>
          <w:szCs w:val="22"/>
          <w:lang w:val="es-ES_tradnl"/>
        </w:rPr>
        <w:t>4</w:t>
      </w:r>
      <w:r w:rsidRPr="00005339">
        <w:rPr>
          <w:rFonts w:ascii="Arial" w:hAnsi="Arial" w:cs="Arial"/>
          <w:b/>
          <w:sz w:val="22"/>
          <w:szCs w:val="22"/>
          <w:lang w:val="es-ES_tradnl"/>
        </w:rPr>
        <w:t>. Fortalecimiento de la transparencia financiera.</w:t>
      </w:r>
      <w:r w:rsidRPr="00005339">
        <w:rPr>
          <w:rFonts w:ascii="Arial" w:hAnsi="Arial" w:cs="Arial"/>
          <w:sz w:val="22"/>
          <w:szCs w:val="22"/>
          <w:lang w:val="es-ES_tradnl"/>
        </w:rPr>
        <w:t xml:space="preserve"> El objetivo de este componente es </w:t>
      </w:r>
      <w:r w:rsidR="00B1667A" w:rsidRPr="005C088B">
        <w:rPr>
          <w:rFonts w:ascii="Arial" w:hAnsi="Arial" w:cs="Arial"/>
          <w:sz w:val="22"/>
          <w:szCs w:val="22"/>
        </w:rPr>
        <w:t>incrementar la efectividad del sistema financiero y reducir los costos de transacción, fortaleciendo</w:t>
      </w:r>
      <w:r w:rsidRPr="00005339">
        <w:rPr>
          <w:rFonts w:ascii="Arial" w:hAnsi="Arial" w:cs="Arial"/>
          <w:sz w:val="22"/>
          <w:szCs w:val="22"/>
          <w:lang w:val="es-ES_tradnl"/>
        </w:rPr>
        <w:t xml:space="preserve"> la transparencia financiera </w:t>
      </w:r>
      <w:r w:rsidR="00B1667A" w:rsidRPr="005C088B">
        <w:rPr>
          <w:rFonts w:ascii="Arial" w:hAnsi="Arial" w:cs="Arial"/>
          <w:sz w:val="22"/>
          <w:szCs w:val="22"/>
        </w:rPr>
        <w:t xml:space="preserve">en base a la adopción de medidas alineadas con los </w:t>
      </w:r>
      <w:r w:rsidR="000F42FA" w:rsidRPr="000F42FA">
        <w:rPr>
          <w:rFonts w:ascii="Arial" w:hAnsi="Arial" w:cs="Arial"/>
          <w:sz w:val="22"/>
          <w:szCs w:val="22"/>
        </w:rPr>
        <w:t>Estándares Internacionales del Grupo de Acción Financiera Internacional (GAFI) y de las Normas Internacionales de Información Financiera (NIIF) emitidas por el Comité de Normas Internacionales de Contabilidad (IASC).</w:t>
      </w:r>
      <w:r w:rsidR="00EF4C9D" w:rsidRPr="00005339">
        <w:rPr>
          <w:rFonts w:ascii="Arial" w:hAnsi="Arial" w:cs="Arial"/>
          <w:sz w:val="22"/>
          <w:szCs w:val="22"/>
          <w:lang w:val="es-ES_tradnl"/>
        </w:rPr>
        <w:t xml:space="preserve"> </w:t>
      </w:r>
      <w:r w:rsidRPr="00005339">
        <w:rPr>
          <w:rFonts w:ascii="Arial" w:hAnsi="Arial" w:cs="Arial"/>
          <w:sz w:val="22"/>
          <w:szCs w:val="22"/>
        </w:rPr>
        <w:t xml:space="preserve">Para ello se propone, </w:t>
      </w:r>
      <w:r w:rsidRPr="00005339">
        <w:rPr>
          <w:rFonts w:ascii="Arial" w:hAnsi="Arial" w:cs="Arial"/>
          <w:color w:val="000000"/>
          <w:sz w:val="22"/>
          <w:szCs w:val="22"/>
          <w:lang w:val="es-ES_tradnl"/>
        </w:rPr>
        <w:t xml:space="preserve">como acciones de política de la </w:t>
      </w:r>
      <w:r w:rsidR="00B1667A" w:rsidRPr="005C088B">
        <w:rPr>
          <w:rFonts w:ascii="Arial" w:hAnsi="Arial" w:cs="Arial"/>
          <w:sz w:val="22"/>
          <w:szCs w:val="22"/>
        </w:rPr>
        <w:t>segunda</w:t>
      </w:r>
      <w:r w:rsidRPr="00005339">
        <w:rPr>
          <w:rFonts w:ascii="Arial" w:hAnsi="Arial" w:cs="Arial"/>
          <w:color w:val="000000"/>
          <w:sz w:val="22"/>
          <w:szCs w:val="22"/>
          <w:lang w:val="es-ES_tradnl"/>
        </w:rPr>
        <w:t xml:space="preserve"> operación</w:t>
      </w:r>
      <w:r w:rsidRPr="00005339">
        <w:rPr>
          <w:rFonts w:ascii="Arial" w:hAnsi="Arial" w:cs="Arial"/>
          <w:sz w:val="22"/>
          <w:szCs w:val="22"/>
          <w:lang w:val="es-ES_tradnl"/>
        </w:rPr>
        <w:t>:</w:t>
      </w:r>
      <w:r w:rsidR="00EF4C9D" w:rsidRPr="00005339">
        <w:rPr>
          <w:rFonts w:ascii="Arial" w:hAnsi="Arial" w:cs="Arial"/>
          <w:sz w:val="22"/>
          <w:szCs w:val="22"/>
          <w:lang w:val="es-ES_tradnl"/>
        </w:rPr>
        <w:t xml:space="preserve"> </w:t>
      </w:r>
      <w:r w:rsidR="00157EAB">
        <w:rPr>
          <w:rFonts w:ascii="Arial" w:hAnsi="Arial" w:cs="Arial"/>
          <w:sz w:val="22"/>
          <w:szCs w:val="22"/>
          <w:lang w:val="es-ES_tradnl"/>
        </w:rPr>
        <w:t xml:space="preserve">(i) </w:t>
      </w:r>
      <w:r w:rsidR="00157EAB">
        <w:rPr>
          <w:rFonts w:ascii="Arial" w:hAnsi="Arial" w:cs="Arial"/>
          <w:sz w:val="22"/>
          <w:szCs w:val="22"/>
        </w:rPr>
        <w:t>q</w:t>
      </w:r>
      <w:r w:rsidR="00157EAB" w:rsidRPr="00157EAB">
        <w:rPr>
          <w:rFonts w:ascii="Arial" w:hAnsi="Arial" w:cs="Arial"/>
          <w:sz w:val="22"/>
          <w:szCs w:val="22"/>
        </w:rPr>
        <w:t>ue la UIF opere con autonomía y autarquía financiera y en coordinación de esta con los nuevos lineamientos generales de la política económica y financiera</w:t>
      </w:r>
      <w:r w:rsidR="00157EAB">
        <w:rPr>
          <w:rFonts w:ascii="Arial" w:hAnsi="Arial" w:cs="Arial"/>
          <w:sz w:val="22"/>
          <w:szCs w:val="22"/>
        </w:rPr>
        <w:t>; (ii)</w:t>
      </w:r>
      <w:r w:rsidR="009B3C87" w:rsidRPr="005C088B">
        <w:rPr>
          <w:rFonts w:ascii="Arial" w:hAnsi="Arial" w:cs="Arial"/>
          <w:sz w:val="22"/>
          <w:szCs w:val="22"/>
        </w:rPr>
        <w:t xml:space="preserve"> </w:t>
      </w:r>
      <w:r w:rsidR="00157EAB">
        <w:rPr>
          <w:rFonts w:ascii="Arial" w:hAnsi="Arial" w:cs="Arial"/>
          <w:sz w:val="22"/>
          <w:szCs w:val="22"/>
        </w:rPr>
        <w:t>f</w:t>
      </w:r>
      <w:r w:rsidR="00B1667A" w:rsidRPr="005C088B">
        <w:rPr>
          <w:rFonts w:ascii="Arial" w:hAnsi="Arial" w:cs="Arial"/>
          <w:sz w:val="22"/>
          <w:szCs w:val="22"/>
        </w:rPr>
        <w:t>ortalecimiento de la UIF en cuanto a su capacidad de gestionar</w:t>
      </w:r>
      <w:r w:rsidRPr="00724E68">
        <w:rPr>
          <w:rFonts w:ascii="Arial" w:hAnsi="Arial" w:cs="Arial"/>
          <w:sz w:val="22"/>
          <w:szCs w:val="22"/>
          <w:lang w:val="es-ES_tradnl"/>
        </w:rPr>
        <w:t xml:space="preserve"> información con organismos análogos </w:t>
      </w:r>
      <w:r w:rsidR="00B1667A" w:rsidRPr="005C088B">
        <w:rPr>
          <w:rFonts w:ascii="Arial" w:hAnsi="Arial" w:cs="Arial"/>
          <w:sz w:val="22"/>
          <w:szCs w:val="22"/>
        </w:rPr>
        <w:t>de otros países y mejora su capacidad interna de compartir de manera segura esa información con los organismos responsables investigar y juzgar las maniobras de lavado de activos</w:t>
      </w:r>
      <w:r w:rsidR="00157EAB">
        <w:rPr>
          <w:rFonts w:ascii="Arial" w:hAnsi="Arial" w:cs="Arial"/>
          <w:sz w:val="22"/>
          <w:szCs w:val="22"/>
        </w:rPr>
        <w:t>;</w:t>
      </w:r>
      <w:r w:rsidR="009B3C87" w:rsidRPr="005C088B">
        <w:rPr>
          <w:rFonts w:ascii="Arial" w:hAnsi="Arial" w:cs="Arial"/>
          <w:sz w:val="22"/>
          <w:szCs w:val="22"/>
        </w:rPr>
        <w:t xml:space="preserve"> </w:t>
      </w:r>
      <w:r w:rsidR="00157EAB">
        <w:rPr>
          <w:rFonts w:ascii="Arial" w:hAnsi="Arial" w:cs="Arial"/>
          <w:sz w:val="22"/>
          <w:szCs w:val="22"/>
        </w:rPr>
        <w:t>(iii) q</w:t>
      </w:r>
      <w:r w:rsidR="00157EAB" w:rsidRPr="00157EAB">
        <w:rPr>
          <w:rFonts w:ascii="Arial" w:hAnsi="Arial" w:cs="Arial"/>
          <w:sz w:val="22"/>
          <w:szCs w:val="22"/>
        </w:rPr>
        <w:t>ue la UIF haya recibido Reportes de Operaciones Sospechosas por parte de los sujetos obligados que le permitan una labor más eficiente y efectiva de detección y análisis; y mejoramiento de la capacidad de la UIF de acceder a información de cuentas especiales de inversión</w:t>
      </w:r>
      <w:r w:rsidR="00360749">
        <w:rPr>
          <w:rFonts w:ascii="Arial" w:hAnsi="Arial" w:cs="Arial"/>
          <w:sz w:val="22"/>
          <w:szCs w:val="22"/>
        </w:rPr>
        <w:t>, (iii)</w:t>
      </w:r>
      <w:r w:rsidR="009B3C87" w:rsidRPr="005C088B">
        <w:rPr>
          <w:rFonts w:ascii="Arial" w:hAnsi="Arial" w:cs="Arial"/>
          <w:sz w:val="22"/>
          <w:szCs w:val="22"/>
        </w:rPr>
        <w:t xml:space="preserve"> </w:t>
      </w:r>
      <w:r w:rsidR="00360749">
        <w:rPr>
          <w:rFonts w:ascii="Arial" w:hAnsi="Arial" w:cs="Arial"/>
          <w:sz w:val="22"/>
          <w:szCs w:val="22"/>
        </w:rPr>
        <w:t>e</w:t>
      </w:r>
      <w:r w:rsidR="00B1667A" w:rsidRPr="005C088B">
        <w:rPr>
          <w:rFonts w:ascii="Arial" w:hAnsi="Arial" w:cs="Arial"/>
          <w:sz w:val="22"/>
          <w:szCs w:val="22"/>
        </w:rPr>
        <w:t>misión de la regulación y/o normativa por parte del BCRA aplicable a</w:t>
      </w:r>
      <w:r w:rsidRPr="00005339">
        <w:rPr>
          <w:rFonts w:ascii="Arial" w:hAnsi="Arial" w:cs="Arial"/>
          <w:sz w:val="22"/>
          <w:szCs w:val="22"/>
          <w:lang w:val="es-ES_tradnl"/>
        </w:rPr>
        <w:t xml:space="preserve"> las entidades financieras sujetas a </w:t>
      </w:r>
      <w:r w:rsidR="00B1667A" w:rsidRPr="005C088B">
        <w:rPr>
          <w:rFonts w:ascii="Arial" w:hAnsi="Arial" w:cs="Arial"/>
          <w:sz w:val="22"/>
          <w:szCs w:val="22"/>
        </w:rPr>
        <w:t>la supervisión del BCRA en el marco de la implementación de las acciones contempladas en la Hoja de Ruta para la convergencia del Régimen Informativo y Contable hacia las NIIF</w:t>
      </w:r>
      <w:r w:rsidR="00360749">
        <w:rPr>
          <w:rFonts w:ascii="Arial" w:hAnsi="Arial" w:cs="Arial"/>
          <w:sz w:val="22"/>
          <w:szCs w:val="22"/>
        </w:rPr>
        <w:t>; y (iv) i</w:t>
      </w:r>
      <w:r w:rsidR="00B1667A" w:rsidRPr="005C088B">
        <w:rPr>
          <w:rFonts w:ascii="Arial" w:hAnsi="Arial" w:cs="Arial"/>
          <w:sz w:val="22"/>
          <w:szCs w:val="22"/>
        </w:rPr>
        <w:t>mplementación por parte de las entidades financieras de los criterios para el registro de las</w:t>
      </w:r>
      <w:r w:rsidRPr="00005339">
        <w:rPr>
          <w:rFonts w:ascii="Arial" w:hAnsi="Arial" w:cs="Arial"/>
          <w:sz w:val="22"/>
          <w:szCs w:val="22"/>
          <w:lang w:val="es-ES_tradnl"/>
        </w:rPr>
        <w:t xml:space="preserve"> operaciones y variaciones patrimoniales y </w:t>
      </w:r>
      <w:r w:rsidR="00B1667A" w:rsidRPr="005C088B">
        <w:rPr>
          <w:rFonts w:ascii="Arial" w:hAnsi="Arial" w:cs="Arial"/>
          <w:sz w:val="22"/>
          <w:szCs w:val="22"/>
        </w:rPr>
        <w:t>para la elaboración de</w:t>
      </w:r>
      <w:r w:rsidRPr="00005339">
        <w:rPr>
          <w:rFonts w:ascii="Arial" w:hAnsi="Arial" w:cs="Arial"/>
          <w:sz w:val="22"/>
          <w:szCs w:val="22"/>
          <w:lang w:val="es-ES_tradnl"/>
        </w:rPr>
        <w:t xml:space="preserve"> los estados financieros </w:t>
      </w:r>
      <w:r w:rsidR="00B1667A" w:rsidRPr="005C088B">
        <w:rPr>
          <w:rFonts w:ascii="Arial" w:hAnsi="Arial" w:cs="Arial"/>
          <w:sz w:val="22"/>
          <w:szCs w:val="22"/>
        </w:rPr>
        <w:t xml:space="preserve">en el marco de la convergencia del régimen informativo y contable hacia </w:t>
      </w:r>
      <w:r w:rsidRPr="00005339">
        <w:rPr>
          <w:rFonts w:ascii="Arial" w:hAnsi="Arial" w:cs="Arial"/>
          <w:sz w:val="22"/>
          <w:szCs w:val="22"/>
          <w:lang w:val="es-ES_tradnl"/>
        </w:rPr>
        <w:t>las NIIF</w:t>
      </w:r>
      <w:r w:rsidR="00EF4C9D" w:rsidRPr="00005339">
        <w:rPr>
          <w:rFonts w:ascii="Arial" w:hAnsi="Arial" w:cs="Arial"/>
          <w:sz w:val="22"/>
          <w:szCs w:val="22"/>
          <w:lang w:val="es-ES_tradnl"/>
        </w:rPr>
        <w:t>.</w:t>
      </w:r>
    </w:p>
    <w:p w14:paraId="3B437449" w14:textId="6E6CACB3" w:rsidR="00724E68" w:rsidRPr="005C088B" w:rsidRDefault="00724E68" w:rsidP="005C088B">
      <w:pPr>
        <w:pStyle w:val="Paragraph"/>
        <w:numPr>
          <w:ilvl w:val="0"/>
          <w:numId w:val="0"/>
        </w:numPr>
        <w:tabs>
          <w:tab w:val="num" w:pos="2448"/>
        </w:tabs>
        <w:rPr>
          <w:rFonts w:ascii="Arial" w:hAnsi="Arial" w:cs="Arial"/>
          <w:sz w:val="22"/>
          <w:szCs w:val="22"/>
          <w:lang w:val="es-AR"/>
        </w:rPr>
      </w:pPr>
    </w:p>
    <w:p w14:paraId="25D0D808" w14:textId="77777777" w:rsidR="005C088B" w:rsidRPr="005C088B" w:rsidRDefault="005C088B" w:rsidP="005C088B">
      <w:pPr>
        <w:pStyle w:val="Heading1"/>
        <w:spacing w:before="120" w:after="120" w:line="360" w:lineRule="auto"/>
        <w:ind w:left="720" w:hanging="720"/>
        <w:jc w:val="center"/>
        <w:rPr>
          <w:rFonts w:cs="Arial"/>
          <w:b/>
          <w:smallCaps/>
          <w:sz w:val="22"/>
          <w:szCs w:val="22"/>
          <w:lang w:val="es-AR"/>
        </w:rPr>
      </w:pPr>
      <w:r w:rsidRPr="005C088B">
        <w:rPr>
          <w:rFonts w:cs="Arial"/>
          <w:b/>
          <w:smallCaps/>
          <w:sz w:val="22"/>
          <w:szCs w:val="22"/>
          <w:lang w:val="es-AR"/>
        </w:rPr>
        <w:t>MONITOREO</w:t>
      </w:r>
    </w:p>
    <w:p w14:paraId="7D6F534D" w14:textId="0AE93B90" w:rsidR="00C849C7" w:rsidRPr="00005339" w:rsidRDefault="008D0D10" w:rsidP="00496D3B">
      <w:pPr>
        <w:pStyle w:val="Paragraph"/>
        <w:numPr>
          <w:ilvl w:val="1"/>
          <w:numId w:val="4"/>
        </w:numPr>
        <w:tabs>
          <w:tab w:val="left" w:pos="708"/>
        </w:tabs>
        <w:spacing w:line="276" w:lineRule="auto"/>
        <w:ind w:left="720" w:hanging="720"/>
        <w:rPr>
          <w:rFonts w:ascii="Arial" w:hAnsi="Arial" w:cs="Arial"/>
          <w:sz w:val="22"/>
          <w:szCs w:val="22"/>
        </w:rPr>
      </w:pPr>
      <w:r w:rsidRPr="00880FBF">
        <w:rPr>
          <w:rFonts w:ascii="Arial" w:hAnsi="Arial" w:cs="Arial"/>
          <w:sz w:val="22"/>
          <w:szCs w:val="22"/>
          <w:lang w:val="es-419"/>
        </w:rPr>
        <w:t xml:space="preserve">El prestatario será la República Argentina y el </w:t>
      </w:r>
      <w:r w:rsidRPr="00880FBF">
        <w:rPr>
          <w:rFonts w:ascii="Arial" w:hAnsi="Arial" w:cs="Arial"/>
          <w:sz w:val="22"/>
          <w:szCs w:val="22"/>
          <w:lang w:val="es-ES_tradnl"/>
        </w:rPr>
        <w:t xml:space="preserve">Organismo Ejecutor (OE) del programa </w:t>
      </w:r>
      <w:r w:rsidRPr="00880FBF">
        <w:rPr>
          <w:rFonts w:ascii="Arial" w:hAnsi="Arial" w:cs="Arial"/>
          <w:sz w:val="22"/>
          <w:szCs w:val="22"/>
          <w:lang w:val="es-419"/>
        </w:rPr>
        <w:t xml:space="preserve">será el Ministerio de Hacienda mediante la </w:t>
      </w:r>
      <w:r w:rsidR="006B1274">
        <w:rPr>
          <w:rFonts w:ascii="Arial" w:hAnsi="Arial" w:cs="Arial"/>
          <w:sz w:val="22"/>
          <w:szCs w:val="22"/>
          <w:lang w:val="es-419"/>
        </w:rPr>
        <w:t xml:space="preserve">Dirección </w:t>
      </w:r>
      <w:r w:rsidRPr="00880FBF">
        <w:rPr>
          <w:rFonts w:ascii="Arial" w:hAnsi="Arial" w:cs="Arial"/>
          <w:sz w:val="22"/>
          <w:szCs w:val="22"/>
          <w:lang w:val="es-419"/>
        </w:rPr>
        <w:t xml:space="preserve">de Programas y Proyectos </w:t>
      </w:r>
      <w:r w:rsidR="006B1274">
        <w:rPr>
          <w:rFonts w:ascii="Arial" w:hAnsi="Arial" w:cs="Arial"/>
          <w:sz w:val="22"/>
          <w:szCs w:val="22"/>
          <w:lang w:val="es-419"/>
        </w:rPr>
        <w:t xml:space="preserve">Especiales </w:t>
      </w:r>
      <w:r w:rsidRPr="00880FBF">
        <w:rPr>
          <w:rFonts w:ascii="Arial" w:hAnsi="Arial" w:cs="Arial"/>
          <w:sz w:val="22"/>
          <w:szCs w:val="22"/>
          <w:lang w:val="es-419"/>
        </w:rPr>
        <w:t xml:space="preserve">con Enfoque Sectorial Amplio de la Subsecretaría de Relaciones Financieras Internacionales de la Secretaría de </w:t>
      </w:r>
      <w:r w:rsidR="005C3D76">
        <w:rPr>
          <w:rFonts w:ascii="Arial" w:hAnsi="Arial" w:cs="Arial"/>
          <w:sz w:val="22"/>
          <w:szCs w:val="22"/>
          <w:lang w:val="es-419"/>
        </w:rPr>
        <w:t>Hacienda</w:t>
      </w:r>
      <w:r w:rsidRPr="00880FBF">
        <w:rPr>
          <w:rFonts w:ascii="Arial" w:hAnsi="Arial" w:cs="Arial"/>
          <w:sz w:val="22"/>
          <w:szCs w:val="22"/>
          <w:lang w:val="es-419"/>
        </w:rPr>
        <w:t xml:space="preserve"> de dicho Ministerio</w:t>
      </w:r>
      <w:r w:rsidR="00C849C7" w:rsidRPr="00880FBF">
        <w:rPr>
          <w:rFonts w:ascii="Arial" w:hAnsi="Arial" w:cs="Arial"/>
          <w:sz w:val="22"/>
          <w:szCs w:val="22"/>
          <w:lang w:val="es-ES_tradnl"/>
        </w:rPr>
        <w:t>,</w:t>
      </w:r>
      <w:r w:rsidR="00C849C7" w:rsidRPr="00005339">
        <w:rPr>
          <w:rFonts w:ascii="Arial" w:hAnsi="Arial" w:cs="Arial"/>
          <w:sz w:val="22"/>
          <w:szCs w:val="22"/>
          <w:lang w:val="es-ES_tradnl"/>
        </w:rPr>
        <w:t xml:space="preserve"> </w:t>
      </w:r>
      <w:r w:rsidR="00C849C7" w:rsidRPr="00005339">
        <w:rPr>
          <w:rFonts w:ascii="Arial" w:hAnsi="Arial" w:cs="Arial"/>
          <w:sz w:val="22"/>
          <w:szCs w:val="22"/>
        </w:rPr>
        <w:t>presentará al Banco la evidencia de cumplimiento de los compromisos de política y</w:t>
      </w:r>
      <w:r w:rsidR="00363CE6">
        <w:rPr>
          <w:rFonts w:ascii="Arial" w:hAnsi="Arial" w:cs="Arial"/>
          <w:sz w:val="22"/>
          <w:szCs w:val="22"/>
          <w:lang w:val="es-ES_tradnl"/>
        </w:rPr>
        <w:t xml:space="preserve"> otros aspectos </w:t>
      </w:r>
      <w:r w:rsidR="00C849C7" w:rsidRPr="00005339">
        <w:rPr>
          <w:rFonts w:ascii="Arial" w:hAnsi="Arial" w:cs="Arial"/>
          <w:sz w:val="22"/>
          <w:szCs w:val="22"/>
          <w:lang w:val="es-ES_tradnl"/>
        </w:rPr>
        <w:t xml:space="preserve">del mismo que el BID necesite para aprobar el desembolso </w:t>
      </w:r>
      <w:r w:rsidR="00C849C7" w:rsidRPr="00363CE6">
        <w:rPr>
          <w:rFonts w:ascii="Arial" w:hAnsi="Arial" w:cs="Arial"/>
          <w:sz w:val="22"/>
          <w:szCs w:val="22"/>
          <w:lang w:val="es-ES_tradnl"/>
        </w:rPr>
        <w:t>respectivo. El Banco</w:t>
      </w:r>
      <w:r w:rsidR="00C849C7" w:rsidRPr="00005339">
        <w:rPr>
          <w:rFonts w:ascii="Arial" w:hAnsi="Arial" w:cs="Arial"/>
          <w:sz w:val="22"/>
          <w:szCs w:val="22"/>
          <w:lang w:val="es-ES_tradnl"/>
        </w:rPr>
        <w:t xml:space="preserve"> y el prestatario han acordado utilizar los siguientes instrumentos que conforman el plan de M&amp;E: (i) Matriz de Políticas (Anexo II); (ii)</w:t>
      </w:r>
      <w:r w:rsidR="00D54445">
        <w:rPr>
          <w:rFonts w:ascii="Arial" w:hAnsi="Arial" w:cs="Arial"/>
          <w:sz w:val="22"/>
          <w:szCs w:val="22"/>
          <w:lang w:val="es-ES_tradnl"/>
        </w:rPr>
        <w:t> </w:t>
      </w:r>
      <w:r w:rsidR="00C849C7" w:rsidRPr="00005339">
        <w:rPr>
          <w:rFonts w:ascii="Arial" w:hAnsi="Arial" w:cs="Arial"/>
          <w:sz w:val="22"/>
          <w:szCs w:val="22"/>
          <w:lang w:val="es-ES_tradnl"/>
        </w:rPr>
        <w:t xml:space="preserve">Matriz de Medios de Verificación (ver </w:t>
      </w:r>
      <w:hyperlink r:id="rId8" w:history="1">
        <w:r w:rsidR="00363CE6" w:rsidRPr="008D7C58">
          <w:rPr>
            <w:rStyle w:val="Hyperlink"/>
            <w:rFonts w:ascii="Arial" w:hAnsi="Arial" w:cs="Arial"/>
            <w:sz w:val="22"/>
            <w:szCs w:val="22"/>
            <w:lang w:val="es-ES_tradnl"/>
          </w:rPr>
          <w:t>EER</w:t>
        </w:r>
        <w:r w:rsidR="005247BD" w:rsidRPr="008D7C58">
          <w:rPr>
            <w:rStyle w:val="Hyperlink"/>
            <w:rFonts w:ascii="Arial" w:hAnsi="Arial" w:cs="Arial"/>
            <w:sz w:val="22"/>
            <w:szCs w:val="22"/>
            <w:lang w:val="es-ES_tradnl"/>
          </w:rPr>
          <w:t>2</w:t>
        </w:r>
      </w:hyperlink>
      <w:r w:rsidR="00C849C7" w:rsidRPr="007F5987">
        <w:rPr>
          <w:rFonts w:ascii="Arial" w:hAnsi="Arial" w:cs="Arial"/>
          <w:sz w:val="22"/>
          <w:szCs w:val="22"/>
          <w:lang w:val="es-ES_tradnl"/>
        </w:rPr>
        <w:t>);</w:t>
      </w:r>
      <w:r w:rsidR="00C849C7" w:rsidRPr="00005339">
        <w:rPr>
          <w:rFonts w:ascii="Arial" w:hAnsi="Arial" w:cs="Arial"/>
          <w:sz w:val="22"/>
          <w:szCs w:val="22"/>
          <w:lang w:val="es-ES_tradnl"/>
        </w:rPr>
        <w:t xml:space="preserve"> y (iii) Matriz de Resultados (ver</w:t>
      </w:r>
      <w:r w:rsidR="00C849C7" w:rsidRPr="007F5987">
        <w:rPr>
          <w:rFonts w:ascii="Arial" w:hAnsi="Arial" w:cs="Arial"/>
          <w:sz w:val="22"/>
          <w:szCs w:val="22"/>
          <w:lang w:val="es-ES_tradnl"/>
        </w:rPr>
        <w:t xml:space="preserve"> </w:t>
      </w:r>
      <w:hyperlink r:id="rId9" w:history="1">
        <w:r w:rsidR="0065350C" w:rsidRPr="008D7C58">
          <w:rPr>
            <w:rStyle w:val="Hyperlink"/>
            <w:rFonts w:ascii="Arial" w:hAnsi="Arial" w:cs="Arial"/>
            <w:sz w:val="22"/>
            <w:szCs w:val="22"/>
            <w:lang w:val="es-ES_tradnl"/>
          </w:rPr>
          <w:t>EER</w:t>
        </w:r>
        <w:r w:rsidR="005247BD" w:rsidRPr="008D7C58">
          <w:rPr>
            <w:rStyle w:val="Hyperlink"/>
            <w:rFonts w:ascii="Arial" w:hAnsi="Arial" w:cs="Arial"/>
            <w:sz w:val="22"/>
            <w:szCs w:val="22"/>
            <w:lang w:val="es-ES_tradnl"/>
          </w:rPr>
          <w:t>3</w:t>
        </w:r>
      </w:hyperlink>
      <w:r w:rsidR="00C849C7" w:rsidRPr="007F5987">
        <w:rPr>
          <w:rFonts w:ascii="Arial" w:hAnsi="Arial" w:cs="Arial"/>
          <w:sz w:val="22"/>
          <w:szCs w:val="22"/>
          <w:lang w:val="es-ES_tradnl"/>
        </w:rPr>
        <w:t>).</w:t>
      </w:r>
      <w:r w:rsidR="00C849C7" w:rsidRPr="00005339">
        <w:rPr>
          <w:rFonts w:ascii="Arial" w:hAnsi="Arial" w:cs="Arial"/>
          <w:sz w:val="22"/>
          <w:szCs w:val="22"/>
          <w:lang w:val="es-ES_tradnl"/>
        </w:rPr>
        <w:t xml:space="preserve"> Estos configuran los parámetros clave para la supervisión y evaluación de los resultados del programa.</w:t>
      </w:r>
    </w:p>
    <w:p w14:paraId="32DBB572" w14:textId="18939C20" w:rsidR="00C849C7" w:rsidRPr="0065350C" w:rsidRDefault="00C849C7" w:rsidP="00496D3B">
      <w:pPr>
        <w:pStyle w:val="ListParagraph"/>
        <w:numPr>
          <w:ilvl w:val="1"/>
          <w:numId w:val="4"/>
        </w:numPr>
        <w:spacing w:before="120" w:beforeAutospacing="0" w:after="120" w:afterAutospacing="0" w:line="276" w:lineRule="auto"/>
        <w:ind w:left="720" w:hanging="720"/>
        <w:jc w:val="both"/>
        <w:rPr>
          <w:rFonts w:ascii="Arial" w:hAnsi="Arial" w:cs="Arial"/>
          <w:lang w:val="es-ES"/>
        </w:rPr>
      </w:pPr>
      <w:r w:rsidRPr="0065350C">
        <w:rPr>
          <w:rFonts w:ascii="Arial" w:hAnsi="Arial" w:cs="Arial"/>
          <w:lang w:val="es-ES"/>
        </w:rPr>
        <w:t xml:space="preserve">El objetivo del monitoreo es: (i) verificar el cumplimiento de los compromisos de política del Gobierno de </w:t>
      </w:r>
      <w:r w:rsidR="0065350C">
        <w:rPr>
          <w:rFonts w:ascii="Arial" w:hAnsi="Arial" w:cs="Arial"/>
          <w:lang w:val="es-ES"/>
        </w:rPr>
        <w:t>Argentina</w:t>
      </w:r>
      <w:r w:rsidRPr="0065350C">
        <w:rPr>
          <w:rFonts w:ascii="Arial" w:hAnsi="Arial" w:cs="Arial"/>
          <w:lang w:val="es-ES"/>
        </w:rPr>
        <w:t xml:space="preserve"> establecidos en la Matriz de Políticas (Anexo II); y (ii) verificar su alcance e impacto de acuerdo </w:t>
      </w:r>
      <w:r w:rsidRPr="00363CE6">
        <w:rPr>
          <w:rFonts w:ascii="Arial" w:hAnsi="Arial" w:cs="Arial"/>
          <w:lang w:val="es-ES"/>
        </w:rPr>
        <w:t xml:space="preserve">a las metas e indicadores </w:t>
      </w:r>
      <w:r w:rsidRPr="00363CE6">
        <w:rPr>
          <w:rFonts w:ascii="Arial" w:hAnsi="Arial" w:cs="Arial"/>
          <w:lang w:val="es-ES"/>
        </w:rPr>
        <w:lastRenderedPageBreak/>
        <w:t>establecidos en l</w:t>
      </w:r>
      <w:r w:rsidR="0065350C" w:rsidRPr="00363CE6">
        <w:rPr>
          <w:rFonts w:ascii="Arial" w:hAnsi="Arial" w:cs="Arial"/>
          <w:lang w:val="es-ES"/>
        </w:rPr>
        <w:t xml:space="preserve">a Matriz de Resultados (ver </w:t>
      </w:r>
      <w:hyperlink r:id="rId10" w:history="1">
        <w:r w:rsidR="0065350C" w:rsidRPr="008D7C58">
          <w:rPr>
            <w:rStyle w:val="Hyperlink"/>
            <w:rFonts w:ascii="Arial" w:hAnsi="Arial" w:cs="Arial"/>
            <w:lang w:val="es-ES"/>
          </w:rPr>
          <w:t>EER</w:t>
        </w:r>
        <w:r w:rsidR="005247BD" w:rsidRPr="008D7C58">
          <w:rPr>
            <w:rStyle w:val="Hyperlink"/>
            <w:rFonts w:ascii="Arial" w:hAnsi="Arial" w:cs="Arial"/>
            <w:lang w:val="es-ES"/>
          </w:rPr>
          <w:t>3</w:t>
        </w:r>
      </w:hyperlink>
      <w:r w:rsidRPr="007F5987">
        <w:rPr>
          <w:rFonts w:ascii="Arial" w:hAnsi="Arial" w:cs="Arial"/>
          <w:lang w:val="es-ES"/>
        </w:rPr>
        <w:t>)</w:t>
      </w:r>
      <w:r w:rsidRPr="00363CE6">
        <w:rPr>
          <w:rFonts w:ascii="Arial" w:hAnsi="Arial" w:cs="Arial"/>
          <w:lang w:val="es-ES"/>
        </w:rPr>
        <w:t xml:space="preserve">. Los </w:t>
      </w:r>
      <w:r w:rsidR="00363CE6">
        <w:rPr>
          <w:rFonts w:ascii="Arial" w:hAnsi="Arial" w:cs="Arial"/>
          <w:lang w:val="es-ES"/>
        </w:rPr>
        <w:t xml:space="preserve">medios de verificación (ver </w:t>
      </w:r>
      <w:hyperlink r:id="rId11" w:history="1">
        <w:r w:rsidR="00363CE6" w:rsidRPr="008D7C58">
          <w:rPr>
            <w:rStyle w:val="Hyperlink"/>
            <w:rFonts w:ascii="Arial" w:hAnsi="Arial" w:cs="Arial"/>
            <w:lang w:val="es-ES"/>
          </w:rPr>
          <w:t>EER</w:t>
        </w:r>
        <w:r w:rsidR="005247BD" w:rsidRPr="008D7C58">
          <w:rPr>
            <w:rStyle w:val="Hyperlink"/>
            <w:rFonts w:ascii="Arial" w:hAnsi="Arial" w:cs="Arial"/>
            <w:lang w:val="es-ES"/>
          </w:rPr>
          <w:t>2</w:t>
        </w:r>
      </w:hyperlink>
      <w:r w:rsidRPr="007F5987">
        <w:rPr>
          <w:rFonts w:ascii="Arial" w:hAnsi="Arial" w:cs="Arial"/>
          <w:lang w:val="es-ES"/>
        </w:rPr>
        <w:t>)</w:t>
      </w:r>
      <w:r w:rsidRPr="00363CE6">
        <w:rPr>
          <w:rFonts w:ascii="Arial" w:hAnsi="Arial" w:cs="Arial"/>
          <w:lang w:val="es-ES"/>
        </w:rPr>
        <w:t xml:space="preserve"> serán la fuente de información que determinará el cumplimiento de las metas de política.</w:t>
      </w:r>
    </w:p>
    <w:p w14:paraId="31CCB5A6" w14:textId="6321DE55" w:rsidR="00C849C7" w:rsidRPr="00363CE6"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El equipo de proyecto del BID monitoreará su ejecución desde la oficina </w:t>
      </w:r>
      <w:r w:rsidRPr="007F5987">
        <w:rPr>
          <w:rFonts w:ascii="Arial" w:hAnsi="Arial" w:cs="Arial"/>
          <w:sz w:val="22"/>
          <w:szCs w:val="22"/>
          <w:lang w:val="es-ES_tradnl"/>
        </w:rPr>
        <w:t>de</w:t>
      </w:r>
      <w:r w:rsidRPr="00005339">
        <w:rPr>
          <w:rFonts w:ascii="Arial" w:hAnsi="Arial" w:cs="Arial"/>
          <w:sz w:val="22"/>
          <w:szCs w:val="22"/>
          <w:lang w:val="es-ES_tradnl"/>
        </w:rPr>
        <w:t xml:space="preserve"> país</w:t>
      </w:r>
      <w:r w:rsidR="00157EAB">
        <w:rPr>
          <w:rFonts w:ascii="Arial" w:hAnsi="Arial" w:cs="Arial"/>
          <w:sz w:val="22"/>
          <w:szCs w:val="22"/>
          <w:lang w:val="es-ES_tradnl"/>
        </w:rPr>
        <w:t xml:space="preserve">. </w:t>
      </w:r>
      <w:r w:rsidRPr="00005339">
        <w:rPr>
          <w:rFonts w:ascii="Arial" w:hAnsi="Arial" w:cs="Arial"/>
          <w:sz w:val="22"/>
          <w:szCs w:val="22"/>
          <w:lang w:val="es-ES_tradnl"/>
        </w:rPr>
        <w:t>El OE será la entidad responsable del monitoreo y seguimiento de los resultados de la o</w:t>
      </w:r>
      <w:r w:rsidR="00005339" w:rsidRPr="00005339">
        <w:rPr>
          <w:rFonts w:ascii="Arial" w:hAnsi="Arial" w:cs="Arial"/>
          <w:sz w:val="22"/>
          <w:szCs w:val="22"/>
          <w:lang w:val="es-ES_tradnl"/>
        </w:rPr>
        <w:t xml:space="preserve">peración, </w:t>
      </w:r>
      <w:r w:rsidRPr="00005339">
        <w:rPr>
          <w:rFonts w:ascii="Arial" w:hAnsi="Arial" w:cs="Arial"/>
          <w:sz w:val="22"/>
          <w:szCs w:val="22"/>
          <w:lang w:val="es-ES_tradnl"/>
        </w:rPr>
        <w:t xml:space="preserve">a efectos de informar </w:t>
      </w:r>
      <w:r w:rsidRPr="00363CE6">
        <w:rPr>
          <w:rFonts w:ascii="Arial" w:hAnsi="Arial" w:cs="Arial"/>
          <w:sz w:val="22"/>
          <w:szCs w:val="22"/>
          <w:lang w:val="es-ES_tradnl"/>
        </w:rPr>
        <w:t>debidamente al Banco.</w:t>
      </w:r>
    </w:p>
    <w:p w14:paraId="156175FA" w14:textId="6F846613" w:rsidR="00C849C7" w:rsidRDefault="00C849C7" w:rsidP="00496D3B">
      <w:pPr>
        <w:pStyle w:val="Paragraph"/>
        <w:numPr>
          <w:ilvl w:val="1"/>
          <w:numId w:val="4"/>
        </w:numPr>
        <w:tabs>
          <w:tab w:val="left" w:pos="708"/>
        </w:tabs>
        <w:spacing w:line="276" w:lineRule="auto"/>
        <w:ind w:left="720" w:hanging="720"/>
        <w:rPr>
          <w:rFonts w:ascii="Arial" w:hAnsi="Arial" w:cs="Arial"/>
          <w:sz w:val="22"/>
          <w:szCs w:val="22"/>
          <w:lang w:val="es-ES_tradnl"/>
        </w:rPr>
      </w:pPr>
      <w:r w:rsidRPr="00363CE6">
        <w:rPr>
          <w:rFonts w:ascii="Arial" w:hAnsi="Arial" w:cs="Arial"/>
          <w:sz w:val="22"/>
          <w:szCs w:val="22"/>
          <w:lang w:val="es-ES_tradnl"/>
        </w:rPr>
        <w:t>El monitoreo del equipo de proyecto tendrá inicio después de la aprobación de la operación en el Directorio del Banco, con el objetivo de elaborar el Memorando de Desembolso sobre la base de la verificación del cumplimiento de los compromisos de política establecidos en la Matriz de Políticas (Anexo II) en base a los medios definidos en la Matriz</w:t>
      </w:r>
      <w:r w:rsidR="00363CE6">
        <w:rPr>
          <w:rFonts w:ascii="Arial" w:hAnsi="Arial" w:cs="Arial"/>
          <w:sz w:val="22"/>
          <w:szCs w:val="22"/>
          <w:lang w:val="es-ES_tradnl"/>
        </w:rPr>
        <w:t xml:space="preserve"> de Medios de Verificación </w:t>
      </w:r>
      <w:r w:rsidR="00363CE6" w:rsidRPr="007F5987">
        <w:rPr>
          <w:rFonts w:ascii="Arial" w:hAnsi="Arial" w:cs="Arial"/>
          <w:sz w:val="22"/>
          <w:szCs w:val="22"/>
          <w:lang w:val="es-ES_tradnl"/>
        </w:rPr>
        <w:t>(</w:t>
      </w:r>
      <w:hyperlink r:id="rId12" w:history="1">
        <w:r w:rsidR="00363CE6" w:rsidRPr="008D7C58">
          <w:rPr>
            <w:rStyle w:val="Hyperlink"/>
            <w:rFonts w:ascii="Arial" w:hAnsi="Arial" w:cs="Arial"/>
            <w:sz w:val="22"/>
            <w:szCs w:val="22"/>
            <w:lang w:val="es-ES_tradnl"/>
          </w:rPr>
          <w:t>EER</w:t>
        </w:r>
        <w:r w:rsidR="005247BD" w:rsidRPr="008D7C58">
          <w:rPr>
            <w:rStyle w:val="Hyperlink"/>
            <w:rFonts w:ascii="Arial" w:hAnsi="Arial" w:cs="Arial"/>
            <w:sz w:val="22"/>
            <w:szCs w:val="22"/>
            <w:lang w:val="es-ES_tradnl"/>
          </w:rPr>
          <w:t>2</w:t>
        </w:r>
      </w:hyperlink>
      <w:r w:rsidRPr="007F5987">
        <w:rPr>
          <w:rFonts w:ascii="Arial" w:hAnsi="Arial" w:cs="Arial"/>
          <w:sz w:val="22"/>
          <w:szCs w:val="22"/>
          <w:lang w:val="es-ES_tradnl"/>
        </w:rPr>
        <w:t>).</w:t>
      </w:r>
      <w:r w:rsidRPr="00363CE6">
        <w:rPr>
          <w:rFonts w:ascii="Arial" w:hAnsi="Arial" w:cs="Arial"/>
          <w:sz w:val="22"/>
          <w:szCs w:val="22"/>
          <w:lang w:val="es-ES_tradnl"/>
        </w:rPr>
        <w:t xml:space="preserve"> Por otro lado, el monitoreo de las metas e indicadores de productos, resultados y propósitos tendrá inicio una vez desembolsados los recursos de la operación.</w:t>
      </w:r>
    </w:p>
    <w:p w14:paraId="56F7B509" w14:textId="77777777" w:rsidR="00363CE6" w:rsidRPr="00811EC2" w:rsidRDefault="00363CE6" w:rsidP="00496D3B">
      <w:pPr>
        <w:pStyle w:val="Paragraph"/>
        <w:numPr>
          <w:ilvl w:val="1"/>
          <w:numId w:val="7"/>
        </w:numPr>
        <w:spacing w:line="276" w:lineRule="auto"/>
        <w:ind w:left="720" w:hanging="720"/>
        <w:rPr>
          <w:rFonts w:ascii="Arial" w:hAnsi="Arial" w:cs="Arial"/>
          <w:sz w:val="22"/>
          <w:szCs w:val="22"/>
          <w:lang w:val="es-ES_tradnl"/>
        </w:rPr>
      </w:pPr>
      <w:r w:rsidRPr="00811EC2">
        <w:rPr>
          <w:rFonts w:ascii="Arial" w:hAnsi="Arial" w:cs="Arial"/>
          <w:sz w:val="22"/>
          <w:szCs w:val="22"/>
          <w:lang w:val="es-ES_tradnl"/>
        </w:rPr>
        <w:t>El esquema de monitoreo del programa incluirá, por lo menos:</w:t>
      </w:r>
    </w:p>
    <w:p w14:paraId="77E90377" w14:textId="77777777" w:rsidR="00363CE6" w:rsidRPr="00811EC2" w:rsidRDefault="00363CE6" w:rsidP="00496D3B">
      <w:pPr>
        <w:pStyle w:val="Paragraph"/>
        <w:numPr>
          <w:ilvl w:val="2"/>
          <w:numId w:val="7"/>
        </w:numPr>
        <w:spacing w:line="276" w:lineRule="auto"/>
        <w:ind w:left="1530" w:hanging="810"/>
        <w:rPr>
          <w:rFonts w:ascii="Arial" w:hAnsi="Arial" w:cs="Arial"/>
          <w:sz w:val="22"/>
          <w:szCs w:val="22"/>
          <w:lang w:val="es-ES_tradnl"/>
        </w:rPr>
      </w:pPr>
      <w:r>
        <w:rPr>
          <w:rFonts w:ascii="Arial" w:hAnsi="Arial" w:cs="Arial"/>
          <w:sz w:val="22"/>
          <w:szCs w:val="22"/>
          <w:lang w:val="es-ES_tradnl"/>
        </w:rPr>
        <w:t>L</w:t>
      </w:r>
      <w:r w:rsidRPr="00811EC2">
        <w:rPr>
          <w:rFonts w:ascii="Arial" w:hAnsi="Arial" w:cs="Arial"/>
          <w:sz w:val="22"/>
          <w:szCs w:val="22"/>
          <w:lang w:val="es-ES_tradnl"/>
        </w:rPr>
        <w:t>a realización de misiones de supervisión para el apoyo y seguimiento técnico y operativo de los avances del programa</w:t>
      </w:r>
      <w:r>
        <w:rPr>
          <w:rFonts w:ascii="Arial" w:hAnsi="Arial" w:cs="Arial"/>
          <w:sz w:val="22"/>
          <w:szCs w:val="22"/>
          <w:lang w:val="es-ES_tradnl"/>
        </w:rPr>
        <w:t xml:space="preserve"> </w:t>
      </w:r>
      <w:r w:rsidRPr="00811EC2">
        <w:rPr>
          <w:rFonts w:ascii="Arial" w:hAnsi="Arial" w:cs="Arial"/>
          <w:sz w:val="22"/>
          <w:szCs w:val="22"/>
          <w:lang w:val="es-ES_tradnl"/>
        </w:rPr>
        <w:t xml:space="preserve">y reuniones </w:t>
      </w:r>
      <w:r>
        <w:rPr>
          <w:rFonts w:ascii="Arial" w:hAnsi="Arial" w:cs="Arial"/>
          <w:sz w:val="22"/>
          <w:szCs w:val="22"/>
          <w:lang w:val="es-ES_tradnl"/>
        </w:rPr>
        <w:t>periódicas</w:t>
      </w:r>
      <w:r w:rsidRPr="00811EC2">
        <w:rPr>
          <w:rFonts w:ascii="Arial" w:hAnsi="Arial" w:cs="Arial"/>
          <w:sz w:val="22"/>
          <w:szCs w:val="22"/>
          <w:lang w:val="es-ES_tradnl"/>
        </w:rPr>
        <w:t>, en las que participarán los actores institucionales relevantes y el Banco, dando luego debida difusión a los acuerdos de gestión alcanzados</w:t>
      </w:r>
      <w:r>
        <w:rPr>
          <w:rFonts w:ascii="Arial" w:hAnsi="Arial" w:cs="Arial"/>
          <w:sz w:val="22"/>
          <w:szCs w:val="22"/>
          <w:lang w:val="es-ES_tradnl"/>
        </w:rPr>
        <w:t>.</w:t>
      </w:r>
    </w:p>
    <w:p w14:paraId="4136ED55" w14:textId="77777777" w:rsidR="00363CE6" w:rsidRPr="00363CE6" w:rsidRDefault="00363CE6" w:rsidP="00496D3B">
      <w:pPr>
        <w:pStyle w:val="Paragraph"/>
        <w:numPr>
          <w:ilvl w:val="2"/>
          <w:numId w:val="7"/>
        </w:numPr>
        <w:spacing w:line="276" w:lineRule="auto"/>
        <w:ind w:left="1530" w:hanging="810"/>
        <w:rPr>
          <w:rFonts w:ascii="Arial" w:hAnsi="Arial" w:cs="Arial"/>
          <w:sz w:val="22"/>
          <w:szCs w:val="22"/>
          <w:lang w:val="es-ES_tradnl"/>
        </w:rPr>
      </w:pPr>
      <w:r>
        <w:rPr>
          <w:rFonts w:ascii="Arial" w:hAnsi="Arial" w:cs="Arial"/>
          <w:sz w:val="22"/>
          <w:szCs w:val="22"/>
          <w:lang w:val="es-ES_tradnl"/>
        </w:rPr>
        <w:t>L</w:t>
      </w:r>
      <w:r w:rsidRPr="00811EC2">
        <w:rPr>
          <w:rFonts w:ascii="Arial" w:hAnsi="Arial" w:cs="Arial"/>
          <w:sz w:val="22"/>
          <w:szCs w:val="22"/>
          <w:lang w:val="es-ES_tradnl"/>
        </w:rPr>
        <w:t xml:space="preserve">os informes semestrales de los avances de cada uno de los </w:t>
      </w:r>
      <w:r w:rsidRPr="00363CE6">
        <w:rPr>
          <w:rFonts w:ascii="Arial" w:hAnsi="Arial" w:cs="Arial"/>
          <w:sz w:val="22"/>
          <w:szCs w:val="22"/>
          <w:lang w:val="es-ES_tradnl"/>
        </w:rPr>
        <w:t>componentes y el desempeño del programa según la Matriz de Resultados acordada.</w:t>
      </w:r>
    </w:p>
    <w:p w14:paraId="733BAE84" w14:textId="77777777" w:rsidR="00C849C7" w:rsidRPr="00363CE6" w:rsidRDefault="00C849C7" w:rsidP="00496D3B">
      <w:pPr>
        <w:pStyle w:val="Paragraph"/>
        <w:numPr>
          <w:ilvl w:val="1"/>
          <w:numId w:val="4"/>
        </w:numPr>
        <w:tabs>
          <w:tab w:val="left" w:pos="708"/>
        </w:tabs>
        <w:spacing w:line="276" w:lineRule="auto"/>
        <w:ind w:left="720" w:hanging="720"/>
        <w:rPr>
          <w:rFonts w:ascii="Arial" w:hAnsi="Arial" w:cs="Arial"/>
          <w:sz w:val="22"/>
          <w:szCs w:val="22"/>
          <w:lang w:val="es-ES_tradnl"/>
        </w:rPr>
      </w:pPr>
      <w:r w:rsidRPr="00363CE6">
        <w:rPr>
          <w:rFonts w:ascii="Arial" w:hAnsi="Arial" w:cs="Arial"/>
          <w:sz w:val="22"/>
          <w:szCs w:val="22"/>
          <w:lang w:val="es-ES_tradnl"/>
        </w:rPr>
        <w:t xml:space="preserve">Este esquema estará vigente mientras este activa la operación, y finalizará cuando concluya la misma. Posterior a esto, el equipo de proyecto monitorearía, únicamente y de forma anual, el avance en los indicadores de resultado de la Matriz de Resultados acordada hasta la evaluación de impacto que se propone en este documento.  </w:t>
      </w:r>
    </w:p>
    <w:p w14:paraId="53A2F995" w14:textId="77777777" w:rsidR="00C849C7" w:rsidRPr="00005339" w:rsidRDefault="00C849C7" w:rsidP="00005339">
      <w:pPr>
        <w:pStyle w:val="Heading2"/>
        <w:spacing w:before="120" w:after="120" w:line="276" w:lineRule="auto"/>
        <w:ind w:hanging="720"/>
        <w:rPr>
          <w:rFonts w:cs="Arial"/>
          <w:sz w:val="22"/>
          <w:szCs w:val="22"/>
          <w:lang w:val="es-ES"/>
        </w:rPr>
      </w:pPr>
      <w:bookmarkStart w:id="1" w:name="_Toc394918511"/>
      <w:bookmarkStart w:id="2" w:name="_Toc456504510"/>
      <w:bookmarkStart w:id="3" w:name="_Toc456504423"/>
      <w:bookmarkStart w:id="4" w:name="_Toc456504329"/>
      <w:bookmarkStart w:id="5" w:name="_Toc456504241"/>
      <w:bookmarkStart w:id="6" w:name="_Toc456503689"/>
      <w:bookmarkStart w:id="7" w:name="_Toc456503319"/>
      <w:bookmarkStart w:id="8" w:name="_Toc456499751"/>
      <w:bookmarkStart w:id="9" w:name="_Toc456499556"/>
      <w:bookmarkStart w:id="10" w:name="_Toc456499462"/>
      <w:bookmarkStart w:id="11" w:name="_Toc451922471"/>
      <w:bookmarkStart w:id="12" w:name="_Toc451059763"/>
      <w:bookmarkStart w:id="13" w:name="_Toc451059699"/>
      <w:bookmarkStart w:id="14" w:name="_Toc450478047"/>
      <w:bookmarkStart w:id="15" w:name="_Toc445703977"/>
      <w:bookmarkStart w:id="16" w:name="_Toc445703758"/>
      <w:bookmarkStart w:id="17" w:name="_Toc444883307"/>
      <w:bookmarkStart w:id="18" w:name="_Toc437759766"/>
      <w:bookmarkStart w:id="19" w:name="_Toc434846938"/>
      <w:bookmarkStart w:id="20" w:name="_Toc434846225"/>
      <w:bookmarkStart w:id="21" w:name="_Toc434845957"/>
      <w:bookmarkStart w:id="22" w:name="_Toc430679400"/>
      <w:bookmarkStart w:id="23" w:name="_Toc430679376"/>
      <w:bookmarkStart w:id="24" w:name="_Toc429657383"/>
      <w:bookmarkStart w:id="25" w:name="_Toc429655690"/>
      <w:bookmarkStart w:id="26" w:name="_Toc429655493"/>
      <w:bookmarkStart w:id="27" w:name="_Toc429655349"/>
      <w:bookmarkStart w:id="28" w:name="_Toc429655314"/>
      <w:bookmarkStart w:id="29" w:name="_Toc429652578"/>
      <w:bookmarkStart w:id="30" w:name="_Toc429646046"/>
      <w:r w:rsidRPr="00005339">
        <w:rPr>
          <w:rFonts w:cs="Arial"/>
          <w:sz w:val="22"/>
          <w:szCs w:val="22"/>
          <w:lang w:val="es-ES"/>
        </w:rPr>
        <w:t>Indicadores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E4DBE3E" w14:textId="38A0A277" w:rsidR="00C849C7" w:rsidRPr="00005339"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Los indicadores de monitoreo medirán el grado de avance en la consecución anual de cada uno de los productos, resultados y propósitos listados en la Matriz de Políticas (Anexo II) y la Matriz de Resultados </w:t>
      </w:r>
      <w:r w:rsidRPr="005C088B">
        <w:rPr>
          <w:rFonts w:ascii="Arial" w:hAnsi="Arial" w:cs="Arial"/>
          <w:sz w:val="22"/>
          <w:szCs w:val="22"/>
          <w:lang w:val="es-ES_tradnl"/>
        </w:rPr>
        <w:t>(</w:t>
      </w:r>
      <w:hyperlink r:id="rId13" w:history="1">
        <w:r w:rsidR="0065350C" w:rsidRPr="008D7C58">
          <w:rPr>
            <w:rStyle w:val="Hyperlink"/>
            <w:rFonts w:ascii="Arial" w:hAnsi="Arial" w:cs="Arial"/>
            <w:sz w:val="22"/>
            <w:szCs w:val="22"/>
            <w:lang w:val="es-ES_tradnl"/>
          </w:rPr>
          <w:t>EER</w:t>
        </w:r>
        <w:r w:rsidR="005247BD" w:rsidRPr="008D7C58">
          <w:rPr>
            <w:rStyle w:val="Hyperlink"/>
            <w:rFonts w:ascii="Arial" w:hAnsi="Arial" w:cs="Arial"/>
            <w:sz w:val="22"/>
            <w:szCs w:val="22"/>
            <w:lang w:val="es-ES_tradnl"/>
          </w:rPr>
          <w:t>3</w:t>
        </w:r>
      </w:hyperlink>
      <w:r w:rsidRPr="005C088B">
        <w:rPr>
          <w:rFonts w:ascii="Arial" w:hAnsi="Arial" w:cs="Arial"/>
          <w:sz w:val="22"/>
          <w:szCs w:val="22"/>
          <w:lang w:val="es-ES_tradnl"/>
        </w:rPr>
        <w:t>).</w:t>
      </w:r>
    </w:p>
    <w:p w14:paraId="778826B0" w14:textId="5376FEDF" w:rsidR="00C849C7" w:rsidRPr="00005339" w:rsidRDefault="00C849C7" w:rsidP="00496D3B">
      <w:pPr>
        <w:pStyle w:val="Paragraph"/>
        <w:numPr>
          <w:ilvl w:val="1"/>
          <w:numId w:val="4"/>
        </w:numPr>
        <w:tabs>
          <w:tab w:val="left" w:pos="708"/>
        </w:tabs>
        <w:spacing w:line="276" w:lineRule="auto"/>
        <w:ind w:left="720" w:hanging="720"/>
        <w:rPr>
          <w:rFonts w:ascii="Arial" w:hAnsi="Arial" w:cs="Arial"/>
          <w:sz w:val="22"/>
          <w:szCs w:val="22"/>
          <w:lang w:val="es-ES_tradnl"/>
        </w:rPr>
      </w:pPr>
      <w:r w:rsidRPr="00005339">
        <w:rPr>
          <w:rFonts w:ascii="Arial" w:hAnsi="Arial" w:cs="Arial"/>
          <w:b/>
          <w:sz w:val="22"/>
          <w:szCs w:val="22"/>
          <w:lang w:val="es-ES_tradnl"/>
        </w:rPr>
        <w:t>Indicadores de productos</w:t>
      </w:r>
      <w:r w:rsidRPr="00005339">
        <w:rPr>
          <w:rFonts w:ascii="Arial" w:hAnsi="Arial" w:cs="Arial"/>
          <w:sz w:val="22"/>
          <w:szCs w:val="22"/>
          <w:lang w:val="es-ES_tradnl"/>
        </w:rPr>
        <w:t xml:space="preserve">. Al tratarse de un préstamo programático, los indicadores a los que se dará seguimiento como parte de la verificación del cumplimiento de las acciones del programa son </w:t>
      </w:r>
      <w:r w:rsidRPr="005C088B">
        <w:rPr>
          <w:rFonts w:ascii="Arial" w:hAnsi="Arial" w:cs="Arial"/>
          <w:sz w:val="22"/>
          <w:szCs w:val="22"/>
          <w:lang w:val="es-ES_tradnl"/>
        </w:rPr>
        <w:t>aqu</w:t>
      </w:r>
      <w:r w:rsidR="005247BD" w:rsidRPr="005C088B">
        <w:rPr>
          <w:rFonts w:ascii="Arial" w:hAnsi="Arial" w:cs="Arial"/>
          <w:sz w:val="22"/>
          <w:szCs w:val="22"/>
          <w:lang w:val="es-ES_tradnl"/>
        </w:rPr>
        <w:t>e</w:t>
      </w:r>
      <w:r w:rsidRPr="005C088B">
        <w:rPr>
          <w:rFonts w:ascii="Arial" w:hAnsi="Arial" w:cs="Arial"/>
          <w:sz w:val="22"/>
          <w:szCs w:val="22"/>
          <w:lang w:val="es-ES_tradnl"/>
        </w:rPr>
        <w:t>llos</w:t>
      </w:r>
      <w:r w:rsidRPr="00005339">
        <w:rPr>
          <w:rFonts w:ascii="Arial" w:hAnsi="Arial" w:cs="Arial"/>
          <w:sz w:val="22"/>
          <w:szCs w:val="22"/>
          <w:lang w:val="es-ES_tradnl"/>
        </w:rPr>
        <w:t xml:space="preserve"> contenidos en la Matriz de Políticas. El cumplimiento de dichos indicadores será comprobado mediante la información contenida en la Matriz de Medios de Verificación </w:t>
      </w:r>
      <w:r w:rsidRPr="007F5987">
        <w:rPr>
          <w:rFonts w:ascii="Arial" w:hAnsi="Arial" w:cs="Arial"/>
          <w:sz w:val="22"/>
          <w:szCs w:val="22"/>
          <w:lang w:val="es-ES_tradnl"/>
        </w:rPr>
        <w:t>(</w:t>
      </w:r>
      <w:hyperlink r:id="rId14" w:history="1">
        <w:r w:rsidR="00363CE6" w:rsidRPr="008D7C58">
          <w:rPr>
            <w:rStyle w:val="Hyperlink"/>
            <w:rFonts w:ascii="Arial" w:hAnsi="Arial" w:cs="Arial"/>
            <w:sz w:val="22"/>
            <w:szCs w:val="22"/>
            <w:lang w:val="es-ES_tradnl"/>
          </w:rPr>
          <w:t>EER</w:t>
        </w:r>
        <w:r w:rsidR="005247BD" w:rsidRPr="008D7C58">
          <w:rPr>
            <w:rStyle w:val="Hyperlink"/>
            <w:rFonts w:ascii="Arial" w:hAnsi="Arial" w:cs="Arial"/>
            <w:sz w:val="22"/>
            <w:szCs w:val="22"/>
            <w:lang w:val="es-ES_tradnl"/>
          </w:rPr>
          <w:t>2</w:t>
        </w:r>
      </w:hyperlink>
      <w:r w:rsidRPr="007F5987">
        <w:rPr>
          <w:rFonts w:ascii="Arial" w:hAnsi="Arial" w:cs="Arial"/>
          <w:sz w:val="22"/>
          <w:szCs w:val="22"/>
          <w:lang w:val="es-ES_tradnl"/>
        </w:rPr>
        <w:t>).</w:t>
      </w:r>
      <w:r w:rsidRPr="00005339">
        <w:rPr>
          <w:rFonts w:ascii="Arial" w:hAnsi="Arial" w:cs="Arial"/>
          <w:sz w:val="22"/>
          <w:szCs w:val="22"/>
          <w:lang w:val="es-ES_tradnl"/>
        </w:rPr>
        <w:t xml:space="preserve"> Dicha Matriz especifica todas las acciones a ser implementadas en el programa, las entidades responsables por llevar a cabo cada una de dichas acciones, y la información específica que permitirá al Banco verificar su cumplimiento.</w:t>
      </w:r>
    </w:p>
    <w:p w14:paraId="3D4129CB" w14:textId="42111367" w:rsidR="00C849C7" w:rsidRPr="00005339"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b/>
          <w:sz w:val="22"/>
          <w:szCs w:val="22"/>
        </w:rPr>
        <w:t>Indicadores de resultados</w:t>
      </w:r>
      <w:r w:rsidRPr="00005339">
        <w:rPr>
          <w:rFonts w:ascii="Arial" w:hAnsi="Arial" w:cs="Arial"/>
          <w:sz w:val="22"/>
          <w:szCs w:val="22"/>
        </w:rPr>
        <w:t xml:space="preserve">. </w:t>
      </w:r>
      <w:r w:rsidRPr="00005339">
        <w:rPr>
          <w:rFonts w:ascii="Arial" w:hAnsi="Arial" w:cs="Arial"/>
          <w:sz w:val="22"/>
          <w:szCs w:val="22"/>
          <w:lang w:val="es-ES_tradnl"/>
        </w:rPr>
        <w:t xml:space="preserve">Los indicadores a los que se dará seguimiento son </w:t>
      </w:r>
      <w:r w:rsidR="00537B7D" w:rsidRPr="007F5987">
        <w:rPr>
          <w:rFonts w:ascii="Arial" w:hAnsi="Arial" w:cs="Arial"/>
          <w:sz w:val="22"/>
          <w:szCs w:val="22"/>
          <w:lang w:val="es-ES_tradnl"/>
        </w:rPr>
        <w:t>aquellos</w:t>
      </w:r>
      <w:r w:rsidRPr="00005339">
        <w:rPr>
          <w:rFonts w:ascii="Arial" w:hAnsi="Arial" w:cs="Arial"/>
          <w:sz w:val="22"/>
          <w:szCs w:val="22"/>
          <w:lang w:val="es-ES_tradnl"/>
        </w:rPr>
        <w:t xml:space="preserve"> contenidos en la Matriz de Resultados </w:t>
      </w:r>
      <w:r w:rsidRPr="007F5987">
        <w:rPr>
          <w:rFonts w:ascii="Arial" w:hAnsi="Arial" w:cs="Arial"/>
          <w:sz w:val="22"/>
          <w:szCs w:val="22"/>
          <w:lang w:val="es-ES_tradnl"/>
        </w:rPr>
        <w:t>(</w:t>
      </w:r>
      <w:hyperlink r:id="rId15" w:history="1">
        <w:r w:rsidR="0065350C" w:rsidRPr="008D7C58">
          <w:rPr>
            <w:rStyle w:val="Hyperlink"/>
            <w:rFonts w:ascii="Arial" w:hAnsi="Arial" w:cs="Arial"/>
            <w:sz w:val="22"/>
            <w:szCs w:val="22"/>
            <w:lang w:val="es-ES_tradnl"/>
          </w:rPr>
          <w:t>EER</w:t>
        </w:r>
        <w:r w:rsidR="005247BD" w:rsidRPr="008D7C58">
          <w:rPr>
            <w:rStyle w:val="Hyperlink"/>
            <w:rFonts w:ascii="Arial" w:hAnsi="Arial" w:cs="Arial"/>
            <w:sz w:val="22"/>
            <w:szCs w:val="22"/>
            <w:lang w:val="es-ES_tradnl"/>
          </w:rPr>
          <w:t>3</w:t>
        </w:r>
      </w:hyperlink>
      <w:r w:rsidRPr="007F5987">
        <w:rPr>
          <w:rFonts w:ascii="Arial" w:hAnsi="Arial" w:cs="Arial"/>
          <w:sz w:val="22"/>
          <w:szCs w:val="22"/>
          <w:lang w:val="es-ES_tradnl"/>
        </w:rPr>
        <w:t>).</w:t>
      </w:r>
      <w:r w:rsidRPr="00005339">
        <w:rPr>
          <w:rFonts w:ascii="Arial" w:hAnsi="Arial" w:cs="Arial"/>
          <w:sz w:val="22"/>
          <w:szCs w:val="22"/>
          <w:lang w:val="es-ES_tradnl"/>
        </w:rPr>
        <w:t xml:space="preserve"> El progreso de dichos indicadores será relevado en base a informes de avance elaborados por el OE.</w:t>
      </w:r>
    </w:p>
    <w:p w14:paraId="07ED3454" w14:textId="77777777" w:rsidR="00C849C7" w:rsidRPr="00005339" w:rsidRDefault="00C849C7" w:rsidP="00005339">
      <w:pPr>
        <w:pStyle w:val="Heading2"/>
        <w:spacing w:before="120" w:after="120" w:line="276" w:lineRule="auto"/>
        <w:ind w:hanging="720"/>
        <w:rPr>
          <w:rFonts w:cs="Arial"/>
          <w:sz w:val="22"/>
          <w:szCs w:val="22"/>
          <w:lang w:val="es-ES_tradnl"/>
        </w:rPr>
      </w:pPr>
      <w:bookmarkStart w:id="31" w:name="_Toc394918512"/>
      <w:r w:rsidRPr="00005339">
        <w:rPr>
          <w:rFonts w:cs="Arial"/>
          <w:sz w:val="22"/>
          <w:szCs w:val="22"/>
          <w:lang w:val="es-ES_tradnl"/>
        </w:rPr>
        <w:lastRenderedPageBreak/>
        <w:t>Recopilación de datos e instrumentos</w:t>
      </w:r>
      <w:bookmarkEnd w:id="31"/>
    </w:p>
    <w:p w14:paraId="31FD3D5A" w14:textId="77777777" w:rsidR="00C849C7" w:rsidRPr="00005339"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cumplimiento en fecha de las acciones de política acordadas</w:t>
      </w:r>
      <w:r w:rsidRPr="00005339">
        <w:rPr>
          <w:rFonts w:ascii="Arial" w:hAnsi="Arial" w:cs="Arial"/>
          <w:sz w:val="22"/>
          <w:szCs w:val="22"/>
        </w:rPr>
        <w:t xml:space="preserve">. </w:t>
      </w:r>
    </w:p>
    <w:p w14:paraId="5B27806F" w14:textId="77777777" w:rsidR="00C849C7" w:rsidRPr="00005339"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La información sobre los productos se obtendrá a partir de </w:t>
      </w:r>
      <w:r w:rsidRPr="00005339">
        <w:rPr>
          <w:rFonts w:ascii="Arial" w:hAnsi="Arial" w:cs="Arial"/>
          <w:sz w:val="22"/>
          <w:szCs w:val="22"/>
        </w:rPr>
        <w:t>la evidencia de cumplimiento de los compromisos de política y</w:t>
      </w:r>
      <w:r w:rsidR="00005339" w:rsidRPr="00005339">
        <w:rPr>
          <w:rFonts w:ascii="Arial" w:hAnsi="Arial" w:cs="Arial"/>
          <w:sz w:val="22"/>
          <w:szCs w:val="22"/>
          <w:lang w:val="es-ES_tradnl"/>
        </w:rPr>
        <w:t xml:space="preserve"> otros aspectos que el OE </w:t>
      </w:r>
      <w:r w:rsidRPr="00005339">
        <w:rPr>
          <w:rFonts w:ascii="Arial" w:eastAsiaTheme="minorHAnsi" w:hAnsi="Arial" w:cs="Arial"/>
          <w:color w:val="000000"/>
          <w:sz w:val="22"/>
          <w:szCs w:val="22"/>
        </w:rPr>
        <w:t xml:space="preserve">remita al BID a partir de la fecha de aprobación del préstamo hasta la ejecución del único </w:t>
      </w:r>
      <w:r w:rsidRPr="00C64B21">
        <w:rPr>
          <w:rFonts w:ascii="Arial" w:eastAsiaTheme="minorHAnsi" w:hAnsi="Arial" w:cs="Arial"/>
          <w:color w:val="000000"/>
          <w:sz w:val="22"/>
          <w:szCs w:val="22"/>
        </w:rPr>
        <w:t>Desembolso</w:t>
      </w:r>
      <w:r w:rsidRPr="00C64B21">
        <w:rPr>
          <w:rFonts w:ascii="Arial" w:hAnsi="Arial" w:cs="Arial"/>
          <w:sz w:val="22"/>
          <w:szCs w:val="22"/>
          <w:lang w:val="es-ES_tradnl"/>
        </w:rPr>
        <w:t xml:space="preserve">. Ver en </w:t>
      </w:r>
      <w:r w:rsidR="00735A31">
        <w:rPr>
          <w:rFonts w:ascii="Arial" w:hAnsi="Arial" w:cs="Arial"/>
          <w:sz w:val="22"/>
          <w:szCs w:val="22"/>
          <w:lang w:val="es-ES_tradnl"/>
        </w:rPr>
        <w:t>Tabla</w:t>
      </w:r>
      <w:r w:rsidRPr="00C64B21">
        <w:rPr>
          <w:rFonts w:ascii="Arial" w:hAnsi="Arial" w:cs="Arial"/>
          <w:sz w:val="22"/>
          <w:szCs w:val="22"/>
          <w:lang w:val="es-ES_tradnl"/>
        </w:rPr>
        <w:t xml:space="preserve"> 1 el plan de trabajo</w:t>
      </w:r>
      <w:r w:rsidRPr="00005339">
        <w:rPr>
          <w:rFonts w:ascii="Arial" w:hAnsi="Arial" w:cs="Arial"/>
          <w:sz w:val="22"/>
          <w:szCs w:val="22"/>
          <w:lang w:val="es-ES_tradnl"/>
        </w:rPr>
        <w:t xml:space="preserve"> de actividades de monitoreo.</w:t>
      </w:r>
    </w:p>
    <w:p w14:paraId="1576FAE4" w14:textId="77777777" w:rsidR="00C849C7" w:rsidRPr="00005339"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La información sobre los resultados y propósitos se obtendrá a partir de informes de los avances de cada uno de los componentes y el desempeño del programa según la Matriz de</w:t>
      </w:r>
      <w:r w:rsidR="00005339" w:rsidRPr="00005339">
        <w:rPr>
          <w:rFonts w:ascii="Arial" w:hAnsi="Arial" w:cs="Arial"/>
          <w:sz w:val="22"/>
          <w:szCs w:val="22"/>
          <w:lang w:val="es-ES_tradnl"/>
        </w:rPr>
        <w:t xml:space="preserve"> Resultados acordada que el OE </w:t>
      </w:r>
      <w:r w:rsidRPr="00005339">
        <w:rPr>
          <w:rFonts w:ascii="Arial" w:eastAsiaTheme="minorHAnsi" w:hAnsi="Arial" w:cs="Arial"/>
          <w:color w:val="000000"/>
          <w:sz w:val="22"/>
          <w:szCs w:val="22"/>
        </w:rPr>
        <w:t xml:space="preserve">remita al BID semestralmente. </w:t>
      </w:r>
    </w:p>
    <w:p w14:paraId="1083CB22" w14:textId="77777777" w:rsidR="00C849C7" w:rsidRPr="00AB5FB8"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La publicación de los resultados del monitoreo del proyecto, conformada principalmente por los documentos que se describirán a continuación, se irá realizando a medida que se vayan formulando los informes. Se estima que se tendrá disponible el archivo de todos los documentos hasta a más </w:t>
      </w:r>
      <w:r w:rsidRPr="00AB5FB8">
        <w:rPr>
          <w:rFonts w:ascii="Arial" w:hAnsi="Arial" w:cs="Arial"/>
          <w:sz w:val="22"/>
          <w:szCs w:val="22"/>
          <w:lang w:val="es-ES_tradnl"/>
        </w:rPr>
        <w:t>tardar cinco años luego del desembolso de la última operación del programa</w:t>
      </w:r>
      <w:r w:rsidRPr="00AB5FB8">
        <w:rPr>
          <w:rFonts w:ascii="Arial" w:hAnsi="Arial" w:cs="Arial"/>
          <w:sz w:val="22"/>
          <w:szCs w:val="22"/>
        </w:rPr>
        <w:t>.</w:t>
      </w:r>
    </w:p>
    <w:p w14:paraId="2B1483B6" w14:textId="77777777" w:rsidR="00C849C7" w:rsidRPr="00005339" w:rsidRDefault="00C849C7" w:rsidP="00005339">
      <w:pPr>
        <w:pStyle w:val="Heading2"/>
        <w:spacing w:before="120" w:after="120" w:line="276" w:lineRule="auto"/>
        <w:ind w:hanging="720"/>
        <w:rPr>
          <w:rFonts w:cs="Arial"/>
          <w:sz w:val="22"/>
          <w:szCs w:val="22"/>
          <w:lang w:val="es-ES"/>
        </w:rPr>
      </w:pPr>
      <w:bookmarkStart w:id="32" w:name="_Toc394918513"/>
      <w:r w:rsidRPr="00005339">
        <w:rPr>
          <w:rFonts w:cs="Arial"/>
          <w:sz w:val="22"/>
          <w:szCs w:val="22"/>
          <w:lang w:val="es-ES"/>
        </w:rPr>
        <w:t>Presentación de informes</w:t>
      </w:r>
      <w:bookmarkEnd w:id="32"/>
    </w:p>
    <w:p w14:paraId="4D0DA4F9" w14:textId="2422276B" w:rsidR="00C849C7" w:rsidRPr="00AB5FB8" w:rsidRDefault="00005339" w:rsidP="00496D3B">
      <w:pPr>
        <w:pStyle w:val="Paragraph"/>
        <w:keepNext/>
        <w:keepLines/>
        <w:numPr>
          <w:ilvl w:val="1"/>
          <w:numId w:val="4"/>
        </w:numPr>
        <w:tabs>
          <w:tab w:val="left" w:pos="720"/>
        </w:tabs>
        <w:spacing w:line="276" w:lineRule="auto"/>
        <w:ind w:left="720" w:hanging="720"/>
        <w:rPr>
          <w:rFonts w:ascii="Arial" w:hAnsi="Arial" w:cs="Arial"/>
          <w:sz w:val="22"/>
          <w:szCs w:val="22"/>
        </w:rPr>
      </w:pPr>
      <w:r w:rsidRPr="00005339">
        <w:rPr>
          <w:rFonts w:ascii="Arial" w:hAnsi="Arial" w:cs="Arial"/>
          <w:sz w:val="22"/>
          <w:szCs w:val="22"/>
        </w:rPr>
        <w:t xml:space="preserve">El </w:t>
      </w:r>
      <w:r w:rsidR="00927F41">
        <w:rPr>
          <w:rFonts w:ascii="Arial" w:hAnsi="Arial" w:cs="Arial"/>
          <w:sz w:val="22"/>
          <w:szCs w:val="22"/>
        </w:rPr>
        <w:t>OE</w:t>
      </w:r>
      <w:r w:rsidR="00C849C7" w:rsidRPr="00005339">
        <w:rPr>
          <w:rFonts w:ascii="Arial" w:hAnsi="Arial" w:cs="Arial"/>
          <w:sz w:val="22"/>
          <w:szCs w:val="22"/>
        </w:rPr>
        <w:t xml:space="preserve">, </w:t>
      </w:r>
      <w:r w:rsidR="00C849C7" w:rsidRPr="00005339">
        <w:rPr>
          <w:rFonts w:ascii="Arial" w:hAnsi="Arial" w:cs="Arial"/>
          <w:sz w:val="22"/>
          <w:szCs w:val="22"/>
          <w:lang w:val="es-ES_tradnl"/>
        </w:rPr>
        <w:t xml:space="preserve">presentará informes de progreso con datos sobre los </w:t>
      </w:r>
      <w:r w:rsidR="00C849C7" w:rsidRPr="00AB5FB8">
        <w:rPr>
          <w:rFonts w:ascii="Arial" w:hAnsi="Arial" w:cs="Arial"/>
          <w:sz w:val="22"/>
          <w:szCs w:val="22"/>
          <w:lang w:val="es-ES_tradnl"/>
        </w:rPr>
        <w:t>avances en la ejecución, incluyendo los indicadores de productos y resultados. Estos informes serán de periodicidad semestral</w:t>
      </w:r>
      <w:r w:rsidR="00C849C7" w:rsidRPr="00AB5FB8">
        <w:rPr>
          <w:rFonts w:ascii="Arial" w:hAnsi="Arial" w:cs="Arial"/>
          <w:sz w:val="22"/>
          <w:szCs w:val="22"/>
        </w:rPr>
        <w:t xml:space="preserve">. </w:t>
      </w:r>
    </w:p>
    <w:p w14:paraId="1F7EC5B7" w14:textId="52661B66" w:rsidR="00C849C7" w:rsidRPr="00AB5FB8"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AB5FB8">
        <w:rPr>
          <w:rFonts w:ascii="Arial" w:hAnsi="Arial" w:cs="Arial"/>
          <w:sz w:val="22"/>
          <w:szCs w:val="22"/>
          <w:lang w:val="es-ES_tradnl"/>
        </w:rPr>
        <w:t xml:space="preserve">En cuanto a la información para monitorear el avance de los resultados, se utilizarán principalmente los informes generados por el </w:t>
      </w:r>
      <w:r w:rsidR="00E3339B">
        <w:rPr>
          <w:rFonts w:ascii="Arial" w:hAnsi="Arial" w:cs="Arial"/>
          <w:sz w:val="22"/>
          <w:szCs w:val="22"/>
          <w:lang w:val="es-ES_tradnl"/>
        </w:rPr>
        <w:t>OE</w:t>
      </w:r>
      <w:r w:rsidR="00005339" w:rsidRPr="005C088B">
        <w:rPr>
          <w:rFonts w:ascii="Arial" w:hAnsi="Arial" w:cs="Arial"/>
          <w:sz w:val="22"/>
          <w:szCs w:val="22"/>
          <w:lang w:val="es-ES_tradnl"/>
        </w:rPr>
        <w:t>.</w:t>
      </w:r>
      <w:r w:rsidR="00005339" w:rsidRPr="00AB5FB8">
        <w:rPr>
          <w:rFonts w:ascii="Arial" w:hAnsi="Arial" w:cs="Arial"/>
          <w:sz w:val="22"/>
          <w:szCs w:val="22"/>
          <w:lang w:val="es-ES_tradnl"/>
        </w:rPr>
        <w:t xml:space="preserve"> </w:t>
      </w:r>
      <w:r w:rsidRPr="00AB5FB8">
        <w:rPr>
          <w:rFonts w:ascii="Arial" w:hAnsi="Arial" w:cs="Arial"/>
          <w:sz w:val="22"/>
          <w:szCs w:val="22"/>
          <w:lang w:val="es-ES_tradnl"/>
        </w:rPr>
        <w:t>Los informes de avance serán generados semestralmente, ya que las reformas contempladas en este programa toman tiempo, y dadas las complejidades técnicas y operativas, es fundamental hacer un seguimiento continuo para visualizar avances y solucionar inconvenientes oportunamente</w:t>
      </w:r>
      <w:r w:rsidR="00005339" w:rsidRPr="00AB5FB8">
        <w:rPr>
          <w:rFonts w:ascii="Arial" w:hAnsi="Arial" w:cs="Arial"/>
          <w:sz w:val="22"/>
          <w:szCs w:val="22"/>
          <w:lang w:val="es-ES_tradnl"/>
        </w:rPr>
        <w:t>.</w:t>
      </w:r>
      <w:r w:rsidRPr="00AB5FB8">
        <w:rPr>
          <w:rFonts w:ascii="Arial" w:hAnsi="Arial" w:cs="Arial"/>
          <w:sz w:val="22"/>
          <w:szCs w:val="22"/>
          <w:lang w:val="es-ES_tradnl"/>
        </w:rPr>
        <w:t xml:space="preserve"> El levantamiento y seguimiento de los indicadores de la matriz permitirá contar con la información necesaria para evaluar los resultados de las dos operaciones programáticas del programa al final del quinto año</w:t>
      </w:r>
      <w:r w:rsidRPr="00AB5FB8">
        <w:rPr>
          <w:rFonts w:ascii="Arial" w:hAnsi="Arial" w:cs="Arial"/>
          <w:sz w:val="22"/>
          <w:szCs w:val="22"/>
        </w:rPr>
        <w:t>.</w:t>
      </w:r>
      <w:r w:rsidR="00880FBF">
        <w:rPr>
          <w:rFonts w:ascii="Arial" w:hAnsi="Arial" w:cs="Arial"/>
          <w:sz w:val="22"/>
          <w:szCs w:val="22"/>
        </w:rPr>
        <w:t xml:space="preserve"> </w:t>
      </w:r>
      <w:r w:rsidR="00880FBF" w:rsidRPr="000C0408">
        <w:rPr>
          <w:rFonts w:ascii="Arial" w:hAnsi="Arial" w:cs="Arial"/>
          <w:sz w:val="22"/>
          <w:szCs w:val="22"/>
        </w:rPr>
        <w:t xml:space="preserve">Dada la naturaleza de las intervenciones, que tienen plazos de madurez relativamente largos, el análisis de evaluación de impacto </w:t>
      </w:r>
      <w:r w:rsidR="00880FBF">
        <w:rPr>
          <w:rFonts w:ascii="Arial" w:hAnsi="Arial" w:cs="Arial"/>
          <w:sz w:val="22"/>
          <w:szCs w:val="22"/>
        </w:rPr>
        <w:t xml:space="preserve">y el PCR </w:t>
      </w:r>
      <w:r w:rsidR="00880FBF" w:rsidRPr="000C0408">
        <w:rPr>
          <w:rFonts w:ascii="Arial" w:hAnsi="Arial" w:cs="Arial"/>
          <w:sz w:val="22"/>
          <w:szCs w:val="22"/>
        </w:rPr>
        <w:t>se realizará no antes de 2020.</w:t>
      </w:r>
    </w:p>
    <w:p w14:paraId="5D73CE7A" w14:textId="77777777" w:rsidR="00C849C7" w:rsidRPr="00005339" w:rsidRDefault="00C849C7" w:rsidP="00005339">
      <w:pPr>
        <w:pStyle w:val="Heading2"/>
        <w:spacing w:before="120" w:after="120" w:line="276" w:lineRule="auto"/>
        <w:ind w:hanging="720"/>
        <w:rPr>
          <w:rFonts w:cs="Arial"/>
          <w:sz w:val="22"/>
          <w:szCs w:val="22"/>
          <w:lang w:val="es-ES_tradnl"/>
        </w:rPr>
      </w:pPr>
      <w:bookmarkStart w:id="33" w:name="_Toc394918514"/>
      <w:r w:rsidRPr="00005339">
        <w:rPr>
          <w:rFonts w:cs="Arial"/>
          <w:sz w:val="22"/>
          <w:szCs w:val="22"/>
          <w:lang w:val="es-ES_tradnl"/>
        </w:rPr>
        <w:t>Coordinación, plan de trabajo y presupuesto del monitoreo</w:t>
      </w:r>
      <w:bookmarkEnd w:id="33"/>
    </w:p>
    <w:p w14:paraId="3EC505B9" w14:textId="1C2C4326" w:rsidR="00C849C7" w:rsidRPr="00AB5FB8"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005339">
        <w:rPr>
          <w:rFonts w:ascii="Arial" w:hAnsi="Arial" w:cs="Arial"/>
          <w:sz w:val="22"/>
          <w:szCs w:val="22"/>
          <w:lang w:val="es-ES_tradnl"/>
        </w:rPr>
        <w:t xml:space="preserve">Como ya fue mencionado, el </w:t>
      </w:r>
      <w:r w:rsidR="00E3339B">
        <w:rPr>
          <w:rFonts w:ascii="Arial" w:hAnsi="Arial" w:cs="Arial"/>
          <w:sz w:val="22"/>
          <w:szCs w:val="22"/>
          <w:lang w:val="es-ES_tradnl"/>
        </w:rPr>
        <w:t>OE</w:t>
      </w:r>
      <w:r w:rsidRPr="005C088B">
        <w:rPr>
          <w:rFonts w:ascii="Arial" w:hAnsi="Arial" w:cs="Arial"/>
          <w:sz w:val="22"/>
          <w:szCs w:val="22"/>
          <w:lang w:val="es-ES_tradnl"/>
        </w:rPr>
        <w:t xml:space="preserve"> </w:t>
      </w:r>
      <w:r w:rsidRPr="00005339">
        <w:rPr>
          <w:rFonts w:ascii="Arial" w:hAnsi="Arial" w:cs="Arial"/>
          <w:sz w:val="22"/>
          <w:szCs w:val="22"/>
          <w:lang w:val="es-ES_tradnl"/>
        </w:rPr>
        <w:t xml:space="preserve">será el responsable del Monitoreo y Evaluación. Será responsabilidad de esta unidad realizar y presentar los </w:t>
      </w:r>
      <w:r w:rsidRPr="00AB5FB8">
        <w:rPr>
          <w:rFonts w:ascii="Arial" w:hAnsi="Arial" w:cs="Arial"/>
          <w:sz w:val="22"/>
          <w:szCs w:val="22"/>
          <w:lang w:val="es-ES_tradnl"/>
        </w:rPr>
        <w:t>informes semestrales descritos antes y el continuo monitoreo de los indicadores de productos y resultados dentro de la Matriz de Resultados</w:t>
      </w:r>
      <w:r w:rsidRPr="00AB5FB8">
        <w:rPr>
          <w:rFonts w:ascii="Arial" w:hAnsi="Arial" w:cs="Arial"/>
          <w:sz w:val="22"/>
          <w:szCs w:val="22"/>
        </w:rPr>
        <w:t xml:space="preserve">. </w:t>
      </w:r>
    </w:p>
    <w:p w14:paraId="27795729" w14:textId="77777777" w:rsidR="00C849C7" w:rsidRPr="00AB5FB8" w:rsidRDefault="00C849C7" w:rsidP="00496D3B">
      <w:pPr>
        <w:pStyle w:val="Paragraph"/>
        <w:numPr>
          <w:ilvl w:val="1"/>
          <w:numId w:val="4"/>
        </w:numPr>
        <w:tabs>
          <w:tab w:val="left" w:pos="708"/>
        </w:tabs>
        <w:spacing w:line="276" w:lineRule="auto"/>
        <w:ind w:left="720" w:hanging="720"/>
        <w:rPr>
          <w:rFonts w:ascii="Arial" w:hAnsi="Arial" w:cs="Arial"/>
          <w:sz w:val="22"/>
          <w:szCs w:val="22"/>
        </w:rPr>
      </w:pPr>
      <w:r w:rsidRPr="00AB5FB8">
        <w:rPr>
          <w:rFonts w:ascii="Arial" w:hAnsi="Arial" w:cs="Arial"/>
          <w:sz w:val="22"/>
          <w:szCs w:val="22"/>
          <w:lang w:val="es-ES_tradnl"/>
        </w:rPr>
        <w:t xml:space="preserve">El BID realizará, además del apoyo regular al proyecto, misiones de administración, con periodicidad anual, para hacer seguimiento al avance del programa en términos de productos y resultados. El seguimiento estará compuesto de actividades de </w:t>
      </w:r>
      <w:r w:rsidRPr="00AB5FB8">
        <w:rPr>
          <w:rFonts w:ascii="Arial" w:hAnsi="Arial" w:cs="Arial"/>
          <w:sz w:val="22"/>
          <w:szCs w:val="22"/>
          <w:lang w:val="es-ES_tradnl"/>
        </w:rPr>
        <w:lastRenderedPageBreak/>
        <w:t>periodicidad semestral (actualización periódica de la base de datos) y otras de periodicidad anual (informes de productos y resultados, misiones de administración del BID). Así, el presupuesto para las actividades de monitoreo y evaluación estará cubierto por recursos internos del BID.</w:t>
      </w:r>
    </w:p>
    <w:p w14:paraId="4DC05994" w14:textId="77777777" w:rsidR="003851D0" w:rsidRPr="008475EC" w:rsidRDefault="00E67F76" w:rsidP="00496D3B">
      <w:pPr>
        <w:pStyle w:val="Paragraph"/>
        <w:numPr>
          <w:ilvl w:val="1"/>
          <w:numId w:val="4"/>
        </w:numPr>
        <w:tabs>
          <w:tab w:val="left" w:pos="720"/>
        </w:tabs>
        <w:ind w:left="720" w:hanging="720"/>
        <w:rPr>
          <w:rStyle w:val="longtext"/>
          <w:rFonts w:ascii="Arial" w:hAnsi="Arial" w:cs="Arial"/>
          <w:smallCaps/>
          <w:color w:val="000000"/>
          <w:sz w:val="22"/>
          <w:szCs w:val="22"/>
          <w:shd w:val="clear" w:color="auto" w:fill="FFFFFF"/>
          <w:lang w:val="es-ES_tradnl"/>
        </w:rPr>
      </w:pPr>
      <w:r w:rsidRPr="005C088B">
        <w:rPr>
          <w:rStyle w:val="longtext"/>
          <w:rFonts w:ascii="Arial" w:hAnsi="Arial" w:cs="Arial"/>
          <w:color w:val="000000"/>
          <w:sz w:val="22"/>
          <w:szCs w:val="22"/>
          <w:shd w:val="clear" w:color="auto" w:fill="FFFFFF"/>
          <w:lang w:val="es-ES_tradnl"/>
        </w:rPr>
        <w:t xml:space="preserve">Los plazos para el seguimiento, el presupuesto asignado a cada una de las actividades principales y la fuente de financiamiento se encuentran detallados en </w:t>
      </w:r>
      <w:r w:rsidRPr="008475EC">
        <w:rPr>
          <w:rStyle w:val="longtext"/>
          <w:rFonts w:ascii="Arial" w:hAnsi="Arial" w:cs="Arial"/>
          <w:color w:val="000000"/>
          <w:sz w:val="22"/>
          <w:szCs w:val="22"/>
          <w:shd w:val="clear" w:color="auto" w:fill="FFFFFF"/>
          <w:lang w:val="es-ES_tradnl"/>
        </w:rPr>
        <w:t>el Plan de Ejecución del Programa ver (</w:t>
      </w:r>
      <w:r w:rsidRPr="008475EC">
        <w:rPr>
          <w:rFonts w:ascii="Arial" w:hAnsi="Arial" w:cs="Arial"/>
          <w:sz w:val="22"/>
          <w:szCs w:val="22"/>
          <w:shd w:val="clear" w:color="auto" w:fill="FFFFFF"/>
          <w:lang w:val="es-ES_tradnl"/>
        </w:rPr>
        <w:t>presupuesto detallado</w:t>
      </w:r>
      <w:r w:rsidRPr="008475EC">
        <w:rPr>
          <w:rStyle w:val="longtext"/>
          <w:rFonts w:ascii="Arial" w:hAnsi="Arial" w:cs="Arial"/>
          <w:color w:val="000000"/>
          <w:sz w:val="22"/>
          <w:szCs w:val="22"/>
          <w:shd w:val="clear" w:color="auto" w:fill="FFFFFF"/>
          <w:lang w:val="es-ES_tradnl"/>
        </w:rPr>
        <w:t>), y en el PMR.</w:t>
      </w:r>
    </w:p>
    <w:p w14:paraId="673962D2" w14:textId="77777777" w:rsidR="008475EC" w:rsidRPr="008475EC" w:rsidRDefault="003851D0" w:rsidP="00496D3B">
      <w:pPr>
        <w:pStyle w:val="Paragraph"/>
        <w:numPr>
          <w:ilvl w:val="1"/>
          <w:numId w:val="4"/>
        </w:numPr>
        <w:tabs>
          <w:tab w:val="left" w:pos="720"/>
        </w:tabs>
        <w:ind w:left="720" w:hanging="720"/>
        <w:rPr>
          <w:rFonts w:ascii="Arial" w:hAnsi="Arial" w:cs="Arial"/>
          <w:sz w:val="22"/>
          <w:szCs w:val="22"/>
          <w:lang w:val="es-ES_tradnl"/>
        </w:rPr>
      </w:pPr>
      <w:r w:rsidRPr="008475EC">
        <w:rPr>
          <w:rFonts w:ascii="Arial" w:hAnsi="Arial" w:cs="Arial"/>
          <w:sz w:val="22"/>
          <w:szCs w:val="22"/>
          <w:lang w:val="es-ES_tradnl"/>
        </w:rPr>
        <w:t>Los indicadores por medio de los cuales se llevará a cabo el monitoreo son los indicadores de impacto, de resultados y de producto (Ver Cuadros 1, 2 y 3</w:t>
      </w:r>
      <w:r w:rsidR="00DC15DB">
        <w:rPr>
          <w:rFonts w:ascii="Arial" w:hAnsi="Arial" w:cs="Arial"/>
          <w:sz w:val="22"/>
          <w:szCs w:val="22"/>
          <w:lang w:val="es-ES_tradnl"/>
        </w:rPr>
        <w:t> </w:t>
      </w:r>
      <w:r w:rsidRPr="008475EC">
        <w:rPr>
          <w:rFonts w:ascii="Arial" w:hAnsi="Arial" w:cs="Arial"/>
          <w:sz w:val="22"/>
          <w:szCs w:val="22"/>
          <w:lang w:val="es-ES_tradnl"/>
        </w:rPr>
        <w:t>respectivamente) detallados en la Matriz de Result</w:t>
      </w:r>
      <w:bookmarkStart w:id="34" w:name="_Toc517186890"/>
      <w:r w:rsidRPr="008475EC">
        <w:rPr>
          <w:rFonts w:ascii="Arial" w:hAnsi="Arial" w:cs="Arial"/>
          <w:sz w:val="22"/>
          <w:szCs w:val="22"/>
          <w:lang w:val="es-ES_tradnl"/>
        </w:rPr>
        <w:t>ados</w:t>
      </w:r>
      <w:r w:rsidR="003D29C5">
        <w:rPr>
          <w:rFonts w:ascii="Arial" w:hAnsi="Arial" w:cs="Arial"/>
          <w:sz w:val="22"/>
          <w:szCs w:val="22"/>
          <w:lang w:val="es-ES_tradnl"/>
        </w:rPr>
        <w:t>.</w:t>
      </w:r>
    </w:p>
    <w:p w14:paraId="1F910D40" w14:textId="77777777" w:rsidR="003851D0" w:rsidRPr="005C088B" w:rsidRDefault="003851D0" w:rsidP="005C088B">
      <w:pPr>
        <w:pStyle w:val="Heading2"/>
        <w:spacing w:before="120" w:after="120" w:line="360" w:lineRule="auto"/>
        <w:ind w:hanging="720"/>
        <w:rPr>
          <w:rFonts w:cs="Arial"/>
          <w:sz w:val="22"/>
          <w:szCs w:val="22"/>
          <w:lang w:val="es-ES_tradnl"/>
        </w:rPr>
      </w:pPr>
      <w:r w:rsidRPr="005C088B">
        <w:rPr>
          <w:rFonts w:cs="Arial"/>
          <w:sz w:val="22"/>
          <w:szCs w:val="22"/>
          <w:lang w:val="es-ES_tradnl"/>
        </w:rPr>
        <w:t xml:space="preserve"> Recolección de datos e instrumentos</w:t>
      </w:r>
      <w:bookmarkEnd w:id="34"/>
    </w:p>
    <w:p w14:paraId="1AB60680" w14:textId="77777777" w:rsidR="00852469" w:rsidRPr="008475EC" w:rsidRDefault="00852469" w:rsidP="00496D3B">
      <w:pPr>
        <w:pStyle w:val="Paragraph"/>
        <w:numPr>
          <w:ilvl w:val="1"/>
          <w:numId w:val="4"/>
        </w:numPr>
        <w:tabs>
          <w:tab w:val="left" w:pos="720"/>
        </w:tabs>
        <w:ind w:left="720" w:hanging="720"/>
        <w:rPr>
          <w:rFonts w:ascii="Arial" w:hAnsi="Arial" w:cs="Arial"/>
          <w:smallCaps/>
          <w:color w:val="000000"/>
          <w:sz w:val="22"/>
          <w:szCs w:val="22"/>
          <w:shd w:val="clear" w:color="auto" w:fill="FFFFFF"/>
          <w:lang w:val="es-ES_tradnl"/>
        </w:rPr>
      </w:pPr>
      <w:r w:rsidRPr="008475EC">
        <w:rPr>
          <w:rFonts w:ascii="Arial" w:hAnsi="Arial" w:cs="Arial"/>
          <w:sz w:val="22"/>
          <w:szCs w:val="22"/>
        </w:rPr>
        <w:t>Los datos de las metas físicas y financieras de los productos serán recolectados periódicamente y consolidados por las unidades ejecutoras en planillas de control en Excel, formateadas de acuerdo con la matriz de resultados y el Plan de Adquisiciones del proyecto.</w:t>
      </w:r>
    </w:p>
    <w:p w14:paraId="54242375" w14:textId="77777777" w:rsidR="00852469" w:rsidRPr="008475EC" w:rsidRDefault="00852469" w:rsidP="00496D3B">
      <w:pPr>
        <w:pStyle w:val="Paragraph"/>
        <w:numPr>
          <w:ilvl w:val="1"/>
          <w:numId w:val="4"/>
        </w:numPr>
        <w:tabs>
          <w:tab w:val="left" w:pos="720"/>
        </w:tabs>
        <w:ind w:left="720" w:hanging="720"/>
        <w:rPr>
          <w:rFonts w:ascii="Arial" w:hAnsi="Arial" w:cs="Arial"/>
          <w:smallCaps/>
          <w:color w:val="000000"/>
          <w:sz w:val="22"/>
          <w:szCs w:val="22"/>
          <w:shd w:val="clear" w:color="auto" w:fill="FFFFFF"/>
          <w:lang w:val="es-ES_tradnl"/>
        </w:rPr>
      </w:pPr>
      <w:r w:rsidRPr="008475EC">
        <w:rPr>
          <w:rFonts w:ascii="Arial" w:hAnsi="Arial" w:cs="Arial"/>
          <w:sz w:val="22"/>
          <w:szCs w:val="22"/>
        </w:rPr>
        <w:t>La información será consolidada trimestralmente, lo que permitirá evaluaciones periódicas para comparar las metas de la Matriz de Resultados y su progreso, incluyendo las explicaciones cada vez que se identifique alguna desviación.</w:t>
      </w:r>
    </w:p>
    <w:p w14:paraId="097119DF" w14:textId="77777777" w:rsidR="00852469" w:rsidRPr="008475EC" w:rsidRDefault="00852469" w:rsidP="00496D3B">
      <w:pPr>
        <w:pStyle w:val="Paragraph"/>
        <w:numPr>
          <w:ilvl w:val="1"/>
          <w:numId w:val="4"/>
        </w:numPr>
        <w:tabs>
          <w:tab w:val="left" w:pos="720"/>
        </w:tabs>
        <w:ind w:left="720" w:hanging="720"/>
        <w:rPr>
          <w:rFonts w:ascii="Arial" w:hAnsi="Arial" w:cs="Arial"/>
          <w:smallCaps/>
          <w:color w:val="000000"/>
          <w:sz w:val="22"/>
          <w:szCs w:val="22"/>
          <w:shd w:val="clear" w:color="auto" w:fill="FFFFFF"/>
          <w:lang w:val="es-ES_tradnl"/>
        </w:rPr>
      </w:pPr>
      <w:r w:rsidRPr="008475EC">
        <w:rPr>
          <w:rFonts w:ascii="Arial" w:hAnsi="Arial" w:cs="Arial"/>
          <w:sz w:val="22"/>
          <w:szCs w:val="22"/>
        </w:rPr>
        <w:t xml:space="preserve">Además, con una periodicidad semestral, el Coordinador de la UEP podrá llevar a cabo entrevistas con los diferentes órganos rectores y beneficiarios del proyecto para evaluar los objetivos que presentan desviaciones, así como las posibles acciones para mitigar las desviaciones (ver Cuadro </w:t>
      </w:r>
      <w:r w:rsidR="003851D0" w:rsidRPr="008475EC">
        <w:rPr>
          <w:rFonts w:ascii="Arial" w:hAnsi="Arial" w:cs="Arial"/>
          <w:sz w:val="22"/>
          <w:szCs w:val="22"/>
        </w:rPr>
        <w:t>1</w:t>
      </w:r>
      <w:r w:rsidRPr="008475EC">
        <w:rPr>
          <w:rFonts w:ascii="Arial" w:hAnsi="Arial" w:cs="Arial"/>
          <w:sz w:val="22"/>
          <w:szCs w:val="22"/>
        </w:rPr>
        <w:t xml:space="preserve">). El Cuadro </w:t>
      </w:r>
      <w:r w:rsidR="003851D0" w:rsidRPr="008475EC">
        <w:rPr>
          <w:rFonts w:ascii="Arial" w:hAnsi="Arial" w:cs="Arial"/>
          <w:sz w:val="22"/>
          <w:szCs w:val="22"/>
        </w:rPr>
        <w:t>1</w:t>
      </w:r>
      <w:r w:rsidRPr="008475EC">
        <w:rPr>
          <w:rFonts w:ascii="Arial" w:hAnsi="Arial" w:cs="Arial"/>
          <w:sz w:val="22"/>
          <w:szCs w:val="22"/>
        </w:rPr>
        <w:t xml:space="preserve"> muestra el presupuesto asignado al monitoreo, el cual se detalla en la sección de presupuesto administrativo del proyecto.</w:t>
      </w:r>
    </w:p>
    <w:p w14:paraId="52FA35BC" w14:textId="77777777" w:rsidR="005C088B" w:rsidRDefault="005C088B" w:rsidP="008475EC">
      <w:pPr>
        <w:spacing w:before="0" w:beforeAutospacing="0" w:after="0" w:afterAutospacing="0"/>
        <w:ind w:firstLine="0"/>
        <w:rPr>
          <w:rFonts w:ascii="Arial" w:eastAsia="Arial" w:hAnsi="Arial" w:cs="Arial"/>
          <w:sz w:val="20"/>
          <w:szCs w:val="20"/>
          <w:lang w:val="es-ES_tradnl"/>
        </w:rPr>
      </w:pPr>
    </w:p>
    <w:p w14:paraId="63EC5033" w14:textId="77777777" w:rsidR="00852469" w:rsidRPr="00DC15DB" w:rsidRDefault="00852469" w:rsidP="005C088B">
      <w:pPr>
        <w:spacing w:before="0" w:beforeAutospacing="0" w:after="0" w:afterAutospacing="0"/>
        <w:ind w:left="630" w:firstLine="0"/>
        <w:jc w:val="center"/>
        <w:rPr>
          <w:rFonts w:ascii="Arial" w:eastAsia="Calibri" w:hAnsi="Arial" w:cs="Arial"/>
          <w:b/>
          <w:sz w:val="18"/>
          <w:szCs w:val="18"/>
          <w:lang w:val="es-ES_tradnl"/>
        </w:rPr>
      </w:pPr>
      <w:r w:rsidRPr="00DC15DB">
        <w:rPr>
          <w:rFonts w:ascii="Arial" w:eastAsia="Calibri" w:hAnsi="Arial" w:cs="Arial"/>
          <w:b/>
          <w:w w:val="105"/>
          <w:sz w:val="18"/>
          <w:szCs w:val="18"/>
          <w:lang w:val="es-ES_tradnl"/>
        </w:rPr>
        <w:t xml:space="preserve">Cuadro </w:t>
      </w:r>
      <w:r w:rsidR="003851D0" w:rsidRPr="00DC15DB">
        <w:rPr>
          <w:rFonts w:ascii="Arial" w:eastAsia="Calibri" w:hAnsi="Arial" w:cs="Arial"/>
          <w:b/>
          <w:w w:val="105"/>
          <w:sz w:val="18"/>
          <w:szCs w:val="18"/>
          <w:lang w:val="es-ES_tradnl"/>
        </w:rPr>
        <w:t>1</w:t>
      </w:r>
      <w:r w:rsidRPr="00DC15DB">
        <w:rPr>
          <w:rFonts w:ascii="Arial" w:eastAsia="Calibri" w:hAnsi="Arial" w:cs="Arial"/>
          <w:b/>
          <w:w w:val="105"/>
          <w:sz w:val="18"/>
          <w:szCs w:val="18"/>
          <w:lang w:val="es-ES_tradnl"/>
        </w:rPr>
        <w:t>. Actividades de Recolección de Datos y Cronograma</w:t>
      </w:r>
    </w:p>
    <w:p w14:paraId="3261C99F" w14:textId="77777777" w:rsidR="00EF0240" w:rsidRPr="00DC15DB" w:rsidRDefault="00EF0240" w:rsidP="005C088B">
      <w:pPr>
        <w:spacing w:before="0" w:beforeAutospacing="0" w:after="0" w:afterAutospacing="0"/>
        <w:ind w:left="630" w:firstLine="0"/>
        <w:jc w:val="center"/>
        <w:rPr>
          <w:rFonts w:ascii="Arial" w:eastAsia="Calibri" w:hAnsi="Arial" w:cs="Arial"/>
          <w:b/>
          <w:sz w:val="18"/>
          <w:szCs w:val="18"/>
          <w:lang w:val="es-ES_tradnl"/>
        </w:rPr>
      </w:pPr>
    </w:p>
    <w:tbl>
      <w:tblPr>
        <w:tblW w:w="9043"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268"/>
        <w:gridCol w:w="268"/>
        <w:gridCol w:w="273"/>
        <w:gridCol w:w="268"/>
        <w:gridCol w:w="268"/>
        <w:gridCol w:w="268"/>
        <w:gridCol w:w="278"/>
        <w:gridCol w:w="268"/>
        <w:gridCol w:w="268"/>
        <w:gridCol w:w="268"/>
        <w:gridCol w:w="273"/>
        <w:gridCol w:w="268"/>
        <w:gridCol w:w="268"/>
        <w:gridCol w:w="268"/>
        <w:gridCol w:w="273"/>
        <w:gridCol w:w="268"/>
        <w:gridCol w:w="268"/>
        <w:gridCol w:w="268"/>
        <w:gridCol w:w="273"/>
        <w:gridCol w:w="268"/>
        <w:gridCol w:w="1767"/>
      </w:tblGrid>
      <w:tr w:rsidR="00235C6D" w:rsidRPr="005C088B" w14:paraId="2391CB53" w14:textId="77777777" w:rsidTr="0004231B">
        <w:trPr>
          <w:trHeight w:val="210"/>
          <w:tblHeader/>
        </w:trPr>
        <w:tc>
          <w:tcPr>
            <w:tcW w:w="1886" w:type="dxa"/>
            <w:vMerge w:val="restart"/>
            <w:shd w:val="clear" w:color="auto" w:fill="A6A6A6"/>
          </w:tcPr>
          <w:p w14:paraId="12CF9AC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b/>
                <w:sz w:val="18"/>
                <w:szCs w:val="18"/>
                <w:lang w:val="es-ES_tradnl"/>
              </w:rPr>
            </w:pPr>
          </w:p>
          <w:p w14:paraId="41719EBB" w14:textId="77777777" w:rsidR="00235C6D" w:rsidRPr="005C088B" w:rsidRDefault="00235C6D" w:rsidP="0004231B">
            <w:pPr>
              <w:widowControl w:val="0"/>
              <w:autoSpaceDE w:val="0"/>
              <w:autoSpaceDN w:val="0"/>
              <w:spacing w:before="0" w:beforeAutospacing="0" w:after="0" w:afterAutospacing="0" w:line="254" w:lineRule="auto"/>
              <w:ind w:left="550" w:right="247" w:hanging="201"/>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Actividades de Monitoreo</w:t>
            </w:r>
          </w:p>
        </w:tc>
        <w:tc>
          <w:tcPr>
            <w:tcW w:w="1077" w:type="dxa"/>
            <w:gridSpan w:val="4"/>
            <w:shd w:val="clear" w:color="auto" w:fill="A6A6A6"/>
          </w:tcPr>
          <w:p w14:paraId="3EE34EFD" w14:textId="77777777" w:rsidR="00235C6D" w:rsidRPr="005C088B" w:rsidRDefault="00235C6D" w:rsidP="0004231B">
            <w:pPr>
              <w:widowControl w:val="0"/>
              <w:autoSpaceDE w:val="0"/>
              <w:autoSpaceDN w:val="0"/>
              <w:spacing w:before="13" w:beforeAutospacing="0" w:after="0" w:afterAutospacing="0" w:line="178" w:lineRule="exact"/>
              <w:ind w:left="332"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1</w:t>
            </w:r>
          </w:p>
        </w:tc>
        <w:tc>
          <w:tcPr>
            <w:tcW w:w="1082" w:type="dxa"/>
            <w:gridSpan w:val="4"/>
            <w:shd w:val="clear" w:color="auto" w:fill="A6A6A6"/>
          </w:tcPr>
          <w:p w14:paraId="315A1EB2" w14:textId="77777777" w:rsidR="00235C6D" w:rsidRPr="005C088B" w:rsidRDefault="00235C6D" w:rsidP="0004231B">
            <w:pPr>
              <w:widowControl w:val="0"/>
              <w:autoSpaceDE w:val="0"/>
              <w:autoSpaceDN w:val="0"/>
              <w:spacing w:before="13" w:beforeAutospacing="0" w:after="0" w:afterAutospacing="0" w:line="178" w:lineRule="exact"/>
              <w:ind w:left="337"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2</w:t>
            </w:r>
          </w:p>
        </w:tc>
        <w:tc>
          <w:tcPr>
            <w:tcW w:w="1077" w:type="dxa"/>
            <w:gridSpan w:val="4"/>
            <w:shd w:val="clear" w:color="auto" w:fill="A6A6A6"/>
          </w:tcPr>
          <w:p w14:paraId="695863E2" w14:textId="77777777" w:rsidR="00235C6D" w:rsidRPr="005C088B" w:rsidRDefault="00235C6D" w:rsidP="0004231B">
            <w:pPr>
              <w:widowControl w:val="0"/>
              <w:autoSpaceDE w:val="0"/>
              <w:autoSpaceDN w:val="0"/>
              <w:spacing w:before="13" w:beforeAutospacing="0" w:after="0" w:afterAutospacing="0" w:line="178" w:lineRule="exact"/>
              <w:ind w:left="338"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3</w:t>
            </w:r>
          </w:p>
        </w:tc>
        <w:tc>
          <w:tcPr>
            <w:tcW w:w="1077" w:type="dxa"/>
            <w:gridSpan w:val="4"/>
            <w:shd w:val="clear" w:color="auto" w:fill="A6A6A6"/>
          </w:tcPr>
          <w:p w14:paraId="7EFCD167" w14:textId="77777777" w:rsidR="00235C6D" w:rsidRPr="005C088B" w:rsidRDefault="00235C6D" w:rsidP="0004231B">
            <w:pPr>
              <w:widowControl w:val="0"/>
              <w:autoSpaceDE w:val="0"/>
              <w:autoSpaceDN w:val="0"/>
              <w:spacing w:before="13" w:beforeAutospacing="0" w:after="0" w:afterAutospacing="0" w:line="178" w:lineRule="exact"/>
              <w:ind w:left="341"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4</w:t>
            </w:r>
          </w:p>
        </w:tc>
        <w:tc>
          <w:tcPr>
            <w:tcW w:w="1077" w:type="dxa"/>
            <w:gridSpan w:val="4"/>
            <w:shd w:val="clear" w:color="auto" w:fill="A6A6A6"/>
          </w:tcPr>
          <w:p w14:paraId="43FA69BC" w14:textId="77777777" w:rsidR="00235C6D" w:rsidRPr="005C088B" w:rsidRDefault="00235C6D" w:rsidP="0004231B">
            <w:pPr>
              <w:widowControl w:val="0"/>
              <w:autoSpaceDE w:val="0"/>
              <w:autoSpaceDN w:val="0"/>
              <w:spacing w:before="13" w:beforeAutospacing="0" w:after="0" w:afterAutospacing="0" w:line="178" w:lineRule="exact"/>
              <w:ind w:left="344"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5</w:t>
            </w:r>
          </w:p>
        </w:tc>
        <w:tc>
          <w:tcPr>
            <w:tcW w:w="1767" w:type="dxa"/>
            <w:vMerge w:val="restart"/>
            <w:shd w:val="clear" w:color="auto" w:fill="A6A6A6"/>
          </w:tcPr>
          <w:p w14:paraId="78B71AF3" w14:textId="77777777" w:rsidR="00235C6D" w:rsidRPr="005C088B" w:rsidRDefault="00235C6D" w:rsidP="0004231B">
            <w:pPr>
              <w:widowControl w:val="0"/>
              <w:autoSpaceDE w:val="0"/>
              <w:autoSpaceDN w:val="0"/>
              <w:spacing w:before="13" w:beforeAutospacing="0" w:after="0" w:afterAutospacing="0" w:line="254" w:lineRule="auto"/>
              <w:ind w:left="235" w:right="99"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Responsables/ presupuesto total</w:t>
            </w:r>
          </w:p>
        </w:tc>
      </w:tr>
      <w:tr w:rsidR="00235C6D" w:rsidRPr="005C088B" w14:paraId="22E310FF" w14:textId="77777777" w:rsidTr="0004231B">
        <w:trPr>
          <w:trHeight w:val="676"/>
        </w:trPr>
        <w:tc>
          <w:tcPr>
            <w:tcW w:w="1886" w:type="dxa"/>
            <w:vMerge/>
            <w:tcBorders>
              <w:top w:val="nil"/>
            </w:tcBorders>
            <w:shd w:val="clear" w:color="auto" w:fill="A6A6A6"/>
          </w:tcPr>
          <w:p w14:paraId="2B31EA1F"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shd w:val="clear" w:color="auto" w:fill="C6D9F1"/>
          </w:tcPr>
          <w:p w14:paraId="34EF7F3B"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62F0B759" w14:textId="77777777" w:rsidR="00235C6D" w:rsidRPr="005C088B" w:rsidRDefault="00235C6D" w:rsidP="0004231B">
            <w:pPr>
              <w:widowControl w:val="0"/>
              <w:autoSpaceDE w:val="0"/>
              <w:autoSpaceDN w:val="0"/>
              <w:spacing w:before="0" w:beforeAutospacing="0" w:after="0" w:afterAutospacing="0"/>
              <w:ind w:left="105"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1</w:t>
            </w:r>
          </w:p>
        </w:tc>
        <w:tc>
          <w:tcPr>
            <w:tcW w:w="268" w:type="dxa"/>
            <w:shd w:val="clear" w:color="auto" w:fill="C6D9F1"/>
          </w:tcPr>
          <w:p w14:paraId="47B6C505"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49B13C0A" w14:textId="77777777" w:rsidR="00235C6D" w:rsidRPr="005C088B" w:rsidRDefault="00235C6D" w:rsidP="0004231B">
            <w:pPr>
              <w:widowControl w:val="0"/>
              <w:autoSpaceDE w:val="0"/>
              <w:autoSpaceDN w:val="0"/>
              <w:spacing w:before="0" w:beforeAutospacing="0" w:after="0" w:afterAutospacing="0"/>
              <w:ind w:left="111"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2</w:t>
            </w:r>
          </w:p>
        </w:tc>
        <w:tc>
          <w:tcPr>
            <w:tcW w:w="273" w:type="dxa"/>
            <w:shd w:val="clear" w:color="auto" w:fill="C6D9F1"/>
          </w:tcPr>
          <w:p w14:paraId="2F5922B3"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0995096B" w14:textId="77777777" w:rsidR="00235C6D" w:rsidRPr="005C088B" w:rsidRDefault="00235C6D" w:rsidP="0004231B">
            <w:pPr>
              <w:widowControl w:val="0"/>
              <w:autoSpaceDE w:val="0"/>
              <w:autoSpaceDN w:val="0"/>
              <w:spacing w:before="0" w:beforeAutospacing="0" w:after="0" w:afterAutospacing="0"/>
              <w:ind w:left="112"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3</w:t>
            </w:r>
          </w:p>
        </w:tc>
        <w:tc>
          <w:tcPr>
            <w:tcW w:w="268" w:type="dxa"/>
            <w:shd w:val="clear" w:color="auto" w:fill="C6D9F1"/>
          </w:tcPr>
          <w:p w14:paraId="3596FFED"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7CE4E775" w14:textId="77777777" w:rsidR="00235C6D" w:rsidRPr="005C088B" w:rsidRDefault="00235C6D" w:rsidP="0004231B">
            <w:pPr>
              <w:widowControl w:val="0"/>
              <w:autoSpaceDE w:val="0"/>
              <w:autoSpaceDN w:val="0"/>
              <w:spacing w:before="0" w:beforeAutospacing="0" w:after="0" w:afterAutospacing="0"/>
              <w:ind w:left="107"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4</w:t>
            </w:r>
          </w:p>
        </w:tc>
        <w:tc>
          <w:tcPr>
            <w:tcW w:w="268" w:type="dxa"/>
            <w:shd w:val="clear" w:color="auto" w:fill="C6D9F1"/>
          </w:tcPr>
          <w:p w14:paraId="749074D4"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64DED6A2" w14:textId="77777777" w:rsidR="00235C6D" w:rsidRPr="005C088B" w:rsidRDefault="00235C6D" w:rsidP="0004231B">
            <w:pPr>
              <w:widowControl w:val="0"/>
              <w:autoSpaceDE w:val="0"/>
              <w:autoSpaceDN w:val="0"/>
              <w:spacing w:before="0" w:beforeAutospacing="0" w:after="0" w:afterAutospacing="0"/>
              <w:ind w:left="108"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1</w:t>
            </w:r>
          </w:p>
        </w:tc>
        <w:tc>
          <w:tcPr>
            <w:tcW w:w="268" w:type="dxa"/>
            <w:shd w:val="clear" w:color="auto" w:fill="C6D9F1"/>
          </w:tcPr>
          <w:p w14:paraId="53DCFB2A"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5F9C4CD4" w14:textId="77777777" w:rsidR="00235C6D" w:rsidRPr="005C088B" w:rsidRDefault="00235C6D" w:rsidP="0004231B">
            <w:pPr>
              <w:widowControl w:val="0"/>
              <w:autoSpaceDE w:val="0"/>
              <w:autoSpaceDN w:val="0"/>
              <w:spacing w:before="0" w:beforeAutospacing="0" w:after="0" w:afterAutospacing="0"/>
              <w:ind w:left="114"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2</w:t>
            </w:r>
          </w:p>
        </w:tc>
        <w:tc>
          <w:tcPr>
            <w:tcW w:w="278" w:type="dxa"/>
            <w:shd w:val="clear" w:color="auto" w:fill="C6D9F1"/>
          </w:tcPr>
          <w:p w14:paraId="0A3C414D"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44A1EA1C" w14:textId="77777777" w:rsidR="00235C6D" w:rsidRPr="005C088B" w:rsidRDefault="00235C6D" w:rsidP="0004231B">
            <w:pPr>
              <w:widowControl w:val="0"/>
              <w:autoSpaceDE w:val="0"/>
              <w:autoSpaceDN w:val="0"/>
              <w:spacing w:before="0" w:beforeAutospacing="0" w:after="0" w:afterAutospacing="0"/>
              <w:ind w:left="115"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3</w:t>
            </w:r>
          </w:p>
        </w:tc>
        <w:tc>
          <w:tcPr>
            <w:tcW w:w="268" w:type="dxa"/>
            <w:shd w:val="clear" w:color="auto" w:fill="C6D9F1"/>
          </w:tcPr>
          <w:p w14:paraId="129F046C"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79796B50" w14:textId="77777777" w:rsidR="00235C6D" w:rsidRPr="005C088B" w:rsidRDefault="00235C6D" w:rsidP="0004231B">
            <w:pPr>
              <w:widowControl w:val="0"/>
              <w:autoSpaceDE w:val="0"/>
              <w:autoSpaceDN w:val="0"/>
              <w:spacing w:before="0" w:beforeAutospacing="0" w:after="0" w:afterAutospacing="0"/>
              <w:ind w:left="110"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4</w:t>
            </w:r>
          </w:p>
        </w:tc>
        <w:tc>
          <w:tcPr>
            <w:tcW w:w="268" w:type="dxa"/>
            <w:shd w:val="clear" w:color="auto" w:fill="C6D9F1"/>
          </w:tcPr>
          <w:p w14:paraId="4216D23A"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008BBFC9" w14:textId="77777777" w:rsidR="00235C6D" w:rsidRPr="005C088B" w:rsidRDefault="00235C6D" w:rsidP="0004231B">
            <w:pPr>
              <w:widowControl w:val="0"/>
              <w:autoSpaceDE w:val="0"/>
              <w:autoSpaceDN w:val="0"/>
              <w:spacing w:before="0" w:beforeAutospacing="0" w:after="0" w:afterAutospacing="0"/>
              <w:ind w:left="111"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1</w:t>
            </w:r>
          </w:p>
        </w:tc>
        <w:tc>
          <w:tcPr>
            <w:tcW w:w="268" w:type="dxa"/>
            <w:shd w:val="clear" w:color="auto" w:fill="C6D9F1"/>
          </w:tcPr>
          <w:p w14:paraId="0C4924CA"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6D1517A6" w14:textId="77777777" w:rsidR="00235C6D" w:rsidRPr="005C088B" w:rsidRDefault="00235C6D" w:rsidP="0004231B">
            <w:pPr>
              <w:widowControl w:val="0"/>
              <w:autoSpaceDE w:val="0"/>
              <w:autoSpaceDN w:val="0"/>
              <w:spacing w:before="0" w:beforeAutospacing="0" w:after="0" w:afterAutospacing="0"/>
              <w:ind w:left="117"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2</w:t>
            </w:r>
          </w:p>
        </w:tc>
        <w:tc>
          <w:tcPr>
            <w:tcW w:w="273" w:type="dxa"/>
            <w:shd w:val="clear" w:color="auto" w:fill="C6D9F1"/>
          </w:tcPr>
          <w:p w14:paraId="5D391E79"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7352DE0C" w14:textId="77777777" w:rsidR="00235C6D" w:rsidRPr="005C088B" w:rsidRDefault="00235C6D" w:rsidP="0004231B">
            <w:pPr>
              <w:widowControl w:val="0"/>
              <w:autoSpaceDE w:val="0"/>
              <w:autoSpaceDN w:val="0"/>
              <w:spacing w:before="0" w:beforeAutospacing="0" w:after="0" w:afterAutospacing="0"/>
              <w:ind w:left="117"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3</w:t>
            </w:r>
          </w:p>
        </w:tc>
        <w:tc>
          <w:tcPr>
            <w:tcW w:w="268" w:type="dxa"/>
            <w:shd w:val="clear" w:color="auto" w:fill="C6D9F1"/>
          </w:tcPr>
          <w:p w14:paraId="4D1D673F"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7C0EC382" w14:textId="77777777" w:rsidR="00235C6D" w:rsidRPr="005C088B" w:rsidRDefault="00235C6D" w:rsidP="0004231B">
            <w:pPr>
              <w:widowControl w:val="0"/>
              <w:autoSpaceDE w:val="0"/>
              <w:autoSpaceDN w:val="0"/>
              <w:spacing w:before="0" w:beforeAutospacing="0" w:after="0" w:afterAutospacing="0"/>
              <w:ind w:left="113"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4</w:t>
            </w:r>
          </w:p>
        </w:tc>
        <w:tc>
          <w:tcPr>
            <w:tcW w:w="268" w:type="dxa"/>
            <w:shd w:val="clear" w:color="auto" w:fill="C6D9F1"/>
          </w:tcPr>
          <w:p w14:paraId="5D6F5A72"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13EDA9F3" w14:textId="77777777" w:rsidR="00235C6D" w:rsidRPr="005C088B" w:rsidRDefault="00235C6D" w:rsidP="0004231B">
            <w:pPr>
              <w:widowControl w:val="0"/>
              <w:autoSpaceDE w:val="0"/>
              <w:autoSpaceDN w:val="0"/>
              <w:spacing w:before="0" w:beforeAutospacing="0" w:after="0" w:afterAutospacing="0"/>
              <w:ind w:left="114"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1</w:t>
            </w:r>
          </w:p>
        </w:tc>
        <w:tc>
          <w:tcPr>
            <w:tcW w:w="268" w:type="dxa"/>
            <w:shd w:val="clear" w:color="auto" w:fill="C6D9F1"/>
          </w:tcPr>
          <w:p w14:paraId="1F9D7D49"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77DC2139" w14:textId="77777777" w:rsidR="00235C6D" w:rsidRPr="005C088B" w:rsidRDefault="00235C6D" w:rsidP="0004231B">
            <w:pPr>
              <w:widowControl w:val="0"/>
              <w:autoSpaceDE w:val="0"/>
              <w:autoSpaceDN w:val="0"/>
              <w:spacing w:before="0" w:beforeAutospacing="0" w:after="0" w:afterAutospacing="0"/>
              <w:ind w:left="120"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2</w:t>
            </w:r>
          </w:p>
        </w:tc>
        <w:tc>
          <w:tcPr>
            <w:tcW w:w="273" w:type="dxa"/>
            <w:shd w:val="clear" w:color="auto" w:fill="C6D9F1"/>
          </w:tcPr>
          <w:p w14:paraId="52F38164"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62B7B291" w14:textId="77777777" w:rsidR="00235C6D" w:rsidRPr="005C088B" w:rsidRDefault="00235C6D" w:rsidP="0004231B">
            <w:pPr>
              <w:widowControl w:val="0"/>
              <w:autoSpaceDE w:val="0"/>
              <w:autoSpaceDN w:val="0"/>
              <w:spacing w:before="0" w:beforeAutospacing="0" w:after="0" w:afterAutospacing="0"/>
              <w:ind w:left="120"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3</w:t>
            </w:r>
          </w:p>
        </w:tc>
        <w:tc>
          <w:tcPr>
            <w:tcW w:w="268" w:type="dxa"/>
            <w:shd w:val="clear" w:color="auto" w:fill="C6D9F1"/>
          </w:tcPr>
          <w:p w14:paraId="3C4A4B54"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0938A984" w14:textId="77777777" w:rsidR="00235C6D" w:rsidRPr="005C088B" w:rsidRDefault="00235C6D" w:rsidP="0004231B">
            <w:pPr>
              <w:widowControl w:val="0"/>
              <w:autoSpaceDE w:val="0"/>
              <w:autoSpaceDN w:val="0"/>
              <w:spacing w:before="0" w:beforeAutospacing="0" w:after="0" w:afterAutospacing="0"/>
              <w:ind w:left="116"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4</w:t>
            </w:r>
          </w:p>
        </w:tc>
        <w:tc>
          <w:tcPr>
            <w:tcW w:w="268" w:type="dxa"/>
            <w:shd w:val="clear" w:color="auto" w:fill="C6D9F1"/>
          </w:tcPr>
          <w:p w14:paraId="5DCBD1D1"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6F3D26D9" w14:textId="77777777" w:rsidR="00235C6D" w:rsidRPr="005C088B" w:rsidRDefault="00235C6D" w:rsidP="0004231B">
            <w:pPr>
              <w:widowControl w:val="0"/>
              <w:autoSpaceDE w:val="0"/>
              <w:autoSpaceDN w:val="0"/>
              <w:spacing w:before="0" w:beforeAutospacing="0" w:after="0" w:afterAutospacing="0"/>
              <w:ind w:left="117"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1</w:t>
            </w:r>
          </w:p>
        </w:tc>
        <w:tc>
          <w:tcPr>
            <w:tcW w:w="268" w:type="dxa"/>
            <w:shd w:val="clear" w:color="auto" w:fill="C6D9F1"/>
          </w:tcPr>
          <w:p w14:paraId="18085091"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1207765D" w14:textId="77777777" w:rsidR="00235C6D" w:rsidRPr="005C088B" w:rsidRDefault="00235C6D" w:rsidP="0004231B">
            <w:pPr>
              <w:widowControl w:val="0"/>
              <w:autoSpaceDE w:val="0"/>
              <w:autoSpaceDN w:val="0"/>
              <w:spacing w:before="0" w:beforeAutospacing="0" w:after="0" w:afterAutospacing="0"/>
              <w:ind w:left="123"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2</w:t>
            </w:r>
          </w:p>
        </w:tc>
        <w:tc>
          <w:tcPr>
            <w:tcW w:w="273" w:type="dxa"/>
            <w:shd w:val="clear" w:color="auto" w:fill="C6D9F1"/>
          </w:tcPr>
          <w:p w14:paraId="43547D4A"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1B575FDE" w14:textId="77777777" w:rsidR="00235C6D" w:rsidRPr="005C088B" w:rsidRDefault="00235C6D" w:rsidP="0004231B">
            <w:pPr>
              <w:widowControl w:val="0"/>
              <w:autoSpaceDE w:val="0"/>
              <w:autoSpaceDN w:val="0"/>
              <w:spacing w:before="0" w:beforeAutospacing="0" w:after="0" w:afterAutospacing="0"/>
              <w:ind w:left="123"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3</w:t>
            </w:r>
          </w:p>
        </w:tc>
        <w:tc>
          <w:tcPr>
            <w:tcW w:w="268" w:type="dxa"/>
            <w:shd w:val="clear" w:color="auto" w:fill="C6D9F1"/>
          </w:tcPr>
          <w:p w14:paraId="02059547" w14:textId="77777777" w:rsidR="00235C6D" w:rsidRPr="005C088B" w:rsidRDefault="00235C6D" w:rsidP="0004231B">
            <w:pPr>
              <w:widowControl w:val="0"/>
              <w:autoSpaceDE w:val="0"/>
              <w:autoSpaceDN w:val="0"/>
              <w:spacing w:before="2" w:beforeAutospacing="0" w:after="0" w:afterAutospacing="0"/>
              <w:ind w:firstLine="0"/>
              <w:jc w:val="center"/>
              <w:rPr>
                <w:rFonts w:ascii="Arial" w:eastAsia="Arial" w:hAnsi="Arial" w:cs="Arial"/>
                <w:b/>
                <w:sz w:val="18"/>
                <w:szCs w:val="18"/>
                <w:lang w:val="es-ES_tradnl"/>
              </w:rPr>
            </w:pPr>
          </w:p>
          <w:p w14:paraId="2B3C7F2A" w14:textId="77777777" w:rsidR="00235C6D" w:rsidRPr="005C088B" w:rsidRDefault="00235C6D" w:rsidP="0004231B">
            <w:pPr>
              <w:widowControl w:val="0"/>
              <w:autoSpaceDE w:val="0"/>
              <w:autoSpaceDN w:val="0"/>
              <w:spacing w:before="0" w:beforeAutospacing="0" w:after="0" w:afterAutospacing="0"/>
              <w:ind w:left="119" w:firstLine="0"/>
              <w:jc w:val="center"/>
              <w:rPr>
                <w:rFonts w:ascii="Arial" w:eastAsia="Arial" w:hAnsi="Arial" w:cs="Arial"/>
                <w:sz w:val="18"/>
                <w:szCs w:val="18"/>
                <w:lang w:val="es-ES_tradnl"/>
              </w:rPr>
            </w:pPr>
            <w:r w:rsidRPr="005C088B">
              <w:rPr>
                <w:rFonts w:ascii="Arial" w:eastAsia="Arial" w:hAnsi="Arial" w:cs="Arial"/>
                <w:w w:val="104"/>
                <w:sz w:val="18"/>
                <w:szCs w:val="18"/>
                <w:lang w:val="es-ES_tradnl"/>
              </w:rPr>
              <w:t>4</w:t>
            </w:r>
          </w:p>
        </w:tc>
        <w:tc>
          <w:tcPr>
            <w:tcW w:w="1767" w:type="dxa"/>
            <w:vMerge/>
            <w:tcBorders>
              <w:top w:val="nil"/>
            </w:tcBorders>
            <w:shd w:val="clear" w:color="auto" w:fill="A6A6A6"/>
          </w:tcPr>
          <w:p w14:paraId="4AE734D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r>
      <w:tr w:rsidR="00235C6D" w:rsidRPr="005C088B" w14:paraId="0D2662AF" w14:textId="77777777" w:rsidTr="0004231B">
        <w:trPr>
          <w:trHeight w:val="206"/>
        </w:trPr>
        <w:tc>
          <w:tcPr>
            <w:tcW w:w="1886" w:type="dxa"/>
            <w:tcBorders>
              <w:bottom w:val="nil"/>
            </w:tcBorders>
          </w:tcPr>
          <w:p w14:paraId="7C0FC7E5" w14:textId="77777777" w:rsidR="00235C6D" w:rsidRPr="005C088B" w:rsidRDefault="00235C6D" w:rsidP="0004231B">
            <w:pPr>
              <w:widowControl w:val="0"/>
              <w:autoSpaceDE w:val="0"/>
              <w:autoSpaceDN w:val="0"/>
              <w:spacing w:before="8" w:beforeAutospacing="0" w:after="0" w:afterAutospacing="0" w:line="178" w:lineRule="exact"/>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1. Identificación de</w:t>
            </w:r>
          </w:p>
        </w:tc>
        <w:tc>
          <w:tcPr>
            <w:tcW w:w="268" w:type="dxa"/>
            <w:vMerge w:val="restart"/>
            <w:shd w:val="clear" w:color="auto" w:fill="BFBFBF"/>
          </w:tcPr>
          <w:p w14:paraId="0474A46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shd w:val="clear" w:color="auto" w:fill="BFBFBF"/>
          </w:tcPr>
          <w:p w14:paraId="09D432AE"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vMerge w:val="restart"/>
          </w:tcPr>
          <w:p w14:paraId="2CA8EB3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67548B0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3167450B"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61D0903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8" w:type="dxa"/>
            <w:vMerge w:val="restart"/>
          </w:tcPr>
          <w:p w14:paraId="193A3474"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68FAF3C5"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7E66BE2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4699EC75"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vMerge w:val="restart"/>
          </w:tcPr>
          <w:p w14:paraId="1A111BF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1D69EBC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03871B7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71358CD4"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vMerge w:val="restart"/>
          </w:tcPr>
          <w:p w14:paraId="2E6890B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7C854F8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214959C5"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16059F21"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vMerge w:val="restart"/>
          </w:tcPr>
          <w:p w14:paraId="70B6702E"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vMerge w:val="restart"/>
          </w:tcPr>
          <w:p w14:paraId="21FA8195"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767" w:type="dxa"/>
            <w:tcBorders>
              <w:bottom w:val="nil"/>
            </w:tcBorders>
          </w:tcPr>
          <w:p w14:paraId="224A081F"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r>
      <w:tr w:rsidR="00235C6D" w:rsidRPr="005C088B" w14:paraId="228D1A60" w14:textId="77777777" w:rsidTr="0004231B">
        <w:trPr>
          <w:trHeight w:val="198"/>
        </w:trPr>
        <w:tc>
          <w:tcPr>
            <w:tcW w:w="1886" w:type="dxa"/>
            <w:tcBorders>
              <w:top w:val="nil"/>
              <w:bottom w:val="nil"/>
            </w:tcBorders>
          </w:tcPr>
          <w:p w14:paraId="14A489C0" w14:textId="77777777" w:rsidR="00235C6D" w:rsidRPr="005C088B" w:rsidRDefault="00235C6D" w:rsidP="0004231B">
            <w:pPr>
              <w:widowControl w:val="0"/>
              <w:autoSpaceDE w:val="0"/>
              <w:autoSpaceDN w:val="0"/>
              <w:spacing w:before="2" w:beforeAutospacing="0" w:after="0" w:afterAutospacing="0" w:line="176" w:lineRule="exact"/>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las fuentes</w:t>
            </w:r>
          </w:p>
        </w:tc>
        <w:tc>
          <w:tcPr>
            <w:tcW w:w="268" w:type="dxa"/>
            <w:vMerge/>
            <w:tcBorders>
              <w:top w:val="nil"/>
            </w:tcBorders>
            <w:shd w:val="clear" w:color="auto" w:fill="BFBFBF"/>
          </w:tcPr>
          <w:p w14:paraId="07454AB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shd w:val="clear" w:color="auto" w:fill="BFBFBF"/>
          </w:tcPr>
          <w:p w14:paraId="08511326"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29584E2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3BBB149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1311F0AD"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324ACE1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8" w:type="dxa"/>
            <w:vMerge/>
            <w:tcBorders>
              <w:top w:val="nil"/>
            </w:tcBorders>
          </w:tcPr>
          <w:p w14:paraId="7AD095B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2F0BFC5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79DBBF36"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7E436A42"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7B5058B0"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54675BB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1C37289F"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0B1E0FC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1B4F87E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551E7201"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0C08613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38862E15"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0EA2B0D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1266564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1767" w:type="dxa"/>
            <w:tcBorders>
              <w:top w:val="nil"/>
              <w:bottom w:val="nil"/>
            </w:tcBorders>
          </w:tcPr>
          <w:p w14:paraId="7B08FADE"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r>
      <w:tr w:rsidR="00235C6D" w:rsidRPr="005C088B" w14:paraId="6716C00B" w14:textId="77777777" w:rsidTr="0004231B">
        <w:trPr>
          <w:trHeight w:val="196"/>
        </w:trPr>
        <w:tc>
          <w:tcPr>
            <w:tcW w:w="1886" w:type="dxa"/>
            <w:tcBorders>
              <w:top w:val="nil"/>
              <w:bottom w:val="nil"/>
            </w:tcBorders>
          </w:tcPr>
          <w:p w14:paraId="1A3994F1" w14:textId="77777777" w:rsidR="00235C6D" w:rsidRPr="005C088B" w:rsidRDefault="00235C6D" w:rsidP="0004231B">
            <w:pPr>
              <w:widowControl w:val="0"/>
              <w:autoSpaceDE w:val="0"/>
              <w:autoSpaceDN w:val="0"/>
              <w:spacing w:before="0" w:beforeAutospacing="0" w:after="0" w:afterAutospacing="0" w:line="176" w:lineRule="exact"/>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/sistemas/</w:t>
            </w:r>
          </w:p>
        </w:tc>
        <w:tc>
          <w:tcPr>
            <w:tcW w:w="268" w:type="dxa"/>
            <w:vMerge/>
            <w:tcBorders>
              <w:top w:val="nil"/>
            </w:tcBorders>
            <w:shd w:val="clear" w:color="auto" w:fill="BFBFBF"/>
          </w:tcPr>
          <w:p w14:paraId="2E13A0A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shd w:val="clear" w:color="auto" w:fill="BFBFBF"/>
          </w:tcPr>
          <w:p w14:paraId="42068B2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1015D76D"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30F62C2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6F09309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4E9A92F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8" w:type="dxa"/>
            <w:vMerge/>
            <w:tcBorders>
              <w:top w:val="nil"/>
            </w:tcBorders>
          </w:tcPr>
          <w:p w14:paraId="1B059DF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418922EF"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450DF261"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43185EF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1900CB0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4E79B172"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2D993D7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6AD7593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6286772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5B963430"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2C5CFC8A"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0651119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6F1C0D4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2235D3E1"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1767" w:type="dxa"/>
            <w:tcBorders>
              <w:top w:val="nil"/>
              <w:bottom w:val="nil"/>
            </w:tcBorders>
          </w:tcPr>
          <w:p w14:paraId="060E210E" w14:textId="77777777" w:rsidR="00235C6D" w:rsidRPr="005C088B" w:rsidRDefault="00235C6D" w:rsidP="0004231B">
            <w:pPr>
              <w:widowControl w:val="0"/>
              <w:autoSpaceDE w:val="0"/>
              <w:autoSpaceDN w:val="0"/>
              <w:spacing w:before="0" w:beforeAutospacing="0" w:after="0" w:afterAutospacing="0" w:line="176" w:lineRule="exact"/>
              <w:ind w:left="12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 xml:space="preserve">UEP, Monitoreo y </w:t>
            </w:r>
          </w:p>
        </w:tc>
      </w:tr>
      <w:tr w:rsidR="00235C6D" w:rsidRPr="005C088B" w14:paraId="63663CA0" w14:textId="77777777" w:rsidTr="0004231B">
        <w:trPr>
          <w:trHeight w:val="196"/>
        </w:trPr>
        <w:tc>
          <w:tcPr>
            <w:tcW w:w="1886" w:type="dxa"/>
            <w:tcBorders>
              <w:top w:val="nil"/>
              <w:bottom w:val="nil"/>
            </w:tcBorders>
          </w:tcPr>
          <w:p w14:paraId="6ED25B68" w14:textId="77777777" w:rsidR="00235C6D" w:rsidRPr="005C088B" w:rsidRDefault="00235C6D" w:rsidP="0004231B">
            <w:pPr>
              <w:widowControl w:val="0"/>
              <w:autoSpaceDE w:val="0"/>
              <w:autoSpaceDN w:val="0"/>
              <w:spacing w:before="0" w:beforeAutospacing="0" w:after="0" w:afterAutospacing="0" w:line="176" w:lineRule="exact"/>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responsables donde</w:t>
            </w:r>
          </w:p>
        </w:tc>
        <w:tc>
          <w:tcPr>
            <w:tcW w:w="268" w:type="dxa"/>
            <w:vMerge/>
            <w:tcBorders>
              <w:top w:val="nil"/>
            </w:tcBorders>
            <w:shd w:val="clear" w:color="auto" w:fill="BFBFBF"/>
          </w:tcPr>
          <w:p w14:paraId="170996D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shd w:val="clear" w:color="auto" w:fill="BFBFBF"/>
          </w:tcPr>
          <w:p w14:paraId="65EBE1CF"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2542B52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0B2BF1F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2FEF041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7F7D0BB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8" w:type="dxa"/>
            <w:vMerge/>
            <w:tcBorders>
              <w:top w:val="nil"/>
            </w:tcBorders>
          </w:tcPr>
          <w:p w14:paraId="7B378D7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1D3B501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077B98C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2BA10D1F"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5C81174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5F6707C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0EA19F2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69646B4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4C75164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42E5840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7A07DF21"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1B07F13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tcBorders>
          </w:tcPr>
          <w:p w14:paraId="1ABDD17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tcBorders>
          </w:tcPr>
          <w:p w14:paraId="7F1A10E1"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1767" w:type="dxa"/>
            <w:tcBorders>
              <w:top w:val="nil"/>
              <w:bottom w:val="nil"/>
            </w:tcBorders>
          </w:tcPr>
          <w:p w14:paraId="26068698" w14:textId="77777777" w:rsidR="00235C6D" w:rsidRPr="005C088B" w:rsidRDefault="00235C6D" w:rsidP="0004231B">
            <w:pPr>
              <w:widowControl w:val="0"/>
              <w:autoSpaceDE w:val="0"/>
              <w:autoSpaceDN w:val="0"/>
              <w:spacing w:before="0" w:beforeAutospacing="0" w:after="0" w:afterAutospacing="0" w:line="176" w:lineRule="exact"/>
              <w:ind w:left="12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Evaluación</w:t>
            </w:r>
          </w:p>
        </w:tc>
      </w:tr>
      <w:tr w:rsidR="00235C6D" w:rsidRPr="005C088B" w14:paraId="75683EE8" w14:textId="77777777" w:rsidTr="0004231B">
        <w:trPr>
          <w:trHeight w:val="196"/>
        </w:trPr>
        <w:tc>
          <w:tcPr>
            <w:tcW w:w="1886" w:type="dxa"/>
            <w:tcBorders>
              <w:top w:val="nil"/>
              <w:bottom w:val="single" w:sz="4" w:space="0" w:color="auto"/>
            </w:tcBorders>
          </w:tcPr>
          <w:p w14:paraId="6430A3EF" w14:textId="77777777" w:rsidR="00235C6D" w:rsidRPr="005C088B" w:rsidRDefault="00235C6D" w:rsidP="0004231B">
            <w:pPr>
              <w:widowControl w:val="0"/>
              <w:autoSpaceDE w:val="0"/>
              <w:autoSpaceDN w:val="0"/>
              <w:spacing w:before="0" w:beforeAutospacing="0" w:after="0" w:afterAutospacing="0" w:line="176" w:lineRule="exact"/>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la información será</w:t>
            </w:r>
          </w:p>
        </w:tc>
        <w:tc>
          <w:tcPr>
            <w:tcW w:w="268" w:type="dxa"/>
            <w:vMerge/>
            <w:tcBorders>
              <w:top w:val="nil"/>
              <w:bottom w:val="single" w:sz="4" w:space="0" w:color="auto"/>
            </w:tcBorders>
            <w:shd w:val="clear" w:color="auto" w:fill="BFBFBF"/>
          </w:tcPr>
          <w:p w14:paraId="390DF18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shd w:val="clear" w:color="auto" w:fill="BFBFBF"/>
          </w:tcPr>
          <w:p w14:paraId="66F86D0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bottom w:val="single" w:sz="4" w:space="0" w:color="auto"/>
            </w:tcBorders>
          </w:tcPr>
          <w:p w14:paraId="637AEE2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7E0FDEE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41E74AB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612A1FA0"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8" w:type="dxa"/>
            <w:vMerge/>
            <w:tcBorders>
              <w:top w:val="nil"/>
              <w:bottom w:val="single" w:sz="4" w:space="0" w:color="auto"/>
            </w:tcBorders>
          </w:tcPr>
          <w:p w14:paraId="280C327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76F8C3F0"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4081BDA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4C56A0D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bottom w:val="single" w:sz="4" w:space="0" w:color="auto"/>
            </w:tcBorders>
          </w:tcPr>
          <w:p w14:paraId="32652FC6"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6EE68655"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1CBC6F0E"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03FD2F7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bottom w:val="single" w:sz="4" w:space="0" w:color="auto"/>
            </w:tcBorders>
          </w:tcPr>
          <w:p w14:paraId="23120D92"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069F55C3"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29A9C46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70E05D7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nil"/>
              <w:bottom w:val="single" w:sz="4" w:space="0" w:color="auto"/>
            </w:tcBorders>
          </w:tcPr>
          <w:p w14:paraId="6A6F557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nil"/>
              <w:bottom w:val="single" w:sz="4" w:space="0" w:color="auto"/>
            </w:tcBorders>
          </w:tcPr>
          <w:p w14:paraId="4C2F3E3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1767" w:type="dxa"/>
            <w:tcBorders>
              <w:top w:val="nil"/>
              <w:bottom w:val="single" w:sz="4" w:space="0" w:color="auto"/>
            </w:tcBorders>
          </w:tcPr>
          <w:p w14:paraId="4B7227A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r>
      <w:tr w:rsidR="00235C6D" w:rsidRPr="005C088B" w14:paraId="799C7B84" w14:textId="77777777" w:rsidTr="0004231B">
        <w:trPr>
          <w:trHeight w:val="197"/>
        </w:trPr>
        <w:tc>
          <w:tcPr>
            <w:tcW w:w="1886" w:type="dxa"/>
            <w:tcBorders>
              <w:top w:val="single" w:sz="4" w:space="0" w:color="auto"/>
            </w:tcBorders>
          </w:tcPr>
          <w:p w14:paraId="3B42332E" w14:textId="77777777" w:rsidR="00235C6D" w:rsidRPr="005C088B" w:rsidRDefault="00235C6D" w:rsidP="0004231B">
            <w:pPr>
              <w:widowControl w:val="0"/>
              <w:autoSpaceDE w:val="0"/>
              <w:autoSpaceDN w:val="0"/>
              <w:spacing w:before="0" w:beforeAutospacing="0" w:after="0" w:afterAutospacing="0" w:line="178" w:lineRule="exact"/>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recolectada.</w:t>
            </w:r>
          </w:p>
        </w:tc>
        <w:tc>
          <w:tcPr>
            <w:tcW w:w="268" w:type="dxa"/>
            <w:vMerge/>
            <w:tcBorders>
              <w:top w:val="single" w:sz="4" w:space="0" w:color="auto"/>
            </w:tcBorders>
            <w:shd w:val="clear" w:color="auto" w:fill="BFBFBF"/>
          </w:tcPr>
          <w:p w14:paraId="75B250F0"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shd w:val="clear" w:color="auto" w:fill="BFBFBF"/>
          </w:tcPr>
          <w:p w14:paraId="54D7F03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single" w:sz="4" w:space="0" w:color="auto"/>
            </w:tcBorders>
          </w:tcPr>
          <w:p w14:paraId="7B28211C"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4D8B1DEA"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6D0785D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54A5FE7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8" w:type="dxa"/>
            <w:vMerge/>
            <w:tcBorders>
              <w:top w:val="single" w:sz="4" w:space="0" w:color="auto"/>
            </w:tcBorders>
          </w:tcPr>
          <w:p w14:paraId="7F1FFD2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093FF73F"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75FCEE5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0350AA9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single" w:sz="4" w:space="0" w:color="auto"/>
            </w:tcBorders>
          </w:tcPr>
          <w:p w14:paraId="48AD502D"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3BE9A8B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0DFA4136"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54A4681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single" w:sz="4" w:space="0" w:color="auto"/>
            </w:tcBorders>
          </w:tcPr>
          <w:p w14:paraId="423A3264"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4DABFFB8"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5A7E0411"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2F6EF24B"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73" w:type="dxa"/>
            <w:vMerge/>
            <w:tcBorders>
              <w:top w:val="single" w:sz="4" w:space="0" w:color="auto"/>
            </w:tcBorders>
          </w:tcPr>
          <w:p w14:paraId="4E51F339"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268" w:type="dxa"/>
            <w:vMerge/>
            <w:tcBorders>
              <w:top w:val="single" w:sz="4" w:space="0" w:color="auto"/>
            </w:tcBorders>
          </w:tcPr>
          <w:p w14:paraId="38ECB297" w14:textId="77777777" w:rsidR="00235C6D" w:rsidRPr="005C088B" w:rsidRDefault="00235C6D" w:rsidP="0004231B">
            <w:pPr>
              <w:spacing w:before="0" w:beforeAutospacing="0" w:after="0" w:afterAutospacing="0"/>
              <w:ind w:firstLine="0"/>
              <w:jc w:val="both"/>
              <w:rPr>
                <w:rFonts w:ascii="Arial" w:eastAsia="Calibri" w:hAnsi="Arial" w:cs="Arial"/>
                <w:sz w:val="18"/>
                <w:szCs w:val="18"/>
                <w:lang w:val="es-ES_tradnl"/>
              </w:rPr>
            </w:pPr>
          </w:p>
        </w:tc>
        <w:tc>
          <w:tcPr>
            <w:tcW w:w="1767" w:type="dxa"/>
            <w:tcBorders>
              <w:top w:val="single" w:sz="4" w:space="0" w:color="auto"/>
            </w:tcBorders>
          </w:tcPr>
          <w:p w14:paraId="6B8C1F5F"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r>
      <w:tr w:rsidR="00235C6D" w:rsidRPr="005C088B" w14:paraId="7C87F65E" w14:textId="77777777" w:rsidTr="0004231B">
        <w:trPr>
          <w:trHeight w:val="541"/>
        </w:trPr>
        <w:tc>
          <w:tcPr>
            <w:tcW w:w="1886" w:type="dxa"/>
          </w:tcPr>
          <w:p w14:paraId="033B6879" w14:textId="77777777" w:rsidR="00235C6D" w:rsidRPr="005C088B" w:rsidRDefault="00235C6D" w:rsidP="0004231B">
            <w:pPr>
              <w:widowControl w:val="0"/>
              <w:autoSpaceDE w:val="0"/>
              <w:autoSpaceDN w:val="0"/>
              <w:spacing w:before="8" w:beforeAutospacing="0" w:after="0" w:afterAutospacing="0" w:line="254" w:lineRule="auto"/>
              <w:ind w:left="105" w:right="143"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2. Recolección de la información.</w:t>
            </w:r>
          </w:p>
        </w:tc>
        <w:tc>
          <w:tcPr>
            <w:tcW w:w="268" w:type="dxa"/>
          </w:tcPr>
          <w:p w14:paraId="1923A4A1"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076F7096"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593EE88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5D6B928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02E13F2E"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6417E09"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8" w:type="dxa"/>
            <w:shd w:val="clear" w:color="auto" w:fill="BFBFBF"/>
          </w:tcPr>
          <w:p w14:paraId="698CED32"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5E74846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3708838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5CAB255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2CC45D2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0435DC1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2148FFB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0886495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22B8B49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22F42BB1"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0C3CF94D"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A34A3D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707E30A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341DE77D"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767" w:type="dxa"/>
          </w:tcPr>
          <w:p w14:paraId="7A467874" w14:textId="77777777" w:rsidR="00235C6D" w:rsidRPr="005C088B" w:rsidRDefault="00235C6D" w:rsidP="0004231B">
            <w:pPr>
              <w:widowControl w:val="0"/>
              <w:autoSpaceDE w:val="0"/>
              <w:autoSpaceDN w:val="0"/>
              <w:spacing w:before="70" w:beforeAutospacing="0" w:after="0" w:afterAutospacing="0" w:line="254" w:lineRule="auto"/>
              <w:ind w:left="12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UEP, Monitoreo y Evaluación</w:t>
            </w:r>
          </w:p>
        </w:tc>
      </w:tr>
      <w:tr w:rsidR="00235C6D" w:rsidRPr="005C088B" w14:paraId="0E68F483" w14:textId="77777777" w:rsidTr="0004231B">
        <w:trPr>
          <w:trHeight w:val="700"/>
        </w:trPr>
        <w:tc>
          <w:tcPr>
            <w:tcW w:w="1886" w:type="dxa"/>
          </w:tcPr>
          <w:p w14:paraId="07037AA6" w14:textId="77777777" w:rsidR="00235C6D" w:rsidRPr="005C088B" w:rsidRDefault="00235C6D" w:rsidP="0004231B">
            <w:pPr>
              <w:widowControl w:val="0"/>
              <w:autoSpaceDE w:val="0"/>
              <w:autoSpaceDN w:val="0"/>
              <w:spacing w:before="8" w:beforeAutospacing="0" w:after="0" w:afterAutospacing="0" w:line="254" w:lineRule="auto"/>
              <w:ind w:left="105" w:right="183"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3. Consolidación de la información para evaluación.</w:t>
            </w:r>
          </w:p>
        </w:tc>
        <w:tc>
          <w:tcPr>
            <w:tcW w:w="268" w:type="dxa"/>
          </w:tcPr>
          <w:p w14:paraId="2B84E795"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24B4F83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4DA38C4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6497D60"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1C5B8FD6"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7FA9D4E9"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8" w:type="dxa"/>
          </w:tcPr>
          <w:p w14:paraId="3159FC7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6437F50A"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51C07239"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5EEADCA2"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731F0A3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08D7D83E"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5B8F8A8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2CC24C3D"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34F388EB"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7DD8612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711427CD"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2D47CF72"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36EE188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672F3A1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767" w:type="dxa"/>
          </w:tcPr>
          <w:p w14:paraId="19D4A920" w14:textId="77777777" w:rsidR="00235C6D" w:rsidRPr="005C088B" w:rsidRDefault="00235C6D" w:rsidP="0004231B">
            <w:pPr>
              <w:widowControl w:val="0"/>
              <w:autoSpaceDE w:val="0"/>
              <w:autoSpaceDN w:val="0"/>
              <w:spacing w:before="152" w:beforeAutospacing="0" w:after="0" w:afterAutospacing="0" w:line="254" w:lineRule="auto"/>
              <w:ind w:left="12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UE, Monitoreo y Evaluación</w:t>
            </w:r>
          </w:p>
        </w:tc>
      </w:tr>
      <w:tr w:rsidR="00235C6D" w:rsidRPr="005C088B" w14:paraId="37893687" w14:textId="77777777" w:rsidTr="0004231B">
        <w:trPr>
          <w:trHeight w:val="719"/>
        </w:trPr>
        <w:tc>
          <w:tcPr>
            <w:tcW w:w="1886" w:type="dxa"/>
          </w:tcPr>
          <w:p w14:paraId="6B790ECB" w14:textId="77777777" w:rsidR="00235C6D" w:rsidRPr="005C088B" w:rsidRDefault="00235C6D" w:rsidP="0004231B">
            <w:pPr>
              <w:widowControl w:val="0"/>
              <w:autoSpaceDE w:val="0"/>
              <w:autoSpaceDN w:val="0"/>
              <w:spacing w:before="8" w:beforeAutospacing="0" w:after="0" w:afterAutospacing="0" w:line="254" w:lineRule="auto"/>
              <w:ind w:left="105" w:right="107"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4. Entrevistas con los responsables por la información.</w:t>
            </w:r>
          </w:p>
        </w:tc>
        <w:tc>
          <w:tcPr>
            <w:tcW w:w="268" w:type="dxa"/>
          </w:tcPr>
          <w:p w14:paraId="1E396D5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1C249C84"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43953BB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F217596"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51A8D09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5457D7B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8" w:type="dxa"/>
          </w:tcPr>
          <w:p w14:paraId="48FABE80"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566B117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648AABD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36EF6997"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19B2A3D1"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75435A3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33E9199F"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1088A53B"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65379250"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FF4E4A6"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10F48920"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tcPr>
          <w:p w14:paraId="103D5BC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tcPr>
          <w:p w14:paraId="1CF6C241"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186ECBD"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767" w:type="dxa"/>
          </w:tcPr>
          <w:p w14:paraId="7034E02E" w14:textId="77777777" w:rsidR="00235C6D" w:rsidRPr="005C088B" w:rsidRDefault="00235C6D" w:rsidP="0004231B">
            <w:pPr>
              <w:widowControl w:val="0"/>
              <w:autoSpaceDE w:val="0"/>
              <w:autoSpaceDN w:val="0"/>
              <w:spacing w:before="162" w:beforeAutospacing="0" w:after="0" w:afterAutospacing="0" w:line="254" w:lineRule="auto"/>
              <w:ind w:left="12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UE, Monitoreo y Evaluación</w:t>
            </w:r>
          </w:p>
        </w:tc>
      </w:tr>
      <w:tr w:rsidR="00235C6D" w:rsidRPr="005C088B" w14:paraId="7CAEBE38" w14:textId="77777777" w:rsidTr="0004231B">
        <w:trPr>
          <w:trHeight w:val="700"/>
        </w:trPr>
        <w:tc>
          <w:tcPr>
            <w:tcW w:w="1886" w:type="dxa"/>
          </w:tcPr>
          <w:p w14:paraId="25FDAF96" w14:textId="77777777" w:rsidR="00235C6D" w:rsidRPr="005C088B" w:rsidRDefault="00235C6D" w:rsidP="0004231B">
            <w:pPr>
              <w:widowControl w:val="0"/>
              <w:autoSpaceDE w:val="0"/>
              <w:autoSpaceDN w:val="0"/>
              <w:spacing w:before="8" w:beforeAutospacing="0" w:after="0" w:afterAutospacing="0" w:line="254" w:lineRule="auto"/>
              <w:ind w:left="105" w:right="510"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5.Informes Semestrales de Progreso</w:t>
            </w:r>
          </w:p>
        </w:tc>
        <w:tc>
          <w:tcPr>
            <w:tcW w:w="268" w:type="dxa"/>
          </w:tcPr>
          <w:p w14:paraId="1045DF7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639AA721"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3F0A8118"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10742F9"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5EA10859"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62CA1985"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8" w:type="dxa"/>
            <w:shd w:val="clear" w:color="auto" w:fill="BFBFBF"/>
          </w:tcPr>
          <w:p w14:paraId="7E41DF5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0217574"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5EA3B82F"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9DDC322"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5B93C3F2"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ED0F786"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1B4BD00"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DC3835D"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609362DF"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144E7EC"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1B81F339"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635C84CE"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3" w:type="dxa"/>
            <w:shd w:val="clear" w:color="auto" w:fill="BFBFBF"/>
          </w:tcPr>
          <w:p w14:paraId="6F5FCE64"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68" w:type="dxa"/>
            <w:shd w:val="clear" w:color="auto" w:fill="BFBFBF"/>
          </w:tcPr>
          <w:p w14:paraId="497DC053" w14:textId="77777777" w:rsidR="00235C6D" w:rsidRPr="005C088B" w:rsidRDefault="00235C6D" w:rsidP="0004231B">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767" w:type="dxa"/>
          </w:tcPr>
          <w:p w14:paraId="7847FC80" w14:textId="77777777" w:rsidR="00235C6D" w:rsidRPr="005C088B" w:rsidRDefault="00235C6D" w:rsidP="0004231B">
            <w:pPr>
              <w:widowControl w:val="0"/>
              <w:autoSpaceDE w:val="0"/>
              <w:autoSpaceDN w:val="0"/>
              <w:spacing w:before="152" w:beforeAutospacing="0" w:after="0" w:afterAutospacing="0" w:line="254" w:lineRule="auto"/>
              <w:ind w:left="12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UE, Monitoreo y Evaluación</w:t>
            </w:r>
          </w:p>
        </w:tc>
      </w:tr>
      <w:tr w:rsidR="00235C6D" w:rsidRPr="005C088B" w14:paraId="044C5A48" w14:textId="77777777" w:rsidTr="0004231B">
        <w:trPr>
          <w:trHeight w:val="373"/>
        </w:trPr>
        <w:tc>
          <w:tcPr>
            <w:tcW w:w="1886" w:type="dxa"/>
          </w:tcPr>
          <w:p w14:paraId="56C47722" w14:textId="77777777" w:rsidR="00235C6D" w:rsidRPr="005C088B" w:rsidRDefault="00235C6D" w:rsidP="0004231B">
            <w:pPr>
              <w:widowControl w:val="0"/>
              <w:autoSpaceDE w:val="0"/>
              <w:autoSpaceDN w:val="0"/>
              <w:spacing w:before="8" w:beforeAutospacing="0" w:after="0" w:afterAutospacing="0"/>
              <w:ind w:left="105"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lastRenderedPageBreak/>
              <w:t>Presupuesto* (US$)</w:t>
            </w:r>
          </w:p>
        </w:tc>
        <w:tc>
          <w:tcPr>
            <w:tcW w:w="1077" w:type="dxa"/>
            <w:gridSpan w:val="4"/>
          </w:tcPr>
          <w:p w14:paraId="4A1B38E1" w14:textId="77777777" w:rsidR="00235C6D" w:rsidRPr="005C088B" w:rsidRDefault="00235C6D" w:rsidP="0004231B">
            <w:pPr>
              <w:tabs>
                <w:tab w:val="left" w:pos="507"/>
              </w:tabs>
              <w:spacing w:before="0" w:beforeAutospacing="0" w:after="0" w:afterAutospacing="0"/>
              <w:ind w:firstLine="0"/>
              <w:jc w:val="right"/>
              <w:rPr>
                <w:rFonts w:ascii="Arial" w:eastAsia="Calibri" w:hAnsi="Arial" w:cs="Arial"/>
                <w:color w:val="FF0000"/>
                <w:sz w:val="18"/>
                <w:szCs w:val="18"/>
                <w:lang w:val="es-ES_tradnl"/>
              </w:rPr>
            </w:pPr>
            <w:r w:rsidRPr="005C088B">
              <w:rPr>
                <w:rFonts w:ascii="Arial" w:eastAsia="Calibri" w:hAnsi="Arial" w:cs="Arial"/>
                <w:w w:val="105"/>
                <w:sz w:val="18"/>
                <w:szCs w:val="18"/>
                <w:lang w:val="es-ES_tradnl"/>
              </w:rPr>
              <w:t>66.000</w:t>
            </w:r>
          </w:p>
        </w:tc>
        <w:tc>
          <w:tcPr>
            <w:tcW w:w="1082" w:type="dxa"/>
            <w:gridSpan w:val="4"/>
          </w:tcPr>
          <w:p w14:paraId="1161EE4D" w14:textId="77777777" w:rsidR="00235C6D" w:rsidRPr="005C088B" w:rsidRDefault="00235C6D" w:rsidP="0004231B">
            <w:pPr>
              <w:spacing w:before="0" w:beforeAutospacing="0" w:after="0" w:afterAutospacing="0"/>
              <w:ind w:firstLine="0"/>
              <w:jc w:val="right"/>
              <w:rPr>
                <w:rFonts w:ascii="Arial" w:eastAsia="Calibri" w:hAnsi="Arial" w:cs="Arial"/>
                <w:sz w:val="24"/>
                <w:szCs w:val="24"/>
                <w:lang w:val="en-US"/>
              </w:rPr>
            </w:pPr>
            <w:r w:rsidRPr="005C088B">
              <w:rPr>
                <w:rFonts w:ascii="Arial" w:eastAsia="Calibri" w:hAnsi="Arial" w:cs="Arial"/>
                <w:w w:val="105"/>
                <w:sz w:val="18"/>
                <w:szCs w:val="18"/>
                <w:lang w:val="es-ES_tradnl"/>
              </w:rPr>
              <w:t>66.000</w:t>
            </w:r>
          </w:p>
        </w:tc>
        <w:tc>
          <w:tcPr>
            <w:tcW w:w="1077" w:type="dxa"/>
            <w:gridSpan w:val="4"/>
          </w:tcPr>
          <w:p w14:paraId="74FFBC49" w14:textId="77777777" w:rsidR="00235C6D" w:rsidRPr="005C088B" w:rsidRDefault="00235C6D" w:rsidP="0004231B">
            <w:pPr>
              <w:spacing w:before="0" w:beforeAutospacing="0" w:after="0" w:afterAutospacing="0"/>
              <w:ind w:firstLine="0"/>
              <w:jc w:val="right"/>
              <w:rPr>
                <w:rFonts w:ascii="Arial" w:eastAsia="Calibri" w:hAnsi="Arial" w:cs="Arial"/>
                <w:sz w:val="24"/>
                <w:szCs w:val="24"/>
                <w:lang w:val="en-US"/>
              </w:rPr>
            </w:pPr>
            <w:r w:rsidRPr="005C088B">
              <w:rPr>
                <w:rFonts w:ascii="Arial" w:eastAsia="Calibri" w:hAnsi="Arial" w:cs="Arial"/>
                <w:w w:val="105"/>
                <w:sz w:val="18"/>
                <w:szCs w:val="18"/>
                <w:lang w:val="es-ES_tradnl"/>
              </w:rPr>
              <w:t>66.000</w:t>
            </w:r>
          </w:p>
        </w:tc>
        <w:tc>
          <w:tcPr>
            <w:tcW w:w="1077" w:type="dxa"/>
            <w:gridSpan w:val="4"/>
          </w:tcPr>
          <w:p w14:paraId="11E74531" w14:textId="77777777" w:rsidR="00235C6D" w:rsidRPr="005C088B" w:rsidRDefault="00235C6D" w:rsidP="0004231B">
            <w:pPr>
              <w:spacing w:before="0" w:beforeAutospacing="0" w:after="0" w:afterAutospacing="0"/>
              <w:ind w:firstLine="0"/>
              <w:jc w:val="right"/>
              <w:rPr>
                <w:rFonts w:ascii="Arial" w:eastAsia="Calibri" w:hAnsi="Arial" w:cs="Arial"/>
                <w:sz w:val="24"/>
                <w:szCs w:val="24"/>
                <w:lang w:val="en-US"/>
              </w:rPr>
            </w:pPr>
            <w:r w:rsidRPr="005C088B">
              <w:rPr>
                <w:rFonts w:ascii="Arial" w:eastAsia="Calibri" w:hAnsi="Arial" w:cs="Arial"/>
                <w:w w:val="105"/>
                <w:sz w:val="18"/>
                <w:szCs w:val="18"/>
                <w:lang w:val="es-ES_tradnl"/>
              </w:rPr>
              <w:t>66.000</w:t>
            </w:r>
          </w:p>
        </w:tc>
        <w:tc>
          <w:tcPr>
            <w:tcW w:w="1077" w:type="dxa"/>
            <w:gridSpan w:val="4"/>
          </w:tcPr>
          <w:p w14:paraId="70562843" w14:textId="77777777" w:rsidR="00235C6D" w:rsidRPr="005C088B" w:rsidRDefault="00235C6D" w:rsidP="0004231B">
            <w:pPr>
              <w:spacing w:before="0" w:beforeAutospacing="0" w:after="0" w:afterAutospacing="0"/>
              <w:ind w:firstLine="0"/>
              <w:jc w:val="right"/>
              <w:rPr>
                <w:rFonts w:ascii="Arial" w:eastAsia="Calibri" w:hAnsi="Arial" w:cs="Arial"/>
                <w:sz w:val="24"/>
                <w:szCs w:val="24"/>
                <w:lang w:val="en-US"/>
              </w:rPr>
            </w:pPr>
            <w:r w:rsidRPr="005C088B">
              <w:rPr>
                <w:rFonts w:ascii="Arial" w:eastAsia="Calibri" w:hAnsi="Arial" w:cs="Arial"/>
                <w:w w:val="105"/>
                <w:sz w:val="18"/>
                <w:szCs w:val="18"/>
                <w:lang w:val="es-ES_tradnl"/>
              </w:rPr>
              <w:t>66.000</w:t>
            </w:r>
          </w:p>
        </w:tc>
        <w:tc>
          <w:tcPr>
            <w:tcW w:w="1767" w:type="dxa"/>
          </w:tcPr>
          <w:p w14:paraId="34538CC6" w14:textId="77777777" w:rsidR="00235C6D" w:rsidRPr="005C088B" w:rsidRDefault="00235C6D" w:rsidP="0004231B">
            <w:pPr>
              <w:spacing w:before="0" w:beforeAutospacing="0" w:after="0" w:afterAutospacing="0"/>
              <w:ind w:firstLine="0"/>
              <w:jc w:val="right"/>
              <w:rPr>
                <w:rFonts w:ascii="Arial" w:eastAsia="Calibri" w:hAnsi="Arial" w:cs="Arial"/>
                <w:color w:val="FF0000"/>
                <w:sz w:val="18"/>
                <w:szCs w:val="18"/>
                <w:lang w:val="es-ES_tradnl"/>
              </w:rPr>
            </w:pPr>
            <w:r w:rsidRPr="005C088B">
              <w:rPr>
                <w:rFonts w:ascii="Arial" w:eastAsia="Calibri" w:hAnsi="Arial" w:cs="Arial"/>
                <w:b/>
                <w:w w:val="105"/>
                <w:sz w:val="18"/>
                <w:szCs w:val="18"/>
                <w:lang w:val="es-ES_tradnl"/>
              </w:rPr>
              <w:t>330.000</w:t>
            </w:r>
          </w:p>
        </w:tc>
      </w:tr>
    </w:tbl>
    <w:p w14:paraId="2CB17A25" w14:textId="1B3E1080" w:rsidR="00852469" w:rsidRPr="005C088B" w:rsidRDefault="00852469" w:rsidP="008475EC">
      <w:pPr>
        <w:spacing w:before="118" w:beforeAutospacing="0" w:after="0" w:afterAutospacing="0"/>
        <w:ind w:left="180" w:firstLine="0"/>
        <w:jc w:val="both"/>
        <w:rPr>
          <w:rFonts w:ascii="Arial" w:eastAsia="Calibri" w:hAnsi="Arial" w:cs="Arial"/>
          <w:sz w:val="18"/>
          <w:szCs w:val="18"/>
          <w:lang w:val="es-ES_tradnl"/>
        </w:rPr>
      </w:pPr>
      <w:r w:rsidRPr="005C088B">
        <w:rPr>
          <w:rFonts w:ascii="Arial" w:eastAsia="Calibri" w:hAnsi="Arial" w:cs="Arial"/>
          <w:sz w:val="18"/>
          <w:szCs w:val="18"/>
          <w:lang w:val="es-ES_tradnl"/>
        </w:rPr>
        <w:t>*Equivalente al monto asignado al especialista en planeamiento, monitoreo y evaluación de la UEP</w:t>
      </w:r>
    </w:p>
    <w:p w14:paraId="2FA7B6C2" w14:textId="77777777" w:rsidR="00852469" w:rsidRPr="005C088B" w:rsidRDefault="00852469" w:rsidP="00852469">
      <w:pPr>
        <w:widowControl w:val="0"/>
        <w:autoSpaceDE w:val="0"/>
        <w:autoSpaceDN w:val="0"/>
        <w:spacing w:before="6" w:beforeAutospacing="0" w:after="0" w:afterAutospacing="0"/>
        <w:ind w:firstLine="0"/>
        <w:jc w:val="both"/>
        <w:rPr>
          <w:rFonts w:ascii="Arial" w:eastAsia="Arial" w:hAnsi="Arial" w:cs="Arial"/>
          <w:b/>
          <w:sz w:val="20"/>
          <w:szCs w:val="20"/>
          <w:lang w:val="es-ES_tradnl"/>
        </w:rPr>
      </w:pPr>
    </w:p>
    <w:p w14:paraId="501AF7BC" w14:textId="77777777" w:rsidR="00852469" w:rsidRPr="008475EC" w:rsidRDefault="00852469" w:rsidP="00496D3B">
      <w:pPr>
        <w:pStyle w:val="Paragraph"/>
        <w:numPr>
          <w:ilvl w:val="1"/>
          <w:numId w:val="4"/>
        </w:numPr>
        <w:tabs>
          <w:tab w:val="left" w:pos="720"/>
        </w:tabs>
        <w:ind w:left="720" w:hanging="720"/>
        <w:rPr>
          <w:rFonts w:ascii="Arial" w:hAnsi="Arial" w:cs="Arial"/>
          <w:sz w:val="22"/>
          <w:szCs w:val="22"/>
        </w:rPr>
      </w:pPr>
      <w:r w:rsidRPr="008475EC">
        <w:rPr>
          <w:rFonts w:ascii="Arial" w:hAnsi="Arial" w:cs="Arial"/>
          <w:sz w:val="22"/>
          <w:szCs w:val="22"/>
        </w:rPr>
        <w:t xml:space="preserve">La UEP presentará los informes de monitoreo, con base en los consolidados en la planilla de control. </w:t>
      </w:r>
    </w:p>
    <w:p w14:paraId="359EB72C" w14:textId="77777777" w:rsidR="00852469" w:rsidRPr="005C088B" w:rsidRDefault="00852469" w:rsidP="00852469">
      <w:pPr>
        <w:widowControl w:val="0"/>
        <w:autoSpaceDE w:val="0"/>
        <w:autoSpaceDN w:val="0"/>
        <w:spacing w:before="3" w:beforeAutospacing="0" w:after="0" w:afterAutospacing="0"/>
        <w:ind w:firstLine="0"/>
        <w:jc w:val="both"/>
        <w:rPr>
          <w:rFonts w:ascii="Arial" w:eastAsia="Times New Roman" w:hAnsi="Arial" w:cs="Arial"/>
          <w:lang w:val="es-ES"/>
        </w:rPr>
      </w:pPr>
    </w:p>
    <w:p w14:paraId="24E5DE97" w14:textId="77777777" w:rsidR="00852469" w:rsidRPr="008475EC" w:rsidRDefault="00852469" w:rsidP="008475EC">
      <w:pPr>
        <w:pStyle w:val="Heading2"/>
        <w:spacing w:before="120" w:after="120" w:line="360" w:lineRule="auto"/>
        <w:ind w:hanging="720"/>
        <w:rPr>
          <w:rFonts w:cs="Arial"/>
          <w:lang w:val="es-ES"/>
        </w:rPr>
      </w:pPr>
      <w:bookmarkStart w:id="35" w:name="_Toc517186891"/>
      <w:r w:rsidRPr="005C088B">
        <w:rPr>
          <w:rFonts w:cs="Arial"/>
          <w:lang w:val="es-ES"/>
        </w:rPr>
        <w:t>Coordinación, Plan de Trabajo y Presupuesto de Seguimiento</w:t>
      </w:r>
      <w:bookmarkEnd w:id="35"/>
      <w:r w:rsidRPr="005C088B">
        <w:rPr>
          <w:rFonts w:cs="Arial"/>
          <w:lang w:val="es-ES"/>
        </w:rPr>
        <w:t xml:space="preserve"> </w:t>
      </w:r>
    </w:p>
    <w:p w14:paraId="219904E6" w14:textId="77777777" w:rsidR="00852469" w:rsidRPr="00EF6473" w:rsidRDefault="00852469" w:rsidP="00496D3B">
      <w:pPr>
        <w:pStyle w:val="Paragraph"/>
        <w:numPr>
          <w:ilvl w:val="1"/>
          <w:numId w:val="4"/>
        </w:numPr>
        <w:tabs>
          <w:tab w:val="left" w:pos="720"/>
        </w:tabs>
        <w:ind w:left="720" w:hanging="720"/>
        <w:rPr>
          <w:rFonts w:ascii="Arial" w:hAnsi="Arial" w:cs="Arial"/>
          <w:sz w:val="22"/>
          <w:szCs w:val="22"/>
        </w:rPr>
      </w:pPr>
      <w:r w:rsidRPr="00EF6473">
        <w:rPr>
          <w:rFonts w:ascii="Arial" w:hAnsi="Arial" w:cs="Arial"/>
          <w:sz w:val="22"/>
          <w:szCs w:val="22"/>
        </w:rPr>
        <w:t>La UE contará con un especialista de monitoreo y evaluación, responsable de coordinar las actividades de monitoreo del proyecto en coordinación, que incluirán: (i) desarrollar, mantener y actualizar los datos en la planilla de control, especialmente en lo que se refiere a los indicadores de resultado y de ejecución; (ii)</w:t>
      </w:r>
      <w:r w:rsidR="002D3A9C">
        <w:rPr>
          <w:rFonts w:ascii="Arial" w:hAnsi="Arial" w:cs="Arial"/>
          <w:sz w:val="22"/>
          <w:szCs w:val="22"/>
        </w:rPr>
        <w:t> </w:t>
      </w:r>
      <w:r w:rsidRPr="00EF6473">
        <w:rPr>
          <w:rFonts w:ascii="Arial" w:hAnsi="Arial" w:cs="Arial"/>
          <w:sz w:val="22"/>
          <w:szCs w:val="22"/>
        </w:rPr>
        <w:t>articular con los supervisores de componentes y sub</w:t>
      </w:r>
      <w:r w:rsidR="00DC15DB" w:rsidRPr="00EF6473">
        <w:rPr>
          <w:rFonts w:ascii="Arial" w:hAnsi="Arial" w:cs="Arial"/>
          <w:sz w:val="22"/>
          <w:szCs w:val="22"/>
        </w:rPr>
        <w:noBreakHyphen/>
      </w:r>
      <w:r w:rsidRPr="00EF6473">
        <w:rPr>
          <w:rFonts w:ascii="Arial" w:hAnsi="Arial" w:cs="Arial"/>
          <w:sz w:val="22"/>
          <w:szCs w:val="22"/>
        </w:rPr>
        <w:t>componentes, coordinando la recolección y el tratamiento de la información sobre las acciones del proyecto y la preparación de informes semestrales de progreso; (iii) identificar los desvíos, atrasos y factores externos que afecten el proyecto, proponiendo, cuando sea el caso, medidas correctivas; y (iv)</w:t>
      </w:r>
      <w:r w:rsidR="00DC15DB" w:rsidRPr="00EF6473">
        <w:rPr>
          <w:rFonts w:ascii="Arial" w:hAnsi="Arial" w:cs="Arial"/>
          <w:sz w:val="22"/>
          <w:szCs w:val="22"/>
        </w:rPr>
        <w:t> </w:t>
      </w:r>
      <w:r w:rsidRPr="00EF6473">
        <w:rPr>
          <w:rFonts w:ascii="Arial" w:hAnsi="Arial" w:cs="Arial"/>
          <w:sz w:val="22"/>
          <w:szCs w:val="22"/>
        </w:rPr>
        <w:t>apoyar las reuniones internas de monitoreo y evaluación del proyecto y las misiones de supervisión y evaluación del Banco.</w:t>
      </w:r>
    </w:p>
    <w:p w14:paraId="065DAE52" w14:textId="77777777" w:rsidR="00852469" w:rsidRPr="00EF6473" w:rsidRDefault="00852469" w:rsidP="00496D3B">
      <w:pPr>
        <w:pStyle w:val="Paragraph"/>
        <w:numPr>
          <w:ilvl w:val="1"/>
          <w:numId w:val="4"/>
        </w:numPr>
        <w:tabs>
          <w:tab w:val="left" w:pos="720"/>
        </w:tabs>
        <w:ind w:left="720" w:hanging="720"/>
        <w:rPr>
          <w:rFonts w:ascii="Arial" w:hAnsi="Arial" w:cs="Arial"/>
          <w:sz w:val="22"/>
          <w:szCs w:val="22"/>
        </w:rPr>
      </w:pPr>
      <w:r w:rsidRPr="00EF6473">
        <w:rPr>
          <w:rFonts w:ascii="Arial" w:hAnsi="Arial" w:cs="Arial"/>
          <w:sz w:val="22"/>
          <w:szCs w:val="22"/>
        </w:rPr>
        <w:t>El Banco y la UE realizarán reuniones con una periodicidad semestral para monitorear de manera conjunta la marcha en la ejecución de la operación. Asimismo, la UE realizará, en conjunto con el Banco, visitas de inspección por lo menos dos veces al año para la evaluación de los avances del proyecto.</w:t>
      </w:r>
    </w:p>
    <w:p w14:paraId="52F52D32" w14:textId="77777777" w:rsidR="00852469" w:rsidRPr="00EF6473" w:rsidRDefault="00852469" w:rsidP="00496D3B">
      <w:pPr>
        <w:pStyle w:val="Paragraph"/>
        <w:numPr>
          <w:ilvl w:val="1"/>
          <w:numId w:val="4"/>
        </w:numPr>
        <w:tabs>
          <w:tab w:val="left" w:pos="720"/>
        </w:tabs>
        <w:ind w:left="720" w:hanging="720"/>
        <w:rPr>
          <w:rFonts w:ascii="Arial" w:hAnsi="Arial" w:cs="Arial"/>
          <w:sz w:val="22"/>
          <w:szCs w:val="22"/>
        </w:rPr>
      </w:pPr>
      <w:r w:rsidRPr="00EF6473">
        <w:rPr>
          <w:rFonts w:ascii="Arial" w:hAnsi="Arial" w:cs="Arial"/>
          <w:sz w:val="22"/>
          <w:szCs w:val="22"/>
        </w:rPr>
        <w:t xml:space="preserve">Cuando las visitas de inspección identifiquen retrasos en la ejecución física y financiera, se establecerá un Plan de Implementación Acelerada (PAE) para explicar: (i) las principales dificultades en la implementación, (ii) las acciones para superar las dificultades; y (iii) el plazo y los costos de las mismas. El PAE también incluirá una selección de las adquisiciones prioritarias para el proyecto, con sus plazos y valores estimados. El </w:t>
      </w:r>
      <w:r w:rsidR="00DC15DB" w:rsidRPr="00EF6473">
        <w:rPr>
          <w:rFonts w:ascii="Arial" w:hAnsi="Arial" w:cs="Arial"/>
          <w:sz w:val="22"/>
          <w:szCs w:val="22"/>
        </w:rPr>
        <w:t>C</w:t>
      </w:r>
      <w:r w:rsidRPr="00EF6473">
        <w:rPr>
          <w:rFonts w:ascii="Arial" w:hAnsi="Arial" w:cs="Arial"/>
          <w:sz w:val="22"/>
          <w:szCs w:val="22"/>
        </w:rPr>
        <w:t>uadro</w:t>
      </w:r>
      <w:r w:rsidR="00DC15DB" w:rsidRPr="00EF6473">
        <w:rPr>
          <w:rFonts w:ascii="Arial" w:hAnsi="Arial" w:cs="Arial"/>
          <w:sz w:val="22"/>
          <w:szCs w:val="22"/>
        </w:rPr>
        <w:t> 2 </w:t>
      </w:r>
      <w:r w:rsidRPr="00EF6473">
        <w:rPr>
          <w:rFonts w:ascii="Arial" w:hAnsi="Arial" w:cs="Arial"/>
          <w:sz w:val="22"/>
          <w:szCs w:val="22"/>
        </w:rPr>
        <w:t>resumen el plan de trabajo y presupuesto para la operación del sistema de monitoreo y evaluación.</w:t>
      </w:r>
    </w:p>
    <w:p w14:paraId="22D3B3DA" w14:textId="77777777" w:rsidR="00852469" w:rsidRPr="005C088B" w:rsidRDefault="00852469" w:rsidP="00852469">
      <w:pPr>
        <w:spacing w:before="0" w:beforeAutospacing="0" w:after="0" w:afterAutospacing="0" w:line="252" w:lineRule="auto"/>
        <w:ind w:firstLine="0"/>
        <w:jc w:val="both"/>
        <w:rPr>
          <w:rFonts w:ascii="Arial" w:eastAsia="Calibri" w:hAnsi="Arial" w:cs="Arial"/>
          <w:sz w:val="20"/>
          <w:szCs w:val="20"/>
          <w:lang w:val="es-ES_tradnl"/>
        </w:rPr>
      </w:pPr>
    </w:p>
    <w:p w14:paraId="2EA7801F" w14:textId="77777777" w:rsidR="00852469" w:rsidRPr="00DC15DB" w:rsidRDefault="00852469" w:rsidP="008475EC">
      <w:pPr>
        <w:spacing w:before="101" w:beforeAutospacing="0" w:after="0" w:afterAutospacing="0"/>
        <w:ind w:left="720" w:firstLine="0"/>
        <w:jc w:val="center"/>
        <w:rPr>
          <w:rFonts w:ascii="Arial" w:eastAsia="Calibri" w:hAnsi="Arial" w:cs="Arial"/>
          <w:b/>
          <w:sz w:val="18"/>
          <w:szCs w:val="18"/>
          <w:lang w:val="es-ES_tradnl"/>
        </w:rPr>
      </w:pPr>
      <w:r w:rsidRPr="00DC15DB">
        <w:rPr>
          <w:rFonts w:ascii="Arial" w:eastAsia="Calibri" w:hAnsi="Arial" w:cs="Arial"/>
          <w:b/>
          <w:w w:val="105"/>
          <w:sz w:val="18"/>
          <w:szCs w:val="18"/>
          <w:lang w:val="es-ES_tradnl"/>
        </w:rPr>
        <w:t xml:space="preserve">Cuadro </w:t>
      </w:r>
      <w:r w:rsidR="00DC15DB">
        <w:rPr>
          <w:rFonts w:ascii="Arial" w:eastAsia="Calibri" w:hAnsi="Arial" w:cs="Arial"/>
          <w:b/>
          <w:w w:val="105"/>
          <w:sz w:val="18"/>
          <w:szCs w:val="18"/>
          <w:lang w:val="es-ES_tradnl"/>
        </w:rPr>
        <w:t>2</w:t>
      </w:r>
      <w:r w:rsidRPr="00DC15DB">
        <w:rPr>
          <w:rFonts w:ascii="Arial" w:eastAsia="Calibri" w:hAnsi="Arial" w:cs="Arial"/>
          <w:b/>
          <w:w w:val="105"/>
          <w:sz w:val="18"/>
          <w:szCs w:val="18"/>
          <w:lang w:val="es-ES_tradnl"/>
        </w:rPr>
        <w:t>. Plan de Trabajo de Monitoreo</w:t>
      </w:r>
    </w:p>
    <w:p w14:paraId="6AEAFB80" w14:textId="77777777" w:rsidR="00852469" w:rsidRPr="005C088B" w:rsidRDefault="00852469" w:rsidP="00852469">
      <w:pPr>
        <w:widowControl w:val="0"/>
        <w:autoSpaceDE w:val="0"/>
        <w:autoSpaceDN w:val="0"/>
        <w:spacing w:before="1" w:beforeAutospacing="0" w:after="0" w:afterAutospacing="0"/>
        <w:ind w:firstLine="0"/>
        <w:jc w:val="both"/>
        <w:rPr>
          <w:rFonts w:ascii="Arial" w:eastAsia="Arial" w:hAnsi="Arial" w:cs="Arial"/>
          <w:b/>
          <w:sz w:val="18"/>
          <w:szCs w:val="18"/>
          <w:lang w:val="es-ES_tradnl"/>
        </w:rPr>
      </w:pPr>
    </w:p>
    <w:tbl>
      <w:tblPr>
        <w:tblW w:w="94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6"/>
        <w:gridCol w:w="270"/>
        <w:gridCol w:w="275"/>
        <w:gridCol w:w="270"/>
        <w:gridCol w:w="270"/>
        <w:gridCol w:w="270"/>
        <w:gridCol w:w="275"/>
        <w:gridCol w:w="270"/>
        <w:gridCol w:w="270"/>
        <w:gridCol w:w="270"/>
        <w:gridCol w:w="275"/>
        <w:gridCol w:w="270"/>
        <w:gridCol w:w="270"/>
        <w:gridCol w:w="270"/>
        <w:gridCol w:w="275"/>
        <w:gridCol w:w="270"/>
        <w:gridCol w:w="270"/>
        <w:gridCol w:w="270"/>
        <w:gridCol w:w="275"/>
        <w:gridCol w:w="270"/>
        <w:gridCol w:w="270"/>
        <w:gridCol w:w="1624"/>
      </w:tblGrid>
      <w:tr w:rsidR="00852469" w:rsidRPr="005C088B" w14:paraId="17AA1050" w14:textId="77777777" w:rsidTr="008475EC">
        <w:trPr>
          <w:trHeight w:val="205"/>
        </w:trPr>
        <w:tc>
          <w:tcPr>
            <w:tcW w:w="2406" w:type="dxa"/>
            <w:vMerge w:val="restart"/>
            <w:shd w:val="clear" w:color="auto" w:fill="A6A6A6"/>
          </w:tcPr>
          <w:p w14:paraId="53BF6053" w14:textId="77777777" w:rsidR="00852469" w:rsidRPr="005C088B" w:rsidRDefault="00852469" w:rsidP="00852469">
            <w:pPr>
              <w:widowControl w:val="0"/>
              <w:autoSpaceDE w:val="0"/>
              <w:autoSpaceDN w:val="0"/>
              <w:spacing w:before="109" w:beforeAutospacing="0" w:after="0" w:afterAutospacing="0"/>
              <w:ind w:left="825"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Actividades</w:t>
            </w:r>
          </w:p>
        </w:tc>
        <w:tc>
          <w:tcPr>
            <w:tcW w:w="1085" w:type="dxa"/>
            <w:gridSpan w:val="4"/>
            <w:shd w:val="clear" w:color="auto" w:fill="A6A6A6"/>
          </w:tcPr>
          <w:p w14:paraId="6FDF2FAF" w14:textId="77777777" w:rsidR="00852469" w:rsidRPr="005C088B" w:rsidRDefault="00852469" w:rsidP="00852469">
            <w:pPr>
              <w:widowControl w:val="0"/>
              <w:autoSpaceDE w:val="0"/>
              <w:autoSpaceDN w:val="0"/>
              <w:spacing w:before="8" w:beforeAutospacing="0" w:after="0" w:afterAutospacing="0" w:line="178" w:lineRule="exact"/>
              <w:ind w:left="290"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1</w:t>
            </w:r>
          </w:p>
        </w:tc>
        <w:tc>
          <w:tcPr>
            <w:tcW w:w="1085" w:type="dxa"/>
            <w:gridSpan w:val="4"/>
            <w:shd w:val="clear" w:color="auto" w:fill="A6A6A6"/>
          </w:tcPr>
          <w:p w14:paraId="60353D1D" w14:textId="77777777" w:rsidR="00852469" w:rsidRPr="005C088B" w:rsidRDefault="00852469" w:rsidP="00852469">
            <w:pPr>
              <w:widowControl w:val="0"/>
              <w:autoSpaceDE w:val="0"/>
              <w:autoSpaceDN w:val="0"/>
              <w:spacing w:before="8" w:beforeAutospacing="0" w:after="0" w:afterAutospacing="0" w:line="178" w:lineRule="exact"/>
              <w:ind w:left="285"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2</w:t>
            </w:r>
          </w:p>
        </w:tc>
        <w:tc>
          <w:tcPr>
            <w:tcW w:w="1085" w:type="dxa"/>
            <w:gridSpan w:val="4"/>
            <w:shd w:val="clear" w:color="auto" w:fill="A6A6A6"/>
          </w:tcPr>
          <w:p w14:paraId="75767B24" w14:textId="77777777" w:rsidR="00852469" w:rsidRPr="005C088B" w:rsidRDefault="00852469" w:rsidP="00852469">
            <w:pPr>
              <w:widowControl w:val="0"/>
              <w:autoSpaceDE w:val="0"/>
              <w:autoSpaceDN w:val="0"/>
              <w:spacing w:before="8" w:beforeAutospacing="0" w:after="0" w:afterAutospacing="0" w:line="178" w:lineRule="exact"/>
              <w:ind w:left="280"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3</w:t>
            </w:r>
          </w:p>
        </w:tc>
        <w:tc>
          <w:tcPr>
            <w:tcW w:w="1085" w:type="dxa"/>
            <w:gridSpan w:val="4"/>
            <w:shd w:val="clear" w:color="auto" w:fill="A6A6A6"/>
          </w:tcPr>
          <w:p w14:paraId="5D5F0CB6" w14:textId="77777777" w:rsidR="00852469" w:rsidRPr="005C088B" w:rsidRDefault="00852469" w:rsidP="00852469">
            <w:pPr>
              <w:widowControl w:val="0"/>
              <w:autoSpaceDE w:val="0"/>
              <w:autoSpaceDN w:val="0"/>
              <w:spacing w:before="8" w:beforeAutospacing="0" w:after="0" w:afterAutospacing="0" w:line="178" w:lineRule="exact"/>
              <w:ind w:left="275"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4</w:t>
            </w:r>
          </w:p>
        </w:tc>
        <w:tc>
          <w:tcPr>
            <w:tcW w:w="1085" w:type="dxa"/>
            <w:gridSpan w:val="4"/>
            <w:shd w:val="clear" w:color="auto" w:fill="A6A6A6"/>
          </w:tcPr>
          <w:p w14:paraId="22778D0B" w14:textId="77777777" w:rsidR="00852469" w:rsidRPr="005C088B" w:rsidRDefault="00852469" w:rsidP="00852469">
            <w:pPr>
              <w:widowControl w:val="0"/>
              <w:autoSpaceDE w:val="0"/>
              <w:autoSpaceDN w:val="0"/>
              <w:spacing w:before="8" w:beforeAutospacing="0" w:after="0" w:afterAutospacing="0" w:line="178" w:lineRule="exact"/>
              <w:ind w:left="270" w:firstLine="0"/>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Año 5</w:t>
            </w:r>
          </w:p>
        </w:tc>
        <w:tc>
          <w:tcPr>
            <w:tcW w:w="1624" w:type="dxa"/>
            <w:vMerge w:val="restart"/>
            <w:shd w:val="clear" w:color="auto" w:fill="A6A6A6"/>
          </w:tcPr>
          <w:p w14:paraId="5F6A9A30" w14:textId="77777777" w:rsidR="00852469" w:rsidRPr="005C088B" w:rsidRDefault="00852469" w:rsidP="00852469">
            <w:pPr>
              <w:widowControl w:val="0"/>
              <w:autoSpaceDE w:val="0"/>
              <w:autoSpaceDN w:val="0"/>
              <w:spacing w:before="3" w:beforeAutospacing="0" w:after="0" w:afterAutospacing="0" w:line="206" w:lineRule="exact"/>
              <w:ind w:left="430" w:right="404" w:hanging="66"/>
              <w:jc w:val="both"/>
              <w:rPr>
                <w:rFonts w:ascii="Arial" w:eastAsia="Arial" w:hAnsi="Arial" w:cs="Arial"/>
                <w:b/>
                <w:sz w:val="18"/>
                <w:szCs w:val="18"/>
                <w:lang w:val="es-ES_tradnl"/>
              </w:rPr>
            </w:pPr>
            <w:r w:rsidRPr="005C088B">
              <w:rPr>
                <w:rFonts w:ascii="Arial" w:eastAsia="Arial" w:hAnsi="Arial" w:cs="Arial"/>
                <w:b/>
                <w:w w:val="105"/>
                <w:sz w:val="18"/>
                <w:szCs w:val="18"/>
                <w:lang w:val="es-ES_tradnl"/>
              </w:rPr>
              <w:t>Fuente y Costos</w:t>
            </w:r>
          </w:p>
        </w:tc>
      </w:tr>
      <w:tr w:rsidR="00852469" w:rsidRPr="005C088B" w14:paraId="45ED28A5" w14:textId="77777777" w:rsidTr="008475EC">
        <w:trPr>
          <w:trHeight w:val="196"/>
        </w:trPr>
        <w:tc>
          <w:tcPr>
            <w:tcW w:w="2406" w:type="dxa"/>
            <w:vMerge/>
            <w:tcBorders>
              <w:top w:val="nil"/>
            </w:tcBorders>
            <w:shd w:val="clear" w:color="auto" w:fill="A6A6A6"/>
          </w:tcPr>
          <w:p w14:paraId="72407D9D" w14:textId="77777777" w:rsidR="00852469" w:rsidRPr="005C088B" w:rsidRDefault="00852469" w:rsidP="00852469">
            <w:pPr>
              <w:spacing w:before="0" w:beforeAutospacing="0" w:after="0" w:afterAutospacing="0"/>
              <w:ind w:firstLine="0"/>
              <w:jc w:val="both"/>
              <w:rPr>
                <w:rFonts w:ascii="Arial" w:eastAsia="Calibri" w:hAnsi="Arial" w:cs="Arial"/>
                <w:sz w:val="18"/>
                <w:szCs w:val="18"/>
                <w:lang w:val="es-ES_tradnl"/>
              </w:rPr>
            </w:pPr>
          </w:p>
        </w:tc>
        <w:tc>
          <w:tcPr>
            <w:tcW w:w="270" w:type="dxa"/>
            <w:shd w:val="clear" w:color="auto" w:fill="B6DDE8"/>
          </w:tcPr>
          <w:p w14:paraId="2F1FE4DA" w14:textId="77777777" w:rsidR="00852469" w:rsidRPr="005C088B" w:rsidRDefault="00852469" w:rsidP="008475EC">
            <w:pPr>
              <w:widowControl w:val="0"/>
              <w:autoSpaceDE w:val="0"/>
              <w:autoSpaceDN w:val="0"/>
              <w:spacing w:before="26" w:beforeAutospacing="0" w:after="0" w:afterAutospacing="0"/>
              <w:ind w:left="108"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1</w:t>
            </w:r>
          </w:p>
        </w:tc>
        <w:tc>
          <w:tcPr>
            <w:tcW w:w="275" w:type="dxa"/>
            <w:shd w:val="clear" w:color="auto" w:fill="B6DDE8"/>
          </w:tcPr>
          <w:p w14:paraId="759B3990" w14:textId="77777777" w:rsidR="00852469" w:rsidRPr="005C088B" w:rsidRDefault="00852469" w:rsidP="008475EC">
            <w:pPr>
              <w:widowControl w:val="0"/>
              <w:autoSpaceDE w:val="0"/>
              <w:autoSpaceDN w:val="0"/>
              <w:spacing w:before="26" w:beforeAutospacing="0" w:after="0" w:afterAutospacing="0"/>
              <w:ind w:left="17"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2</w:t>
            </w:r>
          </w:p>
        </w:tc>
        <w:tc>
          <w:tcPr>
            <w:tcW w:w="270" w:type="dxa"/>
            <w:shd w:val="clear" w:color="auto" w:fill="B6DDE8"/>
          </w:tcPr>
          <w:p w14:paraId="5EFC3642" w14:textId="77777777" w:rsidR="00852469" w:rsidRPr="005C088B" w:rsidRDefault="00852469" w:rsidP="008475EC">
            <w:pPr>
              <w:widowControl w:val="0"/>
              <w:autoSpaceDE w:val="0"/>
              <w:autoSpaceDN w:val="0"/>
              <w:spacing w:before="26" w:beforeAutospacing="0" w:after="0" w:afterAutospacing="0"/>
              <w:ind w:left="9"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3</w:t>
            </w:r>
          </w:p>
        </w:tc>
        <w:tc>
          <w:tcPr>
            <w:tcW w:w="270" w:type="dxa"/>
            <w:shd w:val="clear" w:color="auto" w:fill="B6DDE8"/>
          </w:tcPr>
          <w:p w14:paraId="0CBA6004" w14:textId="77777777" w:rsidR="00852469" w:rsidRPr="005C088B" w:rsidRDefault="00852469" w:rsidP="008475EC">
            <w:pPr>
              <w:widowControl w:val="0"/>
              <w:autoSpaceDE w:val="0"/>
              <w:autoSpaceDN w:val="0"/>
              <w:spacing w:before="26" w:beforeAutospacing="0" w:after="0" w:afterAutospacing="0"/>
              <w:ind w:left="7"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4</w:t>
            </w:r>
          </w:p>
        </w:tc>
        <w:tc>
          <w:tcPr>
            <w:tcW w:w="270" w:type="dxa"/>
            <w:shd w:val="clear" w:color="auto" w:fill="B6DDE8"/>
          </w:tcPr>
          <w:p w14:paraId="65022B5A" w14:textId="77777777" w:rsidR="00852469" w:rsidRPr="005C088B" w:rsidRDefault="00852469" w:rsidP="008475EC">
            <w:pPr>
              <w:widowControl w:val="0"/>
              <w:autoSpaceDE w:val="0"/>
              <w:autoSpaceDN w:val="0"/>
              <w:spacing w:before="26" w:beforeAutospacing="0" w:after="0" w:afterAutospacing="0"/>
              <w:ind w:left="14"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1</w:t>
            </w:r>
          </w:p>
        </w:tc>
        <w:tc>
          <w:tcPr>
            <w:tcW w:w="275" w:type="dxa"/>
            <w:shd w:val="clear" w:color="auto" w:fill="B6DDE8"/>
          </w:tcPr>
          <w:p w14:paraId="1F461ADA" w14:textId="77777777" w:rsidR="00852469" w:rsidRPr="005C088B" w:rsidRDefault="00852469" w:rsidP="008475EC">
            <w:pPr>
              <w:widowControl w:val="0"/>
              <w:autoSpaceDE w:val="0"/>
              <w:autoSpaceDN w:val="0"/>
              <w:spacing w:before="26" w:beforeAutospacing="0" w:after="0" w:afterAutospacing="0"/>
              <w:ind w:left="7"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2</w:t>
            </w:r>
          </w:p>
        </w:tc>
        <w:tc>
          <w:tcPr>
            <w:tcW w:w="270" w:type="dxa"/>
            <w:shd w:val="clear" w:color="auto" w:fill="B6DDE8"/>
          </w:tcPr>
          <w:p w14:paraId="5F80DA09" w14:textId="77777777" w:rsidR="00852469" w:rsidRPr="005C088B" w:rsidRDefault="00852469" w:rsidP="008475EC">
            <w:pPr>
              <w:widowControl w:val="0"/>
              <w:autoSpaceDE w:val="0"/>
              <w:autoSpaceDN w:val="0"/>
              <w:spacing w:before="26" w:beforeAutospacing="0" w:after="0" w:afterAutospacing="0"/>
              <w:ind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3</w:t>
            </w:r>
          </w:p>
        </w:tc>
        <w:tc>
          <w:tcPr>
            <w:tcW w:w="270" w:type="dxa"/>
            <w:shd w:val="clear" w:color="auto" w:fill="B6DDE8"/>
          </w:tcPr>
          <w:p w14:paraId="6D3977FD" w14:textId="77777777" w:rsidR="00852469" w:rsidRPr="005C088B" w:rsidRDefault="00852469" w:rsidP="008475EC">
            <w:pPr>
              <w:widowControl w:val="0"/>
              <w:autoSpaceDE w:val="0"/>
              <w:autoSpaceDN w:val="0"/>
              <w:spacing w:before="26" w:beforeAutospacing="0" w:after="0" w:afterAutospacing="0"/>
              <w:ind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4</w:t>
            </w:r>
          </w:p>
        </w:tc>
        <w:tc>
          <w:tcPr>
            <w:tcW w:w="270" w:type="dxa"/>
            <w:shd w:val="clear" w:color="auto" w:fill="B6DDE8"/>
          </w:tcPr>
          <w:p w14:paraId="50BD1441" w14:textId="77777777" w:rsidR="00852469" w:rsidRPr="005C088B" w:rsidRDefault="00852469" w:rsidP="008475EC">
            <w:pPr>
              <w:widowControl w:val="0"/>
              <w:autoSpaceDE w:val="0"/>
              <w:autoSpaceDN w:val="0"/>
              <w:spacing w:before="26" w:beforeAutospacing="0" w:after="0" w:afterAutospacing="0"/>
              <w:ind w:left="4"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1</w:t>
            </w:r>
          </w:p>
        </w:tc>
        <w:tc>
          <w:tcPr>
            <w:tcW w:w="275" w:type="dxa"/>
            <w:shd w:val="clear" w:color="auto" w:fill="B6DDE8"/>
          </w:tcPr>
          <w:p w14:paraId="00BED876" w14:textId="77777777" w:rsidR="00852469" w:rsidRPr="005C088B" w:rsidRDefault="00852469" w:rsidP="008475EC">
            <w:pPr>
              <w:widowControl w:val="0"/>
              <w:autoSpaceDE w:val="0"/>
              <w:autoSpaceDN w:val="0"/>
              <w:spacing w:before="26" w:beforeAutospacing="0" w:after="0" w:afterAutospacing="0"/>
              <w:ind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2</w:t>
            </w:r>
          </w:p>
        </w:tc>
        <w:tc>
          <w:tcPr>
            <w:tcW w:w="270" w:type="dxa"/>
            <w:shd w:val="clear" w:color="auto" w:fill="B6DDE8"/>
          </w:tcPr>
          <w:p w14:paraId="3482C7FD" w14:textId="77777777" w:rsidR="00852469" w:rsidRPr="005C088B" w:rsidRDefault="00852469" w:rsidP="008475EC">
            <w:pPr>
              <w:widowControl w:val="0"/>
              <w:autoSpaceDE w:val="0"/>
              <w:autoSpaceDN w:val="0"/>
              <w:spacing w:before="26" w:beforeAutospacing="0" w:after="0" w:afterAutospacing="0"/>
              <w:ind w:right="8"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3</w:t>
            </w:r>
          </w:p>
        </w:tc>
        <w:tc>
          <w:tcPr>
            <w:tcW w:w="270" w:type="dxa"/>
            <w:shd w:val="clear" w:color="auto" w:fill="B6DDE8"/>
          </w:tcPr>
          <w:p w14:paraId="183EF354" w14:textId="77777777" w:rsidR="00852469" w:rsidRPr="005C088B" w:rsidRDefault="00852469" w:rsidP="008475EC">
            <w:pPr>
              <w:widowControl w:val="0"/>
              <w:autoSpaceDE w:val="0"/>
              <w:autoSpaceDN w:val="0"/>
              <w:spacing w:before="26" w:beforeAutospacing="0" w:after="0" w:afterAutospacing="0"/>
              <w:ind w:right="10"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4</w:t>
            </w:r>
          </w:p>
        </w:tc>
        <w:tc>
          <w:tcPr>
            <w:tcW w:w="270" w:type="dxa"/>
            <w:shd w:val="clear" w:color="auto" w:fill="B6DDE8"/>
          </w:tcPr>
          <w:p w14:paraId="4209A842" w14:textId="77777777" w:rsidR="00852469" w:rsidRPr="005C088B" w:rsidRDefault="00852469" w:rsidP="008475EC">
            <w:pPr>
              <w:widowControl w:val="0"/>
              <w:autoSpaceDE w:val="0"/>
              <w:autoSpaceDN w:val="0"/>
              <w:spacing w:before="26" w:beforeAutospacing="0" w:after="0" w:afterAutospacing="0"/>
              <w:ind w:right="3"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1</w:t>
            </w:r>
          </w:p>
        </w:tc>
        <w:tc>
          <w:tcPr>
            <w:tcW w:w="275" w:type="dxa"/>
            <w:shd w:val="clear" w:color="auto" w:fill="B6DDE8"/>
          </w:tcPr>
          <w:p w14:paraId="0788B9CB" w14:textId="77777777" w:rsidR="00852469" w:rsidRPr="005C088B" w:rsidRDefault="00852469" w:rsidP="008475EC">
            <w:pPr>
              <w:widowControl w:val="0"/>
              <w:autoSpaceDE w:val="0"/>
              <w:autoSpaceDN w:val="0"/>
              <w:spacing w:before="26" w:beforeAutospacing="0" w:after="0" w:afterAutospacing="0"/>
              <w:ind w:right="10"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2</w:t>
            </w:r>
          </w:p>
        </w:tc>
        <w:tc>
          <w:tcPr>
            <w:tcW w:w="270" w:type="dxa"/>
            <w:shd w:val="clear" w:color="auto" w:fill="B6DDE8"/>
          </w:tcPr>
          <w:p w14:paraId="234C5965" w14:textId="77777777" w:rsidR="00852469" w:rsidRPr="005C088B" w:rsidRDefault="00852469" w:rsidP="008475EC">
            <w:pPr>
              <w:widowControl w:val="0"/>
              <w:autoSpaceDE w:val="0"/>
              <w:autoSpaceDN w:val="0"/>
              <w:spacing w:before="26" w:beforeAutospacing="0" w:after="0" w:afterAutospacing="0"/>
              <w:ind w:left="86"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3</w:t>
            </w:r>
          </w:p>
        </w:tc>
        <w:tc>
          <w:tcPr>
            <w:tcW w:w="270" w:type="dxa"/>
            <w:shd w:val="clear" w:color="auto" w:fill="B6DDE8"/>
          </w:tcPr>
          <w:p w14:paraId="430E3775" w14:textId="77777777" w:rsidR="00852469" w:rsidRPr="005C088B" w:rsidRDefault="00852469" w:rsidP="008475EC">
            <w:pPr>
              <w:widowControl w:val="0"/>
              <w:autoSpaceDE w:val="0"/>
              <w:autoSpaceDN w:val="0"/>
              <w:spacing w:before="26" w:beforeAutospacing="0" w:after="0" w:afterAutospacing="0"/>
              <w:ind w:left="85"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4</w:t>
            </w:r>
          </w:p>
        </w:tc>
        <w:tc>
          <w:tcPr>
            <w:tcW w:w="270" w:type="dxa"/>
            <w:shd w:val="clear" w:color="auto" w:fill="B6DDE8"/>
          </w:tcPr>
          <w:p w14:paraId="13724D16" w14:textId="77777777" w:rsidR="00852469" w:rsidRPr="005C088B" w:rsidRDefault="00852469" w:rsidP="008475EC">
            <w:pPr>
              <w:widowControl w:val="0"/>
              <w:autoSpaceDE w:val="0"/>
              <w:autoSpaceDN w:val="0"/>
              <w:spacing w:before="26" w:beforeAutospacing="0" w:after="0" w:afterAutospacing="0"/>
              <w:ind w:left="106"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1</w:t>
            </w:r>
          </w:p>
        </w:tc>
        <w:tc>
          <w:tcPr>
            <w:tcW w:w="275" w:type="dxa"/>
            <w:shd w:val="clear" w:color="auto" w:fill="B6DDE8"/>
          </w:tcPr>
          <w:p w14:paraId="230406B5" w14:textId="77777777" w:rsidR="00852469" w:rsidRPr="005C088B" w:rsidRDefault="00852469" w:rsidP="008475EC">
            <w:pPr>
              <w:widowControl w:val="0"/>
              <w:autoSpaceDE w:val="0"/>
              <w:autoSpaceDN w:val="0"/>
              <w:spacing w:before="26" w:beforeAutospacing="0" w:after="0" w:afterAutospacing="0"/>
              <w:ind w:left="13"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2</w:t>
            </w:r>
          </w:p>
        </w:tc>
        <w:tc>
          <w:tcPr>
            <w:tcW w:w="270" w:type="dxa"/>
            <w:shd w:val="clear" w:color="auto" w:fill="B6DDE8"/>
          </w:tcPr>
          <w:p w14:paraId="6C820CB1" w14:textId="77777777" w:rsidR="00852469" w:rsidRPr="005C088B" w:rsidRDefault="00852469" w:rsidP="008475EC">
            <w:pPr>
              <w:widowControl w:val="0"/>
              <w:autoSpaceDE w:val="0"/>
              <w:autoSpaceDN w:val="0"/>
              <w:spacing w:before="26" w:beforeAutospacing="0" w:after="0" w:afterAutospacing="0"/>
              <w:ind w:left="81"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3</w:t>
            </w:r>
          </w:p>
        </w:tc>
        <w:tc>
          <w:tcPr>
            <w:tcW w:w="270" w:type="dxa"/>
            <w:shd w:val="clear" w:color="auto" w:fill="B6DDE8"/>
          </w:tcPr>
          <w:p w14:paraId="542DD251" w14:textId="77777777" w:rsidR="00852469" w:rsidRPr="005C088B" w:rsidRDefault="00852469" w:rsidP="008475EC">
            <w:pPr>
              <w:widowControl w:val="0"/>
              <w:autoSpaceDE w:val="0"/>
              <w:autoSpaceDN w:val="0"/>
              <w:spacing w:before="26" w:beforeAutospacing="0" w:after="0" w:afterAutospacing="0"/>
              <w:ind w:left="80" w:firstLine="0"/>
              <w:jc w:val="center"/>
              <w:rPr>
                <w:rFonts w:ascii="Arial" w:eastAsia="Arial" w:hAnsi="Arial" w:cs="Arial"/>
                <w:b/>
                <w:sz w:val="18"/>
                <w:szCs w:val="18"/>
                <w:lang w:val="es-ES_tradnl"/>
              </w:rPr>
            </w:pPr>
            <w:r w:rsidRPr="005C088B">
              <w:rPr>
                <w:rFonts w:ascii="Arial" w:eastAsia="Arial" w:hAnsi="Arial" w:cs="Arial"/>
                <w:b/>
                <w:sz w:val="18"/>
                <w:szCs w:val="18"/>
                <w:lang w:val="es-ES_tradnl"/>
              </w:rPr>
              <w:t>4</w:t>
            </w:r>
          </w:p>
        </w:tc>
        <w:tc>
          <w:tcPr>
            <w:tcW w:w="1624" w:type="dxa"/>
            <w:vMerge/>
            <w:tcBorders>
              <w:top w:val="nil"/>
            </w:tcBorders>
            <w:shd w:val="clear" w:color="auto" w:fill="A6A6A6"/>
          </w:tcPr>
          <w:p w14:paraId="7CEA5C8B" w14:textId="77777777" w:rsidR="00852469" w:rsidRPr="005C088B" w:rsidRDefault="00852469" w:rsidP="00852469">
            <w:pPr>
              <w:spacing w:before="0" w:beforeAutospacing="0" w:after="0" w:afterAutospacing="0"/>
              <w:ind w:firstLine="0"/>
              <w:jc w:val="both"/>
              <w:rPr>
                <w:rFonts w:ascii="Arial" w:eastAsia="Calibri" w:hAnsi="Arial" w:cs="Arial"/>
                <w:sz w:val="18"/>
                <w:szCs w:val="18"/>
                <w:lang w:val="es-ES_tradnl"/>
              </w:rPr>
            </w:pPr>
          </w:p>
        </w:tc>
      </w:tr>
      <w:tr w:rsidR="00852469" w:rsidRPr="005C088B" w14:paraId="6EF67A4D" w14:textId="77777777" w:rsidTr="008475EC">
        <w:trPr>
          <w:trHeight w:val="409"/>
        </w:trPr>
        <w:tc>
          <w:tcPr>
            <w:tcW w:w="2406" w:type="dxa"/>
          </w:tcPr>
          <w:p w14:paraId="363D2E5D" w14:textId="77777777" w:rsidR="00852469" w:rsidRPr="005C088B" w:rsidRDefault="00852469" w:rsidP="00852469">
            <w:pPr>
              <w:widowControl w:val="0"/>
              <w:autoSpaceDE w:val="0"/>
              <w:autoSpaceDN w:val="0"/>
              <w:spacing w:before="0" w:beforeAutospacing="0" w:after="0" w:afterAutospacing="0" w:line="206" w:lineRule="exact"/>
              <w:ind w:left="105" w:right="88"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Especialista en Planeamiento, Monitoreo y Evaluación de la UEP</w:t>
            </w:r>
          </w:p>
        </w:tc>
        <w:tc>
          <w:tcPr>
            <w:tcW w:w="270" w:type="dxa"/>
            <w:shd w:val="clear" w:color="auto" w:fill="A6A6A6"/>
          </w:tcPr>
          <w:p w14:paraId="6428794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7FC099C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1AD8B8C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736187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1565DF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295F651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BB5B1B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14709B1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3EF9BB3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0D90C16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557F5F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1A82E58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AAB869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11572AF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5817427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F5D535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A537D2A"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3FF5631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3E730F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174F264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tcPr>
          <w:p w14:paraId="527BB5B3" w14:textId="77777777" w:rsidR="00852469" w:rsidRPr="005C088B" w:rsidRDefault="003851D0" w:rsidP="00852469">
            <w:pPr>
              <w:widowControl w:val="0"/>
              <w:autoSpaceDE w:val="0"/>
              <w:autoSpaceDN w:val="0"/>
              <w:spacing w:before="0" w:beforeAutospacing="0" w:after="0" w:afterAutospacing="0" w:line="206" w:lineRule="exact"/>
              <w:ind w:left="235" w:right="274" w:firstLine="100"/>
              <w:jc w:val="both"/>
              <w:rPr>
                <w:rFonts w:ascii="Arial" w:eastAsia="Arial" w:hAnsi="Arial" w:cs="Arial"/>
                <w:sz w:val="18"/>
                <w:szCs w:val="18"/>
                <w:lang w:val="es-ES_tradnl"/>
              </w:rPr>
            </w:pPr>
            <w:r w:rsidRPr="005C088B">
              <w:rPr>
                <w:rFonts w:ascii="Arial" w:eastAsia="Arial" w:hAnsi="Arial" w:cs="Arial"/>
                <w:w w:val="105"/>
                <w:sz w:val="18"/>
                <w:szCs w:val="18"/>
                <w:lang w:val="es-ES_tradnl"/>
              </w:rPr>
              <w:t>AR</w:t>
            </w:r>
            <w:r w:rsidR="00852469" w:rsidRPr="005C088B">
              <w:rPr>
                <w:rFonts w:ascii="Arial" w:eastAsia="Arial" w:hAnsi="Arial" w:cs="Arial"/>
                <w:w w:val="105"/>
                <w:sz w:val="18"/>
                <w:szCs w:val="18"/>
                <w:lang w:val="es-ES_tradnl"/>
              </w:rPr>
              <w:t>-L</w:t>
            </w:r>
            <w:r w:rsidRPr="005C088B">
              <w:rPr>
                <w:rFonts w:ascii="Arial" w:eastAsia="Arial" w:hAnsi="Arial" w:cs="Arial"/>
                <w:w w:val="105"/>
                <w:sz w:val="18"/>
                <w:szCs w:val="18"/>
                <w:lang w:val="es-ES_tradnl"/>
              </w:rPr>
              <w:t>1303</w:t>
            </w:r>
            <w:r w:rsidR="00852469" w:rsidRPr="005C088B">
              <w:rPr>
                <w:rFonts w:ascii="Arial" w:eastAsia="Arial" w:hAnsi="Arial" w:cs="Arial"/>
                <w:w w:val="105"/>
                <w:sz w:val="18"/>
                <w:szCs w:val="18"/>
                <w:lang w:val="es-ES_tradnl"/>
              </w:rPr>
              <w:t xml:space="preserve"> US$330.000</w:t>
            </w:r>
          </w:p>
        </w:tc>
      </w:tr>
      <w:tr w:rsidR="00852469" w:rsidRPr="005C088B" w14:paraId="678E2B57" w14:textId="77777777" w:rsidTr="008475EC">
        <w:trPr>
          <w:trHeight w:val="621"/>
        </w:trPr>
        <w:tc>
          <w:tcPr>
            <w:tcW w:w="2406" w:type="dxa"/>
          </w:tcPr>
          <w:p w14:paraId="00BED9DB" w14:textId="77777777" w:rsidR="00852469" w:rsidRPr="005C088B" w:rsidRDefault="00852469" w:rsidP="00852469">
            <w:pPr>
              <w:widowControl w:val="0"/>
              <w:autoSpaceDE w:val="0"/>
              <w:autoSpaceDN w:val="0"/>
              <w:spacing w:before="111" w:beforeAutospacing="0" w:after="0" w:afterAutospacing="0" w:line="254" w:lineRule="auto"/>
              <w:ind w:left="105" w:right="50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Taller de Arranque del proyecto</w:t>
            </w:r>
          </w:p>
        </w:tc>
        <w:tc>
          <w:tcPr>
            <w:tcW w:w="270" w:type="dxa"/>
            <w:shd w:val="clear" w:color="auto" w:fill="A6A6A6"/>
          </w:tcPr>
          <w:p w14:paraId="34B8600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2048D29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4C405B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F1B522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62B3AC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637AEAFA"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D95529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648F7F2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00E738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7573EDB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B74863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04EA18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396DFD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6E16900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2A1251A"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B19435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338516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22984B4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78D326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ED4303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tcPr>
          <w:p w14:paraId="7D4AF67C" w14:textId="77777777" w:rsidR="00852469" w:rsidRPr="005C088B" w:rsidRDefault="00852469" w:rsidP="00852469">
            <w:pPr>
              <w:widowControl w:val="0"/>
              <w:autoSpaceDE w:val="0"/>
              <w:autoSpaceDN w:val="0"/>
              <w:spacing w:before="6" w:beforeAutospacing="0" w:after="0" w:afterAutospacing="0" w:line="254" w:lineRule="auto"/>
              <w:ind w:left="265" w:right="304" w:firstLine="70"/>
              <w:rPr>
                <w:rFonts w:ascii="Arial" w:eastAsia="Arial" w:hAnsi="Arial" w:cs="Arial"/>
                <w:sz w:val="18"/>
                <w:szCs w:val="18"/>
                <w:lang w:val="es-ES_tradnl"/>
              </w:rPr>
            </w:pPr>
            <w:r w:rsidRPr="005C088B">
              <w:rPr>
                <w:rFonts w:ascii="Arial" w:eastAsia="Arial" w:hAnsi="Arial" w:cs="Arial"/>
                <w:w w:val="105"/>
                <w:sz w:val="18"/>
                <w:szCs w:val="18"/>
                <w:lang w:val="es-ES_tradnl"/>
              </w:rPr>
              <w:t>Planes de Supervisión</w:t>
            </w:r>
          </w:p>
          <w:p w14:paraId="3FDEF5F2" w14:textId="77777777" w:rsidR="00852469" w:rsidRPr="005C088B" w:rsidRDefault="00852469" w:rsidP="00852469">
            <w:pPr>
              <w:widowControl w:val="0"/>
              <w:autoSpaceDE w:val="0"/>
              <w:autoSpaceDN w:val="0"/>
              <w:spacing w:before="3" w:beforeAutospacing="0" w:after="0" w:afterAutospacing="0" w:line="178" w:lineRule="exact"/>
              <w:ind w:left="33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US$5</w:t>
            </w:r>
            <w:r w:rsidR="008475EC">
              <w:rPr>
                <w:rFonts w:ascii="Arial" w:eastAsia="Arial" w:hAnsi="Arial" w:cs="Arial"/>
                <w:w w:val="105"/>
                <w:sz w:val="18"/>
                <w:szCs w:val="18"/>
                <w:lang w:val="es-ES_tradnl"/>
              </w:rPr>
              <w:t>.</w:t>
            </w:r>
            <w:r w:rsidRPr="005C088B">
              <w:rPr>
                <w:rFonts w:ascii="Arial" w:eastAsia="Arial" w:hAnsi="Arial" w:cs="Arial"/>
                <w:w w:val="105"/>
                <w:sz w:val="18"/>
                <w:szCs w:val="18"/>
                <w:lang w:val="es-ES_tradnl"/>
              </w:rPr>
              <w:t>000 (Banco)</w:t>
            </w:r>
          </w:p>
        </w:tc>
      </w:tr>
      <w:tr w:rsidR="00852469" w:rsidRPr="005C088B" w14:paraId="7880469A" w14:textId="77777777" w:rsidTr="008475EC">
        <w:trPr>
          <w:trHeight w:val="412"/>
        </w:trPr>
        <w:tc>
          <w:tcPr>
            <w:tcW w:w="2406" w:type="dxa"/>
          </w:tcPr>
          <w:p w14:paraId="54218E0F" w14:textId="77777777" w:rsidR="00852469" w:rsidRPr="005C088B" w:rsidRDefault="00852469" w:rsidP="00852469">
            <w:pPr>
              <w:widowControl w:val="0"/>
              <w:autoSpaceDE w:val="0"/>
              <w:autoSpaceDN w:val="0"/>
              <w:spacing w:before="3" w:beforeAutospacing="0" w:after="0" w:afterAutospacing="0" w:line="206" w:lineRule="exact"/>
              <w:ind w:left="105" w:right="61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Visitas técnicas</w:t>
            </w:r>
          </w:p>
        </w:tc>
        <w:tc>
          <w:tcPr>
            <w:tcW w:w="270" w:type="dxa"/>
            <w:shd w:val="clear" w:color="auto" w:fill="A6A6A6"/>
          </w:tcPr>
          <w:p w14:paraId="2653AD0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73223F6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3E8674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5CE120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D96D2EA"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2E26273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8BB120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BAFF82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78CFC6E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560FA5B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3154AD0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187DC53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C02F41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085B09E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797737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7835EEA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810722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39F7152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56F3901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58EAFBF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vMerge w:val="restart"/>
          </w:tcPr>
          <w:p w14:paraId="49D25056" w14:textId="77777777" w:rsidR="00852469" w:rsidRPr="005C088B" w:rsidRDefault="00852469" w:rsidP="00852469">
            <w:pPr>
              <w:widowControl w:val="0"/>
              <w:autoSpaceDE w:val="0"/>
              <w:autoSpaceDN w:val="0"/>
              <w:spacing w:before="0" w:beforeAutospacing="0" w:after="0" w:afterAutospacing="0"/>
              <w:ind w:firstLine="0"/>
              <w:rPr>
                <w:rFonts w:ascii="Arial" w:eastAsia="Arial" w:hAnsi="Arial" w:cs="Arial"/>
                <w:b/>
                <w:sz w:val="18"/>
                <w:szCs w:val="18"/>
                <w:lang w:val="es-ES_tradnl"/>
              </w:rPr>
            </w:pPr>
          </w:p>
          <w:p w14:paraId="2460BFE5" w14:textId="77777777" w:rsidR="00852469" w:rsidRPr="005C088B" w:rsidRDefault="00852469" w:rsidP="00852469">
            <w:pPr>
              <w:widowControl w:val="0"/>
              <w:autoSpaceDE w:val="0"/>
              <w:autoSpaceDN w:val="0"/>
              <w:spacing w:before="7" w:beforeAutospacing="0" w:after="0" w:afterAutospacing="0"/>
              <w:ind w:firstLine="0"/>
              <w:rPr>
                <w:rFonts w:ascii="Arial" w:eastAsia="Arial" w:hAnsi="Arial" w:cs="Arial"/>
                <w:b/>
                <w:sz w:val="18"/>
                <w:szCs w:val="18"/>
                <w:lang w:val="es-ES_tradnl"/>
              </w:rPr>
            </w:pPr>
          </w:p>
          <w:p w14:paraId="2EAE8710" w14:textId="77777777" w:rsidR="00852469" w:rsidRPr="005C088B" w:rsidRDefault="00852469" w:rsidP="00852469">
            <w:pPr>
              <w:widowControl w:val="0"/>
              <w:autoSpaceDE w:val="0"/>
              <w:autoSpaceDN w:val="0"/>
              <w:spacing w:before="0" w:beforeAutospacing="0" w:after="0" w:afterAutospacing="0" w:line="254" w:lineRule="auto"/>
              <w:ind w:left="265" w:right="304" w:firstLine="70"/>
              <w:jc w:val="both"/>
              <w:rPr>
                <w:rFonts w:ascii="Arial" w:eastAsia="Arial" w:hAnsi="Arial" w:cs="Arial"/>
                <w:sz w:val="18"/>
                <w:szCs w:val="18"/>
                <w:lang w:val="es-ES_tradnl"/>
              </w:rPr>
            </w:pPr>
            <w:r w:rsidRPr="005C088B">
              <w:rPr>
                <w:rFonts w:ascii="Arial" w:eastAsia="Arial" w:hAnsi="Arial" w:cs="Arial"/>
                <w:w w:val="105"/>
                <w:sz w:val="18"/>
                <w:szCs w:val="18"/>
                <w:lang w:val="es-ES_tradnl"/>
              </w:rPr>
              <w:t>Planes de Supervisión (Banco)</w:t>
            </w:r>
          </w:p>
        </w:tc>
      </w:tr>
      <w:tr w:rsidR="00852469" w:rsidRPr="005C088B" w14:paraId="265FF9C1" w14:textId="77777777" w:rsidTr="008475EC">
        <w:trPr>
          <w:trHeight w:val="827"/>
        </w:trPr>
        <w:tc>
          <w:tcPr>
            <w:tcW w:w="2406" w:type="dxa"/>
          </w:tcPr>
          <w:p w14:paraId="6C218152" w14:textId="77777777" w:rsidR="00852469" w:rsidRPr="005C088B" w:rsidRDefault="00852469" w:rsidP="00852469">
            <w:pPr>
              <w:widowControl w:val="0"/>
              <w:autoSpaceDE w:val="0"/>
              <w:autoSpaceDN w:val="0"/>
              <w:spacing w:before="0" w:beforeAutospacing="0" w:after="0" w:afterAutospacing="0" w:line="206" w:lineRule="exact"/>
              <w:ind w:left="105" w:right="88"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lastRenderedPageBreak/>
              <w:t>Informes consolidados de las visitas técnicas y de las reuniones con los ejecutores</w:t>
            </w:r>
          </w:p>
        </w:tc>
        <w:tc>
          <w:tcPr>
            <w:tcW w:w="270" w:type="dxa"/>
          </w:tcPr>
          <w:p w14:paraId="5C6B1EE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148D3DF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98FE3F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702A028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6B0CA6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175233A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793694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7D3A8EB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A8154E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5EA3D12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D9BA2D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66C27AC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DEDF7D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3D4AE0F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CA5D52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0EEF61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6A63776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04E8298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598DB1BA"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BE8015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vMerge/>
            <w:tcBorders>
              <w:top w:val="nil"/>
            </w:tcBorders>
          </w:tcPr>
          <w:p w14:paraId="7E87449B" w14:textId="77777777" w:rsidR="00852469" w:rsidRPr="005C088B" w:rsidRDefault="00852469" w:rsidP="00852469">
            <w:pPr>
              <w:spacing w:before="0" w:beforeAutospacing="0" w:after="0" w:afterAutospacing="0"/>
              <w:ind w:firstLine="0"/>
              <w:jc w:val="both"/>
              <w:rPr>
                <w:rFonts w:ascii="Arial" w:eastAsia="Calibri" w:hAnsi="Arial" w:cs="Arial"/>
                <w:sz w:val="18"/>
                <w:szCs w:val="18"/>
                <w:lang w:val="es-ES_tradnl"/>
              </w:rPr>
            </w:pPr>
          </w:p>
        </w:tc>
      </w:tr>
      <w:tr w:rsidR="00852469" w:rsidRPr="005C088B" w14:paraId="37D4DD57" w14:textId="77777777" w:rsidTr="008475EC">
        <w:trPr>
          <w:trHeight w:val="412"/>
        </w:trPr>
        <w:tc>
          <w:tcPr>
            <w:tcW w:w="2406" w:type="dxa"/>
          </w:tcPr>
          <w:p w14:paraId="4AFD15F0" w14:textId="77777777" w:rsidR="00852469" w:rsidRPr="005C088B" w:rsidRDefault="00852469" w:rsidP="00852469">
            <w:pPr>
              <w:widowControl w:val="0"/>
              <w:autoSpaceDE w:val="0"/>
              <w:autoSpaceDN w:val="0"/>
              <w:spacing w:before="3" w:beforeAutospacing="0" w:after="0" w:afterAutospacing="0" w:line="206" w:lineRule="exact"/>
              <w:ind w:left="105" w:right="594"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Informe semestral de progreso</w:t>
            </w:r>
          </w:p>
        </w:tc>
        <w:tc>
          <w:tcPr>
            <w:tcW w:w="270" w:type="dxa"/>
          </w:tcPr>
          <w:p w14:paraId="6A3F743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1F59A47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D073E3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9EA039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1999D1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4D2D3DC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5BA79F6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89B47C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81C6AF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454053E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FDEC9E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30F3D99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5EE49D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7192D55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90EE1C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3AF7E58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532E721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shd w:val="clear" w:color="auto" w:fill="A6A6A6"/>
          </w:tcPr>
          <w:p w14:paraId="37DCDA9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EB9B53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569858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vMerge/>
            <w:tcBorders>
              <w:top w:val="nil"/>
            </w:tcBorders>
          </w:tcPr>
          <w:p w14:paraId="5C3351C5" w14:textId="77777777" w:rsidR="00852469" w:rsidRPr="005C088B" w:rsidRDefault="00852469" w:rsidP="00852469">
            <w:pPr>
              <w:spacing w:before="0" w:beforeAutospacing="0" w:after="0" w:afterAutospacing="0"/>
              <w:ind w:firstLine="0"/>
              <w:jc w:val="both"/>
              <w:rPr>
                <w:rFonts w:ascii="Arial" w:eastAsia="Calibri" w:hAnsi="Arial" w:cs="Arial"/>
                <w:sz w:val="18"/>
                <w:szCs w:val="18"/>
                <w:lang w:val="es-ES_tradnl"/>
              </w:rPr>
            </w:pPr>
          </w:p>
        </w:tc>
      </w:tr>
      <w:tr w:rsidR="00852469" w:rsidRPr="005C088B" w14:paraId="45484494" w14:textId="77777777" w:rsidTr="008475EC">
        <w:trPr>
          <w:trHeight w:val="615"/>
        </w:trPr>
        <w:tc>
          <w:tcPr>
            <w:tcW w:w="2406" w:type="dxa"/>
          </w:tcPr>
          <w:p w14:paraId="7C3C2639" w14:textId="77777777" w:rsidR="00852469" w:rsidRPr="005C088B" w:rsidRDefault="00852469" w:rsidP="00852469">
            <w:pPr>
              <w:widowControl w:val="0"/>
              <w:autoSpaceDE w:val="0"/>
              <w:autoSpaceDN w:val="0"/>
              <w:spacing w:before="5" w:beforeAutospacing="0" w:after="0" w:afterAutospacing="0"/>
              <w:ind w:firstLine="0"/>
              <w:jc w:val="both"/>
              <w:rPr>
                <w:rFonts w:ascii="Arial" w:eastAsia="Arial" w:hAnsi="Arial" w:cs="Arial"/>
                <w:b/>
                <w:sz w:val="18"/>
                <w:szCs w:val="18"/>
                <w:lang w:val="es-ES_tradnl"/>
              </w:rPr>
            </w:pPr>
          </w:p>
          <w:p w14:paraId="2A934DD2" w14:textId="77777777" w:rsidR="00852469" w:rsidRPr="005C088B" w:rsidRDefault="00852469" w:rsidP="00852469">
            <w:pPr>
              <w:widowControl w:val="0"/>
              <w:autoSpaceDE w:val="0"/>
              <w:autoSpaceDN w:val="0"/>
              <w:spacing w:before="0" w:beforeAutospacing="0" w:after="0" w:afterAutospacing="0"/>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Informes de Auditoria</w:t>
            </w:r>
          </w:p>
        </w:tc>
        <w:tc>
          <w:tcPr>
            <w:tcW w:w="270" w:type="dxa"/>
          </w:tcPr>
          <w:p w14:paraId="701D478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2E4E08D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2B70C3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35B314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C7D5DB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1080EA7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3CAF4E1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2C539C0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E96747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0CFDE51A"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034AC5F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6698DB4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12066F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231B097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5F46FE1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418F56E2"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3304E65B"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5E060B1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8E58AD7"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90C2723"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tcPr>
          <w:p w14:paraId="324612B4" w14:textId="77777777" w:rsidR="00852469" w:rsidRPr="005C088B" w:rsidRDefault="003851D0" w:rsidP="00852469">
            <w:pPr>
              <w:widowControl w:val="0"/>
              <w:autoSpaceDE w:val="0"/>
              <w:autoSpaceDN w:val="0"/>
              <w:spacing w:before="7" w:beforeAutospacing="0" w:after="0" w:afterAutospacing="0" w:line="200" w:lineRule="atLeast"/>
              <w:ind w:left="235" w:right="274" w:firstLine="140"/>
              <w:jc w:val="both"/>
              <w:rPr>
                <w:rFonts w:ascii="Arial" w:eastAsia="Arial" w:hAnsi="Arial" w:cs="Arial"/>
                <w:sz w:val="18"/>
                <w:szCs w:val="18"/>
                <w:lang w:val="es-ES_tradnl"/>
              </w:rPr>
            </w:pPr>
            <w:r w:rsidRPr="005C088B">
              <w:rPr>
                <w:rFonts w:ascii="Arial" w:eastAsia="Arial" w:hAnsi="Arial" w:cs="Arial"/>
                <w:w w:val="105"/>
                <w:sz w:val="18"/>
                <w:szCs w:val="18"/>
                <w:lang w:val="es-ES_tradnl"/>
              </w:rPr>
              <w:t xml:space="preserve">AR-L1303 </w:t>
            </w:r>
            <w:r w:rsidR="00852469" w:rsidRPr="005C088B">
              <w:rPr>
                <w:rFonts w:ascii="Arial" w:eastAsia="Arial" w:hAnsi="Arial" w:cs="Arial"/>
                <w:w w:val="105"/>
                <w:sz w:val="18"/>
                <w:szCs w:val="18"/>
                <w:lang w:val="es-ES_tradnl"/>
              </w:rPr>
              <w:t>Auditoría US$200.000</w:t>
            </w:r>
          </w:p>
        </w:tc>
      </w:tr>
      <w:tr w:rsidR="00852469" w:rsidRPr="005C088B" w14:paraId="534DF7E4" w14:textId="77777777" w:rsidTr="008475EC">
        <w:trPr>
          <w:trHeight w:val="623"/>
        </w:trPr>
        <w:tc>
          <w:tcPr>
            <w:tcW w:w="2406" w:type="dxa"/>
          </w:tcPr>
          <w:p w14:paraId="007BBCA8" w14:textId="77777777" w:rsidR="00852469" w:rsidRPr="005C088B" w:rsidRDefault="00852469" w:rsidP="00852469">
            <w:pPr>
              <w:widowControl w:val="0"/>
              <w:autoSpaceDE w:val="0"/>
              <w:autoSpaceDN w:val="0"/>
              <w:spacing w:before="1" w:beforeAutospacing="0" w:after="0" w:afterAutospacing="0"/>
              <w:ind w:firstLine="0"/>
              <w:jc w:val="both"/>
              <w:rPr>
                <w:rFonts w:ascii="Arial" w:eastAsia="Arial" w:hAnsi="Arial" w:cs="Arial"/>
                <w:b/>
                <w:sz w:val="18"/>
                <w:szCs w:val="18"/>
                <w:lang w:val="es-ES_tradnl"/>
              </w:rPr>
            </w:pPr>
          </w:p>
          <w:p w14:paraId="2601392C" w14:textId="77777777" w:rsidR="00852469" w:rsidRPr="005C088B" w:rsidRDefault="00852469" w:rsidP="00852469">
            <w:pPr>
              <w:widowControl w:val="0"/>
              <w:autoSpaceDE w:val="0"/>
              <w:autoSpaceDN w:val="0"/>
              <w:spacing w:before="0" w:beforeAutospacing="0" w:after="0" w:afterAutospacing="0"/>
              <w:ind w:left="105" w:firstLine="0"/>
              <w:jc w:val="both"/>
              <w:rPr>
                <w:rFonts w:ascii="Arial" w:eastAsia="Arial" w:hAnsi="Arial" w:cs="Arial"/>
                <w:sz w:val="18"/>
                <w:szCs w:val="18"/>
                <w:lang w:val="es-ES_tradnl"/>
              </w:rPr>
            </w:pPr>
            <w:r w:rsidRPr="005C088B">
              <w:rPr>
                <w:rFonts w:ascii="Arial" w:eastAsia="Arial" w:hAnsi="Arial" w:cs="Arial"/>
                <w:w w:val="105"/>
                <w:sz w:val="18"/>
                <w:szCs w:val="18"/>
                <w:lang w:val="es-ES_tradnl"/>
              </w:rPr>
              <w:t>Evaluación intermedia</w:t>
            </w:r>
          </w:p>
        </w:tc>
        <w:tc>
          <w:tcPr>
            <w:tcW w:w="270" w:type="dxa"/>
            <w:tcBorders>
              <w:bottom w:val="single" w:sz="4" w:space="0" w:color="000000"/>
            </w:tcBorders>
          </w:tcPr>
          <w:p w14:paraId="17FB130C"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Borders>
              <w:bottom w:val="single" w:sz="4" w:space="0" w:color="000000"/>
            </w:tcBorders>
          </w:tcPr>
          <w:p w14:paraId="16166BF8"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538D88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0D89E6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3141E3B5"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47C96E1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5926D2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D7285D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D84D7E1"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0C5A9F9E"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0BAA31D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shd w:val="clear" w:color="auto" w:fill="A6A6A6"/>
          </w:tcPr>
          <w:p w14:paraId="1B45C1F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5E30076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739934B0"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57873334"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78C4480D"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1D0D05B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5" w:type="dxa"/>
          </w:tcPr>
          <w:p w14:paraId="17A14C5F"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21FB9AE6"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270" w:type="dxa"/>
          </w:tcPr>
          <w:p w14:paraId="4C7240D9" w14:textId="77777777" w:rsidR="00852469" w:rsidRPr="005C088B" w:rsidRDefault="00852469" w:rsidP="00852469">
            <w:pPr>
              <w:widowControl w:val="0"/>
              <w:autoSpaceDE w:val="0"/>
              <w:autoSpaceDN w:val="0"/>
              <w:spacing w:before="0" w:beforeAutospacing="0" w:after="0" w:afterAutospacing="0"/>
              <w:ind w:firstLine="0"/>
              <w:jc w:val="both"/>
              <w:rPr>
                <w:rFonts w:ascii="Arial" w:eastAsia="Arial" w:hAnsi="Arial" w:cs="Arial"/>
                <w:sz w:val="18"/>
                <w:szCs w:val="18"/>
                <w:lang w:val="es-ES_tradnl"/>
              </w:rPr>
            </w:pPr>
          </w:p>
        </w:tc>
        <w:tc>
          <w:tcPr>
            <w:tcW w:w="1624" w:type="dxa"/>
          </w:tcPr>
          <w:p w14:paraId="562E8FC2" w14:textId="77777777" w:rsidR="00852469" w:rsidRPr="005C088B" w:rsidRDefault="003851D0" w:rsidP="00852469">
            <w:pPr>
              <w:widowControl w:val="0"/>
              <w:autoSpaceDE w:val="0"/>
              <w:autoSpaceDN w:val="0"/>
              <w:spacing w:before="11" w:beforeAutospacing="0" w:after="0" w:afterAutospacing="0" w:line="200" w:lineRule="atLeast"/>
              <w:ind w:left="225" w:right="264" w:firstLine="50"/>
              <w:jc w:val="both"/>
              <w:rPr>
                <w:rFonts w:ascii="Arial" w:eastAsia="Arial" w:hAnsi="Arial" w:cs="Arial"/>
                <w:sz w:val="18"/>
                <w:szCs w:val="18"/>
                <w:lang w:val="es-ES_tradnl"/>
              </w:rPr>
            </w:pPr>
            <w:r w:rsidRPr="005C088B">
              <w:rPr>
                <w:rFonts w:ascii="Arial" w:eastAsia="Arial" w:hAnsi="Arial" w:cs="Arial"/>
                <w:w w:val="105"/>
                <w:sz w:val="18"/>
                <w:szCs w:val="18"/>
                <w:lang w:val="es-ES_tradnl"/>
              </w:rPr>
              <w:t xml:space="preserve">AR-L1303 </w:t>
            </w:r>
            <w:r w:rsidR="00852469" w:rsidRPr="005C088B">
              <w:rPr>
                <w:rFonts w:ascii="Arial" w:eastAsia="Arial" w:hAnsi="Arial" w:cs="Arial"/>
                <w:w w:val="105"/>
                <w:sz w:val="18"/>
                <w:szCs w:val="18"/>
                <w:lang w:val="es-ES_tradnl"/>
              </w:rPr>
              <w:t>Consultoría USS$75.000</w:t>
            </w:r>
          </w:p>
        </w:tc>
      </w:tr>
    </w:tbl>
    <w:p w14:paraId="712BCDAD" w14:textId="77777777" w:rsidR="00DC15DB" w:rsidRDefault="00DC15DB" w:rsidP="00DC15DB">
      <w:pPr>
        <w:keepNext/>
        <w:spacing w:before="120" w:beforeAutospacing="0" w:after="120" w:afterAutospacing="0" w:line="360" w:lineRule="auto"/>
        <w:outlineLvl w:val="0"/>
        <w:rPr>
          <w:rFonts w:ascii="Arial" w:eastAsia="Times New Roman" w:hAnsi="Arial" w:cs="Arial"/>
          <w:b/>
          <w:kern w:val="28"/>
          <w:lang w:val="es-ES"/>
        </w:rPr>
      </w:pPr>
    </w:p>
    <w:p w14:paraId="387E5C9C" w14:textId="77777777" w:rsidR="00D968D4" w:rsidRPr="005C088B" w:rsidRDefault="008475EC" w:rsidP="00496D3B">
      <w:pPr>
        <w:keepNext/>
        <w:numPr>
          <w:ilvl w:val="0"/>
          <w:numId w:val="2"/>
        </w:numPr>
        <w:spacing w:before="120" w:beforeAutospacing="0" w:after="120" w:afterAutospacing="0" w:line="360" w:lineRule="auto"/>
        <w:ind w:left="720" w:hanging="720"/>
        <w:jc w:val="center"/>
        <w:outlineLvl w:val="0"/>
        <w:rPr>
          <w:rFonts w:ascii="Arial" w:eastAsia="Times New Roman" w:hAnsi="Arial" w:cs="Arial"/>
          <w:b/>
          <w:kern w:val="28"/>
          <w:lang w:val="es-ES"/>
        </w:rPr>
      </w:pPr>
      <w:r w:rsidRPr="005C088B">
        <w:rPr>
          <w:rFonts w:ascii="Arial" w:eastAsia="Times New Roman" w:hAnsi="Arial" w:cs="Arial"/>
          <w:b/>
          <w:kern w:val="28"/>
          <w:lang w:val="es-ES"/>
        </w:rPr>
        <w:t>EVALUACIÓN</w:t>
      </w:r>
    </w:p>
    <w:p w14:paraId="025B44A4" w14:textId="77777777" w:rsidR="00C2160A" w:rsidRPr="00C2160A" w:rsidRDefault="00361AEF" w:rsidP="00496D3B">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361AEF">
        <w:rPr>
          <w:rFonts w:ascii="Arial" w:eastAsia="Times New Roman" w:hAnsi="Arial" w:cs="Arial"/>
          <w:lang w:val="es-ES"/>
        </w:rPr>
        <w:t xml:space="preserve">En esta sección se describirán los indicadores que se utilizarán para la evaluación del impacto del programa, la unidad de medida, la fuente y la frecuencia de los datos. Posteriormente, se detallará la metodología propuesta. </w:t>
      </w:r>
    </w:p>
    <w:p w14:paraId="0F34F74D" w14:textId="2A7DEF9B" w:rsidR="00C2160A" w:rsidRPr="00C2160A" w:rsidRDefault="00C2160A" w:rsidP="00496D3B">
      <w:pPr>
        <w:pStyle w:val="ListParagraph"/>
        <w:numPr>
          <w:ilvl w:val="1"/>
          <w:numId w:val="5"/>
        </w:numPr>
        <w:spacing w:before="120" w:beforeAutospacing="0" w:after="120" w:afterAutospacing="0" w:line="276" w:lineRule="auto"/>
        <w:ind w:left="709" w:hanging="720"/>
        <w:contextualSpacing w:val="0"/>
        <w:jc w:val="both"/>
        <w:rPr>
          <w:rFonts w:ascii="Arial" w:eastAsia="Times New Roman" w:hAnsi="Arial" w:cs="Arial"/>
          <w:lang w:val="es-ES"/>
        </w:rPr>
      </w:pPr>
      <w:r w:rsidRPr="00C2160A">
        <w:rPr>
          <w:rFonts w:ascii="Arial" w:eastAsia="Times New Roman" w:hAnsi="Arial" w:cs="Arial"/>
          <w:lang w:val="es-ES"/>
        </w:rPr>
        <w:t xml:space="preserve">El objetivo </w:t>
      </w:r>
      <w:r w:rsidR="00D968D4" w:rsidRPr="005C088B">
        <w:rPr>
          <w:rFonts w:ascii="Arial" w:hAnsi="Arial" w:cs="Arial"/>
          <w:noProof/>
        </w:rPr>
        <w:t xml:space="preserve">del </w:t>
      </w:r>
      <w:r w:rsidRPr="00C2160A">
        <w:rPr>
          <w:rFonts w:ascii="Arial" w:eastAsia="Times New Roman" w:hAnsi="Arial" w:cs="Arial"/>
          <w:lang w:val="es-ES"/>
        </w:rPr>
        <w:t xml:space="preserve">programa es contribuir </w:t>
      </w:r>
      <w:r w:rsidR="00D968D4" w:rsidRPr="005C088B">
        <w:rPr>
          <w:rFonts w:ascii="Arial" w:hAnsi="Arial" w:cs="Arial"/>
          <w:noProof/>
        </w:rPr>
        <w:t>a la</w:t>
      </w:r>
      <w:r w:rsidRPr="00C2160A">
        <w:rPr>
          <w:rFonts w:ascii="Arial" w:eastAsia="Times New Roman" w:hAnsi="Arial" w:cs="Arial"/>
          <w:lang w:val="es-ES"/>
        </w:rPr>
        <w:t xml:space="preserve"> transparencia e integridad </w:t>
      </w:r>
      <w:r w:rsidR="00D968D4" w:rsidRPr="005C088B">
        <w:rPr>
          <w:rFonts w:ascii="Arial" w:hAnsi="Arial" w:cs="Arial"/>
          <w:noProof/>
        </w:rPr>
        <w:t>de la gestión pública</w:t>
      </w:r>
      <w:r w:rsidRPr="00C2160A">
        <w:rPr>
          <w:rFonts w:ascii="Arial" w:eastAsia="Times New Roman" w:hAnsi="Arial" w:cs="Arial"/>
          <w:lang w:val="es-ES"/>
        </w:rPr>
        <w:t xml:space="preserve"> mediante </w:t>
      </w:r>
      <w:r w:rsidR="00D968D4" w:rsidRPr="005C088B">
        <w:rPr>
          <w:rFonts w:ascii="Arial" w:hAnsi="Arial" w:cs="Arial"/>
          <w:noProof/>
        </w:rPr>
        <w:t xml:space="preserve">regulaciones y mecanismos que promuevan </w:t>
      </w:r>
      <w:r w:rsidRPr="00C2160A">
        <w:rPr>
          <w:rFonts w:ascii="Arial" w:eastAsia="Times New Roman" w:hAnsi="Arial" w:cs="Arial"/>
          <w:lang w:val="es-ES"/>
        </w:rPr>
        <w:t xml:space="preserve">el </w:t>
      </w:r>
      <w:r w:rsidR="00D968D4" w:rsidRPr="005C088B">
        <w:rPr>
          <w:rFonts w:ascii="Arial" w:hAnsi="Arial" w:cs="Arial"/>
          <w:noProof/>
        </w:rPr>
        <w:t xml:space="preserve">acceso a la información. En esta segunda operación, se </w:t>
      </w:r>
      <w:r w:rsidR="002F0BFF" w:rsidRPr="002F0BFF">
        <w:rPr>
          <w:rFonts w:ascii="Arial" w:eastAsia="Times New Roman" w:hAnsi="Arial" w:cs="Arial"/>
          <w:lang w:val="es-ES"/>
        </w:rPr>
        <w:t>profundiza el abordaje de</w:t>
      </w:r>
      <w:r w:rsidR="00D968D4" w:rsidRPr="005C088B">
        <w:rPr>
          <w:rFonts w:ascii="Arial" w:hAnsi="Arial" w:cs="Arial"/>
          <w:noProof/>
        </w:rPr>
        <w:t xml:space="preserve"> las siguientes materias: (i) la regulación</w:t>
      </w:r>
      <w:r w:rsidRPr="00C2160A">
        <w:rPr>
          <w:rFonts w:ascii="Arial" w:eastAsia="Times New Roman" w:hAnsi="Arial" w:cs="Arial"/>
          <w:lang w:val="es-ES"/>
        </w:rPr>
        <w:t xml:space="preserve"> de </w:t>
      </w:r>
      <w:r w:rsidR="00D968D4" w:rsidRPr="005C088B">
        <w:rPr>
          <w:rFonts w:ascii="Arial" w:hAnsi="Arial" w:cs="Arial"/>
          <w:noProof/>
        </w:rPr>
        <w:t>la legislación</w:t>
      </w:r>
      <w:r w:rsidRPr="00C2160A">
        <w:rPr>
          <w:rFonts w:ascii="Arial" w:eastAsia="Times New Roman" w:hAnsi="Arial" w:cs="Arial"/>
          <w:lang w:val="es-ES"/>
        </w:rPr>
        <w:t xml:space="preserve"> de acceso a la información </w:t>
      </w:r>
      <w:r w:rsidR="00D968D4" w:rsidRPr="005C088B">
        <w:rPr>
          <w:rFonts w:ascii="Arial" w:hAnsi="Arial" w:cs="Arial"/>
          <w:noProof/>
        </w:rPr>
        <w:t>pública</w:t>
      </w:r>
      <w:r w:rsidRPr="00C2160A">
        <w:rPr>
          <w:rFonts w:ascii="Arial" w:eastAsia="Times New Roman" w:hAnsi="Arial" w:cs="Arial"/>
          <w:lang w:val="es-ES"/>
        </w:rPr>
        <w:t xml:space="preserve"> y </w:t>
      </w:r>
      <w:r w:rsidR="00D968D4" w:rsidRPr="005C088B">
        <w:rPr>
          <w:rFonts w:ascii="Arial" w:hAnsi="Arial" w:cs="Arial"/>
          <w:noProof/>
        </w:rPr>
        <w:t>la consolidación</w:t>
      </w:r>
      <w:r w:rsidRPr="00C2160A">
        <w:rPr>
          <w:rFonts w:ascii="Arial" w:eastAsia="Times New Roman" w:hAnsi="Arial" w:cs="Arial"/>
          <w:lang w:val="es-ES"/>
        </w:rPr>
        <w:t xml:space="preserve"> de </w:t>
      </w:r>
      <w:r w:rsidR="00D968D4" w:rsidRPr="005C088B">
        <w:rPr>
          <w:rFonts w:ascii="Arial" w:hAnsi="Arial" w:cs="Arial"/>
          <w:noProof/>
        </w:rPr>
        <w:t>regímenes de conducta ética</w:t>
      </w:r>
      <w:r w:rsidRPr="00C2160A">
        <w:rPr>
          <w:rFonts w:ascii="Arial" w:eastAsia="Times New Roman" w:hAnsi="Arial" w:cs="Arial"/>
          <w:lang w:val="es-ES"/>
        </w:rPr>
        <w:t xml:space="preserve"> de los funcionarios públicos; (ii) </w:t>
      </w:r>
      <w:r w:rsidR="00D968D4" w:rsidRPr="005C088B">
        <w:rPr>
          <w:rFonts w:ascii="Arial" w:hAnsi="Arial" w:cs="Arial"/>
          <w:noProof/>
        </w:rPr>
        <w:t>la consolidación de las regulaciones y mecanismos para la gestión de los recursos</w:t>
      </w:r>
      <w:r w:rsidRPr="00C2160A">
        <w:rPr>
          <w:rFonts w:ascii="Arial" w:eastAsia="Times New Roman" w:hAnsi="Arial" w:cs="Arial"/>
          <w:lang w:val="es-ES"/>
        </w:rPr>
        <w:t xml:space="preserve"> en obras, contrataciones y personal del Estado; y (iii) </w:t>
      </w:r>
      <w:r w:rsidR="00D968D4" w:rsidRPr="005C088B">
        <w:rPr>
          <w:rFonts w:ascii="Arial" w:hAnsi="Arial" w:cs="Arial"/>
          <w:noProof/>
        </w:rPr>
        <w:t xml:space="preserve">la gestión </w:t>
      </w:r>
      <w:r w:rsidRPr="00C2160A">
        <w:rPr>
          <w:rFonts w:ascii="Arial" w:eastAsia="Times New Roman" w:hAnsi="Arial" w:cs="Arial"/>
          <w:lang w:val="es-ES"/>
        </w:rPr>
        <w:t>del sector financiero.</w:t>
      </w:r>
      <w:r w:rsidR="002F0BFF" w:rsidRPr="002F0BFF">
        <w:rPr>
          <w:rFonts w:ascii="Arial" w:eastAsia="Times New Roman" w:hAnsi="Arial" w:cs="Arial"/>
          <w:lang w:val="es-ES"/>
        </w:rPr>
        <w:t xml:space="preserve"> La presente operación es la segunda de dos consecutivas, vinculadas técnicamente entre sí, pero financiadas de forma independiente, bajo la modalidad de Préstamo Programático de Apoyo a Reformas de Política (PBP)</w:t>
      </w:r>
      <w:r w:rsidRPr="00C2160A">
        <w:rPr>
          <w:rFonts w:ascii="Arial" w:eastAsia="Times New Roman" w:hAnsi="Arial" w:cs="Arial"/>
          <w:lang w:val="es-ES"/>
        </w:rPr>
        <w:t xml:space="preserve">. Los objetivos de cada componente del proyecto se considerarán satisfechos una vez que se promulguen ciertas leyes o proyectos de ley, disposiciones ministeriales e instructivos de las autoridades. </w:t>
      </w:r>
      <w:r w:rsidR="00D968D4" w:rsidRPr="005C088B">
        <w:rPr>
          <w:rFonts w:ascii="Arial" w:hAnsi="Arial" w:cs="Arial"/>
        </w:rPr>
        <w:t>El resultado e impacto se conseguirán al alcanzarse las metas establecidas en la matriz de resultado (MR). Los beneficiarios del proyecto son los integrantes de la población argentina que interactúan con el Gobierno Nacional (GN), en particular: empresas contratistas, suplidores, ciudadanos que reciben bienes y servicios del Estado Nacional) que se benefician por</w:t>
      </w:r>
      <w:r w:rsidRPr="00C2160A">
        <w:rPr>
          <w:rFonts w:ascii="Arial" w:eastAsia="Times New Roman" w:hAnsi="Arial" w:cs="Arial"/>
          <w:lang w:val="es-ES"/>
        </w:rPr>
        <w:t xml:space="preserve"> el cumplimento de los estándares de ética, integridad y transparencia en el funcionamiento del sector público. </w:t>
      </w:r>
      <w:r w:rsidR="00D968D4" w:rsidRPr="005C088B">
        <w:rPr>
          <w:rFonts w:ascii="Arial" w:hAnsi="Arial" w:cs="Arial"/>
        </w:rPr>
        <w:t>Los usuarios son los funcionarios que aprobarán e implementarán los productos de la operación</w:t>
      </w:r>
      <w:r w:rsidRPr="00C2160A">
        <w:rPr>
          <w:rFonts w:ascii="Arial" w:eastAsia="Times New Roman" w:hAnsi="Arial" w:cs="Arial"/>
          <w:lang w:val="es-ES"/>
        </w:rPr>
        <w:t xml:space="preserve">. </w:t>
      </w:r>
    </w:p>
    <w:p w14:paraId="5D22B02D" w14:textId="30A422CA" w:rsidR="00DD7A78" w:rsidRPr="005C088B" w:rsidRDefault="00DD7A78" w:rsidP="00496D3B">
      <w:pPr>
        <w:pStyle w:val="Paragraph"/>
        <w:numPr>
          <w:ilvl w:val="1"/>
          <w:numId w:val="8"/>
        </w:numPr>
        <w:tabs>
          <w:tab w:val="num" w:pos="720"/>
        </w:tabs>
        <w:ind w:left="720" w:hanging="720"/>
        <w:rPr>
          <w:rFonts w:ascii="Arial" w:hAnsi="Arial" w:cs="Arial"/>
          <w:sz w:val="22"/>
          <w:szCs w:val="22"/>
        </w:rPr>
      </w:pPr>
      <w:r w:rsidRPr="005C088B">
        <w:rPr>
          <w:rFonts w:ascii="Arial" w:hAnsi="Arial" w:cs="Arial"/>
          <w:sz w:val="22"/>
          <w:szCs w:val="22"/>
        </w:rPr>
        <w:t xml:space="preserve">El informe incluirá avances </w:t>
      </w:r>
      <w:r w:rsidR="003208F2" w:rsidRPr="005C088B">
        <w:rPr>
          <w:rFonts w:ascii="Arial" w:hAnsi="Arial" w:cs="Arial"/>
          <w:sz w:val="22"/>
          <w:szCs w:val="22"/>
        </w:rPr>
        <w:t xml:space="preserve">de la estrategia de evaluación de impacto propuesta para la primera operación </w:t>
      </w:r>
      <w:r w:rsidR="00B04012" w:rsidRPr="005C088B">
        <w:rPr>
          <w:rFonts w:ascii="Arial" w:hAnsi="Arial" w:cs="Arial"/>
          <w:sz w:val="22"/>
          <w:szCs w:val="22"/>
        </w:rPr>
        <w:t xml:space="preserve">de préstamo. AR-L1268 y asimismo precisiones y ajustes de la estrategia para </w:t>
      </w:r>
      <w:r w:rsidR="00361AEF" w:rsidRPr="001102D9">
        <w:rPr>
          <w:rFonts w:ascii="Arial" w:hAnsi="Arial" w:cs="Arial"/>
        </w:rPr>
        <w:t xml:space="preserve">poder </w:t>
      </w:r>
      <w:r w:rsidR="00B04012" w:rsidRPr="005C088B">
        <w:rPr>
          <w:rFonts w:ascii="Arial" w:hAnsi="Arial" w:cs="Arial"/>
          <w:sz w:val="22"/>
          <w:szCs w:val="22"/>
        </w:rPr>
        <w:t xml:space="preserve">establecer mejoras en la atribución a nivel </w:t>
      </w:r>
      <w:r w:rsidR="001D2BDC" w:rsidRPr="005C088B">
        <w:rPr>
          <w:rFonts w:ascii="Arial" w:hAnsi="Arial" w:cs="Arial"/>
          <w:sz w:val="22"/>
          <w:szCs w:val="22"/>
        </w:rPr>
        <w:t>microeconómico</w:t>
      </w:r>
      <w:r w:rsidR="00B04012" w:rsidRPr="005C088B">
        <w:rPr>
          <w:rFonts w:ascii="Arial" w:hAnsi="Arial" w:cs="Arial"/>
          <w:sz w:val="22"/>
          <w:szCs w:val="22"/>
        </w:rPr>
        <w:t xml:space="preserve"> entre los productos y los efectos </w:t>
      </w:r>
      <w:r w:rsidR="003C2FCE" w:rsidRPr="005C088B">
        <w:rPr>
          <w:rFonts w:ascii="Arial" w:hAnsi="Arial" w:cs="Arial"/>
          <w:sz w:val="22"/>
          <w:szCs w:val="22"/>
        </w:rPr>
        <w:t>presentados para la operación AR-L1303.</w:t>
      </w:r>
    </w:p>
    <w:p w14:paraId="16CDA6E9" w14:textId="77777777" w:rsidR="00925AC2" w:rsidRDefault="00073179" w:rsidP="00496D3B">
      <w:pPr>
        <w:pStyle w:val="Paragraph"/>
        <w:numPr>
          <w:ilvl w:val="1"/>
          <w:numId w:val="8"/>
        </w:numPr>
        <w:ind w:left="720" w:hanging="720"/>
        <w:rPr>
          <w:rFonts w:ascii="Arial" w:hAnsi="Arial" w:cs="Arial"/>
          <w:b/>
          <w:sz w:val="22"/>
          <w:szCs w:val="22"/>
        </w:rPr>
      </w:pPr>
      <w:r w:rsidRPr="005C088B">
        <w:rPr>
          <w:rFonts w:ascii="Arial" w:hAnsi="Arial" w:cs="Arial"/>
          <w:b/>
          <w:sz w:val="22"/>
          <w:szCs w:val="22"/>
        </w:rPr>
        <w:t>Revisión de la Literatura.</w:t>
      </w:r>
      <w:r w:rsidR="008475EC">
        <w:rPr>
          <w:rFonts w:ascii="Arial" w:hAnsi="Arial" w:cs="Arial"/>
          <w:b/>
          <w:sz w:val="22"/>
          <w:szCs w:val="22"/>
        </w:rPr>
        <w:t xml:space="preserve"> </w:t>
      </w:r>
      <w:r w:rsidR="005C0B50" w:rsidRPr="008475EC">
        <w:rPr>
          <w:rFonts w:ascii="Arial" w:hAnsi="Arial" w:cs="Arial"/>
          <w:sz w:val="22"/>
          <w:szCs w:val="22"/>
        </w:rPr>
        <w:t xml:space="preserve">Esta sección buscará </w:t>
      </w:r>
      <w:r w:rsidR="005A7ED6" w:rsidRPr="008475EC">
        <w:rPr>
          <w:rFonts w:ascii="Arial" w:hAnsi="Arial" w:cs="Arial"/>
          <w:sz w:val="22"/>
          <w:szCs w:val="22"/>
        </w:rPr>
        <w:t>respaldar las reformas propuestas por cada uno de los objetivos de la operación en el marco de la literatura existente</w:t>
      </w:r>
      <w:r w:rsidR="00C21498" w:rsidRPr="008475EC">
        <w:rPr>
          <w:rFonts w:ascii="Arial" w:hAnsi="Arial" w:cs="Arial"/>
          <w:sz w:val="22"/>
          <w:szCs w:val="22"/>
        </w:rPr>
        <w:t>. En ese sentido se detallará</w:t>
      </w:r>
      <w:r w:rsidR="00D22A06" w:rsidRPr="008475EC">
        <w:rPr>
          <w:rFonts w:ascii="Arial" w:hAnsi="Arial" w:cs="Arial"/>
          <w:sz w:val="22"/>
          <w:szCs w:val="22"/>
        </w:rPr>
        <w:t xml:space="preserve"> la literatura en materia de: </w:t>
      </w:r>
      <w:r w:rsidR="008475EC">
        <w:rPr>
          <w:rFonts w:ascii="Arial" w:hAnsi="Arial" w:cs="Arial"/>
          <w:sz w:val="22"/>
          <w:szCs w:val="22"/>
        </w:rPr>
        <w:t>(</w:t>
      </w:r>
      <w:r w:rsidR="00D22A06" w:rsidRPr="008475EC">
        <w:rPr>
          <w:rFonts w:ascii="Arial" w:hAnsi="Arial" w:cs="Arial"/>
          <w:sz w:val="22"/>
          <w:szCs w:val="22"/>
        </w:rPr>
        <w:t xml:space="preserve">a) </w:t>
      </w:r>
      <w:r w:rsidR="00DA30E3">
        <w:rPr>
          <w:rFonts w:ascii="Arial" w:hAnsi="Arial" w:cs="Arial"/>
          <w:sz w:val="22"/>
          <w:szCs w:val="22"/>
        </w:rPr>
        <w:t>t</w:t>
      </w:r>
      <w:r w:rsidR="00D22A06" w:rsidRPr="008475EC">
        <w:rPr>
          <w:rFonts w:ascii="Arial" w:hAnsi="Arial" w:cs="Arial"/>
          <w:sz w:val="22"/>
          <w:szCs w:val="22"/>
        </w:rPr>
        <w:t xml:space="preserve">ransparencia y control </w:t>
      </w:r>
      <w:r w:rsidR="00D22A06" w:rsidRPr="008475EC">
        <w:rPr>
          <w:rFonts w:ascii="Arial" w:hAnsi="Arial" w:cs="Arial"/>
          <w:sz w:val="22"/>
          <w:szCs w:val="22"/>
        </w:rPr>
        <w:lastRenderedPageBreak/>
        <w:t xml:space="preserve">social; </w:t>
      </w:r>
      <w:r w:rsidR="008475EC">
        <w:rPr>
          <w:rFonts w:ascii="Arial" w:hAnsi="Arial" w:cs="Arial"/>
          <w:sz w:val="22"/>
          <w:szCs w:val="22"/>
        </w:rPr>
        <w:t>(</w:t>
      </w:r>
      <w:r w:rsidR="00D22A06" w:rsidRPr="008475EC">
        <w:rPr>
          <w:rFonts w:ascii="Arial" w:hAnsi="Arial" w:cs="Arial"/>
          <w:sz w:val="22"/>
          <w:szCs w:val="22"/>
        </w:rPr>
        <w:t xml:space="preserve">b) </w:t>
      </w:r>
      <w:r w:rsidR="00DA30E3">
        <w:rPr>
          <w:rFonts w:ascii="Arial" w:hAnsi="Arial" w:cs="Arial"/>
          <w:sz w:val="22"/>
          <w:szCs w:val="22"/>
        </w:rPr>
        <w:t>p</w:t>
      </w:r>
      <w:r w:rsidR="009037C0" w:rsidRPr="008475EC">
        <w:rPr>
          <w:rFonts w:ascii="Arial" w:hAnsi="Arial" w:cs="Arial"/>
          <w:sz w:val="22"/>
          <w:szCs w:val="22"/>
        </w:rPr>
        <w:t>revención de la corrupción, adquisiciones y contrataciones</w:t>
      </w:r>
      <w:r w:rsidR="008475EC">
        <w:rPr>
          <w:rFonts w:ascii="Arial" w:hAnsi="Arial" w:cs="Arial"/>
          <w:sz w:val="22"/>
          <w:szCs w:val="22"/>
        </w:rPr>
        <w:t>;</w:t>
      </w:r>
      <w:r w:rsidR="009037C0" w:rsidRPr="008475EC">
        <w:rPr>
          <w:rFonts w:ascii="Arial" w:hAnsi="Arial" w:cs="Arial"/>
          <w:sz w:val="22"/>
          <w:szCs w:val="22"/>
        </w:rPr>
        <w:t xml:space="preserve"> y </w:t>
      </w:r>
      <w:r w:rsidR="008475EC">
        <w:rPr>
          <w:rFonts w:ascii="Arial" w:hAnsi="Arial" w:cs="Arial"/>
          <w:sz w:val="22"/>
          <w:szCs w:val="22"/>
        </w:rPr>
        <w:t>(</w:t>
      </w:r>
      <w:r w:rsidR="009037C0" w:rsidRPr="008475EC">
        <w:rPr>
          <w:rFonts w:ascii="Arial" w:hAnsi="Arial" w:cs="Arial"/>
          <w:sz w:val="22"/>
          <w:szCs w:val="22"/>
        </w:rPr>
        <w:t>c)</w:t>
      </w:r>
      <w:r w:rsidR="00321D2A">
        <w:rPr>
          <w:rFonts w:ascii="Arial" w:hAnsi="Arial" w:cs="Arial"/>
          <w:sz w:val="22"/>
          <w:szCs w:val="22"/>
        </w:rPr>
        <w:t> </w:t>
      </w:r>
      <w:r w:rsidR="00DA30E3">
        <w:rPr>
          <w:rFonts w:ascii="Arial" w:hAnsi="Arial" w:cs="Arial"/>
          <w:sz w:val="22"/>
          <w:szCs w:val="22"/>
        </w:rPr>
        <w:t>i</w:t>
      </w:r>
      <w:r w:rsidR="00925AC2" w:rsidRPr="008475EC">
        <w:rPr>
          <w:rFonts w:ascii="Arial" w:hAnsi="Arial" w:cs="Arial"/>
          <w:sz w:val="22"/>
          <w:szCs w:val="22"/>
        </w:rPr>
        <w:t>ntegridad y crecimiento.</w:t>
      </w:r>
    </w:p>
    <w:p w14:paraId="6A88F615" w14:textId="77777777" w:rsidR="00321D2A" w:rsidRPr="00321D2A" w:rsidRDefault="00321D2A" w:rsidP="00321D2A">
      <w:pPr>
        <w:pStyle w:val="Paragraph"/>
        <w:numPr>
          <w:ilvl w:val="0"/>
          <w:numId w:val="0"/>
        </w:numPr>
        <w:ind w:left="720"/>
        <w:rPr>
          <w:rFonts w:ascii="Arial" w:hAnsi="Arial" w:cs="Arial"/>
          <w:b/>
          <w:sz w:val="22"/>
          <w:szCs w:val="22"/>
        </w:rPr>
      </w:pPr>
    </w:p>
    <w:p w14:paraId="235581BC" w14:textId="77777777" w:rsidR="003513B3" w:rsidRPr="00AD1442" w:rsidRDefault="003513B3" w:rsidP="00496D3B">
      <w:pPr>
        <w:pStyle w:val="Paragraph"/>
        <w:numPr>
          <w:ilvl w:val="2"/>
          <w:numId w:val="8"/>
        </w:numPr>
        <w:spacing w:line="360" w:lineRule="auto"/>
        <w:ind w:left="1170" w:hanging="450"/>
        <w:rPr>
          <w:rFonts w:ascii="Arial" w:hAnsi="Arial" w:cs="Arial"/>
          <w:b/>
          <w:sz w:val="22"/>
          <w:szCs w:val="22"/>
        </w:rPr>
      </w:pPr>
      <w:r w:rsidRPr="00AD1442">
        <w:rPr>
          <w:rFonts w:ascii="Arial" w:hAnsi="Arial" w:cs="Arial"/>
          <w:b/>
          <w:sz w:val="22"/>
          <w:szCs w:val="22"/>
        </w:rPr>
        <w:t>Transparencia y control social</w:t>
      </w:r>
    </w:p>
    <w:p w14:paraId="1E0D7116" w14:textId="1C60B0BC" w:rsidR="003513B3" w:rsidRPr="005C088B" w:rsidRDefault="003513B3" w:rsidP="00496D3B">
      <w:pPr>
        <w:pStyle w:val="Paragraph"/>
        <w:numPr>
          <w:ilvl w:val="0"/>
          <w:numId w:val="9"/>
        </w:numPr>
        <w:ind w:left="1170" w:hanging="450"/>
        <w:rPr>
          <w:rFonts w:ascii="Arial" w:hAnsi="Arial" w:cs="Arial"/>
          <w:b/>
          <w:sz w:val="22"/>
          <w:szCs w:val="22"/>
        </w:rPr>
      </w:pPr>
      <w:r w:rsidRPr="005C088B">
        <w:rPr>
          <w:rFonts w:ascii="Arial" w:hAnsi="Arial" w:cs="Arial"/>
          <w:sz w:val="22"/>
          <w:szCs w:val="22"/>
        </w:rPr>
        <w:t xml:space="preserve">El </w:t>
      </w:r>
      <w:r w:rsidR="00361AEF" w:rsidRPr="001102D9">
        <w:rPr>
          <w:rFonts w:ascii="Arial" w:hAnsi="Arial" w:cs="Arial"/>
        </w:rPr>
        <w:t>programa</w:t>
      </w:r>
      <w:r w:rsidR="00361AEF" w:rsidRPr="00361AEF">
        <w:rPr>
          <w:rFonts w:ascii="Arial" w:hAnsi="Arial" w:cs="Arial"/>
        </w:rPr>
        <w:t xml:space="preserve"> </w:t>
      </w:r>
      <w:r w:rsidRPr="005C088B">
        <w:rPr>
          <w:rFonts w:ascii="Arial" w:hAnsi="Arial" w:cs="Arial"/>
          <w:sz w:val="22"/>
          <w:szCs w:val="22"/>
        </w:rPr>
        <w:t>busca fortalecer la transparencia argentina a través de una serie de medidas. En primer lugar, cabe mencionar</w:t>
      </w:r>
      <w:r w:rsidR="00361AEF" w:rsidRPr="00361AEF">
        <w:rPr>
          <w:rFonts w:ascii="Arial" w:hAnsi="Arial" w:cs="Arial"/>
        </w:rPr>
        <w:t xml:space="preserve"> que </w:t>
      </w:r>
      <w:r w:rsidRPr="005C088B">
        <w:rPr>
          <w:rFonts w:ascii="Arial" w:hAnsi="Arial" w:cs="Arial"/>
          <w:sz w:val="22"/>
          <w:szCs w:val="22"/>
        </w:rPr>
        <w:t>uno de los objetivos generales del programa es contribuir al marco de transparencia e integridad del país. Adicionalmente, la operación de préstamo contiene algunas medidas específicamente dirigidas al proceso de control social, por ejemplo: (i)</w:t>
      </w:r>
      <w:r w:rsidR="00E9446C">
        <w:rPr>
          <w:rFonts w:ascii="Arial" w:hAnsi="Arial" w:cs="Arial"/>
          <w:sz w:val="22"/>
          <w:szCs w:val="22"/>
        </w:rPr>
        <w:t> </w:t>
      </w:r>
      <w:r w:rsidRPr="005C088B">
        <w:rPr>
          <w:rFonts w:ascii="Arial" w:hAnsi="Arial" w:cs="Arial"/>
          <w:sz w:val="22"/>
          <w:szCs w:val="22"/>
        </w:rPr>
        <w:t xml:space="preserve">incorporación al marco legal argentino de un régimen de acceso a la información pública que alcance a, entre otros, la totalidad de los Poderes del Estado Nacional y establezca entes/órganos garantes autónomos que velen por el cumplimiento del derecho de acceso a la información pública y promuevan medidas de transparencia activa; (ii) adopción de un plan de apertura de datos gubernamentales en la administración pública nacional, instruyendo a los Ministerios, Secretarías y organismos desconcentrados dependientes del Poder Ejecutivo Nacional, sobre la preparación de dichos planes y disponiendo la actualización del Portal Nacional de Datos Públicos; (iii) introducción en el ordenamiento penal argentino de la figura del “imputado arrepentido”, para mejorar la probabilidad de acceder a información sobre delitos contra la administración pública; y con ello contribuir a la reducción de las escalas penales, en tanto contribuyan a un significativo avance en la investigación, o permitan dar con autores o coautores del delito; y (iv) </w:t>
      </w:r>
      <w:r w:rsidR="00B97165">
        <w:rPr>
          <w:rFonts w:ascii="Arial" w:hAnsi="Arial" w:cs="Arial"/>
          <w:sz w:val="22"/>
          <w:szCs w:val="22"/>
        </w:rPr>
        <w:t>f</w:t>
      </w:r>
      <w:r w:rsidRPr="005C088B">
        <w:rPr>
          <w:rFonts w:ascii="Arial" w:hAnsi="Arial" w:cs="Arial"/>
          <w:sz w:val="22"/>
          <w:szCs w:val="22"/>
        </w:rPr>
        <w:t xml:space="preserve">ortalecimiento de la capacidad de registro de los obsequios a funcionarios públicos, reglamentando el régimen de obsequios previsto en la Ley de Ética Pública; de tal forma que los funcionarios puedan reportar debidamente estas situaciones y la Oficina Anticorrupción pueda realizar un adecuado control y seguimiento del destino de estos obsequios, así como evitar su ilegal incorporación al patrimonio de los funcionarios. </w:t>
      </w:r>
    </w:p>
    <w:p w14:paraId="756BCF07" w14:textId="4468E115" w:rsidR="00F17EF2" w:rsidRPr="005C088B" w:rsidRDefault="003513B3" w:rsidP="00496D3B">
      <w:pPr>
        <w:pStyle w:val="Paragraph"/>
        <w:numPr>
          <w:ilvl w:val="0"/>
          <w:numId w:val="9"/>
        </w:numPr>
        <w:ind w:left="1170" w:hanging="450"/>
        <w:rPr>
          <w:rFonts w:ascii="Arial" w:hAnsi="Arial" w:cs="Arial"/>
          <w:b/>
          <w:sz w:val="22"/>
          <w:szCs w:val="22"/>
        </w:rPr>
      </w:pPr>
      <w:r w:rsidRPr="005C088B">
        <w:rPr>
          <w:rFonts w:ascii="Arial" w:hAnsi="Arial" w:cs="Arial"/>
          <w:sz w:val="22"/>
          <w:szCs w:val="22"/>
        </w:rPr>
        <w:t>La literatura relacionada se concentra principalmente en la relación entre la corrupción con la democracia, siendo la primera una amenaza para la segunda</w:t>
      </w:r>
      <w:r w:rsidRPr="005C088B">
        <w:rPr>
          <w:rStyle w:val="FootnoteReference"/>
          <w:rFonts w:ascii="Arial" w:hAnsi="Arial" w:cs="Arial"/>
          <w:sz w:val="22"/>
          <w:szCs w:val="22"/>
        </w:rPr>
        <w:footnoteReference w:id="3"/>
      </w:r>
      <w:r w:rsidRPr="005C088B">
        <w:rPr>
          <w:rFonts w:ascii="Arial" w:hAnsi="Arial" w:cs="Arial"/>
          <w:sz w:val="22"/>
          <w:szCs w:val="22"/>
        </w:rPr>
        <w:t>. A estas conclusiones arriban diversos trabajos empíricos que miden la corrupción a través de índices de percepción de la corrupción</w:t>
      </w:r>
      <w:r w:rsidRPr="005C088B">
        <w:rPr>
          <w:rStyle w:val="FootnoteReference"/>
          <w:rFonts w:ascii="Arial" w:hAnsi="Arial" w:cs="Arial"/>
          <w:sz w:val="22"/>
          <w:szCs w:val="22"/>
        </w:rPr>
        <w:footnoteReference w:id="4"/>
      </w:r>
      <w:r w:rsidR="00E9446C">
        <w:rPr>
          <w:rFonts w:ascii="Arial" w:hAnsi="Arial" w:cs="Arial"/>
          <w:sz w:val="22"/>
          <w:szCs w:val="22"/>
        </w:rPr>
        <w:t>.</w:t>
      </w:r>
      <w:r w:rsidRPr="005C088B">
        <w:rPr>
          <w:rFonts w:ascii="Arial" w:hAnsi="Arial" w:cs="Arial"/>
          <w:sz w:val="22"/>
          <w:szCs w:val="22"/>
        </w:rPr>
        <w:t xml:space="preserve"> Por ejemplo, Treisman (2000) encuentra que una larga experiencia con la democracia en general reduce la incidencia de la corrupción y Shen y Williamson (2005)</w:t>
      </w:r>
      <w:r w:rsidR="008D0CCD">
        <w:rPr>
          <w:rFonts w:ascii="Arial" w:hAnsi="Arial" w:cs="Arial"/>
          <w:sz w:val="22"/>
          <w:szCs w:val="22"/>
        </w:rPr>
        <w:t> </w:t>
      </w:r>
      <w:r w:rsidRPr="005C088B">
        <w:rPr>
          <w:rFonts w:ascii="Arial" w:hAnsi="Arial" w:cs="Arial"/>
          <w:sz w:val="22"/>
          <w:szCs w:val="22"/>
        </w:rPr>
        <w:t xml:space="preserve">demuestran que la democracia (medida en términos de </w:t>
      </w:r>
      <w:r w:rsidR="00361AEF" w:rsidRPr="00361AEF">
        <w:rPr>
          <w:rFonts w:ascii="Arial" w:hAnsi="Arial" w:cs="Arial"/>
        </w:rPr>
        <w:t>indicadores</w:t>
      </w:r>
      <w:r w:rsidRPr="005C088B">
        <w:rPr>
          <w:rFonts w:ascii="Arial" w:hAnsi="Arial" w:cs="Arial"/>
          <w:sz w:val="22"/>
          <w:szCs w:val="22"/>
        </w:rPr>
        <w:t xml:space="preserve"> de derechos políticos, libertades civiles, y libertad de prensa) tiene un impacto positivo sobre la percepción de la corrupción. Otro trabajo en esta línea de investigación es el de Seligson (2006) que propone una medida de la corrupción dada por la experiencia individual obtenida de una encuesta pública de opinión sobre comportamientos y valores democráticos realizada en </w:t>
      </w:r>
      <w:r w:rsidR="00E9446C">
        <w:rPr>
          <w:rFonts w:ascii="Arial" w:hAnsi="Arial" w:cs="Arial"/>
          <w:sz w:val="22"/>
          <w:szCs w:val="22"/>
        </w:rPr>
        <w:t>seis</w:t>
      </w:r>
      <w:r w:rsidRPr="005C088B">
        <w:rPr>
          <w:rFonts w:ascii="Arial" w:hAnsi="Arial" w:cs="Arial"/>
          <w:sz w:val="22"/>
          <w:szCs w:val="22"/>
        </w:rPr>
        <w:t xml:space="preserve"> países latinoamericanos. El autor concluye que la corrupción desgata la legitimidad de las democracias debilitando la confianza de los ciudadanos en sus propios </w:t>
      </w:r>
      <w:r w:rsidRPr="005C088B">
        <w:rPr>
          <w:rFonts w:ascii="Arial" w:hAnsi="Arial" w:cs="Arial"/>
          <w:sz w:val="22"/>
          <w:szCs w:val="22"/>
        </w:rPr>
        <w:lastRenderedPageBreak/>
        <w:t>regímenes y socavando la confianza interpersonal que afecta las relaciones de la sociedad civil.</w:t>
      </w:r>
    </w:p>
    <w:p w14:paraId="43F2430B" w14:textId="77777777" w:rsidR="00F17EF2" w:rsidRPr="005C088B" w:rsidRDefault="003513B3" w:rsidP="00496D3B">
      <w:pPr>
        <w:pStyle w:val="Paragraph"/>
        <w:numPr>
          <w:ilvl w:val="0"/>
          <w:numId w:val="9"/>
        </w:numPr>
        <w:ind w:left="1170" w:hanging="450"/>
        <w:rPr>
          <w:rFonts w:ascii="Arial" w:hAnsi="Arial" w:cs="Arial"/>
          <w:b/>
          <w:sz w:val="22"/>
          <w:szCs w:val="22"/>
        </w:rPr>
      </w:pPr>
      <w:r w:rsidRPr="005C088B">
        <w:rPr>
          <w:rFonts w:ascii="Arial" w:hAnsi="Arial" w:cs="Arial"/>
          <w:sz w:val="22"/>
          <w:szCs w:val="22"/>
        </w:rPr>
        <w:t xml:space="preserve">Chong et al. (2011), utilizando un modelo experimental en México, encuentran una serie de efectos de la exposición de la corrupción en las elecciones. En primer lugar, encuentran que la provisión de información sobre actos corruptos de parte de los oficiales electos reduce su apoyo popular. Quizá más relevante para la APT de Chile es el hallazgo que ser informado sobre la corrupción disminuye la identificación del ciudadano con su partido político, y también disminuye la probabilidad de que vote, lo cual deslegitima todo el proceso electoral. En la misma línea, Ferraz y Finan (2007) demuestran el potencial de exponer a los políticos corruptos. Utilizando datos a nivel municipal de Brasil y aprovechando el programa de auditorías que selecciona sus sujetos de forma aleatoria, hallan que la divulgación de auditorías que relevan actos corruptos disminuye en un 20% la probabilidad de que el alcalde sea reelecto. </w:t>
      </w:r>
    </w:p>
    <w:p w14:paraId="4002CE72" w14:textId="77777777" w:rsidR="00F17EF2" w:rsidRPr="005C088B" w:rsidRDefault="003513B3" w:rsidP="00496D3B">
      <w:pPr>
        <w:pStyle w:val="Paragraph"/>
        <w:numPr>
          <w:ilvl w:val="0"/>
          <w:numId w:val="9"/>
        </w:numPr>
        <w:ind w:left="1170" w:hanging="450"/>
        <w:rPr>
          <w:rFonts w:ascii="Arial" w:hAnsi="Arial" w:cs="Arial"/>
          <w:b/>
          <w:sz w:val="22"/>
          <w:szCs w:val="22"/>
        </w:rPr>
      </w:pPr>
      <w:r w:rsidRPr="005C088B">
        <w:rPr>
          <w:rFonts w:ascii="Arial" w:hAnsi="Arial" w:cs="Arial"/>
          <w:sz w:val="22"/>
          <w:szCs w:val="22"/>
        </w:rPr>
        <w:t>Otro aspecto para considerar a la hora de evaluar las políticas de anticorrupción es el impacto de mayores o menores niveles de competencia en un sistema político democrático. Ante una falta de competencia, se aumenta la posibilidad de dinastías políticas. Estas pueden afectar la legitimidad de la democracia y la calidad de las políticas de gobierno</w:t>
      </w:r>
      <w:r w:rsidRPr="005C088B">
        <w:rPr>
          <w:rStyle w:val="FootnoteReference"/>
          <w:rFonts w:ascii="Arial" w:hAnsi="Arial" w:cs="Arial"/>
          <w:sz w:val="22"/>
          <w:szCs w:val="22"/>
        </w:rPr>
        <w:footnoteReference w:id="5"/>
      </w:r>
      <w:r w:rsidRPr="005C088B">
        <w:rPr>
          <w:rFonts w:ascii="Arial" w:hAnsi="Arial" w:cs="Arial"/>
          <w:sz w:val="22"/>
          <w:szCs w:val="22"/>
        </w:rPr>
        <w:t xml:space="preserve"> debido a que tienen incentivos para implementar políticas que incrementen sus ventajas y garanticen la permanencia en el poder, lo cual potencia la aparición de clientelismo político y corrupción en países institucionalmente débiles. Utilizando un modelo de regresión discontinua para datos de municipalidades de Brasil, Bragança et al. (2015) buscan determinar cómo las dinastías políticas de los intendentes afectan la calidad del gobierno local. Encuentran evidencia a favor de un mayor gasto de recursos, especialmente orientados a inversiones en infraestructura urbana, salud y sanidad. Sin embargo, dicho aumento del gasto no está asociado a una mejora en el crecimiento y el empleo ni a una mejora en la calidad de la infraestructura urbana o en los servicios de salud y educación públicas. En la misma línea, Geys (2015) encuentra que las dinastías políticas tienen un efecto significativo sobre el capital humano de los políticos relacionado con menores niveles de educación cuando el proceso de selección de funcionarios está controlado por funcionarios actualmente en el poder y que las diferencias en los niveles educativos se profundizan cuando las restricciones en dicho proceso disminuyen. </w:t>
      </w:r>
    </w:p>
    <w:p w14:paraId="46B6AFE6" w14:textId="77777777" w:rsidR="00F17EF2" w:rsidRPr="00E9446C" w:rsidRDefault="003513B3" w:rsidP="00496D3B">
      <w:pPr>
        <w:pStyle w:val="Paragraph"/>
        <w:numPr>
          <w:ilvl w:val="0"/>
          <w:numId w:val="9"/>
        </w:numPr>
        <w:ind w:left="1170" w:hanging="450"/>
        <w:rPr>
          <w:rFonts w:ascii="Arial" w:hAnsi="Arial" w:cs="Arial"/>
          <w:b/>
          <w:sz w:val="22"/>
          <w:szCs w:val="22"/>
        </w:rPr>
      </w:pPr>
      <w:r w:rsidRPr="005C088B">
        <w:rPr>
          <w:rFonts w:ascii="Arial" w:hAnsi="Arial" w:cs="Arial"/>
          <w:sz w:val="22"/>
          <w:szCs w:val="22"/>
        </w:rPr>
        <w:t xml:space="preserve">Cabe destacar la literatura acerca de la educación y participación cívica. Carpini y Keeter (1996) demuestran que el conocimiento cívico mejora la cantidad y calidad de la participación cívica. Un estudio de Kahne y Sporte (2008) que demuestra que la educación cívica formal puede funcionar para fomentar el compromiso con la participación cívica. Finalmente, una serie de estudios demuestran que los adolescentes con mayor disposición hacia la participación cívica mantienen esa disposición en su adultez (Ajzen, 2001; Fishbein, Ajzen y Hinkle, 1980; Oesterle, Johnson y Mortimer, 2004). </w:t>
      </w:r>
    </w:p>
    <w:p w14:paraId="6986E524" w14:textId="15D15854" w:rsidR="00E9446C" w:rsidRDefault="00E9446C" w:rsidP="00E9446C">
      <w:pPr>
        <w:pStyle w:val="Paragraph"/>
        <w:numPr>
          <w:ilvl w:val="0"/>
          <w:numId w:val="0"/>
        </w:numPr>
        <w:ind w:left="1170"/>
        <w:rPr>
          <w:rFonts w:ascii="Arial" w:hAnsi="Arial" w:cs="Arial"/>
          <w:b/>
          <w:sz w:val="22"/>
          <w:szCs w:val="22"/>
        </w:rPr>
      </w:pPr>
    </w:p>
    <w:p w14:paraId="52A318C5" w14:textId="77777777" w:rsidR="00FD2278" w:rsidRPr="005C088B" w:rsidRDefault="00FD2278" w:rsidP="00E9446C">
      <w:pPr>
        <w:pStyle w:val="Paragraph"/>
        <w:numPr>
          <w:ilvl w:val="0"/>
          <w:numId w:val="0"/>
        </w:numPr>
        <w:ind w:left="1170"/>
        <w:rPr>
          <w:rFonts w:ascii="Arial" w:hAnsi="Arial" w:cs="Arial"/>
          <w:b/>
          <w:sz w:val="22"/>
          <w:szCs w:val="22"/>
        </w:rPr>
      </w:pPr>
    </w:p>
    <w:p w14:paraId="77118711" w14:textId="77777777" w:rsidR="00F17EF2" w:rsidRPr="00AD1442" w:rsidRDefault="003513B3" w:rsidP="00496D3B">
      <w:pPr>
        <w:pStyle w:val="Paragraph"/>
        <w:numPr>
          <w:ilvl w:val="2"/>
          <w:numId w:val="8"/>
        </w:numPr>
        <w:spacing w:line="360" w:lineRule="auto"/>
        <w:ind w:left="1170" w:hanging="450"/>
        <w:rPr>
          <w:rFonts w:ascii="Arial" w:hAnsi="Arial" w:cs="Arial"/>
          <w:b/>
          <w:sz w:val="22"/>
          <w:szCs w:val="22"/>
        </w:rPr>
      </w:pPr>
      <w:r w:rsidRPr="00AD1442">
        <w:rPr>
          <w:rFonts w:ascii="Arial" w:hAnsi="Arial" w:cs="Arial"/>
          <w:b/>
          <w:sz w:val="22"/>
          <w:szCs w:val="22"/>
        </w:rPr>
        <w:lastRenderedPageBreak/>
        <w:t>Prevención de corrupción, adquisiciones y contrataciones</w:t>
      </w:r>
    </w:p>
    <w:p w14:paraId="76779414" w14:textId="77777777"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t>Finalmente, el Programa busca seguir fortaleciendo la institucionalidad de las compras y contrataciones públicas. Por ejemplo, una medida de política del programa refiere a la implementación del sistema de gestión electrónica para las contrataciones de obra pública, concesiones de obra pública y servicios públicos y licencias (CONTRAT.AR), como</w:t>
      </w:r>
      <w:r w:rsidRPr="005C088B">
        <w:rPr>
          <w:rFonts w:ascii="Arial" w:hAnsi="Arial" w:cs="Arial"/>
          <w:sz w:val="22"/>
          <w:szCs w:val="22"/>
          <w:lang w:val="es-AR"/>
        </w:rPr>
        <w:t xml:space="preserve"> mecanismos que doten al Estado de mayor transparencia y rendición de cuentas en la gestión de los contratos de obra pública y concesión de obra y servicios públicos</w:t>
      </w:r>
      <w:r w:rsidRPr="005C088B">
        <w:rPr>
          <w:rFonts w:ascii="Arial" w:hAnsi="Arial" w:cs="Arial"/>
          <w:sz w:val="22"/>
          <w:szCs w:val="22"/>
        </w:rPr>
        <w:t xml:space="preserve">. Existe una literatura que apoyo esta clase de medidas, en la cual se demuestra que la existencia de corrupción en los organismos públicos en muchos casos implica un sobreprecio en las compras realizadas por dichas instituciones y baja calidad de los bienes o servicios obtenidos. </w:t>
      </w:r>
    </w:p>
    <w:p w14:paraId="6478BBAC" w14:textId="77777777"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t xml:space="preserve">Por un lado, en Bandiera et al. (2009) se hace un esfuerzo para diferenciar los problemas de ineficiencia derivados de la gestión pública de los problemas generados por la corrupción. Los autores explotan un experimento natural que surge de una política asociada a una central de compras de la administración pública italiana y analizan las compras de bienes estandarizados realizadas por los organismos públicos. Para lograr la diferenciación entre ineficiencia y corrupción proponen una distinción entre despilfarro activo, cuando hay implicado un beneficio directo o indirecto para el tomador de decisión del estado (por ejemplo, los sobreprecios pagados a cambio de un soborno), y despilfarro pasivo (también entendido como la ineficiencia), cuando no hay implicado ningún beneficio para éste (por ejemplo, cuando los funcionarios no poseen habilidades para minimizar costos o no tienen incentivos para minimizarlos o cuando debido a regulación estatal excesiva la adquisición se entorpece e incrementa los precios promedios de lo que pagan los organismos públicos). Las tres conclusiones principales de este trabajo son que: (i) algunos organismos pagan un precio sistemáticamente superior a otros por el mismo bien, (ii) dichas diferencias de precios están correlacionadas con la estructura de gobierno y (iii) los sobreprecios están asociados principalmente al despilfarro pasivo, que representa un 83% del despilfarro total estimado. Adicionalmente, la evidencia sugiere que el despilfarro activo puede implicar un sobreprecio del 11% en las compras de bienes. Concluyen con el hallazgo de que los organismos públicos italianos que realizaron sus compras a través de la agencia central de compras lograron un ahorro del 22% del precio de compra en comparación con aquellos entes descentralizados que no utilizaron la agencia central. </w:t>
      </w:r>
    </w:p>
    <w:p w14:paraId="06C4B1CB" w14:textId="304AA673"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t>Por el otro lado, y en concordancia con estos resultados, Di Tella y Schargrodsky (2003) explotan un evento único de control de la corrupción en la Ciudad Autónoma de Buenos Aires (CABA) luego de un cambio de gobierno y estiman que los funcionarios públicos de los hospitales de dicha ciudad pagaban un sobreprecio de 10%</w:t>
      </w:r>
      <w:r w:rsidR="00471700">
        <w:rPr>
          <w:rFonts w:ascii="Arial" w:hAnsi="Arial" w:cs="Arial"/>
          <w:sz w:val="22"/>
          <w:szCs w:val="22"/>
        </w:rPr>
        <w:t> </w:t>
      </w:r>
      <w:r w:rsidRPr="005C088B">
        <w:rPr>
          <w:rFonts w:ascii="Arial" w:hAnsi="Arial" w:cs="Arial"/>
          <w:sz w:val="22"/>
          <w:szCs w:val="22"/>
        </w:rPr>
        <w:t>aproximadamente antes de la implementación de la política de anticorrupción. En consecuencia, argumentan que las políticas de anticorrupción podrían ser rentables incluso para costos de implementación de auditorías de compra altos.</w:t>
      </w:r>
    </w:p>
    <w:p w14:paraId="42E57956" w14:textId="77777777"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lastRenderedPageBreak/>
        <w:t>Lewis-Faupel et al., en un estudio que examina los contextos de Indonesia e India, encuentran una serie de impactos de sistemas de adquisiciones electrónicas (</w:t>
      </w:r>
      <w:r w:rsidRPr="005C088B">
        <w:rPr>
          <w:rFonts w:ascii="Arial" w:hAnsi="Arial" w:cs="Arial"/>
          <w:i/>
          <w:sz w:val="22"/>
          <w:szCs w:val="22"/>
        </w:rPr>
        <w:t>e-procurement</w:t>
      </w:r>
      <w:r w:rsidRPr="005C088B">
        <w:rPr>
          <w:rFonts w:ascii="Arial" w:hAnsi="Arial" w:cs="Arial"/>
          <w:sz w:val="22"/>
          <w:szCs w:val="22"/>
        </w:rPr>
        <w:t xml:space="preserve">). En general, encuentran que los sistemas no llevan a una reducción de precios pagados por los gobiernos. Sin embargo, sí descubren que la implementación del sistema llevó a una mejor calidad de carreteras (en India) y menos rezagos en la ejecución de obras (en Indonesia). Una distribución más amplia de ganadores de contratos, y la participación de firmas de mayor calidad, parece explicar estas mejoras observadas. </w:t>
      </w:r>
    </w:p>
    <w:p w14:paraId="786CA1BE" w14:textId="4E126DCB"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t>En un estudio sobre Chile, Singer et al. (2009) documentan el potencial de producir ahorros del sistema de compras electrónicas, ChileCompra. Encuentran que, en el 2007, 885 entidades del estado chileno utilizaron el sistema para comprar aproximadamente US$4</w:t>
      </w:r>
      <w:r w:rsidR="00E41C14">
        <w:rPr>
          <w:rFonts w:ascii="Arial" w:hAnsi="Arial" w:cs="Arial"/>
          <w:sz w:val="22"/>
          <w:szCs w:val="22"/>
        </w:rPr>
        <w:t>,</w:t>
      </w:r>
      <w:r w:rsidRPr="005C088B">
        <w:rPr>
          <w:rFonts w:ascii="Arial" w:hAnsi="Arial" w:cs="Arial"/>
          <w:sz w:val="22"/>
          <w:szCs w:val="22"/>
        </w:rPr>
        <w:t>5 mil millones en bienes y servicios. Estiman que ChileCompra produjo una reducción de precios de 2</w:t>
      </w:r>
      <w:r w:rsidR="00E41C14">
        <w:rPr>
          <w:rFonts w:ascii="Arial" w:hAnsi="Arial" w:cs="Arial"/>
          <w:sz w:val="22"/>
          <w:szCs w:val="22"/>
        </w:rPr>
        <w:t>,</w:t>
      </w:r>
      <w:r w:rsidRPr="005C088B">
        <w:rPr>
          <w:rFonts w:ascii="Arial" w:hAnsi="Arial" w:cs="Arial"/>
          <w:sz w:val="22"/>
          <w:szCs w:val="22"/>
        </w:rPr>
        <w:t>93% (US$91</w:t>
      </w:r>
      <w:r w:rsidR="00E41C14">
        <w:rPr>
          <w:rFonts w:ascii="Arial" w:hAnsi="Arial" w:cs="Arial"/>
          <w:sz w:val="22"/>
          <w:szCs w:val="22"/>
        </w:rPr>
        <w:t>,</w:t>
      </w:r>
      <w:r w:rsidRPr="005C088B">
        <w:rPr>
          <w:rFonts w:ascii="Arial" w:hAnsi="Arial" w:cs="Arial"/>
          <w:sz w:val="22"/>
          <w:szCs w:val="22"/>
        </w:rPr>
        <w:t>8 millones) en el 2006 y 3</w:t>
      </w:r>
      <w:r w:rsidR="00DA30E3">
        <w:rPr>
          <w:rFonts w:ascii="Arial" w:hAnsi="Arial" w:cs="Arial"/>
          <w:sz w:val="22"/>
          <w:szCs w:val="22"/>
        </w:rPr>
        <w:t>,</w:t>
      </w:r>
      <w:r w:rsidRPr="005C088B">
        <w:rPr>
          <w:rFonts w:ascii="Arial" w:hAnsi="Arial" w:cs="Arial"/>
          <w:sz w:val="22"/>
          <w:szCs w:val="22"/>
        </w:rPr>
        <w:t>03% (US$118</w:t>
      </w:r>
      <w:r w:rsidR="00E41C14">
        <w:rPr>
          <w:rFonts w:ascii="Arial" w:hAnsi="Arial" w:cs="Arial"/>
          <w:sz w:val="22"/>
          <w:szCs w:val="22"/>
        </w:rPr>
        <w:t>,</w:t>
      </w:r>
      <w:r w:rsidRPr="005C088B">
        <w:rPr>
          <w:rFonts w:ascii="Arial" w:hAnsi="Arial" w:cs="Arial"/>
          <w:sz w:val="22"/>
          <w:szCs w:val="22"/>
        </w:rPr>
        <w:t>1 millones) con respecto a lo que hubiera pagado el estado en ausencia del sistema. Adicionalmente, reportan un ahorro de gastos administrativos (calculado en términos de la relación entre el presupuesto del departamento encargado de ChileCompra y el volumen de transacciones) de un 0.28% (US$9</w:t>
      </w:r>
      <w:r w:rsidR="00E41C14">
        <w:rPr>
          <w:rFonts w:ascii="Arial" w:hAnsi="Arial" w:cs="Arial"/>
          <w:sz w:val="22"/>
          <w:szCs w:val="22"/>
        </w:rPr>
        <w:t>,</w:t>
      </w:r>
      <w:r w:rsidRPr="005C088B">
        <w:rPr>
          <w:rFonts w:ascii="Arial" w:hAnsi="Arial" w:cs="Arial"/>
          <w:sz w:val="22"/>
          <w:szCs w:val="22"/>
        </w:rPr>
        <w:t>7 millones) en el 2006 y 0</w:t>
      </w:r>
      <w:r w:rsidR="00E41C14">
        <w:rPr>
          <w:rFonts w:ascii="Arial" w:hAnsi="Arial" w:cs="Arial"/>
          <w:sz w:val="22"/>
          <w:szCs w:val="22"/>
        </w:rPr>
        <w:t>,</w:t>
      </w:r>
      <w:r w:rsidRPr="005C088B">
        <w:rPr>
          <w:rFonts w:ascii="Arial" w:hAnsi="Arial" w:cs="Arial"/>
          <w:sz w:val="22"/>
          <w:szCs w:val="22"/>
        </w:rPr>
        <w:t>38%</w:t>
      </w:r>
      <w:r w:rsidR="00471700">
        <w:rPr>
          <w:rFonts w:ascii="Arial" w:hAnsi="Arial" w:cs="Arial"/>
          <w:sz w:val="22"/>
          <w:szCs w:val="22"/>
        </w:rPr>
        <w:t> </w:t>
      </w:r>
      <w:r w:rsidRPr="005C088B">
        <w:rPr>
          <w:rFonts w:ascii="Arial" w:hAnsi="Arial" w:cs="Arial"/>
          <w:sz w:val="22"/>
          <w:szCs w:val="22"/>
        </w:rPr>
        <w:t>(US$16</w:t>
      </w:r>
      <w:r w:rsidR="00E41C14">
        <w:rPr>
          <w:rFonts w:ascii="Arial" w:hAnsi="Arial" w:cs="Arial"/>
          <w:sz w:val="22"/>
          <w:szCs w:val="22"/>
        </w:rPr>
        <w:t>,</w:t>
      </w:r>
      <w:r w:rsidRPr="005C088B">
        <w:rPr>
          <w:rFonts w:ascii="Arial" w:hAnsi="Arial" w:cs="Arial"/>
          <w:sz w:val="22"/>
          <w:szCs w:val="22"/>
        </w:rPr>
        <w:t>9 millones) en el 2007. El mecanismo principal a través del cual se logra la reducción de precio es el aumento en el número de oferentes en los procesos licitatorios. Dada la envergadura de las compras públicas en la economía – en promedio el 18% del PIB a nivel mundial – este estudio denota el importante potencial para la economía chilena de fortalecer ChileCompra, en particular los aspectos que conduzcan a una mayor competencia entre oferentes.</w:t>
      </w:r>
    </w:p>
    <w:p w14:paraId="7A85FD7E" w14:textId="5A7832A9" w:rsidR="00BE6B76"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t xml:space="preserve">Las medidas respecto a contrataciones del sector público, por </w:t>
      </w:r>
      <w:r w:rsidR="00667F6E" w:rsidRPr="005C088B">
        <w:rPr>
          <w:rFonts w:ascii="Arial" w:hAnsi="Arial" w:cs="Arial"/>
          <w:sz w:val="22"/>
          <w:szCs w:val="22"/>
        </w:rPr>
        <w:t>ejemplo,</w:t>
      </w:r>
      <w:r w:rsidRPr="005C088B">
        <w:rPr>
          <w:rFonts w:ascii="Arial" w:hAnsi="Arial" w:cs="Arial"/>
          <w:sz w:val="22"/>
          <w:szCs w:val="22"/>
        </w:rPr>
        <w:t xml:space="preserve"> la mejora del control y la transparencia en la gestión de la nómina de personal, disponibilizando la implementación de un único sistema integral de gestión y administración del personal (Sistema de Administración de Recursos Humanos – SARHA),</w:t>
      </w:r>
      <w:r w:rsidRPr="005C088B">
        <w:rPr>
          <w:rFonts w:ascii="Arial" w:hAnsi="Arial" w:cs="Arial"/>
          <w:sz w:val="22"/>
          <w:szCs w:val="22"/>
          <w:lang w:val="es-AR"/>
        </w:rPr>
        <w:t xml:space="preserve"> </w:t>
      </w:r>
      <w:r w:rsidRPr="005C088B">
        <w:rPr>
          <w:rFonts w:ascii="Arial" w:hAnsi="Arial" w:cs="Arial"/>
          <w:sz w:val="22"/>
          <w:szCs w:val="22"/>
        </w:rPr>
        <w:t xml:space="preserve">encuentran gran resonancia con la literatura existente, que se concentra en dos principales aspectos que vinculan el servicio civil y la integridad:  la meritocracia y los salarios. Dahlstrom, Lapuente y Teorell (2012), utilizando un panel de 52 países, analizan la relación entre aspectos de la función pública y la incidencia de la corrupción. Llegan a la conclusión que si bien hay una relación fuerte entre factores burocráticos y la corrupción, no todos los factores tienen el mismo nivel de influencia. En particular, es la selección y promoción con base en mérito que más influye, por encima de salarios competitivos, estabilidad de carrera. La meritocracia ha sido demostrada a tener otros impactos positivos, como en el crecimiento económico de largo plazo (Evans y Rausch, 1999) y la reducción de la pobreza (Henderson et al, 2003). Dolan (2002), estudiando agencias del gobierno federal de Estados Unidos, encuentra de directivos públicos seleccionados con base en mérito (del Senior Executive Service) tienden a minimizar los gastos públicos, lo cual contradice la teoría predominante (Naskanen, 1971) que los burócratas maximizan el gasto de su presupuesto para lograr beneficios personales. </w:t>
      </w:r>
    </w:p>
    <w:p w14:paraId="015AB434" w14:textId="77777777"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lastRenderedPageBreak/>
        <w:t>Al mismo tiempo, varios autores demuestran la importancia de los salarios de los funcionarios públicos. El sustento teórico para esta línea de investigación viene de Becker y Stigler (1974), quienes argumentaron que los agentes bajo supervisión tenderían a ser menos corruptos si se les paga salarios altos. Utilizando un indicador de salarios del sector publico basado en datos macroeconómicos</w:t>
      </w:r>
      <w:r w:rsidRPr="005C088B">
        <w:rPr>
          <w:rStyle w:val="FootnoteReference"/>
          <w:rFonts w:ascii="Arial" w:hAnsi="Arial" w:cs="Arial"/>
          <w:sz w:val="22"/>
          <w:szCs w:val="22"/>
        </w:rPr>
        <w:footnoteReference w:id="6"/>
      </w:r>
      <w:r w:rsidRPr="005C088B">
        <w:rPr>
          <w:rFonts w:ascii="Arial" w:hAnsi="Arial" w:cs="Arial"/>
          <w:sz w:val="22"/>
          <w:szCs w:val="22"/>
        </w:rPr>
        <w:t>, Van Rijckeghem y Weder (1997) proveen evidencia empírica de la relación negativa entre corrupción y salarios de los empleados públicos entre países, pero no dentro de los mismos a través del tiempo. Los resultados sugieren que un aumento relativo en el pago de 1 a 2 está asociado con una mejora de alrededor de 1 punto en el índice de corrupción. Le et al. (2013) llegan a resultados similares con un indicador de salarios basados en datos microeconómicos. Por último, muchos autores llegan a la conclusión de que, a pesar de que la relación negativa entre corrupción y salarios de los empleados públicos entre países existe, dada la estructura del sector, reducir la corrupción únicamente mejorando los salarios es altamente costoso</w:t>
      </w:r>
      <w:r w:rsidRPr="005C088B">
        <w:rPr>
          <w:rStyle w:val="FootnoteReference"/>
          <w:rFonts w:ascii="Arial" w:hAnsi="Arial" w:cs="Arial"/>
          <w:sz w:val="22"/>
          <w:szCs w:val="22"/>
        </w:rPr>
        <w:footnoteReference w:id="7"/>
      </w:r>
      <w:r w:rsidRPr="005C088B">
        <w:rPr>
          <w:rFonts w:ascii="Arial" w:hAnsi="Arial" w:cs="Arial"/>
          <w:sz w:val="22"/>
          <w:szCs w:val="22"/>
        </w:rPr>
        <w:t>. Acorde a este argumento, Le et al. (2013) sugiere que el rol de los salarios del gobierno en la reducción de la corrupción disminuye a medida que los países se vuelven más ricos, debido a que las rentas que se pueden extraer son mayores dados los salarios que superan los salarios de subsistencia.</w:t>
      </w:r>
    </w:p>
    <w:p w14:paraId="0FBFD1E3" w14:textId="77777777" w:rsidR="003513B3" w:rsidRPr="005C088B" w:rsidRDefault="003513B3" w:rsidP="00496D3B">
      <w:pPr>
        <w:pStyle w:val="Paragraph"/>
        <w:numPr>
          <w:ilvl w:val="3"/>
          <w:numId w:val="8"/>
        </w:numPr>
        <w:ind w:left="1800" w:hanging="810"/>
        <w:rPr>
          <w:rFonts w:ascii="Arial" w:hAnsi="Arial" w:cs="Arial"/>
          <w:b/>
          <w:sz w:val="22"/>
          <w:szCs w:val="22"/>
        </w:rPr>
      </w:pPr>
      <w:r w:rsidRPr="005C088B">
        <w:rPr>
          <w:rFonts w:ascii="Arial" w:hAnsi="Arial" w:cs="Arial"/>
          <w:sz w:val="22"/>
          <w:szCs w:val="22"/>
        </w:rPr>
        <w:t>Ahora bien, se puede sugerir que salarios más altos pueden aumentar la calidad de los funcionarios porque se genera la competencia necesaria para aumentar los incentivos de aquellos que tienen mayores habilidades o capacidades para desempeñarse en un cargo</w:t>
      </w:r>
      <w:r w:rsidRPr="005C088B">
        <w:rPr>
          <w:rStyle w:val="FootnoteReference"/>
          <w:rFonts w:ascii="Arial" w:hAnsi="Arial" w:cs="Arial"/>
          <w:sz w:val="22"/>
          <w:szCs w:val="22"/>
        </w:rPr>
        <w:footnoteReference w:id="8"/>
      </w:r>
      <w:r w:rsidR="000904F9">
        <w:rPr>
          <w:rFonts w:ascii="Arial" w:hAnsi="Arial" w:cs="Arial"/>
          <w:sz w:val="22"/>
          <w:szCs w:val="22"/>
        </w:rPr>
        <w:t>.</w:t>
      </w:r>
      <w:r w:rsidRPr="005C088B">
        <w:rPr>
          <w:rFonts w:ascii="Arial" w:hAnsi="Arial" w:cs="Arial"/>
          <w:sz w:val="22"/>
          <w:szCs w:val="22"/>
        </w:rPr>
        <w:t xml:space="preserve"> En este sentido, Dal Bó, Finan y Rossi (2013)</w:t>
      </w:r>
      <w:r w:rsidR="00D5482E">
        <w:rPr>
          <w:rFonts w:ascii="Arial" w:hAnsi="Arial" w:cs="Arial"/>
          <w:sz w:val="22"/>
          <w:szCs w:val="22"/>
        </w:rPr>
        <w:t> </w:t>
      </w:r>
      <w:r w:rsidRPr="005C088B">
        <w:rPr>
          <w:rFonts w:ascii="Arial" w:hAnsi="Arial" w:cs="Arial"/>
          <w:sz w:val="22"/>
          <w:szCs w:val="22"/>
        </w:rPr>
        <w:t>estudian una campaña de reclutamiento para cubrir puestos del sector público en México en la que los salarios fueron anunciados al azar a través de los sitios de reclutamiento y las ofertas de trabajo fueron aleatorizadas posteriormente. Las pruebas sugieren que efectivamente los salarios más altos atraen candidatos más capaces pero el resultado más interesante es que no hallan evidencia de la existencia de efectos de selección adversa sobre la motivación</w:t>
      </w:r>
      <w:r w:rsidRPr="005C088B">
        <w:rPr>
          <w:rStyle w:val="FootnoteReference"/>
          <w:rFonts w:ascii="Arial" w:hAnsi="Arial" w:cs="Arial"/>
          <w:sz w:val="22"/>
          <w:szCs w:val="22"/>
        </w:rPr>
        <w:footnoteReference w:id="9"/>
      </w:r>
      <w:r w:rsidRPr="005C088B">
        <w:rPr>
          <w:rFonts w:ascii="Arial" w:hAnsi="Arial" w:cs="Arial"/>
          <w:sz w:val="22"/>
          <w:szCs w:val="22"/>
        </w:rPr>
        <w:t xml:space="preserve">. Estos resultados implican que los salarios más altos cambian la estructura de incentivos del agente logrando atraer a agentes calificados y motivados al sector público. Adicionalmente, encuentran que las tasas de aceptación de la oferta laboral aumentan con una oferta de salarios más alta. Otro resultado interesante a la que arriban los autores es que los salarios más altos ayudan a compensar las menores tasas de aceptación debidas a características negativas de la oferta laboral tales como la distancia o como el malo entorno municipal. Finalmente, una mejora en la calidad de empleados públicos podría generar una mayor eficiencia en </w:t>
      </w:r>
      <w:r w:rsidRPr="005C088B">
        <w:rPr>
          <w:rFonts w:ascii="Arial" w:hAnsi="Arial" w:cs="Arial"/>
          <w:sz w:val="22"/>
          <w:szCs w:val="22"/>
        </w:rPr>
        <w:lastRenderedPageBreak/>
        <w:t xml:space="preserve">el sector asociada ésta a un aumento en la cantidad y calidad del output producido. </w:t>
      </w:r>
    </w:p>
    <w:p w14:paraId="4CE39E46" w14:textId="77777777" w:rsidR="009E6346" w:rsidRPr="00AD1442" w:rsidRDefault="009E6346" w:rsidP="00496D3B">
      <w:pPr>
        <w:pStyle w:val="Paragraph"/>
        <w:numPr>
          <w:ilvl w:val="2"/>
          <w:numId w:val="8"/>
        </w:numPr>
        <w:spacing w:line="360" w:lineRule="auto"/>
        <w:ind w:left="1170" w:hanging="450"/>
        <w:rPr>
          <w:rFonts w:ascii="Arial" w:hAnsi="Arial" w:cs="Arial"/>
          <w:b/>
          <w:sz w:val="22"/>
          <w:szCs w:val="22"/>
          <w:lang w:val="es-AR"/>
        </w:rPr>
      </w:pPr>
      <w:r w:rsidRPr="00AD1442">
        <w:rPr>
          <w:rFonts w:ascii="Arial" w:hAnsi="Arial" w:cs="Arial"/>
          <w:b/>
          <w:sz w:val="22"/>
          <w:szCs w:val="22"/>
          <w:lang w:val="es-AR"/>
        </w:rPr>
        <w:t xml:space="preserve">Integridad y crecimiento </w:t>
      </w:r>
    </w:p>
    <w:p w14:paraId="52B44F2E" w14:textId="068FB2BB" w:rsidR="009E6346" w:rsidRPr="005C088B" w:rsidRDefault="009E6346" w:rsidP="00496D3B">
      <w:pPr>
        <w:pStyle w:val="Paragraph"/>
        <w:numPr>
          <w:ilvl w:val="3"/>
          <w:numId w:val="8"/>
        </w:numPr>
        <w:ind w:left="1800" w:hanging="810"/>
        <w:rPr>
          <w:rFonts w:ascii="Arial" w:hAnsi="Arial" w:cs="Arial"/>
          <w:sz w:val="22"/>
          <w:szCs w:val="22"/>
          <w:lang w:val="es-ES_tradnl"/>
        </w:rPr>
      </w:pPr>
      <w:r w:rsidRPr="005C088B">
        <w:rPr>
          <w:rFonts w:ascii="Arial" w:hAnsi="Arial" w:cs="Arial"/>
          <w:sz w:val="22"/>
          <w:szCs w:val="22"/>
          <w:lang w:val="es-ES_tradnl"/>
        </w:rPr>
        <w:t>El gobierno</w:t>
      </w:r>
      <w:r w:rsidR="00361AEF" w:rsidRPr="00361AEF">
        <w:rPr>
          <w:rFonts w:ascii="Arial" w:hAnsi="Arial" w:cs="Arial"/>
        </w:rPr>
        <w:t xml:space="preserve"> de </w:t>
      </w:r>
      <w:r w:rsidR="001102D9">
        <w:rPr>
          <w:rFonts w:ascii="Arial" w:hAnsi="Arial" w:cs="Arial"/>
        </w:rPr>
        <w:t>Argentina</w:t>
      </w:r>
      <w:r w:rsidR="00361AEF" w:rsidRPr="00361AEF">
        <w:rPr>
          <w:rFonts w:ascii="Arial" w:hAnsi="Arial" w:cs="Arial"/>
        </w:rPr>
        <w:t xml:space="preserve"> </w:t>
      </w:r>
      <w:r w:rsidRPr="005C088B">
        <w:rPr>
          <w:rFonts w:ascii="Arial" w:hAnsi="Arial" w:cs="Arial"/>
          <w:sz w:val="22"/>
          <w:szCs w:val="22"/>
          <w:lang w:val="es-ES_tradnl"/>
        </w:rPr>
        <w:t>y el presente Programa contienen una variedad de medidas que apuntan a objetivos económicos. En primer lugar, como toda intervención del BID, contiene un compromiso de mantener un ambiente macroeconómico conducente a la sostenibilidad fiscal (</w:t>
      </w:r>
      <w:r w:rsidR="00AD1442">
        <w:rPr>
          <w:rFonts w:ascii="Arial" w:hAnsi="Arial" w:cs="Arial"/>
          <w:sz w:val="22"/>
          <w:szCs w:val="22"/>
          <w:lang w:val="es-ES_tradnl"/>
        </w:rPr>
        <w:t>C</w:t>
      </w:r>
      <w:r w:rsidRPr="005C088B">
        <w:rPr>
          <w:rFonts w:ascii="Arial" w:hAnsi="Arial" w:cs="Arial"/>
          <w:sz w:val="22"/>
          <w:szCs w:val="22"/>
          <w:lang w:val="es-ES_tradnl"/>
        </w:rPr>
        <w:t xml:space="preserve">omponente 1). Adicionalmente, la medida referida a la supervisión del BCRA sobre las operaciones y variaciones patrimoniales de las entidades financieras, entre otras, pueden tener un impacto más directo sobre la economía. Estas medidas encuentran fundamento amplio en la literatura, que contiene estudios empíricos que tratan desde la relación entre corrupción y crecimiento en general, hasta relaciones más específicas con los mercados financieros y eficiencia de firmas. En la mayoría de la literatura la variable dependiente es el crecimiento (o la eficiencia) y alguna medida de corrupción se trata como variable explicativa. </w:t>
      </w:r>
    </w:p>
    <w:p w14:paraId="6A4E83C1" w14:textId="3586CEFF" w:rsidR="009E6346" w:rsidRPr="005C088B" w:rsidRDefault="009E6346" w:rsidP="00496D3B">
      <w:pPr>
        <w:pStyle w:val="Paragraph"/>
        <w:numPr>
          <w:ilvl w:val="3"/>
          <w:numId w:val="8"/>
        </w:numPr>
        <w:ind w:left="1800" w:hanging="810"/>
        <w:rPr>
          <w:rFonts w:ascii="Arial" w:hAnsi="Arial" w:cs="Arial"/>
          <w:sz w:val="22"/>
          <w:szCs w:val="22"/>
          <w:lang w:val="es-ES_tradnl"/>
        </w:rPr>
      </w:pPr>
      <w:r w:rsidRPr="005C088B">
        <w:rPr>
          <w:rFonts w:ascii="Arial" w:hAnsi="Arial" w:cs="Arial"/>
          <w:sz w:val="22"/>
          <w:szCs w:val="22"/>
          <w:lang w:val="es-ES_tradnl"/>
        </w:rPr>
        <w:t xml:space="preserve">Uno de los primeros estudios que relaciona indicadores de honestidad y eficiencia burocrática con crecimiento económico y que se enfoca en las consecuencias macroeconómicas negativas de la corrupción es el de Mauro (1995). El autor comienza reconociendo que no solo las instituciones afectan el desempeño </w:t>
      </w:r>
      <w:r w:rsidR="00235C6D" w:rsidRPr="005C088B">
        <w:rPr>
          <w:rFonts w:ascii="Arial" w:hAnsi="Arial" w:cs="Arial"/>
          <w:sz w:val="22"/>
          <w:szCs w:val="22"/>
          <w:lang w:val="es-ES_tradnl"/>
        </w:rPr>
        <w:t>económico,</w:t>
      </w:r>
      <w:r w:rsidRPr="005C088B">
        <w:rPr>
          <w:rFonts w:ascii="Arial" w:hAnsi="Arial" w:cs="Arial"/>
          <w:sz w:val="22"/>
          <w:szCs w:val="22"/>
          <w:lang w:val="es-ES_tradnl"/>
        </w:rPr>
        <w:t xml:space="preserve"> sino que las variables económicas pueden afectar a las instituciones. Para resolver el problema de endogeneidad originado por dicha simultaneidad utiliza como instrumento un índice que mide la probabilidad en que dos personas del mismo país elegidas al azar no pertenezcan al mismo grupo étnico</w:t>
      </w:r>
      <w:r w:rsidR="00667F6E">
        <w:rPr>
          <w:rFonts w:ascii="Arial" w:hAnsi="Arial" w:cs="Arial"/>
          <w:sz w:val="22"/>
          <w:szCs w:val="22"/>
          <w:lang w:val="es-ES_tradnl"/>
        </w:rPr>
        <w:noBreakHyphen/>
      </w:r>
      <w:r w:rsidRPr="005C088B">
        <w:rPr>
          <w:rFonts w:ascii="Arial" w:hAnsi="Arial" w:cs="Arial"/>
          <w:sz w:val="22"/>
          <w:szCs w:val="22"/>
          <w:lang w:val="es-ES_tradnl"/>
        </w:rPr>
        <w:t>lingüístico.</w:t>
      </w:r>
      <w:r w:rsidR="000904F9">
        <w:rPr>
          <w:rFonts w:ascii="Arial" w:hAnsi="Arial" w:cs="Arial"/>
          <w:sz w:val="22"/>
          <w:szCs w:val="22"/>
          <w:lang w:val="es-ES_tradnl"/>
        </w:rPr>
        <w:t xml:space="preserve"> </w:t>
      </w:r>
      <w:r w:rsidRPr="005C088B">
        <w:rPr>
          <w:rFonts w:ascii="Arial" w:hAnsi="Arial" w:cs="Arial"/>
          <w:sz w:val="22"/>
          <w:szCs w:val="22"/>
          <w:lang w:val="es-ES_tradnl"/>
        </w:rPr>
        <w:t xml:space="preserve">La evidencia le sugiere una relación negativa y significativa entre la corrupción y la inversión privada </w:t>
      </w:r>
      <w:r w:rsidR="00B97165" w:rsidRPr="005C088B">
        <w:rPr>
          <w:rFonts w:ascii="Arial" w:hAnsi="Arial" w:cs="Arial"/>
          <w:sz w:val="22"/>
          <w:szCs w:val="22"/>
          <w:lang w:val="es-ES_tradnl"/>
        </w:rPr>
        <w:t>y,</w:t>
      </w:r>
      <w:r w:rsidRPr="005C088B">
        <w:rPr>
          <w:rFonts w:ascii="Arial" w:hAnsi="Arial" w:cs="Arial"/>
          <w:sz w:val="22"/>
          <w:szCs w:val="22"/>
          <w:lang w:val="es-ES_tradnl"/>
        </w:rPr>
        <w:t xml:space="preserve"> por lo tanto, entre la corrupción y el crecimiento económico. El estudio también encuentra que una mejora en el índice de corrupción, de una desviación estándar en promedio, está asociada a un aumento de 2</w:t>
      </w:r>
      <w:r w:rsidR="000904F9">
        <w:rPr>
          <w:rFonts w:ascii="Arial" w:hAnsi="Arial" w:cs="Arial"/>
          <w:sz w:val="22"/>
          <w:szCs w:val="22"/>
          <w:lang w:val="es-ES_tradnl"/>
        </w:rPr>
        <w:t>,</w:t>
      </w:r>
      <w:r w:rsidRPr="005C088B">
        <w:rPr>
          <w:rFonts w:ascii="Arial" w:hAnsi="Arial" w:cs="Arial"/>
          <w:sz w:val="22"/>
          <w:szCs w:val="22"/>
          <w:lang w:val="es-ES_tradnl"/>
        </w:rPr>
        <w:t xml:space="preserve">7% del PIB. En el mismo sentido, Zak y Knack (1998) demuestran que hay una relación positiva entre la confianza entre personas y la inversión y el crecimiento económico. Adicionalmente, encuentran que la confianza es una función tanto del nivel de homogeneidad como la existencia de mecanismos legales y sociales que fomentan la honestidad crean consecuencias para la estafa y el engaño. Por su parte, Rothstein y Eek (2009) comprueban la relación negativa entre la corrupción y la confianza. </w:t>
      </w:r>
    </w:p>
    <w:p w14:paraId="61218077" w14:textId="77777777" w:rsidR="009E6346" w:rsidRPr="005C088B" w:rsidRDefault="009E6346" w:rsidP="00496D3B">
      <w:pPr>
        <w:pStyle w:val="Paragraph"/>
        <w:numPr>
          <w:ilvl w:val="3"/>
          <w:numId w:val="8"/>
        </w:numPr>
        <w:ind w:left="1800" w:hanging="810"/>
        <w:rPr>
          <w:rFonts w:ascii="Arial" w:hAnsi="Arial" w:cs="Arial"/>
          <w:sz w:val="22"/>
          <w:szCs w:val="22"/>
          <w:lang w:val="es-ES_tradnl"/>
        </w:rPr>
      </w:pPr>
      <w:r w:rsidRPr="005C088B">
        <w:rPr>
          <w:rFonts w:ascii="Arial" w:hAnsi="Arial" w:cs="Arial"/>
          <w:sz w:val="22"/>
          <w:szCs w:val="22"/>
          <w:lang w:val="es-ES_tradnl"/>
        </w:rPr>
        <w:t>Mo (2001) analiza los diferentes canales a través de los cuales la corrupción afecta el crecimiento económico. Encuentra que el daño que causa la corrupción a la inestabilidad política es el canal más importante, explicando el 53% del impacto en el crecimiento. Otros canales importantes son la disminución en los niveles de acumulación de capital humano y de inversión privada. Wei (2000) estudia el efecto de la corrupción sobre la inversión extranjera directa y una de sus conclusiones principales sugiere que un aumento en el nivel de corrupción en un país receptivo reduce la inversión directa extranjera recibida.</w:t>
      </w:r>
    </w:p>
    <w:p w14:paraId="5D4A5103" w14:textId="77777777" w:rsidR="009E6346" w:rsidRPr="005C088B" w:rsidRDefault="009E6346" w:rsidP="00496D3B">
      <w:pPr>
        <w:pStyle w:val="Paragraph"/>
        <w:numPr>
          <w:ilvl w:val="3"/>
          <w:numId w:val="8"/>
        </w:numPr>
        <w:ind w:left="1800" w:hanging="810"/>
        <w:rPr>
          <w:rFonts w:ascii="Arial" w:hAnsi="Arial" w:cs="Arial"/>
          <w:sz w:val="22"/>
          <w:szCs w:val="22"/>
        </w:rPr>
      </w:pPr>
      <w:r w:rsidRPr="005C088B">
        <w:rPr>
          <w:rFonts w:ascii="Arial" w:hAnsi="Arial" w:cs="Arial"/>
          <w:sz w:val="22"/>
          <w:szCs w:val="22"/>
          <w:lang w:val="es-ES_tradnl"/>
        </w:rPr>
        <w:lastRenderedPageBreak/>
        <w:t xml:space="preserve">En un estudio sobre la relación entre corrupción e inversión pública, Tanzi y Davoodi (1998) argumentan que niveles altos de corrupción pueden inflar el gasto en la inversión pública, lo cual puede tener un impacto positivo sobre las cifras de crecimiento general, pero resulta en costos más altos para obras y servicios públicos para la ciudadanía. </w:t>
      </w:r>
      <w:r w:rsidRPr="005C088B">
        <w:rPr>
          <w:rFonts w:ascii="Arial" w:hAnsi="Arial" w:cs="Arial"/>
          <w:sz w:val="22"/>
          <w:szCs w:val="22"/>
        </w:rPr>
        <w:t xml:space="preserve">A su vez, Gyimah-Brempong y Munoz de Gyimah-Brempong (2006) analizan las diferencias regionales del impacto de la corrupción y encuentran que la región en donde se observa mayor impacto distribucional es Latinoamérica, y es en África donde se observa el mayor impacto sobre crecimiento económico. </w:t>
      </w:r>
    </w:p>
    <w:p w14:paraId="0712BCA1" w14:textId="1615A1D4" w:rsidR="009E6346" w:rsidRPr="005C088B" w:rsidRDefault="009E6346" w:rsidP="00496D3B">
      <w:pPr>
        <w:pStyle w:val="Paragraph"/>
        <w:numPr>
          <w:ilvl w:val="3"/>
          <w:numId w:val="8"/>
        </w:numPr>
        <w:ind w:left="1800" w:hanging="810"/>
        <w:rPr>
          <w:rFonts w:ascii="Arial" w:hAnsi="Arial" w:cs="Arial"/>
          <w:sz w:val="22"/>
          <w:szCs w:val="22"/>
          <w:lang w:val="es-ES_tradnl"/>
        </w:rPr>
      </w:pPr>
      <w:r w:rsidRPr="005C088B">
        <w:rPr>
          <w:rFonts w:ascii="Arial" w:hAnsi="Arial" w:cs="Arial"/>
          <w:sz w:val="22"/>
          <w:szCs w:val="22"/>
          <w:lang w:val="es-ES_tradnl"/>
        </w:rPr>
        <w:t>En un análisis dentro del mercado financiero, Khwaja y Mian (2005) utilizan un conjunto de datos de nivel de préstamo de más de 90.000</w:t>
      </w:r>
      <w:r w:rsidR="00667F6E">
        <w:rPr>
          <w:rFonts w:ascii="Arial" w:hAnsi="Arial" w:cs="Arial"/>
          <w:sz w:val="22"/>
          <w:szCs w:val="22"/>
          <w:lang w:val="es-ES_tradnl"/>
        </w:rPr>
        <w:t> </w:t>
      </w:r>
      <w:r w:rsidRPr="005C088B">
        <w:rPr>
          <w:rFonts w:ascii="Arial" w:hAnsi="Arial" w:cs="Arial"/>
          <w:sz w:val="22"/>
          <w:szCs w:val="22"/>
          <w:lang w:val="es-ES_tradnl"/>
        </w:rPr>
        <w:t>empresas que representan el universo de préstamos corporativos en Pakistán entre 1996 y 2002 para investigar las rentas a empresas políticamente conectados con la banca. Los autores clasifican una empresa como política si su director participa en una elección y de esta manera, examinan el alcance, la naturaleza y los costos económicos de la provisión de fondos políticos. Entre algunos de sus resultados, encuentran que las empresas políticas prestan el 45 por ciento más y tienen tasas de morosidad un 50 por ciento más altas. Este trato preferencial se produce exclusivamente en los bancos del gobierno, debido a que los bancos privados no ofrecen favores políticos. Por último, estiman que los costos totales</w:t>
      </w:r>
      <w:r w:rsidRPr="005C088B">
        <w:rPr>
          <w:rFonts w:ascii="Arial" w:hAnsi="Arial" w:cs="Arial"/>
          <w:sz w:val="22"/>
          <w:szCs w:val="22"/>
          <w:vertAlign w:val="superscript"/>
          <w:lang w:val="es-ES_tradnl"/>
        </w:rPr>
        <w:footnoteReference w:id="10"/>
      </w:r>
      <w:r w:rsidRPr="005C088B">
        <w:rPr>
          <w:rFonts w:ascii="Arial" w:hAnsi="Arial" w:cs="Arial"/>
          <w:sz w:val="22"/>
          <w:szCs w:val="22"/>
          <w:lang w:val="es-ES_tradnl"/>
        </w:rPr>
        <w:t xml:space="preserve"> de las rentas políticas son de entre 0,3%</w:t>
      </w:r>
      <w:r w:rsidR="00667F6E">
        <w:rPr>
          <w:rFonts w:ascii="Arial" w:hAnsi="Arial" w:cs="Arial"/>
          <w:sz w:val="22"/>
          <w:szCs w:val="22"/>
          <w:lang w:val="es-ES_tradnl"/>
        </w:rPr>
        <w:t> </w:t>
      </w:r>
      <w:r w:rsidRPr="005C088B">
        <w:rPr>
          <w:rFonts w:ascii="Arial" w:hAnsi="Arial" w:cs="Arial"/>
          <w:sz w:val="22"/>
          <w:szCs w:val="22"/>
          <w:lang w:val="es-ES_tradnl"/>
        </w:rPr>
        <w:t>y 1,9% del producto bruto interno anual.</w:t>
      </w:r>
    </w:p>
    <w:p w14:paraId="74DB2C79" w14:textId="77777777" w:rsidR="009E6346" w:rsidRPr="005C088B" w:rsidRDefault="009E6346" w:rsidP="00496D3B">
      <w:pPr>
        <w:pStyle w:val="Paragraph"/>
        <w:numPr>
          <w:ilvl w:val="3"/>
          <w:numId w:val="8"/>
        </w:numPr>
        <w:ind w:left="1800" w:hanging="810"/>
        <w:rPr>
          <w:rFonts w:ascii="Arial" w:hAnsi="Arial" w:cs="Arial"/>
          <w:sz w:val="22"/>
          <w:szCs w:val="22"/>
          <w:lang w:val="es-ES_tradnl"/>
        </w:rPr>
      </w:pPr>
      <w:r w:rsidRPr="005C088B">
        <w:rPr>
          <w:rFonts w:ascii="Arial" w:hAnsi="Arial" w:cs="Arial"/>
          <w:sz w:val="22"/>
          <w:szCs w:val="22"/>
          <w:lang w:val="es-ES_tradnl"/>
        </w:rPr>
        <w:t>A nivel microeconómico, se ha asociado fuertemente a la corrupción con la ineficiencia de la firma. Dal Bo y Rossi (2007) investigan los determinantes de la ineficiencia técnica de las firmas en un modelo simple donde la corrupción produce una desviación por parte de la gerencia que se aleja de la supervisión y la coordinación necesaria en el proceso productivo eficiente. Los autores concluyen que la corrupción está fuertemente asociada con la ineficiencia al nivel de la firma en el sentido que los países más corruptos utilizan una mayor cantidad de trabajadores para producir el mismo output. Los resultados se mantienen para todas las pruebas de robustez, en las cuales se incluyeron diferentes medidas de ineficiencia y output, y cuando se instrumenta por corrupción. Tanzi y Davoodi (2000) encuentran que la corrupción está asociada con una asignación de talento a actividades poco productivas en las firmas, y que esto desemboca en una reducción del PIB de aproximadamente 0</w:t>
      </w:r>
      <w:r w:rsidR="00D5482E">
        <w:rPr>
          <w:rFonts w:ascii="Arial" w:hAnsi="Arial" w:cs="Arial"/>
          <w:sz w:val="22"/>
          <w:szCs w:val="22"/>
          <w:lang w:val="es-ES_tradnl"/>
        </w:rPr>
        <w:t>,</w:t>
      </w:r>
      <w:r w:rsidRPr="005C088B">
        <w:rPr>
          <w:rFonts w:ascii="Arial" w:hAnsi="Arial" w:cs="Arial"/>
          <w:sz w:val="22"/>
          <w:szCs w:val="22"/>
          <w:lang w:val="es-ES_tradnl"/>
        </w:rPr>
        <w:t xml:space="preserve">4%, en promedio. De la Croix y Delavallade (2008) demuestran que los países en desarrollo con altos niveles de corrupción invierten más en infraestructura física que en servicios de salud y educación, argumentando que esto se explica por la mayor susceptibilidad que tienen gastos de capital a la desviación de fondos que otros tipos de gasto. </w:t>
      </w:r>
    </w:p>
    <w:p w14:paraId="174622CF" w14:textId="77777777" w:rsidR="009E6346" w:rsidRPr="005C088B" w:rsidRDefault="009E6346" w:rsidP="00496D3B">
      <w:pPr>
        <w:pStyle w:val="Paragraph"/>
        <w:numPr>
          <w:ilvl w:val="3"/>
          <w:numId w:val="8"/>
        </w:numPr>
        <w:ind w:left="1800" w:hanging="810"/>
        <w:rPr>
          <w:rFonts w:ascii="Arial" w:hAnsi="Arial" w:cs="Arial"/>
          <w:sz w:val="22"/>
          <w:szCs w:val="22"/>
          <w:lang w:val="es-ES_tradnl"/>
        </w:rPr>
      </w:pPr>
      <w:r w:rsidRPr="005C088B">
        <w:rPr>
          <w:rFonts w:ascii="Arial" w:hAnsi="Arial" w:cs="Arial"/>
          <w:sz w:val="22"/>
          <w:szCs w:val="22"/>
          <w:lang w:val="es-ES_tradnl"/>
        </w:rPr>
        <w:t xml:space="preserve">A pesar de la falta de evidencia empírica del impacto de la supervisión en los mercados financieros, se puede argumentar que dicho impacto no </w:t>
      </w:r>
      <w:r w:rsidRPr="005C088B">
        <w:rPr>
          <w:rFonts w:ascii="Arial" w:hAnsi="Arial" w:cs="Arial"/>
          <w:sz w:val="22"/>
          <w:szCs w:val="22"/>
          <w:lang w:val="es-ES_tradnl"/>
        </w:rPr>
        <w:lastRenderedPageBreak/>
        <w:t>debe ser desechado al evaluarse políticas de transparencia. En 2013, la sociedad chilena comenzó un periodo de desconfianza del empresariado con el caso “Cascadas”, en el cual la Superintendencia de Valores y Seguros determinó una violación reiterada a la Ley de Mercado de Valores y/o la Ley de Sociedades Anónimas en distintas operaciones que beneficiaron a un grupo de accionistas perjudicando a otros. En base a estas operaciones, la Superintendencia de Pensiones estimó una pérdida potencial de hasta 44</w:t>
      </w:r>
      <w:r w:rsidR="00533224">
        <w:rPr>
          <w:rFonts w:ascii="Arial" w:hAnsi="Arial" w:cs="Arial"/>
          <w:sz w:val="22"/>
          <w:szCs w:val="22"/>
          <w:lang w:val="es-ES_tradnl"/>
        </w:rPr>
        <w:t> </w:t>
      </w:r>
      <w:r w:rsidRPr="005C088B">
        <w:rPr>
          <w:rFonts w:ascii="Arial" w:hAnsi="Arial" w:cs="Arial"/>
          <w:sz w:val="22"/>
          <w:szCs w:val="22"/>
          <w:lang w:val="es-ES_tradnl"/>
        </w:rPr>
        <w:t>millones de dólares de fondos de pensiones mientras que las multas incluidas en la resolución alcanzaron un monto de 164 millones de dólares</w:t>
      </w:r>
      <w:r w:rsidRPr="005C088B">
        <w:rPr>
          <w:rFonts w:ascii="Arial" w:hAnsi="Arial" w:cs="Arial"/>
          <w:sz w:val="22"/>
          <w:szCs w:val="22"/>
          <w:vertAlign w:val="superscript"/>
          <w:lang w:val="es-ES_tradnl"/>
        </w:rPr>
        <w:footnoteReference w:id="11"/>
      </w:r>
      <w:r w:rsidR="00533224">
        <w:rPr>
          <w:rFonts w:ascii="Arial" w:hAnsi="Arial" w:cs="Arial"/>
          <w:sz w:val="22"/>
          <w:szCs w:val="22"/>
          <w:lang w:val="es-ES_tradnl"/>
        </w:rPr>
        <w:t>.</w:t>
      </w:r>
      <w:r w:rsidRPr="005C088B">
        <w:rPr>
          <w:rFonts w:ascii="Arial" w:hAnsi="Arial" w:cs="Arial"/>
          <w:sz w:val="22"/>
          <w:szCs w:val="22"/>
          <w:lang w:val="es-ES_tradnl"/>
        </w:rPr>
        <w:t xml:space="preserve"> Esto sugiere que la magnitud del impacto de la fiscalización del mercado de valores no debe ser subestimado.</w:t>
      </w:r>
    </w:p>
    <w:p w14:paraId="78B2149F" w14:textId="77777777" w:rsidR="001D2BDC" w:rsidRPr="005C088B" w:rsidRDefault="001D2BDC" w:rsidP="00B97165">
      <w:pPr>
        <w:pStyle w:val="Paragraph"/>
        <w:numPr>
          <w:ilvl w:val="0"/>
          <w:numId w:val="0"/>
        </w:numPr>
        <w:rPr>
          <w:rFonts w:ascii="Arial" w:hAnsi="Arial" w:cs="Arial"/>
          <w:b/>
          <w:sz w:val="22"/>
          <w:szCs w:val="22"/>
        </w:rPr>
      </w:pPr>
    </w:p>
    <w:p w14:paraId="62CE0528" w14:textId="77777777" w:rsidR="004D2C25" w:rsidRPr="005C088B" w:rsidRDefault="00361FE7" w:rsidP="00496D3B">
      <w:pPr>
        <w:pStyle w:val="Paragraph"/>
        <w:numPr>
          <w:ilvl w:val="1"/>
          <w:numId w:val="8"/>
        </w:numPr>
        <w:tabs>
          <w:tab w:val="num" w:pos="720"/>
        </w:tabs>
        <w:ind w:left="720" w:hanging="720"/>
        <w:rPr>
          <w:rFonts w:ascii="Arial" w:hAnsi="Arial" w:cs="Arial"/>
          <w:b/>
          <w:sz w:val="22"/>
          <w:szCs w:val="22"/>
        </w:rPr>
      </w:pPr>
      <w:r w:rsidRPr="005C088B">
        <w:rPr>
          <w:rFonts w:ascii="Arial" w:hAnsi="Arial" w:cs="Arial"/>
          <w:b/>
          <w:sz w:val="22"/>
          <w:szCs w:val="22"/>
        </w:rPr>
        <w:t>Análisis</w:t>
      </w:r>
      <w:r w:rsidR="004D2C25" w:rsidRPr="005C088B">
        <w:rPr>
          <w:rFonts w:ascii="Arial" w:hAnsi="Arial" w:cs="Arial"/>
          <w:b/>
          <w:sz w:val="22"/>
          <w:szCs w:val="22"/>
        </w:rPr>
        <w:t xml:space="preserve"> de efectos preliminares encontrados en l</w:t>
      </w:r>
      <w:r w:rsidRPr="005C088B">
        <w:rPr>
          <w:rFonts w:ascii="Arial" w:hAnsi="Arial" w:cs="Arial"/>
          <w:b/>
          <w:sz w:val="22"/>
          <w:szCs w:val="22"/>
        </w:rPr>
        <w:t>a estrategia de atribución de AR-L1268.</w:t>
      </w:r>
    </w:p>
    <w:p w14:paraId="14A8B0DE" w14:textId="77777777" w:rsidR="000B5575" w:rsidRPr="005C088B" w:rsidRDefault="000B5575" w:rsidP="00496D3B">
      <w:pPr>
        <w:pStyle w:val="Paragraph"/>
        <w:numPr>
          <w:ilvl w:val="2"/>
          <w:numId w:val="8"/>
        </w:numPr>
        <w:spacing w:before="0"/>
        <w:ind w:left="720"/>
        <w:rPr>
          <w:rFonts w:ascii="Arial" w:hAnsi="Arial" w:cs="Arial"/>
          <w:color w:val="222222"/>
          <w:sz w:val="22"/>
          <w:szCs w:val="22"/>
          <w:shd w:val="clear" w:color="auto" w:fill="FFFFFF"/>
        </w:rPr>
      </w:pPr>
      <w:r w:rsidRPr="005C088B">
        <w:rPr>
          <w:rFonts w:ascii="Arial" w:hAnsi="Arial" w:cs="Arial"/>
          <w:sz w:val="22"/>
          <w:szCs w:val="22"/>
        </w:rPr>
        <w:t xml:space="preserve">Teniendo en cuenta la amplitud del conjunto de reformas que se desean evaluar, el análisis subsiguiente se concentra en proveer evidencia empírica </w:t>
      </w:r>
      <w:r w:rsidRPr="005C088B">
        <w:rPr>
          <w:rFonts w:ascii="Arial" w:hAnsi="Arial" w:cs="Arial"/>
          <w:color w:val="222222"/>
          <w:sz w:val="22"/>
          <w:szCs w:val="22"/>
          <w:shd w:val="clear" w:color="auto" w:fill="FFFFFF"/>
        </w:rPr>
        <w:t>del potencial impacto del programa sobre los indicadores descriptos.</w:t>
      </w:r>
    </w:p>
    <w:p w14:paraId="2695E641" w14:textId="77777777" w:rsidR="000B5575" w:rsidRPr="005C088B" w:rsidRDefault="000B5575" w:rsidP="00496D3B">
      <w:pPr>
        <w:pStyle w:val="Paragraph"/>
        <w:numPr>
          <w:ilvl w:val="2"/>
          <w:numId w:val="8"/>
        </w:numPr>
        <w:spacing w:before="0"/>
        <w:ind w:left="720"/>
        <w:rPr>
          <w:rFonts w:ascii="Arial" w:hAnsi="Arial" w:cs="Arial"/>
          <w:color w:val="222222"/>
          <w:sz w:val="22"/>
          <w:szCs w:val="22"/>
          <w:shd w:val="clear" w:color="auto" w:fill="FFFFFF"/>
        </w:rPr>
      </w:pPr>
      <w:r w:rsidRPr="005C088B">
        <w:rPr>
          <w:rFonts w:ascii="Arial" w:hAnsi="Arial" w:cs="Arial"/>
          <w:color w:val="222222"/>
          <w:sz w:val="22"/>
          <w:szCs w:val="22"/>
          <w:shd w:val="clear" w:color="auto" w:fill="FFFFFF"/>
        </w:rPr>
        <w:t>A modo de introducción, se presenta una serie de gráficas que demuestran las altas correlaciones entre la corrupción (medida a través del Índice de Percepción de Corrupción de Transparencia Internacional) y la efectividad de gobierno (Banco Mundial), confianza en los políticos (Foro Económico Global), y el índice de desarrollo humano (Naciones Unidas), usando las últimas observaciones disponibles para los países de América Latina y el Caribe. Si bien el programa no incluye como un objetivo directo el controlar y recudir la corrupción, es indudable que mejorar la transparencia y la integridad del sector público contribuye a obtener mejores resultados en los indicadores asociados a ese problema.</w:t>
      </w:r>
    </w:p>
    <w:p w14:paraId="345FEF28" w14:textId="55FA1695" w:rsidR="00BF139B" w:rsidRDefault="00BF139B" w:rsidP="00BF139B">
      <w:pPr>
        <w:spacing w:before="120" w:beforeAutospacing="0" w:after="120" w:afterAutospacing="0" w:line="276" w:lineRule="auto"/>
        <w:ind w:firstLine="0"/>
        <w:jc w:val="both"/>
        <w:outlineLvl w:val="1"/>
        <w:rPr>
          <w:rFonts w:ascii="Arial" w:eastAsia="Times New Roman" w:hAnsi="Arial" w:cs="Arial"/>
          <w:lang w:val="es-ES"/>
        </w:rPr>
      </w:pPr>
    </w:p>
    <w:p w14:paraId="764123DF" w14:textId="3C0A28BC"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6CC97E8C" w14:textId="0908C14A"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2FEBF43F" w14:textId="0A05EFDA"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20CF454E" w14:textId="4AA28346"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5792E846" w14:textId="39E5A916"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3A947ACC" w14:textId="6D37BAB9"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0E034A83" w14:textId="2F4E4E72"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6A24307F" w14:textId="0965641D"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11BE5633" w14:textId="4DFD95B4"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1AF3B0D0" w14:textId="77777777" w:rsidR="00FD2278" w:rsidRDefault="00FD2278" w:rsidP="00BF139B">
      <w:pPr>
        <w:spacing w:before="120" w:beforeAutospacing="0" w:after="120" w:afterAutospacing="0" w:line="276" w:lineRule="auto"/>
        <w:ind w:firstLine="0"/>
        <w:jc w:val="both"/>
        <w:outlineLvl w:val="1"/>
        <w:rPr>
          <w:rFonts w:ascii="Arial" w:eastAsia="Times New Roman" w:hAnsi="Arial" w:cs="Arial"/>
          <w:lang w:val="es-ES"/>
        </w:rPr>
      </w:pPr>
    </w:p>
    <w:p w14:paraId="005ED1F9" w14:textId="77777777" w:rsidR="000B5575" w:rsidRPr="0068446C" w:rsidRDefault="005D2B4A" w:rsidP="00354DDB">
      <w:pPr>
        <w:pStyle w:val="Paragraph"/>
        <w:numPr>
          <w:ilvl w:val="0"/>
          <w:numId w:val="0"/>
        </w:numPr>
        <w:spacing w:before="0" w:line="360" w:lineRule="auto"/>
        <w:ind w:left="426" w:hanging="710"/>
        <w:jc w:val="center"/>
        <w:rPr>
          <w:rFonts w:ascii="Arial" w:hAnsi="Arial" w:cs="Arial"/>
          <w:b/>
          <w:color w:val="222222"/>
          <w:sz w:val="18"/>
          <w:szCs w:val="18"/>
          <w:shd w:val="clear" w:color="auto" w:fill="FFFFFF"/>
        </w:rPr>
      </w:pPr>
      <w:r w:rsidRPr="00146C4C">
        <w:rPr>
          <w:rFonts w:ascii="Arial" w:hAnsi="Arial" w:cs="Arial"/>
          <w:b/>
          <w:sz w:val="20"/>
        </w:rPr>
        <w:lastRenderedPageBreak/>
        <w:t xml:space="preserve">Figura 1. </w:t>
      </w:r>
      <w:r w:rsidR="000B5575" w:rsidRPr="0068446C">
        <w:rPr>
          <w:rFonts w:ascii="Arial" w:hAnsi="Arial" w:cs="Arial"/>
          <w:b/>
          <w:color w:val="222222"/>
          <w:sz w:val="18"/>
          <w:szCs w:val="18"/>
          <w:shd w:val="clear" w:color="auto" w:fill="FFFFFF"/>
        </w:rPr>
        <w:t>Efectividad del Gobierno vs. Índice de Percepción de Corrupción (2015)</w:t>
      </w:r>
    </w:p>
    <w:p w14:paraId="50A9EF82" w14:textId="77777777" w:rsidR="000B5575" w:rsidRPr="005C088B" w:rsidRDefault="000B5575" w:rsidP="0068446C">
      <w:pPr>
        <w:pStyle w:val="ListParagraph"/>
        <w:spacing w:after="120" w:line="360" w:lineRule="auto"/>
        <w:ind w:left="426" w:hanging="710"/>
        <w:contextualSpacing w:val="0"/>
        <w:jc w:val="center"/>
        <w:rPr>
          <w:rFonts w:ascii="Arial" w:hAnsi="Arial" w:cs="Arial"/>
          <w:b/>
          <w:color w:val="222222"/>
          <w:shd w:val="clear" w:color="auto" w:fill="FFFFFF"/>
        </w:rPr>
      </w:pPr>
      <w:r w:rsidRPr="005C088B">
        <w:rPr>
          <w:rFonts w:ascii="Arial" w:hAnsi="Arial" w:cs="Arial"/>
          <w:b/>
          <w:noProof/>
          <w:color w:val="222222"/>
          <w:shd w:val="clear" w:color="auto" w:fill="FFFFFF"/>
          <w:lang w:val="en-US"/>
        </w:rPr>
        <w:drawing>
          <wp:inline distT="0" distB="0" distL="0" distR="0" wp14:anchorId="66730524" wp14:editId="6599348E">
            <wp:extent cx="4705350" cy="3206615"/>
            <wp:effectExtent l="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rrelación.png"/>
                    <pic:cNvPicPr/>
                  </pic:nvPicPr>
                  <pic:blipFill rotWithShape="1">
                    <a:blip r:embed="rId16">
                      <a:extLst>
                        <a:ext uri="{28A0092B-C50C-407E-A947-70E740481C1C}">
                          <a14:useLocalDpi xmlns:a14="http://schemas.microsoft.com/office/drawing/2010/main" val="0"/>
                        </a:ext>
                      </a:extLst>
                    </a:blip>
                    <a:srcRect t="13190"/>
                    <a:stretch/>
                  </pic:blipFill>
                  <pic:spPr bwMode="auto">
                    <a:xfrm>
                      <a:off x="0" y="0"/>
                      <a:ext cx="4705350" cy="320661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0F4199D2" w14:textId="77777777" w:rsidR="002D3A9C" w:rsidRDefault="002D3A9C" w:rsidP="00B03079">
      <w:pPr>
        <w:pStyle w:val="ListParagraph"/>
        <w:spacing w:after="120" w:line="360" w:lineRule="auto"/>
        <w:ind w:left="426" w:hanging="710"/>
        <w:contextualSpacing w:val="0"/>
        <w:jc w:val="center"/>
        <w:rPr>
          <w:rFonts w:ascii="Arial" w:hAnsi="Arial" w:cs="Arial"/>
          <w:b/>
          <w:sz w:val="18"/>
          <w:szCs w:val="18"/>
          <w:lang w:val="es-ES_tradnl"/>
        </w:rPr>
      </w:pPr>
    </w:p>
    <w:p w14:paraId="62B6B5F9" w14:textId="77777777" w:rsidR="000B5575" w:rsidRPr="0068446C" w:rsidRDefault="000B5575" w:rsidP="00B03079">
      <w:pPr>
        <w:pStyle w:val="ListParagraph"/>
        <w:spacing w:after="120" w:line="360" w:lineRule="auto"/>
        <w:ind w:left="426" w:hanging="710"/>
        <w:contextualSpacing w:val="0"/>
        <w:jc w:val="center"/>
        <w:rPr>
          <w:rFonts w:ascii="Arial" w:hAnsi="Arial" w:cs="Arial"/>
          <w:b/>
          <w:color w:val="222222"/>
          <w:sz w:val="18"/>
          <w:szCs w:val="18"/>
          <w:shd w:val="clear" w:color="auto" w:fill="FFFFFF"/>
        </w:rPr>
      </w:pPr>
      <w:r w:rsidRPr="0068446C">
        <w:rPr>
          <w:rFonts w:ascii="Arial" w:hAnsi="Arial" w:cs="Arial"/>
          <w:b/>
          <w:sz w:val="18"/>
          <w:szCs w:val="18"/>
          <w:lang w:val="es-ES_tradnl"/>
        </w:rPr>
        <w:t xml:space="preserve">Figura </w:t>
      </w:r>
      <w:r w:rsidR="00354DDB" w:rsidRPr="0068446C">
        <w:rPr>
          <w:rFonts w:ascii="Arial" w:hAnsi="Arial" w:cs="Arial"/>
          <w:b/>
          <w:color w:val="222222"/>
          <w:sz w:val="18"/>
          <w:szCs w:val="18"/>
          <w:shd w:val="clear" w:color="auto" w:fill="FFFFFF"/>
        </w:rPr>
        <w:t>2</w:t>
      </w:r>
      <w:r w:rsidRPr="0068446C">
        <w:rPr>
          <w:rFonts w:ascii="Arial" w:hAnsi="Arial" w:cs="Arial"/>
          <w:b/>
          <w:color w:val="222222"/>
          <w:sz w:val="18"/>
          <w:szCs w:val="18"/>
          <w:shd w:val="clear" w:color="auto" w:fill="FFFFFF"/>
        </w:rPr>
        <w:t>. Confianza en los políticos vs Índice de Percepción de Corrupción (2015)</w:t>
      </w:r>
    </w:p>
    <w:p w14:paraId="16700380" w14:textId="77777777" w:rsidR="000B5575" w:rsidRPr="005C088B" w:rsidRDefault="000B5575" w:rsidP="0068446C">
      <w:pPr>
        <w:spacing w:after="120" w:line="360" w:lineRule="auto"/>
        <w:ind w:left="426" w:hanging="710"/>
        <w:jc w:val="center"/>
        <w:rPr>
          <w:rFonts w:ascii="Arial" w:hAnsi="Arial" w:cs="Arial"/>
          <w:b/>
          <w:color w:val="222222"/>
          <w:shd w:val="clear" w:color="auto" w:fill="FFFFFF"/>
        </w:rPr>
      </w:pPr>
      <w:r w:rsidRPr="005C088B">
        <w:rPr>
          <w:rFonts w:ascii="Arial" w:hAnsi="Arial" w:cs="Arial"/>
          <w:b/>
          <w:noProof/>
          <w:color w:val="222222"/>
          <w:shd w:val="clear" w:color="auto" w:fill="FFFFFF"/>
          <w:lang w:val="en-US"/>
        </w:rPr>
        <w:drawing>
          <wp:inline distT="0" distB="0" distL="0" distR="0" wp14:anchorId="41821CCE" wp14:editId="3797CFEC">
            <wp:extent cx="5019675" cy="2750071"/>
            <wp:effectExtent l="0" t="0" r="0" b="6350"/>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rrelación 2.png"/>
                    <pic:cNvPicPr/>
                  </pic:nvPicPr>
                  <pic:blipFill rotWithShape="1">
                    <a:blip r:embed="rId17">
                      <a:extLst>
                        <a:ext uri="{28A0092B-C50C-407E-A947-70E740481C1C}">
                          <a14:useLocalDpi xmlns:a14="http://schemas.microsoft.com/office/drawing/2010/main" val="0"/>
                        </a:ext>
                      </a:extLst>
                    </a:blip>
                    <a:srcRect t="13036"/>
                    <a:stretch/>
                  </pic:blipFill>
                  <pic:spPr bwMode="auto">
                    <a:xfrm>
                      <a:off x="0" y="0"/>
                      <a:ext cx="5019675" cy="2750071"/>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62430A82" w14:textId="11D2CF0B" w:rsidR="0068446C" w:rsidRDefault="0068446C" w:rsidP="00533224">
      <w:pPr>
        <w:spacing w:after="120" w:line="360" w:lineRule="auto"/>
        <w:rPr>
          <w:rFonts w:ascii="Arial" w:hAnsi="Arial" w:cs="Arial"/>
          <w:b/>
          <w:lang w:val="es-ES_tradnl"/>
        </w:rPr>
      </w:pPr>
    </w:p>
    <w:p w14:paraId="5F5D92B0" w14:textId="77777777" w:rsidR="00FD2278" w:rsidRDefault="00FD2278" w:rsidP="00533224">
      <w:pPr>
        <w:spacing w:after="120" w:line="360" w:lineRule="auto"/>
        <w:rPr>
          <w:rFonts w:ascii="Arial" w:hAnsi="Arial" w:cs="Arial"/>
          <w:b/>
          <w:lang w:val="es-ES_tradnl"/>
        </w:rPr>
      </w:pPr>
    </w:p>
    <w:p w14:paraId="40F7023B" w14:textId="77777777" w:rsidR="000B5575" w:rsidRPr="0068446C" w:rsidRDefault="000B5575" w:rsidP="00B03079">
      <w:pPr>
        <w:spacing w:after="120" w:line="360" w:lineRule="auto"/>
        <w:ind w:left="426" w:hanging="710"/>
        <w:jc w:val="center"/>
        <w:rPr>
          <w:rFonts w:ascii="Arial" w:hAnsi="Arial" w:cs="Arial"/>
          <w:b/>
          <w:color w:val="222222"/>
          <w:sz w:val="18"/>
          <w:szCs w:val="18"/>
          <w:shd w:val="clear" w:color="auto" w:fill="FFFFFF"/>
        </w:rPr>
      </w:pPr>
      <w:r w:rsidRPr="0068446C">
        <w:rPr>
          <w:rFonts w:ascii="Arial" w:hAnsi="Arial" w:cs="Arial"/>
          <w:b/>
          <w:sz w:val="18"/>
          <w:szCs w:val="18"/>
          <w:lang w:val="es-ES_tradnl"/>
        </w:rPr>
        <w:lastRenderedPageBreak/>
        <w:t xml:space="preserve">Figura </w:t>
      </w:r>
      <w:r w:rsidR="00354DDB" w:rsidRPr="0068446C">
        <w:rPr>
          <w:rFonts w:ascii="Arial" w:hAnsi="Arial" w:cs="Arial"/>
          <w:b/>
          <w:color w:val="222222"/>
          <w:sz w:val="18"/>
          <w:szCs w:val="18"/>
          <w:shd w:val="clear" w:color="auto" w:fill="FFFFFF"/>
        </w:rPr>
        <w:t>3</w:t>
      </w:r>
      <w:r w:rsidRPr="0068446C">
        <w:rPr>
          <w:rFonts w:ascii="Arial" w:hAnsi="Arial" w:cs="Arial"/>
          <w:b/>
          <w:color w:val="222222"/>
          <w:sz w:val="18"/>
          <w:szCs w:val="18"/>
          <w:shd w:val="clear" w:color="auto" w:fill="FFFFFF"/>
        </w:rPr>
        <w:t>. Índice de Desarrollo Humano e Índice de Percepción de la Corrupción (2014)</w:t>
      </w:r>
    </w:p>
    <w:p w14:paraId="5F1D6594" w14:textId="77777777" w:rsidR="000B5575" w:rsidRPr="005C088B" w:rsidRDefault="000B5575" w:rsidP="0068446C">
      <w:pPr>
        <w:pStyle w:val="ListParagraph"/>
        <w:spacing w:after="120" w:line="360" w:lineRule="auto"/>
        <w:ind w:left="426" w:hanging="710"/>
        <w:contextualSpacing w:val="0"/>
        <w:jc w:val="center"/>
        <w:rPr>
          <w:rFonts w:ascii="Arial" w:hAnsi="Arial" w:cs="Arial"/>
          <w:color w:val="222222"/>
          <w:shd w:val="clear" w:color="auto" w:fill="FFFFFF"/>
        </w:rPr>
      </w:pPr>
      <w:r w:rsidRPr="005C088B">
        <w:rPr>
          <w:rFonts w:ascii="Arial" w:hAnsi="Arial" w:cs="Arial"/>
          <w:noProof/>
          <w:color w:val="222222"/>
          <w:shd w:val="clear" w:color="auto" w:fill="FFFFFF"/>
          <w:lang w:val="en-US"/>
        </w:rPr>
        <w:drawing>
          <wp:inline distT="0" distB="0" distL="0" distR="0" wp14:anchorId="56105657" wp14:editId="4BCD3DFE">
            <wp:extent cx="4924425" cy="2914754"/>
            <wp:effectExtent l="0" t="0" r="3175" b="635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rrelación 3.png"/>
                    <pic:cNvPicPr/>
                  </pic:nvPicPr>
                  <pic:blipFill rotWithShape="1">
                    <a:blip r:embed="rId18">
                      <a:extLst>
                        <a:ext uri="{28A0092B-C50C-407E-A947-70E740481C1C}">
                          <a14:useLocalDpi xmlns:a14="http://schemas.microsoft.com/office/drawing/2010/main" val="0"/>
                        </a:ext>
                      </a:extLst>
                    </a:blip>
                    <a:srcRect t="15622"/>
                    <a:stretch/>
                  </pic:blipFill>
                  <pic:spPr bwMode="auto">
                    <a:xfrm>
                      <a:off x="0" y="0"/>
                      <a:ext cx="4924425" cy="2914754"/>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1BD012D1" w14:textId="77777777" w:rsidR="00361FE7" w:rsidRPr="005C088B" w:rsidRDefault="000B5575" w:rsidP="00496D3B">
      <w:pPr>
        <w:pStyle w:val="Paragraph"/>
        <w:numPr>
          <w:ilvl w:val="2"/>
          <w:numId w:val="8"/>
        </w:numPr>
        <w:spacing w:before="0"/>
        <w:ind w:left="720"/>
        <w:rPr>
          <w:rFonts w:ascii="Arial" w:hAnsi="Arial" w:cs="Arial"/>
          <w:sz w:val="22"/>
          <w:szCs w:val="22"/>
        </w:rPr>
      </w:pPr>
      <w:r w:rsidRPr="005C088B">
        <w:rPr>
          <w:rFonts w:ascii="Arial" w:hAnsi="Arial" w:cs="Arial"/>
          <w:color w:val="222222"/>
          <w:sz w:val="22"/>
          <w:szCs w:val="22"/>
          <w:shd w:val="clear" w:color="auto" w:fill="FFFFFF"/>
        </w:rPr>
        <w:t xml:space="preserve">El análisis del potencial impacto del programa se realiza en torno a </w:t>
      </w:r>
      <w:r w:rsidRPr="00892102">
        <w:rPr>
          <w:rFonts w:ascii="Arial" w:hAnsi="Arial" w:cs="Arial"/>
          <w:color w:val="222222"/>
          <w:sz w:val="22"/>
          <w:szCs w:val="22"/>
          <w:shd w:val="clear" w:color="auto" w:fill="FFFFFF"/>
        </w:rPr>
        <w:t>cuatro ejes clave</w:t>
      </w:r>
      <w:r w:rsidRPr="005C088B">
        <w:rPr>
          <w:rFonts w:ascii="Arial" w:hAnsi="Arial" w:cs="Arial"/>
          <w:color w:val="222222"/>
          <w:sz w:val="22"/>
          <w:szCs w:val="22"/>
          <w:shd w:val="clear" w:color="auto" w:fill="FFFFFF"/>
        </w:rPr>
        <w:t>, los cuales mantienen una estrecha relación con las medidas de política contenidas en el préstamo AR-L1268: (i) integridad y crecimiento económico; (ii)</w:t>
      </w:r>
      <w:r w:rsidR="00892102">
        <w:rPr>
          <w:rFonts w:ascii="Arial" w:hAnsi="Arial" w:cs="Arial"/>
          <w:color w:val="222222"/>
          <w:sz w:val="22"/>
          <w:szCs w:val="22"/>
          <w:shd w:val="clear" w:color="auto" w:fill="FFFFFF"/>
        </w:rPr>
        <w:t> </w:t>
      </w:r>
      <w:r w:rsidRPr="005C088B">
        <w:rPr>
          <w:rFonts w:ascii="Arial" w:hAnsi="Arial" w:cs="Arial"/>
          <w:color w:val="222222"/>
          <w:sz w:val="22"/>
          <w:szCs w:val="22"/>
          <w:shd w:val="clear" w:color="auto" w:fill="FFFFFF"/>
        </w:rPr>
        <w:t>información y democracia; (iii) prevención de corrupción y adquisiciones; y (iv)</w:t>
      </w:r>
      <w:r w:rsidR="00892102">
        <w:rPr>
          <w:rFonts w:ascii="Arial" w:hAnsi="Arial" w:cs="Arial"/>
          <w:color w:val="222222"/>
          <w:sz w:val="22"/>
          <w:szCs w:val="22"/>
          <w:shd w:val="clear" w:color="auto" w:fill="FFFFFF"/>
        </w:rPr>
        <w:t> </w:t>
      </w:r>
      <w:r w:rsidRPr="005C088B">
        <w:rPr>
          <w:rFonts w:ascii="Arial" w:hAnsi="Arial" w:cs="Arial"/>
          <w:color w:val="222222"/>
          <w:sz w:val="22"/>
          <w:szCs w:val="22"/>
          <w:shd w:val="clear" w:color="auto" w:fill="FFFFFF"/>
        </w:rPr>
        <w:t>prevención de corrupción y servicio civil.</w:t>
      </w:r>
      <w:r w:rsidR="00361AEF" w:rsidRPr="00235C6D">
        <w:rPr>
          <w:rFonts w:ascii="Arial" w:hAnsi="Arial" w:cs="Arial"/>
          <w:sz w:val="22"/>
          <w:szCs w:val="22"/>
        </w:rPr>
        <w:t xml:space="preserve"> Se</w:t>
      </w:r>
      <w:r w:rsidR="00361AEF" w:rsidRPr="00361AEF">
        <w:rPr>
          <w:rFonts w:ascii="Arial" w:hAnsi="Arial" w:cs="Arial"/>
        </w:rPr>
        <w:t xml:space="preserve"> </w:t>
      </w:r>
      <w:r w:rsidRPr="005C088B">
        <w:rPr>
          <w:rFonts w:ascii="Arial" w:hAnsi="Arial" w:cs="Arial"/>
          <w:color w:val="222222"/>
          <w:sz w:val="22"/>
          <w:szCs w:val="22"/>
          <w:shd w:val="clear" w:color="auto" w:fill="FFFFFF"/>
        </w:rPr>
        <w:t>discute tanto los efectos de la corrupción en diferentes ámbitos como una variedad de estrategias para mitigarla</w:t>
      </w:r>
    </w:p>
    <w:p w14:paraId="1C8136E6" w14:textId="22CC5BE3" w:rsidR="00FC64F4" w:rsidRPr="005C088B" w:rsidRDefault="00F54721" w:rsidP="00496D3B">
      <w:pPr>
        <w:pStyle w:val="Paragraph"/>
        <w:numPr>
          <w:ilvl w:val="2"/>
          <w:numId w:val="8"/>
        </w:numPr>
        <w:spacing w:before="0"/>
        <w:ind w:left="720"/>
        <w:rPr>
          <w:rFonts w:ascii="Arial" w:hAnsi="Arial" w:cs="Arial"/>
          <w:sz w:val="22"/>
          <w:szCs w:val="22"/>
        </w:rPr>
      </w:pPr>
      <w:r w:rsidRPr="005C088B">
        <w:rPr>
          <w:rFonts w:ascii="Arial" w:hAnsi="Arial" w:cs="Arial"/>
          <w:sz w:val="22"/>
          <w:szCs w:val="22"/>
        </w:rPr>
        <w:t>Teniendo en cuenta que resulta difícil la conexión entre las reformas y los índices propuestos el análisis se enfocará en demostrar</w:t>
      </w:r>
      <w:r w:rsidR="00361AEF" w:rsidRPr="00361AEF">
        <w:rPr>
          <w:rFonts w:ascii="Arial" w:hAnsi="Arial" w:cs="Arial"/>
        </w:rPr>
        <w:t xml:space="preserve"> la trayectoria </w:t>
      </w:r>
      <w:r w:rsidRPr="005C088B">
        <w:rPr>
          <w:rFonts w:ascii="Arial" w:hAnsi="Arial" w:cs="Arial"/>
          <w:sz w:val="22"/>
          <w:szCs w:val="22"/>
        </w:rPr>
        <w:t>de los indicadores de</w:t>
      </w:r>
      <w:r w:rsidR="00361AEF" w:rsidRPr="00361AEF">
        <w:rPr>
          <w:rFonts w:ascii="Arial" w:hAnsi="Arial" w:cs="Arial"/>
        </w:rPr>
        <w:t xml:space="preserve"> </w:t>
      </w:r>
      <w:r w:rsidR="001102D9">
        <w:rPr>
          <w:rFonts w:ascii="Arial" w:hAnsi="Arial" w:cs="Arial"/>
        </w:rPr>
        <w:t>Argentina</w:t>
      </w:r>
      <w:r w:rsidR="00361AEF" w:rsidRPr="00361AEF">
        <w:rPr>
          <w:rFonts w:ascii="Arial" w:hAnsi="Arial" w:cs="Arial"/>
        </w:rPr>
        <w:t xml:space="preserve"> </w:t>
      </w:r>
      <w:r w:rsidRPr="005C088B">
        <w:rPr>
          <w:rFonts w:ascii="Arial" w:hAnsi="Arial" w:cs="Arial"/>
          <w:sz w:val="22"/>
          <w:szCs w:val="22"/>
        </w:rPr>
        <w:t xml:space="preserve">y la Argentina </w:t>
      </w:r>
      <w:r w:rsidR="00892102" w:rsidRPr="005C088B">
        <w:rPr>
          <w:rFonts w:ascii="Arial" w:hAnsi="Arial" w:cs="Arial"/>
          <w:sz w:val="22"/>
          <w:szCs w:val="22"/>
        </w:rPr>
        <w:t>sintética</w:t>
      </w:r>
      <w:r w:rsidRPr="005C088B">
        <w:rPr>
          <w:rFonts w:ascii="Arial" w:hAnsi="Arial" w:cs="Arial"/>
          <w:sz w:val="22"/>
          <w:szCs w:val="22"/>
        </w:rPr>
        <w:t xml:space="preserve">. Se adjunta como Anexo </w:t>
      </w:r>
      <w:r w:rsidR="00354DDB" w:rsidRPr="005C088B">
        <w:rPr>
          <w:rFonts w:ascii="Arial" w:hAnsi="Arial" w:cs="Arial"/>
          <w:sz w:val="22"/>
          <w:szCs w:val="22"/>
        </w:rPr>
        <w:t>I</w:t>
      </w:r>
      <w:r w:rsidRPr="005C088B">
        <w:rPr>
          <w:rFonts w:ascii="Arial" w:hAnsi="Arial" w:cs="Arial"/>
          <w:sz w:val="22"/>
          <w:szCs w:val="22"/>
        </w:rPr>
        <w:t xml:space="preserve"> </w:t>
      </w:r>
      <w:r w:rsidR="00361AEF" w:rsidRPr="00361AEF">
        <w:rPr>
          <w:rFonts w:ascii="Arial" w:hAnsi="Arial" w:cs="Arial"/>
        </w:rPr>
        <w:t xml:space="preserve">los </w:t>
      </w:r>
      <w:r w:rsidRPr="005C088B">
        <w:rPr>
          <w:rFonts w:ascii="Arial" w:hAnsi="Arial" w:cs="Arial"/>
          <w:sz w:val="22"/>
          <w:szCs w:val="22"/>
        </w:rPr>
        <w:t>detalles de la metodología.</w:t>
      </w:r>
    </w:p>
    <w:p w14:paraId="106D5555" w14:textId="14EDDB40" w:rsidR="00354DDB" w:rsidRPr="00B03079" w:rsidRDefault="00F54721" w:rsidP="00B03079">
      <w:pPr>
        <w:keepNext/>
        <w:ind w:left="418" w:hanging="706"/>
        <w:jc w:val="center"/>
        <w:outlineLvl w:val="1"/>
        <w:rPr>
          <w:rFonts w:ascii="Arial" w:eastAsia="Times New Roman" w:hAnsi="Arial" w:cs="Arial"/>
          <w:b/>
          <w:sz w:val="18"/>
          <w:szCs w:val="18"/>
          <w:lang w:val="es-ES"/>
        </w:rPr>
      </w:pPr>
      <w:r w:rsidRPr="00B03079">
        <w:rPr>
          <w:rFonts w:ascii="Arial" w:eastAsia="Times New Roman" w:hAnsi="Arial" w:cs="Arial"/>
          <w:b/>
          <w:sz w:val="18"/>
          <w:szCs w:val="18"/>
          <w:lang w:val="es-ES"/>
        </w:rPr>
        <w:lastRenderedPageBreak/>
        <w:t xml:space="preserve">Figura </w:t>
      </w:r>
      <w:r w:rsidR="00354DDB" w:rsidRPr="00B03079">
        <w:rPr>
          <w:rFonts w:ascii="Arial" w:eastAsia="Times New Roman" w:hAnsi="Arial" w:cs="Arial"/>
          <w:b/>
          <w:sz w:val="18"/>
          <w:szCs w:val="18"/>
          <w:lang w:val="es-ES"/>
        </w:rPr>
        <w:t>4</w:t>
      </w:r>
      <w:r w:rsidRPr="00B03079">
        <w:rPr>
          <w:rFonts w:ascii="Arial" w:eastAsia="Times New Roman" w:hAnsi="Arial" w:cs="Arial"/>
          <w:b/>
          <w:sz w:val="18"/>
          <w:szCs w:val="18"/>
          <w:lang w:val="es-ES"/>
        </w:rPr>
        <w:t>. Series de tiempo</w:t>
      </w:r>
      <w:r w:rsidR="00361AEF" w:rsidRPr="0065350C">
        <w:rPr>
          <w:rFonts w:ascii="Arial" w:eastAsia="Times New Roman" w:hAnsi="Arial" w:cs="Arial"/>
          <w:lang w:val="es-ES"/>
        </w:rPr>
        <w:t xml:space="preserve"> del </w:t>
      </w:r>
      <w:r w:rsidRPr="00B03079">
        <w:rPr>
          <w:rFonts w:ascii="Arial" w:eastAsia="Times New Roman" w:hAnsi="Arial" w:cs="Arial"/>
          <w:b/>
          <w:sz w:val="18"/>
          <w:szCs w:val="18"/>
          <w:lang w:val="es-ES"/>
        </w:rPr>
        <w:t>Índice de Control de la Corrupción para Argentina y el control sintético de 2002 a 2017</w:t>
      </w:r>
    </w:p>
    <w:p w14:paraId="4D6F67FC" w14:textId="77777777" w:rsidR="00F54721" w:rsidRPr="005C088B" w:rsidRDefault="00F54721" w:rsidP="0068446C">
      <w:pPr>
        <w:keepNext/>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064FD048" wp14:editId="3EF61EA4">
            <wp:extent cx="4445757" cy="32400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C.png"/>
                    <pic:cNvPicPr/>
                  </pic:nvPicPr>
                  <pic:blipFill>
                    <a:blip r:embed="rId19">
                      <a:extLst>
                        <a:ext uri="{28A0092B-C50C-407E-A947-70E740481C1C}">
                          <a14:useLocalDpi xmlns:a14="http://schemas.microsoft.com/office/drawing/2010/main" val="0"/>
                        </a:ext>
                      </a:extLst>
                    </a:blip>
                    <a:stretch>
                      <a:fillRect/>
                    </a:stretch>
                  </pic:blipFill>
                  <pic:spPr>
                    <a:xfrm>
                      <a:off x="0" y="0"/>
                      <a:ext cx="4445757" cy="3240000"/>
                    </a:xfrm>
                    <a:prstGeom prst="rect">
                      <a:avLst/>
                    </a:prstGeom>
                  </pic:spPr>
                </pic:pic>
              </a:graphicData>
            </a:graphic>
          </wp:inline>
        </w:drawing>
      </w:r>
    </w:p>
    <w:p w14:paraId="102B8CD9" w14:textId="77777777" w:rsidR="00D5482E" w:rsidRDefault="00D5482E" w:rsidP="00B03079">
      <w:pPr>
        <w:spacing w:before="0" w:beforeAutospacing="0" w:after="0" w:afterAutospacing="0"/>
        <w:ind w:left="418" w:hanging="706"/>
        <w:jc w:val="center"/>
        <w:outlineLvl w:val="1"/>
        <w:rPr>
          <w:rFonts w:ascii="Arial" w:eastAsia="Times New Roman" w:hAnsi="Arial" w:cs="Arial"/>
          <w:b/>
          <w:sz w:val="18"/>
          <w:szCs w:val="18"/>
          <w:lang w:val="es-ES"/>
        </w:rPr>
      </w:pPr>
    </w:p>
    <w:p w14:paraId="71C70CAA" w14:textId="77777777" w:rsidR="00F54721" w:rsidRPr="00B03079" w:rsidRDefault="00F54721" w:rsidP="00B03079">
      <w:pPr>
        <w:spacing w:before="0" w:beforeAutospacing="0" w:after="0" w:afterAutospacing="0"/>
        <w:ind w:left="418" w:hanging="706"/>
        <w:jc w:val="center"/>
        <w:outlineLvl w:val="1"/>
        <w:rPr>
          <w:rFonts w:ascii="Arial" w:eastAsia="Times New Roman" w:hAnsi="Arial" w:cs="Arial"/>
          <w:b/>
          <w:sz w:val="18"/>
          <w:szCs w:val="18"/>
          <w:lang w:val="es-ES"/>
        </w:rPr>
      </w:pPr>
      <w:r w:rsidRPr="00B03079">
        <w:rPr>
          <w:rFonts w:ascii="Arial" w:eastAsia="Times New Roman" w:hAnsi="Arial" w:cs="Arial"/>
          <w:b/>
          <w:sz w:val="18"/>
          <w:szCs w:val="18"/>
          <w:lang w:val="es-ES"/>
        </w:rPr>
        <w:t xml:space="preserve">Figura </w:t>
      </w:r>
      <w:r w:rsidR="00354DDB" w:rsidRPr="00B03079">
        <w:rPr>
          <w:rFonts w:ascii="Arial" w:eastAsia="Times New Roman" w:hAnsi="Arial" w:cs="Arial"/>
          <w:b/>
          <w:sz w:val="18"/>
          <w:szCs w:val="18"/>
          <w:lang w:val="es-ES"/>
        </w:rPr>
        <w:t>5</w:t>
      </w:r>
      <w:r w:rsidRPr="00B03079">
        <w:rPr>
          <w:rFonts w:ascii="Arial" w:eastAsia="Times New Roman" w:hAnsi="Arial" w:cs="Arial"/>
          <w:b/>
          <w:sz w:val="18"/>
          <w:szCs w:val="18"/>
          <w:lang w:val="es-ES"/>
        </w:rPr>
        <w:t>. Series de tiempo del Índice de Efectividad del Gobierno para Argentina y el control sintético de 2002 a 2017</w:t>
      </w:r>
    </w:p>
    <w:p w14:paraId="7C3DB98F" w14:textId="77777777" w:rsidR="00F54721" w:rsidRPr="005C088B" w:rsidRDefault="00F54721" w:rsidP="0068446C">
      <w:pPr>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0302542C" wp14:editId="0B63C041">
            <wp:extent cx="4445757" cy="32400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ECG.png"/>
                    <pic:cNvPicPr/>
                  </pic:nvPicPr>
                  <pic:blipFill>
                    <a:blip r:embed="rId20">
                      <a:extLst>
                        <a:ext uri="{28A0092B-C50C-407E-A947-70E740481C1C}">
                          <a14:useLocalDpi xmlns:a14="http://schemas.microsoft.com/office/drawing/2010/main" val="0"/>
                        </a:ext>
                      </a:extLst>
                    </a:blip>
                    <a:stretch>
                      <a:fillRect/>
                    </a:stretch>
                  </pic:blipFill>
                  <pic:spPr>
                    <a:xfrm>
                      <a:off x="0" y="0"/>
                      <a:ext cx="4445757" cy="3240000"/>
                    </a:xfrm>
                    <a:prstGeom prst="rect">
                      <a:avLst/>
                    </a:prstGeom>
                  </pic:spPr>
                </pic:pic>
              </a:graphicData>
            </a:graphic>
          </wp:inline>
        </w:drawing>
      </w:r>
    </w:p>
    <w:p w14:paraId="6704A10D" w14:textId="77777777" w:rsidR="00F54721" w:rsidRPr="002C006F" w:rsidRDefault="00F54721" w:rsidP="002C006F">
      <w:pPr>
        <w:keepNext/>
        <w:ind w:left="418" w:hanging="706"/>
        <w:jc w:val="center"/>
        <w:outlineLvl w:val="1"/>
        <w:rPr>
          <w:rFonts w:ascii="Arial" w:eastAsia="Times New Roman" w:hAnsi="Arial" w:cs="Arial"/>
          <w:b/>
          <w:sz w:val="18"/>
          <w:szCs w:val="18"/>
          <w:lang w:val="es-ES"/>
        </w:rPr>
      </w:pPr>
      <w:r w:rsidRPr="002C006F">
        <w:rPr>
          <w:rFonts w:ascii="Arial" w:eastAsia="Times New Roman" w:hAnsi="Arial" w:cs="Arial"/>
          <w:b/>
          <w:sz w:val="18"/>
          <w:szCs w:val="18"/>
          <w:lang w:val="es-ES"/>
        </w:rPr>
        <w:lastRenderedPageBreak/>
        <w:t xml:space="preserve">Figura </w:t>
      </w:r>
      <w:r w:rsidR="00354DDB" w:rsidRPr="002C006F">
        <w:rPr>
          <w:rFonts w:ascii="Arial" w:eastAsia="Times New Roman" w:hAnsi="Arial" w:cs="Arial"/>
          <w:b/>
          <w:sz w:val="18"/>
          <w:szCs w:val="18"/>
          <w:lang w:val="es-ES"/>
        </w:rPr>
        <w:t>6</w:t>
      </w:r>
      <w:r w:rsidRPr="002C006F">
        <w:rPr>
          <w:rFonts w:ascii="Arial" w:eastAsia="Times New Roman" w:hAnsi="Arial" w:cs="Arial"/>
          <w:b/>
          <w:sz w:val="18"/>
          <w:szCs w:val="18"/>
          <w:lang w:val="es-ES"/>
        </w:rPr>
        <w:t>. Series de tiempo del Índice de Libertad y compromiso de sus ciudadanos para Argentina y el control sintético de 2002 a 2017</w:t>
      </w:r>
    </w:p>
    <w:p w14:paraId="37A36489" w14:textId="77777777" w:rsidR="00F54721" w:rsidRPr="005C088B" w:rsidRDefault="00F54721" w:rsidP="002C006F">
      <w:pPr>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0CD32DCC" wp14:editId="1C90ADB7">
            <wp:extent cx="4454748" cy="3240000"/>
            <wp:effectExtent l="0" t="0" r="317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LCC.png"/>
                    <pic:cNvPicPr/>
                  </pic:nvPicPr>
                  <pic:blipFill>
                    <a:blip r:embed="rId21">
                      <a:extLst>
                        <a:ext uri="{28A0092B-C50C-407E-A947-70E740481C1C}">
                          <a14:useLocalDpi xmlns:a14="http://schemas.microsoft.com/office/drawing/2010/main" val="0"/>
                        </a:ext>
                      </a:extLst>
                    </a:blip>
                    <a:stretch>
                      <a:fillRect/>
                    </a:stretch>
                  </pic:blipFill>
                  <pic:spPr>
                    <a:xfrm>
                      <a:off x="0" y="0"/>
                      <a:ext cx="4454748" cy="3240000"/>
                    </a:xfrm>
                    <a:prstGeom prst="rect">
                      <a:avLst/>
                    </a:prstGeom>
                  </pic:spPr>
                </pic:pic>
              </a:graphicData>
            </a:graphic>
          </wp:inline>
        </w:drawing>
      </w:r>
    </w:p>
    <w:p w14:paraId="1254BC6E" w14:textId="77777777" w:rsidR="00D5482E" w:rsidRDefault="00D5482E" w:rsidP="002C006F">
      <w:pPr>
        <w:ind w:left="418" w:hanging="706"/>
        <w:jc w:val="center"/>
        <w:outlineLvl w:val="1"/>
        <w:rPr>
          <w:rFonts w:ascii="Arial" w:eastAsia="Times New Roman" w:hAnsi="Arial" w:cs="Arial"/>
          <w:b/>
          <w:sz w:val="18"/>
          <w:szCs w:val="18"/>
          <w:lang w:val="es-ES"/>
        </w:rPr>
      </w:pPr>
    </w:p>
    <w:p w14:paraId="57CD8793" w14:textId="77777777" w:rsidR="00F54721" w:rsidRPr="002C006F" w:rsidRDefault="00F54721" w:rsidP="002C006F">
      <w:pPr>
        <w:ind w:left="418" w:hanging="706"/>
        <w:jc w:val="center"/>
        <w:outlineLvl w:val="1"/>
        <w:rPr>
          <w:rFonts w:ascii="Arial" w:eastAsia="Times New Roman" w:hAnsi="Arial" w:cs="Arial"/>
          <w:b/>
          <w:sz w:val="18"/>
          <w:szCs w:val="18"/>
          <w:lang w:val="es-ES"/>
        </w:rPr>
      </w:pPr>
      <w:r w:rsidRPr="002C006F">
        <w:rPr>
          <w:rFonts w:ascii="Arial" w:eastAsia="Times New Roman" w:hAnsi="Arial" w:cs="Arial"/>
          <w:b/>
          <w:sz w:val="18"/>
          <w:szCs w:val="18"/>
          <w:lang w:val="es-ES"/>
        </w:rPr>
        <w:t xml:space="preserve">Figura </w:t>
      </w:r>
      <w:r w:rsidR="00354DDB" w:rsidRPr="002C006F">
        <w:rPr>
          <w:rFonts w:ascii="Arial" w:eastAsia="Times New Roman" w:hAnsi="Arial" w:cs="Arial"/>
          <w:b/>
          <w:sz w:val="18"/>
          <w:szCs w:val="18"/>
          <w:lang w:val="es-ES"/>
        </w:rPr>
        <w:t>7</w:t>
      </w:r>
      <w:r w:rsidRPr="002C006F">
        <w:rPr>
          <w:rFonts w:ascii="Arial" w:eastAsia="Times New Roman" w:hAnsi="Arial" w:cs="Arial"/>
          <w:b/>
          <w:sz w:val="18"/>
          <w:szCs w:val="18"/>
          <w:lang w:val="es-ES"/>
        </w:rPr>
        <w:t>. Series de tiempo del Índice de Transparencia de políticas de gobierno para Argentina y el control sintético de 2006 a 2017</w:t>
      </w:r>
    </w:p>
    <w:p w14:paraId="02D6F46A" w14:textId="77777777" w:rsidR="00F54721" w:rsidRPr="005C088B" w:rsidRDefault="00F54721" w:rsidP="00D5482E">
      <w:pPr>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7564FC0E" wp14:editId="3E268F56">
            <wp:extent cx="4454748" cy="3240000"/>
            <wp:effectExtent l="0" t="0" r="317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PG.png"/>
                    <pic:cNvPicPr/>
                  </pic:nvPicPr>
                  <pic:blipFill>
                    <a:blip r:embed="rId22">
                      <a:extLst>
                        <a:ext uri="{28A0092B-C50C-407E-A947-70E740481C1C}">
                          <a14:useLocalDpi xmlns:a14="http://schemas.microsoft.com/office/drawing/2010/main" val="0"/>
                        </a:ext>
                      </a:extLst>
                    </a:blip>
                    <a:stretch>
                      <a:fillRect/>
                    </a:stretch>
                  </pic:blipFill>
                  <pic:spPr>
                    <a:xfrm>
                      <a:off x="0" y="0"/>
                      <a:ext cx="4454748" cy="3240000"/>
                    </a:xfrm>
                    <a:prstGeom prst="rect">
                      <a:avLst/>
                    </a:prstGeom>
                  </pic:spPr>
                </pic:pic>
              </a:graphicData>
            </a:graphic>
          </wp:inline>
        </w:drawing>
      </w:r>
    </w:p>
    <w:p w14:paraId="0B6B2A1A" w14:textId="77777777" w:rsidR="00F54721" w:rsidRPr="007E5587" w:rsidRDefault="00F54721" w:rsidP="007E5587">
      <w:pPr>
        <w:keepNext/>
        <w:ind w:left="418" w:hanging="706"/>
        <w:jc w:val="center"/>
        <w:outlineLvl w:val="1"/>
        <w:rPr>
          <w:rFonts w:ascii="Arial" w:eastAsia="Times New Roman" w:hAnsi="Arial" w:cs="Arial"/>
          <w:b/>
          <w:sz w:val="18"/>
          <w:szCs w:val="18"/>
          <w:lang w:val="es-ES"/>
        </w:rPr>
      </w:pPr>
      <w:r w:rsidRPr="007E5587">
        <w:rPr>
          <w:rFonts w:ascii="Arial" w:eastAsia="Times New Roman" w:hAnsi="Arial" w:cs="Arial"/>
          <w:b/>
          <w:sz w:val="18"/>
          <w:szCs w:val="18"/>
          <w:lang w:val="es-ES"/>
        </w:rPr>
        <w:lastRenderedPageBreak/>
        <w:t xml:space="preserve">Figura </w:t>
      </w:r>
      <w:r w:rsidR="00354DDB" w:rsidRPr="007E5587">
        <w:rPr>
          <w:rFonts w:ascii="Arial" w:eastAsia="Times New Roman" w:hAnsi="Arial" w:cs="Arial"/>
          <w:b/>
          <w:sz w:val="18"/>
          <w:szCs w:val="18"/>
          <w:lang w:val="es-ES"/>
        </w:rPr>
        <w:t>8</w:t>
      </w:r>
      <w:r w:rsidRPr="007E5587">
        <w:rPr>
          <w:rFonts w:ascii="Arial" w:eastAsia="Times New Roman" w:hAnsi="Arial" w:cs="Arial"/>
          <w:b/>
          <w:sz w:val="18"/>
          <w:szCs w:val="18"/>
          <w:lang w:val="es-ES"/>
        </w:rPr>
        <w:t>. Series de tiempo del Índice de Comportamiento ético de las empresas para Argentina y el control sintético de 2006 a 2017</w:t>
      </w:r>
    </w:p>
    <w:p w14:paraId="293AE5A4" w14:textId="77777777" w:rsidR="00F54721" w:rsidRPr="005C088B" w:rsidRDefault="00F54721" w:rsidP="007E5587">
      <w:pPr>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68559F98" wp14:editId="37D883C1">
            <wp:extent cx="4454748" cy="3240000"/>
            <wp:effectExtent l="0" t="0" r="317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EE.png"/>
                    <pic:cNvPicPr/>
                  </pic:nvPicPr>
                  <pic:blipFill>
                    <a:blip r:embed="rId23">
                      <a:extLst>
                        <a:ext uri="{28A0092B-C50C-407E-A947-70E740481C1C}">
                          <a14:useLocalDpi xmlns:a14="http://schemas.microsoft.com/office/drawing/2010/main" val="0"/>
                        </a:ext>
                      </a:extLst>
                    </a:blip>
                    <a:stretch>
                      <a:fillRect/>
                    </a:stretch>
                  </pic:blipFill>
                  <pic:spPr>
                    <a:xfrm>
                      <a:off x="0" y="0"/>
                      <a:ext cx="4454748" cy="3240000"/>
                    </a:xfrm>
                    <a:prstGeom prst="rect">
                      <a:avLst/>
                    </a:prstGeom>
                  </pic:spPr>
                </pic:pic>
              </a:graphicData>
            </a:graphic>
          </wp:inline>
        </w:drawing>
      </w:r>
    </w:p>
    <w:p w14:paraId="538885E8" w14:textId="77777777" w:rsidR="00D5482E" w:rsidRDefault="00D5482E" w:rsidP="007E5587">
      <w:pPr>
        <w:ind w:left="418" w:hanging="706"/>
        <w:jc w:val="center"/>
        <w:outlineLvl w:val="1"/>
        <w:rPr>
          <w:rFonts w:ascii="Arial" w:eastAsia="Times New Roman" w:hAnsi="Arial" w:cs="Arial"/>
          <w:b/>
          <w:sz w:val="18"/>
          <w:szCs w:val="18"/>
          <w:lang w:val="es-ES"/>
        </w:rPr>
      </w:pPr>
    </w:p>
    <w:p w14:paraId="3785EEDC" w14:textId="77777777" w:rsidR="00F54721" w:rsidRPr="007E5587" w:rsidRDefault="00F54721" w:rsidP="007E5587">
      <w:pPr>
        <w:ind w:left="418" w:hanging="706"/>
        <w:jc w:val="center"/>
        <w:outlineLvl w:val="1"/>
        <w:rPr>
          <w:rFonts w:ascii="Arial" w:eastAsia="Times New Roman" w:hAnsi="Arial" w:cs="Arial"/>
          <w:b/>
          <w:sz w:val="18"/>
          <w:szCs w:val="18"/>
          <w:lang w:val="es-ES"/>
        </w:rPr>
      </w:pPr>
      <w:r w:rsidRPr="007E5587">
        <w:rPr>
          <w:rFonts w:ascii="Arial" w:eastAsia="Times New Roman" w:hAnsi="Arial" w:cs="Arial"/>
          <w:b/>
          <w:sz w:val="18"/>
          <w:szCs w:val="18"/>
          <w:lang w:val="es-ES"/>
        </w:rPr>
        <w:t xml:space="preserve">Figura </w:t>
      </w:r>
      <w:r w:rsidR="00354DDB" w:rsidRPr="007E5587">
        <w:rPr>
          <w:rFonts w:ascii="Arial" w:eastAsia="Times New Roman" w:hAnsi="Arial" w:cs="Arial"/>
          <w:b/>
          <w:sz w:val="18"/>
          <w:szCs w:val="18"/>
          <w:lang w:val="es-ES"/>
        </w:rPr>
        <w:t>9</w:t>
      </w:r>
      <w:r w:rsidRPr="007E5587">
        <w:rPr>
          <w:rFonts w:ascii="Arial" w:eastAsia="Times New Roman" w:hAnsi="Arial" w:cs="Arial"/>
          <w:b/>
          <w:sz w:val="18"/>
          <w:szCs w:val="18"/>
          <w:lang w:val="es-ES"/>
        </w:rPr>
        <w:t>. Series de tiempo del Índice de Eficiencia del gobierno para Argentina y el control sintético de 2006 a 2017</w:t>
      </w:r>
    </w:p>
    <w:p w14:paraId="28293A5A" w14:textId="77777777" w:rsidR="00F54721" w:rsidRPr="005C088B" w:rsidRDefault="00F54721" w:rsidP="007E5587">
      <w:pPr>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08434E6C" wp14:editId="19242768">
            <wp:extent cx="4454748" cy="3240000"/>
            <wp:effectExtent l="0" t="0" r="317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EFICG.png"/>
                    <pic:cNvPicPr/>
                  </pic:nvPicPr>
                  <pic:blipFill>
                    <a:blip r:embed="rId24">
                      <a:extLst>
                        <a:ext uri="{28A0092B-C50C-407E-A947-70E740481C1C}">
                          <a14:useLocalDpi xmlns:a14="http://schemas.microsoft.com/office/drawing/2010/main" val="0"/>
                        </a:ext>
                      </a:extLst>
                    </a:blip>
                    <a:stretch>
                      <a:fillRect/>
                    </a:stretch>
                  </pic:blipFill>
                  <pic:spPr>
                    <a:xfrm>
                      <a:off x="0" y="0"/>
                      <a:ext cx="4454748" cy="3240000"/>
                    </a:xfrm>
                    <a:prstGeom prst="rect">
                      <a:avLst/>
                    </a:prstGeom>
                  </pic:spPr>
                </pic:pic>
              </a:graphicData>
            </a:graphic>
          </wp:inline>
        </w:drawing>
      </w:r>
    </w:p>
    <w:p w14:paraId="1679D18E" w14:textId="77777777" w:rsidR="00F54721" w:rsidRPr="007E5587" w:rsidRDefault="00F54721" w:rsidP="007E5587">
      <w:pPr>
        <w:keepNext/>
        <w:ind w:left="418" w:hanging="706"/>
        <w:jc w:val="center"/>
        <w:outlineLvl w:val="1"/>
        <w:rPr>
          <w:rFonts w:ascii="Arial" w:eastAsia="Times New Roman" w:hAnsi="Arial" w:cs="Arial"/>
          <w:b/>
          <w:sz w:val="18"/>
          <w:szCs w:val="18"/>
          <w:lang w:val="es-ES"/>
        </w:rPr>
      </w:pPr>
      <w:r w:rsidRPr="007E5587">
        <w:rPr>
          <w:rFonts w:ascii="Arial" w:eastAsia="Times New Roman" w:hAnsi="Arial" w:cs="Arial"/>
          <w:b/>
          <w:sz w:val="18"/>
          <w:szCs w:val="18"/>
          <w:lang w:val="es-ES"/>
        </w:rPr>
        <w:lastRenderedPageBreak/>
        <w:t>Figura 1</w:t>
      </w:r>
      <w:r w:rsidR="00354DDB" w:rsidRPr="007E5587">
        <w:rPr>
          <w:rFonts w:ascii="Arial" w:eastAsia="Times New Roman" w:hAnsi="Arial" w:cs="Arial"/>
          <w:b/>
          <w:sz w:val="18"/>
          <w:szCs w:val="18"/>
          <w:lang w:val="es-ES"/>
        </w:rPr>
        <w:t>0</w:t>
      </w:r>
      <w:r w:rsidRPr="007E5587">
        <w:rPr>
          <w:rFonts w:ascii="Arial" w:eastAsia="Times New Roman" w:hAnsi="Arial" w:cs="Arial"/>
          <w:b/>
          <w:sz w:val="18"/>
          <w:szCs w:val="18"/>
          <w:lang w:val="es-ES"/>
        </w:rPr>
        <w:t>. Series de tiempo del Índice Basel AML para Argentina y el control sintético de 2012 a 2018</w:t>
      </w:r>
    </w:p>
    <w:p w14:paraId="5A68E61D" w14:textId="77777777" w:rsidR="00F54721" w:rsidRPr="005C088B" w:rsidRDefault="00F54721" w:rsidP="003402C0">
      <w:pPr>
        <w:spacing w:after="120" w:line="360" w:lineRule="auto"/>
        <w:ind w:left="426" w:hanging="710"/>
        <w:jc w:val="center"/>
        <w:outlineLvl w:val="1"/>
        <w:rPr>
          <w:rFonts w:ascii="Arial" w:eastAsia="Times New Roman" w:hAnsi="Arial" w:cs="Arial"/>
          <w:b/>
          <w:lang w:val="es-ES"/>
        </w:rPr>
      </w:pPr>
      <w:r w:rsidRPr="005C088B">
        <w:rPr>
          <w:rFonts w:ascii="Arial" w:eastAsia="Times New Roman" w:hAnsi="Arial" w:cs="Arial"/>
          <w:b/>
          <w:noProof/>
          <w:lang w:val="en-US"/>
        </w:rPr>
        <w:drawing>
          <wp:inline distT="0" distB="0" distL="0" distR="0" wp14:anchorId="1B086DAA" wp14:editId="2D63E508">
            <wp:extent cx="4445757" cy="32400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ASEL.png"/>
                    <pic:cNvPicPr/>
                  </pic:nvPicPr>
                  <pic:blipFill>
                    <a:blip r:embed="rId25">
                      <a:extLst>
                        <a:ext uri="{28A0092B-C50C-407E-A947-70E740481C1C}">
                          <a14:useLocalDpi xmlns:a14="http://schemas.microsoft.com/office/drawing/2010/main" val="0"/>
                        </a:ext>
                      </a:extLst>
                    </a:blip>
                    <a:stretch>
                      <a:fillRect/>
                    </a:stretch>
                  </pic:blipFill>
                  <pic:spPr>
                    <a:xfrm>
                      <a:off x="0" y="0"/>
                      <a:ext cx="4445757" cy="3240000"/>
                    </a:xfrm>
                    <a:prstGeom prst="rect">
                      <a:avLst/>
                    </a:prstGeom>
                  </pic:spPr>
                </pic:pic>
              </a:graphicData>
            </a:graphic>
          </wp:inline>
        </w:drawing>
      </w:r>
    </w:p>
    <w:p w14:paraId="6C562850" w14:textId="77777777" w:rsidR="00F54721" w:rsidRPr="00717F3A" w:rsidRDefault="00F54721" w:rsidP="00496D3B">
      <w:pPr>
        <w:pStyle w:val="Paragraph"/>
        <w:numPr>
          <w:ilvl w:val="2"/>
          <w:numId w:val="8"/>
        </w:numPr>
        <w:spacing w:before="0"/>
        <w:ind w:left="720"/>
        <w:rPr>
          <w:rFonts w:ascii="Arial" w:hAnsi="Arial" w:cs="Arial"/>
          <w:sz w:val="22"/>
          <w:szCs w:val="22"/>
        </w:rPr>
      </w:pPr>
      <w:r w:rsidRPr="005C088B">
        <w:rPr>
          <w:rFonts w:ascii="Arial" w:hAnsi="Arial" w:cs="Arial"/>
          <w:sz w:val="22"/>
          <w:szCs w:val="22"/>
        </w:rPr>
        <w:t xml:space="preserve">Se puede observar que en el corto plazo el </w:t>
      </w:r>
      <w:r w:rsidR="00361AEF" w:rsidRPr="0065350C">
        <w:rPr>
          <w:rFonts w:ascii="Arial" w:hAnsi="Arial" w:cs="Arial"/>
        </w:rPr>
        <w:t>programa</w:t>
      </w:r>
      <w:r w:rsidRPr="005C088B">
        <w:rPr>
          <w:rFonts w:ascii="Arial" w:hAnsi="Arial" w:cs="Arial"/>
          <w:sz w:val="22"/>
          <w:szCs w:val="22"/>
        </w:rPr>
        <w:t xml:space="preserve"> de apoyo a la transparencia condujo a una mejora en los índices de Control de la Corrupción, Efectividad del Gobierno, Libertad y compromiso de sus ciudadanos, Transparencia de políticas de gobierno y Eficiencia del gobierno. No parecería existir un efecto del programa en los índices Comportamiento ético de las empresas y Basel AML. Esta información en su conjunto sugeriría un efecto positivo del programa en el corto plazo en el cumplimiento de los objetivos </w:t>
      </w:r>
      <w:r w:rsidRPr="00717F3A">
        <w:rPr>
          <w:rFonts w:ascii="Arial" w:hAnsi="Arial" w:cs="Arial"/>
          <w:sz w:val="22"/>
          <w:szCs w:val="22"/>
        </w:rPr>
        <w:t>propuestos.</w:t>
      </w:r>
    </w:p>
    <w:p w14:paraId="7E000F86" w14:textId="5462AD73" w:rsidR="00361AEF" w:rsidRPr="0065350C" w:rsidRDefault="00F54721" w:rsidP="00496D3B">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717F3A">
        <w:rPr>
          <w:rFonts w:ascii="Arial" w:hAnsi="Arial" w:cs="Arial"/>
        </w:rPr>
        <w:t xml:space="preserve">En ese sentido, </w:t>
      </w:r>
      <w:r w:rsidR="002E3B1E" w:rsidRPr="00717F3A">
        <w:rPr>
          <w:rFonts w:ascii="Arial" w:hAnsi="Arial" w:cs="Arial"/>
        </w:rPr>
        <w:t>si bien se continuará monitoreando mediante la misma</w:t>
      </w:r>
      <w:r w:rsidR="00855BDA">
        <w:rPr>
          <w:rFonts w:ascii="Arial" w:eastAsia="Times New Roman" w:hAnsi="Arial" w:cs="Arial"/>
          <w:lang w:val="es-ES"/>
        </w:rPr>
        <w:t xml:space="preserve"> metodología </w:t>
      </w:r>
      <w:r w:rsidR="002E3B1E" w:rsidRPr="00717F3A">
        <w:rPr>
          <w:rFonts w:ascii="Arial" w:hAnsi="Arial" w:cs="Arial"/>
        </w:rPr>
        <w:t xml:space="preserve">el avance en los índices identificados en la primera operación, </w:t>
      </w:r>
      <w:r w:rsidRPr="00717F3A">
        <w:rPr>
          <w:rFonts w:ascii="Arial" w:hAnsi="Arial" w:cs="Arial"/>
        </w:rPr>
        <w:t xml:space="preserve">el nuevo diseño buscará </w:t>
      </w:r>
      <w:r w:rsidR="002E3B1E" w:rsidRPr="00717F3A">
        <w:rPr>
          <w:rFonts w:ascii="Arial" w:hAnsi="Arial" w:cs="Arial"/>
        </w:rPr>
        <w:t xml:space="preserve">ir más a fondo e </w:t>
      </w:r>
      <w:r w:rsidRPr="00717F3A">
        <w:rPr>
          <w:rFonts w:ascii="Arial" w:hAnsi="Arial" w:cs="Arial"/>
        </w:rPr>
        <w:t xml:space="preserve">identificar efectos medidos por datos administrativos, analizados a nivel </w:t>
      </w:r>
      <w:r w:rsidR="004A5A9B" w:rsidRPr="00717F3A">
        <w:rPr>
          <w:rFonts w:ascii="Arial" w:hAnsi="Arial" w:cs="Arial"/>
        </w:rPr>
        <w:t>microeconómico</w:t>
      </w:r>
      <w:r w:rsidRPr="00717F3A">
        <w:rPr>
          <w:rFonts w:ascii="Arial" w:hAnsi="Arial" w:cs="Arial"/>
        </w:rPr>
        <w:t xml:space="preserve"> y que se encuentre más cercanos a las reformas. También se adquirirá una estrategia más conservadora en el marco del impacto buscado por la operación, teniendo en cuenta los cortos tiempos de ejecución que estos tipos de </w:t>
      </w:r>
      <w:r w:rsidR="004A5A9B" w:rsidRPr="00717F3A">
        <w:rPr>
          <w:rFonts w:ascii="Arial" w:hAnsi="Arial" w:cs="Arial"/>
        </w:rPr>
        <w:t>instrumento</w:t>
      </w:r>
      <w:r w:rsidRPr="00717F3A">
        <w:rPr>
          <w:rFonts w:ascii="Arial" w:hAnsi="Arial" w:cs="Arial"/>
        </w:rPr>
        <w:t xml:space="preserve"> poseen</w:t>
      </w:r>
      <w:r w:rsidR="004A5A9B" w:rsidRPr="00717F3A">
        <w:rPr>
          <w:rFonts w:ascii="Arial" w:hAnsi="Arial" w:cs="Arial"/>
        </w:rPr>
        <w:t>, tomando como referencia la experiencia del BID</w:t>
      </w:r>
      <w:r w:rsidR="004A5A9B" w:rsidRPr="005C088B">
        <w:rPr>
          <w:rFonts w:ascii="Arial" w:hAnsi="Arial" w:cs="Arial"/>
        </w:rPr>
        <w:t>.</w:t>
      </w:r>
    </w:p>
    <w:p w14:paraId="7D450E56" w14:textId="77777777" w:rsidR="003C2FCE" w:rsidRPr="005C088B" w:rsidRDefault="003C2FCE" w:rsidP="00496D3B">
      <w:pPr>
        <w:pStyle w:val="Paragraph"/>
        <w:numPr>
          <w:ilvl w:val="1"/>
          <w:numId w:val="8"/>
        </w:numPr>
        <w:tabs>
          <w:tab w:val="num" w:pos="720"/>
        </w:tabs>
        <w:spacing w:line="360" w:lineRule="auto"/>
        <w:ind w:left="720" w:hanging="720"/>
        <w:rPr>
          <w:rFonts w:ascii="Arial" w:hAnsi="Arial" w:cs="Arial"/>
          <w:sz w:val="22"/>
          <w:szCs w:val="22"/>
        </w:rPr>
      </w:pPr>
      <w:r w:rsidRPr="005C088B">
        <w:rPr>
          <w:rFonts w:ascii="Arial" w:hAnsi="Arial" w:cs="Arial"/>
          <w:b/>
          <w:sz w:val="22"/>
          <w:szCs w:val="22"/>
        </w:rPr>
        <w:t>Diseño ajustado de evaluación de impacto para la operación AR-L1303</w:t>
      </w:r>
      <w:r w:rsidRPr="005C088B">
        <w:rPr>
          <w:rFonts w:ascii="Arial" w:hAnsi="Arial" w:cs="Arial"/>
          <w:sz w:val="22"/>
          <w:szCs w:val="22"/>
        </w:rPr>
        <w:t>.</w:t>
      </w:r>
    </w:p>
    <w:p w14:paraId="5D43F519" w14:textId="62A22B18" w:rsidR="00D968D4" w:rsidRPr="005C088B" w:rsidRDefault="00D968D4" w:rsidP="00496D3B">
      <w:pPr>
        <w:pStyle w:val="Paragraph"/>
        <w:numPr>
          <w:ilvl w:val="2"/>
          <w:numId w:val="8"/>
        </w:numPr>
        <w:ind w:left="734" w:hanging="734"/>
        <w:rPr>
          <w:rFonts w:ascii="Arial" w:hAnsi="Arial" w:cs="Arial"/>
          <w:sz w:val="22"/>
          <w:szCs w:val="22"/>
        </w:rPr>
      </w:pPr>
      <w:r w:rsidRPr="005C088B">
        <w:rPr>
          <w:rFonts w:ascii="Arial" w:hAnsi="Arial" w:cs="Arial"/>
          <w:sz w:val="22"/>
          <w:szCs w:val="22"/>
        </w:rPr>
        <w:t xml:space="preserve">El programa se enfocará en medir el impacto de la operación en una de las áreas más sensibles en temas de transparencia e integridad como es el de Compras Públicas, midiendo el efecto que las mejoras de transparencia, ética e integridad generan en los actores que interactúan con el GN y afectan la reducción de sobrecostos en ese ámbito. Las compras públicas son elementos un estratégico para cualquier país por dos razones. Por un lado, representan una proporción muy importante de todo el gasto público. En América Latina, el gasto en consumo de bienes y servicios por parte del estado alcanzó el 16,8% del PBI lo cual es equivalentes a US$800.000 millones anuales (BID, 2014). En el caso de Argentina, </w:t>
      </w:r>
      <w:r w:rsidRPr="005C088B">
        <w:rPr>
          <w:rFonts w:ascii="Arial" w:hAnsi="Arial" w:cs="Arial"/>
          <w:sz w:val="22"/>
          <w:szCs w:val="22"/>
        </w:rPr>
        <w:lastRenderedPageBreak/>
        <w:t>las compras públicas alcanzaron el 18%. Por esto, un sistema transparente que redunde en eficiencias de compras públicas puede generar importantes ahorros para el gobierno. Por el otro, una mejora en las compras públicas puede generar un</w:t>
      </w:r>
      <w:r w:rsidR="00235C6D">
        <w:rPr>
          <w:rFonts w:ascii="Arial" w:hAnsi="Arial" w:cs="Arial"/>
          <w:sz w:val="22"/>
          <w:szCs w:val="22"/>
        </w:rPr>
        <w:t>a</w:t>
      </w:r>
      <w:r w:rsidRPr="005C088B">
        <w:rPr>
          <w:rFonts w:ascii="Arial" w:hAnsi="Arial" w:cs="Arial"/>
          <w:sz w:val="22"/>
          <w:szCs w:val="22"/>
        </w:rPr>
        <w:t xml:space="preserve"> mejora en los servicios que el estado le brinda a la sociedad. Los bienes y servicios adquiridos no son un fin en si mismo. Son un medio para atender las demandas públicas (BID, 2014). </w:t>
      </w:r>
    </w:p>
    <w:p w14:paraId="131EA3AA" w14:textId="67DFE71F" w:rsidR="00142027" w:rsidRPr="005C088B" w:rsidRDefault="00D968D4" w:rsidP="00496D3B">
      <w:pPr>
        <w:pStyle w:val="Paragraph"/>
        <w:numPr>
          <w:ilvl w:val="2"/>
          <w:numId w:val="8"/>
        </w:numPr>
        <w:ind w:left="734" w:hanging="734"/>
        <w:rPr>
          <w:rFonts w:ascii="Arial" w:hAnsi="Arial" w:cs="Arial"/>
          <w:sz w:val="22"/>
          <w:szCs w:val="22"/>
        </w:rPr>
      </w:pPr>
      <w:r w:rsidRPr="005C088B">
        <w:rPr>
          <w:rFonts w:ascii="Arial" w:hAnsi="Arial" w:cs="Arial"/>
          <w:sz w:val="22"/>
          <w:szCs w:val="22"/>
        </w:rPr>
        <w:t xml:space="preserve">A pesar de la importancia que tienen las compras </w:t>
      </w:r>
      <w:r w:rsidR="00235C6D" w:rsidRPr="005C088B">
        <w:rPr>
          <w:rFonts w:ascii="Arial" w:hAnsi="Arial" w:cs="Arial"/>
          <w:sz w:val="22"/>
          <w:szCs w:val="22"/>
        </w:rPr>
        <w:t>públicas</w:t>
      </w:r>
      <w:r w:rsidRPr="005C088B">
        <w:rPr>
          <w:rFonts w:ascii="Arial" w:hAnsi="Arial" w:cs="Arial"/>
          <w:sz w:val="22"/>
          <w:szCs w:val="22"/>
        </w:rPr>
        <w:t xml:space="preserve"> en el gasto </w:t>
      </w:r>
      <w:r w:rsidR="00235C6D" w:rsidRPr="005C088B">
        <w:rPr>
          <w:rFonts w:ascii="Arial" w:hAnsi="Arial" w:cs="Arial"/>
          <w:sz w:val="22"/>
          <w:szCs w:val="22"/>
        </w:rPr>
        <w:t>público</w:t>
      </w:r>
      <w:r w:rsidRPr="005C088B">
        <w:rPr>
          <w:rFonts w:ascii="Arial" w:hAnsi="Arial" w:cs="Arial"/>
          <w:sz w:val="22"/>
          <w:szCs w:val="22"/>
        </w:rPr>
        <w:t>, muchos países terminan pagando sobrecostos muy altos sobre los productos adquiridos. Estos sobrecostos se pueden generar por dos motivos. El primero es la corrupción por la cual un funcionario público beneficia a un oferente o proveedor a cambio de un soborno. El segundo motivo son las ineficiencias de los sistemas de compras. Generalmente son provocadas por la excesiva carga regulatoria que genera que los procesos de compras sean engorrosos. Al ser procesos lentos y confusos, terminan participando un menor número de oferentes y, por lo tanto, se terminan pagando precios más altos. La estrategia de atribución utilizada</w:t>
      </w:r>
      <w:r w:rsidR="00DD4498" w:rsidRPr="005C088B">
        <w:rPr>
          <w:rFonts w:ascii="Arial" w:hAnsi="Arial" w:cs="Arial"/>
          <w:sz w:val="22"/>
          <w:szCs w:val="22"/>
        </w:rPr>
        <w:t xml:space="preserve"> para los indicadores de impacto y los indicadores del resultado dos corresponden a</w:t>
      </w:r>
      <w:r w:rsidRPr="005C088B">
        <w:rPr>
          <w:rFonts w:ascii="Arial" w:hAnsi="Arial" w:cs="Arial"/>
          <w:sz w:val="22"/>
          <w:szCs w:val="22"/>
        </w:rPr>
        <w:t xml:space="preserve"> el método aleatorio denominado en inglés </w:t>
      </w:r>
      <w:r w:rsidRPr="005C088B">
        <w:rPr>
          <w:rFonts w:ascii="Arial" w:hAnsi="Arial" w:cs="Arial"/>
          <w:i/>
          <w:sz w:val="22"/>
          <w:szCs w:val="22"/>
        </w:rPr>
        <w:t xml:space="preserve">randomize control </w:t>
      </w:r>
      <w:r w:rsidR="00A21497" w:rsidRPr="005C088B">
        <w:rPr>
          <w:rFonts w:ascii="Arial" w:hAnsi="Arial" w:cs="Arial"/>
          <w:i/>
          <w:sz w:val="22"/>
          <w:szCs w:val="22"/>
        </w:rPr>
        <w:t xml:space="preserve">Trail, </w:t>
      </w:r>
      <w:r w:rsidR="00A21497" w:rsidRPr="005C088B">
        <w:rPr>
          <w:rFonts w:ascii="Arial" w:hAnsi="Arial" w:cs="Arial"/>
          <w:sz w:val="22"/>
          <w:szCs w:val="22"/>
        </w:rPr>
        <w:t xml:space="preserve">para el resto de los indicadores de resultado se utilizará la estrategia de </w:t>
      </w:r>
      <w:r w:rsidR="00A21497" w:rsidRPr="005C088B">
        <w:rPr>
          <w:rFonts w:ascii="Arial" w:hAnsi="Arial" w:cs="Arial"/>
          <w:i/>
          <w:sz w:val="22"/>
          <w:szCs w:val="22"/>
        </w:rPr>
        <w:t>before and after</w:t>
      </w:r>
      <w:r w:rsidRPr="005C088B">
        <w:rPr>
          <w:rFonts w:ascii="Arial" w:hAnsi="Arial" w:cs="Arial"/>
          <w:i/>
          <w:sz w:val="22"/>
          <w:szCs w:val="22"/>
        </w:rPr>
        <w:t>.</w:t>
      </w:r>
      <w:r w:rsidRPr="005C088B">
        <w:rPr>
          <w:rFonts w:ascii="Arial" w:hAnsi="Arial" w:cs="Arial"/>
          <w:sz w:val="22"/>
          <w:szCs w:val="22"/>
        </w:rPr>
        <w:t xml:space="preserve"> Un elemento fundamental para </w:t>
      </w:r>
      <w:r w:rsidR="00A21497" w:rsidRPr="005C088B">
        <w:rPr>
          <w:rFonts w:ascii="Arial" w:hAnsi="Arial" w:cs="Arial"/>
          <w:sz w:val="22"/>
          <w:szCs w:val="22"/>
        </w:rPr>
        <w:t>la implementación de la metodología experimental (aleatoria)</w:t>
      </w:r>
      <w:r w:rsidRPr="005C088B">
        <w:rPr>
          <w:rFonts w:ascii="Arial" w:hAnsi="Arial" w:cs="Arial"/>
          <w:sz w:val="22"/>
          <w:szCs w:val="22"/>
        </w:rPr>
        <w:t xml:space="preserve"> es la </w:t>
      </w:r>
      <w:r w:rsidR="00A21497" w:rsidRPr="005C088B">
        <w:rPr>
          <w:rFonts w:ascii="Arial" w:hAnsi="Arial" w:cs="Arial"/>
          <w:sz w:val="22"/>
          <w:szCs w:val="22"/>
        </w:rPr>
        <w:t>implementación</w:t>
      </w:r>
      <w:r w:rsidRPr="005C088B">
        <w:rPr>
          <w:rFonts w:ascii="Arial" w:hAnsi="Arial" w:cs="Arial"/>
          <w:sz w:val="22"/>
          <w:szCs w:val="22"/>
        </w:rPr>
        <w:t xml:space="preserve"> gradual de la plataforma de compras. Esto nos otorga una importante variabilidad espacial y temporal. Los primeros organismos comenzaron a utilizar la plataforma en el 2016. Para finales del 2018, se espera que más del 80% de la Administración Nacional este utilizando la plataforma para realizar sus compras públicas. </w:t>
      </w:r>
    </w:p>
    <w:p w14:paraId="19797399" w14:textId="77777777" w:rsidR="003F12E9" w:rsidRPr="000C6470" w:rsidRDefault="00142027" w:rsidP="00496D3B">
      <w:pPr>
        <w:pStyle w:val="Paragraph"/>
        <w:numPr>
          <w:ilvl w:val="2"/>
          <w:numId w:val="8"/>
        </w:numPr>
        <w:ind w:left="734" w:hanging="734"/>
        <w:rPr>
          <w:rFonts w:ascii="Arial" w:hAnsi="Arial" w:cs="Arial"/>
          <w:sz w:val="22"/>
          <w:szCs w:val="22"/>
        </w:rPr>
      </w:pPr>
      <w:r w:rsidRPr="005C088B">
        <w:rPr>
          <w:rFonts w:ascii="Arial" w:hAnsi="Arial" w:cs="Arial"/>
          <w:sz w:val="22"/>
          <w:szCs w:val="22"/>
        </w:rPr>
        <w:t xml:space="preserve">Como se observa en el </w:t>
      </w:r>
      <w:r w:rsidR="000C6470">
        <w:rPr>
          <w:rFonts w:ascii="Arial" w:hAnsi="Arial" w:cs="Arial"/>
          <w:sz w:val="22"/>
          <w:szCs w:val="22"/>
        </w:rPr>
        <w:t>G</w:t>
      </w:r>
      <w:r w:rsidRPr="005C088B">
        <w:rPr>
          <w:rFonts w:ascii="Arial" w:hAnsi="Arial" w:cs="Arial"/>
          <w:sz w:val="22"/>
          <w:szCs w:val="22"/>
        </w:rPr>
        <w:t xml:space="preserve">ráfico 1, la implementación se realizó en base a un cronograma gradual de aplicación. El proceso comienza con una capacitación brindada por el personal de la ONC a las Unidades Operativa de Contrataciones (UOC) de cada organismo sobre la nueva herramienta. Una vez que el organismo recibe la capacitación, se dictamina mediante una Comunicación General la obligación de utilizar el sistema COMPR.AR a partir de una fecha establecida.  </w:t>
      </w:r>
    </w:p>
    <w:p w14:paraId="635468F5" w14:textId="77777777" w:rsidR="000C6470" w:rsidRDefault="000C6470" w:rsidP="000C6470">
      <w:pPr>
        <w:pStyle w:val="Paragraph"/>
        <w:numPr>
          <w:ilvl w:val="0"/>
          <w:numId w:val="0"/>
        </w:numPr>
        <w:jc w:val="center"/>
        <w:rPr>
          <w:rFonts w:ascii="Arial" w:hAnsi="Arial" w:cs="Arial"/>
          <w:b/>
          <w:sz w:val="18"/>
          <w:szCs w:val="18"/>
        </w:rPr>
      </w:pPr>
    </w:p>
    <w:p w14:paraId="384B5792" w14:textId="77777777" w:rsidR="00142027" w:rsidRPr="000C6470" w:rsidRDefault="000C6470" w:rsidP="00EE3C15">
      <w:pPr>
        <w:pStyle w:val="Paragraph"/>
        <w:numPr>
          <w:ilvl w:val="0"/>
          <w:numId w:val="0"/>
        </w:numPr>
        <w:jc w:val="center"/>
        <w:rPr>
          <w:rFonts w:ascii="Arial" w:hAnsi="Arial" w:cs="Arial"/>
          <w:b/>
          <w:sz w:val="18"/>
          <w:szCs w:val="18"/>
        </w:rPr>
      </w:pPr>
      <w:r>
        <w:rPr>
          <w:rFonts w:ascii="Arial" w:hAnsi="Arial" w:cs="Arial"/>
          <w:b/>
          <w:sz w:val="18"/>
          <w:szCs w:val="18"/>
        </w:rPr>
        <w:t xml:space="preserve">Gráfico 1. </w:t>
      </w:r>
      <w:r w:rsidR="00142027" w:rsidRPr="000C6470">
        <w:rPr>
          <w:rFonts w:ascii="Arial" w:hAnsi="Arial" w:cs="Arial"/>
          <w:b/>
          <w:sz w:val="18"/>
          <w:szCs w:val="18"/>
        </w:rPr>
        <w:t>Cantidad de organismos que emitieron OC por COMPR.AR</w:t>
      </w:r>
    </w:p>
    <w:p w14:paraId="3D6B4A57" w14:textId="77777777" w:rsidR="003402C0" w:rsidRDefault="00142027" w:rsidP="0034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0"/>
        <w:jc w:val="center"/>
        <w:rPr>
          <w:rFonts w:ascii="Arial" w:eastAsia="Times New Roman" w:hAnsi="Arial" w:cs="Arial"/>
          <w:sz w:val="18"/>
          <w:szCs w:val="18"/>
        </w:rPr>
      </w:pPr>
      <w:r w:rsidRPr="005C088B">
        <w:rPr>
          <w:rFonts w:ascii="Arial" w:hAnsi="Arial" w:cs="Arial"/>
          <w:noProof/>
          <w:lang w:val="en-US"/>
        </w:rPr>
        <w:drawing>
          <wp:inline distT="0" distB="0" distL="0" distR="0" wp14:anchorId="6F05645F" wp14:editId="3CE871C5">
            <wp:extent cx="3667125" cy="2667000"/>
            <wp:effectExtent l="0" t="0" r="9525" b="0"/>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26">
                      <a:extLst>
                        <a:ext uri="{28A0092B-C50C-407E-A947-70E740481C1C}">
                          <a14:useLocalDpi xmlns:a14="http://schemas.microsoft.com/office/drawing/2010/main" val="0"/>
                        </a:ext>
                      </a:extLst>
                    </a:blip>
                    <a:stretch>
                      <a:fillRect/>
                    </a:stretch>
                  </pic:blipFill>
                  <pic:spPr>
                    <a:xfrm>
                      <a:off x="0" y="0"/>
                      <a:ext cx="3667125" cy="2667000"/>
                    </a:xfrm>
                    <a:prstGeom prst="rect">
                      <a:avLst/>
                    </a:prstGeom>
                  </pic:spPr>
                </pic:pic>
              </a:graphicData>
            </a:graphic>
          </wp:inline>
        </w:drawing>
      </w:r>
    </w:p>
    <w:p w14:paraId="580FBE53" w14:textId="4ECE8633" w:rsidR="00765142" w:rsidRDefault="00765142" w:rsidP="0034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0"/>
        <w:jc w:val="center"/>
        <w:rPr>
          <w:rFonts w:ascii="Arial" w:eastAsia="Times New Roman" w:hAnsi="Arial" w:cs="Arial"/>
          <w:sz w:val="18"/>
          <w:szCs w:val="18"/>
        </w:rPr>
      </w:pPr>
      <w:r w:rsidRPr="006645D2">
        <w:rPr>
          <w:rFonts w:ascii="Arial" w:eastAsia="Times New Roman" w:hAnsi="Arial" w:cs="Arial"/>
          <w:sz w:val="18"/>
          <w:szCs w:val="18"/>
        </w:rPr>
        <w:lastRenderedPageBreak/>
        <w:t xml:space="preserve">Fuente: Elaboración propia. Datos herramienta </w:t>
      </w:r>
      <w:r w:rsidR="00DD7A78" w:rsidRPr="006645D2">
        <w:rPr>
          <w:rFonts w:ascii="Arial" w:eastAsia="Times New Roman" w:hAnsi="Arial" w:cs="Arial"/>
          <w:sz w:val="18"/>
          <w:szCs w:val="18"/>
        </w:rPr>
        <w:t>C</w:t>
      </w:r>
      <w:r w:rsidRPr="006645D2">
        <w:rPr>
          <w:rFonts w:ascii="Arial" w:eastAsia="Times New Roman" w:hAnsi="Arial" w:cs="Arial"/>
          <w:sz w:val="18"/>
          <w:szCs w:val="18"/>
        </w:rPr>
        <w:t>ompr</w:t>
      </w:r>
      <w:r w:rsidR="00DD7A78" w:rsidRPr="006645D2">
        <w:rPr>
          <w:rFonts w:ascii="Arial" w:eastAsia="Times New Roman" w:hAnsi="Arial" w:cs="Arial"/>
          <w:sz w:val="18"/>
          <w:szCs w:val="18"/>
        </w:rPr>
        <w:t>.</w:t>
      </w:r>
      <w:r w:rsidRPr="006645D2">
        <w:rPr>
          <w:rFonts w:ascii="Arial" w:eastAsia="Times New Roman" w:hAnsi="Arial" w:cs="Arial"/>
          <w:sz w:val="18"/>
          <w:szCs w:val="18"/>
        </w:rPr>
        <w:t>ar.</w:t>
      </w:r>
    </w:p>
    <w:p w14:paraId="63FF1F07" w14:textId="77777777" w:rsidR="00235C6D" w:rsidRPr="006645D2" w:rsidRDefault="00235C6D" w:rsidP="0034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0"/>
        <w:jc w:val="center"/>
        <w:rPr>
          <w:rFonts w:ascii="Arial" w:eastAsia="Times New Roman" w:hAnsi="Arial" w:cs="Arial"/>
          <w:sz w:val="18"/>
          <w:szCs w:val="18"/>
        </w:rPr>
      </w:pPr>
    </w:p>
    <w:p w14:paraId="63607D9D" w14:textId="77777777" w:rsidR="00361AEF" w:rsidRPr="0065350C" w:rsidRDefault="00361AEF" w:rsidP="00496D3B">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65350C">
        <w:rPr>
          <w:rFonts w:ascii="Arial" w:eastAsia="Times New Roman" w:hAnsi="Arial" w:cs="Arial"/>
          <w:lang w:val="es-ES"/>
        </w:rPr>
        <w:t>Se utilizarán indicadores relacionados con ética, corrupción, transparencia, efectividad del</w:t>
      </w:r>
      <w:r w:rsidR="00433C52">
        <w:rPr>
          <w:rFonts w:ascii="Arial" w:eastAsia="Times New Roman" w:hAnsi="Arial" w:cs="Arial"/>
          <w:lang w:val="es-ES"/>
        </w:rPr>
        <w:t xml:space="preserve"> gobierno,</w:t>
      </w:r>
      <w:r w:rsidR="0065350C" w:rsidRPr="0065350C">
        <w:rPr>
          <w:rFonts w:ascii="Arial" w:eastAsia="Times New Roman" w:hAnsi="Arial" w:cs="Arial"/>
          <w:lang w:val="es-ES"/>
        </w:rPr>
        <w:t xml:space="preserve"> nivel de libertad, </w:t>
      </w:r>
      <w:r w:rsidRPr="0065350C">
        <w:rPr>
          <w:rFonts w:ascii="Arial" w:eastAsia="Times New Roman" w:hAnsi="Arial" w:cs="Arial"/>
          <w:lang w:val="es-ES"/>
        </w:rPr>
        <w:t>compromiso de sus ciudadanos</w:t>
      </w:r>
      <w:r w:rsidR="0065350C" w:rsidRPr="0065350C">
        <w:rPr>
          <w:rFonts w:ascii="Arial" w:eastAsia="Times New Roman" w:hAnsi="Arial" w:cs="Arial"/>
          <w:lang w:val="es-ES"/>
        </w:rPr>
        <w:t>,</w:t>
      </w:r>
      <w:r w:rsidR="00B30788">
        <w:rPr>
          <w:rFonts w:ascii="Arial" w:eastAsia="Times New Roman" w:hAnsi="Arial" w:cs="Arial"/>
          <w:lang w:val="es-ES"/>
        </w:rPr>
        <w:t xml:space="preserve"> y</w:t>
      </w:r>
      <w:r w:rsidR="0065350C" w:rsidRPr="0065350C">
        <w:rPr>
          <w:rFonts w:ascii="Arial" w:eastAsia="Times New Roman" w:hAnsi="Arial" w:cs="Arial"/>
          <w:lang w:val="es-ES"/>
        </w:rPr>
        <w:t xml:space="preserve"> riesgo</w:t>
      </w:r>
      <w:r w:rsidRPr="0065350C">
        <w:rPr>
          <w:rFonts w:ascii="Arial" w:eastAsia="Times New Roman" w:hAnsi="Arial" w:cs="Arial"/>
          <w:lang w:val="es-ES"/>
        </w:rPr>
        <w:t xml:space="preserve">. Estos indicadores buscarán medir si los objetivos que el proyecto se ha planteado cumplir mediante los productos mencionados, han logrado mejorar los índices. </w:t>
      </w:r>
    </w:p>
    <w:p w14:paraId="07BFECA5" w14:textId="77777777" w:rsidR="00361AEF" w:rsidRPr="00361AEF" w:rsidRDefault="00361AEF" w:rsidP="00496D3B">
      <w:pPr>
        <w:keepNext/>
        <w:numPr>
          <w:ilvl w:val="1"/>
          <w:numId w:val="2"/>
        </w:numPr>
        <w:tabs>
          <w:tab w:val="clear" w:pos="1080"/>
          <w:tab w:val="num" w:pos="360"/>
        </w:tabs>
        <w:spacing w:before="120" w:beforeAutospacing="0" w:after="120" w:afterAutospacing="0" w:line="276" w:lineRule="auto"/>
        <w:ind w:hanging="720"/>
        <w:outlineLvl w:val="1"/>
        <w:rPr>
          <w:rFonts w:ascii="Arial" w:eastAsia="Times New Roman" w:hAnsi="Arial" w:cs="Arial"/>
          <w:b/>
          <w:noProof/>
          <w:lang w:val="en-US"/>
        </w:rPr>
      </w:pPr>
      <w:r w:rsidRPr="00361AEF">
        <w:rPr>
          <w:rFonts w:ascii="Arial" w:eastAsia="Times New Roman" w:hAnsi="Arial" w:cs="Arial"/>
          <w:b/>
          <w:noProof/>
          <w:lang w:val="en-US"/>
        </w:rPr>
        <w:t>Indicadores</w:t>
      </w:r>
    </w:p>
    <w:p w14:paraId="68E62C0A" w14:textId="562AF595" w:rsidR="00361AEF" w:rsidRPr="00735A31" w:rsidRDefault="00361AEF" w:rsidP="00496D3B">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361AEF">
        <w:rPr>
          <w:rFonts w:ascii="Arial" w:eastAsia="Times New Roman" w:hAnsi="Arial" w:cs="Arial"/>
          <w:lang w:val="es-ES"/>
        </w:rPr>
        <w:t xml:space="preserve">Los indicadores propuestos provienen principalmente </w:t>
      </w:r>
      <w:r w:rsidR="00D968D4" w:rsidRPr="005C088B">
        <w:rPr>
          <w:rFonts w:ascii="Arial" w:eastAsia="Times New Roman" w:hAnsi="Arial" w:cs="Arial"/>
          <w:lang w:val="es-ES"/>
        </w:rPr>
        <w:t xml:space="preserve">de datos administrativos </w:t>
      </w:r>
      <w:r w:rsidRPr="00361AEF">
        <w:rPr>
          <w:rFonts w:ascii="Arial" w:eastAsia="Times New Roman" w:hAnsi="Arial" w:cs="Arial"/>
          <w:lang w:val="es-ES"/>
        </w:rPr>
        <w:t xml:space="preserve">del </w:t>
      </w:r>
      <w:r w:rsidR="00D968D4" w:rsidRPr="005C088B">
        <w:rPr>
          <w:rFonts w:ascii="Arial" w:eastAsia="Times New Roman" w:hAnsi="Arial" w:cs="Arial"/>
          <w:lang w:val="es-ES"/>
        </w:rPr>
        <w:t>propio país que permitan alinear la implementación</w:t>
      </w:r>
      <w:r w:rsidRPr="0065350C">
        <w:rPr>
          <w:rFonts w:ascii="Arial" w:eastAsia="Times New Roman" w:hAnsi="Arial" w:cs="Arial"/>
          <w:lang w:val="es-ES"/>
        </w:rPr>
        <w:t xml:space="preserve"> de </w:t>
      </w:r>
      <w:r w:rsidR="00D968D4" w:rsidRPr="005C088B">
        <w:rPr>
          <w:rFonts w:ascii="Arial" w:eastAsia="Times New Roman" w:hAnsi="Arial" w:cs="Arial"/>
          <w:lang w:val="es-ES"/>
        </w:rPr>
        <w:t>productos a los cambios esperados a nivel</w:t>
      </w:r>
      <w:r w:rsidRPr="0065350C">
        <w:rPr>
          <w:rFonts w:ascii="Arial" w:eastAsia="Times New Roman" w:hAnsi="Arial" w:cs="Arial"/>
          <w:lang w:val="es-ES"/>
        </w:rPr>
        <w:t xml:space="preserve"> de </w:t>
      </w:r>
      <w:r w:rsidR="00D968D4" w:rsidRPr="005C088B">
        <w:rPr>
          <w:rFonts w:ascii="Arial" w:eastAsia="Times New Roman" w:hAnsi="Arial" w:cs="Arial"/>
          <w:lang w:val="es-ES"/>
        </w:rPr>
        <w:t>resultado.</w:t>
      </w:r>
      <w:r w:rsidR="00BF139B">
        <w:rPr>
          <w:rFonts w:ascii="Arial" w:eastAsia="Times New Roman" w:hAnsi="Arial" w:cs="Arial"/>
          <w:lang w:val="es-ES"/>
        </w:rPr>
        <w:t xml:space="preserve"> En la</w:t>
      </w:r>
      <w:r w:rsidR="00735A31">
        <w:rPr>
          <w:rFonts w:ascii="Arial" w:eastAsia="Times New Roman" w:hAnsi="Arial" w:cs="Arial"/>
          <w:lang w:val="es-ES"/>
        </w:rPr>
        <w:t xml:space="preserve"> Tabla </w:t>
      </w:r>
      <w:r w:rsidR="00685500">
        <w:rPr>
          <w:rFonts w:ascii="Arial" w:eastAsia="Times New Roman" w:hAnsi="Arial" w:cs="Arial"/>
          <w:lang w:val="es-ES"/>
        </w:rPr>
        <w:t>1</w:t>
      </w:r>
      <w:r w:rsidRPr="00735A31">
        <w:rPr>
          <w:rFonts w:ascii="Arial" w:eastAsia="Times New Roman" w:hAnsi="Arial" w:cs="Arial"/>
          <w:lang w:val="es-ES"/>
        </w:rPr>
        <w:t xml:space="preserve"> se describen los indicadores</w:t>
      </w:r>
      <w:r w:rsidR="00D968D4" w:rsidRPr="005C088B">
        <w:rPr>
          <w:rFonts w:ascii="Arial" w:eastAsia="Times New Roman" w:hAnsi="Arial" w:cs="Arial"/>
          <w:lang w:val="es-ES"/>
        </w:rPr>
        <w:t xml:space="preserve"> a nivel de resultado e impacto</w:t>
      </w:r>
      <w:r w:rsidR="00BF07F7" w:rsidRPr="00735A31">
        <w:rPr>
          <w:rFonts w:ascii="Arial" w:eastAsia="Times New Roman" w:hAnsi="Arial" w:cs="Arial"/>
          <w:lang w:val="es-ES"/>
        </w:rPr>
        <w:t xml:space="preserve"> a utilizar.</w:t>
      </w:r>
    </w:p>
    <w:p w14:paraId="29585CB0" w14:textId="77777777" w:rsidR="00361AEF" w:rsidRPr="005C088B" w:rsidRDefault="00D968D4" w:rsidP="00354DDB">
      <w:pPr>
        <w:spacing w:line="360" w:lineRule="auto"/>
        <w:rPr>
          <w:rFonts w:ascii="Arial" w:eastAsia="Times New Roman" w:hAnsi="Arial" w:cs="Arial"/>
          <w:lang w:val="es-ES"/>
        </w:rPr>
        <w:sectPr w:rsidR="00361AEF" w:rsidRPr="005C088B" w:rsidSect="00E67F76">
          <w:headerReference w:type="default" r:id="rId27"/>
          <w:footerReference w:type="default" r:id="rId28"/>
          <w:pgSz w:w="12240" w:h="15840"/>
          <w:pgMar w:top="1418" w:right="1701" w:bottom="1418" w:left="1701" w:header="709" w:footer="709" w:gutter="0"/>
          <w:cols w:space="708"/>
          <w:docGrid w:linePitch="360"/>
        </w:sectPr>
      </w:pPr>
      <w:r w:rsidRPr="005C088B">
        <w:rPr>
          <w:rFonts w:ascii="Arial" w:eastAsia="Times New Roman" w:hAnsi="Arial" w:cs="Arial"/>
          <w:lang w:val="es-ES"/>
        </w:rPr>
        <w:br w:type="page"/>
      </w:r>
    </w:p>
    <w:p w14:paraId="3DE8A63A" w14:textId="77777777" w:rsidR="00C23602" w:rsidRPr="00685500" w:rsidRDefault="00735A31" w:rsidP="00685500">
      <w:pPr>
        <w:pStyle w:val="ListParagraph"/>
        <w:autoSpaceDE w:val="0"/>
        <w:autoSpaceDN w:val="0"/>
        <w:adjustRightInd w:val="0"/>
        <w:spacing w:after="40"/>
        <w:ind w:left="360" w:firstLine="0"/>
        <w:jc w:val="center"/>
        <w:rPr>
          <w:rFonts w:ascii="Arial" w:hAnsi="Arial" w:cs="Arial"/>
          <w:b/>
          <w:color w:val="000000"/>
          <w:lang w:val="es-ES_tradnl"/>
        </w:rPr>
      </w:pPr>
      <w:r w:rsidRPr="00D54445">
        <w:rPr>
          <w:rFonts w:ascii="Arial" w:eastAsia="Times New Roman" w:hAnsi="Arial" w:cs="Arial"/>
          <w:b/>
          <w:sz w:val="20"/>
          <w:szCs w:val="20"/>
          <w:lang w:val="es-ES"/>
        </w:rPr>
        <w:lastRenderedPageBreak/>
        <w:t xml:space="preserve">Tabla </w:t>
      </w:r>
      <w:r w:rsidR="00685500" w:rsidRPr="00685500">
        <w:rPr>
          <w:rFonts w:ascii="Arial" w:hAnsi="Arial" w:cs="Arial"/>
          <w:b/>
          <w:color w:val="000000"/>
          <w:lang w:val="es-ES_tradnl"/>
        </w:rPr>
        <w:t xml:space="preserve">1. </w:t>
      </w:r>
      <w:r w:rsidR="00C23602" w:rsidRPr="00685500">
        <w:rPr>
          <w:rFonts w:ascii="Arial" w:hAnsi="Arial" w:cs="Arial"/>
          <w:b/>
          <w:color w:val="000000"/>
          <w:lang w:val="es-ES_tradnl"/>
        </w:rPr>
        <w:t>Impacto Esperado</w:t>
      </w:r>
    </w:p>
    <w:tbl>
      <w:tblPr>
        <w:tblW w:w="13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140"/>
        <w:gridCol w:w="847"/>
        <w:gridCol w:w="862"/>
        <w:gridCol w:w="643"/>
        <w:gridCol w:w="722"/>
        <w:gridCol w:w="646"/>
        <w:gridCol w:w="720"/>
        <w:gridCol w:w="1260"/>
        <w:gridCol w:w="1530"/>
        <w:gridCol w:w="3593"/>
      </w:tblGrid>
      <w:tr w:rsidR="00120F57" w:rsidRPr="00120F57" w14:paraId="241A46EC" w14:textId="77777777" w:rsidTr="00120F57">
        <w:trPr>
          <w:trHeight w:val="703"/>
          <w:tblHeader/>
        </w:trPr>
        <w:tc>
          <w:tcPr>
            <w:tcW w:w="14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B1792C"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bookmarkStart w:id="36" w:name="_Hlk3493032"/>
            <w:r w:rsidRPr="00120F57">
              <w:rPr>
                <w:rFonts w:ascii="Arial" w:eastAsia="Calibri" w:hAnsi="Arial" w:cs="Arial"/>
                <w:b/>
                <w:sz w:val="18"/>
                <w:szCs w:val="18"/>
                <w:lang w:val="en-US" w:eastAsia="zh-CN"/>
              </w:rPr>
              <w:t>Indicadores</w:t>
            </w:r>
          </w:p>
        </w:tc>
        <w:tc>
          <w:tcPr>
            <w:tcW w:w="11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826FD2"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Unidad de Medida</w:t>
            </w:r>
          </w:p>
        </w:tc>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086ECE"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 xml:space="preserve">Línea de Base </w:t>
            </w:r>
          </w:p>
        </w:tc>
        <w:tc>
          <w:tcPr>
            <w:tcW w:w="8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8FB26B"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18"/>
                <w:szCs w:val="18"/>
                <w:lang w:val="en-US" w:eastAsia="zh-CN"/>
              </w:rPr>
              <w:t xml:space="preserve">Año </w:t>
            </w:r>
          </w:p>
          <w:p w14:paraId="1ABCAE0E"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Línea de Base</w:t>
            </w:r>
          </w:p>
        </w:tc>
        <w:tc>
          <w:tcPr>
            <w:tcW w:w="643" w:type="dxa"/>
            <w:tcBorders>
              <w:top w:val="single" w:sz="4" w:space="0" w:color="auto"/>
              <w:left w:val="single" w:sz="4" w:space="0" w:color="auto"/>
              <w:bottom w:val="single" w:sz="4" w:space="0" w:color="auto"/>
              <w:right w:val="single" w:sz="4" w:space="0" w:color="auto"/>
            </w:tcBorders>
            <w:shd w:val="clear" w:color="auto" w:fill="D9D9D9"/>
          </w:tcPr>
          <w:p w14:paraId="536E1A3D"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1</w:t>
            </w:r>
          </w:p>
        </w:tc>
        <w:tc>
          <w:tcPr>
            <w:tcW w:w="722" w:type="dxa"/>
            <w:tcBorders>
              <w:top w:val="single" w:sz="4" w:space="0" w:color="auto"/>
              <w:left w:val="single" w:sz="4" w:space="0" w:color="auto"/>
              <w:bottom w:val="single" w:sz="4" w:space="0" w:color="auto"/>
              <w:right w:val="single" w:sz="4" w:space="0" w:color="auto"/>
            </w:tcBorders>
            <w:shd w:val="clear" w:color="auto" w:fill="D9D9D9"/>
          </w:tcPr>
          <w:p w14:paraId="41F1771E"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2</w:t>
            </w:r>
          </w:p>
        </w:tc>
        <w:tc>
          <w:tcPr>
            <w:tcW w:w="646" w:type="dxa"/>
            <w:tcBorders>
              <w:top w:val="single" w:sz="4" w:space="0" w:color="auto"/>
              <w:left w:val="single" w:sz="4" w:space="0" w:color="auto"/>
              <w:bottom w:val="single" w:sz="4" w:space="0" w:color="auto"/>
              <w:right w:val="single" w:sz="4" w:space="0" w:color="auto"/>
            </w:tcBorders>
            <w:shd w:val="clear" w:color="auto" w:fill="D9D9D9"/>
          </w:tcPr>
          <w:p w14:paraId="67739562"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3</w:t>
            </w: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5836C87C"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4</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B62EDD" w14:textId="77777777" w:rsidR="00120F57" w:rsidRPr="00120F57" w:rsidRDefault="00120F57" w:rsidP="00120F57">
            <w:pPr>
              <w:spacing w:before="0" w:beforeAutospacing="0" w:after="0" w:afterAutospacing="0"/>
              <w:ind w:firstLine="0"/>
              <w:rPr>
                <w:rFonts w:ascii="Arial" w:eastAsia="Calibri" w:hAnsi="Arial" w:cs="Arial"/>
                <w:b/>
                <w:sz w:val="18"/>
                <w:szCs w:val="18"/>
                <w:lang w:val="en-US" w:eastAsia="zh-CN"/>
              </w:rPr>
            </w:pPr>
            <w:r w:rsidRPr="00120F57">
              <w:rPr>
                <w:rFonts w:ascii="Arial" w:eastAsia="Calibri" w:hAnsi="Arial" w:cs="Arial"/>
                <w:b/>
                <w:sz w:val="18"/>
                <w:szCs w:val="18"/>
                <w:lang w:val="en-US" w:eastAsia="zh-CN"/>
              </w:rPr>
              <w:t>Meta Final</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30AAC1"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Medios de Verificación</w:t>
            </w:r>
          </w:p>
        </w:tc>
        <w:tc>
          <w:tcPr>
            <w:tcW w:w="35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13791E"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Comentarios</w:t>
            </w:r>
          </w:p>
        </w:tc>
      </w:tr>
      <w:tr w:rsidR="00120F57" w:rsidRPr="00120F57" w14:paraId="5A12E5D7" w14:textId="77777777" w:rsidTr="00D80BD3">
        <w:trPr>
          <w:trHeight w:val="64"/>
        </w:trPr>
        <w:tc>
          <w:tcPr>
            <w:tcW w:w="9805" w:type="dxa"/>
            <w:gridSpan w:val="10"/>
            <w:tcBorders>
              <w:top w:val="single" w:sz="4" w:space="0" w:color="auto"/>
              <w:left w:val="single" w:sz="4" w:space="0" w:color="auto"/>
              <w:bottom w:val="single" w:sz="4" w:space="0" w:color="auto"/>
              <w:right w:val="single" w:sz="4" w:space="0" w:color="auto"/>
            </w:tcBorders>
          </w:tcPr>
          <w:p w14:paraId="1F1F891A" w14:textId="77777777" w:rsidR="00120F57" w:rsidRPr="00120F57" w:rsidRDefault="00120F57" w:rsidP="00120F57">
            <w:pPr>
              <w:spacing w:before="0" w:beforeAutospacing="0" w:after="200" w:afterAutospacing="0" w:line="276" w:lineRule="auto"/>
              <w:ind w:firstLine="0"/>
              <w:rPr>
                <w:rFonts w:ascii="Arial" w:eastAsia="Calibri" w:hAnsi="Arial" w:cs="Arial"/>
                <w:sz w:val="18"/>
                <w:szCs w:val="18"/>
                <w:lang w:val="es-ES_tradnl" w:eastAsia="zh-CN"/>
              </w:rPr>
            </w:pPr>
            <w:r w:rsidRPr="00120F57">
              <w:rPr>
                <w:rFonts w:ascii="Arial" w:eastAsia="Calibri" w:hAnsi="Arial" w:cs="Arial"/>
                <w:b/>
                <w:caps/>
                <w:sz w:val="18"/>
                <w:szCs w:val="18"/>
                <w:u w:val="single"/>
                <w:lang w:val="es-ES_tradnl" w:eastAsia="zh-CN"/>
              </w:rPr>
              <w:t>Impacto:</w:t>
            </w:r>
            <w:r w:rsidRPr="00120F57">
              <w:rPr>
                <w:rFonts w:ascii="Arial" w:eastAsia="Calibri" w:hAnsi="Arial" w:cs="Arial"/>
                <w:b/>
                <w:caps/>
                <w:sz w:val="18"/>
                <w:szCs w:val="18"/>
                <w:lang w:val="es-ES_tradnl" w:eastAsia="zh-CN"/>
              </w:rPr>
              <w:t xml:space="preserve"> </w:t>
            </w:r>
            <w:r w:rsidRPr="00120F57">
              <w:rPr>
                <w:rFonts w:ascii="Arial" w:eastAsia="Calibri" w:hAnsi="Arial" w:cs="Arial"/>
                <w:b/>
                <w:sz w:val="18"/>
                <w:szCs w:val="18"/>
                <w:lang w:val="es-ES_tradnl" w:eastAsia="zh-CN"/>
              </w:rPr>
              <w:t>Mejor desempeño del país en la promoción de la transparencia y la integridad</w:t>
            </w:r>
          </w:p>
        </w:tc>
        <w:tc>
          <w:tcPr>
            <w:tcW w:w="3593" w:type="dxa"/>
            <w:tcBorders>
              <w:top w:val="single" w:sz="4" w:space="0" w:color="auto"/>
              <w:left w:val="single" w:sz="4" w:space="0" w:color="auto"/>
              <w:bottom w:val="single" w:sz="4" w:space="0" w:color="auto"/>
              <w:right w:val="single" w:sz="4" w:space="0" w:color="auto"/>
            </w:tcBorders>
          </w:tcPr>
          <w:p w14:paraId="17DB7B39"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CO"/>
              </w:rPr>
              <w:t>Para medir el impacto se utilizarán el método aleatorio y la metodología antes y después (before and after) dependiendo del indicador</w:t>
            </w:r>
            <w:r w:rsidRPr="00120F57">
              <w:rPr>
                <w:rFonts w:ascii="Arial" w:eastAsia="Calibri" w:hAnsi="Arial" w:cs="Arial"/>
                <w:sz w:val="18"/>
                <w:szCs w:val="18"/>
                <w:lang w:val="es-ES" w:eastAsia="zh-CN"/>
              </w:rPr>
              <w:t>.</w:t>
            </w:r>
          </w:p>
        </w:tc>
      </w:tr>
      <w:tr w:rsidR="00120F57" w:rsidRPr="00120F57" w14:paraId="36638EC9" w14:textId="77777777" w:rsidTr="00D80BD3">
        <w:trPr>
          <w:trHeight w:val="64"/>
        </w:trPr>
        <w:tc>
          <w:tcPr>
            <w:tcW w:w="1435" w:type="dxa"/>
            <w:tcBorders>
              <w:top w:val="single" w:sz="4" w:space="0" w:color="auto"/>
              <w:left w:val="single" w:sz="4" w:space="0" w:color="auto"/>
              <w:bottom w:val="single" w:sz="4" w:space="0" w:color="auto"/>
              <w:right w:val="single" w:sz="4" w:space="0" w:color="auto"/>
            </w:tcBorders>
          </w:tcPr>
          <w:p w14:paraId="2208426C" w14:textId="77777777" w:rsidR="00120F57" w:rsidRPr="00120F57" w:rsidRDefault="00120F57" w:rsidP="00120F57">
            <w:pPr>
              <w:spacing w:before="0" w:beforeAutospacing="0" w:after="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 Números de oferentes promedio en las licitaciones públicas adjudicadas realizadas mediante COMPR.AR</w:t>
            </w:r>
          </w:p>
        </w:tc>
        <w:tc>
          <w:tcPr>
            <w:tcW w:w="1140" w:type="dxa"/>
            <w:tcBorders>
              <w:top w:val="single" w:sz="4" w:space="0" w:color="auto"/>
              <w:left w:val="single" w:sz="4" w:space="0" w:color="auto"/>
              <w:bottom w:val="single" w:sz="4" w:space="0" w:color="auto"/>
              <w:right w:val="single" w:sz="4" w:space="0" w:color="auto"/>
            </w:tcBorders>
          </w:tcPr>
          <w:p w14:paraId="31E8F07E" w14:textId="77777777" w:rsidR="00120F57" w:rsidRPr="00120F57" w:rsidRDefault="00120F57" w:rsidP="00120F57">
            <w:pPr>
              <w:spacing w:before="0" w:beforeAutospacing="0" w:after="0" w:afterAutospacing="0"/>
              <w:ind w:left="-58" w:right="78"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Oferentes en licitaciones públicas</w:t>
            </w:r>
          </w:p>
        </w:tc>
        <w:tc>
          <w:tcPr>
            <w:tcW w:w="847" w:type="dxa"/>
            <w:tcBorders>
              <w:top w:val="single" w:sz="4" w:space="0" w:color="auto"/>
              <w:left w:val="single" w:sz="4" w:space="0" w:color="auto"/>
              <w:bottom w:val="single" w:sz="4" w:space="0" w:color="auto"/>
              <w:right w:val="single" w:sz="4" w:space="0" w:color="auto"/>
            </w:tcBorders>
          </w:tcPr>
          <w:p w14:paraId="505EE1A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3</w:t>
            </w:r>
          </w:p>
        </w:tc>
        <w:tc>
          <w:tcPr>
            <w:tcW w:w="862" w:type="dxa"/>
            <w:tcBorders>
              <w:top w:val="single" w:sz="4" w:space="0" w:color="auto"/>
              <w:left w:val="single" w:sz="4" w:space="0" w:color="auto"/>
              <w:bottom w:val="single" w:sz="4" w:space="0" w:color="auto"/>
              <w:right w:val="single" w:sz="4" w:space="0" w:color="auto"/>
            </w:tcBorders>
          </w:tcPr>
          <w:p w14:paraId="630368E8"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2017</w:t>
            </w:r>
          </w:p>
        </w:tc>
        <w:tc>
          <w:tcPr>
            <w:tcW w:w="643" w:type="dxa"/>
            <w:tcBorders>
              <w:top w:val="single" w:sz="4" w:space="0" w:color="auto"/>
              <w:left w:val="single" w:sz="4" w:space="0" w:color="auto"/>
              <w:bottom w:val="single" w:sz="4" w:space="0" w:color="auto"/>
              <w:right w:val="single" w:sz="4" w:space="0" w:color="auto"/>
            </w:tcBorders>
          </w:tcPr>
          <w:p w14:paraId="14DC70B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3</w:t>
            </w:r>
          </w:p>
        </w:tc>
        <w:tc>
          <w:tcPr>
            <w:tcW w:w="722" w:type="dxa"/>
            <w:tcBorders>
              <w:top w:val="single" w:sz="4" w:space="0" w:color="auto"/>
              <w:left w:val="single" w:sz="4" w:space="0" w:color="auto"/>
              <w:bottom w:val="single" w:sz="4" w:space="0" w:color="auto"/>
              <w:right w:val="single" w:sz="4" w:space="0" w:color="auto"/>
            </w:tcBorders>
          </w:tcPr>
          <w:p w14:paraId="67DBD2B2"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4</w:t>
            </w:r>
          </w:p>
        </w:tc>
        <w:tc>
          <w:tcPr>
            <w:tcW w:w="646" w:type="dxa"/>
            <w:tcBorders>
              <w:top w:val="single" w:sz="4" w:space="0" w:color="auto"/>
              <w:left w:val="single" w:sz="4" w:space="0" w:color="auto"/>
              <w:bottom w:val="single" w:sz="4" w:space="0" w:color="auto"/>
              <w:right w:val="single" w:sz="4" w:space="0" w:color="auto"/>
            </w:tcBorders>
          </w:tcPr>
          <w:p w14:paraId="772EF0CB"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4</w:t>
            </w:r>
          </w:p>
        </w:tc>
        <w:tc>
          <w:tcPr>
            <w:tcW w:w="720" w:type="dxa"/>
            <w:tcBorders>
              <w:top w:val="single" w:sz="4" w:space="0" w:color="auto"/>
              <w:left w:val="single" w:sz="4" w:space="0" w:color="auto"/>
              <w:bottom w:val="single" w:sz="4" w:space="0" w:color="auto"/>
              <w:right w:val="single" w:sz="4" w:space="0" w:color="auto"/>
            </w:tcBorders>
          </w:tcPr>
          <w:p w14:paraId="5ED89ECB"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5</w:t>
            </w:r>
          </w:p>
        </w:tc>
        <w:tc>
          <w:tcPr>
            <w:tcW w:w="1260" w:type="dxa"/>
            <w:tcBorders>
              <w:top w:val="single" w:sz="4" w:space="0" w:color="auto"/>
              <w:left w:val="single" w:sz="4" w:space="0" w:color="auto"/>
              <w:bottom w:val="single" w:sz="4" w:space="0" w:color="auto"/>
              <w:right w:val="single" w:sz="4" w:space="0" w:color="auto"/>
            </w:tcBorders>
          </w:tcPr>
          <w:p w14:paraId="3750C61C"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5</w:t>
            </w:r>
          </w:p>
        </w:tc>
        <w:tc>
          <w:tcPr>
            <w:tcW w:w="1530" w:type="dxa"/>
            <w:tcBorders>
              <w:top w:val="single" w:sz="4" w:space="0" w:color="auto"/>
              <w:left w:val="single" w:sz="4" w:space="0" w:color="auto"/>
              <w:bottom w:val="single" w:sz="4" w:space="0" w:color="auto"/>
              <w:right w:val="single" w:sz="4" w:space="0" w:color="auto"/>
            </w:tcBorders>
          </w:tcPr>
          <w:p w14:paraId="30CCFD62" w14:textId="77777777" w:rsidR="00120F57" w:rsidRPr="00120F57" w:rsidRDefault="00120F57" w:rsidP="00120F57">
            <w:pPr>
              <w:spacing w:before="0" w:beforeAutospacing="0" w:after="200" w:afterAutospacing="0" w:line="276" w:lineRule="auto"/>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Informe Dirección Nacional de Contrataciones (Secretaría de Gobierno de Modernización)</w:t>
            </w:r>
          </w:p>
        </w:tc>
        <w:tc>
          <w:tcPr>
            <w:tcW w:w="3593" w:type="dxa"/>
            <w:tcBorders>
              <w:top w:val="single" w:sz="4" w:space="0" w:color="auto"/>
              <w:left w:val="single" w:sz="4" w:space="0" w:color="auto"/>
              <w:bottom w:val="single" w:sz="4" w:space="0" w:color="auto"/>
              <w:right w:val="single" w:sz="4" w:space="0" w:color="auto"/>
            </w:tcBorders>
          </w:tcPr>
          <w:p w14:paraId="432170F1" w14:textId="77777777" w:rsidR="00120F57" w:rsidRPr="00120F57" w:rsidRDefault="00120F57" w:rsidP="00120F57">
            <w:pPr>
              <w:spacing w:before="120" w:beforeAutospacing="0" w:after="120" w:afterAutospacing="0"/>
              <w:ind w:firstLine="0"/>
              <w:rPr>
                <w:rFonts w:ascii="Arial" w:eastAsia="Calibri" w:hAnsi="Arial" w:cs="Arial"/>
                <w:b/>
                <w:sz w:val="18"/>
                <w:szCs w:val="18"/>
                <w:lang w:val="es-ES_tradnl" w:eastAsia="zh-CN"/>
              </w:rPr>
            </w:pPr>
            <w:r w:rsidRPr="00120F57">
              <w:rPr>
                <w:rFonts w:ascii="Arial" w:eastAsia="Calibri" w:hAnsi="Arial" w:cs="Arial"/>
                <w:b/>
                <w:sz w:val="18"/>
                <w:szCs w:val="18"/>
                <w:lang w:val="es-ES_tradnl" w:eastAsia="zh-CN"/>
              </w:rPr>
              <w:t xml:space="preserve">Método aleatorio. </w:t>
            </w:r>
          </w:p>
          <w:p w14:paraId="74F6AD4E" w14:textId="77777777" w:rsidR="00120F57" w:rsidRPr="00120F57" w:rsidRDefault="00120F57" w:rsidP="00120F57">
            <w:pPr>
              <w:spacing w:before="120" w:beforeAutospacing="0" w:after="120" w:afterAutospacing="0"/>
              <w:ind w:firstLine="0"/>
              <w:jc w:val="both"/>
              <w:rPr>
                <w:rFonts w:ascii="Arial" w:eastAsia="Times New Roman" w:hAnsi="Arial" w:cs="Arial"/>
                <w:sz w:val="18"/>
                <w:szCs w:val="18"/>
                <w:lang w:val="es-ES"/>
              </w:rPr>
            </w:pPr>
            <w:r w:rsidRPr="00120F57">
              <w:rPr>
                <w:rFonts w:ascii="Arial" w:eastAsia="Calibri" w:hAnsi="Arial" w:cs="Arial"/>
                <w:sz w:val="18"/>
                <w:szCs w:val="18"/>
                <w:lang w:val="es-ES_tradnl" w:eastAsia="zh-CN"/>
              </w:rPr>
              <w:t>Mejora de la cobertura en la transparencia e integridad de los sistemas de información, compras y contrataciones del Gobierno Nacional. Debido a la posible rápida ejecución de este tipo de instrumentos la operación se enfocará en medir efectos a nivel de resultados o impactos cercanos a las reformas implementadas que generen efectos sobre los beneficiarios de la operación: ciudadanos y empresas que interactúan con el Estado Nacional.</w:t>
            </w:r>
          </w:p>
        </w:tc>
      </w:tr>
      <w:tr w:rsidR="00120F57" w:rsidRPr="00120F57" w14:paraId="273BF7CD" w14:textId="77777777" w:rsidTr="00D80BD3">
        <w:trPr>
          <w:trHeight w:val="64"/>
        </w:trPr>
        <w:tc>
          <w:tcPr>
            <w:tcW w:w="1435" w:type="dxa"/>
            <w:tcBorders>
              <w:top w:val="single" w:sz="4" w:space="0" w:color="auto"/>
              <w:left w:val="single" w:sz="4" w:space="0" w:color="auto"/>
              <w:bottom w:val="single" w:sz="4" w:space="0" w:color="auto"/>
              <w:right w:val="single" w:sz="4" w:space="0" w:color="auto"/>
            </w:tcBorders>
          </w:tcPr>
          <w:p w14:paraId="24697BD4" w14:textId="77777777" w:rsidR="00120F57" w:rsidRPr="00120F57" w:rsidRDefault="00120F57" w:rsidP="00120F57">
            <w:pPr>
              <w:spacing w:before="0" w:beforeAutospacing="0" w:after="0" w:afterAutospacing="0"/>
              <w:ind w:left="-22" w:right="-172" w:firstLine="0"/>
              <w:rPr>
                <w:rFonts w:ascii="Arial" w:eastAsia="Calibri" w:hAnsi="Arial" w:cs="Arial"/>
                <w:sz w:val="18"/>
                <w:szCs w:val="18"/>
                <w:lang w:val="es-ES_tradnl" w:eastAsia="zh-CN"/>
              </w:rPr>
            </w:pPr>
            <w:r w:rsidRPr="00120F57">
              <w:rPr>
                <w:rFonts w:ascii="Arial" w:eastAsia="Calibri" w:hAnsi="Arial" w:cs="Arial"/>
                <w:sz w:val="18"/>
                <w:szCs w:val="18"/>
                <w:lang w:val="es-ES"/>
              </w:rPr>
              <w:t>2. Indicador comportamiento ético de las empresas</w:t>
            </w:r>
          </w:p>
        </w:tc>
        <w:tc>
          <w:tcPr>
            <w:tcW w:w="1140" w:type="dxa"/>
            <w:tcBorders>
              <w:top w:val="single" w:sz="4" w:space="0" w:color="auto"/>
              <w:left w:val="single" w:sz="4" w:space="0" w:color="auto"/>
              <w:bottom w:val="single" w:sz="4" w:space="0" w:color="auto"/>
              <w:right w:val="single" w:sz="4" w:space="0" w:color="auto"/>
            </w:tcBorders>
          </w:tcPr>
          <w:p w14:paraId="7DC0407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Puntos</w:t>
            </w:r>
          </w:p>
        </w:tc>
        <w:tc>
          <w:tcPr>
            <w:tcW w:w="847" w:type="dxa"/>
            <w:tcBorders>
              <w:top w:val="single" w:sz="4" w:space="0" w:color="auto"/>
              <w:left w:val="single" w:sz="4" w:space="0" w:color="auto"/>
              <w:bottom w:val="single" w:sz="4" w:space="0" w:color="auto"/>
              <w:right w:val="single" w:sz="4" w:space="0" w:color="auto"/>
            </w:tcBorders>
          </w:tcPr>
          <w:p w14:paraId="53751361"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w:t>
            </w:r>
            <w:r w:rsidRPr="00120F57">
              <w:rPr>
                <w:rFonts w:ascii="Arial" w:eastAsia="Calibri" w:hAnsi="Arial" w:cs="Arial"/>
                <w:sz w:val="18"/>
                <w:szCs w:val="18"/>
                <w:lang w:val="en-US"/>
              </w:rPr>
              <w:t>83</w:t>
            </w:r>
          </w:p>
        </w:tc>
        <w:tc>
          <w:tcPr>
            <w:tcW w:w="862" w:type="dxa"/>
            <w:tcBorders>
              <w:top w:val="single" w:sz="4" w:space="0" w:color="auto"/>
              <w:left w:val="single" w:sz="4" w:space="0" w:color="auto"/>
              <w:bottom w:val="single" w:sz="4" w:space="0" w:color="auto"/>
              <w:right w:val="single" w:sz="4" w:space="0" w:color="auto"/>
            </w:tcBorders>
          </w:tcPr>
          <w:p w14:paraId="4D755278"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2016</w:t>
            </w:r>
          </w:p>
        </w:tc>
        <w:tc>
          <w:tcPr>
            <w:tcW w:w="643" w:type="dxa"/>
            <w:tcBorders>
              <w:top w:val="single" w:sz="4" w:space="0" w:color="auto"/>
              <w:left w:val="single" w:sz="4" w:space="0" w:color="auto"/>
              <w:bottom w:val="single" w:sz="4" w:space="0" w:color="auto"/>
              <w:right w:val="single" w:sz="4" w:space="0" w:color="auto"/>
            </w:tcBorders>
          </w:tcPr>
          <w:p w14:paraId="28E9A474"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20"/>
                <w:lang w:val="es-ES_tradnl" w:eastAsia="zh-CN"/>
              </w:rPr>
              <w:t>2.</w:t>
            </w:r>
            <w:r w:rsidRPr="00120F57">
              <w:rPr>
                <w:rFonts w:ascii="Arial" w:eastAsia="Calibri" w:hAnsi="Arial" w:cs="Arial"/>
                <w:sz w:val="18"/>
                <w:szCs w:val="18"/>
                <w:lang w:val="en-US"/>
              </w:rPr>
              <w:t>83</w:t>
            </w:r>
          </w:p>
        </w:tc>
        <w:tc>
          <w:tcPr>
            <w:tcW w:w="722" w:type="dxa"/>
            <w:tcBorders>
              <w:top w:val="single" w:sz="4" w:space="0" w:color="auto"/>
              <w:left w:val="single" w:sz="4" w:space="0" w:color="auto"/>
              <w:bottom w:val="single" w:sz="4" w:space="0" w:color="auto"/>
              <w:right w:val="single" w:sz="4" w:space="0" w:color="auto"/>
            </w:tcBorders>
          </w:tcPr>
          <w:p w14:paraId="2656CE5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rPr>
            </w:pPr>
            <w:r w:rsidRPr="00120F57">
              <w:rPr>
                <w:rFonts w:ascii="Arial" w:eastAsia="Calibri" w:hAnsi="Arial" w:cs="Arial"/>
                <w:sz w:val="18"/>
                <w:szCs w:val="18"/>
                <w:lang w:val="en-US"/>
              </w:rPr>
              <w:t>3.3</w:t>
            </w:r>
          </w:p>
        </w:tc>
        <w:tc>
          <w:tcPr>
            <w:tcW w:w="646" w:type="dxa"/>
            <w:tcBorders>
              <w:top w:val="single" w:sz="4" w:space="0" w:color="auto"/>
              <w:left w:val="single" w:sz="4" w:space="0" w:color="auto"/>
              <w:bottom w:val="single" w:sz="4" w:space="0" w:color="auto"/>
              <w:right w:val="single" w:sz="4" w:space="0" w:color="auto"/>
            </w:tcBorders>
          </w:tcPr>
          <w:p w14:paraId="6B3664B3"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3.3</w:t>
            </w:r>
          </w:p>
        </w:tc>
        <w:tc>
          <w:tcPr>
            <w:tcW w:w="720" w:type="dxa"/>
            <w:tcBorders>
              <w:top w:val="single" w:sz="4" w:space="0" w:color="auto"/>
              <w:left w:val="single" w:sz="4" w:space="0" w:color="auto"/>
              <w:bottom w:val="single" w:sz="4" w:space="0" w:color="auto"/>
              <w:right w:val="single" w:sz="4" w:space="0" w:color="auto"/>
            </w:tcBorders>
          </w:tcPr>
          <w:p w14:paraId="20C20E5B"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3.4</w:t>
            </w:r>
          </w:p>
        </w:tc>
        <w:tc>
          <w:tcPr>
            <w:tcW w:w="1260" w:type="dxa"/>
            <w:tcBorders>
              <w:top w:val="single" w:sz="4" w:space="0" w:color="auto"/>
              <w:left w:val="single" w:sz="4" w:space="0" w:color="auto"/>
              <w:bottom w:val="single" w:sz="4" w:space="0" w:color="auto"/>
              <w:right w:val="single" w:sz="4" w:space="0" w:color="auto"/>
            </w:tcBorders>
          </w:tcPr>
          <w:p w14:paraId="4FAD7F1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3.4</w:t>
            </w:r>
          </w:p>
        </w:tc>
        <w:tc>
          <w:tcPr>
            <w:tcW w:w="1530" w:type="dxa"/>
            <w:tcBorders>
              <w:top w:val="single" w:sz="4" w:space="0" w:color="auto"/>
              <w:left w:val="single" w:sz="4" w:space="0" w:color="auto"/>
              <w:bottom w:val="single" w:sz="4" w:space="0" w:color="auto"/>
              <w:right w:val="single" w:sz="4" w:space="0" w:color="auto"/>
            </w:tcBorders>
          </w:tcPr>
          <w:p w14:paraId="4DF2755E" w14:textId="77777777" w:rsidR="00120F57" w:rsidRPr="00120F57" w:rsidRDefault="00120F57" w:rsidP="00120F57">
            <w:pPr>
              <w:spacing w:before="0" w:beforeAutospacing="0" w:after="200" w:afterAutospacing="0" w:line="276" w:lineRule="auto"/>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Encuesta de Opinión Ejecutiva del Foro Económico Global 2019 2020</w:t>
            </w:r>
          </w:p>
        </w:tc>
        <w:tc>
          <w:tcPr>
            <w:tcW w:w="3593" w:type="dxa"/>
            <w:tcBorders>
              <w:top w:val="single" w:sz="4" w:space="0" w:color="auto"/>
              <w:left w:val="single" w:sz="4" w:space="0" w:color="auto"/>
              <w:bottom w:val="single" w:sz="4" w:space="0" w:color="auto"/>
              <w:right w:val="single" w:sz="4" w:space="0" w:color="auto"/>
            </w:tcBorders>
          </w:tcPr>
          <w:p w14:paraId="698D7E53" w14:textId="77777777" w:rsidR="00120F57" w:rsidRPr="00120F57" w:rsidRDefault="00120F57" w:rsidP="00120F57">
            <w:pPr>
              <w:spacing w:before="120" w:beforeAutospacing="0" w:after="120" w:afterAutospacing="0"/>
              <w:ind w:firstLine="0"/>
              <w:jc w:val="both"/>
              <w:rPr>
                <w:rFonts w:ascii="Arial" w:eastAsia="Calibri" w:hAnsi="Arial" w:cs="Arial"/>
                <w:b/>
                <w:sz w:val="18"/>
                <w:szCs w:val="18"/>
                <w:lang w:val="es-ES_tradnl"/>
              </w:rPr>
            </w:pPr>
            <w:r w:rsidRPr="00120F57">
              <w:rPr>
                <w:rFonts w:ascii="Arial" w:eastAsia="Calibri" w:hAnsi="Arial" w:cs="Arial"/>
                <w:b/>
                <w:sz w:val="18"/>
                <w:szCs w:val="18"/>
                <w:lang w:val="es-ES_tradnl"/>
              </w:rPr>
              <w:t>Método antes y después</w:t>
            </w:r>
          </w:p>
          <w:p w14:paraId="7434148F" w14:textId="77777777" w:rsidR="00120F57" w:rsidRPr="00120F57" w:rsidRDefault="00120F57" w:rsidP="00120F57">
            <w:pPr>
              <w:spacing w:before="0" w:beforeAutospacing="0" w:after="200" w:afterAutospacing="0" w:line="276" w:lineRule="auto"/>
              <w:ind w:firstLine="0"/>
              <w:jc w:val="both"/>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Este indicador refleja cómo los ejecutivos calificarían la ética corporativa de las empresas (comportamiento ético en las interacciones con los funcionarios públicos, políticos, y otras empresas).</w:t>
            </w:r>
          </w:p>
          <w:p w14:paraId="0D05AD0F" w14:textId="77777777" w:rsidR="00120F57" w:rsidRPr="00120F57" w:rsidRDefault="00120F57" w:rsidP="00120F57">
            <w:pPr>
              <w:spacing w:before="120" w:beforeAutospacing="0" w:after="120" w:afterAutospacing="0"/>
              <w:ind w:firstLine="0"/>
              <w:jc w:val="both"/>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Fuente: Encuesta de Opinión Ejecutiva del Foro Económico Global para la serie de datos disponible de 2006 a 2014.</w:t>
            </w:r>
          </w:p>
          <w:p w14:paraId="2DCCDCB6" w14:textId="77777777" w:rsidR="00120F57" w:rsidRPr="00120F57" w:rsidRDefault="00120F57" w:rsidP="00120F57">
            <w:pPr>
              <w:spacing w:before="120" w:beforeAutospacing="0" w:after="120" w:afterAutospacing="0"/>
              <w:ind w:firstLine="0"/>
              <w:jc w:val="both"/>
              <w:rPr>
                <w:rFonts w:ascii="Arial" w:eastAsia="Calibri" w:hAnsi="Arial" w:cs="Arial"/>
                <w:sz w:val="18"/>
                <w:szCs w:val="18"/>
                <w:lang w:val="es-ES_tradnl" w:eastAsia="zh-CN"/>
              </w:rPr>
            </w:pPr>
            <w:r w:rsidRPr="00120F57">
              <w:rPr>
                <w:rFonts w:ascii="Arial" w:eastAsia="Calibri" w:hAnsi="Arial" w:cs="Arial"/>
                <w:sz w:val="18"/>
                <w:szCs w:val="20"/>
                <w:lang w:val="es-ES_tradnl" w:eastAsia="zh-CN"/>
              </w:rPr>
              <w:t>Escala: De 1 (pobre) a 7 (fuerte)</w:t>
            </w:r>
          </w:p>
        </w:tc>
      </w:tr>
    </w:tbl>
    <w:bookmarkEnd w:id="36"/>
    <w:p w14:paraId="1628D3D6" w14:textId="6C97099D" w:rsidR="00C23602" w:rsidRDefault="00685500" w:rsidP="00A611BA">
      <w:pPr>
        <w:pStyle w:val="ListParagraph"/>
        <w:autoSpaceDE w:val="0"/>
        <w:autoSpaceDN w:val="0"/>
        <w:adjustRightInd w:val="0"/>
        <w:spacing w:after="0"/>
        <w:ind w:left="360" w:firstLine="0"/>
        <w:jc w:val="center"/>
        <w:rPr>
          <w:rFonts w:ascii="Arial" w:hAnsi="Arial" w:cs="Arial"/>
          <w:b/>
          <w:color w:val="000000"/>
          <w:lang w:val="es-ES_tradnl"/>
        </w:rPr>
      </w:pPr>
      <w:r w:rsidRPr="00685500">
        <w:rPr>
          <w:rFonts w:ascii="Arial" w:hAnsi="Arial" w:cs="Arial"/>
          <w:b/>
          <w:color w:val="000000"/>
          <w:lang w:val="es-ES_tradnl"/>
        </w:rPr>
        <w:lastRenderedPageBreak/>
        <w:t>Tabla 2. Resultados esperados</w:t>
      </w:r>
      <w:r w:rsidR="00C23602" w:rsidRPr="005C088B">
        <w:rPr>
          <w:rStyle w:val="FootnoteReference"/>
          <w:rFonts w:ascii="Arial" w:hAnsi="Arial" w:cs="Arial"/>
          <w:b/>
          <w:smallCaps/>
          <w:color w:val="000000"/>
          <w:lang w:val="es-ES_tradnl"/>
        </w:rPr>
        <w:footnoteReference w:id="12"/>
      </w:r>
    </w:p>
    <w:tbl>
      <w:tblPr>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238"/>
        <w:gridCol w:w="969"/>
        <w:gridCol w:w="1060"/>
        <w:gridCol w:w="900"/>
        <w:gridCol w:w="900"/>
        <w:gridCol w:w="900"/>
        <w:gridCol w:w="936"/>
        <w:gridCol w:w="754"/>
        <w:gridCol w:w="1404"/>
        <w:gridCol w:w="2347"/>
      </w:tblGrid>
      <w:tr w:rsidR="00120F57" w:rsidRPr="00120F57" w14:paraId="6726F6A9" w14:textId="77777777" w:rsidTr="00120F57">
        <w:trPr>
          <w:trHeight w:val="791"/>
          <w:tblHeader/>
        </w:trPr>
        <w:tc>
          <w:tcPr>
            <w:tcW w:w="19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60C143"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bookmarkStart w:id="37" w:name="_Hlk3493346"/>
            <w:r w:rsidRPr="00120F57">
              <w:rPr>
                <w:rFonts w:ascii="Arial" w:eastAsia="Calibri" w:hAnsi="Arial" w:cs="Arial"/>
                <w:b/>
                <w:sz w:val="20"/>
                <w:szCs w:val="20"/>
                <w:lang w:val="en-US" w:eastAsia="zh-CN"/>
              </w:rPr>
              <w:t>Indicadores</w:t>
            </w:r>
          </w:p>
        </w:tc>
        <w:tc>
          <w:tcPr>
            <w:tcW w:w="123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3E2EDEC"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Unidad de Medida</w:t>
            </w:r>
          </w:p>
        </w:tc>
        <w:tc>
          <w:tcPr>
            <w:tcW w:w="9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3CE549E"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Línea de Base</w:t>
            </w:r>
          </w:p>
        </w:tc>
        <w:tc>
          <w:tcPr>
            <w:tcW w:w="10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912217"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w:t>
            </w:r>
          </w:p>
          <w:p w14:paraId="53D5AD63"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69916C"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1</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7FCA9A3"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2</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3049E0A"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3</w:t>
            </w:r>
          </w:p>
        </w:tc>
        <w:tc>
          <w:tcPr>
            <w:tcW w:w="93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2FDEF2"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Año 4</w:t>
            </w:r>
          </w:p>
        </w:tc>
        <w:tc>
          <w:tcPr>
            <w:tcW w:w="75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88A063"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Meta Final</w:t>
            </w:r>
          </w:p>
        </w:tc>
        <w:tc>
          <w:tcPr>
            <w:tcW w:w="14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7DD1D4"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Medios de Verificación</w:t>
            </w:r>
          </w:p>
        </w:tc>
        <w:tc>
          <w:tcPr>
            <w:tcW w:w="234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7E78004" w14:textId="77777777" w:rsidR="00120F57" w:rsidRPr="00120F57" w:rsidRDefault="00120F57" w:rsidP="00120F57">
            <w:pPr>
              <w:spacing w:before="0" w:beforeAutospacing="0" w:after="0" w:afterAutospacing="0"/>
              <w:ind w:firstLine="0"/>
              <w:jc w:val="center"/>
              <w:rPr>
                <w:rFonts w:ascii="Arial" w:eastAsia="Calibri" w:hAnsi="Arial" w:cs="Arial"/>
                <w:b/>
                <w:sz w:val="20"/>
                <w:szCs w:val="20"/>
                <w:lang w:val="en-US" w:eastAsia="zh-CN"/>
              </w:rPr>
            </w:pPr>
            <w:r w:rsidRPr="00120F57">
              <w:rPr>
                <w:rFonts w:ascii="Arial" w:eastAsia="Calibri" w:hAnsi="Arial" w:cs="Arial"/>
                <w:b/>
                <w:sz w:val="20"/>
                <w:szCs w:val="20"/>
                <w:lang w:val="en-US" w:eastAsia="zh-CN"/>
              </w:rPr>
              <w:t>Comentarios</w:t>
            </w:r>
            <w:r w:rsidRPr="00120F57">
              <w:rPr>
                <w:rFonts w:ascii="Arial" w:eastAsia="Calibri" w:hAnsi="Arial" w:cs="Arial"/>
                <w:b/>
                <w:sz w:val="20"/>
                <w:szCs w:val="20"/>
                <w:vertAlign w:val="superscript"/>
                <w:lang w:val="en-US" w:eastAsia="zh-CN"/>
              </w:rPr>
              <w:t>2</w:t>
            </w:r>
          </w:p>
        </w:tc>
      </w:tr>
      <w:tr w:rsidR="00120F57" w:rsidRPr="00120F57" w14:paraId="735D8ED6" w14:textId="77777777" w:rsidTr="00D80BD3">
        <w:trPr>
          <w:trHeight w:val="260"/>
        </w:trPr>
        <w:tc>
          <w:tcPr>
            <w:tcW w:w="13405" w:type="dxa"/>
            <w:gridSpan w:val="11"/>
            <w:tcBorders>
              <w:top w:val="single" w:sz="4" w:space="0" w:color="000000"/>
              <w:left w:val="single" w:sz="4" w:space="0" w:color="000000"/>
              <w:bottom w:val="single" w:sz="4" w:space="0" w:color="000000"/>
              <w:right w:val="single" w:sz="4" w:space="0" w:color="000000"/>
            </w:tcBorders>
            <w:vAlign w:val="center"/>
            <w:hideMark/>
          </w:tcPr>
          <w:p w14:paraId="5CD1B019"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r w:rsidRPr="00120F57">
              <w:rPr>
                <w:rFonts w:ascii="Arial" w:eastAsia="Calibri" w:hAnsi="Arial" w:cs="Arial"/>
                <w:b/>
                <w:sz w:val="20"/>
                <w:szCs w:val="20"/>
                <w:u w:val="single"/>
                <w:lang w:val="es-ES_tradnl" w:eastAsia="zh-CN"/>
              </w:rPr>
              <w:t>Resultado 1</w:t>
            </w:r>
            <w:r w:rsidRPr="00120F57">
              <w:rPr>
                <w:rFonts w:ascii="Arial" w:eastAsia="Calibri" w:hAnsi="Arial" w:cs="Arial"/>
                <w:b/>
                <w:caps/>
                <w:sz w:val="20"/>
                <w:szCs w:val="20"/>
                <w:u w:val="single"/>
                <w:lang w:val="es-ES_tradnl" w:eastAsia="zh-CN"/>
              </w:rPr>
              <w:t>:</w:t>
            </w:r>
            <w:r w:rsidRPr="00120F57">
              <w:rPr>
                <w:rFonts w:ascii="Arial" w:eastAsia="Calibri" w:hAnsi="Arial" w:cs="Arial"/>
                <w:b/>
                <w:caps/>
                <w:sz w:val="20"/>
                <w:szCs w:val="20"/>
                <w:lang w:val="es-ES_tradnl" w:eastAsia="zh-CN"/>
              </w:rPr>
              <w:t xml:space="preserve"> </w:t>
            </w:r>
            <w:bookmarkStart w:id="38" w:name="_Hlk3496740"/>
            <w:r w:rsidRPr="00120F57">
              <w:rPr>
                <w:rFonts w:ascii="Arial" w:eastAsia="Calibri" w:hAnsi="Arial" w:cs="Arial"/>
                <w:b/>
                <w:sz w:val="20"/>
                <w:szCs w:val="20"/>
                <w:lang w:val="es-ES_tradnl"/>
              </w:rPr>
              <w:t>Fortalecimiento del acceso a la información y del marco legal de la ética de los funcionarios públicos</w:t>
            </w:r>
            <w:bookmarkEnd w:id="38"/>
          </w:p>
        </w:tc>
      </w:tr>
      <w:tr w:rsidR="00120F57" w:rsidRPr="00120F57" w14:paraId="4BE3F572" w14:textId="77777777" w:rsidTr="00D80BD3">
        <w:trPr>
          <w:trHeight w:val="547"/>
        </w:trPr>
        <w:tc>
          <w:tcPr>
            <w:tcW w:w="1997" w:type="dxa"/>
            <w:tcBorders>
              <w:top w:val="single" w:sz="4" w:space="0" w:color="000000"/>
              <w:left w:val="single" w:sz="4" w:space="0" w:color="000000"/>
              <w:bottom w:val="single" w:sz="4" w:space="0" w:color="000000"/>
              <w:right w:val="single" w:sz="4" w:space="0" w:color="000000"/>
            </w:tcBorders>
            <w:hideMark/>
          </w:tcPr>
          <w:p w14:paraId="673DAD30" w14:textId="77777777" w:rsidR="00120F57" w:rsidRPr="00120F57" w:rsidRDefault="00120F57" w:rsidP="00120F57">
            <w:pPr>
              <w:spacing w:before="0" w:beforeAutospacing="0" w:after="0" w:afterAutospacing="0"/>
              <w:ind w:firstLine="0"/>
              <w:contextualSpacing/>
              <w:rPr>
                <w:rFonts w:ascii="Arial" w:eastAsia="Calibri" w:hAnsi="Arial" w:cs="Arial"/>
                <w:sz w:val="20"/>
                <w:szCs w:val="20"/>
                <w:lang w:val="es-ES_tradnl" w:eastAsia="zh-CN"/>
              </w:rPr>
            </w:pPr>
            <w:r w:rsidRPr="00120F57">
              <w:rPr>
                <w:rFonts w:ascii="Arial" w:eastAsia="Calibri" w:hAnsi="Arial" w:cs="Arial"/>
                <w:sz w:val="18"/>
                <w:szCs w:val="18"/>
                <w:lang w:val="es-ES_tradnl"/>
              </w:rPr>
              <w:t>1.1. Porcentaje de respuestas a solicitudes de acceso a la información en el Sector Público Nacional en comparación con la cantidad de solicitudes recibidas.</w:t>
            </w:r>
          </w:p>
        </w:tc>
        <w:tc>
          <w:tcPr>
            <w:tcW w:w="1238" w:type="dxa"/>
            <w:tcBorders>
              <w:top w:val="single" w:sz="4" w:space="0" w:color="000000"/>
              <w:left w:val="single" w:sz="4" w:space="0" w:color="000000"/>
              <w:bottom w:val="single" w:sz="4" w:space="0" w:color="000000"/>
              <w:right w:val="single" w:sz="4" w:space="0" w:color="000000"/>
            </w:tcBorders>
          </w:tcPr>
          <w:p w14:paraId="4429F79C"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s-419" w:eastAsia="zh-CN"/>
              </w:rPr>
            </w:pPr>
            <w:r w:rsidRPr="00120F57">
              <w:rPr>
                <w:rFonts w:ascii="Arial" w:eastAsia="Calibri" w:hAnsi="Arial" w:cs="Arial"/>
                <w:sz w:val="18"/>
                <w:szCs w:val="18"/>
                <w:lang w:val="es-ES_tradnl"/>
              </w:rPr>
              <w:t>Solicitudes de acceso a información respondidas/ Total solicitudes de acceso a información</w:t>
            </w:r>
          </w:p>
        </w:tc>
        <w:tc>
          <w:tcPr>
            <w:tcW w:w="969" w:type="dxa"/>
            <w:tcBorders>
              <w:top w:val="single" w:sz="4" w:space="0" w:color="000000"/>
              <w:left w:val="single" w:sz="4" w:space="0" w:color="000000"/>
              <w:bottom w:val="single" w:sz="4" w:space="0" w:color="000000"/>
              <w:right w:val="single" w:sz="4" w:space="0" w:color="000000"/>
            </w:tcBorders>
          </w:tcPr>
          <w:p w14:paraId="190CE81A"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81,2</w:t>
            </w:r>
          </w:p>
        </w:tc>
        <w:tc>
          <w:tcPr>
            <w:tcW w:w="1060" w:type="dxa"/>
            <w:tcBorders>
              <w:top w:val="single" w:sz="4" w:space="0" w:color="000000"/>
              <w:left w:val="single" w:sz="4" w:space="0" w:color="000000"/>
              <w:bottom w:val="single" w:sz="4" w:space="0" w:color="000000"/>
              <w:right w:val="single" w:sz="4" w:space="0" w:color="000000"/>
            </w:tcBorders>
          </w:tcPr>
          <w:p w14:paraId="1F30EB6A"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2015</w:t>
            </w:r>
          </w:p>
        </w:tc>
        <w:tc>
          <w:tcPr>
            <w:tcW w:w="900" w:type="dxa"/>
            <w:tcBorders>
              <w:top w:val="single" w:sz="4" w:space="0" w:color="000000"/>
              <w:left w:val="single" w:sz="4" w:space="0" w:color="000000"/>
              <w:bottom w:val="single" w:sz="4" w:space="0" w:color="000000"/>
              <w:right w:val="single" w:sz="4" w:space="0" w:color="000000"/>
            </w:tcBorders>
          </w:tcPr>
          <w:p w14:paraId="32C3FD4D"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83</w:t>
            </w:r>
          </w:p>
        </w:tc>
        <w:tc>
          <w:tcPr>
            <w:tcW w:w="900" w:type="dxa"/>
            <w:tcBorders>
              <w:top w:val="single" w:sz="4" w:space="0" w:color="000000"/>
              <w:left w:val="single" w:sz="4" w:space="0" w:color="000000"/>
              <w:bottom w:val="single" w:sz="4" w:space="0" w:color="000000"/>
              <w:right w:val="single" w:sz="4" w:space="0" w:color="000000"/>
            </w:tcBorders>
          </w:tcPr>
          <w:p w14:paraId="23D94ADE"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85</w:t>
            </w:r>
          </w:p>
        </w:tc>
        <w:tc>
          <w:tcPr>
            <w:tcW w:w="900" w:type="dxa"/>
            <w:tcBorders>
              <w:top w:val="single" w:sz="4" w:space="0" w:color="000000"/>
              <w:left w:val="single" w:sz="4" w:space="0" w:color="000000"/>
              <w:bottom w:val="single" w:sz="4" w:space="0" w:color="000000"/>
              <w:right w:val="single" w:sz="4" w:space="0" w:color="000000"/>
            </w:tcBorders>
          </w:tcPr>
          <w:p w14:paraId="6219DC98"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87</w:t>
            </w:r>
          </w:p>
        </w:tc>
        <w:tc>
          <w:tcPr>
            <w:tcW w:w="936" w:type="dxa"/>
            <w:tcBorders>
              <w:top w:val="single" w:sz="4" w:space="0" w:color="000000"/>
              <w:left w:val="single" w:sz="4" w:space="0" w:color="000000"/>
              <w:bottom w:val="single" w:sz="4" w:space="0" w:color="000000"/>
              <w:right w:val="single" w:sz="4" w:space="0" w:color="000000"/>
            </w:tcBorders>
          </w:tcPr>
          <w:p w14:paraId="1530AB08"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90</w:t>
            </w:r>
          </w:p>
        </w:tc>
        <w:tc>
          <w:tcPr>
            <w:tcW w:w="754" w:type="dxa"/>
            <w:tcBorders>
              <w:top w:val="single" w:sz="4" w:space="0" w:color="000000"/>
              <w:left w:val="single" w:sz="4" w:space="0" w:color="000000"/>
              <w:bottom w:val="single" w:sz="4" w:space="0" w:color="000000"/>
              <w:right w:val="single" w:sz="4" w:space="0" w:color="000000"/>
            </w:tcBorders>
          </w:tcPr>
          <w:p w14:paraId="071E1665"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90</w:t>
            </w:r>
          </w:p>
        </w:tc>
        <w:tc>
          <w:tcPr>
            <w:tcW w:w="1404" w:type="dxa"/>
            <w:tcBorders>
              <w:top w:val="single" w:sz="4" w:space="0" w:color="000000"/>
              <w:left w:val="single" w:sz="4" w:space="0" w:color="000000"/>
              <w:bottom w:val="single" w:sz="4" w:space="0" w:color="000000"/>
              <w:right w:val="single" w:sz="4" w:space="0" w:color="000000"/>
            </w:tcBorders>
          </w:tcPr>
          <w:p w14:paraId="284DD4EB"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rPr>
            </w:pPr>
            <w:r w:rsidRPr="00120F57">
              <w:rPr>
                <w:rFonts w:ascii="Arial" w:eastAsia="Calibri" w:hAnsi="Arial" w:cs="Arial"/>
                <w:sz w:val="18"/>
                <w:szCs w:val="18"/>
                <w:lang w:val="es-ES_tradnl"/>
              </w:rPr>
              <w:t>Informe de la Agencia de Acceso a la Información Pública.</w:t>
            </w:r>
          </w:p>
          <w:p w14:paraId="4CEE0600" w14:textId="77777777" w:rsidR="00120F57" w:rsidRPr="00120F57" w:rsidRDefault="00120F57" w:rsidP="00120F57">
            <w:pPr>
              <w:spacing w:before="120" w:beforeAutospacing="0" w:after="120" w:afterAutospacing="0"/>
              <w:ind w:firstLine="0"/>
              <w:rPr>
                <w:rFonts w:ascii="Calibri" w:eastAsia="Calibri" w:hAnsi="Calibri" w:cs="Times New Roman"/>
                <w:color w:val="0000FF"/>
                <w:u w:val="single"/>
                <w:lang w:val="es-ES_tradnl"/>
              </w:rPr>
            </w:pPr>
            <w:r w:rsidRPr="00120F57">
              <w:rPr>
                <w:rFonts w:ascii="Arial" w:eastAsia="Calibri" w:hAnsi="Arial" w:cs="Arial"/>
                <w:sz w:val="18"/>
                <w:szCs w:val="18"/>
                <w:lang w:val="es-ES_tradnl"/>
              </w:rPr>
              <w:t xml:space="preserve">Los resultados se publican en el </w:t>
            </w:r>
            <w:hyperlink r:id="rId29" w:history="1">
              <w:r w:rsidRPr="00120F57">
                <w:rPr>
                  <w:rFonts w:ascii="Arial" w:eastAsia="Calibri" w:hAnsi="Arial" w:cs="Arial"/>
                  <w:color w:val="0000FF"/>
                  <w:sz w:val="18"/>
                  <w:szCs w:val="18"/>
                  <w:u w:val="single"/>
                  <w:lang w:val="es-ES_tradnl"/>
                </w:rPr>
                <w:t>portal de datos abiertos</w:t>
              </w:r>
            </w:hyperlink>
            <w:r w:rsidRPr="00120F57">
              <w:rPr>
                <w:rFonts w:ascii="Arial" w:eastAsia="Calibri" w:hAnsi="Arial" w:cs="Arial"/>
                <w:sz w:val="18"/>
                <w:szCs w:val="18"/>
                <w:lang w:val="es-ES_tradnl"/>
              </w:rPr>
              <w:t xml:space="preserve">. </w:t>
            </w:r>
          </w:p>
          <w:p w14:paraId="6269048A"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r w:rsidRPr="00120F57">
              <w:rPr>
                <w:rFonts w:ascii="Arial" w:eastAsia="Calibri" w:hAnsi="Arial" w:cs="Arial"/>
                <w:sz w:val="18"/>
                <w:szCs w:val="18"/>
                <w:lang w:val="es-ES_tradnl" w:eastAsia="zh-CN"/>
              </w:rPr>
              <w:t xml:space="preserve">Se consideran “Cerrados” aquellas solicitudes de acceso a la información que fueron enviadas a “archivo” en el sistema de Gestión Documental Electrónico del Poder </w:t>
            </w:r>
            <w:r w:rsidRPr="00120F57">
              <w:rPr>
                <w:rFonts w:ascii="Arial" w:eastAsia="Calibri" w:hAnsi="Arial" w:cs="Arial"/>
                <w:sz w:val="18"/>
                <w:szCs w:val="18"/>
                <w:lang w:val="es-ES_tradnl" w:eastAsia="zh-CN"/>
              </w:rPr>
              <w:lastRenderedPageBreak/>
              <w:t>Ejecutivo Nacional</w:t>
            </w:r>
            <w:r w:rsidRPr="00120F57">
              <w:rPr>
                <w:rFonts w:ascii="Arial" w:eastAsia="Calibri" w:hAnsi="Arial" w:cs="Arial"/>
                <w:sz w:val="18"/>
                <w:szCs w:val="18"/>
                <w:vertAlign w:val="superscript"/>
                <w:lang w:val="es-ES_tradnl" w:eastAsia="zh-CN"/>
              </w:rPr>
              <w:footnoteReference w:id="13"/>
            </w:r>
          </w:p>
        </w:tc>
        <w:tc>
          <w:tcPr>
            <w:tcW w:w="2347" w:type="dxa"/>
            <w:tcBorders>
              <w:top w:val="single" w:sz="4" w:space="0" w:color="000000"/>
              <w:left w:val="single" w:sz="4" w:space="0" w:color="000000"/>
              <w:bottom w:val="single" w:sz="4" w:space="0" w:color="000000"/>
              <w:right w:val="single" w:sz="4" w:space="0" w:color="000000"/>
            </w:tcBorders>
          </w:tcPr>
          <w:p w14:paraId="71E01A77" w14:textId="77777777" w:rsidR="00120F57" w:rsidRPr="00120F57" w:rsidRDefault="00120F57" w:rsidP="00120F57">
            <w:pPr>
              <w:spacing w:before="120" w:beforeAutospacing="0" w:after="120" w:afterAutospacing="0"/>
              <w:ind w:firstLine="0"/>
              <w:jc w:val="both"/>
              <w:rPr>
                <w:rFonts w:ascii="Arial" w:eastAsia="Calibri" w:hAnsi="Arial" w:cs="Arial"/>
                <w:b/>
                <w:sz w:val="18"/>
                <w:szCs w:val="18"/>
                <w:lang w:val="es-ES_tradnl"/>
              </w:rPr>
            </w:pPr>
            <w:r w:rsidRPr="00120F57">
              <w:rPr>
                <w:rFonts w:ascii="Arial" w:eastAsia="Calibri" w:hAnsi="Arial" w:cs="Arial"/>
                <w:b/>
                <w:sz w:val="18"/>
                <w:szCs w:val="18"/>
                <w:lang w:val="es-ES_tradnl"/>
              </w:rPr>
              <w:lastRenderedPageBreak/>
              <w:t>Método antes y después</w:t>
            </w:r>
          </w:p>
          <w:p w14:paraId="3D643C7E" w14:textId="77777777" w:rsidR="00120F57" w:rsidRPr="00120F57" w:rsidRDefault="00120F57" w:rsidP="00120F57">
            <w:pPr>
              <w:spacing w:before="120" w:beforeAutospacing="0" w:after="120" w:afterAutospacing="0"/>
              <w:ind w:firstLine="0"/>
              <w:jc w:val="both"/>
              <w:rPr>
                <w:rFonts w:ascii="Arial" w:eastAsia="Calibri" w:hAnsi="Arial" w:cs="Arial"/>
                <w:sz w:val="18"/>
                <w:szCs w:val="18"/>
                <w:lang w:val="es-ES_tradnl"/>
              </w:rPr>
            </w:pPr>
            <w:r w:rsidRPr="00120F57">
              <w:rPr>
                <w:rFonts w:ascii="Arial" w:eastAsia="Calibri" w:hAnsi="Arial" w:cs="Arial"/>
                <w:sz w:val="18"/>
                <w:szCs w:val="18"/>
                <w:lang w:val="es-ES_tradnl"/>
              </w:rPr>
              <w:t>Sobre la línea de base: las estadísticas oficiales publicadas en el Portal de Datos Abiertos, reportan para 2015 que se recibieron 418 solicitudes. De éstas sólo 79 casos quedaron pendientes o abiertos; lo que equivale a que 339 solicitudes fueron respondidas (equivalente a 81,2% del total de solicitudes recibidas).</w:t>
            </w:r>
          </w:p>
          <w:p w14:paraId="497191F4" w14:textId="77777777" w:rsidR="00120F57" w:rsidRPr="00120F57" w:rsidRDefault="00120F57" w:rsidP="00120F57">
            <w:pPr>
              <w:spacing w:before="120" w:beforeAutospacing="0" w:after="120" w:afterAutospacing="0"/>
              <w:ind w:firstLine="0"/>
              <w:jc w:val="both"/>
              <w:rPr>
                <w:rFonts w:ascii="Arial" w:eastAsia="Calibri" w:hAnsi="Arial" w:cs="Arial"/>
                <w:sz w:val="18"/>
                <w:szCs w:val="18"/>
                <w:lang w:val="es-ES_tradnl"/>
              </w:rPr>
            </w:pPr>
            <w:r w:rsidRPr="00120F57">
              <w:rPr>
                <w:rFonts w:ascii="Arial" w:eastAsia="Calibri" w:hAnsi="Arial" w:cs="Arial"/>
                <w:sz w:val="18"/>
                <w:szCs w:val="18"/>
                <w:lang w:val="es-ES_tradnl"/>
              </w:rPr>
              <w:t xml:space="preserve">A nivel de resultados, en la primera operación se estimó para la segunda operación, un 85% de respuestas a las solicitudes de acceso a la información durante 2017 y un 87% proyectado para 2018. Los porcentajes </w:t>
            </w:r>
            <w:r w:rsidRPr="00120F57">
              <w:rPr>
                <w:rFonts w:ascii="Arial" w:eastAsia="Calibri" w:hAnsi="Arial" w:cs="Arial"/>
                <w:sz w:val="18"/>
                <w:szCs w:val="18"/>
                <w:lang w:val="es-ES_tradnl"/>
              </w:rPr>
              <w:lastRenderedPageBreak/>
              <w:t>estimados se alcanzaron casi en su totalidad (83% para 2017 y 85% para 2018), pero son porcentajes basados en un número significativamente mayor de solicitudes recibidas. En los primeros 10 meses desde la puesta en funcionamiento de la Agencia de Acceso a la Información Pública (AAIP), el 83% de solicitudes respondidas fue en base a 2.500 solicitudes recibidas</w:t>
            </w:r>
            <w:r w:rsidRPr="00120F57">
              <w:rPr>
                <w:rFonts w:ascii="Arial" w:eastAsia="Calibri" w:hAnsi="Arial" w:cs="Arial"/>
                <w:sz w:val="18"/>
                <w:szCs w:val="18"/>
                <w:vertAlign w:val="superscript"/>
                <w:lang w:val="es-ES_tradnl"/>
              </w:rPr>
              <w:footnoteReference w:id="14"/>
            </w:r>
            <w:r w:rsidRPr="00120F57">
              <w:rPr>
                <w:rFonts w:ascii="Arial" w:eastAsia="Calibri" w:hAnsi="Arial" w:cs="Arial"/>
                <w:sz w:val="18"/>
                <w:szCs w:val="18"/>
                <w:lang w:val="es-ES_tradnl"/>
              </w:rPr>
              <w:t>.</w:t>
            </w:r>
          </w:p>
          <w:p w14:paraId="24F911DD" w14:textId="77777777" w:rsidR="00120F57" w:rsidRPr="00120F57" w:rsidRDefault="00120F57" w:rsidP="00120F57">
            <w:pPr>
              <w:spacing w:before="120" w:beforeAutospacing="0" w:after="120" w:afterAutospacing="0"/>
              <w:ind w:firstLine="0"/>
              <w:jc w:val="both"/>
              <w:rPr>
                <w:rFonts w:ascii="Arial" w:eastAsia="Calibri" w:hAnsi="Arial" w:cs="Arial"/>
                <w:sz w:val="18"/>
                <w:szCs w:val="18"/>
                <w:lang w:val="es-ES"/>
              </w:rPr>
            </w:pPr>
            <w:r w:rsidRPr="00120F57">
              <w:rPr>
                <w:rFonts w:ascii="Arial" w:eastAsia="Calibri" w:hAnsi="Arial" w:cs="Arial"/>
                <w:sz w:val="18"/>
                <w:szCs w:val="18"/>
                <w:lang w:val="es-ES"/>
              </w:rPr>
              <w:t xml:space="preserve">La creación de la AAIP supone una norma de nivel superior (ley) y una mayor cobertura de los sujetos obligados. </w:t>
            </w:r>
          </w:p>
          <w:p w14:paraId="022F050F" w14:textId="77777777" w:rsidR="00120F57" w:rsidRPr="00120F57" w:rsidRDefault="00120F57" w:rsidP="00120F57">
            <w:pPr>
              <w:spacing w:before="0" w:beforeAutospacing="0" w:after="200" w:afterAutospacing="0"/>
              <w:ind w:firstLine="0"/>
              <w:jc w:val="both"/>
              <w:rPr>
                <w:rFonts w:ascii="Arial" w:eastAsia="Calibri" w:hAnsi="Arial" w:cs="Arial"/>
                <w:sz w:val="18"/>
                <w:szCs w:val="18"/>
                <w:lang w:val="es-ES"/>
              </w:rPr>
            </w:pPr>
            <w:r w:rsidRPr="00120F57">
              <w:rPr>
                <w:rFonts w:ascii="Arial" w:eastAsia="Calibri" w:hAnsi="Arial" w:cs="Arial"/>
                <w:sz w:val="18"/>
                <w:szCs w:val="18"/>
                <w:lang w:val="es-ES"/>
              </w:rPr>
              <w:t xml:space="preserve">La incorporación de nuevos sujetos obligados implica un nuevo proceso de capacitación y cambio cultural que impacta sobre </w:t>
            </w:r>
            <w:r w:rsidRPr="00120F57">
              <w:rPr>
                <w:rFonts w:ascii="Arial" w:eastAsia="Calibri" w:hAnsi="Arial" w:cs="Arial"/>
                <w:sz w:val="18"/>
                <w:szCs w:val="18"/>
                <w:lang w:val="es-ES"/>
              </w:rPr>
              <w:lastRenderedPageBreak/>
              <w:t xml:space="preserve">los niveles de respuesta en las solicitudes de acceso a la información. </w:t>
            </w:r>
          </w:p>
          <w:p w14:paraId="60E1C5A6" w14:textId="77777777" w:rsidR="00120F57" w:rsidRPr="00120F57" w:rsidRDefault="00120F57" w:rsidP="00120F57">
            <w:pPr>
              <w:spacing w:before="0" w:beforeAutospacing="0" w:after="200" w:afterAutospacing="0"/>
              <w:ind w:firstLine="0"/>
              <w:jc w:val="both"/>
              <w:rPr>
                <w:rFonts w:ascii="Arial" w:eastAsia="Calibri" w:hAnsi="Arial" w:cs="Arial"/>
                <w:sz w:val="18"/>
                <w:szCs w:val="18"/>
                <w:lang w:val="es-ES"/>
              </w:rPr>
            </w:pPr>
            <w:r w:rsidRPr="00120F57">
              <w:rPr>
                <w:rFonts w:ascii="Arial" w:eastAsia="Calibri" w:hAnsi="Arial" w:cs="Arial"/>
                <w:sz w:val="18"/>
                <w:szCs w:val="18"/>
                <w:lang w:val="es-ES"/>
              </w:rPr>
              <w:t>Asimismo, contar con herramientas informáticas de seguimiento de los expedientes en tiempo real y el monitoreo de los mismos en tableros de control diseñados por la AAIP, supone un seguimiento más preciso y proyecciones más realistas de respuesta.</w:t>
            </w:r>
          </w:p>
          <w:p w14:paraId="506849CC"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r w:rsidRPr="00120F57">
              <w:rPr>
                <w:rFonts w:ascii="Arial" w:eastAsia="Calibri" w:hAnsi="Arial" w:cs="Arial"/>
                <w:sz w:val="18"/>
                <w:szCs w:val="18"/>
                <w:lang w:val="es-ES"/>
              </w:rPr>
              <w:t>La Agencia de Acceso a la Información Pública también es autoridad de aplicación del decreto 1558/2001 de protección de datos personales.</w:t>
            </w:r>
          </w:p>
        </w:tc>
      </w:tr>
      <w:tr w:rsidR="00120F57" w:rsidRPr="00120F57" w14:paraId="117DF41C" w14:textId="77777777" w:rsidTr="00D80BD3">
        <w:trPr>
          <w:trHeight w:val="368"/>
        </w:trPr>
        <w:tc>
          <w:tcPr>
            <w:tcW w:w="13405" w:type="dxa"/>
            <w:gridSpan w:val="11"/>
            <w:tcBorders>
              <w:top w:val="single" w:sz="4" w:space="0" w:color="000000"/>
              <w:left w:val="single" w:sz="4" w:space="0" w:color="000000"/>
              <w:bottom w:val="single" w:sz="4" w:space="0" w:color="000000"/>
              <w:right w:val="single" w:sz="4" w:space="0" w:color="000000"/>
            </w:tcBorders>
            <w:vAlign w:val="center"/>
            <w:hideMark/>
          </w:tcPr>
          <w:p w14:paraId="034BE432"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r w:rsidRPr="00120F57">
              <w:rPr>
                <w:rFonts w:ascii="Arial" w:eastAsia="Calibri" w:hAnsi="Arial" w:cs="Arial"/>
                <w:b/>
                <w:sz w:val="18"/>
                <w:szCs w:val="18"/>
                <w:u w:val="single"/>
                <w:lang w:val="es-ES_tradnl" w:eastAsia="zh-CN"/>
              </w:rPr>
              <w:lastRenderedPageBreak/>
              <w:t xml:space="preserve">Resultado </w:t>
            </w:r>
            <w:r w:rsidRPr="00120F57">
              <w:rPr>
                <w:rFonts w:ascii="Arial" w:eastAsia="Calibri" w:hAnsi="Arial" w:cs="Arial"/>
                <w:b/>
                <w:caps/>
                <w:sz w:val="18"/>
                <w:szCs w:val="18"/>
                <w:u w:val="single"/>
                <w:lang w:val="es-ES_tradnl" w:eastAsia="zh-CN"/>
              </w:rPr>
              <w:t>2</w:t>
            </w:r>
            <w:r w:rsidRPr="00120F57">
              <w:rPr>
                <w:rFonts w:ascii="Arial" w:eastAsia="Calibri" w:hAnsi="Arial" w:cs="Arial"/>
                <w:b/>
                <w:caps/>
                <w:sz w:val="20"/>
                <w:szCs w:val="20"/>
                <w:u w:val="single"/>
                <w:lang w:val="es-ES_tradnl" w:eastAsia="zh-CN"/>
              </w:rPr>
              <w:t>:</w:t>
            </w:r>
            <w:r w:rsidRPr="00120F57">
              <w:rPr>
                <w:rFonts w:ascii="Arial" w:eastAsia="Calibri" w:hAnsi="Arial" w:cs="Arial"/>
                <w:b/>
                <w:caps/>
                <w:sz w:val="20"/>
                <w:szCs w:val="20"/>
                <w:lang w:val="es-ES_tradnl" w:eastAsia="zh-CN"/>
              </w:rPr>
              <w:t xml:space="preserve"> </w:t>
            </w:r>
            <w:bookmarkStart w:id="39" w:name="_Hlk3496776"/>
            <w:r w:rsidRPr="00120F57">
              <w:rPr>
                <w:rFonts w:ascii="Arial" w:eastAsia="Calibri" w:hAnsi="Arial" w:cs="Arial"/>
                <w:b/>
                <w:sz w:val="18"/>
                <w:szCs w:val="18"/>
                <w:shd w:val="clear" w:color="auto" w:fill="FFFFFF"/>
                <w:lang w:val="es-ES_tradnl"/>
              </w:rPr>
              <w:t>Fortalecimiento de la transparencia del uso de los recursos públicos</w:t>
            </w:r>
            <w:bookmarkEnd w:id="39"/>
          </w:p>
        </w:tc>
      </w:tr>
      <w:tr w:rsidR="00120F57" w:rsidRPr="00120F57" w14:paraId="0DCDE396" w14:textId="77777777" w:rsidTr="00D80BD3">
        <w:trPr>
          <w:trHeight w:val="64"/>
        </w:trPr>
        <w:tc>
          <w:tcPr>
            <w:tcW w:w="1997" w:type="dxa"/>
            <w:tcBorders>
              <w:top w:val="single" w:sz="4" w:space="0" w:color="000000"/>
              <w:left w:val="single" w:sz="4" w:space="0" w:color="000000"/>
              <w:bottom w:val="single" w:sz="4" w:space="0" w:color="000000"/>
              <w:right w:val="single" w:sz="4" w:space="0" w:color="000000"/>
            </w:tcBorders>
            <w:hideMark/>
          </w:tcPr>
          <w:p w14:paraId="280A9484" w14:textId="2FC2A06E" w:rsidR="00120F57" w:rsidRPr="00120F57" w:rsidRDefault="00120F57" w:rsidP="00120F57">
            <w:pPr>
              <w:spacing w:before="0" w:beforeAutospacing="0" w:after="0" w:afterAutospacing="0"/>
              <w:ind w:firstLine="0"/>
              <w:contextualSpacing/>
              <w:rPr>
                <w:rFonts w:ascii="Arial" w:eastAsia="Calibri" w:hAnsi="Arial" w:cs="Arial"/>
                <w:sz w:val="20"/>
                <w:szCs w:val="20"/>
                <w:lang w:val="es-ES_tradnl" w:eastAsia="zh-CN"/>
              </w:rPr>
            </w:pPr>
            <w:r w:rsidRPr="00120F57">
              <w:rPr>
                <w:rFonts w:ascii="Arial" w:eastAsia="Calibri" w:hAnsi="Arial" w:cs="Arial"/>
                <w:sz w:val="18"/>
                <w:szCs w:val="18"/>
                <w:lang w:val="es-ES_tradnl" w:eastAsia="zh-CN"/>
              </w:rPr>
              <w:t xml:space="preserve">2.1. Porcentaje de los organismos de la </w:t>
            </w:r>
            <w:r w:rsidRPr="00120F57">
              <w:rPr>
                <w:rFonts w:ascii="Arial" w:eastAsia="Calibri" w:hAnsi="Arial" w:cs="Arial"/>
                <w:sz w:val="18"/>
                <w:szCs w:val="18"/>
                <w:lang w:val="es-ES_tradnl"/>
              </w:rPr>
              <w:t xml:space="preserve">(APN) </w:t>
            </w:r>
            <w:r w:rsidRPr="00120F57">
              <w:rPr>
                <w:rFonts w:ascii="Arial" w:eastAsia="Calibri" w:hAnsi="Arial" w:cs="Arial"/>
                <w:sz w:val="18"/>
                <w:szCs w:val="18"/>
                <w:lang w:val="es-ES_tradnl" w:eastAsia="zh-CN"/>
              </w:rPr>
              <w:t xml:space="preserve"> que utilizan CONTRAT.AR para realizar sus contrataciones de obra pública sobre el total de organismos de la APN que realizan contrataciones de obra pública </w:t>
            </w:r>
          </w:p>
        </w:tc>
        <w:tc>
          <w:tcPr>
            <w:tcW w:w="1238" w:type="dxa"/>
            <w:tcBorders>
              <w:top w:val="single" w:sz="4" w:space="0" w:color="000000"/>
              <w:left w:val="single" w:sz="4" w:space="0" w:color="000000"/>
              <w:bottom w:val="single" w:sz="4" w:space="0" w:color="000000"/>
              <w:right w:val="single" w:sz="4" w:space="0" w:color="000000"/>
            </w:tcBorders>
          </w:tcPr>
          <w:p w14:paraId="38F05B3A"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s-419" w:eastAsia="zh-CN"/>
              </w:rPr>
            </w:pPr>
            <w:r w:rsidRPr="00120F57">
              <w:rPr>
                <w:rFonts w:ascii="Arial" w:eastAsia="Calibri" w:hAnsi="Arial" w:cs="Arial"/>
                <w:sz w:val="18"/>
                <w:szCs w:val="18"/>
                <w:lang w:val="es-ES_tradnl"/>
              </w:rPr>
              <w:t xml:space="preserve"> Organismos de la APN que utilizan CONTRAT.AR / Total organismos APN</w:t>
            </w:r>
          </w:p>
        </w:tc>
        <w:tc>
          <w:tcPr>
            <w:tcW w:w="969" w:type="dxa"/>
            <w:tcBorders>
              <w:top w:val="single" w:sz="4" w:space="0" w:color="000000"/>
              <w:left w:val="single" w:sz="4" w:space="0" w:color="000000"/>
              <w:bottom w:val="single" w:sz="4" w:space="0" w:color="000000"/>
              <w:right w:val="single" w:sz="4" w:space="0" w:color="000000"/>
            </w:tcBorders>
          </w:tcPr>
          <w:p w14:paraId="77E8A0A6"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45</w:t>
            </w:r>
          </w:p>
        </w:tc>
        <w:tc>
          <w:tcPr>
            <w:tcW w:w="1060" w:type="dxa"/>
            <w:tcBorders>
              <w:top w:val="single" w:sz="4" w:space="0" w:color="000000"/>
              <w:left w:val="single" w:sz="4" w:space="0" w:color="000000"/>
              <w:bottom w:val="single" w:sz="4" w:space="0" w:color="000000"/>
              <w:right w:val="single" w:sz="4" w:space="0" w:color="000000"/>
            </w:tcBorders>
          </w:tcPr>
          <w:p w14:paraId="326805AE"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2017</w:t>
            </w:r>
          </w:p>
        </w:tc>
        <w:tc>
          <w:tcPr>
            <w:tcW w:w="900" w:type="dxa"/>
            <w:tcBorders>
              <w:top w:val="single" w:sz="4" w:space="0" w:color="000000"/>
              <w:left w:val="single" w:sz="4" w:space="0" w:color="000000"/>
              <w:bottom w:val="single" w:sz="4" w:space="0" w:color="000000"/>
              <w:right w:val="single" w:sz="4" w:space="0" w:color="000000"/>
            </w:tcBorders>
          </w:tcPr>
          <w:p w14:paraId="5BAEA3F9"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75</w:t>
            </w:r>
          </w:p>
        </w:tc>
        <w:tc>
          <w:tcPr>
            <w:tcW w:w="900" w:type="dxa"/>
            <w:tcBorders>
              <w:top w:val="single" w:sz="4" w:space="0" w:color="000000"/>
              <w:left w:val="single" w:sz="4" w:space="0" w:color="000000"/>
              <w:bottom w:val="single" w:sz="4" w:space="0" w:color="000000"/>
              <w:right w:val="single" w:sz="4" w:space="0" w:color="000000"/>
            </w:tcBorders>
          </w:tcPr>
          <w:p w14:paraId="55D57766"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80</w:t>
            </w:r>
          </w:p>
        </w:tc>
        <w:tc>
          <w:tcPr>
            <w:tcW w:w="900" w:type="dxa"/>
            <w:tcBorders>
              <w:top w:val="single" w:sz="4" w:space="0" w:color="000000"/>
              <w:left w:val="single" w:sz="4" w:space="0" w:color="000000"/>
              <w:bottom w:val="single" w:sz="4" w:space="0" w:color="000000"/>
              <w:right w:val="single" w:sz="4" w:space="0" w:color="000000"/>
            </w:tcBorders>
          </w:tcPr>
          <w:p w14:paraId="79526C20"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85</w:t>
            </w:r>
          </w:p>
        </w:tc>
        <w:tc>
          <w:tcPr>
            <w:tcW w:w="936" w:type="dxa"/>
            <w:tcBorders>
              <w:top w:val="single" w:sz="4" w:space="0" w:color="000000"/>
              <w:left w:val="single" w:sz="4" w:space="0" w:color="000000"/>
              <w:bottom w:val="single" w:sz="4" w:space="0" w:color="000000"/>
              <w:right w:val="single" w:sz="4" w:space="0" w:color="000000"/>
            </w:tcBorders>
          </w:tcPr>
          <w:p w14:paraId="6A0B134A"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90</w:t>
            </w:r>
          </w:p>
        </w:tc>
        <w:tc>
          <w:tcPr>
            <w:tcW w:w="754" w:type="dxa"/>
            <w:tcBorders>
              <w:top w:val="single" w:sz="4" w:space="0" w:color="000000"/>
              <w:left w:val="single" w:sz="4" w:space="0" w:color="000000"/>
              <w:bottom w:val="single" w:sz="4" w:space="0" w:color="000000"/>
              <w:right w:val="single" w:sz="4" w:space="0" w:color="000000"/>
            </w:tcBorders>
          </w:tcPr>
          <w:p w14:paraId="45EFEDE7"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eastAsia="zh-CN"/>
              </w:rPr>
              <w:t>90</w:t>
            </w:r>
          </w:p>
        </w:tc>
        <w:tc>
          <w:tcPr>
            <w:tcW w:w="1404" w:type="dxa"/>
            <w:tcBorders>
              <w:top w:val="single" w:sz="4" w:space="0" w:color="000000"/>
              <w:left w:val="single" w:sz="4" w:space="0" w:color="000000"/>
              <w:bottom w:val="single" w:sz="4" w:space="0" w:color="000000"/>
              <w:right w:val="single" w:sz="4" w:space="0" w:color="000000"/>
            </w:tcBorders>
          </w:tcPr>
          <w:p w14:paraId="20867F9A"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r w:rsidRPr="00120F57">
              <w:rPr>
                <w:rFonts w:ascii="Arial" w:eastAsia="Calibri" w:hAnsi="Arial" w:cs="Arial"/>
                <w:sz w:val="18"/>
                <w:szCs w:val="18"/>
                <w:lang w:val="es-ES_tradnl" w:eastAsia="zh-CN"/>
              </w:rPr>
              <w:t>Informe Secretaría de Modernización Administrativa de la Secretaría de Gobierno de Modernización</w:t>
            </w:r>
          </w:p>
        </w:tc>
        <w:tc>
          <w:tcPr>
            <w:tcW w:w="2347" w:type="dxa"/>
            <w:tcBorders>
              <w:top w:val="single" w:sz="4" w:space="0" w:color="000000"/>
              <w:left w:val="single" w:sz="4" w:space="0" w:color="000000"/>
              <w:bottom w:val="single" w:sz="4" w:space="0" w:color="000000"/>
              <w:right w:val="single" w:sz="4" w:space="0" w:color="000000"/>
            </w:tcBorders>
          </w:tcPr>
          <w:p w14:paraId="62D9F1C3" w14:textId="77777777" w:rsidR="00120F57" w:rsidRPr="00120F57" w:rsidRDefault="00120F57" w:rsidP="00120F57">
            <w:pPr>
              <w:spacing w:before="120" w:beforeAutospacing="0" w:after="120" w:afterAutospacing="0"/>
              <w:ind w:firstLine="0"/>
              <w:rPr>
                <w:rFonts w:ascii="Arial" w:eastAsia="Calibri" w:hAnsi="Arial" w:cs="Arial"/>
                <w:b/>
                <w:sz w:val="18"/>
                <w:szCs w:val="18"/>
                <w:lang w:val="es-ES" w:eastAsia="zh-CN"/>
              </w:rPr>
            </w:pPr>
            <w:r w:rsidRPr="00120F57">
              <w:rPr>
                <w:rFonts w:ascii="Arial" w:eastAsia="Calibri" w:hAnsi="Arial" w:cs="Arial"/>
                <w:b/>
                <w:sz w:val="18"/>
                <w:szCs w:val="18"/>
                <w:lang w:val="es-ES" w:eastAsia="zh-CN"/>
              </w:rPr>
              <w:t xml:space="preserve">Método antes y después. </w:t>
            </w:r>
          </w:p>
          <w:p w14:paraId="5E1CB63B"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 w:eastAsia="zh-CN"/>
              </w:rPr>
              <w:t>Los organismos de la APN son aquellos abarcados por el artículo 8.a de la Ley 24.156 de Administración Financiera y de los Sistemas de Control del Sector Público Nacional</w:t>
            </w:r>
          </w:p>
          <w:p w14:paraId="0E87E0F6"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p>
        </w:tc>
      </w:tr>
      <w:tr w:rsidR="00120F57" w:rsidRPr="00120F57" w14:paraId="621B3716" w14:textId="77777777" w:rsidTr="00D80BD3">
        <w:trPr>
          <w:trHeight w:val="3473"/>
        </w:trPr>
        <w:tc>
          <w:tcPr>
            <w:tcW w:w="1997" w:type="dxa"/>
            <w:tcBorders>
              <w:top w:val="single" w:sz="4" w:space="0" w:color="000000"/>
              <w:left w:val="single" w:sz="4" w:space="0" w:color="000000"/>
              <w:bottom w:val="single" w:sz="4" w:space="0" w:color="000000"/>
              <w:right w:val="single" w:sz="4" w:space="0" w:color="000000"/>
            </w:tcBorders>
          </w:tcPr>
          <w:p w14:paraId="2EA09708" w14:textId="77777777" w:rsidR="00120F57" w:rsidRPr="00120F57" w:rsidRDefault="00120F57" w:rsidP="00120F57">
            <w:pPr>
              <w:spacing w:before="0" w:beforeAutospacing="0" w:after="0" w:afterAutospacing="0"/>
              <w:ind w:firstLine="0"/>
              <w:contextualSpacing/>
              <w:rPr>
                <w:rFonts w:ascii="Arial" w:eastAsia="Calibri" w:hAnsi="Arial" w:cs="Arial"/>
                <w:sz w:val="20"/>
                <w:szCs w:val="20"/>
                <w:lang w:val="es-419" w:eastAsia="zh-CN"/>
              </w:rPr>
            </w:pPr>
            <w:r w:rsidRPr="00120F57">
              <w:rPr>
                <w:rFonts w:ascii="Arial" w:eastAsia="Calibri" w:hAnsi="Arial" w:cs="Arial"/>
                <w:sz w:val="18"/>
                <w:szCs w:val="18"/>
                <w:lang w:val="es-ES_tradnl"/>
              </w:rPr>
              <w:lastRenderedPageBreak/>
              <w:t>2.2 Porcentaje de organismos de la APN abarcada por el artículo 8.b de la Ley 24.156 que utilizan COMPR.AR para realizar sus compras públicas/ Total organismos de la APN que realizan compras públicas</w:t>
            </w:r>
          </w:p>
        </w:tc>
        <w:tc>
          <w:tcPr>
            <w:tcW w:w="1238" w:type="dxa"/>
            <w:tcBorders>
              <w:top w:val="single" w:sz="4" w:space="0" w:color="000000"/>
              <w:left w:val="single" w:sz="4" w:space="0" w:color="000000"/>
              <w:bottom w:val="single" w:sz="4" w:space="0" w:color="000000"/>
              <w:right w:val="single" w:sz="4" w:space="0" w:color="000000"/>
            </w:tcBorders>
          </w:tcPr>
          <w:p w14:paraId="61CEE7D2"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s-419" w:eastAsia="zh-CN"/>
              </w:rPr>
            </w:pPr>
            <w:r w:rsidRPr="00120F57">
              <w:rPr>
                <w:rFonts w:ascii="Arial" w:eastAsia="Calibri" w:hAnsi="Arial" w:cs="Arial"/>
                <w:sz w:val="18"/>
                <w:szCs w:val="18"/>
                <w:lang w:val="es-ES_tradnl"/>
              </w:rPr>
              <w:t>Organismos descentralizados que utilizan COMPR.AR/ Total organismos APN descentralizados</w:t>
            </w:r>
          </w:p>
        </w:tc>
        <w:tc>
          <w:tcPr>
            <w:tcW w:w="969" w:type="dxa"/>
            <w:tcBorders>
              <w:top w:val="single" w:sz="4" w:space="0" w:color="000000"/>
              <w:left w:val="single" w:sz="4" w:space="0" w:color="000000"/>
              <w:bottom w:val="single" w:sz="4" w:space="0" w:color="000000"/>
              <w:right w:val="single" w:sz="4" w:space="0" w:color="000000"/>
            </w:tcBorders>
          </w:tcPr>
          <w:p w14:paraId="59A03BEE" w14:textId="77777777" w:rsidR="00120F57" w:rsidRPr="00120F57" w:rsidRDefault="00120F57" w:rsidP="00120F57">
            <w:pPr>
              <w:spacing w:before="0" w:beforeAutospacing="0" w:after="0" w:afterAutospacing="0" w:line="360" w:lineRule="auto"/>
              <w:ind w:firstLine="0"/>
              <w:jc w:val="center"/>
              <w:rPr>
                <w:rFonts w:ascii="Arial" w:eastAsia="Calibri" w:hAnsi="Arial" w:cs="Arial"/>
                <w:sz w:val="20"/>
                <w:szCs w:val="20"/>
                <w:lang w:val="en-US" w:eastAsia="zh-CN"/>
              </w:rPr>
            </w:pPr>
            <w:r w:rsidRPr="00120F57">
              <w:rPr>
                <w:rFonts w:ascii="Arial" w:eastAsia="Calibri" w:hAnsi="Arial" w:cs="Arial"/>
                <w:bCs/>
                <w:sz w:val="18"/>
                <w:szCs w:val="18"/>
                <w:lang w:val="en-US"/>
              </w:rPr>
              <w:t>45</w:t>
            </w:r>
          </w:p>
        </w:tc>
        <w:tc>
          <w:tcPr>
            <w:tcW w:w="1060" w:type="dxa"/>
            <w:tcBorders>
              <w:top w:val="single" w:sz="4" w:space="0" w:color="000000"/>
              <w:left w:val="single" w:sz="4" w:space="0" w:color="000000"/>
              <w:bottom w:val="single" w:sz="4" w:space="0" w:color="000000"/>
              <w:right w:val="single" w:sz="4" w:space="0" w:color="000000"/>
            </w:tcBorders>
          </w:tcPr>
          <w:p w14:paraId="7327EEBA" w14:textId="77777777" w:rsidR="00120F57" w:rsidRPr="00120F57" w:rsidRDefault="00120F57" w:rsidP="00120F57">
            <w:pPr>
              <w:spacing w:before="0" w:beforeAutospacing="0" w:after="0" w:afterAutospacing="0"/>
              <w:ind w:firstLine="0"/>
              <w:jc w:val="center"/>
              <w:rPr>
                <w:rFonts w:ascii="Arial" w:eastAsia="Calibri" w:hAnsi="Arial" w:cs="Arial"/>
                <w:sz w:val="20"/>
                <w:szCs w:val="20"/>
                <w:lang w:val="en-US" w:eastAsia="zh-CN"/>
              </w:rPr>
            </w:pPr>
            <w:r w:rsidRPr="00120F57">
              <w:rPr>
                <w:rFonts w:ascii="Arial" w:eastAsia="Calibri" w:hAnsi="Arial" w:cs="Arial"/>
                <w:sz w:val="18"/>
                <w:szCs w:val="18"/>
                <w:lang w:val="es-ES_tradnl"/>
              </w:rPr>
              <w:t>2017</w:t>
            </w:r>
          </w:p>
        </w:tc>
        <w:tc>
          <w:tcPr>
            <w:tcW w:w="900" w:type="dxa"/>
            <w:tcBorders>
              <w:top w:val="single" w:sz="4" w:space="0" w:color="000000"/>
              <w:left w:val="single" w:sz="4" w:space="0" w:color="000000"/>
              <w:bottom w:val="single" w:sz="4" w:space="0" w:color="000000"/>
              <w:right w:val="single" w:sz="4" w:space="0" w:color="000000"/>
            </w:tcBorders>
          </w:tcPr>
          <w:p w14:paraId="5DFE4A88"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n-US"/>
              </w:rPr>
              <w:t>75</w:t>
            </w:r>
          </w:p>
        </w:tc>
        <w:tc>
          <w:tcPr>
            <w:tcW w:w="900" w:type="dxa"/>
            <w:tcBorders>
              <w:top w:val="single" w:sz="4" w:space="0" w:color="000000"/>
              <w:left w:val="single" w:sz="4" w:space="0" w:color="000000"/>
              <w:bottom w:val="single" w:sz="4" w:space="0" w:color="000000"/>
              <w:right w:val="single" w:sz="4" w:space="0" w:color="000000"/>
            </w:tcBorders>
          </w:tcPr>
          <w:p w14:paraId="7F7E3212"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n-US"/>
              </w:rPr>
              <w:t>80</w:t>
            </w:r>
          </w:p>
        </w:tc>
        <w:tc>
          <w:tcPr>
            <w:tcW w:w="900" w:type="dxa"/>
            <w:tcBorders>
              <w:top w:val="single" w:sz="4" w:space="0" w:color="000000"/>
              <w:left w:val="single" w:sz="4" w:space="0" w:color="000000"/>
              <w:bottom w:val="single" w:sz="4" w:space="0" w:color="000000"/>
              <w:right w:val="single" w:sz="4" w:space="0" w:color="000000"/>
            </w:tcBorders>
          </w:tcPr>
          <w:p w14:paraId="2753E79C"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n-US"/>
              </w:rPr>
              <w:t>85</w:t>
            </w:r>
          </w:p>
        </w:tc>
        <w:tc>
          <w:tcPr>
            <w:tcW w:w="936" w:type="dxa"/>
            <w:tcBorders>
              <w:top w:val="single" w:sz="4" w:space="0" w:color="000000"/>
              <w:left w:val="single" w:sz="4" w:space="0" w:color="000000"/>
              <w:bottom w:val="single" w:sz="4" w:space="0" w:color="000000"/>
              <w:right w:val="single" w:sz="4" w:space="0" w:color="000000"/>
            </w:tcBorders>
          </w:tcPr>
          <w:p w14:paraId="58E903F1"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n-US"/>
              </w:rPr>
              <w:t>90</w:t>
            </w:r>
          </w:p>
        </w:tc>
        <w:tc>
          <w:tcPr>
            <w:tcW w:w="754" w:type="dxa"/>
            <w:tcBorders>
              <w:top w:val="single" w:sz="4" w:space="0" w:color="000000"/>
              <w:left w:val="single" w:sz="4" w:space="0" w:color="000000"/>
              <w:bottom w:val="single" w:sz="4" w:space="0" w:color="000000"/>
              <w:right w:val="single" w:sz="4" w:space="0" w:color="000000"/>
            </w:tcBorders>
          </w:tcPr>
          <w:p w14:paraId="7E491E32"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20"/>
                <w:szCs w:val="20"/>
                <w:lang w:val="en-US" w:eastAsia="zh-CN"/>
              </w:rPr>
            </w:pPr>
            <w:r w:rsidRPr="00120F57">
              <w:rPr>
                <w:rFonts w:ascii="Arial" w:eastAsia="Calibri" w:hAnsi="Arial" w:cs="Arial"/>
                <w:sz w:val="18"/>
                <w:szCs w:val="18"/>
                <w:lang w:val="en-US"/>
              </w:rPr>
              <w:t>90</w:t>
            </w:r>
          </w:p>
        </w:tc>
        <w:tc>
          <w:tcPr>
            <w:tcW w:w="1404" w:type="dxa"/>
            <w:tcBorders>
              <w:top w:val="single" w:sz="4" w:space="0" w:color="000000"/>
              <w:left w:val="single" w:sz="4" w:space="0" w:color="000000"/>
              <w:bottom w:val="single" w:sz="4" w:space="0" w:color="000000"/>
              <w:right w:val="single" w:sz="4" w:space="0" w:color="000000"/>
            </w:tcBorders>
          </w:tcPr>
          <w:p w14:paraId="561868B6" w14:textId="77777777" w:rsidR="00120F57" w:rsidRPr="00120F57" w:rsidRDefault="00120F57" w:rsidP="00120F57">
            <w:pPr>
              <w:spacing w:before="120" w:beforeAutospacing="0" w:after="120" w:afterAutospacing="0"/>
              <w:ind w:right="-116" w:firstLine="0"/>
              <w:rPr>
                <w:rFonts w:ascii="Arial" w:eastAsia="Calibri" w:hAnsi="Arial" w:cs="Arial"/>
                <w:sz w:val="20"/>
                <w:szCs w:val="20"/>
                <w:lang w:val="es-ES_tradnl" w:eastAsia="zh-CN"/>
              </w:rPr>
            </w:pPr>
            <w:r w:rsidRPr="00120F57">
              <w:rPr>
                <w:rFonts w:ascii="Arial" w:eastAsia="Calibri" w:hAnsi="Arial" w:cs="Arial"/>
                <w:sz w:val="18"/>
                <w:szCs w:val="18"/>
                <w:lang w:val="es-ES_tradnl"/>
              </w:rPr>
              <w:t>Informe de la Oficina Nacional de Contrataciones, Secretaría de Modernización Administrativa, Secretaría de Gobierno de Modernización</w:t>
            </w:r>
          </w:p>
        </w:tc>
        <w:tc>
          <w:tcPr>
            <w:tcW w:w="2347" w:type="dxa"/>
            <w:tcBorders>
              <w:top w:val="single" w:sz="4" w:space="0" w:color="000000"/>
              <w:left w:val="single" w:sz="4" w:space="0" w:color="000000"/>
              <w:bottom w:val="single" w:sz="4" w:space="0" w:color="000000"/>
              <w:right w:val="single" w:sz="4" w:space="0" w:color="000000"/>
            </w:tcBorders>
          </w:tcPr>
          <w:p w14:paraId="0175F466" w14:textId="77777777" w:rsidR="00120F57" w:rsidRPr="00120F57" w:rsidRDefault="00120F57" w:rsidP="00120F57">
            <w:pPr>
              <w:spacing w:before="120" w:beforeAutospacing="0" w:after="120" w:afterAutospacing="0"/>
              <w:ind w:firstLine="0"/>
              <w:rPr>
                <w:rFonts w:ascii="Arial" w:eastAsia="Calibri" w:hAnsi="Arial" w:cs="Arial"/>
                <w:b/>
                <w:sz w:val="18"/>
                <w:szCs w:val="18"/>
                <w:lang w:val="es-ES_tradnl" w:eastAsia="zh-CN"/>
              </w:rPr>
            </w:pPr>
            <w:r w:rsidRPr="00120F57">
              <w:rPr>
                <w:rFonts w:ascii="Arial" w:eastAsia="Calibri" w:hAnsi="Arial" w:cs="Arial"/>
                <w:b/>
                <w:sz w:val="18"/>
                <w:szCs w:val="18"/>
                <w:lang w:val="es-ES_tradnl" w:eastAsia="zh-CN"/>
              </w:rPr>
              <w:t xml:space="preserve">Método antes y después. </w:t>
            </w:r>
          </w:p>
          <w:p w14:paraId="252D9E36" w14:textId="77777777" w:rsidR="00120F57" w:rsidRPr="00120F57" w:rsidRDefault="00120F57" w:rsidP="00120F57">
            <w:pPr>
              <w:spacing w:before="120" w:beforeAutospacing="0" w:after="120" w:afterAutospacing="0"/>
              <w:ind w:firstLine="0"/>
              <w:rPr>
                <w:rFonts w:ascii="Arial" w:eastAsia="Calibri" w:hAnsi="Arial" w:cs="Arial"/>
                <w:sz w:val="20"/>
                <w:szCs w:val="20"/>
                <w:lang w:val="es-ES_tradnl" w:eastAsia="zh-CN"/>
              </w:rPr>
            </w:pPr>
            <w:r w:rsidRPr="00120F57">
              <w:rPr>
                <w:rFonts w:ascii="Arial" w:eastAsia="Calibri" w:hAnsi="Arial" w:cs="Arial"/>
                <w:sz w:val="18"/>
                <w:szCs w:val="18"/>
                <w:lang w:val="es-ES_tradnl"/>
              </w:rPr>
              <w:t>Los organismos descentralizados son aquellos abarcados por el artículo 8.b de la Ley 24.156 de Administración Financiera y de los Sistemas de Control del Sector Público Nacional.</w:t>
            </w:r>
          </w:p>
        </w:tc>
      </w:tr>
      <w:tr w:rsidR="00120F57" w:rsidRPr="00120F57" w14:paraId="010F2416" w14:textId="77777777" w:rsidTr="00D80BD3">
        <w:trPr>
          <w:trHeight w:val="64"/>
        </w:trPr>
        <w:tc>
          <w:tcPr>
            <w:tcW w:w="13405" w:type="dxa"/>
            <w:gridSpan w:val="11"/>
            <w:tcBorders>
              <w:top w:val="single" w:sz="4" w:space="0" w:color="000000"/>
              <w:left w:val="single" w:sz="4" w:space="0" w:color="000000"/>
              <w:bottom w:val="single" w:sz="4" w:space="0" w:color="000000"/>
              <w:right w:val="single" w:sz="4" w:space="0" w:color="000000"/>
            </w:tcBorders>
          </w:tcPr>
          <w:p w14:paraId="491D388C"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rPr>
            </w:pPr>
            <w:r w:rsidRPr="00120F57">
              <w:rPr>
                <w:rFonts w:ascii="Arial" w:eastAsia="Calibri" w:hAnsi="Arial" w:cs="Arial"/>
                <w:b/>
                <w:sz w:val="18"/>
                <w:szCs w:val="18"/>
                <w:u w:val="single"/>
                <w:lang w:val="es-ES_tradnl" w:eastAsia="zh-CN"/>
              </w:rPr>
              <w:t>Resultado 3:</w:t>
            </w:r>
            <w:r w:rsidRPr="00120F57">
              <w:rPr>
                <w:rFonts w:ascii="Arial" w:eastAsia="Calibri" w:hAnsi="Arial" w:cs="Arial"/>
                <w:b/>
                <w:sz w:val="18"/>
                <w:szCs w:val="18"/>
                <w:lang w:val="es-ES_tradnl" w:eastAsia="zh-CN"/>
              </w:rPr>
              <w:t xml:space="preserve"> </w:t>
            </w:r>
            <w:r w:rsidRPr="00120F57">
              <w:rPr>
                <w:rFonts w:ascii="Arial" w:eastAsia="Calibri" w:hAnsi="Arial" w:cs="Arial"/>
                <w:b/>
                <w:sz w:val="18"/>
                <w:szCs w:val="18"/>
                <w:lang w:val="es-ES_tradnl"/>
              </w:rPr>
              <w:t>Fortalecimiento de la</w:t>
            </w:r>
            <w:r w:rsidRPr="00120F57">
              <w:rPr>
                <w:rFonts w:ascii="Arial" w:eastAsia="Calibri" w:hAnsi="Arial" w:cs="Arial"/>
                <w:sz w:val="18"/>
                <w:szCs w:val="18"/>
                <w:lang w:val="es-ES_tradnl"/>
              </w:rPr>
              <w:t xml:space="preserve"> </w:t>
            </w:r>
            <w:r w:rsidRPr="00120F57">
              <w:rPr>
                <w:rFonts w:ascii="Arial" w:eastAsia="Calibri" w:hAnsi="Arial" w:cs="Arial"/>
                <w:b/>
                <w:sz w:val="18"/>
                <w:szCs w:val="18"/>
                <w:lang w:val="es-ES_tradnl"/>
              </w:rPr>
              <w:t>transparencia</w:t>
            </w:r>
            <w:r w:rsidRPr="00120F57">
              <w:rPr>
                <w:rFonts w:ascii="Arial" w:eastAsia="Calibri" w:hAnsi="Arial" w:cs="Arial"/>
                <w:b/>
                <w:sz w:val="18"/>
                <w:szCs w:val="18"/>
                <w:lang w:val="es-ES_tradnl" w:eastAsia="zh-CN"/>
              </w:rPr>
              <w:t xml:space="preserve"> financiera</w:t>
            </w:r>
          </w:p>
        </w:tc>
      </w:tr>
      <w:tr w:rsidR="00120F57" w:rsidRPr="00120F57" w14:paraId="0B1DA8F8" w14:textId="77777777" w:rsidTr="00D80BD3">
        <w:trPr>
          <w:trHeight w:val="64"/>
        </w:trPr>
        <w:tc>
          <w:tcPr>
            <w:tcW w:w="1997" w:type="dxa"/>
            <w:tcBorders>
              <w:top w:val="single" w:sz="4" w:space="0" w:color="000000"/>
              <w:left w:val="single" w:sz="4" w:space="0" w:color="000000"/>
              <w:bottom w:val="single" w:sz="4" w:space="0" w:color="000000"/>
              <w:right w:val="single" w:sz="4" w:space="0" w:color="000000"/>
            </w:tcBorders>
          </w:tcPr>
          <w:p w14:paraId="3CE80F92"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rPr>
            </w:pPr>
            <w:r w:rsidRPr="00120F57">
              <w:rPr>
                <w:rFonts w:ascii="Arial" w:eastAsia="Calibri" w:hAnsi="Arial" w:cs="Arial"/>
                <w:sz w:val="18"/>
                <w:szCs w:val="18"/>
                <w:lang w:val="es-ES_tradnl"/>
              </w:rPr>
              <w:t>3.1 Porcentaje de entidades financieras bajo la supervisión del BCRA que elaboran sus estados financieros de acuerdo a estándares internacionales/ Total de entidades financieras</w:t>
            </w:r>
          </w:p>
        </w:tc>
        <w:tc>
          <w:tcPr>
            <w:tcW w:w="1238" w:type="dxa"/>
            <w:tcBorders>
              <w:top w:val="single" w:sz="4" w:space="0" w:color="000000"/>
              <w:left w:val="single" w:sz="4" w:space="0" w:color="000000"/>
              <w:bottom w:val="single" w:sz="4" w:space="0" w:color="000000"/>
              <w:right w:val="single" w:sz="4" w:space="0" w:color="000000"/>
            </w:tcBorders>
          </w:tcPr>
          <w:p w14:paraId="2DAA3AF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rPr>
            </w:pPr>
            <w:r w:rsidRPr="00120F57">
              <w:rPr>
                <w:rFonts w:ascii="Arial" w:eastAsia="Calibri" w:hAnsi="Arial" w:cs="Arial"/>
                <w:sz w:val="18"/>
                <w:szCs w:val="18"/>
                <w:lang w:val="es-ES_tradnl" w:eastAsia="zh-CN"/>
              </w:rPr>
              <w:t>Entidades financieras</w:t>
            </w:r>
          </w:p>
        </w:tc>
        <w:tc>
          <w:tcPr>
            <w:tcW w:w="969" w:type="dxa"/>
            <w:tcBorders>
              <w:top w:val="single" w:sz="4" w:space="0" w:color="000000"/>
              <w:left w:val="single" w:sz="4" w:space="0" w:color="000000"/>
              <w:bottom w:val="single" w:sz="4" w:space="0" w:color="000000"/>
              <w:right w:val="single" w:sz="4" w:space="0" w:color="000000"/>
            </w:tcBorders>
          </w:tcPr>
          <w:p w14:paraId="76A5F73D"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rPr>
            </w:pPr>
            <w:r w:rsidRPr="00120F57">
              <w:rPr>
                <w:rFonts w:ascii="Arial" w:eastAsia="Calibri" w:hAnsi="Arial" w:cs="Arial"/>
                <w:sz w:val="18"/>
                <w:szCs w:val="18"/>
                <w:lang w:val="es-ES_tradnl" w:eastAsia="zh-CN"/>
              </w:rPr>
              <w:t>76</w:t>
            </w:r>
          </w:p>
        </w:tc>
        <w:tc>
          <w:tcPr>
            <w:tcW w:w="1060" w:type="dxa"/>
            <w:tcBorders>
              <w:top w:val="single" w:sz="4" w:space="0" w:color="000000"/>
              <w:left w:val="single" w:sz="4" w:space="0" w:color="000000"/>
              <w:bottom w:val="single" w:sz="4" w:space="0" w:color="000000"/>
              <w:right w:val="single" w:sz="4" w:space="0" w:color="000000"/>
            </w:tcBorders>
          </w:tcPr>
          <w:p w14:paraId="580ADE9D"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rPr>
            </w:pPr>
            <w:r w:rsidRPr="00120F57">
              <w:rPr>
                <w:rFonts w:ascii="Arial" w:eastAsia="Calibri" w:hAnsi="Arial" w:cs="Arial"/>
                <w:sz w:val="18"/>
                <w:szCs w:val="18"/>
                <w:lang w:val="es-ES_tradnl" w:eastAsia="zh-CN"/>
              </w:rPr>
              <w:t>2017</w:t>
            </w:r>
          </w:p>
        </w:tc>
        <w:tc>
          <w:tcPr>
            <w:tcW w:w="900" w:type="dxa"/>
            <w:tcBorders>
              <w:top w:val="single" w:sz="4" w:space="0" w:color="000000"/>
              <w:left w:val="single" w:sz="4" w:space="0" w:color="000000"/>
              <w:bottom w:val="single" w:sz="4" w:space="0" w:color="000000"/>
              <w:right w:val="single" w:sz="4" w:space="0" w:color="000000"/>
            </w:tcBorders>
          </w:tcPr>
          <w:p w14:paraId="340B05D4"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rPr>
            </w:pPr>
            <w:r w:rsidRPr="00120F57">
              <w:rPr>
                <w:rFonts w:ascii="Arial" w:eastAsia="Calibri" w:hAnsi="Arial" w:cs="Arial"/>
                <w:bCs/>
                <w:sz w:val="18"/>
                <w:szCs w:val="18"/>
                <w:lang w:val="en-US"/>
              </w:rPr>
              <w:t>80</w:t>
            </w:r>
          </w:p>
        </w:tc>
        <w:tc>
          <w:tcPr>
            <w:tcW w:w="900" w:type="dxa"/>
            <w:tcBorders>
              <w:top w:val="single" w:sz="4" w:space="0" w:color="000000"/>
              <w:left w:val="single" w:sz="4" w:space="0" w:color="000000"/>
              <w:bottom w:val="single" w:sz="4" w:space="0" w:color="000000"/>
              <w:right w:val="single" w:sz="4" w:space="0" w:color="000000"/>
            </w:tcBorders>
          </w:tcPr>
          <w:p w14:paraId="25EB52DC"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rPr>
            </w:pPr>
            <w:r w:rsidRPr="00120F57">
              <w:rPr>
                <w:rFonts w:ascii="Arial" w:eastAsia="Calibri" w:hAnsi="Arial" w:cs="Arial"/>
                <w:bCs/>
                <w:sz w:val="18"/>
                <w:szCs w:val="18"/>
                <w:lang w:val="en-US"/>
              </w:rPr>
              <w:t>85</w:t>
            </w:r>
          </w:p>
        </w:tc>
        <w:tc>
          <w:tcPr>
            <w:tcW w:w="900" w:type="dxa"/>
            <w:tcBorders>
              <w:top w:val="single" w:sz="4" w:space="0" w:color="000000"/>
              <w:left w:val="single" w:sz="4" w:space="0" w:color="000000"/>
              <w:bottom w:val="single" w:sz="4" w:space="0" w:color="000000"/>
              <w:right w:val="single" w:sz="4" w:space="0" w:color="000000"/>
            </w:tcBorders>
          </w:tcPr>
          <w:p w14:paraId="4FD68847"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rPr>
            </w:pPr>
            <w:r w:rsidRPr="00120F57">
              <w:rPr>
                <w:rFonts w:ascii="Arial" w:eastAsia="Calibri" w:hAnsi="Arial" w:cs="Arial"/>
                <w:bCs/>
                <w:sz w:val="18"/>
                <w:szCs w:val="18"/>
                <w:lang w:val="en-US"/>
              </w:rPr>
              <w:t>85</w:t>
            </w:r>
          </w:p>
        </w:tc>
        <w:tc>
          <w:tcPr>
            <w:tcW w:w="936" w:type="dxa"/>
            <w:tcBorders>
              <w:top w:val="single" w:sz="4" w:space="0" w:color="000000"/>
              <w:left w:val="single" w:sz="4" w:space="0" w:color="000000"/>
              <w:bottom w:val="single" w:sz="4" w:space="0" w:color="000000"/>
              <w:right w:val="single" w:sz="4" w:space="0" w:color="000000"/>
            </w:tcBorders>
          </w:tcPr>
          <w:p w14:paraId="7436FB22"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rPr>
            </w:pPr>
            <w:r w:rsidRPr="00120F57">
              <w:rPr>
                <w:rFonts w:ascii="Arial" w:eastAsia="Calibri" w:hAnsi="Arial" w:cs="Arial"/>
                <w:bCs/>
                <w:sz w:val="18"/>
                <w:szCs w:val="18"/>
                <w:lang w:val="en-US"/>
              </w:rPr>
              <w:t>90</w:t>
            </w:r>
          </w:p>
        </w:tc>
        <w:tc>
          <w:tcPr>
            <w:tcW w:w="754" w:type="dxa"/>
            <w:tcBorders>
              <w:top w:val="single" w:sz="4" w:space="0" w:color="000000"/>
              <w:left w:val="single" w:sz="4" w:space="0" w:color="000000"/>
              <w:bottom w:val="single" w:sz="4" w:space="0" w:color="000000"/>
              <w:right w:val="single" w:sz="4" w:space="0" w:color="000000"/>
            </w:tcBorders>
          </w:tcPr>
          <w:p w14:paraId="7C4D4467"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rPr>
            </w:pPr>
            <w:r w:rsidRPr="00120F57">
              <w:rPr>
                <w:rFonts w:ascii="Arial" w:eastAsia="Calibri" w:hAnsi="Arial" w:cs="Arial"/>
                <w:bCs/>
                <w:sz w:val="18"/>
                <w:szCs w:val="18"/>
                <w:lang w:val="en-US"/>
              </w:rPr>
              <w:t>95</w:t>
            </w:r>
          </w:p>
        </w:tc>
        <w:tc>
          <w:tcPr>
            <w:tcW w:w="1404" w:type="dxa"/>
            <w:tcBorders>
              <w:top w:val="single" w:sz="4" w:space="0" w:color="000000"/>
              <w:left w:val="single" w:sz="4" w:space="0" w:color="000000"/>
              <w:bottom w:val="single" w:sz="4" w:space="0" w:color="000000"/>
              <w:right w:val="single" w:sz="4" w:space="0" w:color="000000"/>
            </w:tcBorders>
          </w:tcPr>
          <w:p w14:paraId="3B4629C4"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rPr>
            </w:pPr>
            <w:r w:rsidRPr="00120F57">
              <w:rPr>
                <w:rFonts w:ascii="Arial" w:eastAsia="Calibri" w:hAnsi="Arial" w:cs="Arial"/>
                <w:sz w:val="18"/>
                <w:szCs w:val="18"/>
                <w:lang w:val="es-ES_tradnl" w:eastAsia="zh-CN"/>
              </w:rPr>
              <w:t>Informes del BCRA.</w:t>
            </w:r>
          </w:p>
        </w:tc>
        <w:tc>
          <w:tcPr>
            <w:tcW w:w="2347" w:type="dxa"/>
            <w:tcBorders>
              <w:top w:val="single" w:sz="4" w:space="0" w:color="000000"/>
              <w:left w:val="single" w:sz="4" w:space="0" w:color="000000"/>
              <w:bottom w:val="single" w:sz="4" w:space="0" w:color="000000"/>
              <w:right w:val="single" w:sz="4" w:space="0" w:color="000000"/>
            </w:tcBorders>
          </w:tcPr>
          <w:p w14:paraId="0DBD11E8" w14:textId="77777777" w:rsidR="00120F57" w:rsidRPr="00120F57" w:rsidRDefault="00120F57" w:rsidP="00120F57">
            <w:pPr>
              <w:spacing w:before="120" w:beforeAutospacing="0" w:after="120" w:afterAutospacing="0" w:line="360" w:lineRule="auto"/>
              <w:ind w:firstLine="0"/>
              <w:jc w:val="both"/>
              <w:rPr>
                <w:rFonts w:ascii="Arial" w:eastAsia="Calibri" w:hAnsi="Arial" w:cs="Arial"/>
                <w:b/>
                <w:bCs/>
                <w:sz w:val="18"/>
                <w:szCs w:val="18"/>
                <w:lang w:val="es-ES_tradnl"/>
              </w:rPr>
            </w:pPr>
            <w:r w:rsidRPr="00120F57">
              <w:rPr>
                <w:rFonts w:ascii="Arial" w:eastAsia="Calibri" w:hAnsi="Arial" w:cs="Arial"/>
                <w:b/>
                <w:bCs/>
                <w:sz w:val="18"/>
                <w:szCs w:val="18"/>
                <w:lang w:val="es-ES_tradnl"/>
              </w:rPr>
              <w:t>Método antes y después</w:t>
            </w:r>
          </w:p>
          <w:p w14:paraId="2964B29F" w14:textId="77777777" w:rsidR="00120F57" w:rsidRPr="00120F57" w:rsidRDefault="00120F57" w:rsidP="00120F57">
            <w:pPr>
              <w:spacing w:before="120" w:beforeAutospacing="0" w:after="120" w:afterAutospacing="0"/>
              <w:ind w:firstLine="0"/>
              <w:jc w:val="both"/>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El indicador se mide a partir de una muestra representativa a ser identificada en coordinación con el BCRA. </w:t>
            </w:r>
          </w:p>
          <w:p w14:paraId="1725403A"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rPr>
            </w:pPr>
            <w:r w:rsidRPr="00120F57">
              <w:rPr>
                <w:rFonts w:ascii="Arial" w:eastAsia="Calibri" w:hAnsi="Arial" w:cs="Arial"/>
                <w:sz w:val="18"/>
                <w:szCs w:val="18"/>
                <w:lang w:val="es-ES_tradnl" w:eastAsia="zh-CN"/>
              </w:rPr>
              <w:t>Los criterios serán definidos para representar apropiadamente el conjunto de entidades bajo supervisión del BCRA.</w:t>
            </w:r>
          </w:p>
        </w:tc>
      </w:tr>
      <w:bookmarkEnd w:id="37"/>
    </w:tbl>
    <w:p w14:paraId="3863ED65" w14:textId="77777777" w:rsidR="00805C8C" w:rsidRDefault="00805C8C" w:rsidP="00B47F00">
      <w:pPr>
        <w:pStyle w:val="ListParagraph"/>
        <w:autoSpaceDE w:val="0"/>
        <w:autoSpaceDN w:val="0"/>
        <w:adjustRightInd w:val="0"/>
        <w:spacing w:after="120"/>
        <w:ind w:left="360" w:firstLine="0"/>
        <w:jc w:val="center"/>
        <w:rPr>
          <w:rFonts w:ascii="Arial" w:hAnsi="Arial" w:cs="Arial"/>
          <w:b/>
          <w:color w:val="000000"/>
          <w:lang w:val="es-ES_tradnl"/>
        </w:rPr>
      </w:pPr>
    </w:p>
    <w:p w14:paraId="0DCABDC9" w14:textId="4C385924" w:rsidR="00805C8C" w:rsidRPr="007C3700" w:rsidRDefault="00685500" w:rsidP="007C3700">
      <w:pPr>
        <w:pStyle w:val="ListParagraph"/>
        <w:autoSpaceDE w:val="0"/>
        <w:autoSpaceDN w:val="0"/>
        <w:adjustRightInd w:val="0"/>
        <w:spacing w:after="120"/>
        <w:ind w:left="360" w:firstLine="0"/>
        <w:jc w:val="center"/>
        <w:rPr>
          <w:rFonts w:ascii="Arial" w:hAnsi="Arial" w:cs="Arial"/>
          <w:b/>
          <w:color w:val="000000"/>
          <w:lang w:val="es-ES_tradnl"/>
        </w:rPr>
      </w:pPr>
      <w:r>
        <w:rPr>
          <w:rFonts w:ascii="Arial" w:hAnsi="Arial" w:cs="Arial"/>
          <w:b/>
          <w:color w:val="000000"/>
          <w:lang w:val="es-ES_tradnl"/>
        </w:rPr>
        <w:lastRenderedPageBreak/>
        <w:t xml:space="preserve">Tabla 3. </w:t>
      </w:r>
      <w:r w:rsidR="00C23602" w:rsidRPr="00685500">
        <w:rPr>
          <w:rFonts w:ascii="Arial" w:hAnsi="Arial" w:cs="Arial"/>
          <w:b/>
          <w:color w:val="000000"/>
          <w:lang w:val="es-ES_tradnl"/>
        </w:rPr>
        <w:t>Productos</w:t>
      </w:r>
      <w:r w:rsidR="00C23602" w:rsidRPr="005C088B">
        <w:rPr>
          <w:rStyle w:val="FootnoteReference"/>
          <w:rFonts w:ascii="Arial" w:hAnsi="Arial" w:cs="Arial"/>
          <w:b/>
          <w:smallCaps/>
          <w:color w:val="000000"/>
          <w:lang w:val="es-ES_tradnl"/>
        </w:rPr>
        <w:footnoteReference w:id="15"/>
      </w:r>
    </w:p>
    <w:tbl>
      <w:tblPr>
        <w:tblW w:w="132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1170"/>
        <w:gridCol w:w="1080"/>
        <w:gridCol w:w="1039"/>
        <w:gridCol w:w="1065"/>
        <w:gridCol w:w="839"/>
        <w:gridCol w:w="900"/>
        <w:gridCol w:w="900"/>
        <w:gridCol w:w="837"/>
        <w:gridCol w:w="2070"/>
        <w:gridCol w:w="1533"/>
      </w:tblGrid>
      <w:tr w:rsidR="00120F57" w:rsidRPr="00120F57" w14:paraId="1A89854A" w14:textId="77777777" w:rsidTr="00120F57">
        <w:trPr>
          <w:trHeight w:val="1070"/>
          <w:tblHeader/>
        </w:trPr>
        <w:tc>
          <w:tcPr>
            <w:tcW w:w="18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08C5AB"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bookmarkStart w:id="40" w:name="_Hlk3493481"/>
            <w:r w:rsidRPr="00120F57">
              <w:rPr>
                <w:rFonts w:ascii="Arial" w:eastAsia="Calibri" w:hAnsi="Arial" w:cs="Arial"/>
                <w:b/>
                <w:sz w:val="18"/>
                <w:szCs w:val="18"/>
                <w:lang w:val="en-US" w:eastAsia="zh-CN"/>
              </w:rPr>
              <w:t>Productos</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93F647"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Unidad de Medida</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C5BF4BB"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 xml:space="preserve">Línea de Base </w:t>
            </w:r>
          </w:p>
        </w:tc>
        <w:tc>
          <w:tcPr>
            <w:tcW w:w="103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EC89C34"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 xml:space="preserve">Año </w:t>
            </w:r>
          </w:p>
          <w:p w14:paraId="111D2A85"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Línea de Base</w:t>
            </w:r>
          </w:p>
        </w:tc>
        <w:tc>
          <w:tcPr>
            <w:tcW w:w="10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6F4E990"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Año 1</w:t>
            </w:r>
          </w:p>
        </w:tc>
        <w:tc>
          <w:tcPr>
            <w:tcW w:w="83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CB10A76"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Año 2</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EB1FD7"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Año 3</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31662E"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Año 4</w:t>
            </w:r>
          </w:p>
        </w:tc>
        <w:tc>
          <w:tcPr>
            <w:tcW w:w="83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29BBD7" w14:textId="77777777" w:rsidR="00120F57" w:rsidRPr="00120F57" w:rsidRDefault="00120F57" w:rsidP="00120F57">
            <w:pPr>
              <w:spacing w:before="0" w:beforeAutospacing="0" w:after="0" w:afterAutospacing="0"/>
              <w:ind w:firstLine="0"/>
              <w:rPr>
                <w:rFonts w:ascii="Arial" w:eastAsia="Calibri" w:hAnsi="Arial" w:cs="Arial"/>
                <w:b/>
                <w:sz w:val="18"/>
                <w:szCs w:val="18"/>
                <w:lang w:val="en-US" w:eastAsia="zh-CN"/>
              </w:rPr>
            </w:pPr>
            <w:r w:rsidRPr="00120F57">
              <w:rPr>
                <w:rFonts w:ascii="Arial" w:eastAsia="Calibri" w:hAnsi="Arial" w:cs="Arial"/>
                <w:b/>
                <w:sz w:val="18"/>
                <w:szCs w:val="18"/>
                <w:lang w:val="en-US" w:eastAsia="zh-CN"/>
              </w:rPr>
              <w:t>Meta Final</w:t>
            </w:r>
            <w:r w:rsidRPr="00120F57">
              <w:rPr>
                <w:rFonts w:ascii="Arial" w:eastAsia="Calibri" w:hAnsi="Arial" w:cs="Arial"/>
                <w:b/>
                <w:color w:val="D9D9D9"/>
                <w:sz w:val="18"/>
                <w:szCs w:val="18"/>
                <w:vertAlign w:val="superscript"/>
                <w:lang w:val="en-US" w:eastAsia="zh-CN"/>
              </w:rPr>
              <w:footnoteReference w:id="16"/>
            </w:r>
          </w:p>
        </w:tc>
        <w:tc>
          <w:tcPr>
            <w:tcW w:w="20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B180BBB"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Medios de Verificación</w:t>
            </w:r>
          </w:p>
        </w:tc>
        <w:tc>
          <w:tcPr>
            <w:tcW w:w="153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8702F7" w14:textId="77777777" w:rsidR="00120F57" w:rsidRPr="00120F57" w:rsidRDefault="00120F57" w:rsidP="00120F57">
            <w:pPr>
              <w:spacing w:before="0" w:beforeAutospacing="0" w:after="0" w:afterAutospacing="0"/>
              <w:ind w:firstLine="0"/>
              <w:jc w:val="center"/>
              <w:rPr>
                <w:rFonts w:ascii="Arial" w:eastAsia="Calibri" w:hAnsi="Arial" w:cs="Arial"/>
                <w:b/>
                <w:sz w:val="18"/>
                <w:szCs w:val="18"/>
                <w:lang w:val="en-US" w:eastAsia="zh-CN"/>
              </w:rPr>
            </w:pPr>
            <w:r w:rsidRPr="00120F57">
              <w:rPr>
                <w:rFonts w:ascii="Arial" w:eastAsia="Calibri" w:hAnsi="Arial" w:cs="Arial"/>
                <w:b/>
                <w:sz w:val="18"/>
                <w:szCs w:val="18"/>
                <w:lang w:val="en-US" w:eastAsia="zh-CN"/>
              </w:rPr>
              <w:t>Comentarios</w:t>
            </w:r>
          </w:p>
        </w:tc>
      </w:tr>
      <w:tr w:rsidR="00120F57" w:rsidRPr="00120F57" w14:paraId="15946B30" w14:textId="77777777" w:rsidTr="00120F57">
        <w:trPr>
          <w:trHeight w:val="64"/>
        </w:trPr>
        <w:tc>
          <w:tcPr>
            <w:tcW w:w="13233" w:type="dxa"/>
            <w:gridSpan w:val="11"/>
            <w:tcBorders>
              <w:top w:val="single" w:sz="4" w:space="0" w:color="000000"/>
              <w:left w:val="single" w:sz="4" w:space="0" w:color="000000"/>
              <w:bottom w:val="single" w:sz="4" w:space="0" w:color="000000"/>
              <w:right w:val="single" w:sz="4" w:space="0" w:color="000000"/>
            </w:tcBorders>
            <w:shd w:val="clear" w:color="auto" w:fill="C2D69B"/>
            <w:vAlign w:val="center"/>
            <w:hideMark/>
          </w:tcPr>
          <w:p w14:paraId="28CB2D45" w14:textId="77777777" w:rsidR="00120F57" w:rsidRPr="00120F57" w:rsidRDefault="00120F57" w:rsidP="00120F57">
            <w:pPr>
              <w:spacing w:before="120" w:beforeAutospacing="0" w:after="120" w:afterAutospacing="0"/>
              <w:ind w:firstLine="0"/>
              <w:rPr>
                <w:rFonts w:ascii="Arial" w:eastAsia="Calibri" w:hAnsi="Arial" w:cs="Arial"/>
                <w:b/>
                <w:sz w:val="18"/>
                <w:szCs w:val="18"/>
                <w:u w:val="single"/>
                <w:lang w:val="es-ES_tradnl" w:eastAsia="zh-CN"/>
              </w:rPr>
            </w:pPr>
            <w:r w:rsidRPr="00120F57">
              <w:rPr>
                <w:rFonts w:ascii="Arial" w:eastAsia="Calibri" w:hAnsi="Arial" w:cs="Arial"/>
                <w:b/>
                <w:sz w:val="18"/>
                <w:szCs w:val="18"/>
                <w:lang w:val="es-ES_tradnl" w:eastAsia="zh-CN"/>
              </w:rPr>
              <w:t>Componente 2. Fortalecimiento del acceso a la información y del marco legal de la ética de los funcionarios públicos</w:t>
            </w:r>
          </w:p>
        </w:tc>
      </w:tr>
      <w:tr w:rsidR="00120F57" w:rsidRPr="00120F57" w14:paraId="3F2B12CD" w14:textId="77777777" w:rsidTr="00120F57">
        <w:trPr>
          <w:trHeight w:val="64"/>
        </w:trPr>
        <w:tc>
          <w:tcPr>
            <w:tcW w:w="1800" w:type="dxa"/>
            <w:tcBorders>
              <w:top w:val="single" w:sz="4" w:space="0" w:color="000000"/>
              <w:left w:val="single" w:sz="4" w:space="0" w:color="000000"/>
              <w:bottom w:val="single" w:sz="4" w:space="0" w:color="000000"/>
              <w:right w:val="single" w:sz="4" w:space="0" w:color="000000"/>
            </w:tcBorders>
            <w:hideMark/>
          </w:tcPr>
          <w:p w14:paraId="79E0CFF9"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2.1 Ley de Derecho de Acceso a la Información Pública, Ley 27.275 reglamentada</w:t>
            </w:r>
          </w:p>
        </w:tc>
        <w:tc>
          <w:tcPr>
            <w:tcW w:w="1170" w:type="dxa"/>
            <w:tcBorders>
              <w:top w:val="single" w:sz="4" w:space="0" w:color="000000"/>
              <w:left w:val="single" w:sz="4" w:space="0" w:color="000000"/>
              <w:bottom w:val="single" w:sz="4" w:space="0" w:color="000000"/>
              <w:right w:val="single" w:sz="4" w:space="0" w:color="000000"/>
            </w:tcBorders>
          </w:tcPr>
          <w:p w14:paraId="409784DC"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Ley reglamentada</w:t>
            </w:r>
          </w:p>
        </w:tc>
        <w:tc>
          <w:tcPr>
            <w:tcW w:w="1080" w:type="dxa"/>
            <w:tcBorders>
              <w:top w:val="single" w:sz="4" w:space="0" w:color="000000"/>
              <w:left w:val="single" w:sz="4" w:space="0" w:color="000000"/>
              <w:bottom w:val="single" w:sz="4" w:space="0" w:color="000000"/>
              <w:right w:val="single" w:sz="4" w:space="0" w:color="000000"/>
            </w:tcBorders>
          </w:tcPr>
          <w:p w14:paraId="0FD0BA13"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557F2FAF"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0B55430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60F990C7"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6133FA5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22177921"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798EB031"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720A3365"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bookmarkStart w:id="41" w:name="_Hlk523405044"/>
            <w:r w:rsidRPr="00120F57">
              <w:rPr>
                <w:rFonts w:ascii="Arial" w:eastAsia="Calibri" w:hAnsi="Arial" w:cs="Arial"/>
                <w:sz w:val="18"/>
                <w:szCs w:val="18"/>
                <w:lang w:val="es-ES_tradnl"/>
              </w:rPr>
              <w:t xml:space="preserve">Copia de la publicación en el Boletín Oficial de la República </w:t>
            </w:r>
            <w:r w:rsidRPr="00120F57">
              <w:rPr>
                <w:rFonts w:ascii="Arial" w:eastAsia="Calibri" w:hAnsi="Arial" w:cs="Arial"/>
                <w:color w:val="000000"/>
                <w:sz w:val="18"/>
                <w:szCs w:val="18"/>
                <w:lang w:val="es-ES_tradnl"/>
              </w:rPr>
              <w:t xml:space="preserve">Argentina del Decreto </w:t>
            </w:r>
            <w:r w:rsidRPr="00120F57">
              <w:rPr>
                <w:rFonts w:ascii="Arial" w:eastAsia="Calibri" w:hAnsi="Arial" w:cs="Arial"/>
                <w:sz w:val="18"/>
                <w:szCs w:val="18"/>
                <w:lang w:val="es-ES_tradnl"/>
              </w:rPr>
              <w:t>206/2017, emitido por el Poder Ejecutivo Nacional, que aprueba la reglamentación de la Ley 27.275 que establece el Derecho de Acceso a la Información Pública</w:t>
            </w:r>
            <w:bookmarkEnd w:id="41"/>
          </w:p>
        </w:tc>
        <w:tc>
          <w:tcPr>
            <w:tcW w:w="1533" w:type="dxa"/>
            <w:tcBorders>
              <w:top w:val="single" w:sz="4" w:space="0" w:color="000000"/>
              <w:left w:val="single" w:sz="4" w:space="0" w:color="000000"/>
              <w:bottom w:val="single" w:sz="4" w:space="0" w:color="000000"/>
              <w:right w:val="single" w:sz="4" w:space="0" w:color="000000"/>
            </w:tcBorders>
          </w:tcPr>
          <w:p w14:paraId="0C62A39A"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2015998B" w14:textId="77777777" w:rsidTr="00120F57">
        <w:trPr>
          <w:trHeight w:val="64"/>
        </w:trPr>
        <w:tc>
          <w:tcPr>
            <w:tcW w:w="1800" w:type="dxa"/>
            <w:tcBorders>
              <w:top w:val="single" w:sz="4" w:space="0" w:color="000000"/>
              <w:left w:val="single" w:sz="4" w:space="0" w:color="000000"/>
              <w:bottom w:val="single" w:sz="4" w:space="0" w:color="000000"/>
              <w:right w:val="single" w:sz="4" w:space="0" w:color="000000"/>
            </w:tcBorders>
            <w:hideMark/>
          </w:tcPr>
          <w:p w14:paraId="727D23BA"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Arial" w:hAnsi="Arial" w:cs="Arial"/>
                <w:sz w:val="18"/>
                <w:szCs w:val="18"/>
                <w:lang w:val="es-ES"/>
              </w:rPr>
              <w:t xml:space="preserve">2.2 Planes de Datos Abiertos elaborados por parte del 50% de los Ministerios, y recepción de éstos por parte de la </w:t>
            </w:r>
            <w:r w:rsidRPr="00120F57">
              <w:rPr>
                <w:rFonts w:ascii="Arial" w:eastAsia="Arial" w:hAnsi="Arial" w:cs="Arial"/>
                <w:sz w:val="18"/>
                <w:szCs w:val="18"/>
                <w:lang w:val="es-ES"/>
              </w:rPr>
              <w:lastRenderedPageBreak/>
              <w:t>Secretaría de Gobierno de Modernización, en virtud del Decreto No. 117/2016</w:t>
            </w:r>
          </w:p>
        </w:tc>
        <w:tc>
          <w:tcPr>
            <w:tcW w:w="1170" w:type="dxa"/>
            <w:tcBorders>
              <w:top w:val="single" w:sz="4" w:space="0" w:color="000000"/>
              <w:left w:val="single" w:sz="4" w:space="0" w:color="000000"/>
              <w:bottom w:val="single" w:sz="4" w:space="0" w:color="000000"/>
              <w:right w:val="single" w:sz="4" w:space="0" w:color="000000"/>
            </w:tcBorders>
          </w:tcPr>
          <w:p w14:paraId="45D08DE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lastRenderedPageBreak/>
              <w:t xml:space="preserve">Nota emitida </w:t>
            </w:r>
          </w:p>
        </w:tc>
        <w:tc>
          <w:tcPr>
            <w:tcW w:w="1080" w:type="dxa"/>
            <w:tcBorders>
              <w:top w:val="single" w:sz="4" w:space="0" w:color="000000"/>
              <w:left w:val="single" w:sz="4" w:space="0" w:color="000000"/>
              <w:bottom w:val="single" w:sz="4" w:space="0" w:color="000000"/>
              <w:right w:val="single" w:sz="4" w:space="0" w:color="000000"/>
            </w:tcBorders>
          </w:tcPr>
          <w:p w14:paraId="6CE1CAEF"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2D332D1C"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1F564F6F"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10</w:t>
            </w:r>
          </w:p>
        </w:tc>
        <w:tc>
          <w:tcPr>
            <w:tcW w:w="839" w:type="dxa"/>
            <w:tcBorders>
              <w:top w:val="single" w:sz="4" w:space="0" w:color="000000"/>
              <w:left w:val="single" w:sz="4" w:space="0" w:color="000000"/>
              <w:bottom w:val="single" w:sz="4" w:space="0" w:color="000000"/>
              <w:right w:val="single" w:sz="4" w:space="0" w:color="000000"/>
            </w:tcBorders>
          </w:tcPr>
          <w:p w14:paraId="4D321B02"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1642F2B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21665244"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6D6EB0E0"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10</w:t>
            </w:r>
          </w:p>
        </w:tc>
        <w:tc>
          <w:tcPr>
            <w:tcW w:w="2070" w:type="dxa"/>
            <w:tcBorders>
              <w:top w:val="single" w:sz="4" w:space="0" w:color="000000"/>
              <w:left w:val="single" w:sz="4" w:space="0" w:color="000000"/>
              <w:bottom w:val="single" w:sz="4" w:space="0" w:color="000000"/>
              <w:right w:val="single" w:sz="4" w:space="0" w:color="000000"/>
            </w:tcBorders>
          </w:tcPr>
          <w:p w14:paraId="4A8467BA"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Nota de la Secretaría de Gobierno de Modernización adjuntando copia de las comunicaciones formales por parte de </w:t>
            </w:r>
            <w:r w:rsidRPr="00120F57">
              <w:rPr>
                <w:rFonts w:ascii="Arial" w:eastAsia="Calibri" w:hAnsi="Arial" w:cs="Arial"/>
                <w:sz w:val="18"/>
                <w:szCs w:val="18"/>
                <w:lang w:val="es-ES_tradnl" w:eastAsia="zh-CN"/>
              </w:rPr>
              <w:lastRenderedPageBreak/>
              <w:t>más del 50% de los Ministerios, incluyendo sus respectivos Planes de Datos Abiertos.</w:t>
            </w:r>
          </w:p>
        </w:tc>
        <w:tc>
          <w:tcPr>
            <w:tcW w:w="1533" w:type="dxa"/>
            <w:tcBorders>
              <w:top w:val="single" w:sz="4" w:space="0" w:color="000000"/>
              <w:left w:val="single" w:sz="4" w:space="0" w:color="000000"/>
              <w:bottom w:val="single" w:sz="4" w:space="0" w:color="000000"/>
              <w:right w:val="single" w:sz="4" w:space="0" w:color="000000"/>
            </w:tcBorders>
          </w:tcPr>
          <w:p w14:paraId="548C2934"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lastRenderedPageBreak/>
              <w:t xml:space="preserve">Al momento de la elaboración de la operación 4244/OC-AR, existían 19 Ministerios más </w:t>
            </w:r>
            <w:r w:rsidRPr="00120F57">
              <w:rPr>
                <w:rFonts w:ascii="Arial" w:eastAsia="Calibri" w:hAnsi="Arial" w:cs="Arial"/>
                <w:sz w:val="18"/>
                <w:szCs w:val="18"/>
                <w:lang w:val="es-ES_tradnl" w:eastAsia="zh-CN"/>
              </w:rPr>
              <w:lastRenderedPageBreak/>
              <w:t>la Jefatura de Gabinete de Ministros, y sólo uno de ellos no presentó formalmente un Plan</w:t>
            </w:r>
            <w:r w:rsidRPr="00120F57">
              <w:rPr>
                <w:rFonts w:ascii="Arial" w:eastAsia="Calibri" w:hAnsi="Arial" w:cs="Arial"/>
                <w:sz w:val="18"/>
                <w:szCs w:val="18"/>
                <w:vertAlign w:val="superscript"/>
                <w:lang w:val="es-ES_tradnl" w:eastAsia="zh-CN"/>
              </w:rPr>
              <w:footnoteReference w:id="17"/>
            </w:r>
            <w:r w:rsidRPr="00120F57">
              <w:rPr>
                <w:rFonts w:ascii="Arial" w:eastAsia="Calibri" w:hAnsi="Arial" w:cs="Arial"/>
                <w:sz w:val="18"/>
                <w:szCs w:val="18"/>
                <w:lang w:val="es-ES_tradnl" w:eastAsia="zh-CN"/>
              </w:rPr>
              <w:t xml:space="preserve">. A partir de septiembre 2018, el número de Ministerios se redujo a 10 más la Jefatura de Gabinete de Ministros. </w:t>
            </w:r>
          </w:p>
        </w:tc>
      </w:tr>
      <w:tr w:rsidR="00120F57" w:rsidRPr="00120F57" w14:paraId="419ADABE" w14:textId="77777777" w:rsidTr="00120F57">
        <w:trPr>
          <w:trHeight w:val="64"/>
        </w:trPr>
        <w:tc>
          <w:tcPr>
            <w:tcW w:w="1800" w:type="dxa"/>
            <w:tcBorders>
              <w:top w:val="single" w:sz="4" w:space="0" w:color="000000"/>
              <w:left w:val="single" w:sz="4" w:space="0" w:color="000000"/>
              <w:bottom w:val="single" w:sz="4" w:space="0" w:color="000000"/>
              <w:right w:val="single" w:sz="4" w:space="0" w:color="000000"/>
            </w:tcBorders>
          </w:tcPr>
          <w:p w14:paraId="77B02151" w14:textId="77777777" w:rsidR="00120F57" w:rsidRPr="00120F57" w:rsidRDefault="00120F57" w:rsidP="00120F57">
            <w:pPr>
              <w:spacing w:before="0" w:beforeAutospacing="0" w:after="0" w:afterAutospacing="0"/>
              <w:ind w:right="-81" w:firstLine="0"/>
              <w:contextualSpacing/>
              <w:rPr>
                <w:rFonts w:ascii="Arial" w:eastAsia="Calibri" w:hAnsi="Arial" w:cs="Arial"/>
                <w:sz w:val="18"/>
                <w:szCs w:val="18"/>
                <w:lang w:val="es-ES_tradnl" w:eastAsia="zh-CN"/>
              </w:rPr>
            </w:pPr>
            <w:r w:rsidRPr="00120F57">
              <w:rPr>
                <w:rFonts w:ascii="Arial" w:eastAsia="Arial" w:hAnsi="Arial" w:cs="Arial"/>
                <w:sz w:val="18"/>
                <w:szCs w:val="18"/>
                <w:lang w:val="es-ES"/>
              </w:rPr>
              <w:lastRenderedPageBreak/>
              <w:t>2.3 Acciones relativas al funcionamiento y aplicación de la Ley 27.304 que incorpora en el sistema penal argentino la figura del “imputado arrepentido” implementadas.</w:t>
            </w:r>
          </w:p>
        </w:tc>
        <w:tc>
          <w:tcPr>
            <w:tcW w:w="1170" w:type="dxa"/>
            <w:tcBorders>
              <w:top w:val="single" w:sz="4" w:space="0" w:color="000000"/>
              <w:left w:val="single" w:sz="4" w:space="0" w:color="000000"/>
              <w:bottom w:val="single" w:sz="4" w:space="0" w:color="000000"/>
              <w:right w:val="single" w:sz="4" w:space="0" w:color="000000"/>
            </w:tcBorders>
          </w:tcPr>
          <w:p w14:paraId="3AFB06A1"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Nota emitida</w:t>
            </w:r>
          </w:p>
        </w:tc>
        <w:tc>
          <w:tcPr>
            <w:tcW w:w="1080" w:type="dxa"/>
            <w:tcBorders>
              <w:top w:val="single" w:sz="4" w:space="0" w:color="000000"/>
              <w:left w:val="single" w:sz="4" w:space="0" w:color="000000"/>
              <w:bottom w:val="single" w:sz="4" w:space="0" w:color="000000"/>
              <w:right w:val="single" w:sz="4" w:space="0" w:color="000000"/>
            </w:tcBorders>
          </w:tcPr>
          <w:p w14:paraId="4B3A1F0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0FC5803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2016</w:t>
            </w:r>
          </w:p>
        </w:tc>
        <w:tc>
          <w:tcPr>
            <w:tcW w:w="1065" w:type="dxa"/>
            <w:tcBorders>
              <w:top w:val="single" w:sz="4" w:space="0" w:color="000000"/>
              <w:left w:val="single" w:sz="4" w:space="0" w:color="000000"/>
              <w:bottom w:val="single" w:sz="4" w:space="0" w:color="000000"/>
              <w:right w:val="single" w:sz="4" w:space="0" w:color="000000"/>
            </w:tcBorders>
          </w:tcPr>
          <w:p w14:paraId="26D4F063"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5216CC1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4FA0B58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6360925F"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0ADC254D"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3A8FA5D5"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Nota del Ministerio Público Fiscal acompañando copia de la nota de remisión (y sello de recepción) a la Comisión Bicameral Permanente de Seguimiento y Control del Ministerio Público Fiscal de la Nación del Informe Anual 2017 del Ministerio Público Fiscal e indicando el </w:t>
            </w:r>
            <w:r w:rsidRPr="00120F57">
              <w:rPr>
                <w:rFonts w:ascii="Arial" w:eastAsia="Calibri" w:hAnsi="Arial" w:cs="Arial"/>
                <w:sz w:val="18"/>
                <w:szCs w:val="18"/>
                <w:lang w:val="es-ES_tradnl" w:eastAsia="zh-CN"/>
              </w:rPr>
              <w:lastRenderedPageBreak/>
              <w:t>enlace a la publicación de dicho informe</w:t>
            </w:r>
          </w:p>
        </w:tc>
        <w:tc>
          <w:tcPr>
            <w:tcW w:w="1533" w:type="dxa"/>
            <w:tcBorders>
              <w:top w:val="single" w:sz="4" w:space="0" w:color="000000"/>
              <w:left w:val="single" w:sz="4" w:space="0" w:color="000000"/>
              <w:bottom w:val="single" w:sz="4" w:space="0" w:color="000000"/>
              <w:right w:val="single" w:sz="4" w:space="0" w:color="000000"/>
            </w:tcBorders>
          </w:tcPr>
          <w:p w14:paraId="33D9B253"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54FD4904" w14:textId="77777777" w:rsidTr="00120F57">
        <w:trPr>
          <w:trHeight w:val="4373"/>
        </w:trPr>
        <w:tc>
          <w:tcPr>
            <w:tcW w:w="1800" w:type="dxa"/>
            <w:tcBorders>
              <w:top w:val="single" w:sz="4" w:space="0" w:color="000000"/>
              <w:left w:val="single" w:sz="4" w:space="0" w:color="000000"/>
              <w:bottom w:val="single" w:sz="4" w:space="0" w:color="000000"/>
              <w:right w:val="single" w:sz="4" w:space="0" w:color="000000"/>
            </w:tcBorders>
          </w:tcPr>
          <w:p w14:paraId="6CC67487"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419" w:eastAsia="zh-CN"/>
              </w:rPr>
            </w:pPr>
            <w:r w:rsidRPr="00120F57">
              <w:rPr>
                <w:rFonts w:ascii="Arial" w:eastAsia="Calibri" w:hAnsi="Arial" w:cs="Arial"/>
                <w:sz w:val="18"/>
                <w:szCs w:val="18"/>
                <w:lang w:val="es-419" w:eastAsia="zh-CN"/>
              </w:rPr>
              <w:t>2.4 Capacidad de registro de los obsequios a funcionarios públicos, incorporando el Registro de Obsequios a Funcionarios Públicos al Sistema de Gestión Documental Electrónica (GDE) fortalecida</w:t>
            </w:r>
          </w:p>
        </w:tc>
        <w:tc>
          <w:tcPr>
            <w:tcW w:w="1170" w:type="dxa"/>
            <w:tcBorders>
              <w:top w:val="single" w:sz="4" w:space="0" w:color="000000"/>
              <w:left w:val="single" w:sz="4" w:space="0" w:color="000000"/>
              <w:bottom w:val="single" w:sz="4" w:space="0" w:color="000000"/>
              <w:right w:val="single" w:sz="4" w:space="0" w:color="000000"/>
            </w:tcBorders>
          </w:tcPr>
          <w:p w14:paraId="14714027" w14:textId="77777777" w:rsidR="00120F57" w:rsidRPr="00120F57" w:rsidRDefault="00120F57" w:rsidP="00120F57">
            <w:pPr>
              <w:spacing w:before="0" w:beforeAutospacing="0" w:after="0" w:afterAutospacing="0"/>
              <w:ind w:left="-110" w:right="-22"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Documento que refleja la incorporación del registro</w:t>
            </w:r>
          </w:p>
        </w:tc>
        <w:tc>
          <w:tcPr>
            <w:tcW w:w="1080" w:type="dxa"/>
            <w:tcBorders>
              <w:top w:val="single" w:sz="4" w:space="0" w:color="000000"/>
              <w:left w:val="single" w:sz="4" w:space="0" w:color="000000"/>
              <w:bottom w:val="single" w:sz="4" w:space="0" w:color="000000"/>
              <w:right w:val="single" w:sz="4" w:space="0" w:color="000000"/>
            </w:tcBorders>
          </w:tcPr>
          <w:p w14:paraId="57B6DB3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1D052FB7"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6B044BA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1ED8480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6A4EF027"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7160054C"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0BB81B7D"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31034D06"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rPr>
              <w:t>Nota emitida por la Oficina Anticorrupción dando cuenta de la continuación del fortalecimiento de la capacidad de registro de los obsequios a funcionarios públicos, incorporando el Registro de Obsequios a Funcionarios Públicos al GDE, y adjuntando a dicha nota, copia del Instructivo para el Registro de Obsequios a Funcionarios Públicos.</w:t>
            </w:r>
          </w:p>
        </w:tc>
        <w:tc>
          <w:tcPr>
            <w:tcW w:w="1533" w:type="dxa"/>
            <w:tcBorders>
              <w:top w:val="single" w:sz="4" w:space="0" w:color="000000"/>
              <w:left w:val="single" w:sz="4" w:space="0" w:color="000000"/>
              <w:bottom w:val="single" w:sz="4" w:space="0" w:color="000000"/>
              <w:right w:val="single" w:sz="4" w:space="0" w:color="000000"/>
            </w:tcBorders>
          </w:tcPr>
          <w:p w14:paraId="66AEA503"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22AA1A90" w14:textId="77777777" w:rsidTr="00120F57">
        <w:trPr>
          <w:trHeight w:val="64"/>
        </w:trPr>
        <w:tc>
          <w:tcPr>
            <w:tcW w:w="13233" w:type="dxa"/>
            <w:gridSpan w:val="11"/>
            <w:tcBorders>
              <w:top w:val="single" w:sz="4" w:space="0" w:color="000000"/>
              <w:left w:val="single" w:sz="4" w:space="0" w:color="000000"/>
              <w:bottom w:val="single" w:sz="4" w:space="0" w:color="000000"/>
              <w:right w:val="single" w:sz="4" w:space="0" w:color="000000"/>
            </w:tcBorders>
            <w:shd w:val="clear" w:color="auto" w:fill="C2D69B"/>
            <w:vAlign w:val="center"/>
            <w:hideMark/>
          </w:tcPr>
          <w:p w14:paraId="13E711FF"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b/>
                <w:sz w:val="18"/>
                <w:szCs w:val="18"/>
                <w:lang w:val="es-ES_tradnl" w:eastAsia="zh-CN"/>
              </w:rPr>
              <w:t>Componente 3.</w:t>
            </w:r>
            <w:r w:rsidRPr="00120F57">
              <w:rPr>
                <w:rFonts w:ascii="Arial" w:eastAsia="Calibri" w:hAnsi="Arial" w:cs="Arial"/>
                <w:b/>
                <w:sz w:val="18"/>
                <w:szCs w:val="18"/>
                <w:lang w:val="es-ES_tradnl"/>
              </w:rPr>
              <w:t xml:space="preserve"> Fortalecimiento de la transparencia del uso de los recursos públicos</w:t>
            </w:r>
          </w:p>
        </w:tc>
      </w:tr>
      <w:tr w:rsidR="00120F57" w:rsidRPr="00120F57" w14:paraId="24D0D901" w14:textId="77777777" w:rsidTr="00120F57">
        <w:trPr>
          <w:trHeight w:val="64"/>
        </w:trPr>
        <w:tc>
          <w:tcPr>
            <w:tcW w:w="1800" w:type="dxa"/>
            <w:tcBorders>
              <w:top w:val="single" w:sz="4" w:space="0" w:color="000000"/>
              <w:left w:val="single" w:sz="4" w:space="0" w:color="000000"/>
              <w:bottom w:val="single" w:sz="4" w:space="0" w:color="000000"/>
              <w:right w:val="single" w:sz="4" w:space="0" w:color="000000"/>
            </w:tcBorders>
            <w:hideMark/>
          </w:tcPr>
          <w:p w14:paraId="72C9BF41"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3.1 Sistema CONTRAT.AR utilizado para el 50% de las obras públicas </w:t>
            </w:r>
            <w:r w:rsidRPr="00120F57">
              <w:rPr>
                <w:rFonts w:ascii="Arial" w:eastAsia="Calibri" w:hAnsi="Arial" w:cs="Arial"/>
                <w:sz w:val="18"/>
                <w:szCs w:val="18"/>
                <w:lang w:val="es-ES_tradnl"/>
              </w:rPr>
              <w:t xml:space="preserve">ejecutadas por los Ministerios de Interior, Obras Públicas y Vivienda; Transporte; y Educación, Cultura, </w:t>
            </w:r>
            <w:r w:rsidRPr="00120F57">
              <w:rPr>
                <w:rFonts w:ascii="Arial" w:eastAsia="Calibri" w:hAnsi="Arial" w:cs="Arial"/>
                <w:sz w:val="18"/>
                <w:szCs w:val="18"/>
                <w:lang w:val="es-ES_tradnl"/>
              </w:rPr>
              <w:lastRenderedPageBreak/>
              <w:t>Ciencia y Tecnología, y la Secretaría de Gobierno de Energía.</w:t>
            </w:r>
          </w:p>
        </w:tc>
        <w:tc>
          <w:tcPr>
            <w:tcW w:w="1170" w:type="dxa"/>
            <w:tcBorders>
              <w:top w:val="single" w:sz="4" w:space="0" w:color="000000"/>
              <w:left w:val="single" w:sz="4" w:space="0" w:color="000000"/>
              <w:bottom w:val="single" w:sz="4" w:space="0" w:color="000000"/>
              <w:right w:val="single" w:sz="4" w:space="0" w:color="000000"/>
            </w:tcBorders>
          </w:tcPr>
          <w:p w14:paraId="40BB229D"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lastRenderedPageBreak/>
              <w:t>Nota emitida</w:t>
            </w:r>
          </w:p>
        </w:tc>
        <w:tc>
          <w:tcPr>
            <w:tcW w:w="1080" w:type="dxa"/>
            <w:tcBorders>
              <w:top w:val="single" w:sz="4" w:space="0" w:color="000000"/>
              <w:left w:val="single" w:sz="4" w:space="0" w:color="000000"/>
              <w:bottom w:val="single" w:sz="4" w:space="0" w:color="000000"/>
              <w:right w:val="single" w:sz="4" w:space="0" w:color="000000"/>
            </w:tcBorders>
          </w:tcPr>
          <w:p w14:paraId="662BC091"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37876B38"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6129167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9" w:type="dxa"/>
            <w:tcBorders>
              <w:top w:val="single" w:sz="4" w:space="0" w:color="000000"/>
              <w:left w:val="single" w:sz="4" w:space="0" w:color="000000"/>
              <w:bottom w:val="single" w:sz="4" w:space="0" w:color="000000"/>
              <w:right w:val="single" w:sz="4" w:space="0" w:color="000000"/>
            </w:tcBorders>
          </w:tcPr>
          <w:p w14:paraId="004EB164"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65F7EF9D"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900" w:type="dxa"/>
            <w:tcBorders>
              <w:top w:val="single" w:sz="4" w:space="0" w:color="000000"/>
              <w:left w:val="single" w:sz="4" w:space="0" w:color="000000"/>
              <w:bottom w:val="single" w:sz="4" w:space="0" w:color="000000"/>
              <w:right w:val="single" w:sz="4" w:space="0" w:color="000000"/>
            </w:tcBorders>
          </w:tcPr>
          <w:p w14:paraId="73B0534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4E77623F"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5500DF2E"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Nota de la Secretaría de Gobierno de Modernización incluyendo un informe que dé cuenta de la utilización del sistema CONTRAT.AR para el 50% de las obras públicas ejecutadas por los Ministerios de: </w:t>
            </w:r>
            <w:r w:rsidRPr="00120F57">
              <w:rPr>
                <w:rFonts w:ascii="Arial" w:eastAsia="Calibri" w:hAnsi="Arial" w:cs="Arial"/>
                <w:sz w:val="18"/>
                <w:szCs w:val="18"/>
                <w:lang w:val="es-ES_tradnl" w:eastAsia="zh-CN"/>
              </w:rPr>
              <w:lastRenderedPageBreak/>
              <w:t>Interior, Obras Públicas y Vivienda; Transporte; y Educación, Ciencia y Tecnología, y la Secretaría de Gobierno de Energía.</w:t>
            </w:r>
          </w:p>
        </w:tc>
        <w:tc>
          <w:tcPr>
            <w:tcW w:w="1533" w:type="dxa"/>
            <w:tcBorders>
              <w:top w:val="single" w:sz="4" w:space="0" w:color="000000"/>
              <w:left w:val="single" w:sz="4" w:space="0" w:color="000000"/>
              <w:bottom w:val="single" w:sz="4" w:space="0" w:color="000000"/>
              <w:right w:val="single" w:sz="4" w:space="0" w:color="000000"/>
            </w:tcBorders>
          </w:tcPr>
          <w:p w14:paraId="1D7ECED1"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246E3108" w14:textId="77777777" w:rsidTr="00120F57">
        <w:trPr>
          <w:trHeight w:val="242"/>
        </w:trPr>
        <w:tc>
          <w:tcPr>
            <w:tcW w:w="1800" w:type="dxa"/>
            <w:tcBorders>
              <w:top w:val="single" w:sz="4" w:space="0" w:color="000000"/>
              <w:left w:val="single" w:sz="4" w:space="0" w:color="000000"/>
              <w:bottom w:val="single" w:sz="4" w:space="0" w:color="000000"/>
              <w:right w:val="single" w:sz="4" w:space="0" w:color="000000"/>
            </w:tcBorders>
            <w:hideMark/>
          </w:tcPr>
          <w:p w14:paraId="7B21D43A"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3.2 Resolución que establezca una estrategia para la aplicación progresiva</w:t>
            </w:r>
            <w:r w:rsidRPr="00120F57">
              <w:rPr>
                <w:rFonts w:ascii="Arial" w:eastAsia="Calibri" w:hAnsi="Arial" w:cs="Arial"/>
                <w:sz w:val="18"/>
                <w:szCs w:val="18"/>
                <w:lang w:val="es-ES_tradnl"/>
              </w:rPr>
              <w:t xml:space="preserve"> a otros organismos enunciados en el Art. 8 b de la Ley 24.156 de la Administración Pública Nacional de las obligaciones fijadas para las entidades identificadas en la primera operación</w:t>
            </w:r>
            <w:r w:rsidRPr="00120F57">
              <w:rPr>
                <w:rFonts w:ascii="Arial" w:eastAsia="Calibri" w:hAnsi="Arial" w:cs="Arial"/>
                <w:sz w:val="18"/>
                <w:szCs w:val="18"/>
                <w:lang w:val="es-ES_tradnl" w:eastAsia="zh-CN"/>
              </w:rPr>
              <w:t xml:space="preserve"> adoptada.</w:t>
            </w:r>
          </w:p>
        </w:tc>
        <w:tc>
          <w:tcPr>
            <w:tcW w:w="1170" w:type="dxa"/>
            <w:tcBorders>
              <w:top w:val="single" w:sz="4" w:space="0" w:color="000000"/>
              <w:left w:val="single" w:sz="4" w:space="0" w:color="000000"/>
              <w:bottom w:val="single" w:sz="4" w:space="0" w:color="000000"/>
              <w:right w:val="single" w:sz="4" w:space="0" w:color="000000"/>
            </w:tcBorders>
          </w:tcPr>
          <w:p w14:paraId="5BD79F3E" w14:textId="77777777" w:rsidR="00120F57" w:rsidRPr="00120F57" w:rsidRDefault="00120F57" w:rsidP="00120F57">
            <w:pPr>
              <w:spacing w:before="0" w:beforeAutospacing="0" w:after="0" w:afterAutospacing="0"/>
              <w:ind w:left="-110" w:right="-107"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 xml:space="preserve">Resolución emitida </w:t>
            </w:r>
          </w:p>
        </w:tc>
        <w:tc>
          <w:tcPr>
            <w:tcW w:w="1080" w:type="dxa"/>
            <w:tcBorders>
              <w:top w:val="single" w:sz="4" w:space="0" w:color="000000"/>
              <w:left w:val="single" w:sz="4" w:space="0" w:color="000000"/>
              <w:bottom w:val="single" w:sz="4" w:space="0" w:color="000000"/>
              <w:right w:val="single" w:sz="4" w:space="0" w:color="000000"/>
            </w:tcBorders>
          </w:tcPr>
          <w:p w14:paraId="7A04F632"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2B65D2D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7C56C43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9" w:type="dxa"/>
            <w:tcBorders>
              <w:top w:val="single" w:sz="4" w:space="0" w:color="000000"/>
              <w:left w:val="single" w:sz="4" w:space="0" w:color="000000"/>
              <w:bottom w:val="single" w:sz="4" w:space="0" w:color="000000"/>
              <w:right w:val="single" w:sz="4" w:space="0" w:color="000000"/>
            </w:tcBorders>
          </w:tcPr>
          <w:p w14:paraId="27B37091"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29F22FD6"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900" w:type="dxa"/>
            <w:tcBorders>
              <w:top w:val="single" w:sz="4" w:space="0" w:color="000000"/>
              <w:left w:val="single" w:sz="4" w:space="0" w:color="000000"/>
              <w:bottom w:val="single" w:sz="4" w:space="0" w:color="000000"/>
              <w:right w:val="single" w:sz="4" w:space="0" w:color="000000"/>
            </w:tcBorders>
          </w:tcPr>
          <w:p w14:paraId="4B21F152"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7033A2B0"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07F53A38"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
              </w:rPr>
              <w:t>Resolución emitida por la Secretaría de Modernización Administrativa de la Secretaría de Gobierno de Modernización.</w:t>
            </w:r>
          </w:p>
        </w:tc>
        <w:tc>
          <w:tcPr>
            <w:tcW w:w="1533" w:type="dxa"/>
            <w:tcBorders>
              <w:top w:val="single" w:sz="4" w:space="0" w:color="000000"/>
              <w:left w:val="single" w:sz="4" w:space="0" w:color="000000"/>
              <w:bottom w:val="single" w:sz="4" w:space="0" w:color="000000"/>
              <w:right w:val="single" w:sz="4" w:space="0" w:color="000000"/>
            </w:tcBorders>
          </w:tcPr>
          <w:p w14:paraId="65C7289E"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6919E1D1" w14:textId="77777777" w:rsidTr="00120F57">
        <w:trPr>
          <w:trHeight w:val="242"/>
        </w:trPr>
        <w:tc>
          <w:tcPr>
            <w:tcW w:w="1800" w:type="dxa"/>
            <w:tcBorders>
              <w:top w:val="single" w:sz="4" w:space="0" w:color="000000"/>
              <w:left w:val="single" w:sz="4" w:space="0" w:color="000000"/>
              <w:bottom w:val="single" w:sz="4" w:space="0" w:color="000000"/>
              <w:right w:val="single" w:sz="4" w:space="0" w:color="000000"/>
            </w:tcBorders>
          </w:tcPr>
          <w:p w14:paraId="325BCE82"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3.3 Control y transparencia en la gestión de la nómina de personal, implementando el Sistema de Administración de Recursos Humanos (SARHA) en el 50% de los Ministerios y </w:t>
            </w:r>
            <w:r w:rsidRPr="00120F57">
              <w:rPr>
                <w:rFonts w:ascii="Arial" w:eastAsia="Calibri" w:hAnsi="Arial" w:cs="Arial"/>
                <w:sz w:val="18"/>
                <w:szCs w:val="18"/>
                <w:lang w:val="es-ES_tradnl" w:eastAsia="zh-CN"/>
              </w:rPr>
              <w:lastRenderedPageBreak/>
              <w:t>entidades desconcentradas para la gestión y administración de su personal, mejorados.</w:t>
            </w:r>
          </w:p>
        </w:tc>
        <w:tc>
          <w:tcPr>
            <w:tcW w:w="1170" w:type="dxa"/>
            <w:tcBorders>
              <w:top w:val="single" w:sz="4" w:space="0" w:color="000000"/>
              <w:left w:val="single" w:sz="4" w:space="0" w:color="000000"/>
              <w:bottom w:val="single" w:sz="4" w:space="0" w:color="000000"/>
              <w:right w:val="single" w:sz="4" w:space="0" w:color="000000"/>
            </w:tcBorders>
          </w:tcPr>
          <w:p w14:paraId="070E1976"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lastRenderedPageBreak/>
              <w:t>Nota emitida</w:t>
            </w:r>
          </w:p>
        </w:tc>
        <w:tc>
          <w:tcPr>
            <w:tcW w:w="1080" w:type="dxa"/>
            <w:tcBorders>
              <w:top w:val="single" w:sz="4" w:space="0" w:color="000000"/>
              <w:left w:val="single" w:sz="4" w:space="0" w:color="000000"/>
              <w:bottom w:val="single" w:sz="4" w:space="0" w:color="000000"/>
              <w:right w:val="single" w:sz="4" w:space="0" w:color="000000"/>
            </w:tcBorders>
          </w:tcPr>
          <w:p w14:paraId="42F37B3D"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11CBB5EB"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4F0EBB48"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839" w:type="dxa"/>
            <w:tcBorders>
              <w:top w:val="single" w:sz="4" w:space="0" w:color="000000"/>
              <w:left w:val="single" w:sz="4" w:space="0" w:color="000000"/>
              <w:bottom w:val="single" w:sz="4" w:space="0" w:color="000000"/>
              <w:right w:val="single" w:sz="4" w:space="0" w:color="000000"/>
            </w:tcBorders>
          </w:tcPr>
          <w:p w14:paraId="03339AD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6DC8E4B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4EFBA89C"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837" w:type="dxa"/>
            <w:tcBorders>
              <w:top w:val="single" w:sz="4" w:space="0" w:color="000000"/>
              <w:left w:val="single" w:sz="4" w:space="0" w:color="000000"/>
              <w:bottom w:val="single" w:sz="4" w:space="0" w:color="000000"/>
              <w:right w:val="single" w:sz="4" w:space="0" w:color="000000"/>
            </w:tcBorders>
          </w:tcPr>
          <w:p w14:paraId="27804EF3"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n-US"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006197CC" w14:textId="77777777" w:rsidR="00120F57" w:rsidRPr="00120F57" w:rsidRDefault="00120F57" w:rsidP="00120F57">
            <w:pPr>
              <w:spacing w:before="120" w:beforeAutospacing="0" w:after="120" w:afterAutospacing="0"/>
              <w:ind w:firstLine="0"/>
              <w:rPr>
                <w:rFonts w:ascii="Arial" w:eastAsia="Calibri" w:hAnsi="Arial" w:cs="Arial"/>
                <w:b/>
                <w:sz w:val="18"/>
                <w:szCs w:val="18"/>
                <w:lang w:val="es-ES_tradnl" w:eastAsia="zh-CN"/>
              </w:rPr>
            </w:pPr>
            <w:r w:rsidRPr="00120F57">
              <w:rPr>
                <w:rFonts w:ascii="Arial" w:eastAsia="Calibri" w:hAnsi="Arial" w:cs="Arial"/>
                <w:sz w:val="18"/>
                <w:szCs w:val="18"/>
                <w:lang w:val="es-ES_tradnl" w:eastAsia="zh-CN"/>
              </w:rPr>
              <w:t>Nota</w:t>
            </w:r>
            <w:r w:rsidRPr="00120F57">
              <w:rPr>
                <w:rFonts w:ascii="Arial" w:eastAsia="Calibri" w:hAnsi="Arial" w:cs="Arial"/>
                <w:b/>
                <w:sz w:val="18"/>
                <w:szCs w:val="18"/>
                <w:lang w:val="es-ES_tradnl" w:eastAsia="zh-CN"/>
              </w:rPr>
              <w:t xml:space="preserve"> </w:t>
            </w:r>
            <w:r w:rsidRPr="00120F57">
              <w:rPr>
                <w:rFonts w:ascii="Arial" w:eastAsia="Calibri" w:hAnsi="Arial" w:cs="Arial"/>
                <w:sz w:val="18"/>
                <w:szCs w:val="18"/>
                <w:lang w:val="es-ES_tradnl" w:eastAsia="zh-CN"/>
              </w:rPr>
              <w:t>de la Secretaría de Gobierno de Modernización</w:t>
            </w:r>
            <w:r w:rsidRPr="00120F57">
              <w:rPr>
                <w:rFonts w:ascii="Arial" w:eastAsia="Calibri" w:hAnsi="Arial" w:cs="Arial"/>
                <w:b/>
                <w:sz w:val="18"/>
                <w:szCs w:val="18"/>
                <w:lang w:val="es-ES_tradnl" w:eastAsia="zh-CN"/>
              </w:rPr>
              <w:t xml:space="preserve"> </w:t>
            </w:r>
            <w:r w:rsidRPr="00120F57">
              <w:rPr>
                <w:rFonts w:ascii="Arial" w:eastAsia="Calibri" w:hAnsi="Arial" w:cs="Arial"/>
                <w:sz w:val="18"/>
                <w:szCs w:val="18"/>
                <w:lang w:val="es-ES_tradnl" w:eastAsia="zh-CN"/>
              </w:rPr>
              <w:t xml:space="preserve">incluyendo un informe que dé cuenta de la implementación del SARHA en el 50% de los Ministerios y entidades desconcentradas para la gestión y </w:t>
            </w:r>
            <w:r w:rsidRPr="00120F57">
              <w:rPr>
                <w:rFonts w:ascii="Arial" w:eastAsia="Calibri" w:hAnsi="Arial" w:cs="Arial"/>
                <w:sz w:val="18"/>
                <w:szCs w:val="18"/>
                <w:lang w:val="es-ES_tradnl" w:eastAsia="zh-CN"/>
              </w:rPr>
              <w:lastRenderedPageBreak/>
              <w:t>administración de su personal.</w:t>
            </w:r>
          </w:p>
        </w:tc>
        <w:tc>
          <w:tcPr>
            <w:tcW w:w="1533" w:type="dxa"/>
            <w:tcBorders>
              <w:top w:val="single" w:sz="4" w:space="0" w:color="000000"/>
              <w:left w:val="single" w:sz="4" w:space="0" w:color="000000"/>
              <w:bottom w:val="single" w:sz="4" w:space="0" w:color="000000"/>
              <w:right w:val="single" w:sz="4" w:space="0" w:color="000000"/>
            </w:tcBorders>
          </w:tcPr>
          <w:p w14:paraId="3B092694"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0C7305ED" w14:textId="77777777" w:rsidTr="00120F57">
        <w:trPr>
          <w:trHeight w:val="242"/>
        </w:trPr>
        <w:tc>
          <w:tcPr>
            <w:tcW w:w="13233" w:type="dxa"/>
            <w:gridSpan w:val="11"/>
            <w:tcBorders>
              <w:top w:val="single" w:sz="4" w:space="0" w:color="000000"/>
              <w:left w:val="single" w:sz="4" w:space="0" w:color="000000"/>
              <w:bottom w:val="single" w:sz="4" w:space="0" w:color="000000"/>
              <w:right w:val="single" w:sz="4" w:space="0" w:color="000000"/>
            </w:tcBorders>
            <w:shd w:val="clear" w:color="auto" w:fill="C2D69B"/>
          </w:tcPr>
          <w:p w14:paraId="20F9064A" w14:textId="77777777" w:rsidR="00120F57" w:rsidRPr="00120F57" w:rsidRDefault="00120F57" w:rsidP="00120F57">
            <w:pPr>
              <w:spacing w:before="120" w:beforeAutospacing="0" w:after="120" w:afterAutospacing="0"/>
              <w:ind w:firstLine="0"/>
              <w:rPr>
                <w:rFonts w:ascii="Arial" w:eastAsia="Calibri" w:hAnsi="Arial" w:cs="Arial"/>
                <w:b/>
                <w:sz w:val="18"/>
                <w:szCs w:val="18"/>
                <w:lang w:val="es-ES_tradnl" w:eastAsia="zh-CN"/>
              </w:rPr>
            </w:pPr>
            <w:r w:rsidRPr="00120F57">
              <w:rPr>
                <w:rFonts w:ascii="Arial" w:eastAsia="Calibri" w:hAnsi="Arial" w:cs="Arial"/>
                <w:b/>
                <w:sz w:val="18"/>
                <w:szCs w:val="18"/>
                <w:lang w:val="es-ES_tradnl" w:eastAsia="zh-CN"/>
              </w:rPr>
              <w:t>Componente 4. Fortalecimiento de la transparencia financiera.</w:t>
            </w:r>
          </w:p>
        </w:tc>
      </w:tr>
      <w:tr w:rsidR="00120F57" w:rsidRPr="00120F57" w14:paraId="2FA790EB" w14:textId="77777777" w:rsidTr="00120F57">
        <w:trPr>
          <w:trHeight w:val="242"/>
        </w:trPr>
        <w:tc>
          <w:tcPr>
            <w:tcW w:w="1800" w:type="dxa"/>
            <w:tcBorders>
              <w:top w:val="single" w:sz="4" w:space="0" w:color="000000"/>
              <w:left w:val="single" w:sz="4" w:space="0" w:color="000000"/>
              <w:bottom w:val="single" w:sz="4" w:space="0" w:color="000000"/>
              <w:right w:val="single" w:sz="4" w:space="0" w:color="000000"/>
            </w:tcBorders>
          </w:tcPr>
          <w:p w14:paraId="33B6FBB0"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4.1 Operación de la UIF con autonomía y autarquía financiera y en coordinación con los nuevos lineamientos generales de la política económica y financiera.</w:t>
            </w:r>
          </w:p>
        </w:tc>
        <w:tc>
          <w:tcPr>
            <w:tcW w:w="1170" w:type="dxa"/>
            <w:tcBorders>
              <w:top w:val="single" w:sz="4" w:space="0" w:color="000000"/>
              <w:left w:val="single" w:sz="4" w:space="0" w:color="000000"/>
              <w:bottom w:val="single" w:sz="4" w:space="0" w:color="000000"/>
              <w:right w:val="single" w:sz="4" w:space="0" w:color="000000"/>
            </w:tcBorders>
          </w:tcPr>
          <w:p w14:paraId="0DE25752"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Copia de la publicación en el Boletín Oficial de la República Argentina y copia de la Resolución UIF</w:t>
            </w:r>
          </w:p>
        </w:tc>
        <w:tc>
          <w:tcPr>
            <w:tcW w:w="1080" w:type="dxa"/>
            <w:tcBorders>
              <w:top w:val="single" w:sz="4" w:space="0" w:color="000000"/>
              <w:left w:val="single" w:sz="4" w:space="0" w:color="000000"/>
              <w:bottom w:val="single" w:sz="4" w:space="0" w:color="000000"/>
              <w:right w:val="single" w:sz="4" w:space="0" w:color="000000"/>
            </w:tcBorders>
          </w:tcPr>
          <w:p w14:paraId="3F3CAA1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15565B9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2D04C03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2A4FE53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5618340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79910FB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4D13CBA6"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0B786AC3"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(a) Copia de la publicación en el Boletín Oficial de la República Argentina de la Ley de Presupuesto de 2017; y (b) copia de la Resolución UIF 79/2018.</w:t>
            </w:r>
          </w:p>
        </w:tc>
        <w:tc>
          <w:tcPr>
            <w:tcW w:w="1533" w:type="dxa"/>
            <w:tcBorders>
              <w:top w:val="single" w:sz="4" w:space="0" w:color="000000"/>
              <w:left w:val="single" w:sz="4" w:space="0" w:color="000000"/>
              <w:bottom w:val="single" w:sz="4" w:space="0" w:color="000000"/>
              <w:right w:val="single" w:sz="4" w:space="0" w:color="000000"/>
            </w:tcBorders>
          </w:tcPr>
          <w:p w14:paraId="25A46AF2"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2880DA49" w14:textId="77777777" w:rsidTr="00120F57">
        <w:trPr>
          <w:trHeight w:val="242"/>
        </w:trPr>
        <w:tc>
          <w:tcPr>
            <w:tcW w:w="1800" w:type="dxa"/>
            <w:tcBorders>
              <w:top w:val="single" w:sz="4" w:space="0" w:color="000000"/>
              <w:left w:val="single" w:sz="4" w:space="0" w:color="000000"/>
              <w:bottom w:val="single" w:sz="4" w:space="0" w:color="000000"/>
              <w:right w:val="single" w:sz="4" w:space="0" w:color="000000"/>
            </w:tcBorders>
          </w:tcPr>
          <w:p w14:paraId="4A6F5A64"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4.2 UIF fortalecida en cuanto a su capacidad de gestionar información con organismos análogos de otros países y capacidad interna de compartir de manera segura esa información con los organismos responsables de investigar y juzgar las maniobras de lavado de activos mejorada.</w:t>
            </w:r>
          </w:p>
        </w:tc>
        <w:tc>
          <w:tcPr>
            <w:tcW w:w="1170" w:type="dxa"/>
            <w:tcBorders>
              <w:top w:val="single" w:sz="4" w:space="0" w:color="000000"/>
              <w:left w:val="single" w:sz="4" w:space="0" w:color="000000"/>
              <w:bottom w:val="single" w:sz="4" w:space="0" w:color="000000"/>
              <w:right w:val="single" w:sz="4" w:space="0" w:color="000000"/>
            </w:tcBorders>
          </w:tcPr>
          <w:p w14:paraId="2CEB920F"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Copia de la publicación en el Boletín Oficial de la República Argentina y Nota emitida</w:t>
            </w:r>
          </w:p>
        </w:tc>
        <w:tc>
          <w:tcPr>
            <w:tcW w:w="1080" w:type="dxa"/>
            <w:tcBorders>
              <w:top w:val="single" w:sz="4" w:space="0" w:color="000000"/>
              <w:left w:val="single" w:sz="4" w:space="0" w:color="000000"/>
              <w:bottom w:val="single" w:sz="4" w:space="0" w:color="000000"/>
              <w:right w:val="single" w:sz="4" w:space="0" w:color="000000"/>
            </w:tcBorders>
          </w:tcPr>
          <w:p w14:paraId="644F1A38"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49ADCF34"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2BF2D73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1E36D383"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385D1877"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668058D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64DCC7C8"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04E92CC9"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 (a) Copia de la publicación en el Boletín Oficial de la República Argentina de la Ley 27.446; (b) Nota del Presidente de la Unidad de Información Financiera adjuntando (b.i) Informe de Gestión emitido por la Unidad de Información Financiera 2017; y (b.ii) copia de al menos un convenio de cooperación o instrumento similar suscrito con un </w:t>
            </w:r>
            <w:r w:rsidRPr="00120F57">
              <w:rPr>
                <w:rFonts w:ascii="Arial" w:eastAsia="Calibri" w:hAnsi="Arial" w:cs="Arial"/>
                <w:sz w:val="18"/>
                <w:szCs w:val="18"/>
                <w:lang w:val="es-ES_tradnl" w:eastAsia="zh-CN"/>
              </w:rPr>
              <w:lastRenderedPageBreak/>
              <w:t>organismo nacional y/o internacional.</w:t>
            </w:r>
          </w:p>
        </w:tc>
        <w:tc>
          <w:tcPr>
            <w:tcW w:w="1533" w:type="dxa"/>
            <w:tcBorders>
              <w:top w:val="single" w:sz="4" w:space="0" w:color="000000"/>
              <w:left w:val="single" w:sz="4" w:space="0" w:color="000000"/>
              <w:bottom w:val="single" w:sz="4" w:space="0" w:color="000000"/>
              <w:right w:val="single" w:sz="4" w:space="0" w:color="000000"/>
            </w:tcBorders>
          </w:tcPr>
          <w:p w14:paraId="0067C86E"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48D7ACDB" w14:textId="77777777" w:rsidTr="00120F57">
        <w:trPr>
          <w:trHeight w:val="242"/>
        </w:trPr>
        <w:tc>
          <w:tcPr>
            <w:tcW w:w="1800" w:type="dxa"/>
            <w:tcBorders>
              <w:top w:val="single" w:sz="4" w:space="0" w:color="000000"/>
              <w:left w:val="single" w:sz="4" w:space="0" w:color="000000"/>
              <w:bottom w:val="single" w:sz="4" w:space="0" w:color="000000"/>
              <w:right w:val="single" w:sz="4" w:space="0" w:color="000000"/>
            </w:tcBorders>
          </w:tcPr>
          <w:p w14:paraId="7242F072"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4.3 Reportes de Operaciones Sospechosas por parte de los sujetos obligados que permitan una labor más eficiente y efectiva de detección y análisis, recibidos por parte de la UIF; y capacidad de la UIF de acceder a información de cuentas especiales de inversión mejorada.</w:t>
            </w:r>
          </w:p>
        </w:tc>
        <w:tc>
          <w:tcPr>
            <w:tcW w:w="1170" w:type="dxa"/>
            <w:tcBorders>
              <w:top w:val="single" w:sz="4" w:space="0" w:color="000000"/>
              <w:left w:val="single" w:sz="4" w:space="0" w:color="000000"/>
              <w:bottom w:val="single" w:sz="4" w:space="0" w:color="000000"/>
              <w:right w:val="single" w:sz="4" w:space="0" w:color="000000"/>
            </w:tcBorders>
          </w:tcPr>
          <w:p w14:paraId="0D0F2A0C" w14:textId="77777777" w:rsidR="00120F57" w:rsidRPr="00120F57" w:rsidRDefault="00120F57" w:rsidP="00120F57">
            <w:pPr>
              <w:spacing w:before="0" w:beforeAutospacing="0" w:after="0" w:afterAutospacing="0"/>
              <w:ind w:left="-108" w:right="-196" w:hanging="9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Copia de la publicación en el Boletín Oficial de la República Argentina y Nota emitida</w:t>
            </w:r>
          </w:p>
        </w:tc>
        <w:tc>
          <w:tcPr>
            <w:tcW w:w="1080" w:type="dxa"/>
            <w:tcBorders>
              <w:top w:val="single" w:sz="4" w:space="0" w:color="000000"/>
              <w:left w:val="single" w:sz="4" w:space="0" w:color="000000"/>
              <w:bottom w:val="single" w:sz="4" w:space="0" w:color="000000"/>
              <w:right w:val="single" w:sz="4" w:space="0" w:color="000000"/>
            </w:tcBorders>
          </w:tcPr>
          <w:p w14:paraId="19CCBFBD"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5EE4840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7FAA26F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3DA56F1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0EA41A1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48893EBE"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5438D1D1"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22D6341E"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 Nota del Presidente de la Unidad de Información Financiera adjuntando el Informe de Calidad de Reportes de la Unidad de Información Financiera 2017.</w:t>
            </w:r>
          </w:p>
        </w:tc>
        <w:tc>
          <w:tcPr>
            <w:tcW w:w="1533" w:type="dxa"/>
            <w:tcBorders>
              <w:top w:val="single" w:sz="4" w:space="0" w:color="000000"/>
              <w:left w:val="single" w:sz="4" w:space="0" w:color="000000"/>
              <w:bottom w:val="single" w:sz="4" w:space="0" w:color="000000"/>
              <w:right w:val="single" w:sz="4" w:space="0" w:color="000000"/>
            </w:tcBorders>
          </w:tcPr>
          <w:p w14:paraId="0E9A19AD"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64207734" w14:textId="77777777" w:rsidTr="00120F57">
        <w:trPr>
          <w:trHeight w:val="44"/>
        </w:trPr>
        <w:tc>
          <w:tcPr>
            <w:tcW w:w="1800" w:type="dxa"/>
            <w:tcBorders>
              <w:top w:val="single" w:sz="4" w:space="0" w:color="000000"/>
              <w:left w:val="single" w:sz="4" w:space="0" w:color="000000"/>
              <w:bottom w:val="single" w:sz="4" w:space="0" w:color="000000"/>
              <w:right w:val="single" w:sz="4" w:space="0" w:color="000000"/>
            </w:tcBorders>
          </w:tcPr>
          <w:p w14:paraId="150F3171"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rPr>
              <w:t>4.4 Regulación y/o normativa por parte del BCRA aplicable a las entidades financieras sujetas a la supervisión del BCRA en el marco de la implementación de las acciones contempladas en la Hoja de Ruta para la convergencia del Régimen Informativo y Contable hacia las NIIF, emitida.</w:t>
            </w:r>
          </w:p>
        </w:tc>
        <w:tc>
          <w:tcPr>
            <w:tcW w:w="1170" w:type="dxa"/>
            <w:tcBorders>
              <w:top w:val="single" w:sz="4" w:space="0" w:color="000000"/>
              <w:left w:val="single" w:sz="4" w:space="0" w:color="000000"/>
              <w:bottom w:val="single" w:sz="4" w:space="0" w:color="000000"/>
              <w:right w:val="single" w:sz="4" w:space="0" w:color="000000"/>
            </w:tcBorders>
          </w:tcPr>
          <w:p w14:paraId="02E87467" w14:textId="77777777" w:rsidR="00120F57" w:rsidRPr="00120F57" w:rsidRDefault="00120F57" w:rsidP="00120F57">
            <w:pPr>
              <w:spacing w:before="0" w:beforeAutospacing="0" w:after="0" w:afterAutospacing="0"/>
              <w:ind w:left="-108" w:right="-106"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Comunicación emitida</w:t>
            </w:r>
          </w:p>
        </w:tc>
        <w:tc>
          <w:tcPr>
            <w:tcW w:w="1080" w:type="dxa"/>
            <w:tcBorders>
              <w:top w:val="single" w:sz="4" w:space="0" w:color="000000"/>
              <w:left w:val="single" w:sz="4" w:space="0" w:color="000000"/>
              <w:bottom w:val="single" w:sz="4" w:space="0" w:color="000000"/>
              <w:right w:val="single" w:sz="4" w:space="0" w:color="000000"/>
            </w:tcBorders>
          </w:tcPr>
          <w:p w14:paraId="2AC6374F"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1144ABC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127E556C"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139FD433"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759C5256"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090F94B9"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35C92AD7"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017D4556"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 xml:space="preserve">Copia de la Comunicación “A” 6454 “Guía Complementaria al Plan de Cuentas” emitida el 22 de febrero de 2018, que tiene como objeto facilitar la estandarización de las imputaciones contables que, como consecuencia de la aplicación de las NIIF, las entidades deban realizar a partir de los </w:t>
            </w:r>
            <w:r w:rsidRPr="00120F57">
              <w:rPr>
                <w:rFonts w:ascii="Arial" w:eastAsia="Calibri" w:hAnsi="Arial" w:cs="Arial"/>
                <w:sz w:val="18"/>
                <w:szCs w:val="18"/>
                <w:lang w:val="es-ES_tradnl" w:eastAsia="zh-CN"/>
              </w:rPr>
              <w:lastRenderedPageBreak/>
              <w:t>ejercicios iniciados el 01/01/2018.</w:t>
            </w:r>
          </w:p>
        </w:tc>
        <w:tc>
          <w:tcPr>
            <w:tcW w:w="1533" w:type="dxa"/>
            <w:tcBorders>
              <w:top w:val="single" w:sz="4" w:space="0" w:color="000000"/>
              <w:left w:val="single" w:sz="4" w:space="0" w:color="000000"/>
              <w:bottom w:val="single" w:sz="4" w:space="0" w:color="000000"/>
              <w:right w:val="single" w:sz="4" w:space="0" w:color="000000"/>
            </w:tcBorders>
          </w:tcPr>
          <w:p w14:paraId="3DD9B5CE"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tr w:rsidR="00120F57" w:rsidRPr="00120F57" w14:paraId="4BBB084A" w14:textId="77777777" w:rsidTr="00120F57">
        <w:trPr>
          <w:trHeight w:val="44"/>
        </w:trPr>
        <w:tc>
          <w:tcPr>
            <w:tcW w:w="1800" w:type="dxa"/>
            <w:tcBorders>
              <w:top w:val="single" w:sz="4" w:space="0" w:color="000000"/>
              <w:left w:val="single" w:sz="4" w:space="0" w:color="000000"/>
              <w:bottom w:val="single" w:sz="4" w:space="0" w:color="000000"/>
              <w:right w:val="single" w:sz="4" w:space="0" w:color="000000"/>
            </w:tcBorders>
          </w:tcPr>
          <w:p w14:paraId="4C89E340" w14:textId="77777777" w:rsidR="00120F57" w:rsidRPr="00120F57" w:rsidRDefault="00120F57" w:rsidP="00120F57">
            <w:pPr>
              <w:spacing w:before="0" w:beforeAutospacing="0" w:after="0" w:afterAutospacing="0"/>
              <w:ind w:firstLine="0"/>
              <w:contextualSpacing/>
              <w:rPr>
                <w:rFonts w:ascii="Arial" w:eastAsia="Calibri" w:hAnsi="Arial" w:cs="Arial"/>
                <w:sz w:val="18"/>
                <w:szCs w:val="18"/>
                <w:lang w:val="es-ES_tradnl" w:eastAsia="zh-CN"/>
              </w:rPr>
            </w:pPr>
            <w:r w:rsidRPr="00120F57">
              <w:rPr>
                <w:rFonts w:ascii="Arial" w:eastAsia="Calibri" w:hAnsi="Arial" w:cs="Arial"/>
                <w:sz w:val="18"/>
                <w:szCs w:val="18"/>
                <w:lang w:val="es-ES_tradnl"/>
              </w:rPr>
              <w:t>4.5 Acciones contempladas en la Hoja de Ruta para la convergencia del régimen informativo y contable hacia las NIIF, en particular en lo referido a los criterios para el registro de las operaciones y variaciones patrimoniales y para la elaboración de los estados financieros, implementadas por parte de las entidades financieras</w:t>
            </w:r>
          </w:p>
        </w:tc>
        <w:tc>
          <w:tcPr>
            <w:tcW w:w="1170" w:type="dxa"/>
            <w:tcBorders>
              <w:top w:val="single" w:sz="4" w:space="0" w:color="000000"/>
              <w:left w:val="single" w:sz="4" w:space="0" w:color="000000"/>
              <w:bottom w:val="single" w:sz="4" w:space="0" w:color="000000"/>
              <w:right w:val="single" w:sz="4" w:space="0" w:color="000000"/>
            </w:tcBorders>
          </w:tcPr>
          <w:p w14:paraId="60DFF487" w14:textId="77777777" w:rsidR="00120F57" w:rsidRPr="00120F57" w:rsidRDefault="00120F57" w:rsidP="00120F57">
            <w:pPr>
              <w:spacing w:before="0" w:beforeAutospacing="0" w:after="0" w:afterAutospacing="0"/>
              <w:ind w:left="-108" w:right="-112"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Comunicación emitida</w:t>
            </w:r>
          </w:p>
        </w:tc>
        <w:tc>
          <w:tcPr>
            <w:tcW w:w="1080" w:type="dxa"/>
            <w:tcBorders>
              <w:top w:val="single" w:sz="4" w:space="0" w:color="000000"/>
              <w:left w:val="single" w:sz="4" w:space="0" w:color="000000"/>
              <w:bottom w:val="single" w:sz="4" w:space="0" w:color="000000"/>
              <w:right w:val="single" w:sz="4" w:space="0" w:color="000000"/>
            </w:tcBorders>
          </w:tcPr>
          <w:p w14:paraId="0AB4B690"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1039" w:type="dxa"/>
            <w:tcBorders>
              <w:top w:val="single" w:sz="4" w:space="0" w:color="000000"/>
              <w:left w:val="single" w:sz="4" w:space="0" w:color="000000"/>
              <w:bottom w:val="single" w:sz="4" w:space="0" w:color="000000"/>
              <w:right w:val="single" w:sz="4" w:space="0" w:color="000000"/>
            </w:tcBorders>
          </w:tcPr>
          <w:p w14:paraId="51CC6BC8"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2015</w:t>
            </w:r>
          </w:p>
        </w:tc>
        <w:tc>
          <w:tcPr>
            <w:tcW w:w="1065" w:type="dxa"/>
            <w:tcBorders>
              <w:top w:val="single" w:sz="4" w:space="0" w:color="000000"/>
              <w:left w:val="single" w:sz="4" w:space="0" w:color="000000"/>
              <w:bottom w:val="single" w:sz="4" w:space="0" w:color="000000"/>
              <w:right w:val="single" w:sz="4" w:space="0" w:color="000000"/>
            </w:tcBorders>
          </w:tcPr>
          <w:p w14:paraId="2A4FBDB6"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839" w:type="dxa"/>
            <w:tcBorders>
              <w:top w:val="single" w:sz="4" w:space="0" w:color="000000"/>
              <w:left w:val="single" w:sz="4" w:space="0" w:color="000000"/>
              <w:bottom w:val="single" w:sz="4" w:space="0" w:color="000000"/>
              <w:right w:val="single" w:sz="4" w:space="0" w:color="000000"/>
            </w:tcBorders>
          </w:tcPr>
          <w:p w14:paraId="502DB1BA"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040818C5"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900" w:type="dxa"/>
            <w:tcBorders>
              <w:top w:val="single" w:sz="4" w:space="0" w:color="000000"/>
              <w:left w:val="single" w:sz="4" w:space="0" w:color="000000"/>
              <w:bottom w:val="single" w:sz="4" w:space="0" w:color="000000"/>
              <w:right w:val="single" w:sz="4" w:space="0" w:color="000000"/>
            </w:tcBorders>
          </w:tcPr>
          <w:p w14:paraId="45AAFC22" w14:textId="77777777" w:rsidR="00120F57" w:rsidRPr="00120F57" w:rsidRDefault="00120F57" w:rsidP="00120F57">
            <w:pPr>
              <w:spacing w:before="0" w:beforeAutospacing="0" w:after="0" w:afterAutospacing="0"/>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0</w:t>
            </w:r>
          </w:p>
        </w:tc>
        <w:tc>
          <w:tcPr>
            <w:tcW w:w="837" w:type="dxa"/>
            <w:tcBorders>
              <w:top w:val="single" w:sz="4" w:space="0" w:color="000000"/>
              <w:left w:val="single" w:sz="4" w:space="0" w:color="000000"/>
              <w:bottom w:val="single" w:sz="4" w:space="0" w:color="000000"/>
              <w:right w:val="single" w:sz="4" w:space="0" w:color="000000"/>
            </w:tcBorders>
          </w:tcPr>
          <w:p w14:paraId="4B977187" w14:textId="77777777" w:rsidR="00120F57" w:rsidRPr="00120F57" w:rsidRDefault="00120F57" w:rsidP="00120F57">
            <w:pPr>
              <w:spacing w:before="0" w:beforeAutospacing="0" w:after="200" w:afterAutospacing="0" w:line="276" w:lineRule="auto"/>
              <w:ind w:firstLine="0"/>
              <w:jc w:val="center"/>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1</w:t>
            </w:r>
          </w:p>
        </w:tc>
        <w:tc>
          <w:tcPr>
            <w:tcW w:w="2070" w:type="dxa"/>
            <w:tcBorders>
              <w:top w:val="single" w:sz="4" w:space="0" w:color="000000"/>
              <w:left w:val="single" w:sz="4" w:space="0" w:color="000000"/>
              <w:bottom w:val="single" w:sz="4" w:space="0" w:color="000000"/>
              <w:right w:val="single" w:sz="4" w:space="0" w:color="000000"/>
            </w:tcBorders>
          </w:tcPr>
          <w:p w14:paraId="0BEB2555"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r w:rsidRPr="00120F57">
              <w:rPr>
                <w:rFonts w:ascii="Arial" w:eastAsia="Calibri" w:hAnsi="Arial" w:cs="Arial"/>
                <w:sz w:val="18"/>
                <w:szCs w:val="18"/>
                <w:lang w:val="es-ES_tradnl" w:eastAsia="zh-CN"/>
              </w:rPr>
              <w:t>Copia de la Comunicación “A” 6323, a través de la cual el BCRA informa a las entidades financieras lo dispuesto por el Directorio en relación a la Adecuación del Plan de cuentas por aplicación de las NIIF, teniendo en cuenta el registro de las operaciones y variaciones patrimoniales a partir del 01/01/2018.</w:t>
            </w:r>
          </w:p>
        </w:tc>
        <w:tc>
          <w:tcPr>
            <w:tcW w:w="1533" w:type="dxa"/>
            <w:tcBorders>
              <w:top w:val="single" w:sz="4" w:space="0" w:color="000000"/>
              <w:left w:val="single" w:sz="4" w:space="0" w:color="000000"/>
              <w:bottom w:val="single" w:sz="4" w:space="0" w:color="000000"/>
              <w:right w:val="single" w:sz="4" w:space="0" w:color="000000"/>
            </w:tcBorders>
          </w:tcPr>
          <w:p w14:paraId="5703E6D3" w14:textId="77777777" w:rsidR="00120F57" w:rsidRPr="00120F57" w:rsidRDefault="00120F57" w:rsidP="00120F57">
            <w:pPr>
              <w:spacing w:before="120" w:beforeAutospacing="0" w:after="120" w:afterAutospacing="0"/>
              <w:ind w:firstLine="0"/>
              <w:rPr>
                <w:rFonts w:ascii="Arial" w:eastAsia="Calibri" w:hAnsi="Arial" w:cs="Arial"/>
                <w:sz w:val="18"/>
                <w:szCs w:val="18"/>
                <w:lang w:val="es-ES_tradnl" w:eastAsia="zh-CN"/>
              </w:rPr>
            </w:pPr>
          </w:p>
        </w:tc>
      </w:tr>
      <w:bookmarkEnd w:id="40"/>
    </w:tbl>
    <w:p w14:paraId="4AC4EE1F" w14:textId="77777777" w:rsidR="007B4D2B" w:rsidRDefault="007B4D2B" w:rsidP="007B4D2B">
      <w:pPr>
        <w:rPr>
          <w:rFonts w:ascii="Arial" w:hAnsi="Arial" w:cs="Arial"/>
          <w:lang w:val="es-ES_tradnl"/>
        </w:rPr>
        <w:sectPr w:rsidR="007B4D2B" w:rsidSect="00C23602">
          <w:headerReference w:type="first" r:id="rId30"/>
          <w:pgSz w:w="15840" w:h="12240" w:orient="landscape"/>
          <w:pgMar w:top="1701" w:right="1417" w:bottom="1701" w:left="1417" w:header="708" w:footer="708" w:gutter="0"/>
          <w:cols w:space="708"/>
          <w:docGrid w:linePitch="360"/>
        </w:sectPr>
      </w:pPr>
    </w:p>
    <w:p w14:paraId="7FF006B5" w14:textId="77777777" w:rsidR="004E3927" w:rsidRPr="005C088B" w:rsidRDefault="004E3927" w:rsidP="00354DDB">
      <w:pPr>
        <w:pStyle w:val="Heading2"/>
        <w:spacing w:before="30" w:after="0" w:line="360" w:lineRule="auto"/>
        <w:textAlignment w:val="baseline"/>
        <w:rPr>
          <w:rFonts w:cs="Arial"/>
          <w:bCs/>
          <w:sz w:val="22"/>
          <w:szCs w:val="22"/>
          <w:lang w:val="es-ES_tradnl"/>
        </w:rPr>
      </w:pPr>
      <w:r w:rsidRPr="005C088B">
        <w:rPr>
          <w:rFonts w:cs="Arial"/>
          <w:bCs/>
          <w:sz w:val="22"/>
          <w:szCs w:val="22"/>
          <w:lang w:val="es-US"/>
        </w:rPr>
        <w:lastRenderedPageBreak/>
        <w:t>Frecuencia de medición de los indicadores claves </w:t>
      </w:r>
      <w:r w:rsidRPr="005C088B">
        <w:rPr>
          <w:rFonts w:cs="Arial"/>
          <w:bCs/>
          <w:sz w:val="22"/>
          <w:szCs w:val="22"/>
          <w:lang w:val="es-ES_tradnl"/>
        </w:rPr>
        <w:t> </w:t>
      </w:r>
    </w:p>
    <w:p w14:paraId="363E481D" w14:textId="77777777" w:rsidR="004E3927" w:rsidRPr="005C088B" w:rsidRDefault="004E3927" w:rsidP="00354DDB">
      <w:pPr>
        <w:spacing w:before="0" w:beforeAutospacing="0" w:after="0" w:afterAutospacing="0" w:line="360" w:lineRule="auto"/>
        <w:ind w:left="465" w:firstLine="0"/>
        <w:jc w:val="both"/>
        <w:textAlignment w:val="baseline"/>
        <w:rPr>
          <w:rFonts w:ascii="Arial" w:eastAsia="Times New Roman" w:hAnsi="Arial" w:cs="Arial"/>
          <w:lang w:val="es-ES_tradnl"/>
        </w:rPr>
      </w:pPr>
      <w:r w:rsidRPr="005C088B">
        <w:rPr>
          <w:rFonts w:ascii="Arial" w:eastAsia="Times New Roman" w:hAnsi="Arial" w:cs="Arial"/>
          <w:lang w:val="es-ES_tradnl"/>
        </w:rPr>
        <w:t xml:space="preserve">A </w:t>
      </w:r>
      <w:r w:rsidR="007B4D2B" w:rsidRPr="005C088B">
        <w:rPr>
          <w:rFonts w:ascii="Arial" w:eastAsia="Times New Roman" w:hAnsi="Arial" w:cs="Arial"/>
          <w:lang w:val="es-ES_tradnl"/>
        </w:rPr>
        <w:t>continuación,</w:t>
      </w:r>
      <w:r w:rsidRPr="005C088B">
        <w:rPr>
          <w:rFonts w:ascii="Arial" w:eastAsia="Times New Roman" w:hAnsi="Arial" w:cs="Arial"/>
          <w:lang w:val="es-ES_tradnl"/>
        </w:rPr>
        <w:t xml:space="preserve"> se presenta </w:t>
      </w:r>
      <w:r w:rsidR="00820961" w:rsidRPr="005C088B">
        <w:rPr>
          <w:rFonts w:ascii="Arial" w:eastAsia="Times New Roman" w:hAnsi="Arial" w:cs="Arial"/>
          <w:lang w:val="es-ES_tradnl"/>
        </w:rPr>
        <w:t xml:space="preserve">la </w:t>
      </w:r>
      <w:r w:rsidR="007B4D2B">
        <w:rPr>
          <w:rFonts w:ascii="Arial" w:eastAsia="Times New Roman" w:hAnsi="Arial" w:cs="Arial"/>
          <w:lang w:val="es-ES_tradnl"/>
        </w:rPr>
        <w:t>T</w:t>
      </w:r>
      <w:r w:rsidR="00820961" w:rsidRPr="005C088B">
        <w:rPr>
          <w:rFonts w:ascii="Arial" w:eastAsia="Times New Roman" w:hAnsi="Arial" w:cs="Arial"/>
          <w:lang w:val="es-ES_tradnl"/>
        </w:rPr>
        <w:t xml:space="preserve">abla </w:t>
      </w:r>
      <w:r w:rsidR="007B4D2B">
        <w:rPr>
          <w:rFonts w:ascii="Arial" w:eastAsia="Times New Roman" w:hAnsi="Arial" w:cs="Arial"/>
          <w:lang w:val="es-ES_tradnl"/>
        </w:rPr>
        <w:t>4</w:t>
      </w:r>
      <w:r w:rsidRPr="005C088B">
        <w:rPr>
          <w:rFonts w:ascii="Arial" w:eastAsia="Times New Roman" w:hAnsi="Arial" w:cs="Arial"/>
          <w:lang w:val="es-ES_tradnl"/>
        </w:rPr>
        <w:t xml:space="preserve"> donde se describe adicionalmente a lo mostrado en la MR la periodicidad de las mediciones de los indicadores claves:  </w:t>
      </w:r>
    </w:p>
    <w:p w14:paraId="0E614BD7" w14:textId="77777777" w:rsidR="00712C9B" w:rsidRPr="005C088B" w:rsidRDefault="00712C9B" w:rsidP="00354DDB">
      <w:pPr>
        <w:spacing w:before="0" w:beforeAutospacing="0" w:after="0" w:afterAutospacing="0" w:line="360" w:lineRule="auto"/>
        <w:ind w:left="465" w:firstLine="0"/>
        <w:jc w:val="both"/>
        <w:textAlignment w:val="baseline"/>
        <w:rPr>
          <w:rFonts w:ascii="Arial" w:eastAsia="Times New Roman" w:hAnsi="Arial" w:cs="Arial"/>
          <w:lang w:val="es-ES_tradnl"/>
        </w:rPr>
      </w:pPr>
    </w:p>
    <w:p w14:paraId="45A73FA3" w14:textId="77777777" w:rsidR="004E3927" w:rsidRPr="005C088B" w:rsidRDefault="00820961" w:rsidP="00354DDB">
      <w:pPr>
        <w:spacing w:before="0" w:beforeAutospacing="0" w:after="30" w:afterAutospacing="0" w:line="360" w:lineRule="auto"/>
        <w:ind w:right="-450" w:firstLine="0"/>
        <w:jc w:val="center"/>
        <w:textAlignment w:val="baseline"/>
        <w:rPr>
          <w:rFonts w:ascii="Arial" w:eastAsia="Times New Roman" w:hAnsi="Arial" w:cs="Arial"/>
          <w:lang w:val="es-ES_tradnl"/>
        </w:rPr>
      </w:pPr>
      <w:r w:rsidRPr="005C088B">
        <w:rPr>
          <w:rFonts w:ascii="Arial" w:eastAsia="Times New Roman" w:hAnsi="Arial" w:cs="Arial"/>
          <w:b/>
          <w:bCs/>
          <w:lang w:val="es-US"/>
        </w:rPr>
        <w:t xml:space="preserve">Tabla </w:t>
      </w:r>
      <w:r w:rsidR="007B4D2B">
        <w:rPr>
          <w:rFonts w:ascii="Arial" w:eastAsia="Times New Roman" w:hAnsi="Arial" w:cs="Arial"/>
          <w:b/>
          <w:bCs/>
          <w:lang w:val="es-US"/>
        </w:rPr>
        <w:t>4</w:t>
      </w:r>
      <w:r w:rsidR="004E3927" w:rsidRPr="005C088B">
        <w:rPr>
          <w:rFonts w:ascii="Arial" w:eastAsia="Times New Roman" w:hAnsi="Arial" w:cs="Arial"/>
          <w:b/>
          <w:bCs/>
          <w:lang w:val="es-US"/>
        </w:rPr>
        <w:t xml:space="preserve"> – Indicadores a utilizar en la medición de resultados del programa</w:t>
      </w:r>
      <w:r w:rsidR="004E3927" w:rsidRPr="005C088B">
        <w:rPr>
          <w:rFonts w:ascii="Arial" w:eastAsia="Times New Roman" w:hAnsi="Arial" w:cs="Arial"/>
          <w:lang w:val="es-ES_tradnl"/>
        </w:rPr>
        <w:t> </w:t>
      </w:r>
    </w:p>
    <w:tbl>
      <w:tblPr>
        <w:tblW w:w="8362"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312"/>
        <w:gridCol w:w="1980"/>
        <w:gridCol w:w="2070"/>
      </w:tblGrid>
      <w:tr w:rsidR="004E3927" w:rsidRPr="007B4D2B" w14:paraId="1B9C6C08" w14:textId="77777777" w:rsidTr="00E2727C">
        <w:trPr>
          <w:trHeight w:val="360"/>
          <w:tblHeader/>
          <w:jc w:val="center"/>
        </w:trPr>
        <w:tc>
          <w:tcPr>
            <w:tcW w:w="4312" w:type="dxa"/>
            <w:tcBorders>
              <w:top w:val="outset" w:sz="6" w:space="0" w:color="auto"/>
              <w:left w:val="outset" w:sz="6" w:space="0" w:color="auto"/>
              <w:bottom w:val="outset" w:sz="6" w:space="0" w:color="auto"/>
              <w:right w:val="outset" w:sz="6" w:space="0" w:color="auto"/>
            </w:tcBorders>
            <w:shd w:val="clear" w:color="auto" w:fill="B8CCE4"/>
            <w:vAlign w:val="center"/>
            <w:hideMark/>
          </w:tcPr>
          <w:p w14:paraId="3C412376" w14:textId="77777777" w:rsidR="004E3927" w:rsidRPr="007B4D2B" w:rsidRDefault="004E3927" w:rsidP="00354DDB">
            <w:pPr>
              <w:spacing w:before="0" w:beforeAutospacing="0" w:after="0" w:afterAutospacing="0" w:line="360" w:lineRule="auto"/>
              <w:ind w:firstLine="0"/>
              <w:jc w:val="center"/>
              <w:textAlignment w:val="baseline"/>
              <w:rPr>
                <w:rFonts w:ascii="Arial" w:eastAsia="Times New Roman" w:hAnsi="Arial" w:cs="Arial"/>
                <w:sz w:val="18"/>
                <w:szCs w:val="18"/>
                <w:lang w:val="en-US"/>
              </w:rPr>
            </w:pPr>
            <w:r w:rsidRPr="007B4D2B">
              <w:rPr>
                <w:rFonts w:ascii="Arial" w:eastAsia="Times New Roman" w:hAnsi="Arial" w:cs="Arial"/>
                <w:b/>
                <w:bCs/>
                <w:sz w:val="18"/>
                <w:szCs w:val="18"/>
                <w:lang w:val="es-ES"/>
              </w:rPr>
              <w:t>Indicador</w:t>
            </w:r>
            <w:r w:rsidRPr="007B4D2B">
              <w:rPr>
                <w:rFonts w:ascii="Arial" w:eastAsia="Times New Roman" w:hAnsi="Arial" w:cs="Arial"/>
                <w:sz w:val="18"/>
                <w:szCs w:val="18"/>
                <w:lang w:val="en-US"/>
              </w:rPr>
              <w:t> </w:t>
            </w:r>
          </w:p>
        </w:tc>
        <w:tc>
          <w:tcPr>
            <w:tcW w:w="1980" w:type="dxa"/>
            <w:tcBorders>
              <w:top w:val="single" w:sz="6" w:space="0" w:color="auto"/>
              <w:left w:val="nil"/>
              <w:bottom w:val="single" w:sz="6" w:space="0" w:color="auto"/>
              <w:right w:val="single" w:sz="6" w:space="0" w:color="auto"/>
            </w:tcBorders>
            <w:shd w:val="clear" w:color="auto" w:fill="B8CCE4"/>
            <w:vAlign w:val="center"/>
            <w:hideMark/>
          </w:tcPr>
          <w:p w14:paraId="29FA3824" w14:textId="77777777" w:rsidR="004E3927" w:rsidRPr="007B4D2B" w:rsidRDefault="004E3927" w:rsidP="00354DDB">
            <w:pPr>
              <w:spacing w:before="0" w:beforeAutospacing="0" w:after="0" w:afterAutospacing="0" w:line="360" w:lineRule="auto"/>
              <w:ind w:firstLine="0"/>
              <w:jc w:val="center"/>
              <w:textAlignment w:val="baseline"/>
              <w:rPr>
                <w:rFonts w:ascii="Arial" w:eastAsia="Times New Roman" w:hAnsi="Arial" w:cs="Arial"/>
                <w:sz w:val="18"/>
                <w:szCs w:val="18"/>
                <w:lang w:val="en-US"/>
              </w:rPr>
            </w:pPr>
            <w:r w:rsidRPr="007B4D2B">
              <w:rPr>
                <w:rFonts w:ascii="Arial" w:eastAsia="Times New Roman" w:hAnsi="Arial" w:cs="Arial"/>
                <w:b/>
                <w:bCs/>
                <w:sz w:val="18"/>
                <w:szCs w:val="18"/>
                <w:lang w:val="es-ES"/>
              </w:rPr>
              <w:t>Frecuencia de medición</w:t>
            </w:r>
            <w:r w:rsidRPr="007B4D2B">
              <w:rPr>
                <w:rFonts w:ascii="Arial" w:eastAsia="Times New Roman" w:hAnsi="Arial" w:cs="Arial"/>
                <w:sz w:val="18"/>
                <w:szCs w:val="18"/>
                <w:lang w:val="en-US"/>
              </w:rPr>
              <w:t> </w:t>
            </w:r>
          </w:p>
        </w:tc>
        <w:tc>
          <w:tcPr>
            <w:tcW w:w="2070" w:type="dxa"/>
            <w:tcBorders>
              <w:top w:val="single" w:sz="6" w:space="0" w:color="auto"/>
              <w:left w:val="nil"/>
              <w:bottom w:val="single" w:sz="6" w:space="0" w:color="auto"/>
              <w:right w:val="single" w:sz="6" w:space="0" w:color="auto"/>
            </w:tcBorders>
            <w:shd w:val="clear" w:color="auto" w:fill="B8CCE4"/>
            <w:hideMark/>
          </w:tcPr>
          <w:p w14:paraId="7F48817C" w14:textId="77777777" w:rsidR="004E3927" w:rsidRPr="007B4D2B" w:rsidRDefault="004E3927" w:rsidP="00354DDB">
            <w:pPr>
              <w:spacing w:before="0" w:beforeAutospacing="0" w:after="0" w:afterAutospacing="0" w:line="360" w:lineRule="auto"/>
              <w:ind w:firstLine="0"/>
              <w:jc w:val="center"/>
              <w:textAlignment w:val="baseline"/>
              <w:rPr>
                <w:rFonts w:ascii="Arial" w:eastAsia="Times New Roman" w:hAnsi="Arial" w:cs="Arial"/>
                <w:sz w:val="18"/>
                <w:szCs w:val="18"/>
                <w:lang w:val="en-US"/>
              </w:rPr>
            </w:pPr>
            <w:r w:rsidRPr="007B4D2B">
              <w:rPr>
                <w:rFonts w:ascii="Arial" w:eastAsia="Times New Roman" w:hAnsi="Arial" w:cs="Arial"/>
                <w:b/>
                <w:bCs/>
                <w:sz w:val="18"/>
                <w:szCs w:val="18"/>
                <w:lang w:val="es-ES"/>
              </w:rPr>
              <w:t>Metodología de Evaluación</w:t>
            </w:r>
            <w:r w:rsidRPr="007B4D2B">
              <w:rPr>
                <w:rFonts w:ascii="Arial" w:eastAsia="Times New Roman" w:hAnsi="Arial" w:cs="Arial"/>
                <w:sz w:val="18"/>
                <w:szCs w:val="18"/>
                <w:lang w:val="en-US"/>
              </w:rPr>
              <w:t> </w:t>
            </w:r>
          </w:p>
        </w:tc>
      </w:tr>
      <w:tr w:rsidR="004E3927" w:rsidRPr="007B4D2B" w14:paraId="5EDF8152" w14:textId="77777777" w:rsidTr="00E2727C">
        <w:trPr>
          <w:trHeight w:val="75"/>
          <w:jc w:val="center"/>
        </w:trPr>
        <w:tc>
          <w:tcPr>
            <w:tcW w:w="4312" w:type="dxa"/>
            <w:tcBorders>
              <w:top w:val="nil"/>
              <w:left w:val="single" w:sz="6" w:space="0" w:color="auto"/>
              <w:bottom w:val="single" w:sz="6" w:space="0" w:color="auto"/>
              <w:right w:val="single" w:sz="6" w:space="0" w:color="auto"/>
            </w:tcBorders>
            <w:shd w:val="clear" w:color="auto" w:fill="auto"/>
            <w:hideMark/>
          </w:tcPr>
          <w:p w14:paraId="5AE93DA8" w14:textId="77777777" w:rsidR="004E3927" w:rsidRPr="007B4D2B" w:rsidRDefault="004E66C7" w:rsidP="00E2727C">
            <w:pPr>
              <w:spacing w:before="0" w:beforeAutospacing="0" w:after="0" w:afterAutospacing="0"/>
              <w:ind w:firstLine="0"/>
              <w:textAlignment w:val="baseline"/>
              <w:rPr>
                <w:rFonts w:ascii="Arial" w:eastAsia="Times New Roman" w:hAnsi="Arial" w:cs="Arial"/>
                <w:sz w:val="18"/>
                <w:szCs w:val="18"/>
                <w:lang w:val="es-ES_tradnl"/>
              </w:rPr>
            </w:pPr>
            <w:r w:rsidRPr="007B4D2B">
              <w:rPr>
                <w:rFonts w:ascii="Arial" w:eastAsia="Calibri" w:hAnsi="Arial" w:cs="Arial"/>
                <w:sz w:val="18"/>
                <w:szCs w:val="18"/>
                <w:lang w:val="es-ES_tradnl"/>
              </w:rPr>
              <w:t xml:space="preserve">Impacto </w:t>
            </w:r>
            <w:r w:rsidR="00820961" w:rsidRPr="007B4D2B">
              <w:rPr>
                <w:rFonts w:ascii="Arial" w:eastAsia="Calibri" w:hAnsi="Arial" w:cs="Arial"/>
                <w:sz w:val="18"/>
                <w:szCs w:val="18"/>
                <w:lang w:val="es-ES_tradnl"/>
              </w:rPr>
              <w:t>1. Números de oferentes promedio en las licitaciones públicas adjudicadas realizadas mediante COMPRAR</w:t>
            </w:r>
          </w:p>
        </w:tc>
        <w:tc>
          <w:tcPr>
            <w:tcW w:w="1980" w:type="dxa"/>
            <w:tcBorders>
              <w:top w:val="nil"/>
              <w:left w:val="nil"/>
              <w:bottom w:val="single" w:sz="6" w:space="0" w:color="auto"/>
              <w:right w:val="single" w:sz="6" w:space="0" w:color="auto"/>
            </w:tcBorders>
            <w:shd w:val="clear" w:color="auto" w:fill="auto"/>
            <w:hideMark/>
          </w:tcPr>
          <w:p w14:paraId="40EF2C33" w14:textId="77777777" w:rsidR="004E3927" w:rsidRPr="007B4D2B" w:rsidRDefault="004E392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Anual</w:t>
            </w:r>
            <w:r w:rsidRPr="007B4D2B">
              <w:rPr>
                <w:rFonts w:ascii="Arial" w:eastAsia="Times New Roman" w:hAnsi="Arial" w:cs="Arial"/>
                <w:sz w:val="18"/>
                <w:szCs w:val="18"/>
                <w:lang w:val="en-US"/>
              </w:rPr>
              <w:t> </w:t>
            </w:r>
          </w:p>
        </w:tc>
        <w:tc>
          <w:tcPr>
            <w:tcW w:w="2070" w:type="dxa"/>
            <w:tcBorders>
              <w:top w:val="nil"/>
              <w:left w:val="nil"/>
              <w:bottom w:val="single" w:sz="6" w:space="0" w:color="auto"/>
              <w:right w:val="single" w:sz="6" w:space="0" w:color="auto"/>
            </w:tcBorders>
            <w:shd w:val="clear" w:color="auto" w:fill="auto"/>
            <w:hideMark/>
          </w:tcPr>
          <w:p w14:paraId="327F7606" w14:textId="77777777" w:rsidR="004E392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Método Aleatorio</w:t>
            </w:r>
            <w:r w:rsidR="004E3927" w:rsidRPr="007B4D2B">
              <w:rPr>
                <w:rFonts w:ascii="Arial" w:eastAsia="Times New Roman" w:hAnsi="Arial" w:cs="Arial"/>
                <w:sz w:val="18"/>
                <w:szCs w:val="18"/>
                <w:lang w:val="en-US"/>
              </w:rPr>
              <w:t> </w:t>
            </w:r>
          </w:p>
        </w:tc>
      </w:tr>
      <w:tr w:rsidR="002E3B1E" w:rsidRPr="007B4D2B" w14:paraId="5DF61D87" w14:textId="77777777" w:rsidTr="00E2727C">
        <w:trPr>
          <w:trHeight w:val="75"/>
          <w:jc w:val="center"/>
        </w:trPr>
        <w:tc>
          <w:tcPr>
            <w:tcW w:w="4312" w:type="dxa"/>
            <w:tcBorders>
              <w:top w:val="nil"/>
              <w:left w:val="single" w:sz="6" w:space="0" w:color="auto"/>
              <w:bottom w:val="single" w:sz="6" w:space="0" w:color="auto"/>
              <w:right w:val="single" w:sz="6" w:space="0" w:color="auto"/>
            </w:tcBorders>
            <w:shd w:val="clear" w:color="auto" w:fill="auto"/>
          </w:tcPr>
          <w:p w14:paraId="3F710905" w14:textId="77777777" w:rsidR="002E3B1E" w:rsidRPr="00BD6AB6" w:rsidRDefault="002E3B1E" w:rsidP="002E3B1E">
            <w:pPr>
              <w:spacing w:before="0" w:beforeAutospacing="0" w:after="0" w:afterAutospacing="0"/>
              <w:ind w:firstLine="0"/>
              <w:textAlignment w:val="baseline"/>
              <w:rPr>
                <w:rFonts w:ascii="Arial" w:eastAsia="Calibri" w:hAnsi="Arial" w:cs="Arial"/>
                <w:sz w:val="18"/>
                <w:szCs w:val="18"/>
                <w:lang w:val="es-ES_tradnl"/>
              </w:rPr>
            </w:pPr>
            <w:r w:rsidRPr="00BD6AB6">
              <w:rPr>
                <w:rFonts w:ascii="Arial" w:eastAsia="Calibri" w:hAnsi="Arial" w:cs="Arial"/>
                <w:sz w:val="18"/>
                <w:szCs w:val="18"/>
                <w:lang w:val="es-ES_tradnl"/>
              </w:rPr>
              <w:t xml:space="preserve">Impacto 2. </w:t>
            </w:r>
            <w:r w:rsidRPr="00BD6AB6">
              <w:rPr>
                <w:rFonts w:ascii="Arial" w:eastAsia="Calibri" w:hAnsi="Arial" w:cs="Arial"/>
                <w:sz w:val="18"/>
                <w:szCs w:val="18"/>
                <w:lang w:val="es-ES_tradnl" w:eastAsia="zh-CN"/>
              </w:rPr>
              <w:t>Indicador comportamiento ético de las empresas</w:t>
            </w:r>
          </w:p>
        </w:tc>
        <w:tc>
          <w:tcPr>
            <w:tcW w:w="1980" w:type="dxa"/>
            <w:tcBorders>
              <w:top w:val="nil"/>
              <w:left w:val="nil"/>
              <w:bottom w:val="single" w:sz="6" w:space="0" w:color="auto"/>
              <w:right w:val="single" w:sz="6" w:space="0" w:color="auto"/>
            </w:tcBorders>
            <w:shd w:val="clear" w:color="auto" w:fill="auto"/>
          </w:tcPr>
          <w:p w14:paraId="6E73E3AC" w14:textId="77777777" w:rsidR="002E3B1E" w:rsidRPr="00BD6AB6" w:rsidRDefault="002E3B1E" w:rsidP="002E3B1E">
            <w:pPr>
              <w:spacing w:before="0" w:beforeAutospacing="0" w:after="0" w:afterAutospacing="0"/>
              <w:ind w:firstLine="0"/>
              <w:jc w:val="center"/>
              <w:textAlignment w:val="baseline"/>
              <w:rPr>
                <w:rFonts w:ascii="Arial" w:eastAsia="Times New Roman" w:hAnsi="Arial" w:cs="Arial"/>
                <w:sz w:val="18"/>
                <w:szCs w:val="18"/>
                <w:lang w:val="es-ES"/>
              </w:rPr>
            </w:pPr>
            <w:r w:rsidRPr="00BD6AB6">
              <w:rPr>
                <w:rFonts w:ascii="Arial" w:eastAsia="Times New Roman" w:hAnsi="Arial" w:cs="Arial"/>
                <w:sz w:val="18"/>
                <w:szCs w:val="18"/>
                <w:lang w:val="es-ES"/>
              </w:rPr>
              <w:t>Anual</w:t>
            </w:r>
            <w:r w:rsidRPr="00BD6AB6">
              <w:rPr>
                <w:rFonts w:ascii="Arial" w:eastAsia="Times New Roman" w:hAnsi="Arial" w:cs="Arial"/>
                <w:sz w:val="18"/>
                <w:szCs w:val="18"/>
                <w:lang w:val="en-US"/>
              </w:rPr>
              <w:t> </w:t>
            </w:r>
          </w:p>
        </w:tc>
        <w:tc>
          <w:tcPr>
            <w:tcW w:w="2070" w:type="dxa"/>
            <w:tcBorders>
              <w:top w:val="nil"/>
              <w:left w:val="nil"/>
              <w:bottom w:val="single" w:sz="6" w:space="0" w:color="auto"/>
              <w:right w:val="single" w:sz="6" w:space="0" w:color="auto"/>
            </w:tcBorders>
            <w:shd w:val="clear" w:color="auto" w:fill="auto"/>
          </w:tcPr>
          <w:p w14:paraId="6EF23C09" w14:textId="77777777" w:rsidR="002E3B1E" w:rsidRPr="00BD6AB6" w:rsidRDefault="002E3B1E" w:rsidP="002E3B1E">
            <w:pPr>
              <w:spacing w:before="0" w:beforeAutospacing="0" w:after="0" w:afterAutospacing="0"/>
              <w:ind w:firstLine="0"/>
              <w:jc w:val="center"/>
              <w:textAlignment w:val="baseline"/>
              <w:rPr>
                <w:rFonts w:ascii="Arial" w:eastAsia="Times New Roman" w:hAnsi="Arial" w:cs="Arial"/>
                <w:sz w:val="18"/>
                <w:szCs w:val="18"/>
                <w:lang w:val="es-ES"/>
              </w:rPr>
            </w:pPr>
            <w:r w:rsidRPr="00BD6AB6">
              <w:rPr>
                <w:rFonts w:ascii="Arial" w:eastAsia="Times New Roman" w:hAnsi="Arial" w:cs="Arial"/>
                <w:sz w:val="18"/>
                <w:szCs w:val="18"/>
                <w:lang w:val="es-ES"/>
              </w:rPr>
              <w:t>Antes y después</w:t>
            </w:r>
            <w:r w:rsidRPr="00BD6AB6">
              <w:rPr>
                <w:rFonts w:ascii="Arial" w:eastAsia="Times New Roman" w:hAnsi="Arial" w:cs="Arial"/>
                <w:sz w:val="18"/>
                <w:szCs w:val="18"/>
                <w:lang w:val="en-US"/>
              </w:rPr>
              <w:t> </w:t>
            </w:r>
          </w:p>
        </w:tc>
      </w:tr>
      <w:tr w:rsidR="004E66C7" w:rsidRPr="007B4D2B" w14:paraId="67AFB8A5" w14:textId="77777777" w:rsidTr="00E2727C">
        <w:trPr>
          <w:trHeight w:val="270"/>
          <w:jc w:val="center"/>
        </w:trPr>
        <w:tc>
          <w:tcPr>
            <w:tcW w:w="4312" w:type="dxa"/>
            <w:tcBorders>
              <w:top w:val="nil"/>
              <w:left w:val="single" w:sz="6" w:space="0" w:color="auto"/>
              <w:bottom w:val="single" w:sz="6" w:space="0" w:color="auto"/>
              <w:right w:val="single" w:sz="6" w:space="0" w:color="auto"/>
            </w:tcBorders>
            <w:shd w:val="clear" w:color="auto" w:fill="auto"/>
            <w:hideMark/>
          </w:tcPr>
          <w:p w14:paraId="45D7B26A" w14:textId="77777777" w:rsidR="004E66C7" w:rsidRPr="007B4D2B" w:rsidRDefault="004E66C7" w:rsidP="00E2727C">
            <w:pPr>
              <w:spacing w:before="0" w:beforeAutospacing="0" w:after="0" w:afterAutospacing="0"/>
              <w:ind w:firstLine="0"/>
              <w:textAlignment w:val="baseline"/>
              <w:rPr>
                <w:rFonts w:ascii="Arial" w:eastAsia="Times New Roman" w:hAnsi="Arial" w:cs="Arial"/>
                <w:sz w:val="18"/>
                <w:szCs w:val="18"/>
                <w:lang w:val="es-ES_tradnl"/>
              </w:rPr>
            </w:pPr>
            <w:r w:rsidRPr="007B4D2B">
              <w:rPr>
                <w:rFonts w:ascii="Arial" w:eastAsia="Calibri" w:hAnsi="Arial" w:cs="Arial"/>
                <w:sz w:val="18"/>
                <w:szCs w:val="18"/>
                <w:lang w:val="es-ES_tradnl"/>
              </w:rPr>
              <w:t>Resultado 1.1 Porcentaje de respuestas a solicitudes de acceso a la información en el Sector Público Nacional en comparación con la cantidad total de solicitudes recibidas</w:t>
            </w:r>
          </w:p>
        </w:tc>
        <w:tc>
          <w:tcPr>
            <w:tcW w:w="1980" w:type="dxa"/>
            <w:tcBorders>
              <w:top w:val="nil"/>
              <w:left w:val="nil"/>
              <w:bottom w:val="single" w:sz="6" w:space="0" w:color="auto"/>
              <w:right w:val="single" w:sz="6" w:space="0" w:color="auto"/>
            </w:tcBorders>
            <w:shd w:val="clear" w:color="auto" w:fill="auto"/>
            <w:hideMark/>
          </w:tcPr>
          <w:p w14:paraId="7EE45556" w14:textId="77777777" w:rsidR="004E66C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Anual</w:t>
            </w:r>
            <w:r w:rsidRPr="007B4D2B">
              <w:rPr>
                <w:rFonts w:ascii="Arial" w:eastAsia="Times New Roman" w:hAnsi="Arial" w:cs="Arial"/>
                <w:sz w:val="18"/>
                <w:szCs w:val="18"/>
                <w:lang w:val="en-US"/>
              </w:rPr>
              <w:t> </w:t>
            </w:r>
          </w:p>
        </w:tc>
        <w:tc>
          <w:tcPr>
            <w:tcW w:w="2070" w:type="dxa"/>
            <w:tcBorders>
              <w:top w:val="nil"/>
              <w:left w:val="nil"/>
              <w:bottom w:val="single" w:sz="6" w:space="0" w:color="auto"/>
              <w:right w:val="single" w:sz="6" w:space="0" w:color="auto"/>
            </w:tcBorders>
            <w:shd w:val="clear" w:color="auto" w:fill="auto"/>
            <w:hideMark/>
          </w:tcPr>
          <w:p w14:paraId="18AAB35D" w14:textId="77777777" w:rsidR="004E66C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Antes y después</w:t>
            </w:r>
            <w:r w:rsidRPr="007B4D2B">
              <w:rPr>
                <w:rFonts w:ascii="Arial" w:eastAsia="Times New Roman" w:hAnsi="Arial" w:cs="Arial"/>
                <w:sz w:val="18"/>
                <w:szCs w:val="18"/>
                <w:lang w:val="en-US"/>
              </w:rPr>
              <w:t> </w:t>
            </w:r>
          </w:p>
        </w:tc>
      </w:tr>
      <w:tr w:rsidR="00D80BD3" w:rsidRPr="00B61BE4" w14:paraId="1EC0CB3F" w14:textId="77777777" w:rsidTr="00E2727C">
        <w:trPr>
          <w:trHeight w:val="270"/>
          <w:jc w:val="center"/>
        </w:trPr>
        <w:tc>
          <w:tcPr>
            <w:tcW w:w="4312" w:type="dxa"/>
            <w:tcBorders>
              <w:top w:val="nil"/>
              <w:left w:val="single" w:sz="6" w:space="0" w:color="auto"/>
              <w:bottom w:val="single" w:sz="6" w:space="0" w:color="auto"/>
              <w:right w:val="single" w:sz="6" w:space="0" w:color="auto"/>
            </w:tcBorders>
            <w:shd w:val="clear" w:color="auto" w:fill="auto"/>
            <w:hideMark/>
          </w:tcPr>
          <w:p w14:paraId="5B4B852E" w14:textId="3899AD10" w:rsidR="00D80BD3" w:rsidRPr="007B4D2B" w:rsidRDefault="00D80BD3" w:rsidP="00D80BD3">
            <w:pPr>
              <w:spacing w:before="0" w:beforeAutospacing="0" w:after="0" w:afterAutospacing="0"/>
              <w:ind w:firstLine="0"/>
              <w:textAlignment w:val="baseline"/>
              <w:rPr>
                <w:rFonts w:ascii="Arial" w:eastAsia="Times New Roman" w:hAnsi="Arial" w:cs="Arial"/>
                <w:sz w:val="18"/>
                <w:szCs w:val="18"/>
                <w:lang w:val="es-ES_tradnl"/>
              </w:rPr>
            </w:pPr>
            <w:r>
              <w:rPr>
                <w:rFonts w:ascii="Arial" w:eastAsia="Calibri" w:hAnsi="Arial" w:cs="Arial"/>
                <w:sz w:val="18"/>
                <w:szCs w:val="18"/>
                <w:lang w:val="es-ES_tradnl" w:eastAsia="zh-CN"/>
              </w:rPr>
              <w:t xml:space="preserve">Resultado </w:t>
            </w:r>
            <w:r w:rsidRPr="007B4D2B">
              <w:rPr>
                <w:rFonts w:ascii="Arial" w:eastAsia="Calibri" w:hAnsi="Arial" w:cs="Arial"/>
                <w:sz w:val="18"/>
                <w:szCs w:val="18"/>
                <w:lang w:val="es-ES_tradnl" w:eastAsia="zh-CN"/>
              </w:rPr>
              <w:t>2.1. Porcentaje del gasto en inversión real directa (obras públicas) ejecutado por el Sector Público Nacional (SPN) que se procesan por CONTRAT.AR / total de gasto en inversión real directa ejecutado por el SPN</w:t>
            </w:r>
          </w:p>
        </w:tc>
        <w:tc>
          <w:tcPr>
            <w:tcW w:w="1980" w:type="dxa"/>
            <w:tcBorders>
              <w:top w:val="nil"/>
              <w:left w:val="nil"/>
              <w:bottom w:val="single" w:sz="6" w:space="0" w:color="auto"/>
              <w:right w:val="single" w:sz="6" w:space="0" w:color="auto"/>
            </w:tcBorders>
            <w:shd w:val="clear" w:color="auto" w:fill="auto"/>
            <w:hideMark/>
          </w:tcPr>
          <w:p w14:paraId="7B411D7C" w14:textId="77777777" w:rsidR="00D80BD3" w:rsidRPr="007B4D2B" w:rsidRDefault="00D80BD3" w:rsidP="00D80BD3">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Anual</w:t>
            </w:r>
            <w:r w:rsidRPr="007B4D2B">
              <w:rPr>
                <w:rFonts w:ascii="Arial" w:eastAsia="Times New Roman" w:hAnsi="Arial" w:cs="Arial"/>
                <w:sz w:val="18"/>
                <w:szCs w:val="18"/>
                <w:lang w:val="en-US"/>
              </w:rPr>
              <w:t> </w:t>
            </w:r>
          </w:p>
        </w:tc>
        <w:tc>
          <w:tcPr>
            <w:tcW w:w="2070" w:type="dxa"/>
            <w:tcBorders>
              <w:top w:val="nil"/>
              <w:left w:val="nil"/>
              <w:bottom w:val="single" w:sz="6" w:space="0" w:color="auto"/>
              <w:right w:val="single" w:sz="6" w:space="0" w:color="auto"/>
            </w:tcBorders>
            <w:shd w:val="clear" w:color="auto" w:fill="auto"/>
            <w:hideMark/>
          </w:tcPr>
          <w:p w14:paraId="0C150DD8" w14:textId="068E7689" w:rsidR="00D80BD3" w:rsidRPr="00B61BE4" w:rsidRDefault="00D80BD3" w:rsidP="00D80BD3">
            <w:pPr>
              <w:spacing w:before="0" w:beforeAutospacing="0" w:after="0" w:afterAutospacing="0"/>
              <w:ind w:firstLine="0"/>
              <w:jc w:val="center"/>
              <w:textAlignment w:val="baseline"/>
              <w:rPr>
                <w:rFonts w:ascii="Arial" w:eastAsia="Times New Roman" w:hAnsi="Arial" w:cs="Arial"/>
                <w:sz w:val="18"/>
                <w:szCs w:val="18"/>
                <w:lang w:val="en-US"/>
              </w:rPr>
            </w:pPr>
            <w:r w:rsidRPr="00B61BE4">
              <w:rPr>
                <w:rFonts w:ascii="Arial" w:eastAsia="Times New Roman" w:hAnsi="Arial" w:cs="Arial"/>
                <w:sz w:val="18"/>
                <w:szCs w:val="18"/>
                <w:lang w:val="es-ES"/>
              </w:rPr>
              <w:t>Antes y después</w:t>
            </w:r>
            <w:r w:rsidRPr="00B61BE4">
              <w:rPr>
                <w:rFonts w:ascii="Arial" w:eastAsia="Times New Roman" w:hAnsi="Arial" w:cs="Arial"/>
                <w:sz w:val="18"/>
                <w:szCs w:val="18"/>
                <w:lang w:val="en-US"/>
              </w:rPr>
              <w:t> </w:t>
            </w:r>
          </w:p>
        </w:tc>
      </w:tr>
      <w:tr w:rsidR="004E66C7" w:rsidRPr="007B4D2B" w14:paraId="6F24B9BE" w14:textId="77777777" w:rsidTr="00E2727C">
        <w:trPr>
          <w:trHeight w:val="585"/>
          <w:jc w:val="center"/>
        </w:trPr>
        <w:tc>
          <w:tcPr>
            <w:tcW w:w="4312" w:type="dxa"/>
            <w:tcBorders>
              <w:top w:val="nil"/>
              <w:left w:val="single" w:sz="6" w:space="0" w:color="auto"/>
              <w:bottom w:val="single" w:sz="6" w:space="0" w:color="auto"/>
              <w:right w:val="single" w:sz="6" w:space="0" w:color="auto"/>
            </w:tcBorders>
            <w:shd w:val="clear" w:color="auto" w:fill="auto"/>
            <w:hideMark/>
          </w:tcPr>
          <w:p w14:paraId="6541F711" w14:textId="7A911CD8" w:rsidR="004E66C7" w:rsidRPr="007B4D2B" w:rsidRDefault="002F0BFF" w:rsidP="00E2727C">
            <w:pPr>
              <w:spacing w:before="0" w:beforeAutospacing="0" w:after="0" w:afterAutospacing="0"/>
              <w:ind w:firstLine="0"/>
              <w:textAlignment w:val="baseline"/>
              <w:rPr>
                <w:rFonts w:ascii="Arial" w:eastAsia="Times New Roman" w:hAnsi="Arial" w:cs="Arial"/>
                <w:sz w:val="18"/>
                <w:szCs w:val="18"/>
                <w:lang w:val="es-ES_tradnl"/>
              </w:rPr>
            </w:pPr>
            <w:r>
              <w:rPr>
                <w:rFonts w:ascii="Arial" w:eastAsia="Calibri" w:hAnsi="Arial" w:cs="Arial"/>
                <w:sz w:val="18"/>
                <w:szCs w:val="18"/>
                <w:lang w:val="es-ES_tradnl"/>
              </w:rPr>
              <w:t xml:space="preserve">Resultado </w:t>
            </w:r>
            <w:r w:rsidR="004E66C7" w:rsidRPr="007B4D2B">
              <w:rPr>
                <w:rFonts w:ascii="Arial" w:eastAsia="Calibri" w:hAnsi="Arial" w:cs="Arial"/>
                <w:sz w:val="18"/>
                <w:szCs w:val="18"/>
                <w:lang w:val="es-ES_tradnl"/>
              </w:rPr>
              <w:t>2.2 Porcentaje de organismos de la Administración Pública Nacional (APN) que utilizan COMPRAR para realizar sus compras públicas/ Total organismos de la APN que realizan compras públicas</w:t>
            </w:r>
          </w:p>
        </w:tc>
        <w:tc>
          <w:tcPr>
            <w:tcW w:w="1980" w:type="dxa"/>
            <w:tcBorders>
              <w:top w:val="nil"/>
              <w:left w:val="nil"/>
              <w:bottom w:val="single" w:sz="6" w:space="0" w:color="auto"/>
              <w:right w:val="single" w:sz="6" w:space="0" w:color="auto"/>
            </w:tcBorders>
            <w:shd w:val="clear" w:color="auto" w:fill="auto"/>
            <w:hideMark/>
          </w:tcPr>
          <w:p w14:paraId="2EB03672" w14:textId="77777777" w:rsidR="004E66C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Anual</w:t>
            </w:r>
            <w:r w:rsidRPr="007B4D2B">
              <w:rPr>
                <w:rFonts w:ascii="Arial" w:eastAsia="Times New Roman" w:hAnsi="Arial" w:cs="Arial"/>
                <w:sz w:val="18"/>
                <w:szCs w:val="18"/>
                <w:lang w:val="en-US"/>
              </w:rPr>
              <w:t> </w:t>
            </w:r>
          </w:p>
        </w:tc>
        <w:tc>
          <w:tcPr>
            <w:tcW w:w="2070" w:type="dxa"/>
            <w:tcBorders>
              <w:top w:val="nil"/>
              <w:left w:val="nil"/>
              <w:bottom w:val="single" w:sz="6" w:space="0" w:color="auto"/>
              <w:right w:val="single" w:sz="6" w:space="0" w:color="auto"/>
            </w:tcBorders>
            <w:shd w:val="clear" w:color="auto" w:fill="auto"/>
            <w:hideMark/>
          </w:tcPr>
          <w:p w14:paraId="39258323" w14:textId="77777777" w:rsidR="004E66C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Método Aleatorio</w:t>
            </w:r>
            <w:r w:rsidRPr="007B4D2B">
              <w:rPr>
                <w:rFonts w:ascii="Arial" w:eastAsia="Times New Roman" w:hAnsi="Arial" w:cs="Arial"/>
                <w:sz w:val="18"/>
                <w:szCs w:val="18"/>
                <w:lang w:val="en-US"/>
              </w:rPr>
              <w:t> </w:t>
            </w:r>
          </w:p>
        </w:tc>
      </w:tr>
      <w:tr w:rsidR="004E66C7" w:rsidRPr="007B4D2B" w14:paraId="0AABE177" w14:textId="77777777" w:rsidTr="00E2727C">
        <w:trPr>
          <w:trHeight w:val="585"/>
          <w:jc w:val="center"/>
        </w:trPr>
        <w:tc>
          <w:tcPr>
            <w:tcW w:w="4312" w:type="dxa"/>
            <w:tcBorders>
              <w:top w:val="nil"/>
              <w:left w:val="single" w:sz="6" w:space="0" w:color="auto"/>
              <w:bottom w:val="single" w:sz="6" w:space="0" w:color="auto"/>
              <w:right w:val="single" w:sz="6" w:space="0" w:color="auto"/>
            </w:tcBorders>
            <w:shd w:val="clear" w:color="auto" w:fill="auto"/>
            <w:hideMark/>
          </w:tcPr>
          <w:p w14:paraId="6EF69AAB" w14:textId="2C0C8919" w:rsidR="004E66C7" w:rsidRPr="007B4D2B" w:rsidRDefault="002F0BFF" w:rsidP="00E2727C">
            <w:pPr>
              <w:spacing w:before="0" w:beforeAutospacing="0" w:after="0" w:afterAutospacing="0"/>
              <w:ind w:firstLine="0"/>
              <w:textAlignment w:val="baseline"/>
              <w:rPr>
                <w:rFonts w:ascii="Arial" w:eastAsia="Times New Roman" w:hAnsi="Arial" w:cs="Arial"/>
                <w:sz w:val="18"/>
                <w:szCs w:val="18"/>
                <w:lang w:val="es-ES_tradnl"/>
              </w:rPr>
            </w:pPr>
            <w:r>
              <w:rPr>
                <w:rFonts w:ascii="Arial" w:eastAsia="Calibri" w:hAnsi="Arial" w:cs="Arial"/>
                <w:sz w:val="18"/>
                <w:szCs w:val="18"/>
                <w:lang w:val="es-ES_tradnl"/>
              </w:rPr>
              <w:t xml:space="preserve">Resultado </w:t>
            </w:r>
            <w:r w:rsidR="004E66C7" w:rsidRPr="007B4D2B">
              <w:rPr>
                <w:rFonts w:ascii="Arial" w:eastAsia="Calibri" w:hAnsi="Arial" w:cs="Arial"/>
                <w:sz w:val="18"/>
                <w:szCs w:val="18"/>
                <w:lang w:val="es-ES_tradnl"/>
              </w:rPr>
              <w:t>3.1 Porcentaje de entidades financieras bajo la supervisión del BCRA. que elaboran sus estados financieros de acuerdo a estándares internacionales/ Total de entidades financieras.</w:t>
            </w:r>
          </w:p>
        </w:tc>
        <w:tc>
          <w:tcPr>
            <w:tcW w:w="1980" w:type="dxa"/>
            <w:tcBorders>
              <w:top w:val="nil"/>
              <w:left w:val="nil"/>
              <w:bottom w:val="single" w:sz="6" w:space="0" w:color="auto"/>
              <w:right w:val="single" w:sz="6" w:space="0" w:color="auto"/>
            </w:tcBorders>
            <w:shd w:val="clear" w:color="auto" w:fill="auto"/>
            <w:hideMark/>
          </w:tcPr>
          <w:p w14:paraId="05987AA6" w14:textId="77777777" w:rsidR="004E66C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Anual</w:t>
            </w:r>
            <w:r w:rsidRPr="007B4D2B">
              <w:rPr>
                <w:rFonts w:ascii="Arial" w:eastAsia="Times New Roman" w:hAnsi="Arial" w:cs="Arial"/>
                <w:sz w:val="18"/>
                <w:szCs w:val="18"/>
                <w:lang w:val="en-US"/>
              </w:rPr>
              <w:t> </w:t>
            </w:r>
          </w:p>
        </w:tc>
        <w:tc>
          <w:tcPr>
            <w:tcW w:w="2070" w:type="dxa"/>
            <w:tcBorders>
              <w:top w:val="nil"/>
              <w:left w:val="nil"/>
              <w:bottom w:val="single" w:sz="6" w:space="0" w:color="auto"/>
              <w:right w:val="single" w:sz="6" w:space="0" w:color="auto"/>
            </w:tcBorders>
            <w:shd w:val="clear" w:color="auto" w:fill="auto"/>
            <w:hideMark/>
          </w:tcPr>
          <w:p w14:paraId="45A5F4C4" w14:textId="77777777" w:rsidR="004E66C7" w:rsidRPr="007B4D2B" w:rsidRDefault="004E66C7" w:rsidP="00E2727C">
            <w:pPr>
              <w:spacing w:before="0" w:beforeAutospacing="0" w:after="0" w:afterAutospacing="0"/>
              <w:ind w:firstLine="0"/>
              <w:jc w:val="center"/>
              <w:textAlignment w:val="baseline"/>
              <w:rPr>
                <w:rFonts w:ascii="Arial" w:eastAsia="Times New Roman" w:hAnsi="Arial" w:cs="Arial"/>
                <w:sz w:val="18"/>
                <w:szCs w:val="18"/>
                <w:lang w:val="en-US"/>
              </w:rPr>
            </w:pPr>
            <w:r w:rsidRPr="007B4D2B">
              <w:rPr>
                <w:rFonts w:ascii="Arial" w:eastAsia="Times New Roman" w:hAnsi="Arial" w:cs="Arial"/>
                <w:sz w:val="18"/>
                <w:szCs w:val="18"/>
                <w:lang w:val="es-ES"/>
              </w:rPr>
              <w:t>Antes y después</w:t>
            </w:r>
            <w:r w:rsidRPr="007B4D2B">
              <w:rPr>
                <w:rFonts w:ascii="Arial" w:eastAsia="Times New Roman" w:hAnsi="Arial" w:cs="Arial"/>
                <w:sz w:val="18"/>
                <w:szCs w:val="18"/>
                <w:lang w:val="en-US"/>
              </w:rPr>
              <w:t> </w:t>
            </w:r>
          </w:p>
        </w:tc>
      </w:tr>
    </w:tbl>
    <w:p w14:paraId="7EF55909" w14:textId="77777777" w:rsidR="00361AEF" w:rsidRPr="005C088B" w:rsidRDefault="00361AEF" w:rsidP="00E2727C">
      <w:pPr>
        <w:ind w:firstLine="0"/>
        <w:rPr>
          <w:rFonts w:ascii="Arial" w:eastAsia="Times New Roman" w:hAnsi="Arial" w:cs="Arial"/>
          <w:lang w:val="es-ES_tradnl"/>
        </w:rPr>
      </w:pPr>
    </w:p>
    <w:p w14:paraId="2565A110" w14:textId="77777777" w:rsidR="009466E5" w:rsidRPr="005C088B" w:rsidRDefault="00361AEF" w:rsidP="00496D3B">
      <w:pPr>
        <w:keepNext/>
        <w:numPr>
          <w:ilvl w:val="1"/>
          <w:numId w:val="2"/>
        </w:numPr>
        <w:tabs>
          <w:tab w:val="clear" w:pos="1080"/>
          <w:tab w:val="num" w:pos="360"/>
        </w:tabs>
        <w:spacing w:before="120" w:beforeAutospacing="0" w:after="240" w:afterAutospacing="0"/>
        <w:ind w:hanging="720"/>
        <w:outlineLvl w:val="1"/>
        <w:rPr>
          <w:rFonts w:ascii="Arial" w:eastAsia="Times New Roman" w:hAnsi="Arial" w:cs="Arial"/>
          <w:b/>
          <w:noProof/>
          <w:lang w:val="en-US"/>
        </w:rPr>
      </w:pPr>
      <w:r w:rsidRPr="005C088B">
        <w:rPr>
          <w:rFonts w:ascii="Arial" w:eastAsia="Times New Roman" w:hAnsi="Arial" w:cs="Arial"/>
          <w:b/>
          <w:noProof/>
          <w:lang w:val="en-US"/>
        </w:rPr>
        <w:t>Metodología</w:t>
      </w:r>
    </w:p>
    <w:p w14:paraId="46E0A0C7" w14:textId="77777777" w:rsidR="008128DA" w:rsidRPr="005C088B" w:rsidRDefault="00DD4498"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lang w:val="es-ES"/>
        </w:rPr>
        <w:t>La estrategia de atribución para los indicadores de impacto</w:t>
      </w:r>
      <w:r w:rsidR="00C81F64" w:rsidRPr="005C088B">
        <w:rPr>
          <w:rFonts w:ascii="Arial" w:eastAsia="Times New Roman" w:hAnsi="Arial" w:cs="Arial"/>
          <w:lang w:val="es-ES"/>
        </w:rPr>
        <w:t xml:space="preserve"> y resultado dos corresponden a la metodología aleatoria </w:t>
      </w:r>
      <w:r w:rsidR="008D0495" w:rsidRPr="005C088B">
        <w:rPr>
          <w:rFonts w:ascii="Arial" w:eastAsia="Times New Roman" w:hAnsi="Arial" w:cs="Arial"/>
          <w:lang w:val="es-ES"/>
        </w:rPr>
        <w:t>(</w:t>
      </w:r>
      <w:r w:rsidR="008D0495" w:rsidRPr="005C088B">
        <w:rPr>
          <w:rFonts w:ascii="Arial" w:eastAsia="Times New Roman" w:hAnsi="Arial" w:cs="Arial"/>
          <w:i/>
          <w:lang w:val="es-ES"/>
        </w:rPr>
        <w:t>randomize control trail</w:t>
      </w:r>
      <w:r w:rsidR="008D0495" w:rsidRPr="005C088B">
        <w:rPr>
          <w:rFonts w:ascii="Arial" w:eastAsia="Times New Roman" w:hAnsi="Arial" w:cs="Arial"/>
          <w:lang w:val="es-ES"/>
        </w:rPr>
        <w:t>)</w:t>
      </w:r>
      <w:r w:rsidR="008128DA" w:rsidRPr="005C088B">
        <w:rPr>
          <w:rFonts w:ascii="Arial" w:eastAsia="Times New Roman" w:hAnsi="Arial" w:cs="Arial"/>
          <w:lang w:val="es-ES"/>
        </w:rPr>
        <w:t>.</w:t>
      </w:r>
      <w:r w:rsidR="008D0495" w:rsidRPr="005C088B">
        <w:rPr>
          <w:rFonts w:ascii="Arial" w:eastAsia="Times New Roman" w:hAnsi="Arial" w:cs="Arial"/>
          <w:lang w:val="es-ES"/>
        </w:rPr>
        <w:t xml:space="preserve"> </w:t>
      </w:r>
      <w:r w:rsidR="008128DA" w:rsidRPr="005C088B">
        <w:rPr>
          <w:rFonts w:ascii="Arial" w:eastAsia="Times New Roman" w:hAnsi="Arial" w:cs="Arial"/>
        </w:rPr>
        <w:t>Para aislar el efecto causal de esta política sobre las variables de interés vamos a explotar la variación entre los organismos en el timing de aplicación de la plataforma. En decir, se va a utilizar un diseño de investigación de estudio de eventos, el cual es una variante del estimador de diferencias en diferencias. La validez de este enfoque requiere que las fechas en que los organismos comienzan a utilizar la plataforma sean exógenas a otras tendencias que pueden afectar de manera diferenciada al grupo tratado del grupo control. Por lo tanto, esta metodología nos va a permitir controlar por las diferencias idiosincráticas de las UOC que no varían en el tiempo y por eventos que puedan afectar al mismo tiempo al grupo tratado y control.</w:t>
      </w:r>
    </w:p>
    <w:p w14:paraId="3284D473" w14:textId="77777777" w:rsidR="008128DA" w:rsidRPr="005C088B" w:rsidRDefault="008128D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t xml:space="preserve">Para poder hacer el análisis de evento, la variable principal del tratamiento ($\gamma$) se definirá por la función indicadora $I(K_{it}=k)$, donde $K_it$ denota el trimestre en relación al evento $E_t$, es decir, indica la cantidad de trimestres que pasaron desde el momento en que se comenzó a implementar la plataforma en ese organismo. Por lo tanto, $E_t = 0$ implica que la UOC i comenzó a utilizar la </w:t>
      </w:r>
      <w:r w:rsidRPr="005C088B">
        <w:rPr>
          <w:rFonts w:ascii="Arial" w:eastAsia="Times New Roman" w:hAnsi="Arial" w:cs="Arial"/>
        </w:rPr>
        <w:lastRenderedPageBreak/>
        <w:t>plataforma de COMPR.AR en el trimestre t. De esta manera, podemos identificar el efecto pre y post tratamiento.</w:t>
      </w:r>
    </w:p>
    <w:p w14:paraId="2CD717AB" w14:textId="77777777" w:rsidR="008128DA" w:rsidRPr="005C088B" w:rsidRDefault="008128DA" w:rsidP="00496D3B">
      <w:pPr>
        <w:numPr>
          <w:ilvl w:val="1"/>
          <w:numId w:val="8"/>
        </w:numPr>
        <w:tabs>
          <w:tab w:val="left" w:pos="708"/>
        </w:tabs>
        <w:spacing w:before="120" w:beforeAutospacing="0" w:after="240" w:afterAutospacing="0" w:line="360" w:lineRule="auto"/>
        <w:ind w:left="720" w:hanging="720"/>
        <w:jc w:val="both"/>
        <w:outlineLvl w:val="1"/>
        <w:rPr>
          <w:rFonts w:ascii="Arial" w:eastAsia="Times New Roman" w:hAnsi="Arial" w:cs="Arial"/>
        </w:rPr>
      </w:pPr>
      <w:r w:rsidRPr="005C088B">
        <w:rPr>
          <w:rFonts w:ascii="Arial" w:eastAsia="Times New Roman" w:hAnsi="Arial" w:cs="Arial"/>
        </w:rPr>
        <w:t>Por lo tanto, la ecuación por estimar es:</w:t>
      </w:r>
    </w:p>
    <w:p w14:paraId="52B3D76F" w14:textId="77777777" w:rsidR="008128DA" w:rsidRPr="005C088B" w:rsidRDefault="008128DA" w:rsidP="00354DDB">
      <w:pPr>
        <w:tabs>
          <w:tab w:val="left" w:pos="708"/>
        </w:tabs>
        <w:spacing w:before="120" w:beforeAutospacing="0" w:after="240" w:afterAutospacing="0" w:line="360" w:lineRule="auto"/>
        <w:ind w:firstLine="0"/>
        <w:jc w:val="both"/>
        <w:outlineLvl w:val="1"/>
        <w:rPr>
          <w:rFonts w:ascii="Arial" w:eastAsia="Times New Roman" w:hAnsi="Arial" w:cs="Arial"/>
        </w:rPr>
      </w:pPr>
      <w:r w:rsidRPr="005C088B">
        <w:rPr>
          <w:rFonts w:ascii="Arial" w:eastAsia="Times New Roman" w:hAnsi="Arial" w:cs="Arial"/>
          <w:noProof/>
          <w:lang w:val="en-US"/>
        </w:rPr>
        <w:drawing>
          <wp:inline distT="0" distB="0" distL="0" distR="0" wp14:anchorId="377EC449" wp14:editId="153D00FC">
            <wp:extent cx="5921006" cy="771525"/>
            <wp:effectExtent l="0" t="0" r="3810" b="0"/>
            <wp:docPr id="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l="10183" t="47394" r="33808" b="39626"/>
                    <a:stretch/>
                  </pic:blipFill>
                  <pic:spPr bwMode="auto">
                    <a:xfrm>
                      <a:off x="0" y="0"/>
                      <a:ext cx="5928138" cy="772454"/>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585C8EC5"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 xml:space="preserve">Se tomo como referencia la metodología de Bérgolo et al (2018). </w:t>
      </w:r>
    </w:p>
    <w:p w14:paraId="71DE0669"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lang w:val="es-ES_tradnl"/>
        </w:rPr>
      </w:pPr>
      <w:r w:rsidRPr="005C088B">
        <w:rPr>
          <w:rFonts w:ascii="Arial" w:eastAsia="Times New Roman" w:hAnsi="Arial" w:cs="Arial"/>
          <w:lang w:val="es-ES_tradnl"/>
        </w:rPr>
        <w:t>Donde:</w:t>
      </w:r>
    </w:p>
    <w:p w14:paraId="6DA8EB18"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\item $y_{igt}$ denota a cada uno de los indicador</w:t>
      </w:r>
      <w:r w:rsidR="00155E40" w:rsidRPr="005C088B">
        <w:rPr>
          <w:rFonts w:ascii="Arial" w:eastAsia="Times New Roman" w:hAnsi="Arial" w:cs="Arial"/>
        </w:rPr>
        <w:t>es</w:t>
      </w:r>
      <w:r w:rsidRPr="005C088B">
        <w:rPr>
          <w:rFonts w:ascii="Arial" w:eastAsia="Times New Roman" w:hAnsi="Arial" w:cs="Arial"/>
        </w:rPr>
        <w:t xml:space="preserve"> listados en la tabla 1</w:t>
      </w:r>
      <w:r w:rsidR="00155E40" w:rsidRPr="005C088B">
        <w:rPr>
          <w:rFonts w:ascii="Arial" w:eastAsia="Times New Roman" w:hAnsi="Arial" w:cs="Arial"/>
        </w:rPr>
        <w:t xml:space="preserve"> y los de resultado 2 de la tabla 2</w:t>
      </w:r>
      <w:r w:rsidRPr="005C088B">
        <w:rPr>
          <w:rFonts w:ascii="Arial" w:eastAsia="Times New Roman" w:hAnsi="Arial" w:cs="Arial"/>
        </w:rPr>
        <w:t xml:space="preserve">, </w:t>
      </w:r>
    </w:p>
    <w:p w14:paraId="044FE8CA"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 xml:space="preserve">\item X es un vector con variables de control, </w:t>
      </w:r>
    </w:p>
    <w:p w14:paraId="08A2449C"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 xml:space="preserve">\item Q es la cantidad de unidades del bien que se compraron en el renglón </w:t>
      </w:r>
    </w:p>
    <w:p w14:paraId="542EC320"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\item $\theta_g$ controla los efectos fijos de cada producto,</w:t>
      </w:r>
    </w:p>
    <w:p w14:paraId="21009425"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\item $W_i$ es un control de efecto fijo por UOC,</w:t>
      </w:r>
    </w:p>
    <w:p w14:paraId="2E400A09"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\item $u_t$ controla por efectos fijos de tiempo,</w:t>
      </w:r>
    </w:p>
    <w:p w14:paraId="69CDD6C1"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\item $\epsilon_{it}$ es el término de error.</w:t>
      </w:r>
    </w:p>
    <w:p w14:paraId="18B4A200" w14:textId="77777777" w:rsidR="008128DA" w:rsidRPr="005C088B" w:rsidRDefault="008128DA" w:rsidP="00DF3C28">
      <w:pPr>
        <w:tabs>
          <w:tab w:val="left" w:pos="708"/>
        </w:tabs>
        <w:spacing w:before="120" w:beforeAutospacing="0" w:after="240" w:afterAutospacing="0" w:line="360" w:lineRule="auto"/>
        <w:ind w:left="720" w:firstLine="0"/>
        <w:jc w:val="both"/>
        <w:outlineLvl w:val="1"/>
        <w:rPr>
          <w:rFonts w:ascii="Arial" w:eastAsia="Times New Roman" w:hAnsi="Arial" w:cs="Arial"/>
        </w:rPr>
      </w:pPr>
      <w:r w:rsidRPr="005C088B">
        <w:rPr>
          <w:rFonts w:ascii="Arial" w:eastAsia="Times New Roman" w:hAnsi="Arial" w:cs="Arial"/>
        </w:rPr>
        <w:t>\end{itemize}</w:t>
      </w:r>
    </w:p>
    <w:p w14:paraId="64B7A573" w14:textId="77777777" w:rsidR="008128DA" w:rsidRPr="005C088B" w:rsidRDefault="008128D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t>El subíndice t denota el trimestre donde se llevó a cabo la compra, el subíndice g denota el tipo de producto y el subíndice i denota la UOC que realizo la compra. Los errores se calculan de manera robusta conglomerados por trimestre y UOC. A su vez, los datos estarán clusterizados a nivel UOC.</w:t>
      </w:r>
    </w:p>
    <w:p w14:paraId="7453299B" w14:textId="77777777" w:rsidR="008128DA" w:rsidRPr="005C088B" w:rsidRDefault="008128D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t xml:space="preserve">De esta manera, el grupo de tratamiento está conformado por todos los renglones de las compras públicas realizadas mediante la plataforma COMPR.AR. En cambio, el </w:t>
      </w:r>
      <w:r w:rsidR="009E1FFF" w:rsidRPr="005C088B">
        <w:rPr>
          <w:rFonts w:ascii="Arial" w:eastAsia="Times New Roman" w:hAnsi="Arial" w:cs="Arial"/>
        </w:rPr>
        <w:t>contrafactual estará</w:t>
      </w:r>
      <w:r w:rsidRPr="005C088B">
        <w:rPr>
          <w:rFonts w:ascii="Arial" w:eastAsia="Times New Roman" w:hAnsi="Arial" w:cs="Arial"/>
        </w:rPr>
        <w:t xml:space="preserve"> conformado por las compras realizadas por los organismos, que en una fecha determinada fecha, no estaban utilizando la plataforma. </w:t>
      </w:r>
    </w:p>
    <w:p w14:paraId="357010AD" w14:textId="77777777" w:rsidR="008128DA" w:rsidRPr="005C088B" w:rsidRDefault="008128D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t>A su vez, los grupos se irán modificando a lo largo del tiempo a medida que los organismos se vayan incorporando de manera obligatoria a COMPR.AR. Al comienzo del periodo analizado, todas las unidades formaran parte del grupo control. Al final, todas las UOC formaran parte del grupo tratado.</w:t>
      </w:r>
    </w:p>
    <w:p w14:paraId="273C8FF2" w14:textId="77777777" w:rsidR="008128DA" w:rsidRPr="005C088B" w:rsidRDefault="008128D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lastRenderedPageBreak/>
        <w:t xml:space="preserve">Como ya se </w:t>
      </w:r>
      <w:r w:rsidR="00BD1BF6" w:rsidRPr="005C088B">
        <w:rPr>
          <w:rFonts w:ascii="Arial" w:eastAsia="Times New Roman" w:hAnsi="Arial" w:cs="Arial"/>
        </w:rPr>
        <w:t>mencionó</w:t>
      </w:r>
      <w:r w:rsidRPr="005C088B">
        <w:rPr>
          <w:rFonts w:ascii="Arial" w:eastAsia="Times New Roman" w:hAnsi="Arial" w:cs="Arial"/>
        </w:rPr>
        <w:t xml:space="preserve">, para garantizar una mayor comparabilidad, solo se </w:t>
      </w:r>
      <w:r w:rsidR="00BD1BF6" w:rsidRPr="005C088B">
        <w:rPr>
          <w:rFonts w:ascii="Arial" w:eastAsia="Times New Roman" w:hAnsi="Arial" w:cs="Arial"/>
        </w:rPr>
        <w:t>analizarán</w:t>
      </w:r>
      <w:r w:rsidRPr="005C088B">
        <w:rPr>
          <w:rFonts w:ascii="Arial" w:eastAsia="Times New Roman" w:hAnsi="Arial" w:cs="Arial"/>
        </w:rPr>
        <w:t xml:space="preserve"> las compras de 103 productos que son homogéneos y son adquiridos por la mayoría de los organismos.</w:t>
      </w:r>
    </w:p>
    <w:p w14:paraId="596AFB3F" w14:textId="77777777" w:rsidR="004E66C7" w:rsidRPr="005C088B" w:rsidRDefault="004E66C7"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lang w:val="es-ES"/>
        </w:rPr>
        <w:t>Cálculos de poder</w:t>
      </w:r>
      <w:r w:rsidR="000904F9">
        <w:rPr>
          <w:rFonts w:ascii="Arial" w:eastAsia="Times New Roman" w:hAnsi="Arial" w:cs="Arial"/>
          <w:lang w:val="es-ES"/>
        </w:rPr>
        <w:t>.</w:t>
      </w:r>
      <w:r w:rsidRPr="005C088B">
        <w:rPr>
          <w:rFonts w:ascii="Arial" w:eastAsia="Times New Roman" w:hAnsi="Arial" w:cs="Arial"/>
          <w:lang w:val="en-US"/>
        </w:rPr>
        <w:t> </w:t>
      </w:r>
    </w:p>
    <w:p w14:paraId="783592E6" w14:textId="40C33400" w:rsidR="007B4D2B" w:rsidRPr="000446A7" w:rsidRDefault="008819E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t>Para este diseño, se van a tener en cuenta las compras de 50 productos genéricos que faciliten la comparación. A junio del 2018, ya se realizaron más de 600 compras de estos productos a través de COMPR.AR. Se espera que este número aumente considerablemente en los próximos meses. Para estos cálculos, asumimos un poder de la prueba de 80</w:t>
      </w:r>
      <w:r w:rsidR="00E2727C">
        <w:rPr>
          <w:rFonts w:ascii="Arial" w:eastAsia="Times New Roman" w:hAnsi="Arial" w:cs="Arial"/>
        </w:rPr>
        <w:t>%</w:t>
      </w:r>
      <w:r w:rsidRPr="005C088B">
        <w:rPr>
          <w:rFonts w:ascii="Arial" w:eastAsia="Times New Roman" w:hAnsi="Arial" w:cs="Arial"/>
        </w:rPr>
        <w:t xml:space="preserve"> y niveles de confianza del 95</w:t>
      </w:r>
      <w:r w:rsidR="00E2727C">
        <w:rPr>
          <w:rFonts w:ascii="Arial" w:eastAsia="Times New Roman" w:hAnsi="Arial" w:cs="Arial"/>
        </w:rPr>
        <w:t>%</w:t>
      </w:r>
      <w:r w:rsidRPr="005C088B">
        <w:rPr>
          <w:rFonts w:ascii="Arial" w:eastAsia="Times New Roman" w:hAnsi="Arial" w:cs="Arial"/>
        </w:rPr>
        <w:t>. Usando estos datos, con 600</w:t>
      </w:r>
      <w:r w:rsidR="00A22865">
        <w:rPr>
          <w:rFonts w:ascii="Arial" w:eastAsia="Times New Roman" w:hAnsi="Arial" w:cs="Arial"/>
        </w:rPr>
        <w:t> </w:t>
      </w:r>
      <w:r w:rsidRPr="005C088B">
        <w:rPr>
          <w:rFonts w:ascii="Arial" w:eastAsia="Times New Roman" w:hAnsi="Arial" w:cs="Arial"/>
        </w:rPr>
        <w:t>compras se observa un efecto mínimo detectable de 0,23 desvíos estándar.</w:t>
      </w:r>
    </w:p>
    <w:p w14:paraId="3A517ACA" w14:textId="77777777" w:rsidR="008819EA" w:rsidRPr="000446A7" w:rsidRDefault="003264A1" w:rsidP="007B4D2B">
      <w:pPr>
        <w:spacing w:line="360" w:lineRule="auto"/>
        <w:ind w:firstLine="0"/>
        <w:jc w:val="center"/>
        <w:rPr>
          <w:rFonts w:ascii="Arial" w:hAnsi="Arial" w:cs="Arial"/>
          <w:b/>
          <w:sz w:val="18"/>
          <w:szCs w:val="18"/>
        </w:rPr>
      </w:pPr>
      <w:r w:rsidRPr="000446A7">
        <w:rPr>
          <w:rFonts w:ascii="Arial" w:hAnsi="Arial" w:cs="Arial"/>
          <w:b/>
          <w:sz w:val="18"/>
          <w:szCs w:val="18"/>
        </w:rPr>
        <w:t>Figura</w:t>
      </w:r>
      <w:r w:rsidR="008819EA" w:rsidRPr="000446A7">
        <w:rPr>
          <w:rFonts w:ascii="Arial" w:hAnsi="Arial" w:cs="Arial"/>
          <w:b/>
          <w:sz w:val="18"/>
          <w:szCs w:val="18"/>
        </w:rPr>
        <w:t xml:space="preserve"> </w:t>
      </w:r>
      <w:r w:rsidRPr="000446A7">
        <w:rPr>
          <w:rFonts w:ascii="Arial" w:hAnsi="Arial" w:cs="Arial"/>
          <w:b/>
          <w:sz w:val="18"/>
          <w:szCs w:val="18"/>
        </w:rPr>
        <w:t>1</w:t>
      </w:r>
      <w:r w:rsidR="008819EA" w:rsidRPr="000446A7">
        <w:rPr>
          <w:rFonts w:ascii="Arial" w:hAnsi="Arial" w:cs="Arial"/>
          <w:b/>
          <w:sz w:val="18"/>
          <w:szCs w:val="18"/>
        </w:rPr>
        <w:t>1. Efecto mínimo detectable</w:t>
      </w:r>
    </w:p>
    <w:p w14:paraId="62E06D53" w14:textId="77777777" w:rsidR="008819EA" w:rsidRPr="005C088B" w:rsidRDefault="008819EA" w:rsidP="00354DDB">
      <w:pPr>
        <w:spacing w:line="360" w:lineRule="auto"/>
        <w:jc w:val="center"/>
        <w:rPr>
          <w:rFonts w:ascii="Arial" w:hAnsi="Arial" w:cs="Arial"/>
          <w:lang w:val="en-US"/>
        </w:rPr>
      </w:pPr>
      <w:r w:rsidRPr="005C088B">
        <w:rPr>
          <w:rFonts w:ascii="Arial" w:hAnsi="Arial" w:cs="Arial"/>
          <w:noProof/>
          <w:lang w:val="en-US"/>
        </w:rPr>
        <w:drawing>
          <wp:inline distT="0" distB="0" distL="0" distR="0" wp14:anchorId="605B7C91" wp14:editId="30C6A948">
            <wp:extent cx="3741144" cy="2718765"/>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49291" cy="2724686"/>
                    </a:xfrm>
                    <a:prstGeom prst="rect">
                      <a:avLst/>
                    </a:prstGeom>
                    <a:noFill/>
                    <a:ln>
                      <a:noFill/>
                    </a:ln>
                  </pic:spPr>
                </pic:pic>
              </a:graphicData>
            </a:graphic>
          </wp:inline>
        </w:drawing>
      </w:r>
    </w:p>
    <w:p w14:paraId="56CEF01A" w14:textId="77777777" w:rsidR="008819EA" w:rsidRPr="005C088B" w:rsidRDefault="008819EA"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rPr>
      </w:pPr>
      <w:r w:rsidRPr="005C088B">
        <w:rPr>
          <w:rFonts w:ascii="Arial" w:eastAsia="Times New Roman" w:hAnsi="Arial" w:cs="Arial"/>
        </w:rPr>
        <w:t>A su vez, estas compras se distribuyen en más de 70 organismos diferentes. Se estima una correlación intra-cluster de 0,07</w:t>
      </w:r>
      <w:r w:rsidRPr="00FA2634">
        <w:rPr>
          <w:rFonts w:ascii="Arial" w:eastAsia="Times New Roman" w:hAnsi="Arial" w:cs="Arial"/>
          <w:vertAlign w:val="superscript"/>
        </w:rPr>
        <w:footnoteReference w:id="18"/>
      </w:r>
      <w:r w:rsidRPr="005C088B">
        <w:rPr>
          <w:rFonts w:ascii="Arial" w:eastAsia="Times New Roman" w:hAnsi="Arial" w:cs="Arial"/>
        </w:rPr>
        <w:t>.</w:t>
      </w:r>
      <w:r w:rsidR="000904F9">
        <w:rPr>
          <w:rFonts w:ascii="Arial" w:eastAsia="Times New Roman" w:hAnsi="Arial" w:cs="Arial"/>
        </w:rPr>
        <w:t xml:space="preserve"> </w:t>
      </w:r>
      <w:r w:rsidRPr="005C088B">
        <w:rPr>
          <w:rFonts w:ascii="Arial" w:eastAsia="Times New Roman" w:hAnsi="Arial" w:cs="Arial"/>
        </w:rPr>
        <w:t>Al calcular el EMD clusterizando los datos por organismo, se observa un efecto mínimo detectable de 0,28 desvíos estándar.</w:t>
      </w:r>
    </w:p>
    <w:p w14:paraId="5BDE0550" w14:textId="77777777" w:rsidR="00C2643E" w:rsidRDefault="00C2643E" w:rsidP="00354DDB">
      <w:pPr>
        <w:spacing w:line="360" w:lineRule="auto"/>
        <w:jc w:val="center"/>
        <w:rPr>
          <w:rFonts w:ascii="Arial" w:hAnsi="Arial" w:cs="Arial"/>
          <w:b/>
          <w:sz w:val="18"/>
          <w:szCs w:val="18"/>
        </w:rPr>
      </w:pPr>
    </w:p>
    <w:p w14:paraId="6F7EAF2B" w14:textId="77777777" w:rsidR="00C2643E" w:rsidRDefault="00C2643E" w:rsidP="00354DDB">
      <w:pPr>
        <w:spacing w:line="360" w:lineRule="auto"/>
        <w:jc w:val="center"/>
        <w:rPr>
          <w:rFonts w:ascii="Arial" w:hAnsi="Arial" w:cs="Arial"/>
          <w:b/>
          <w:sz w:val="18"/>
          <w:szCs w:val="18"/>
        </w:rPr>
      </w:pPr>
    </w:p>
    <w:p w14:paraId="6A12EE0B" w14:textId="77777777" w:rsidR="00C2643E" w:rsidRDefault="00C2643E" w:rsidP="00354DDB">
      <w:pPr>
        <w:spacing w:line="360" w:lineRule="auto"/>
        <w:jc w:val="center"/>
        <w:rPr>
          <w:rFonts w:ascii="Arial" w:hAnsi="Arial" w:cs="Arial"/>
          <w:b/>
          <w:sz w:val="18"/>
          <w:szCs w:val="18"/>
        </w:rPr>
      </w:pPr>
    </w:p>
    <w:p w14:paraId="25E1581F" w14:textId="455A72CF" w:rsidR="00C2643E" w:rsidRDefault="00C2643E" w:rsidP="00C2643E">
      <w:pPr>
        <w:spacing w:before="0" w:beforeAutospacing="0" w:after="0" w:afterAutospacing="0"/>
        <w:ind w:firstLine="706"/>
        <w:jc w:val="center"/>
        <w:rPr>
          <w:rFonts w:ascii="Arial" w:hAnsi="Arial" w:cs="Arial"/>
          <w:b/>
          <w:sz w:val="18"/>
          <w:szCs w:val="18"/>
        </w:rPr>
      </w:pPr>
    </w:p>
    <w:p w14:paraId="39F33B8D" w14:textId="77777777" w:rsidR="006B6F7C" w:rsidRDefault="006B6F7C" w:rsidP="00C2643E">
      <w:pPr>
        <w:spacing w:before="0" w:beforeAutospacing="0" w:after="0" w:afterAutospacing="0"/>
        <w:ind w:firstLine="706"/>
        <w:jc w:val="center"/>
        <w:rPr>
          <w:rFonts w:ascii="Arial" w:hAnsi="Arial" w:cs="Arial"/>
          <w:b/>
          <w:sz w:val="18"/>
          <w:szCs w:val="18"/>
        </w:rPr>
      </w:pPr>
    </w:p>
    <w:p w14:paraId="50FE73CE" w14:textId="77777777" w:rsidR="008819EA" w:rsidRPr="007B4D2B" w:rsidRDefault="003264A1" w:rsidP="00C2643E">
      <w:pPr>
        <w:spacing w:before="0" w:beforeAutospacing="0" w:after="0" w:afterAutospacing="0"/>
        <w:ind w:firstLine="706"/>
        <w:jc w:val="center"/>
        <w:rPr>
          <w:rFonts w:ascii="Arial" w:hAnsi="Arial" w:cs="Arial"/>
          <w:b/>
          <w:sz w:val="18"/>
          <w:szCs w:val="18"/>
        </w:rPr>
      </w:pPr>
      <w:r w:rsidRPr="007B4D2B">
        <w:rPr>
          <w:rFonts w:ascii="Arial" w:hAnsi="Arial" w:cs="Arial"/>
          <w:b/>
          <w:sz w:val="18"/>
          <w:szCs w:val="18"/>
        </w:rPr>
        <w:lastRenderedPageBreak/>
        <w:t>Figura</w:t>
      </w:r>
      <w:r w:rsidR="008819EA" w:rsidRPr="007B4D2B">
        <w:rPr>
          <w:rFonts w:ascii="Arial" w:hAnsi="Arial" w:cs="Arial"/>
          <w:b/>
          <w:sz w:val="18"/>
          <w:szCs w:val="18"/>
        </w:rPr>
        <w:t xml:space="preserve"> </w:t>
      </w:r>
      <w:r w:rsidRPr="007B4D2B">
        <w:rPr>
          <w:rFonts w:ascii="Arial" w:hAnsi="Arial" w:cs="Arial"/>
          <w:b/>
          <w:sz w:val="18"/>
          <w:szCs w:val="18"/>
        </w:rPr>
        <w:t>1</w:t>
      </w:r>
      <w:r w:rsidR="008819EA" w:rsidRPr="007B4D2B">
        <w:rPr>
          <w:rFonts w:ascii="Arial" w:hAnsi="Arial" w:cs="Arial"/>
          <w:b/>
          <w:sz w:val="18"/>
          <w:szCs w:val="18"/>
        </w:rPr>
        <w:t>2. Efecto mínimo detectable por cantidad de organismos</w:t>
      </w:r>
    </w:p>
    <w:p w14:paraId="4CAD77CF" w14:textId="77777777" w:rsidR="008819EA" w:rsidRPr="005C088B" w:rsidRDefault="008819EA" w:rsidP="00354DDB">
      <w:pPr>
        <w:spacing w:line="360" w:lineRule="auto"/>
        <w:jc w:val="center"/>
        <w:rPr>
          <w:rFonts w:ascii="Arial" w:hAnsi="Arial" w:cs="Arial"/>
          <w:lang w:val="en-US"/>
        </w:rPr>
      </w:pPr>
      <w:r w:rsidRPr="005C088B">
        <w:rPr>
          <w:rFonts w:ascii="Arial" w:hAnsi="Arial" w:cs="Arial"/>
          <w:noProof/>
          <w:lang w:val="en-US"/>
        </w:rPr>
        <w:drawing>
          <wp:inline distT="0" distB="0" distL="0" distR="0" wp14:anchorId="50590A7E" wp14:editId="02F46DBA">
            <wp:extent cx="4705350" cy="34194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05350" cy="3419475"/>
                    </a:xfrm>
                    <a:prstGeom prst="rect">
                      <a:avLst/>
                    </a:prstGeom>
                    <a:noFill/>
                    <a:ln>
                      <a:noFill/>
                    </a:ln>
                  </pic:spPr>
                </pic:pic>
              </a:graphicData>
            </a:graphic>
          </wp:inline>
        </w:drawing>
      </w:r>
    </w:p>
    <w:p w14:paraId="35DA0F1A" w14:textId="77777777" w:rsidR="00B30788" w:rsidRPr="005C088B" w:rsidRDefault="00B30788" w:rsidP="00354DDB">
      <w:pPr>
        <w:spacing w:before="0" w:beforeAutospacing="0" w:after="0" w:afterAutospacing="0" w:line="360" w:lineRule="auto"/>
        <w:ind w:firstLine="0"/>
        <w:jc w:val="both"/>
        <w:textAlignment w:val="baseline"/>
        <w:rPr>
          <w:rFonts w:ascii="Arial" w:eastAsia="Times New Roman" w:hAnsi="Arial" w:cs="Arial"/>
          <w:lang w:val="es-ES"/>
        </w:rPr>
      </w:pPr>
    </w:p>
    <w:p w14:paraId="09821631" w14:textId="77777777" w:rsidR="002E3B1E" w:rsidRPr="00BD6AB6" w:rsidRDefault="002E3B1E" w:rsidP="00496D3B">
      <w:pPr>
        <w:numPr>
          <w:ilvl w:val="1"/>
          <w:numId w:val="8"/>
        </w:numPr>
        <w:tabs>
          <w:tab w:val="left" w:pos="708"/>
        </w:tabs>
        <w:spacing w:before="120" w:beforeAutospacing="0" w:after="120" w:afterAutospacing="0"/>
        <w:ind w:left="720" w:hanging="720"/>
        <w:jc w:val="both"/>
        <w:outlineLvl w:val="1"/>
        <w:rPr>
          <w:rFonts w:ascii="Arial" w:eastAsia="Times New Roman" w:hAnsi="Arial" w:cs="Arial"/>
          <w:lang w:val="es-ES"/>
        </w:rPr>
      </w:pPr>
      <w:bookmarkStart w:id="42" w:name="_Hlk2330758"/>
      <w:r w:rsidRPr="00BD6AB6">
        <w:rPr>
          <w:rFonts w:ascii="Arial" w:eastAsia="Times New Roman" w:hAnsi="Arial" w:cs="Arial"/>
          <w:lang w:val="es-ES"/>
        </w:rPr>
        <w:t>Para el resto de los indicadores se utilizará la metodología antes-después para la unidad tratada con tendencia ajustando por diferencias en las unidades antes del tratamiento y después.</w:t>
      </w:r>
      <w:r w:rsidR="008F1CEC" w:rsidRPr="008D7C58">
        <w:rPr>
          <w:rFonts w:ascii="Arial" w:eastAsia="Times New Roman" w:hAnsi="Arial" w:cs="Arial"/>
          <w:lang w:val="es-ES"/>
        </w:rPr>
        <w:t xml:space="preserve"> Teniendo en cuenta la dificultad de mantener la asunción del control sintético acerca que los países del grupo donante no realicen reformas similares. </w:t>
      </w:r>
    </w:p>
    <w:bookmarkEnd w:id="42"/>
    <w:p w14:paraId="5E99FCB0" w14:textId="77777777" w:rsidR="00E67F76" w:rsidRPr="005C088B" w:rsidRDefault="00E67F76" w:rsidP="002E3B1E">
      <w:pPr>
        <w:pStyle w:val="Paragraph"/>
        <w:numPr>
          <w:ilvl w:val="0"/>
          <w:numId w:val="0"/>
        </w:numPr>
        <w:spacing w:before="0" w:line="360" w:lineRule="auto"/>
        <w:ind w:left="810" w:hanging="720"/>
        <w:rPr>
          <w:rFonts w:ascii="Arial" w:hAnsi="Arial" w:cs="Arial"/>
          <w:b/>
          <w:sz w:val="22"/>
          <w:szCs w:val="22"/>
        </w:rPr>
      </w:pPr>
      <w:r w:rsidRPr="005C088B">
        <w:rPr>
          <w:rFonts w:ascii="Arial" w:hAnsi="Arial" w:cs="Arial"/>
          <w:b/>
          <w:sz w:val="22"/>
          <w:szCs w:val="22"/>
        </w:rPr>
        <w:br w:type="page"/>
      </w:r>
    </w:p>
    <w:p w14:paraId="547FD031" w14:textId="77777777" w:rsidR="00E67F76" w:rsidRPr="005C088B" w:rsidRDefault="00E67F76" w:rsidP="00354DDB">
      <w:pPr>
        <w:tabs>
          <w:tab w:val="left" w:pos="4891"/>
        </w:tabs>
        <w:spacing w:after="120" w:line="360" w:lineRule="auto"/>
        <w:jc w:val="both"/>
        <w:rPr>
          <w:rFonts w:ascii="Arial" w:hAnsi="Arial" w:cs="Arial"/>
          <w:b/>
          <w:lang w:val="en-US"/>
        </w:rPr>
      </w:pPr>
      <w:r w:rsidRPr="005C088B">
        <w:rPr>
          <w:rFonts w:ascii="Arial" w:hAnsi="Arial" w:cs="Arial"/>
          <w:b/>
          <w:lang w:val="en-US"/>
        </w:rPr>
        <w:lastRenderedPageBreak/>
        <w:t>Referencias</w:t>
      </w:r>
    </w:p>
    <w:p w14:paraId="4662C2FD"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Ajzen, Icek (2001). "Nature and operation of attitudes." Annual review of psychology 52.1: 27-58.</w:t>
      </w:r>
    </w:p>
    <w:p w14:paraId="55DF3FEC"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0A41CA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Anderson, C. J., and Tverdova, Y. V. (2003): Corruption, political allegiances, and attitudes toward government in contemporary democracies. American Journal of Political Science, 47(1), 91–109.</w:t>
      </w:r>
    </w:p>
    <w:p w14:paraId="62ECC774"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0AC8662"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 xml:space="preserve">Assiotis, Andreas, and Kevin Sylwester (2010). "Do the effects of corruption upon growth differ across political regimes?". Southern Illinois University Carbondale Discussion Paper. </w:t>
      </w:r>
    </w:p>
    <w:p w14:paraId="65AC1DE3"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70387D3"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Bandiera, O., Prat, A. and Valletti, T. (2009): Active and Passive Waste in Government Spending: Evidence from a Policy Experiment. American Economic Review, 99, 1278- 1308.</w:t>
      </w:r>
    </w:p>
    <w:p w14:paraId="7D7E74E0"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756C3A9"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Bardhan, P. (2006): The economist's approach to the problem of corruption. World Development 34, 341-348.</w:t>
      </w:r>
    </w:p>
    <w:p w14:paraId="569D2833"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61C0577"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Bayer, P., Ross, S.L. and Topa, G. (2008): Place of work and place of residence: Informal hiring networks and labor market outcomes. Journal of Political Economy 116: 1150-1196.</w:t>
      </w:r>
    </w:p>
    <w:p w14:paraId="5C0A975F"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D5DFBFE"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Becker, G., &amp; Stigler, G. (1974): Law Enforcement, Malfeasance and the Compensation of Enforcers. Journal of Legal Studies 3, 1–18.</w:t>
      </w:r>
    </w:p>
    <w:p w14:paraId="39990901"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EFB3B03"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Bennedsen, M., Nielsen, K., Perez-Gonzalez, F., and Wolfenzon D. (2007): Inside the family firm: The role of families in succession decisions and performance. Quarterly Journal of Economics 122(2): 647-691.</w:t>
      </w:r>
    </w:p>
    <w:p w14:paraId="4713BF27"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5B990592"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Bertrand M. and Schoar, A. (2006): The role of family in family firms. Journal of Economic Perspectives 20: 73-96.</w:t>
      </w:r>
    </w:p>
    <w:p w14:paraId="18779A0B"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F5D4FF8"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Besley, T. and Mclaren, J. (1993): Taxes and bribery: The role of wage incentives. Economic Journal103, 119-141.</w:t>
      </w:r>
    </w:p>
    <w:p w14:paraId="79D1AAD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B94F550"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Bragança, A., Ferraz, C. and Rios, J. (2015): Political Dynasties and the Quality of Government. Working Paper.</w:t>
      </w:r>
    </w:p>
    <w:p w14:paraId="1C940935"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631F591"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Burguet, Roberto, and Yeon-Koo Che. "Competitive procurement with corruption." RAND Journal of Economics (2004): 50-68.</w:t>
      </w:r>
    </w:p>
    <w:p w14:paraId="75A6A82B"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58E7A6D"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Carpini, Michael X. Delli, and Scott Keeter. What Americans know about politics and why it matters. Yale University Press, 1997.</w:t>
      </w:r>
    </w:p>
    <w:p w14:paraId="15FB645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8462989" w14:textId="77777777" w:rsidR="00E67F76" w:rsidRPr="005C088B"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Chong, Alberto, et al. Looking beyond the incumbent: The effects of exposing corruption on electoral outcomes. No. w17679. National Bureau of Economic Research, 2011.</w:t>
      </w:r>
    </w:p>
    <w:p w14:paraId="66B4603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lastRenderedPageBreak/>
        <w:t>Compte, Olivier, Ariane Lambert-Mogiliansky, and Thierry Verdier. "Corruption and competition in procurement auctions." Rand Journal of Economics (2005): 1-15.</w:t>
      </w:r>
    </w:p>
    <w:p w14:paraId="30DCB41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DF69FF8"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0D3130">
        <w:rPr>
          <w:rFonts w:ascii="Arial" w:hAnsi="Arial" w:cs="Arial"/>
          <w:sz w:val="22"/>
          <w:szCs w:val="22"/>
          <w:lang w:val="it-IT"/>
        </w:rPr>
        <w:t xml:space="preserve">Dal Bó, E., Dal Bó, P. &amp; Snyder, J. (2009): Political dynasties. </w:t>
      </w:r>
      <w:r w:rsidRPr="005C088B">
        <w:rPr>
          <w:rFonts w:ascii="Arial" w:hAnsi="Arial" w:cs="Arial"/>
          <w:sz w:val="22"/>
          <w:szCs w:val="22"/>
          <w:lang w:val="en-US"/>
        </w:rPr>
        <w:t>Review of Economic Studies 76(1): 115-142.</w:t>
      </w:r>
    </w:p>
    <w:p w14:paraId="1963A1FF"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E4A7042"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Dal Bó, E., Finan, F. and Rossi, M. (2013): Strengthening State Capabilities: The Role of Financial Incentives in the Call to Public Service. Quarterly Journal of Economics, Oxford University Press, vol. 128(3), pages 1169-1218</w:t>
      </w:r>
      <w:r w:rsidR="00C2643E">
        <w:rPr>
          <w:rFonts w:ascii="Arial" w:hAnsi="Arial" w:cs="Arial"/>
          <w:sz w:val="22"/>
          <w:szCs w:val="22"/>
          <w:lang w:val="en-US"/>
        </w:rPr>
        <w:t>.</w:t>
      </w:r>
    </w:p>
    <w:p w14:paraId="28C1456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991624F"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Dahlström, Carl, Victor Lapuente, and Jan Teorell. "The merit of meritocratization: Politics, bureaucracy, and the institutional deterrents of corruption." Political Research Quarterly (2011): 1065912911408109.</w:t>
      </w:r>
    </w:p>
    <w:p w14:paraId="79751FE7"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D55CB65"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De la Croix, David, and Clara Delavallade. "Growth, public investment and corruption with failing institutions." Economics of Governance 10.3 (2009): 187-219.</w:t>
      </w:r>
    </w:p>
    <w:p w14:paraId="7F689982"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AD61CCA"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Della Porta, D. (2000): Social capital, beliefs in government, and political corruption. In S. J. Pharr &amp; R. D. Putnam (Eds.), Disaffected democracies: What’s troubling the trilateral countries? (pp. 202–228). Princeton: Princeton University Press.</w:t>
      </w:r>
    </w:p>
    <w:p w14:paraId="331B684C"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D7CE947"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Della Porta, D., and Mény, Y. (1996): Democracy and corruption in Europe. London: Pinter.</w:t>
      </w:r>
    </w:p>
    <w:p w14:paraId="7C0E0F13"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2653447"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Di Tella, R. and Schargrodsky, E. (2003): The Role of Wages and Auditing during a Crackdown on Corruption in the City of Buenos Aires. Journal of Law and Economics, University of Chicago Press, vol. 46(1), pages 269-92, April.</w:t>
      </w:r>
    </w:p>
    <w:p w14:paraId="3F9362A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43D93B7"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Dolan, Julie. "The Budget</w:t>
      </w:r>
      <w:r w:rsidRPr="005C088B">
        <w:rPr>
          <w:rFonts w:ascii="Cambria Math" w:hAnsi="Cambria Math" w:cs="Cambria Math"/>
          <w:sz w:val="22"/>
          <w:szCs w:val="22"/>
          <w:lang w:val="en-US"/>
        </w:rPr>
        <w:t>‐</w:t>
      </w:r>
      <w:r w:rsidRPr="005C088B">
        <w:rPr>
          <w:rFonts w:ascii="Arial" w:hAnsi="Arial" w:cs="Arial"/>
          <w:sz w:val="22"/>
          <w:szCs w:val="22"/>
          <w:lang w:val="en-US"/>
        </w:rPr>
        <w:t>Minimizing Bureaucrat? Empirical Evidence from the Senior Executive Service." Public Administration Review 62.1 (2002): 42-50.</w:t>
      </w:r>
    </w:p>
    <w:p w14:paraId="1958998B"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707169A"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Dustmann, C., Glitz A., Schönberg, U. and Brücker, H. (2015): Referral-based job search networks. Review of Economic Studies.</w:t>
      </w:r>
    </w:p>
    <w:p w14:paraId="65FAF91F"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833F8BF"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Feinberg, G (2009): The epidemic of petit corruption in contemporary Cambodia: Causes, consequences and solutions”. </w:t>
      </w:r>
      <w:r w:rsidRPr="005C088B">
        <w:rPr>
          <w:rFonts w:ascii="Arial" w:hAnsi="Arial" w:cs="Arial"/>
          <w:iCs/>
          <w:sz w:val="22"/>
          <w:szCs w:val="22"/>
          <w:lang w:val="en-US"/>
        </w:rPr>
        <w:t>Crime Prevention and Community Safety</w:t>
      </w:r>
      <w:r w:rsidRPr="005C088B">
        <w:rPr>
          <w:rFonts w:ascii="Arial" w:hAnsi="Arial" w:cs="Arial"/>
          <w:sz w:val="22"/>
          <w:szCs w:val="22"/>
          <w:lang w:val="en-US"/>
        </w:rPr>
        <w:t> 11, 277-296.</w:t>
      </w:r>
    </w:p>
    <w:p w14:paraId="2CDA931A"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584A0C82"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4B0F85">
        <w:rPr>
          <w:rFonts w:ascii="Arial" w:hAnsi="Arial" w:cs="Arial"/>
          <w:sz w:val="22"/>
          <w:szCs w:val="22"/>
          <w:lang w:val="pt-BR"/>
        </w:rPr>
        <w:t xml:space="preserve">Ferraz, Claudio, and Frederico Finan. </w:t>
      </w:r>
      <w:r w:rsidRPr="005C088B">
        <w:rPr>
          <w:rFonts w:ascii="Arial" w:hAnsi="Arial" w:cs="Arial"/>
          <w:sz w:val="22"/>
          <w:szCs w:val="22"/>
          <w:lang w:val="en-US"/>
        </w:rPr>
        <w:t>"Exposing corrupt politicians: the effects of Brazil's publicly released audits on electoral outcomes." (2007).</w:t>
      </w:r>
    </w:p>
    <w:p w14:paraId="2BCEBCA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52936CE" w14:textId="77777777" w:rsidR="00E67F76" w:rsidRPr="00C2643E"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Fishbein, Martin, Icek Ajzen, and Ron Hinkle. "Predicting and understanding voting in American elections: Effects of external variables." Understanding attitudes and predicting social behavior (1980): 173-195</w:t>
      </w:r>
      <w:r w:rsidRPr="005C088B">
        <w:rPr>
          <w:rFonts w:ascii="Arial" w:hAnsi="Arial" w:cs="Arial"/>
          <w:color w:val="222222"/>
          <w:sz w:val="22"/>
          <w:szCs w:val="22"/>
          <w:shd w:val="clear" w:color="auto" w:fill="FFFFFF"/>
          <w:lang w:val="en-US"/>
        </w:rPr>
        <w:t>.</w:t>
      </w:r>
    </w:p>
    <w:p w14:paraId="09283D47"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7C3885C"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Gagliarducci, S. &amp; Manacorda, M. (2014): Politics in the family: Nepotism and the hiring decision of Italian firms. Tor Vergata University, mimeo.</w:t>
      </w:r>
    </w:p>
    <w:p w14:paraId="53531AC5"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636E03E" w14:textId="77777777" w:rsidR="00E67F76" w:rsidRPr="005C088B"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Geys, B. (2015): Political Dynasties, Electoral Institutions and Politicians’ Human Capital. Working Paper, Norwegian Business School BI, Department of Economics.</w:t>
      </w:r>
    </w:p>
    <w:p w14:paraId="72457AD8"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lastRenderedPageBreak/>
        <w:t>Gingerich, D. (2004): On unstable ground: Parties, patronage and political corruption in contemporary Bolivia. Paper presented at the Meeting of the American Political Science Association, Chicago.</w:t>
      </w:r>
    </w:p>
    <w:p w14:paraId="6E86A5E1"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E969AD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Golden, M., and Chang, E. (2004): Does corruption pay? The survival of politicians charged with malfeasance in the Postwar Italian chamber of deputies. Paper presented at the American Political Science Association, Chicago, IL.</w:t>
      </w:r>
    </w:p>
    <w:p w14:paraId="32BF8F9D"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9F53B85" w14:textId="70CA943D"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Gyimah-Brempong, Kwabena, and Samaria Munoz de Gyimah-Brempong (2006). "Corruption, growth, and income distribution: Are there regional differences?" Economics of Governance 7.3: 245-269.</w:t>
      </w:r>
    </w:p>
    <w:p w14:paraId="4FF95414"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B1B595C" w14:textId="77777777" w:rsidR="00C2643E"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Henderson, Jeffrey, et al. "Bureaucratic effects:'weberian'state structures and poverty reduction." (2003).</w:t>
      </w:r>
    </w:p>
    <w:p w14:paraId="533FECF2" w14:textId="77777777" w:rsidR="00C2643E" w:rsidRPr="00C2643E"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5671E78A"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Heidenheimer, A. J., Johnston, M. &amp; LeVine, V. T. (1989): Political corruption: A user’s manual. New Brunswick: Transaction.</w:t>
      </w:r>
    </w:p>
    <w:p w14:paraId="6ACC7AFD"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1971E4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Huntington, S. P. (1968): Political order in changing societies. New Haven: Yale University Press.</w:t>
      </w:r>
    </w:p>
    <w:p w14:paraId="5D71E9C1"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6216807"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Kahne, Joseph E., and Susan E. Sporte. "Developing citizens: The impact of civic learning opportunities on students’ commitment to civic participation." American Educational Research Journal 45.3 (2008): 738-766.</w:t>
      </w:r>
    </w:p>
    <w:p w14:paraId="7AA0C95A"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055988CC"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Khwaja A. and Mian, A. (2005): Do lenders favor politically connected firms? Rent provision in an emerging financial market. Quarterly Journal of Economics 120:1371–411.</w:t>
      </w:r>
    </w:p>
    <w:p w14:paraId="56E19A67"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7ED4646"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rPr>
        <w:t xml:space="preserve">Klitgaard, R. (1990): Controlando la corrupción. </w:t>
      </w:r>
      <w:r w:rsidRPr="005C088B">
        <w:rPr>
          <w:rFonts w:ascii="Arial" w:hAnsi="Arial" w:cs="Arial"/>
          <w:sz w:val="22"/>
          <w:szCs w:val="22"/>
          <w:lang w:val="en-US"/>
        </w:rPr>
        <w:t>Editorial Quipus.</w:t>
      </w:r>
    </w:p>
    <w:p w14:paraId="54ADB1A3"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6849BA0"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Kramarz F. &amp; Skans, O.N.  (2014): When strong ties are strong: Networks and youth labor market entry. Review of Economic Studies 81(3): 1164-1200.</w:t>
      </w:r>
    </w:p>
    <w:p w14:paraId="485301B2"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374E8D3"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Le, V. H., de Haan, J. and Dietzenbacher, E. (2013): Do higher government wages reduce corruption? Evidence from a novel dataset. CESifo Working Paper No. 4254.</w:t>
      </w:r>
    </w:p>
    <w:p w14:paraId="2714B45B"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057C865"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fr-FR"/>
        </w:rPr>
      </w:pPr>
      <w:r w:rsidRPr="005C088B">
        <w:rPr>
          <w:rFonts w:ascii="Arial" w:hAnsi="Arial" w:cs="Arial"/>
          <w:sz w:val="22"/>
          <w:szCs w:val="22"/>
          <w:lang w:val="en-US"/>
        </w:rPr>
        <w:t xml:space="preserve">Lengwiler, Yvan, and Elmar Wolfstetter (2006). </w:t>
      </w:r>
      <w:r w:rsidRPr="00C2643E">
        <w:rPr>
          <w:rFonts w:ascii="Arial" w:hAnsi="Arial" w:cs="Arial"/>
          <w:sz w:val="22"/>
          <w:szCs w:val="22"/>
          <w:lang w:val="en-US"/>
        </w:rPr>
        <w:t>"Corruption in procurement</w:t>
      </w:r>
      <w:r w:rsidRPr="005C088B">
        <w:rPr>
          <w:rFonts w:ascii="Arial" w:hAnsi="Arial" w:cs="Arial"/>
          <w:sz w:val="22"/>
          <w:szCs w:val="22"/>
          <w:lang w:val="fr-FR"/>
        </w:rPr>
        <w:t xml:space="preserve"> auctions." Available at SSRN 874705.</w:t>
      </w:r>
    </w:p>
    <w:p w14:paraId="22AFB385"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fr-FR"/>
        </w:rPr>
      </w:pPr>
    </w:p>
    <w:p w14:paraId="4986AD36"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fr-FR"/>
        </w:rPr>
        <w:t>Lewis-Faupel, Sean, et al. </w:t>
      </w:r>
      <w:r w:rsidRPr="005C088B">
        <w:rPr>
          <w:rFonts w:ascii="Arial" w:hAnsi="Arial" w:cs="Arial"/>
          <w:sz w:val="22"/>
          <w:szCs w:val="22"/>
          <w:lang w:val="en-US"/>
        </w:rPr>
        <w:t>(2014). Can electronic procurement improve infrastructure provision? evidence from public works in india and indonesia. No. w20344. National Bureau of Economic Research.</w:t>
      </w:r>
    </w:p>
    <w:p w14:paraId="4EAFDDCA"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BDC5ACF"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 xml:space="preserve">Macchiavello, R. (2008): Public sector motivation and development failures. </w:t>
      </w:r>
      <w:r w:rsidRPr="005C088B">
        <w:rPr>
          <w:rFonts w:ascii="Arial" w:hAnsi="Arial" w:cs="Arial"/>
          <w:iCs/>
          <w:sz w:val="22"/>
          <w:szCs w:val="22"/>
          <w:lang w:val="en-US"/>
        </w:rPr>
        <w:t>Journal of Development Economics</w:t>
      </w:r>
      <w:r w:rsidRPr="005C088B">
        <w:rPr>
          <w:rFonts w:ascii="Arial" w:hAnsi="Arial" w:cs="Arial"/>
          <w:sz w:val="22"/>
          <w:szCs w:val="22"/>
          <w:lang w:val="en-US"/>
        </w:rPr>
        <w:t> 86, 201-213.</w:t>
      </w:r>
    </w:p>
    <w:p w14:paraId="5F949B87"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31F6C32" w14:textId="77777777" w:rsidR="00E67F76" w:rsidRPr="005C088B"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Mauro, P. (1995): "Corruption and Growth". Quarterly Journal of Economics, CX, 681–712.</w:t>
      </w:r>
    </w:p>
    <w:p w14:paraId="4786B86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s-ES"/>
        </w:rPr>
        <w:t>Méndez, Fabio, and Facundo Sepúlveda (</w:t>
      </w:r>
      <w:r w:rsidRPr="005C088B">
        <w:rPr>
          <w:rFonts w:ascii="Arial" w:hAnsi="Arial" w:cs="Arial"/>
          <w:sz w:val="22"/>
          <w:szCs w:val="22"/>
        </w:rPr>
        <w:t>2006)</w:t>
      </w:r>
      <w:r w:rsidRPr="005C088B">
        <w:rPr>
          <w:rFonts w:ascii="Arial" w:hAnsi="Arial" w:cs="Arial"/>
          <w:sz w:val="22"/>
          <w:szCs w:val="22"/>
          <w:lang w:val="es-ES"/>
        </w:rPr>
        <w:t xml:space="preserve">. </w:t>
      </w:r>
      <w:r w:rsidRPr="005C088B">
        <w:rPr>
          <w:rFonts w:ascii="Arial" w:hAnsi="Arial" w:cs="Arial"/>
          <w:sz w:val="22"/>
          <w:szCs w:val="22"/>
          <w:lang w:val="en-US"/>
        </w:rPr>
        <w:t>"Corruption, growth and political regimes: cross country evidence." European Journal of Political Economy 22.1: 82-98.</w:t>
      </w:r>
    </w:p>
    <w:p w14:paraId="165DBD30"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52F8586"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Mishler, W. &amp; Rose, R. (2001): What are the origins of political trust? Testing institutional and cultural theories in post-communist societies. Comparative Political Studies, 34(1), 30–62.</w:t>
      </w:r>
    </w:p>
    <w:p w14:paraId="2B222A2A"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58B867D8"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 xml:space="preserve">Mo, Pak Hung (2001). "Corruption and economic growth." Journal of comparative economics 29.1: 66-79. </w:t>
      </w:r>
    </w:p>
    <w:p w14:paraId="3574BA76"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5A221768"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Niskanen, William A. (1975). "Bureaucrats and politicians." The Journal of Law &amp; Economics 18.3: 617-643.</w:t>
      </w:r>
    </w:p>
    <w:p w14:paraId="68E8E91D"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A43F2CC"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Oesterle, Sabrina, Monica Kirkpatrick Johnson, and Jeylan T. Mortimer (2004). "Volunteerism during the transition to adulthood: A life course perspective."Social Forces 82.3: 1123-1149.</w:t>
      </w:r>
    </w:p>
    <w:p w14:paraId="2BC66037"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7465EB3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Pharr, S. J. (2000): Officials’ misconduct and public distrust: Japan and the trilateral democracies. In S. J. Pharr &amp; R. D. Putnam (Eds.), Disaffected democracies: What’s troubling the trilateral countries? (pp. 174–201). Princeton: Princeton University Press.</w:t>
      </w:r>
    </w:p>
    <w:p w14:paraId="04FE1AB1"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352AD47"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Perez-Gonzalez, F. (2006): Inherited control and firm performance. American Economic Review 96(5): 1559-1588.</w:t>
      </w:r>
    </w:p>
    <w:p w14:paraId="35CE4061"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4889CEF"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Querubin, P. (2013): Families and politics: Dynastic incumbency advantage in the Philippines. New York University, mimeo.</w:t>
      </w:r>
    </w:p>
    <w:p w14:paraId="47F9528B"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2E0708B"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Rose-Ackerman, S. (1999): Corruption and government: Causes, consequences, and reform. Cambridge: Cambridge University Press.</w:t>
      </w:r>
    </w:p>
    <w:p w14:paraId="374A5A5D"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A7981C5" w14:textId="77777777" w:rsidR="00E67F76" w:rsidRPr="005C088B"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Rose-Ackerman, S. (2004): Corruption. The Encyclopedia of Public Choice in Charles K Rowley and Friedrich Schneider (eds.), Kluwer Academic Publishers, 67-76.</w:t>
      </w:r>
    </w:p>
    <w:p w14:paraId="62743031"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Rossi, M. A. (2015): Self-perpetuation of political power: Evidence from a natural experiment in Argentina. Economic Journal, forthcoming.</w:t>
      </w:r>
    </w:p>
    <w:p w14:paraId="1E69A889"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5673565A"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Rothstein, Bo, and Daniel Eek (2009). "Political corruption and social trust an experimental approach." Rationality and Society 21.1: 81-112.</w:t>
      </w:r>
    </w:p>
    <w:p w14:paraId="21C49895"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0E1E5676"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Seligson, M. A. (2006): The Measurement and Impact of Corruption Victimization: Survey Evidence from Latin America. World Development Vol. 34, No. 2, pp. 381–404.</w:t>
      </w:r>
    </w:p>
    <w:p w14:paraId="3CE7A789"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E13153A"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Shen, Ce, and John B. Williamson. "Corruption, Democracy, Economic Freedom, and State Strength A Cross-national Analysis." International Journal of Comparative Sociology 46.4 (2005): 327-345.</w:t>
      </w:r>
    </w:p>
    <w:p w14:paraId="5D221F78"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011E30CA" w14:textId="26A5D0B0" w:rsidR="00E67F76" w:rsidRPr="005C088B"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Singer, Marcos, et al. "Does e-procurement save the state money?" Journal of Public procurement 9.1 (2009): 58.</w:t>
      </w:r>
    </w:p>
    <w:p w14:paraId="7E4261F6"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Tanzi, Vito, and Hamid Davoodi (1998). Corruption, public investment, and growth. Springer Japan.</w:t>
      </w:r>
    </w:p>
    <w:p w14:paraId="53B51D7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66394B34"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Tanzi, Vito, and Hamid R. Davoodi. "Corruption, growth, and public finances." (2000): 1-27.</w:t>
      </w:r>
    </w:p>
    <w:p w14:paraId="3F070154"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0ACABB86"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lastRenderedPageBreak/>
        <w:t>Treisman, Daniel. "The causes of corruption: a cross-national study." Journal of public economics 76.3 (2000): 399-457.</w:t>
      </w:r>
    </w:p>
    <w:p w14:paraId="1E88CC83"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011A8659"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 xml:space="preserve">Treisman, D. (2007): What have we learned about the causes of corruption from ten years of cross-national empirical research? </w:t>
      </w:r>
      <w:r w:rsidRPr="00C2643E">
        <w:rPr>
          <w:rFonts w:ascii="Arial" w:hAnsi="Arial" w:cs="Arial"/>
          <w:sz w:val="22"/>
          <w:szCs w:val="22"/>
          <w:lang w:val="en-US"/>
        </w:rPr>
        <w:t>Annual Review of Political Science</w:t>
      </w:r>
      <w:r w:rsidRPr="005C088B">
        <w:rPr>
          <w:rFonts w:ascii="Arial" w:hAnsi="Arial" w:cs="Arial"/>
          <w:sz w:val="22"/>
          <w:szCs w:val="22"/>
          <w:lang w:val="en-US"/>
        </w:rPr>
        <w:t> 10, 211-244.</w:t>
      </w:r>
    </w:p>
    <w:p w14:paraId="71A0C61E"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3FDD592C"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Ul Haque, N. and Sahay, R. (1996): Do government wage cuts close budget deficits? Costs of corruption. IMF Staff Papers 43, 754-778.</w:t>
      </w:r>
    </w:p>
    <w:p w14:paraId="29B2BE22"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4934ED53" w14:textId="77777777" w:rsidR="00C2643E"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 xml:space="preserve">Van Rijckeghem, C. and Weder, B. (1997): Corruption and the Rate of Temptation: Do Low Wages in the Civil Services Cause Corruption? IFM Working Paper. </w:t>
      </w:r>
    </w:p>
    <w:p w14:paraId="0E81743A" w14:textId="77777777" w:rsidR="00C2643E" w:rsidRPr="00C2643E"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7549E34"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Van Rijckeghem, C. &amp; Weder, B. (2001): Bureaucratic Corruption and the Rate of Temptation: Do Wages in the Civil Service Affect Corruption, and by How Much? Journal of Development Economics 65, 307–31.</w:t>
      </w:r>
    </w:p>
    <w:p w14:paraId="2445EF28"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9F4A933" w14:textId="77777777" w:rsidR="00C2643E"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 xml:space="preserve">Van Rijckeghem, C. &amp; Weder, B. (2001): Bureaucratic corruption and the rate of temptation: Do wages in the civil service affect corruption, and by how much? </w:t>
      </w:r>
      <w:r w:rsidRPr="00C2643E">
        <w:rPr>
          <w:rFonts w:ascii="Arial" w:hAnsi="Arial" w:cs="Arial"/>
          <w:sz w:val="22"/>
          <w:szCs w:val="22"/>
          <w:lang w:val="en-US"/>
        </w:rPr>
        <w:t xml:space="preserve">Journal of Development Economics </w:t>
      </w:r>
      <w:r w:rsidRPr="005C088B">
        <w:rPr>
          <w:rFonts w:ascii="Arial" w:hAnsi="Arial" w:cs="Arial"/>
          <w:sz w:val="22"/>
          <w:szCs w:val="22"/>
          <w:lang w:val="en-US"/>
        </w:rPr>
        <w:t>65, 307-331.</w:t>
      </w:r>
    </w:p>
    <w:p w14:paraId="2A0BD0F0" w14:textId="77777777" w:rsidR="00C2643E" w:rsidRPr="00C2643E"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225B3EA3"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Villalonga, B. and Amit, R. (2006). How do family ownership, control and management affect firm value? Journal of Financial Economics, 80 (2), 385-417.</w:t>
      </w:r>
    </w:p>
    <w:p w14:paraId="217EB694" w14:textId="77777777" w:rsidR="00C2643E" w:rsidRPr="005C088B" w:rsidRDefault="00C2643E" w:rsidP="00C2643E">
      <w:pPr>
        <w:pStyle w:val="NormalWeb"/>
        <w:shd w:val="clear" w:color="auto" w:fill="FFFFFF"/>
        <w:spacing w:before="0" w:beforeAutospacing="0" w:after="0" w:afterAutospacing="0"/>
        <w:ind w:left="540" w:hanging="540"/>
        <w:jc w:val="both"/>
        <w:textAlignment w:val="baseline"/>
        <w:rPr>
          <w:rFonts w:ascii="Arial" w:hAnsi="Arial" w:cs="Arial"/>
          <w:sz w:val="22"/>
          <w:szCs w:val="22"/>
          <w:lang w:val="en-US"/>
        </w:rPr>
      </w:pPr>
    </w:p>
    <w:p w14:paraId="152F0A8F" w14:textId="77777777" w:rsidR="00E67F76" w:rsidRDefault="00E67F76" w:rsidP="00496D3B">
      <w:pPr>
        <w:pStyle w:val="NormalWeb"/>
        <w:numPr>
          <w:ilvl w:val="0"/>
          <w:numId w:val="11"/>
        </w:numPr>
        <w:shd w:val="clear" w:color="auto" w:fill="FFFFFF"/>
        <w:spacing w:before="0" w:beforeAutospacing="0" w:after="0" w:afterAutospacing="0"/>
        <w:ind w:left="540" w:hanging="540"/>
        <w:jc w:val="both"/>
        <w:textAlignment w:val="baseline"/>
        <w:rPr>
          <w:rFonts w:ascii="Arial" w:hAnsi="Arial" w:cs="Arial"/>
          <w:sz w:val="22"/>
          <w:szCs w:val="22"/>
          <w:lang w:val="en-US"/>
        </w:rPr>
      </w:pPr>
      <w:r w:rsidRPr="005C088B">
        <w:rPr>
          <w:rFonts w:ascii="Arial" w:hAnsi="Arial" w:cs="Arial"/>
          <w:sz w:val="22"/>
          <w:szCs w:val="22"/>
          <w:lang w:val="en-US"/>
        </w:rPr>
        <w:t>Wei, S-J. (2000): How Taxing is Corruption on International Investors? Review of Economics and Statistics, February 2000, 82(1): 1-11.</w:t>
      </w:r>
    </w:p>
    <w:p w14:paraId="48B4CBAB" w14:textId="77777777" w:rsidR="00C2643E" w:rsidRPr="005C088B" w:rsidRDefault="00C2643E" w:rsidP="00C2643E">
      <w:pPr>
        <w:pStyle w:val="NormalWeb"/>
        <w:shd w:val="clear" w:color="auto" w:fill="FFFFFF"/>
        <w:spacing w:before="0" w:beforeAutospacing="0" w:after="0" w:afterAutospacing="0"/>
        <w:jc w:val="both"/>
        <w:textAlignment w:val="baseline"/>
        <w:rPr>
          <w:rFonts w:ascii="Arial" w:hAnsi="Arial" w:cs="Arial"/>
          <w:sz w:val="22"/>
          <w:szCs w:val="22"/>
          <w:lang w:val="en-US"/>
        </w:rPr>
      </w:pPr>
    </w:p>
    <w:p w14:paraId="5AF6300B" w14:textId="77777777" w:rsidR="00E67F76" w:rsidRPr="005C088B" w:rsidRDefault="00E67F76" w:rsidP="00496D3B">
      <w:pPr>
        <w:pStyle w:val="NormalWeb"/>
        <w:numPr>
          <w:ilvl w:val="0"/>
          <w:numId w:val="11"/>
        </w:numPr>
        <w:shd w:val="clear" w:color="auto" w:fill="FFFFFF"/>
        <w:spacing w:before="0" w:beforeAutospacing="0" w:after="0" w:afterAutospacing="0"/>
        <w:jc w:val="both"/>
        <w:textAlignment w:val="baseline"/>
        <w:rPr>
          <w:rFonts w:ascii="Arial" w:hAnsi="Arial" w:cs="Arial"/>
          <w:sz w:val="22"/>
          <w:szCs w:val="22"/>
          <w:lang w:val="es-ES_tradnl"/>
        </w:rPr>
      </w:pPr>
      <w:r w:rsidRPr="005C088B">
        <w:rPr>
          <w:rFonts w:ascii="Arial" w:hAnsi="Arial" w:cs="Arial"/>
          <w:sz w:val="22"/>
          <w:szCs w:val="22"/>
          <w:lang w:val="en-US"/>
        </w:rPr>
        <w:t xml:space="preserve">Zak, P. J., and S. Knack. "Trust and Growth (IRIS, University of Maryland, mimeo)." </w:t>
      </w:r>
      <w:r w:rsidRPr="005C088B">
        <w:rPr>
          <w:rFonts w:ascii="Arial" w:hAnsi="Arial" w:cs="Arial"/>
          <w:sz w:val="22"/>
          <w:szCs w:val="22"/>
          <w:lang w:val="es-ES_tradnl"/>
        </w:rPr>
        <w:t>(1998).</w:t>
      </w:r>
    </w:p>
    <w:p w14:paraId="319DF66E" w14:textId="77777777" w:rsidR="000446A7" w:rsidRDefault="000446A7" w:rsidP="00354DDB">
      <w:pPr>
        <w:pStyle w:val="Paragraph"/>
        <w:numPr>
          <w:ilvl w:val="0"/>
          <w:numId w:val="0"/>
        </w:numPr>
        <w:spacing w:line="360" w:lineRule="auto"/>
        <w:rPr>
          <w:rFonts w:ascii="Arial" w:hAnsi="Arial" w:cs="Arial"/>
          <w:b/>
          <w:sz w:val="22"/>
          <w:szCs w:val="22"/>
        </w:rPr>
      </w:pPr>
    </w:p>
    <w:p w14:paraId="1403AB09" w14:textId="77777777" w:rsidR="000446A7" w:rsidRDefault="000446A7" w:rsidP="00354DDB">
      <w:pPr>
        <w:pStyle w:val="Paragraph"/>
        <w:numPr>
          <w:ilvl w:val="0"/>
          <w:numId w:val="0"/>
        </w:numPr>
        <w:spacing w:line="360" w:lineRule="auto"/>
        <w:rPr>
          <w:rFonts w:ascii="Arial" w:hAnsi="Arial" w:cs="Arial"/>
          <w:b/>
          <w:sz w:val="22"/>
          <w:szCs w:val="22"/>
        </w:rPr>
      </w:pPr>
    </w:p>
    <w:p w14:paraId="6BC54046" w14:textId="77777777" w:rsidR="000446A7" w:rsidRDefault="000446A7" w:rsidP="00354DDB">
      <w:pPr>
        <w:pStyle w:val="Paragraph"/>
        <w:numPr>
          <w:ilvl w:val="0"/>
          <w:numId w:val="0"/>
        </w:numPr>
        <w:spacing w:line="360" w:lineRule="auto"/>
        <w:rPr>
          <w:rFonts w:ascii="Arial" w:hAnsi="Arial" w:cs="Arial"/>
          <w:b/>
          <w:sz w:val="22"/>
          <w:szCs w:val="22"/>
        </w:rPr>
      </w:pPr>
    </w:p>
    <w:p w14:paraId="093FACA0" w14:textId="77777777" w:rsidR="000446A7" w:rsidRDefault="000446A7" w:rsidP="00354DDB">
      <w:pPr>
        <w:pStyle w:val="Paragraph"/>
        <w:numPr>
          <w:ilvl w:val="0"/>
          <w:numId w:val="0"/>
        </w:numPr>
        <w:spacing w:line="360" w:lineRule="auto"/>
        <w:rPr>
          <w:rFonts w:ascii="Arial" w:hAnsi="Arial" w:cs="Arial"/>
          <w:b/>
          <w:sz w:val="22"/>
          <w:szCs w:val="22"/>
        </w:rPr>
      </w:pPr>
    </w:p>
    <w:p w14:paraId="6ACE3EE1" w14:textId="77777777" w:rsidR="000446A7" w:rsidRDefault="000446A7" w:rsidP="00354DDB">
      <w:pPr>
        <w:pStyle w:val="Paragraph"/>
        <w:numPr>
          <w:ilvl w:val="0"/>
          <w:numId w:val="0"/>
        </w:numPr>
        <w:spacing w:line="360" w:lineRule="auto"/>
        <w:rPr>
          <w:rFonts w:ascii="Arial" w:hAnsi="Arial" w:cs="Arial"/>
          <w:b/>
          <w:sz w:val="22"/>
          <w:szCs w:val="22"/>
        </w:rPr>
      </w:pPr>
    </w:p>
    <w:p w14:paraId="054F25E4" w14:textId="77777777" w:rsidR="005279F4" w:rsidRDefault="005279F4" w:rsidP="00354DDB">
      <w:pPr>
        <w:pStyle w:val="Paragraph"/>
        <w:numPr>
          <w:ilvl w:val="0"/>
          <w:numId w:val="0"/>
        </w:numPr>
        <w:spacing w:line="360" w:lineRule="auto"/>
        <w:rPr>
          <w:rFonts w:ascii="Arial" w:hAnsi="Arial" w:cs="Arial"/>
          <w:b/>
          <w:sz w:val="22"/>
          <w:szCs w:val="22"/>
        </w:rPr>
      </w:pPr>
    </w:p>
    <w:p w14:paraId="486D61E3" w14:textId="77777777" w:rsidR="005279F4" w:rsidRDefault="005279F4" w:rsidP="00354DDB">
      <w:pPr>
        <w:pStyle w:val="Paragraph"/>
        <w:numPr>
          <w:ilvl w:val="0"/>
          <w:numId w:val="0"/>
        </w:numPr>
        <w:spacing w:line="360" w:lineRule="auto"/>
        <w:rPr>
          <w:rFonts w:ascii="Arial" w:hAnsi="Arial" w:cs="Arial"/>
          <w:b/>
          <w:sz w:val="22"/>
          <w:szCs w:val="22"/>
        </w:rPr>
      </w:pPr>
    </w:p>
    <w:p w14:paraId="275114F0" w14:textId="77777777" w:rsidR="005279F4" w:rsidRDefault="005279F4" w:rsidP="00354DDB">
      <w:pPr>
        <w:pStyle w:val="Paragraph"/>
        <w:numPr>
          <w:ilvl w:val="0"/>
          <w:numId w:val="0"/>
        </w:numPr>
        <w:spacing w:line="360" w:lineRule="auto"/>
        <w:rPr>
          <w:rFonts w:ascii="Arial" w:hAnsi="Arial" w:cs="Arial"/>
          <w:b/>
          <w:sz w:val="22"/>
          <w:szCs w:val="22"/>
        </w:rPr>
      </w:pPr>
    </w:p>
    <w:p w14:paraId="6C9CFC00" w14:textId="77777777" w:rsidR="000446A7" w:rsidRDefault="000446A7" w:rsidP="00354DDB">
      <w:pPr>
        <w:pStyle w:val="Paragraph"/>
        <w:numPr>
          <w:ilvl w:val="0"/>
          <w:numId w:val="0"/>
        </w:numPr>
        <w:spacing w:line="360" w:lineRule="auto"/>
        <w:rPr>
          <w:rFonts w:ascii="Arial" w:hAnsi="Arial" w:cs="Arial"/>
          <w:b/>
          <w:sz w:val="22"/>
          <w:szCs w:val="22"/>
        </w:rPr>
      </w:pPr>
    </w:p>
    <w:p w14:paraId="5D7C6A68" w14:textId="77777777" w:rsidR="000446A7" w:rsidRDefault="000446A7" w:rsidP="00354DDB">
      <w:pPr>
        <w:pStyle w:val="Paragraph"/>
        <w:numPr>
          <w:ilvl w:val="0"/>
          <w:numId w:val="0"/>
        </w:numPr>
        <w:spacing w:line="360" w:lineRule="auto"/>
        <w:rPr>
          <w:rFonts w:ascii="Arial" w:hAnsi="Arial" w:cs="Arial"/>
          <w:b/>
          <w:sz w:val="22"/>
          <w:szCs w:val="22"/>
        </w:rPr>
      </w:pPr>
    </w:p>
    <w:p w14:paraId="090B12E4" w14:textId="77777777" w:rsidR="000446A7" w:rsidRDefault="000446A7" w:rsidP="00354DDB">
      <w:pPr>
        <w:pStyle w:val="Paragraph"/>
        <w:numPr>
          <w:ilvl w:val="0"/>
          <w:numId w:val="0"/>
        </w:numPr>
        <w:spacing w:line="360" w:lineRule="auto"/>
        <w:rPr>
          <w:rFonts w:ascii="Arial" w:hAnsi="Arial" w:cs="Arial"/>
          <w:b/>
          <w:sz w:val="22"/>
          <w:szCs w:val="22"/>
        </w:rPr>
      </w:pPr>
    </w:p>
    <w:p w14:paraId="08E07904" w14:textId="77777777" w:rsidR="00354DDB" w:rsidRPr="005C088B" w:rsidRDefault="00354DDB" w:rsidP="00354DDB">
      <w:pPr>
        <w:pStyle w:val="Paragraph"/>
        <w:numPr>
          <w:ilvl w:val="0"/>
          <w:numId w:val="0"/>
        </w:numPr>
        <w:spacing w:line="360" w:lineRule="auto"/>
        <w:rPr>
          <w:rFonts w:ascii="Arial" w:hAnsi="Arial" w:cs="Arial"/>
          <w:b/>
          <w:sz w:val="22"/>
          <w:szCs w:val="22"/>
        </w:rPr>
      </w:pPr>
      <w:r w:rsidRPr="005C088B">
        <w:rPr>
          <w:rFonts w:ascii="Arial" w:hAnsi="Arial" w:cs="Arial"/>
          <w:b/>
          <w:sz w:val="22"/>
          <w:szCs w:val="22"/>
        </w:rPr>
        <w:lastRenderedPageBreak/>
        <w:t>Anexo I</w:t>
      </w:r>
      <w:r w:rsidR="000446A7">
        <w:rPr>
          <w:rFonts w:ascii="Arial" w:hAnsi="Arial" w:cs="Arial"/>
          <w:b/>
          <w:sz w:val="22"/>
          <w:szCs w:val="22"/>
        </w:rPr>
        <w:t>. D</w:t>
      </w:r>
      <w:r w:rsidRPr="005C088B">
        <w:rPr>
          <w:rFonts w:ascii="Arial" w:hAnsi="Arial" w:cs="Arial"/>
          <w:b/>
          <w:sz w:val="22"/>
          <w:szCs w:val="22"/>
        </w:rPr>
        <w:t>etalles de la metodología de control sintético del PME</w:t>
      </w:r>
    </w:p>
    <w:p w14:paraId="268F4D2C" w14:textId="77777777" w:rsidR="00902F28" w:rsidRPr="001D55E8" w:rsidRDefault="00902F28" w:rsidP="00496D3B">
      <w:pPr>
        <w:pStyle w:val="ListParagraph"/>
        <w:numPr>
          <w:ilvl w:val="1"/>
          <w:numId w:val="10"/>
        </w:numPr>
        <w:spacing w:before="120" w:beforeAutospacing="0" w:after="120" w:afterAutospacing="0"/>
        <w:ind w:left="720" w:hanging="720"/>
        <w:jc w:val="both"/>
        <w:outlineLvl w:val="1"/>
        <w:rPr>
          <w:rFonts w:ascii="Arial" w:eastAsia="Calibri" w:hAnsi="Arial" w:cs="Arial"/>
          <w:lang w:val="es-ES_tradnl"/>
        </w:rPr>
      </w:pPr>
      <w:r w:rsidRPr="001D55E8">
        <w:rPr>
          <w:rFonts w:ascii="Arial" w:eastAsia="Times New Roman" w:hAnsi="Arial" w:cs="Arial"/>
          <w:lang w:val="es-ES"/>
        </w:rPr>
        <w:t xml:space="preserve">En esta sección se describirá la metodología propuesta para evaluar los indicadores descriptos en la Tabla </w:t>
      </w:r>
      <w:r w:rsidR="00FA2634" w:rsidRPr="001D55E8">
        <w:rPr>
          <w:rFonts w:ascii="Arial" w:eastAsia="Times New Roman" w:hAnsi="Arial" w:cs="Arial"/>
          <w:lang w:val="es-ES"/>
        </w:rPr>
        <w:t>5</w:t>
      </w:r>
      <w:r w:rsidRPr="001D55E8">
        <w:rPr>
          <w:rFonts w:ascii="Arial" w:eastAsia="Times New Roman" w:hAnsi="Arial" w:cs="Arial"/>
          <w:lang w:val="es-ES"/>
        </w:rPr>
        <w:t xml:space="preserve"> para la evaluación del impacto del programa, la unidad de medida, la fuente y la frecuencia de los datos. </w:t>
      </w:r>
    </w:p>
    <w:p w14:paraId="629045BB" w14:textId="77777777" w:rsidR="004C0B1A" w:rsidRPr="001D55E8" w:rsidRDefault="004C0B1A" w:rsidP="004C0B1A">
      <w:pPr>
        <w:pStyle w:val="ListParagraph"/>
        <w:spacing w:before="120" w:beforeAutospacing="0" w:after="120" w:afterAutospacing="0"/>
        <w:ind w:firstLine="0"/>
        <w:jc w:val="both"/>
        <w:outlineLvl w:val="1"/>
        <w:rPr>
          <w:rFonts w:ascii="Arial" w:eastAsia="Calibri" w:hAnsi="Arial" w:cs="Arial"/>
          <w:lang w:val="es-ES_tradnl"/>
        </w:rPr>
      </w:pPr>
    </w:p>
    <w:p w14:paraId="53D01257" w14:textId="77777777" w:rsidR="004C0B1A" w:rsidRPr="001D55E8" w:rsidRDefault="00902F28" w:rsidP="00496D3B">
      <w:pPr>
        <w:pStyle w:val="ListParagraph"/>
        <w:numPr>
          <w:ilvl w:val="1"/>
          <w:numId w:val="10"/>
        </w:numPr>
        <w:spacing w:before="0" w:beforeAutospacing="0" w:after="0" w:afterAutospacing="0"/>
        <w:ind w:left="720" w:hanging="720"/>
        <w:jc w:val="both"/>
        <w:outlineLvl w:val="1"/>
        <w:rPr>
          <w:rFonts w:ascii="Arial" w:eastAsia="Calibri" w:hAnsi="Arial" w:cs="Arial"/>
          <w:lang w:val="es-ES_tradnl"/>
        </w:rPr>
      </w:pPr>
      <w:r w:rsidRPr="001D55E8">
        <w:rPr>
          <w:rFonts w:ascii="Arial" w:eastAsia="Times New Roman" w:hAnsi="Arial" w:cs="Arial"/>
          <w:lang w:val="es-ES"/>
        </w:rPr>
        <w:t xml:space="preserve">El impacto del programa fue a toda la población de Argentina mediante el cumplimento de los estándares de ética, integridad y transparencia en el funcionamiento del sector público. En estos casos no es posible encontrar un contrafactual válido dentro del territorio que no sea afectado por la política. </w:t>
      </w:r>
    </w:p>
    <w:p w14:paraId="705C73A9" w14:textId="77777777" w:rsidR="004C0B1A" w:rsidRPr="001D55E8" w:rsidRDefault="004C0B1A" w:rsidP="004C0B1A">
      <w:pPr>
        <w:spacing w:before="0" w:beforeAutospacing="0" w:after="0" w:afterAutospacing="0"/>
        <w:ind w:firstLine="0"/>
        <w:jc w:val="both"/>
        <w:outlineLvl w:val="1"/>
        <w:rPr>
          <w:rFonts w:ascii="Arial" w:eastAsia="Calibri" w:hAnsi="Arial" w:cs="Arial"/>
          <w:lang w:val="es-ES_tradnl"/>
        </w:rPr>
      </w:pPr>
    </w:p>
    <w:p w14:paraId="25CE155B" w14:textId="77777777" w:rsidR="004C0B1A" w:rsidRPr="005279F4" w:rsidRDefault="00902F28" w:rsidP="00496D3B">
      <w:pPr>
        <w:pStyle w:val="ListParagraph"/>
        <w:numPr>
          <w:ilvl w:val="1"/>
          <w:numId w:val="10"/>
        </w:numPr>
        <w:spacing w:before="0" w:beforeAutospacing="0" w:after="0" w:afterAutospacing="0"/>
        <w:ind w:left="720" w:hanging="720"/>
        <w:jc w:val="both"/>
        <w:outlineLvl w:val="1"/>
        <w:rPr>
          <w:rFonts w:ascii="Arial" w:eastAsia="Calibri" w:hAnsi="Arial" w:cs="Arial"/>
          <w:lang w:val="es-ES_tradnl"/>
        </w:rPr>
      </w:pPr>
      <w:r w:rsidRPr="001D55E8">
        <w:rPr>
          <w:rFonts w:ascii="Arial" w:eastAsia="Times New Roman" w:hAnsi="Arial" w:cs="Arial"/>
          <w:lang w:val="es-ES"/>
        </w:rPr>
        <w:t xml:space="preserve">Para poder atribuirle al programa los cambios detallados, es necesario encontrar un contrafactual válido de Argentina para el período posterior a la intervención que apoya el proyecto. Los indicadores miden el nivel de penetración de las reformas y se detallan en la Tabla </w:t>
      </w:r>
      <w:r w:rsidR="00FA2634" w:rsidRPr="001D55E8">
        <w:rPr>
          <w:rFonts w:ascii="Arial" w:eastAsia="Times New Roman" w:hAnsi="Arial" w:cs="Arial"/>
          <w:lang w:val="es-ES"/>
        </w:rPr>
        <w:t>5</w:t>
      </w:r>
      <w:r w:rsidRPr="001D55E8">
        <w:rPr>
          <w:rFonts w:ascii="Arial" w:eastAsia="Times New Roman" w:hAnsi="Arial" w:cs="Arial"/>
          <w:lang w:val="es-ES"/>
        </w:rPr>
        <w:t xml:space="preserve">. </w:t>
      </w:r>
    </w:p>
    <w:p w14:paraId="6E15FA61" w14:textId="77777777" w:rsidR="005279F4" w:rsidRPr="00DF3C28" w:rsidRDefault="005279F4" w:rsidP="00DF3C28">
      <w:pPr>
        <w:spacing w:before="0" w:beforeAutospacing="0" w:after="0" w:afterAutospacing="0"/>
        <w:ind w:firstLine="0"/>
        <w:jc w:val="both"/>
        <w:outlineLvl w:val="1"/>
        <w:rPr>
          <w:rFonts w:ascii="Arial" w:eastAsia="Calibri" w:hAnsi="Arial" w:cs="Arial"/>
          <w:lang w:val="es-ES_tradnl"/>
        </w:rPr>
      </w:pPr>
    </w:p>
    <w:p w14:paraId="61345B04" w14:textId="5D1405CB" w:rsidR="00361AEF" w:rsidRPr="00D54445" w:rsidRDefault="00902F28" w:rsidP="00361AEF">
      <w:pPr>
        <w:tabs>
          <w:tab w:val="left" w:pos="708"/>
        </w:tabs>
        <w:spacing w:before="120" w:beforeAutospacing="0" w:after="0" w:afterAutospacing="0" w:line="276" w:lineRule="auto"/>
        <w:ind w:left="720" w:firstLine="0"/>
        <w:jc w:val="center"/>
        <w:outlineLvl w:val="1"/>
        <w:rPr>
          <w:rFonts w:ascii="Arial" w:eastAsia="Times New Roman" w:hAnsi="Arial" w:cs="Arial"/>
          <w:b/>
          <w:sz w:val="20"/>
          <w:szCs w:val="20"/>
          <w:lang w:val="es-ES"/>
        </w:rPr>
      </w:pPr>
      <w:r w:rsidRPr="001D55E8">
        <w:rPr>
          <w:rFonts w:ascii="Arial" w:eastAsia="Times New Roman" w:hAnsi="Arial" w:cs="Arial"/>
          <w:b/>
          <w:sz w:val="20"/>
          <w:szCs w:val="20"/>
          <w:lang w:val="es-ES"/>
        </w:rPr>
        <w:t xml:space="preserve">Tabla </w:t>
      </w:r>
      <w:r w:rsidR="00FA2634" w:rsidRPr="001D55E8">
        <w:rPr>
          <w:rFonts w:ascii="Arial" w:eastAsia="Times New Roman" w:hAnsi="Arial" w:cs="Arial"/>
          <w:b/>
          <w:sz w:val="20"/>
          <w:szCs w:val="20"/>
          <w:lang w:val="es-ES"/>
        </w:rPr>
        <w:t>5</w:t>
      </w:r>
      <w:r w:rsidRPr="001D55E8">
        <w:rPr>
          <w:rFonts w:ascii="Arial" w:eastAsia="Times New Roman" w:hAnsi="Arial" w:cs="Arial"/>
          <w:b/>
          <w:sz w:val="20"/>
          <w:szCs w:val="20"/>
          <w:lang w:val="es-ES"/>
        </w:rPr>
        <w:t>.</w:t>
      </w:r>
      <w:r w:rsidR="00361AEF" w:rsidRPr="00D54445">
        <w:rPr>
          <w:rFonts w:ascii="Arial" w:eastAsia="Times New Roman" w:hAnsi="Arial" w:cs="Arial"/>
          <w:b/>
          <w:sz w:val="20"/>
          <w:szCs w:val="20"/>
          <w:lang w:val="es-ES"/>
        </w:rPr>
        <w:t xml:space="preserve"> Indicadores</w:t>
      </w: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4750"/>
        <w:gridCol w:w="992"/>
        <w:gridCol w:w="1437"/>
      </w:tblGrid>
      <w:tr w:rsidR="004B1F85" w:rsidRPr="00361AEF" w14:paraId="0861491B" w14:textId="77777777" w:rsidTr="00D54445">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0948B0F"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Indicador</w:t>
            </w:r>
          </w:p>
        </w:tc>
        <w:tc>
          <w:tcPr>
            <w:tcW w:w="0" w:type="auto"/>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DA799C9"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Descripción</w:t>
            </w:r>
          </w:p>
        </w:tc>
        <w:tc>
          <w:tcPr>
            <w:tcW w:w="107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1C39DF8"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Escala</w:t>
            </w:r>
          </w:p>
        </w:tc>
        <w:tc>
          <w:tcPr>
            <w:tcW w:w="0" w:type="auto"/>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89006CA" w14:textId="77777777" w:rsidR="00361AEF" w:rsidRPr="008E1B15" w:rsidRDefault="00361AEF" w:rsidP="008E1B15">
            <w:pPr>
              <w:autoSpaceDE w:val="0"/>
              <w:autoSpaceDN w:val="0"/>
              <w:adjustRightInd w:val="0"/>
              <w:spacing w:before="0" w:beforeAutospacing="0" w:after="0" w:afterAutospacing="0"/>
              <w:ind w:firstLine="0"/>
              <w:contextualSpacing/>
              <w:jc w:val="center"/>
              <w:rPr>
                <w:rFonts w:ascii="Arial" w:eastAsia="Times New Roman" w:hAnsi="Arial" w:cs="Arial"/>
                <w:b/>
                <w:sz w:val="20"/>
                <w:szCs w:val="20"/>
                <w:lang w:val="es-ES"/>
              </w:rPr>
            </w:pPr>
            <w:r w:rsidRPr="008E1B15">
              <w:rPr>
                <w:rFonts w:ascii="Arial" w:eastAsia="Times New Roman" w:hAnsi="Arial" w:cs="Arial"/>
                <w:b/>
                <w:sz w:val="20"/>
                <w:szCs w:val="20"/>
                <w:lang w:val="es-ES"/>
              </w:rPr>
              <w:t>Fuente</w:t>
            </w:r>
          </w:p>
        </w:tc>
      </w:tr>
      <w:tr w:rsidR="008E1B15" w:rsidRPr="004A15DC" w14:paraId="7BEBEEEB" w14:textId="77777777" w:rsidTr="00D54445">
        <w:trPr>
          <w:jc w:val="center"/>
        </w:trPr>
        <w:tc>
          <w:tcPr>
            <w:tcW w:w="1967" w:type="dxa"/>
            <w:tcBorders>
              <w:top w:val="single" w:sz="4" w:space="0" w:color="auto"/>
              <w:left w:val="single" w:sz="4" w:space="0" w:color="auto"/>
              <w:bottom w:val="single" w:sz="4" w:space="0" w:color="auto"/>
              <w:right w:val="single" w:sz="4" w:space="0" w:color="auto"/>
            </w:tcBorders>
            <w:shd w:val="clear" w:color="auto" w:fill="auto"/>
          </w:tcPr>
          <w:p w14:paraId="173E3C7F" w14:textId="642F286B"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Índice de Control de la Corrupción</w:t>
            </w:r>
            <w:r>
              <w:rPr>
                <w:rFonts w:ascii="Arial" w:eastAsia="Times New Roman" w:hAnsi="Arial" w:cs="Arial"/>
                <w:sz w:val="20"/>
                <w:szCs w:val="20"/>
                <w:lang w:val="es-ES"/>
              </w:rPr>
              <w:t xml:space="preserve"> – </w:t>
            </w:r>
            <w:r w:rsidRPr="00D54445">
              <w:rPr>
                <w:rFonts w:ascii="Arial" w:eastAsia="Times New Roman" w:hAnsi="Arial" w:cs="Arial"/>
                <w:i/>
                <w:sz w:val="20"/>
                <w:szCs w:val="20"/>
                <w:lang w:val="es-ES"/>
              </w:rPr>
              <w:t>Worldwide Governance Indicator</w:t>
            </w:r>
            <w:r>
              <w:rPr>
                <w:rFonts w:ascii="Arial" w:eastAsia="Times New Roman" w:hAnsi="Arial" w:cs="Arial"/>
                <w:sz w:val="20"/>
                <w:szCs w:val="20"/>
                <w:lang w:val="es-ES"/>
              </w:rPr>
              <w:t xml:space="preserve"> </w:t>
            </w:r>
            <w:r w:rsidR="00902F28" w:rsidRPr="00FA2634">
              <w:rPr>
                <w:rFonts w:ascii="Arial" w:eastAsia="Times New Roman" w:hAnsi="Arial" w:cs="Arial"/>
                <w:sz w:val="18"/>
                <w:szCs w:val="18"/>
                <w:lang w:val="es-ES"/>
              </w:rPr>
              <w:t>20</w:t>
            </w:r>
            <w:r w:rsidR="00F04D3D">
              <w:rPr>
                <w:rFonts w:ascii="Arial" w:eastAsia="Times New Roman" w:hAnsi="Arial" w:cs="Arial"/>
                <w:sz w:val="18"/>
                <w:szCs w:val="18"/>
                <w:lang w:val="es-ES"/>
              </w:rPr>
              <w:t>20</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49A383A4"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la población sobre la medida en la que el poder público se ejerce en beneficio privado. Incluye la percepción en la que el Estado es controlado por minorías selectas.</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20FE0A90"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E803F0" w14:textId="194C38EA" w:rsidR="008E1B15" w:rsidRPr="008E1B15" w:rsidRDefault="002671BD"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2671BD">
              <w:rPr>
                <w:rFonts w:ascii="Arial" w:hAnsi="Arial" w:cs="Arial"/>
                <w:sz w:val="18"/>
                <w:szCs w:val="18"/>
                <w:lang w:val="es-ES_tradnl" w:eastAsia="zh-CN"/>
              </w:rPr>
              <w:t xml:space="preserve">Índice Mundial de Gobernabilidad del </w:t>
            </w:r>
            <w:r w:rsidR="008E1B15" w:rsidRPr="008E1B15">
              <w:rPr>
                <w:rFonts w:ascii="Arial" w:eastAsia="Times New Roman" w:hAnsi="Arial" w:cs="Arial"/>
                <w:sz w:val="20"/>
                <w:szCs w:val="20"/>
                <w:lang w:val="es-ES"/>
              </w:rPr>
              <w:t>Banco Mundial</w:t>
            </w:r>
            <w:r w:rsidRPr="002671BD">
              <w:rPr>
                <w:rFonts w:ascii="Arial" w:hAnsi="Arial" w:cs="Arial"/>
                <w:sz w:val="18"/>
                <w:szCs w:val="18"/>
                <w:lang w:val="es-ES_tradnl" w:eastAsia="zh-CN"/>
              </w:rPr>
              <w:t xml:space="preserve"> 2020</w:t>
            </w:r>
          </w:p>
        </w:tc>
      </w:tr>
      <w:tr w:rsidR="008E1B15" w:rsidRPr="004A15DC" w14:paraId="5C419348" w14:textId="77777777" w:rsidTr="00D54445">
        <w:trPr>
          <w:jc w:val="center"/>
        </w:trPr>
        <w:tc>
          <w:tcPr>
            <w:tcW w:w="1967" w:type="dxa"/>
            <w:tcBorders>
              <w:top w:val="single" w:sz="4" w:space="0" w:color="auto"/>
              <w:left w:val="single" w:sz="4" w:space="0" w:color="auto"/>
              <w:bottom w:val="single" w:sz="4" w:space="0" w:color="auto"/>
              <w:right w:val="single" w:sz="4" w:space="0" w:color="auto"/>
            </w:tcBorders>
            <w:shd w:val="clear" w:color="auto" w:fill="auto"/>
          </w:tcPr>
          <w:p w14:paraId="25399A52" w14:textId="002E6B64"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Efectividad del gobierno</w:t>
            </w:r>
            <w:r>
              <w:rPr>
                <w:rFonts w:ascii="Arial" w:eastAsia="Times New Roman" w:hAnsi="Arial" w:cs="Arial"/>
                <w:sz w:val="20"/>
                <w:szCs w:val="20"/>
                <w:lang w:val="es-ES"/>
              </w:rPr>
              <w:t xml:space="preserve"> – </w:t>
            </w:r>
            <w:r w:rsidRPr="00D54445">
              <w:rPr>
                <w:rFonts w:ascii="Arial" w:eastAsia="Times New Roman" w:hAnsi="Arial" w:cs="Arial"/>
                <w:i/>
                <w:sz w:val="20"/>
                <w:szCs w:val="20"/>
                <w:lang w:val="es-ES"/>
              </w:rPr>
              <w:t>Worldwide Governance Indicator</w:t>
            </w:r>
            <w:r>
              <w:rPr>
                <w:rFonts w:ascii="Arial" w:eastAsia="Times New Roman" w:hAnsi="Arial" w:cs="Arial"/>
                <w:sz w:val="20"/>
                <w:szCs w:val="20"/>
                <w:lang w:val="es-ES"/>
              </w:rPr>
              <w:t xml:space="preserve"> </w:t>
            </w:r>
            <w:r w:rsidR="00902F28" w:rsidRPr="00FA2634">
              <w:rPr>
                <w:rFonts w:ascii="Arial" w:eastAsia="Times New Roman" w:hAnsi="Arial" w:cs="Arial"/>
                <w:sz w:val="18"/>
                <w:szCs w:val="18"/>
                <w:lang w:val="es-ES"/>
              </w:rPr>
              <w:t>20</w:t>
            </w:r>
            <w:r w:rsidR="00F04D3D">
              <w:rPr>
                <w:rFonts w:ascii="Arial" w:eastAsia="Times New Roman" w:hAnsi="Arial" w:cs="Arial"/>
                <w:sz w:val="18"/>
                <w:szCs w:val="18"/>
                <w:lang w:val="es-ES"/>
              </w:rPr>
              <w:t>20</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2DE1F376"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la población sobre la calidad de los servicios públicos, la calidad de la administración pública y el grado de su independencia de las presiones políticas, la calidad de la formulación y aplicación de políticas, y la credibilidad del compromiso del gobierno con esas políticas.</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5045CE22"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01C725" w14:textId="42D8F3EB" w:rsidR="008E1B15" w:rsidRPr="008E1B15" w:rsidRDefault="002671BD"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2671BD">
              <w:rPr>
                <w:rFonts w:ascii="Arial" w:hAnsi="Arial" w:cs="Arial"/>
                <w:sz w:val="18"/>
                <w:szCs w:val="18"/>
                <w:lang w:val="es-ES_tradnl" w:eastAsia="zh-CN"/>
              </w:rPr>
              <w:t xml:space="preserve">Índice Mundial de Gobernabilidad del </w:t>
            </w:r>
            <w:r w:rsidR="008E1B15" w:rsidRPr="008E1B15">
              <w:rPr>
                <w:rFonts w:ascii="Arial" w:eastAsia="Times New Roman" w:hAnsi="Arial" w:cs="Arial"/>
                <w:sz w:val="20"/>
                <w:szCs w:val="20"/>
                <w:lang w:val="es-ES"/>
              </w:rPr>
              <w:t>Banco Mundial</w:t>
            </w:r>
            <w:r w:rsidRPr="002671BD">
              <w:rPr>
                <w:rFonts w:ascii="Arial" w:hAnsi="Arial" w:cs="Arial"/>
                <w:sz w:val="18"/>
                <w:szCs w:val="18"/>
                <w:lang w:val="es-ES_tradnl" w:eastAsia="zh-CN"/>
              </w:rPr>
              <w:t xml:space="preserve"> 2020</w:t>
            </w:r>
          </w:p>
        </w:tc>
      </w:tr>
      <w:tr w:rsidR="008E1B15" w:rsidRPr="004A15DC" w14:paraId="29FCC2BE" w14:textId="77777777" w:rsidTr="00D54445">
        <w:trPr>
          <w:jc w:val="center"/>
        </w:trPr>
        <w:tc>
          <w:tcPr>
            <w:tcW w:w="1967" w:type="dxa"/>
            <w:tcBorders>
              <w:top w:val="single" w:sz="4" w:space="0" w:color="auto"/>
              <w:left w:val="single" w:sz="4" w:space="0" w:color="auto"/>
              <w:bottom w:val="single" w:sz="4" w:space="0" w:color="auto"/>
              <w:right w:val="single" w:sz="4" w:space="0" w:color="auto"/>
            </w:tcBorders>
            <w:shd w:val="clear" w:color="auto" w:fill="auto"/>
          </w:tcPr>
          <w:p w14:paraId="5ABC1DE0" w14:textId="0FDA78A1"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Nivel de libertad y compromiso de sus ciudadanos</w:t>
            </w:r>
            <w:r>
              <w:rPr>
                <w:rFonts w:ascii="Arial" w:eastAsia="Times New Roman" w:hAnsi="Arial" w:cs="Arial"/>
                <w:sz w:val="20"/>
                <w:szCs w:val="20"/>
                <w:lang w:val="es-ES"/>
              </w:rPr>
              <w:t xml:space="preserve"> – </w:t>
            </w:r>
            <w:r w:rsidRPr="00D54445">
              <w:rPr>
                <w:rFonts w:ascii="Arial" w:eastAsia="Times New Roman" w:hAnsi="Arial" w:cs="Arial"/>
                <w:i/>
                <w:sz w:val="20"/>
                <w:szCs w:val="20"/>
                <w:lang w:val="es-ES"/>
              </w:rPr>
              <w:t>Worldwide Governance Indicator</w:t>
            </w:r>
            <w:r>
              <w:rPr>
                <w:rFonts w:ascii="Arial" w:eastAsia="Times New Roman" w:hAnsi="Arial" w:cs="Arial"/>
                <w:sz w:val="20"/>
                <w:szCs w:val="20"/>
                <w:lang w:val="es-ES"/>
              </w:rPr>
              <w:t xml:space="preserve"> </w:t>
            </w:r>
            <w:r w:rsidR="00902F28" w:rsidRPr="00FA2634">
              <w:rPr>
                <w:rFonts w:ascii="Arial" w:eastAsia="Times New Roman" w:hAnsi="Arial" w:cs="Arial"/>
                <w:sz w:val="18"/>
                <w:szCs w:val="18"/>
                <w:lang w:val="es-ES"/>
              </w:rPr>
              <w:t>20</w:t>
            </w:r>
            <w:r w:rsidR="00F04D3D">
              <w:rPr>
                <w:rFonts w:ascii="Arial" w:eastAsia="Times New Roman" w:hAnsi="Arial" w:cs="Arial"/>
                <w:sz w:val="18"/>
                <w:szCs w:val="18"/>
                <w:lang w:val="es-ES"/>
              </w:rPr>
              <w:t>20</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7DD309B7"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la población sobre la medida en que los ciudadanos de un país pueden participar en la selección de su gobierno, así como la libertad de expresión, la libertad de asociación y medios de comunicación libres.</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2428AE8A"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-2.5 (pobre) a 2.5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BC9DC1" w14:textId="5C9A368E" w:rsidR="008E1B15" w:rsidRPr="008E1B15" w:rsidRDefault="002671BD"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2671BD">
              <w:rPr>
                <w:rFonts w:ascii="Arial" w:hAnsi="Arial" w:cs="Arial"/>
                <w:sz w:val="18"/>
                <w:szCs w:val="18"/>
                <w:lang w:val="es-ES_tradnl" w:eastAsia="zh-CN"/>
              </w:rPr>
              <w:t xml:space="preserve">Índice Mundial de Gobernabilidad del </w:t>
            </w:r>
            <w:r w:rsidR="008E1B15" w:rsidRPr="008E1B15">
              <w:rPr>
                <w:rFonts w:ascii="Arial" w:eastAsia="Times New Roman" w:hAnsi="Arial" w:cs="Arial"/>
                <w:sz w:val="20"/>
                <w:szCs w:val="20"/>
                <w:lang w:val="es-ES"/>
              </w:rPr>
              <w:t>Banco Mundial</w:t>
            </w:r>
            <w:r w:rsidRPr="002671BD">
              <w:rPr>
                <w:rFonts w:ascii="Arial" w:hAnsi="Arial" w:cs="Arial"/>
                <w:sz w:val="18"/>
                <w:szCs w:val="18"/>
                <w:lang w:val="es-ES_tradnl" w:eastAsia="zh-CN"/>
              </w:rPr>
              <w:t xml:space="preserve"> 2020</w:t>
            </w:r>
          </w:p>
        </w:tc>
      </w:tr>
      <w:tr w:rsidR="008E1B15" w:rsidRPr="0026285D" w14:paraId="691E2325" w14:textId="77777777" w:rsidTr="00D54445">
        <w:trPr>
          <w:trHeight w:val="1574"/>
          <w:jc w:val="center"/>
        </w:trPr>
        <w:tc>
          <w:tcPr>
            <w:tcW w:w="1967" w:type="dxa"/>
            <w:tcBorders>
              <w:top w:val="single" w:sz="4" w:space="0" w:color="auto"/>
              <w:left w:val="single" w:sz="4" w:space="0" w:color="auto"/>
              <w:bottom w:val="single" w:sz="4" w:space="0" w:color="auto"/>
              <w:right w:val="single" w:sz="4" w:space="0" w:color="auto"/>
            </w:tcBorders>
            <w:shd w:val="clear" w:color="auto" w:fill="auto"/>
          </w:tcPr>
          <w:p w14:paraId="60C7AD64"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Transparencia de las políticas del gobierno - Índice de competitividad global</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6753C246"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Refleja la percepción de los ejecutivos de en qué medida es fácil para las empresas obtener información sobre los cambios en las políticas gubernamentales relativas a sus actividades.</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1350D551"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144EC2" w14:textId="4B526CCA" w:rsidR="008E1B15" w:rsidRPr="003E20B4" w:rsidRDefault="008B79BC"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419"/>
              </w:rPr>
            </w:pPr>
            <w:r w:rsidRPr="008B79BC">
              <w:rPr>
                <w:rFonts w:ascii="Arial" w:eastAsia="Times New Roman" w:hAnsi="Arial" w:cs="Arial"/>
                <w:sz w:val="18"/>
                <w:szCs w:val="18"/>
                <w:lang w:val="es-ES_tradnl"/>
              </w:rPr>
              <w:t>Encuesta de Opinión Ejecutiva del Foro Económico Global 2019-2020</w:t>
            </w:r>
          </w:p>
        </w:tc>
      </w:tr>
      <w:tr w:rsidR="008E1B15" w:rsidRPr="0026285D" w14:paraId="64F41CE9" w14:textId="77777777" w:rsidTr="00D54445">
        <w:trPr>
          <w:trHeight w:val="1340"/>
          <w:jc w:val="center"/>
        </w:trPr>
        <w:tc>
          <w:tcPr>
            <w:tcW w:w="1967" w:type="dxa"/>
            <w:tcBorders>
              <w:top w:val="single" w:sz="4" w:space="0" w:color="auto"/>
              <w:left w:val="single" w:sz="4" w:space="0" w:color="auto"/>
              <w:bottom w:val="single" w:sz="4" w:space="0" w:color="auto"/>
              <w:right w:val="single" w:sz="4" w:space="0" w:color="auto"/>
            </w:tcBorders>
            <w:shd w:val="clear" w:color="auto" w:fill="auto"/>
          </w:tcPr>
          <w:p w14:paraId="443724E6"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Comportamiento ético de las empresas - Índice de competitividad global</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128F58F5"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Refleja cómo los ejecutivos calificarían la ética corporativa de las empresas (comportamiento ético en las interacciones con los funcionarios públicos, políticos, y otras empresas)</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20547AD5"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F91053" w14:textId="34246159" w:rsidR="008E1B15" w:rsidRPr="003E20B4" w:rsidRDefault="008B79BC"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419"/>
              </w:rPr>
            </w:pPr>
            <w:r w:rsidRPr="008B79BC">
              <w:rPr>
                <w:rFonts w:ascii="Arial" w:eastAsia="Times New Roman" w:hAnsi="Arial" w:cs="Arial"/>
                <w:sz w:val="18"/>
                <w:szCs w:val="18"/>
                <w:lang w:val="es-ES_tradnl"/>
              </w:rPr>
              <w:t>Encuesta de Opinión Ejecutiva del Foro Económico Global 2019-2020</w:t>
            </w:r>
          </w:p>
        </w:tc>
      </w:tr>
      <w:tr w:rsidR="008E1B15" w:rsidRPr="0026285D" w14:paraId="6E255D68" w14:textId="77777777" w:rsidTr="00D54445">
        <w:trPr>
          <w:jc w:val="center"/>
        </w:trPr>
        <w:tc>
          <w:tcPr>
            <w:tcW w:w="1967" w:type="dxa"/>
            <w:tcBorders>
              <w:top w:val="single" w:sz="4" w:space="0" w:color="auto"/>
              <w:left w:val="single" w:sz="4" w:space="0" w:color="auto"/>
              <w:bottom w:val="single" w:sz="4" w:space="0" w:color="auto"/>
              <w:right w:val="single" w:sz="4" w:space="0" w:color="auto"/>
            </w:tcBorders>
            <w:shd w:val="clear" w:color="auto" w:fill="auto"/>
          </w:tcPr>
          <w:p w14:paraId="040611E8"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Eficiencia del gobierno - Índice de competitividad global</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77E99D09" w14:textId="77777777" w:rsidR="008E1B15" w:rsidRPr="008E1B15" w:rsidRDefault="008E1B15" w:rsidP="008E1B15">
            <w:pPr>
              <w:autoSpaceDE w:val="0"/>
              <w:autoSpaceDN w:val="0"/>
              <w:adjustRightInd w:val="0"/>
              <w:spacing w:before="0" w:beforeAutospacing="0" w:after="0" w:afterAutospacing="0"/>
              <w:ind w:firstLine="0"/>
              <w:rPr>
                <w:rFonts w:ascii="Arial" w:eastAsia="Times New Roman" w:hAnsi="Arial" w:cs="Arial"/>
                <w:sz w:val="20"/>
                <w:szCs w:val="20"/>
                <w:lang w:val="es-ES"/>
              </w:rPr>
            </w:pPr>
            <w:r w:rsidRPr="008E1B15">
              <w:rPr>
                <w:rFonts w:ascii="Arial" w:eastAsia="Times New Roman" w:hAnsi="Arial" w:cs="Arial"/>
                <w:sz w:val="20"/>
                <w:szCs w:val="20"/>
                <w:lang w:val="es-ES"/>
              </w:rPr>
              <w:t>Refleja la opinión de los ejecutivos en los siguientes aspectos:</w:t>
            </w:r>
          </w:p>
          <w:p w14:paraId="583A6578" w14:textId="77777777" w:rsidR="008E1B15" w:rsidRPr="008E1B15" w:rsidRDefault="008E1B15" w:rsidP="00496D3B">
            <w:pPr>
              <w:pStyle w:val="ListParagraph"/>
              <w:numPr>
                <w:ilvl w:val="0"/>
                <w:numId w:val="6"/>
              </w:numPr>
              <w:autoSpaceDE w:val="0"/>
              <w:autoSpaceDN w:val="0"/>
              <w:adjustRightInd w:val="0"/>
              <w:spacing w:before="0" w:beforeAutospacing="0" w:after="0" w:afterAutospacing="0"/>
              <w:ind w:left="266" w:hanging="266"/>
              <w:rPr>
                <w:rFonts w:ascii="Arial" w:eastAsia="Times New Roman" w:hAnsi="Arial" w:cs="Arial"/>
                <w:sz w:val="20"/>
                <w:szCs w:val="20"/>
                <w:lang w:val="es-ES"/>
              </w:rPr>
            </w:pPr>
            <w:r w:rsidRPr="008E1B15">
              <w:rPr>
                <w:rFonts w:ascii="Arial" w:eastAsia="Times New Roman" w:hAnsi="Arial" w:cs="Arial"/>
                <w:sz w:val="20"/>
                <w:szCs w:val="20"/>
                <w:lang w:val="es-ES"/>
              </w:rPr>
              <w:t>eficiencia con qué el gobierno gasta los ingresos públicos.</w:t>
            </w:r>
          </w:p>
          <w:p w14:paraId="53538888" w14:textId="72B768D3" w:rsidR="008E1B15" w:rsidRPr="008E1B15" w:rsidRDefault="008E1B15" w:rsidP="00496D3B">
            <w:pPr>
              <w:pStyle w:val="ListParagraph"/>
              <w:numPr>
                <w:ilvl w:val="0"/>
                <w:numId w:val="6"/>
              </w:numPr>
              <w:autoSpaceDE w:val="0"/>
              <w:autoSpaceDN w:val="0"/>
              <w:adjustRightInd w:val="0"/>
              <w:spacing w:before="0" w:beforeAutospacing="0" w:after="0" w:afterAutospacing="0"/>
              <w:ind w:left="266" w:hanging="266"/>
              <w:rPr>
                <w:rFonts w:ascii="Arial" w:eastAsia="Times New Roman" w:hAnsi="Arial" w:cs="Arial"/>
                <w:sz w:val="20"/>
                <w:szCs w:val="20"/>
                <w:lang w:val="es-ES"/>
              </w:rPr>
            </w:pPr>
            <w:r w:rsidRPr="008E1B15">
              <w:rPr>
                <w:rFonts w:ascii="Arial" w:eastAsia="Times New Roman" w:hAnsi="Arial" w:cs="Arial"/>
                <w:sz w:val="20"/>
                <w:szCs w:val="20"/>
                <w:lang w:val="es-ES"/>
              </w:rPr>
              <w:lastRenderedPageBreak/>
              <w:t xml:space="preserve">completitud para que las empresas cumplan con los requisitos administrativos gubernamentales </w:t>
            </w:r>
          </w:p>
          <w:p w14:paraId="46A99E60" w14:textId="77777777" w:rsidR="008E1B15" w:rsidRPr="008E1B15" w:rsidRDefault="008E1B15" w:rsidP="00496D3B">
            <w:pPr>
              <w:pStyle w:val="ListParagraph"/>
              <w:numPr>
                <w:ilvl w:val="0"/>
                <w:numId w:val="6"/>
              </w:numPr>
              <w:autoSpaceDE w:val="0"/>
              <w:autoSpaceDN w:val="0"/>
              <w:adjustRightInd w:val="0"/>
              <w:spacing w:before="0" w:beforeAutospacing="0" w:after="0" w:afterAutospacing="0"/>
              <w:ind w:left="266" w:hanging="266"/>
              <w:rPr>
                <w:rFonts w:ascii="Arial" w:eastAsia="Times New Roman" w:hAnsi="Arial" w:cs="Arial"/>
                <w:sz w:val="20"/>
                <w:szCs w:val="20"/>
                <w:lang w:val="es-ES"/>
              </w:rPr>
            </w:pPr>
            <w:r w:rsidRPr="008E1B15">
              <w:rPr>
                <w:rFonts w:ascii="Arial" w:eastAsia="Times New Roman" w:hAnsi="Arial" w:cs="Arial"/>
                <w:sz w:val="20"/>
                <w:szCs w:val="20"/>
                <w:lang w:val="es-ES"/>
              </w:rPr>
              <w:t>lo eficiente que es el marco jurídico de las empresas privadas en la solución de controversias</w:t>
            </w:r>
          </w:p>
          <w:p w14:paraId="742DA1F6" w14:textId="77777777" w:rsidR="008E1B15" w:rsidRPr="008E1B15" w:rsidRDefault="008E1B15" w:rsidP="00496D3B">
            <w:pPr>
              <w:pStyle w:val="ListParagraph"/>
              <w:numPr>
                <w:ilvl w:val="0"/>
                <w:numId w:val="6"/>
              </w:numPr>
              <w:autoSpaceDE w:val="0"/>
              <w:autoSpaceDN w:val="0"/>
              <w:adjustRightInd w:val="0"/>
              <w:spacing w:before="0" w:beforeAutospacing="0" w:after="0" w:afterAutospacing="0"/>
              <w:ind w:left="266" w:hanging="266"/>
              <w:rPr>
                <w:rFonts w:ascii="Arial" w:eastAsia="Times New Roman" w:hAnsi="Arial" w:cs="Arial"/>
                <w:sz w:val="20"/>
                <w:szCs w:val="20"/>
                <w:lang w:val="es-ES"/>
              </w:rPr>
            </w:pPr>
            <w:r w:rsidRPr="008E1B15">
              <w:rPr>
                <w:rFonts w:ascii="Arial" w:eastAsia="Times New Roman" w:hAnsi="Arial" w:cs="Arial"/>
                <w:sz w:val="20"/>
                <w:szCs w:val="20"/>
                <w:lang w:val="es-ES"/>
              </w:rPr>
              <w:t>facilidad para las empresas privadas para impugnar las acciones y / o regulaciones gubernamentales a través del sistema legal.</w:t>
            </w:r>
          </w:p>
          <w:p w14:paraId="15AB5973" w14:textId="77777777" w:rsidR="008E1B15" w:rsidRPr="008E1B15" w:rsidRDefault="008E1B15" w:rsidP="00496D3B">
            <w:pPr>
              <w:pStyle w:val="ListParagraph"/>
              <w:numPr>
                <w:ilvl w:val="0"/>
                <w:numId w:val="6"/>
              </w:numPr>
              <w:autoSpaceDE w:val="0"/>
              <w:autoSpaceDN w:val="0"/>
              <w:adjustRightInd w:val="0"/>
              <w:spacing w:before="0" w:beforeAutospacing="0" w:after="0" w:afterAutospacing="0"/>
              <w:ind w:left="266" w:hanging="266"/>
              <w:rPr>
                <w:rFonts w:ascii="Arial" w:eastAsia="Times New Roman" w:hAnsi="Arial" w:cs="Arial"/>
                <w:sz w:val="20"/>
                <w:szCs w:val="20"/>
                <w:lang w:val="es-ES"/>
              </w:rPr>
            </w:pPr>
            <w:r w:rsidRPr="008E1B15">
              <w:rPr>
                <w:rFonts w:ascii="Arial" w:eastAsia="Times New Roman" w:hAnsi="Arial" w:cs="Arial"/>
                <w:sz w:val="20"/>
                <w:szCs w:val="20"/>
                <w:lang w:val="es-ES"/>
              </w:rPr>
              <w:t>facilidad para las empresas para obtener información sobre los cambios en las políticas y regulaciones gubernamentales que afectan a sus actividades.</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699346A6" w14:textId="77777777" w:rsidR="008E1B15" w:rsidRPr="008E1B15" w:rsidRDefault="008E1B15"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lastRenderedPageBreak/>
              <w:t>De 1 (pobre) a 7 (fuerte)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0A3F25" w14:textId="013D4A29" w:rsidR="008E1B15" w:rsidRPr="003E20B4" w:rsidRDefault="008B79BC"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419"/>
              </w:rPr>
            </w:pPr>
            <w:r w:rsidRPr="008B79BC">
              <w:rPr>
                <w:rFonts w:ascii="Arial" w:eastAsia="Times New Roman" w:hAnsi="Arial" w:cs="Arial"/>
                <w:sz w:val="18"/>
                <w:szCs w:val="18"/>
                <w:lang w:val="es-ES_tradnl"/>
              </w:rPr>
              <w:t xml:space="preserve">Encuesta de Opinión Ejecutiva del Foro Económico </w:t>
            </w:r>
            <w:r w:rsidRPr="008B79BC">
              <w:rPr>
                <w:rFonts w:ascii="Arial" w:eastAsia="Times New Roman" w:hAnsi="Arial" w:cs="Arial"/>
                <w:sz w:val="18"/>
                <w:szCs w:val="18"/>
                <w:lang w:val="es-ES_tradnl"/>
              </w:rPr>
              <w:lastRenderedPageBreak/>
              <w:t>Global 2019-2020</w:t>
            </w:r>
          </w:p>
        </w:tc>
      </w:tr>
      <w:tr w:rsidR="004B1F85" w:rsidRPr="00361AEF" w14:paraId="608A7347" w14:textId="77777777" w:rsidTr="00D54445">
        <w:trPr>
          <w:jc w:val="center"/>
        </w:trPr>
        <w:tc>
          <w:tcPr>
            <w:tcW w:w="0" w:type="auto"/>
            <w:tcBorders>
              <w:top w:val="single" w:sz="4" w:space="0" w:color="auto"/>
              <w:left w:val="single" w:sz="4" w:space="0" w:color="auto"/>
              <w:bottom w:val="single" w:sz="4" w:space="0" w:color="auto"/>
              <w:right w:val="single" w:sz="4" w:space="0" w:color="auto"/>
            </w:tcBorders>
            <w:hideMark/>
          </w:tcPr>
          <w:p w14:paraId="2A7D5F5C" w14:textId="2D0691B4" w:rsidR="00361AEF" w:rsidRPr="008E1B15" w:rsidRDefault="009D6886"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lastRenderedPageBreak/>
              <w:t>Basel AML</w:t>
            </w:r>
          </w:p>
        </w:tc>
        <w:tc>
          <w:tcPr>
            <w:tcW w:w="0" w:type="auto"/>
            <w:tcBorders>
              <w:top w:val="single" w:sz="4" w:space="0" w:color="auto"/>
              <w:left w:val="single" w:sz="4" w:space="0" w:color="auto"/>
              <w:bottom w:val="single" w:sz="4" w:space="0" w:color="auto"/>
              <w:right w:val="single" w:sz="4" w:space="0" w:color="auto"/>
            </w:tcBorders>
            <w:hideMark/>
          </w:tcPr>
          <w:p w14:paraId="26C01A93" w14:textId="77777777" w:rsidR="00361AEF" w:rsidRPr="008E1B15" w:rsidRDefault="009D6886"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 xml:space="preserve">Riesgo en relación al lavado de activos y </w:t>
            </w:r>
            <w:r w:rsidR="00917D12" w:rsidRPr="008E1B15">
              <w:rPr>
                <w:rFonts w:ascii="Arial" w:eastAsia="Times New Roman" w:hAnsi="Arial" w:cs="Arial"/>
                <w:sz w:val="20"/>
                <w:szCs w:val="20"/>
                <w:lang w:val="es-ES"/>
              </w:rPr>
              <w:t>financiamiento del terrorismo</w:t>
            </w:r>
          </w:p>
        </w:tc>
        <w:tc>
          <w:tcPr>
            <w:tcW w:w="1074" w:type="dxa"/>
            <w:tcBorders>
              <w:top w:val="single" w:sz="4" w:space="0" w:color="auto"/>
              <w:left w:val="single" w:sz="4" w:space="0" w:color="auto"/>
              <w:bottom w:val="single" w:sz="4" w:space="0" w:color="auto"/>
              <w:right w:val="single" w:sz="4" w:space="0" w:color="auto"/>
            </w:tcBorders>
            <w:hideMark/>
          </w:tcPr>
          <w:p w14:paraId="32C83E30" w14:textId="77777777" w:rsidR="00361AEF" w:rsidRPr="008E1B15" w:rsidRDefault="009D6886"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De 0</w:t>
            </w:r>
            <w:r w:rsidR="00361AEF" w:rsidRPr="008E1B15">
              <w:rPr>
                <w:rFonts w:ascii="Arial" w:eastAsia="Times New Roman" w:hAnsi="Arial" w:cs="Arial"/>
                <w:sz w:val="20"/>
                <w:szCs w:val="20"/>
                <w:lang w:val="es-ES"/>
              </w:rPr>
              <w:t xml:space="preserve"> (</w:t>
            </w:r>
            <w:r w:rsidRPr="008E1B15">
              <w:rPr>
                <w:rFonts w:ascii="Arial" w:eastAsia="Times New Roman" w:hAnsi="Arial" w:cs="Arial"/>
                <w:sz w:val="20"/>
                <w:szCs w:val="20"/>
                <w:lang w:val="es-ES"/>
              </w:rPr>
              <w:t>menor riesgo) a 10 (mayor riesgo</w:t>
            </w:r>
            <w:r w:rsidR="00361AEF" w:rsidRPr="008E1B15">
              <w:rPr>
                <w:rFonts w:ascii="Arial" w:eastAsia="Times New Roman" w:hAnsi="Arial" w:cs="Arial"/>
                <w:sz w:val="20"/>
                <w:szCs w:val="20"/>
                <w:lang w:val="es-ES"/>
              </w:rPr>
              <w:t>)</w:t>
            </w:r>
          </w:p>
        </w:tc>
        <w:tc>
          <w:tcPr>
            <w:tcW w:w="0" w:type="auto"/>
            <w:tcBorders>
              <w:top w:val="single" w:sz="4" w:space="0" w:color="auto"/>
              <w:left w:val="single" w:sz="4" w:space="0" w:color="auto"/>
              <w:bottom w:val="single" w:sz="4" w:space="0" w:color="auto"/>
              <w:right w:val="single" w:sz="4" w:space="0" w:color="auto"/>
            </w:tcBorders>
            <w:hideMark/>
          </w:tcPr>
          <w:p w14:paraId="47068789" w14:textId="77777777" w:rsidR="00361AEF" w:rsidRPr="008E1B15" w:rsidRDefault="00917D12" w:rsidP="008E1B15">
            <w:pPr>
              <w:autoSpaceDE w:val="0"/>
              <w:autoSpaceDN w:val="0"/>
              <w:adjustRightInd w:val="0"/>
              <w:spacing w:before="0" w:beforeAutospacing="0" w:after="0" w:afterAutospacing="0"/>
              <w:ind w:firstLine="0"/>
              <w:contextualSpacing/>
              <w:rPr>
                <w:rFonts w:ascii="Arial" w:eastAsia="Times New Roman" w:hAnsi="Arial" w:cs="Arial"/>
                <w:sz w:val="20"/>
                <w:szCs w:val="20"/>
                <w:lang w:val="es-ES"/>
              </w:rPr>
            </w:pPr>
            <w:r w:rsidRPr="008E1B15">
              <w:rPr>
                <w:rFonts w:ascii="Arial" w:eastAsia="Times New Roman" w:hAnsi="Arial" w:cs="Arial"/>
                <w:sz w:val="20"/>
                <w:szCs w:val="20"/>
                <w:lang w:val="es-ES"/>
              </w:rPr>
              <w:t>Basel Institute of Governance</w:t>
            </w:r>
          </w:p>
        </w:tc>
      </w:tr>
    </w:tbl>
    <w:p w14:paraId="3A7542D6" w14:textId="43406D95" w:rsidR="00361AEF" w:rsidRPr="00361AEF" w:rsidRDefault="00361AEF" w:rsidP="008E1B15">
      <w:pPr>
        <w:tabs>
          <w:tab w:val="left" w:pos="708"/>
          <w:tab w:val="left" w:pos="6270"/>
        </w:tabs>
        <w:spacing w:before="120" w:beforeAutospacing="0" w:after="120" w:afterAutospacing="0" w:line="276" w:lineRule="auto"/>
        <w:jc w:val="both"/>
        <w:outlineLvl w:val="1"/>
        <w:rPr>
          <w:rFonts w:ascii="Arial" w:eastAsia="Times New Roman" w:hAnsi="Arial" w:cs="Arial"/>
          <w:lang w:val="en-US"/>
        </w:rPr>
      </w:pPr>
    </w:p>
    <w:p w14:paraId="57D71CB1" w14:textId="038FB5D5"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eastAsia="Times New Roman" w:hAnsi="Arial" w:cs="Arial"/>
          <w:lang w:val="es-ES"/>
        </w:rPr>
        <w:t xml:space="preserve">Para los indicadores </w:t>
      </w:r>
      <w:r w:rsidR="00902F28" w:rsidRPr="001D55E8">
        <w:rPr>
          <w:rFonts w:ascii="Arial" w:eastAsia="Times New Roman" w:hAnsi="Arial" w:cs="Arial"/>
          <w:lang w:val="es-ES"/>
        </w:rPr>
        <w:t xml:space="preserve">descriptos en la Tabla </w:t>
      </w:r>
      <w:r w:rsidR="00ED2E88">
        <w:rPr>
          <w:rFonts w:ascii="Arial" w:eastAsia="Times New Roman" w:hAnsi="Arial" w:cs="Arial"/>
          <w:lang w:val="es-ES"/>
        </w:rPr>
        <w:t>5</w:t>
      </w:r>
      <w:r w:rsidR="00902F28" w:rsidRPr="001D55E8">
        <w:rPr>
          <w:rFonts w:ascii="Arial" w:eastAsia="Times New Roman" w:hAnsi="Arial" w:cs="Arial"/>
          <w:lang w:val="es-ES"/>
        </w:rPr>
        <w:t xml:space="preserve"> </w:t>
      </w:r>
      <w:r w:rsidRPr="009466E5">
        <w:rPr>
          <w:rFonts w:ascii="Arial" w:eastAsia="Times New Roman" w:hAnsi="Arial" w:cs="Arial"/>
          <w:lang w:val="es-ES"/>
        </w:rPr>
        <w:t xml:space="preserve">se </w:t>
      </w:r>
      <w:r w:rsidR="00902F28" w:rsidRPr="001D55E8">
        <w:rPr>
          <w:rFonts w:ascii="Arial" w:eastAsia="Times New Roman" w:hAnsi="Arial" w:cs="Arial"/>
          <w:lang w:val="es-ES"/>
        </w:rPr>
        <w:t>construyó</w:t>
      </w:r>
      <w:r w:rsidRPr="009466E5">
        <w:rPr>
          <w:rFonts w:ascii="Arial" w:eastAsia="Times New Roman" w:hAnsi="Arial" w:cs="Arial"/>
          <w:lang w:val="es-ES"/>
        </w:rPr>
        <w:t xml:space="preserve"> un control sintético siguiendo la metodología de Abadie y Gardeazabal (2003), </w:t>
      </w:r>
      <w:r w:rsidRPr="009466E5">
        <w:rPr>
          <w:rFonts w:ascii="Arial" w:eastAsia="Times New Roman" w:hAnsi="Arial" w:cs="Arial"/>
          <w:lang w:val="es-ES_tradnl"/>
        </w:rPr>
        <w:t>posteriormente extendida por Abadie et al. (2012) y Abadie et al. (2015). E</w:t>
      </w:r>
      <w:r w:rsidRPr="009466E5">
        <w:rPr>
          <w:rFonts w:ascii="Arial" w:eastAsia="Times New Roman" w:hAnsi="Arial" w:cs="Arial"/>
          <w:lang w:val="es-ES"/>
        </w:rPr>
        <w:t xml:space="preserve">s decir, </w:t>
      </w:r>
      <w:r w:rsidR="00902F28" w:rsidRPr="001D55E8">
        <w:rPr>
          <w:rFonts w:ascii="Arial" w:eastAsia="Times New Roman" w:hAnsi="Arial" w:cs="Arial"/>
          <w:lang w:val="es-ES"/>
        </w:rPr>
        <w:t>se reconstruirá</w:t>
      </w:r>
      <w:r w:rsidRPr="009466E5">
        <w:rPr>
          <w:rFonts w:ascii="Arial" w:eastAsia="Times New Roman" w:hAnsi="Arial" w:cs="Arial"/>
          <w:lang w:val="es-ES"/>
        </w:rPr>
        <w:t xml:space="preserve"> el indicador previo al programa y </w:t>
      </w:r>
      <w:r w:rsidR="00902F28" w:rsidRPr="001D55E8">
        <w:rPr>
          <w:rFonts w:ascii="Arial" w:eastAsia="Times New Roman" w:hAnsi="Arial" w:cs="Arial"/>
          <w:lang w:val="es-ES"/>
        </w:rPr>
        <w:t>se usará</w:t>
      </w:r>
      <w:r w:rsidRPr="009466E5">
        <w:rPr>
          <w:rFonts w:ascii="Arial" w:eastAsia="Times New Roman" w:hAnsi="Arial" w:cs="Arial"/>
          <w:lang w:val="es-ES"/>
        </w:rPr>
        <w:t xml:space="preserve"> esa estimación para calcular cómo hubiera sido la trayectoria del indicador para Arge</w:t>
      </w:r>
      <w:r w:rsidR="00DB1651">
        <w:rPr>
          <w:rFonts w:ascii="Arial" w:eastAsia="Times New Roman" w:hAnsi="Arial" w:cs="Arial"/>
          <w:lang w:val="es-ES"/>
        </w:rPr>
        <w:t>ntina en ausencia del programa. Controles sintéticos es la metodología más rigurosa cua</w:t>
      </w:r>
      <w:r w:rsidR="00AC6CC8">
        <w:rPr>
          <w:rFonts w:ascii="Arial" w:eastAsia="Times New Roman" w:hAnsi="Arial" w:cs="Arial"/>
          <w:lang w:val="es-ES"/>
        </w:rPr>
        <w:t>n</w:t>
      </w:r>
      <w:r w:rsidR="00DB1651">
        <w:rPr>
          <w:rFonts w:ascii="Arial" w:eastAsia="Times New Roman" w:hAnsi="Arial" w:cs="Arial"/>
          <w:lang w:val="es-ES"/>
        </w:rPr>
        <w:t>do se trata de un solo país tratado como es nuestro caso.</w:t>
      </w:r>
    </w:p>
    <w:p w14:paraId="6CB0990D" w14:textId="620F8A36" w:rsidR="004C0B1A" w:rsidRPr="001D55E8" w:rsidRDefault="009466E5" w:rsidP="004C0B1A">
      <w:pPr>
        <w:spacing w:before="0" w:beforeAutospacing="0" w:after="0" w:afterAutospacing="0"/>
        <w:ind w:firstLine="0"/>
        <w:jc w:val="both"/>
        <w:outlineLvl w:val="1"/>
        <w:rPr>
          <w:rFonts w:ascii="Arial" w:eastAsia="Times New Roman" w:hAnsi="Arial" w:cs="Arial"/>
          <w:lang w:val="es-ES"/>
        </w:rPr>
      </w:pPr>
      <w:r w:rsidRPr="009466E5">
        <w:rPr>
          <w:rFonts w:ascii="Arial" w:hAnsi="Arial" w:cs="Arial"/>
          <w:lang w:val="es-ES_tradnl"/>
        </w:rPr>
        <w:t>En esta metodología se utiliza una combinación lineal de unidades de control para aproximar la situación contrafactual de la unidad tratada en caso de que la intervención no hubiese tenido lugar. Este método es ampliamente utilizado cuando se manejan datos con un alto nivel de agregación y se dispone de series de tiempo con sólo una unidad tratada (como es nuestro caso).</w:t>
      </w:r>
    </w:p>
    <w:p w14:paraId="7EDA5419" w14:textId="5D6F650D"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 xml:space="preserve">La idea básica de la metodología es utilizar como contrafactual un promedio ponderado de unidades de control (en nuestro caso otros países además de Argentina) que se asemeje a la evolución de la variable de interés de la unidad tratada (Argentina) durante los períodos pre-tratamiento. El efecto del programa se estima como la diferencia entre la unidad tratada y la contrafactual estimada en los períodos post-tratamiento. </w:t>
      </w:r>
    </w:p>
    <w:p w14:paraId="18D9314E" w14:textId="77777777"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Para que esta metodología efectivamente estime el efecto del programa, es necesario que los demás países no hayan realizado una reforma similar en el mismo momento y que no haya tenido lugar otro evento en Argentina que pueda impactar sobre nuestras variables de interés de manera diferencial. Según nuestro mejor saber y entender, ambas condiciones se cumplen en este caso.</w:t>
      </w:r>
    </w:p>
    <w:p w14:paraId="02926A07" w14:textId="77777777" w:rsidR="004C0B1A" w:rsidRPr="001D55E8" w:rsidRDefault="004C0B1A" w:rsidP="004C0B1A">
      <w:pPr>
        <w:spacing w:before="0" w:beforeAutospacing="0" w:after="0" w:afterAutospacing="0"/>
        <w:ind w:firstLine="0"/>
        <w:jc w:val="both"/>
        <w:outlineLvl w:val="1"/>
        <w:rPr>
          <w:rFonts w:ascii="Arial" w:eastAsia="Times New Roman" w:hAnsi="Arial" w:cs="Arial"/>
          <w:lang w:val="es-ES"/>
        </w:rPr>
      </w:pPr>
    </w:p>
    <w:p w14:paraId="5F45384E" w14:textId="1B5AB1BA"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lastRenderedPageBreak/>
        <w:t xml:space="preserve">Idealmente, uno querría comparar la diferencia </w:t>
      </w:r>
      <w:r w:rsidRPr="001F5DAC">
        <w:rPr>
          <w:rFonts w:ascii="Arial" w:hAnsi="Arial" w:cs="Arial"/>
          <w:lang w:val="es-ES_tradnl"/>
        </w:rPr>
        <w:t>en la variable de interés</w:t>
      </w:r>
      <w:r w:rsidRPr="009466E5">
        <w:rPr>
          <w:rFonts w:ascii="Arial" w:hAnsi="Arial" w:cs="Arial"/>
          <w:lang w:val="es-ES_tradnl"/>
        </w:rPr>
        <w:t xml:space="preserve"> entre la unidad tratada y el escenario contrafactual en el cual la unidad no fue tratada. Sin embargo, esta situación contrafactual es inobservable, por lo cual utilizamos la metodología de control sintético para estimarla.</w:t>
      </w:r>
    </w:p>
    <w:p w14:paraId="7D8DE04C" w14:textId="7FE6F6D8"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 xml:space="preserve">El método de control sintético se basa en la idea de que una combinación de unidades de control puede acercarse más a las características de la unidad tratada mejor que cualquier unidad de control por sí sola. El proceso consiste en asignar una ponderación a cada país que no realizó un programa para </w:t>
      </w:r>
      <w:r w:rsidR="00902F28" w:rsidRPr="001D55E8">
        <w:rPr>
          <w:rFonts w:ascii="Arial" w:eastAsia="Times New Roman" w:hAnsi="Arial" w:cs="Arial"/>
          <w:lang w:val="es-ES"/>
        </w:rPr>
        <w:t>apoyar a</w:t>
      </w:r>
      <w:r w:rsidRPr="009466E5">
        <w:rPr>
          <w:rFonts w:ascii="Arial" w:hAnsi="Arial" w:cs="Arial"/>
          <w:lang w:val="es-ES_tradnl"/>
        </w:rPr>
        <w:t xml:space="preserve"> la transparencia. El peso que se asigna a cada país surge de minimizar la diferencia cuadrática entre la unidad tratada y el promedio ponderado del grupo de control para los períodos previos al tratamiento. La unidad sintética es el promedio ponderado de las unidades de control utilizando las ponderaciones obtenidas. El supuesto de identificación de esta metodología consiste en que, en ausencia de tratamiento, la unidad tratada hubiese seguido la misma tendencia que la unidad sintética. Bajo este supuesto de identificación, la metodología permite estimar el impacto del programa sobre las variables de interés.</w:t>
      </w:r>
    </w:p>
    <w:p w14:paraId="46E2CD41" w14:textId="5A98A72B"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hAnsi="Arial" w:cs="Arial"/>
          <w:lang w:val="es-ES_tradnl"/>
        </w:rPr>
        <w:t xml:space="preserve">Formalmente, sea </w:t>
      </w:r>
      <m:oMath>
        <m:r>
          <w:rPr>
            <w:rFonts w:ascii="Cambria Math" w:hAnsi="Cambria Math" w:cs="Arial"/>
            <w:lang w:val="es-ES_tradnl"/>
          </w:rPr>
          <m:t>i</m:t>
        </m:r>
        <m:r>
          <w:rPr>
            <w:rFonts w:ascii="Cambria Math" w:eastAsiaTheme="minorEastAsia" w:hAnsi="Cambria Math" w:cs="Arial"/>
            <w:lang w:val="es-ES_tradnl"/>
          </w:rPr>
          <m:t>=1,2,…, J</m:t>
        </m:r>
      </m:oMath>
      <w:r w:rsidRPr="009466E5">
        <w:rPr>
          <w:rFonts w:ascii="Arial" w:eastAsiaTheme="minorEastAsia" w:hAnsi="Arial" w:cs="Arial"/>
          <w:lang w:val="es-ES_tradnl"/>
        </w:rPr>
        <w:t xml:space="preserve"> el índice que denota cada uno de los </w:t>
      </w:r>
      <m:oMath>
        <m:r>
          <w:rPr>
            <w:rFonts w:ascii="Cambria Math" w:eastAsiaTheme="minorEastAsia" w:hAnsi="Cambria Math" w:cs="Arial"/>
            <w:lang w:val="es-ES_tradnl"/>
          </w:rPr>
          <m:t>J</m:t>
        </m:r>
      </m:oMath>
      <w:r w:rsidRPr="009466E5">
        <w:rPr>
          <w:rFonts w:ascii="Arial" w:eastAsiaTheme="minorEastAsia" w:hAnsi="Arial" w:cs="Arial"/>
          <w:lang w:val="es-ES_tradnl"/>
        </w:rPr>
        <w:t xml:space="preserve"> países disponibles y </w:t>
      </w:r>
      <m:oMath>
        <m:r>
          <w:rPr>
            <w:rFonts w:ascii="Cambria Math" w:eastAsiaTheme="minorEastAsia" w:hAnsi="Cambria Math" w:cs="Arial"/>
            <w:lang w:val="es-ES_tradnl"/>
          </w:rPr>
          <m:t>t=1,2,…,</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m:t>
            </m:r>
          </m:e>
          <m:sub>
            <m:r>
              <w:rPr>
                <w:rFonts w:ascii="Cambria Math" w:eastAsiaTheme="minorEastAsia" w:hAnsi="Cambria Math" w:cs="Arial"/>
                <w:lang w:val="es-ES_tradnl"/>
              </w:rPr>
              <m:t>0</m:t>
            </m:r>
          </m:sub>
        </m:sSub>
        <m:r>
          <w:rPr>
            <w:rFonts w:ascii="Cambria Math" w:eastAsiaTheme="minorEastAsia" w:hAnsi="Cambria Math" w:cs="Arial"/>
            <w:lang w:val="es-ES_tradnl"/>
          </w:rPr>
          <m: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m:t>
            </m:r>
          </m:e>
          <m:sub>
            <m:r>
              <w:rPr>
                <w:rFonts w:ascii="Cambria Math" w:eastAsiaTheme="minorEastAsia" w:hAnsi="Cambria Math" w:cs="Arial"/>
                <w:lang w:val="es-ES_tradnl"/>
              </w:rPr>
              <m:t>0</m:t>
            </m:r>
          </m:sub>
        </m:sSub>
        <m:r>
          <w:rPr>
            <w:rFonts w:ascii="Cambria Math" w:eastAsiaTheme="minorEastAsia" w:hAnsi="Cambria Math" w:cs="Arial"/>
            <w:lang w:val="es-ES_tradnl"/>
          </w:rPr>
          <m:t>+1,…,T</m:t>
        </m:r>
      </m:oMath>
      <w:r w:rsidRPr="009466E5">
        <w:rPr>
          <w:rFonts w:ascii="Arial" w:eastAsiaTheme="minorEastAsia" w:hAnsi="Arial" w:cs="Arial"/>
          <w:lang w:val="es-ES_tradnl"/>
        </w:rPr>
        <w:t xml:space="preserve"> el índice que denota el tiempo. Sin pérdida de generalidad, asumimos que Argentina es la primera unidad (i.e. </w:t>
      </w:r>
      <m:oMath>
        <m:r>
          <w:rPr>
            <w:rFonts w:ascii="Cambria Math" w:eastAsiaTheme="minorEastAsia" w:hAnsi="Cambria Math" w:cs="Arial"/>
            <w:lang w:val="es-ES_tradnl"/>
          </w:rPr>
          <m:t>i=1</m:t>
        </m:r>
      </m:oMath>
      <w:r w:rsidRPr="009466E5">
        <w:rPr>
          <w:rFonts w:ascii="Arial" w:eastAsiaTheme="minorEastAsia" w:hAnsi="Arial" w:cs="Arial"/>
          <w:lang w:val="es-ES_tradnl"/>
        </w:rPr>
        <w:t xml:space="preserve">). Los </w:t>
      </w:r>
      <m:oMath>
        <m:r>
          <w:rPr>
            <w:rFonts w:ascii="Cambria Math" w:eastAsiaTheme="minorEastAsia" w:hAnsi="Cambria Math" w:cs="Arial"/>
            <w:lang w:val="es-ES_tradnl"/>
          </w:rPr>
          <m:t>J-1</m:t>
        </m:r>
      </m:oMath>
      <w:r w:rsidRPr="009466E5">
        <w:rPr>
          <w:rFonts w:ascii="Arial" w:eastAsiaTheme="minorEastAsia" w:hAnsi="Arial" w:cs="Arial"/>
          <w:lang w:val="es-ES_tradnl"/>
        </w:rPr>
        <w:t xml:space="preserve"> países restantes no fueron afectados por un programa de apoyo a la transparencia</w:t>
      </w:r>
      <w:r w:rsidR="00902F28" w:rsidRPr="001D55E8">
        <w:rPr>
          <w:rFonts w:ascii="Arial" w:eastAsia="Times New Roman" w:hAnsi="Arial" w:cs="Arial"/>
          <w:lang w:val="es-ES"/>
        </w:rPr>
        <w:t>,</w:t>
      </w:r>
      <w:r w:rsidRPr="009466E5">
        <w:rPr>
          <w:rFonts w:ascii="Arial" w:eastAsiaTheme="minorEastAsia" w:hAnsi="Arial" w:cs="Arial"/>
          <w:lang w:val="es-ES_tradnl"/>
        </w:rPr>
        <w:t xml:space="preserve"> y constituyen el grupo de potenciales “donantes” a partir de los cuales podemos construir el control sintético para Argentina. Sea</w:t>
      </w:r>
      <m:oMath>
        <m:r>
          <w:rPr>
            <w:rFonts w:ascii="Cambria Math" w:eastAsiaTheme="minorEastAsia" w:hAnsi="Cambria Math" w:cs="Arial"/>
            <w:lang w:val="es-ES_tradnl"/>
          </w:rPr>
          <m:t xml:space="preserve"> </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it</m:t>
            </m:r>
          </m:sub>
        </m:sSub>
      </m:oMath>
      <w:r w:rsidRPr="009466E5">
        <w:rPr>
          <w:rFonts w:ascii="Arial" w:eastAsiaTheme="minorEastAsia" w:hAnsi="Arial" w:cs="Arial"/>
          <w:lang w:val="es-ES_tradnl"/>
        </w:rPr>
        <w:t xml:space="preserve"> cualquiera de nuestras variables de interés, para el país </w:t>
      </w:r>
      <m:oMath>
        <m:r>
          <w:rPr>
            <w:rFonts w:ascii="Cambria Math" w:eastAsiaTheme="minorEastAsia" w:hAnsi="Cambria Math" w:cs="Arial"/>
            <w:lang w:val="es-ES_tradnl"/>
          </w:rPr>
          <m:t>i</m:t>
        </m:r>
      </m:oMath>
      <w:r w:rsidRPr="009466E5">
        <w:rPr>
          <w:rFonts w:ascii="Arial" w:eastAsiaTheme="minorEastAsia" w:hAnsi="Arial" w:cs="Arial"/>
          <w:lang w:val="es-ES_tradnl"/>
        </w:rPr>
        <w:t xml:space="preserve"> en el momento </w:t>
      </w:r>
      <m:oMath>
        <m:r>
          <w:rPr>
            <w:rFonts w:ascii="Cambria Math" w:eastAsiaTheme="minorEastAsia" w:hAnsi="Cambria Math" w:cs="Arial"/>
            <w:lang w:val="es-ES_tradnl"/>
          </w:rPr>
          <m:t>t</m:t>
        </m:r>
      </m:oMath>
      <w:r w:rsidRPr="009466E5">
        <w:rPr>
          <w:rFonts w:ascii="Arial" w:eastAsiaTheme="minorEastAsia" w:hAnsi="Arial" w:cs="Arial"/>
          <w:lang w:val="es-ES_tradnl"/>
        </w:rPr>
        <w:t xml:space="preserve">. Sea </w:t>
      </w:r>
      <m:oMath>
        <m:r>
          <w:rPr>
            <w:rFonts w:ascii="Cambria Math" w:eastAsiaTheme="minorEastAsia" w:hAnsi="Cambria Math" w:cs="Arial"/>
            <w:lang w:val="es-ES_tradnl"/>
          </w:rPr>
          <m:t>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m:t>
            </m:r>
          </m:e>
          <m:sub>
            <m:r>
              <w:rPr>
                <w:rFonts w:ascii="Cambria Math" w:eastAsiaTheme="minorEastAsia" w:hAnsi="Cambria Math" w:cs="Arial"/>
                <w:lang w:val="es-ES_tradnl"/>
              </w:rPr>
              <m:t>0</m:t>
            </m:r>
          </m:sub>
        </m:sSub>
      </m:oMath>
      <w:r w:rsidRPr="009466E5">
        <w:rPr>
          <w:rFonts w:ascii="Arial" w:eastAsiaTheme="minorEastAsia" w:hAnsi="Arial" w:cs="Arial"/>
          <w:lang w:val="es-ES_tradnl"/>
        </w:rPr>
        <w:t xml:space="preserve"> el período en el cual Argentina comienza el programa. Sea </w:t>
      </w:r>
      <m:oMath>
        <m:sSub>
          <m:sSubPr>
            <m:ctrlPr>
              <w:rPr>
                <w:rFonts w:ascii="Cambria Math" w:eastAsiaTheme="minorEastAsia" w:hAnsi="Cambria Math" w:cs="Arial"/>
                <w:i/>
                <w:lang w:val="es-ES_tradnl"/>
              </w:rPr>
            </m:ctrlPr>
          </m:sSubPr>
          <m:e>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Y</m:t>
                </m:r>
              </m:e>
              <m:sup>
                <m:r>
                  <w:rPr>
                    <w:rFonts w:ascii="Cambria Math" w:eastAsiaTheme="minorEastAsia" w:hAnsi="Cambria Math" w:cs="Arial"/>
                    <w:lang w:val="es-ES_tradnl"/>
                  </w:rPr>
                  <m:t>N</m:t>
                </m:r>
              </m:sup>
            </m:sSup>
          </m:e>
          <m:sub>
            <m:r>
              <w:rPr>
                <w:rFonts w:ascii="Cambria Math" w:eastAsiaTheme="minorEastAsia" w:hAnsi="Cambria Math" w:cs="Arial"/>
                <w:lang w:val="es-ES_tradnl"/>
              </w:rPr>
              <m:t>1t</m:t>
            </m:r>
          </m:sub>
        </m:sSub>
      </m:oMath>
      <w:r w:rsidRPr="009466E5">
        <w:rPr>
          <w:rFonts w:ascii="Arial" w:eastAsiaTheme="minorEastAsia" w:hAnsi="Arial" w:cs="Arial"/>
          <w:lang w:val="es-ES_tradnl"/>
        </w:rPr>
        <w:t xml:space="preserve"> la variable de interés en el período </w:t>
      </w:r>
      <m:oMath>
        <m:r>
          <w:rPr>
            <w:rFonts w:ascii="Cambria Math" w:eastAsiaTheme="minorEastAsia" w:hAnsi="Cambria Math" w:cs="Arial"/>
            <w:lang w:val="es-ES_tradnl"/>
          </w:rPr>
          <m:t>t</m:t>
        </m:r>
      </m:oMath>
      <w:r w:rsidRPr="009466E5">
        <w:rPr>
          <w:rFonts w:ascii="Arial" w:eastAsiaTheme="minorEastAsia" w:hAnsi="Arial" w:cs="Arial"/>
          <w:lang w:val="es-ES_tradnl"/>
        </w:rPr>
        <w:t xml:space="preserve"> si no se hubiese realizado el programa. El efecto del programa sobre </w:t>
      </w:r>
      <m:oMath>
        <m:r>
          <w:rPr>
            <w:rFonts w:ascii="Cambria Math" w:eastAsiaTheme="minorEastAsia" w:hAnsi="Cambria Math" w:cs="Arial"/>
            <w:lang w:val="es-ES_tradnl"/>
          </w:rPr>
          <m:t>Y</m:t>
        </m:r>
      </m:oMath>
      <w:r w:rsidRPr="009466E5">
        <w:rPr>
          <w:rFonts w:ascii="Arial" w:eastAsiaTheme="minorEastAsia" w:hAnsi="Arial" w:cs="Arial"/>
          <w:lang w:val="es-ES_tradnl"/>
        </w:rPr>
        <w:t xml:space="preserve"> es:</w:t>
      </w:r>
    </w:p>
    <w:p w14:paraId="05E90405" w14:textId="77777777" w:rsidR="009466E5" w:rsidRPr="009466E5" w:rsidRDefault="009466E5" w:rsidP="009466E5">
      <w:pPr>
        <w:tabs>
          <w:tab w:val="left" w:pos="708"/>
        </w:tabs>
        <w:spacing w:before="120" w:beforeAutospacing="0" w:after="240" w:afterAutospacing="0" w:line="276" w:lineRule="auto"/>
        <w:ind w:left="720" w:firstLine="0"/>
        <w:jc w:val="both"/>
        <w:outlineLvl w:val="1"/>
        <w:rPr>
          <w:rFonts w:ascii="Arial" w:eastAsia="Times New Roman" w:hAnsi="Arial" w:cs="Arial"/>
          <w:lang w:val="es-ES"/>
        </w:rPr>
      </w:pPr>
      <m:oMathPara>
        <m:oMath>
          <m:r>
            <w:rPr>
              <w:rFonts w:ascii="Cambria Math" w:hAnsi="Cambria Math" w:cs="Arial"/>
              <w:lang w:val="es-ES_tradnl"/>
            </w:rPr>
            <m:t>Impacto=</m:t>
          </m:r>
          <m:sSub>
            <m:sSubPr>
              <m:ctrlPr>
                <w:rPr>
                  <w:rFonts w:ascii="Cambria Math" w:hAnsi="Cambria Math" w:cs="Arial"/>
                  <w:i/>
                  <w:lang w:val="es-ES_tradnl"/>
                </w:rPr>
              </m:ctrlPr>
            </m:sSubPr>
            <m:e>
              <m:r>
                <w:rPr>
                  <w:rFonts w:ascii="Cambria Math" w:hAnsi="Cambria Math" w:cs="Arial"/>
                  <w:lang w:val="es-ES_tradnl"/>
                </w:rPr>
                <m:t>Y</m:t>
              </m:r>
            </m:e>
            <m:sub>
              <m:r>
                <w:rPr>
                  <w:rFonts w:ascii="Cambria Math" w:hAnsi="Cambria Math" w:cs="Arial"/>
                  <w:lang w:val="es-ES_tradnl"/>
                </w:rPr>
                <m:t>1t</m:t>
              </m:r>
            </m:sub>
          </m:sSub>
          <m:r>
            <w:rPr>
              <w:rFonts w:ascii="Cambria Math" w:hAnsi="Cambria Math" w:cs="Arial"/>
              <w:lang w:val="es-ES_tradnl"/>
            </w:rPr>
            <m:t>-</m:t>
          </m:r>
          <m:sSub>
            <m:sSubPr>
              <m:ctrlPr>
                <w:rPr>
                  <w:rFonts w:ascii="Cambria Math" w:hAnsi="Cambria Math" w:cs="Arial"/>
                  <w:i/>
                  <w:lang w:val="es-ES_tradnl"/>
                </w:rPr>
              </m:ctrlPr>
            </m:sSubPr>
            <m:e>
              <m:sSup>
                <m:sSupPr>
                  <m:ctrlPr>
                    <w:rPr>
                      <w:rFonts w:ascii="Cambria Math" w:hAnsi="Cambria Math" w:cs="Arial"/>
                      <w:i/>
                      <w:lang w:val="es-ES_tradnl"/>
                    </w:rPr>
                  </m:ctrlPr>
                </m:sSupPr>
                <m:e>
                  <m:r>
                    <w:rPr>
                      <w:rFonts w:ascii="Cambria Math" w:hAnsi="Cambria Math" w:cs="Arial"/>
                      <w:lang w:val="es-ES_tradnl"/>
                    </w:rPr>
                    <m:t>Y</m:t>
                  </m:r>
                </m:e>
                <m:sup>
                  <m:r>
                    <w:rPr>
                      <w:rFonts w:ascii="Cambria Math" w:hAnsi="Cambria Math" w:cs="Arial"/>
                      <w:lang w:val="es-ES_tradnl"/>
                    </w:rPr>
                    <m:t>N</m:t>
                  </m:r>
                </m:sup>
              </m:sSup>
            </m:e>
            <m:sub>
              <m:r>
                <w:rPr>
                  <w:rFonts w:ascii="Cambria Math" w:hAnsi="Cambria Math" w:cs="Arial"/>
                  <w:lang w:val="es-ES_tradnl"/>
                </w:rPr>
                <m:t>1t</m:t>
              </m:r>
            </m:sub>
          </m:sSub>
        </m:oMath>
      </m:oMathPara>
    </w:p>
    <w:p w14:paraId="574BD948" w14:textId="2D51F4D0"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heme="minorEastAsia" w:hAnsi="Arial" w:cs="Arial"/>
          <w:lang w:val="es-ES_tradnl"/>
        </w:rPr>
      </w:pPr>
      <w:r w:rsidRPr="009466E5">
        <w:rPr>
          <w:rFonts w:ascii="Arial" w:eastAsiaTheme="minorEastAsia" w:hAnsi="Arial" w:cs="Arial"/>
          <w:lang w:val="es-ES_tradnl"/>
        </w:rPr>
        <w:t>Como se mencionó anteriormente, el escenario contrafactual (</w:t>
      </w:r>
      <m:oMath>
        <m:sSub>
          <m:sSubPr>
            <m:ctrlPr>
              <w:rPr>
                <w:rFonts w:ascii="Cambria Math" w:eastAsiaTheme="minorEastAsia" w:hAnsi="Cambria Math" w:cs="Arial"/>
                <w:i/>
                <w:lang w:val="es-ES_tradnl"/>
              </w:rPr>
            </m:ctrlPr>
          </m:sSubPr>
          <m:e>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Y</m:t>
                </m:r>
              </m:e>
              <m:sup>
                <m:r>
                  <w:rPr>
                    <w:rFonts w:ascii="Cambria Math" w:eastAsiaTheme="minorEastAsia" w:hAnsi="Cambria Math" w:cs="Arial"/>
                    <w:lang w:val="es-ES_tradnl"/>
                  </w:rPr>
                  <m:t>N</m:t>
                </m:r>
              </m:sup>
            </m:sSup>
          </m:e>
          <m:sub>
            <m:r>
              <w:rPr>
                <w:rFonts w:ascii="Cambria Math" w:eastAsiaTheme="minorEastAsia" w:hAnsi="Cambria Math" w:cs="Arial"/>
                <w:lang w:val="es-ES_tradnl"/>
              </w:rPr>
              <m:t>1t</m:t>
            </m:r>
          </m:sub>
        </m:sSub>
      </m:oMath>
      <w:r w:rsidRPr="009466E5">
        <w:rPr>
          <w:rFonts w:ascii="Arial" w:eastAsiaTheme="minorEastAsia" w:hAnsi="Arial" w:cs="Arial"/>
          <w:lang w:val="es-ES_tradnl"/>
        </w:rPr>
        <w:t xml:space="preserve">) es inobservable, por lo cual usamos el método de control sintético para estimarlo. En particular, dadas unas ponderaciones no negativas que sumen uno </w:t>
      </w:r>
      <m:oMath>
        <m:r>
          <w:rPr>
            <w:rFonts w:ascii="Cambria Math" w:eastAsiaTheme="minorEastAsia" w:hAnsi="Cambria Math" w:cs="Arial"/>
            <w:lang w:val="es-ES_tradnl"/>
          </w:rPr>
          <m:t>W={</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2</m:t>
            </m:r>
          </m:sub>
        </m:sSub>
        <m:r>
          <w:rPr>
            <w:rFonts w:ascii="Cambria Math" w:eastAsiaTheme="minorEastAsia" w:hAnsi="Cambria Math" w:cs="Arial"/>
            <w:lang w:val="es-ES_tradnl"/>
          </w:rPr>
          <m: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3</m:t>
            </m:r>
          </m:sub>
        </m:sSub>
        <m:r>
          <w:rPr>
            <w:rFonts w:ascii="Cambria Math" w:eastAsiaTheme="minorEastAsia" w:hAnsi="Cambria Math" w:cs="Arial"/>
            <w:lang w:val="es-ES_tradnl"/>
          </w:rPr>
          <m: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J</m:t>
            </m:r>
          </m:sub>
        </m:sSub>
        <m:r>
          <w:rPr>
            <w:rFonts w:ascii="Cambria Math" w:eastAsiaTheme="minorEastAsia" w:hAnsi="Cambria Math" w:cs="Arial"/>
            <w:lang w:val="es-ES_tradnl"/>
          </w:rPr>
          <m:t>}</m:t>
        </m:r>
      </m:oMath>
      <w:r w:rsidRPr="009466E5">
        <w:rPr>
          <w:rFonts w:ascii="Arial" w:eastAsiaTheme="minorEastAsia" w:hAnsi="Arial" w:cs="Arial"/>
          <w:lang w:val="es-ES_tradnl"/>
        </w:rPr>
        <w:t>, el estimador de control sintético es el promedio ponderado de las variables de interés para el grupo de control es:</w:t>
      </w:r>
    </w:p>
    <w:p w14:paraId="13DB721B" w14:textId="77777777" w:rsidR="009466E5" w:rsidRPr="009466E5" w:rsidRDefault="00F46FF1" w:rsidP="009466E5">
      <w:pPr>
        <w:tabs>
          <w:tab w:val="left" w:pos="708"/>
        </w:tabs>
        <w:spacing w:before="120" w:beforeAutospacing="0" w:after="240" w:afterAutospacing="0" w:line="276" w:lineRule="auto"/>
        <w:ind w:left="720" w:firstLine="0"/>
        <w:jc w:val="both"/>
        <w:outlineLvl w:val="1"/>
        <w:rPr>
          <w:rFonts w:ascii="Arial" w:eastAsiaTheme="minorEastAsia" w:hAnsi="Arial" w:cs="Arial"/>
          <w:lang w:val="es-ES_tradnl"/>
        </w:rPr>
      </w:pPr>
      <m:oMathPara>
        <m:oMath>
          <m:sSub>
            <m:sSubPr>
              <m:ctrlPr>
                <w:rPr>
                  <w:rFonts w:ascii="Cambria Math" w:eastAsiaTheme="minorEastAsia" w:hAnsi="Cambria Math" w:cs="Arial"/>
                  <w:i/>
                  <w:lang w:val="es-ES_tradnl"/>
                </w:rPr>
              </m:ctrlPr>
            </m:sSubPr>
            <m:e>
              <m:sSup>
                <m:sSupPr>
                  <m:ctrlPr>
                    <w:rPr>
                      <w:rFonts w:ascii="Cambria Math" w:eastAsiaTheme="minorEastAsia" w:hAnsi="Cambria Math" w:cs="Arial"/>
                      <w:i/>
                      <w:lang w:val="es-ES_tradnl"/>
                    </w:rPr>
                  </m:ctrlPr>
                </m:sSupPr>
                <m:e>
                  <m:acc>
                    <m:accPr>
                      <m:ctrlPr>
                        <w:rPr>
                          <w:rFonts w:ascii="Cambria Math" w:eastAsiaTheme="minorEastAsia" w:hAnsi="Cambria Math" w:cs="Arial"/>
                          <w:i/>
                          <w:lang w:val="es-ES_tradnl"/>
                        </w:rPr>
                      </m:ctrlPr>
                    </m:accPr>
                    <m:e>
                      <m:r>
                        <w:rPr>
                          <w:rFonts w:ascii="Cambria Math" w:eastAsiaTheme="minorEastAsia" w:hAnsi="Cambria Math" w:cs="Arial"/>
                          <w:lang w:val="es-ES_tradnl"/>
                        </w:rPr>
                        <m:t>Y</m:t>
                      </m:r>
                    </m:e>
                  </m:acc>
                </m:e>
                <m:sup>
                  <m:r>
                    <w:rPr>
                      <w:rFonts w:ascii="Cambria Math" w:eastAsiaTheme="minorEastAsia" w:hAnsi="Cambria Math" w:cs="Arial"/>
                      <w:lang w:val="es-ES_tradnl"/>
                    </w:rPr>
                    <m:t>N</m:t>
                  </m:r>
                </m:sup>
              </m:sSup>
            </m:e>
            <m:sub>
              <m:r>
                <w:rPr>
                  <w:rFonts w:ascii="Cambria Math" w:eastAsiaTheme="minorEastAsia" w:hAnsi="Cambria Math" w:cs="Arial"/>
                  <w:lang w:val="es-ES_tradnl"/>
                </w:rPr>
                <m:t>1t</m:t>
              </m:r>
            </m:sub>
          </m:sSub>
          <m:r>
            <w:rPr>
              <w:rFonts w:ascii="Cambria Math" w:eastAsiaTheme="minorEastAsia" w:hAnsi="Cambria Math" w:cs="Arial"/>
              <w:lang w:val="es-ES_tradnl"/>
            </w:rPr>
            <m:t>=</m:t>
          </m:r>
          <m:nary>
            <m:naryPr>
              <m:chr m:val="∑"/>
              <m:limLoc m:val="undOvr"/>
              <m:ctrlPr>
                <w:rPr>
                  <w:rFonts w:ascii="Cambria Math" w:eastAsiaTheme="minorEastAsia" w:hAnsi="Cambria Math" w:cs="Arial"/>
                  <w:i/>
                  <w:lang w:val="es-ES_tradnl"/>
                </w:rPr>
              </m:ctrlPr>
            </m:naryPr>
            <m:sub>
              <m:r>
                <w:rPr>
                  <w:rFonts w:ascii="Cambria Math" w:eastAsiaTheme="minorEastAsia" w:hAnsi="Cambria Math" w:cs="Arial"/>
                  <w:lang w:val="es-ES_tradnl"/>
                </w:rPr>
                <m:t>j=2</m:t>
              </m:r>
            </m:sub>
            <m:sup>
              <m:r>
                <w:rPr>
                  <w:rFonts w:ascii="Cambria Math" w:eastAsiaTheme="minorEastAsia" w:hAnsi="Cambria Math" w:cs="Arial"/>
                  <w:lang w:val="es-ES_tradnl"/>
                </w:rPr>
                <m:t>J</m:t>
              </m:r>
            </m:sup>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j</m:t>
                  </m:r>
                </m:sub>
              </m:sSub>
            </m:e>
          </m:nary>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jt</m:t>
              </m:r>
            </m:sub>
          </m:sSub>
        </m:oMath>
      </m:oMathPara>
    </w:p>
    <w:p w14:paraId="64B52C34" w14:textId="77777777" w:rsidR="009466E5" w:rsidRPr="009466E5" w:rsidRDefault="009466E5" w:rsidP="00496D3B">
      <w:pPr>
        <w:numPr>
          <w:ilvl w:val="1"/>
          <w:numId w:val="5"/>
        </w:numPr>
        <w:tabs>
          <w:tab w:val="left" w:pos="708"/>
        </w:tabs>
        <w:spacing w:before="120" w:beforeAutospacing="0" w:after="240" w:afterAutospacing="0" w:line="276" w:lineRule="auto"/>
        <w:ind w:left="720" w:hanging="720"/>
        <w:jc w:val="both"/>
        <w:outlineLvl w:val="1"/>
        <w:rPr>
          <w:rFonts w:ascii="Arial" w:eastAsia="Times New Roman" w:hAnsi="Arial" w:cs="Arial"/>
          <w:lang w:val="es-ES"/>
        </w:rPr>
      </w:pPr>
      <w:r w:rsidRPr="009466E5">
        <w:rPr>
          <w:rFonts w:ascii="Arial" w:eastAsiaTheme="minorEastAsia" w:hAnsi="Arial" w:cs="Arial"/>
          <w:lang w:val="es-ES_tradnl"/>
        </w:rPr>
        <w:t xml:space="preserve">Una cuestión importante es cómo elegir óptimamente las ponderaciones para cada unidad del grupo de control. Para cada país observamos una serie de variables de interés a lo largo del tiempo. El método de control sintético elige las ponderaciones óptimas </w:t>
      </w:r>
      <m:oMath>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W</m:t>
            </m:r>
          </m:e>
          <m:sup>
            <m:r>
              <w:rPr>
                <w:rFonts w:ascii="Cambria Math" w:eastAsiaTheme="minorEastAsia" w:hAnsi="Cambria Math" w:cs="Arial"/>
                <w:lang w:val="es-ES_tradnl"/>
              </w:rPr>
              <m:t>*</m:t>
            </m:r>
          </m:sup>
        </m:sSup>
      </m:oMath>
      <w:r w:rsidRPr="009466E5">
        <w:rPr>
          <w:rFonts w:ascii="Arial" w:eastAsiaTheme="minorEastAsia" w:hAnsi="Arial" w:cs="Arial"/>
          <w:lang w:val="es-ES_tradnl"/>
        </w:rPr>
        <w:t xml:space="preserve"> para minimizar la diferencia cuadrática entre las variables de interés de </w:t>
      </w:r>
      <w:r w:rsidRPr="009466E5">
        <w:rPr>
          <w:rFonts w:ascii="Arial" w:eastAsiaTheme="minorEastAsia" w:hAnsi="Arial" w:cs="Arial"/>
          <w:lang w:val="es-ES_tradnl"/>
        </w:rPr>
        <w:lastRenderedPageBreak/>
        <w:t xml:space="preserve">la unidad tratada y la unidad sintética en los períodos previos al tratamiento. Es decir, para los </w:t>
      </w:r>
      <m:oMath>
        <m:r>
          <w:rPr>
            <w:rFonts w:ascii="Cambria Math" w:eastAsiaTheme="minorEastAsia" w:hAnsi="Cambria Math" w:cs="Arial"/>
            <w:lang w:val="es-ES_tradnl"/>
          </w:rPr>
          <m:t>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m:t>
            </m:r>
          </m:e>
          <m:sub>
            <m:r>
              <w:rPr>
                <w:rFonts w:ascii="Cambria Math" w:eastAsiaTheme="minorEastAsia" w:hAnsi="Cambria Math" w:cs="Arial"/>
                <w:lang w:val="es-ES_tradnl"/>
              </w:rPr>
              <m:t>0</m:t>
            </m:r>
          </m:sub>
        </m:sSub>
      </m:oMath>
      <w:r w:rsidRPr="009466E5">
        <w:rPr>
          <w:rFonts w:ascii="Arial" w:eastAsiaTheme="minorEastAsia" w:hAnsi="Arial" w:cs="Arial"/>
          <w:lang w:val="es-ES_tradnl"/>
        </w:rPr>
        <w:t>:</w:t>
      </w:r>
    </w:p>
    <w:p w14:paraId="156DC227" w14:textId="77777777" w:rsidR="009466E5" w:rsidRPr="009466E5" w:rsidRDefault="00F46FF1" w:rsidP="009466E5">
      <w:pPr>
        <w:spacing w:before="120" w:beforeAutospacing="0" w:after="240" w:afterAutospacing="0" w:line="276" w:lineRule="auto"/>
        <w:ind w:firstLine="0"/>
        <w:contextualSpacing/>
        <w:jc w:val="both"/>
        <w:rPr>
          <w:rFonts w:ascii="Arial" w:eastAsiaTheme="minorEastAsia" w:hAnsi="Arial" w:cs="Arial"/>
          <w:lang w:val="es-ES_tradnl"/>
        </w:rPr>
      </w:pPr>
      <m:oMathPara>
        <m:oMath>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w</m:t>
              </m:r>
            </m:e>
            <m:sup>
              <m:r>
                <w:rPr>
                  <w:rFonts w:ascii="Cambria Math" w:eastAsiaTheme="minorEastAsia" w:hAnsi="Cambria Math" w:cs="Arial"/>
                  <w:lang w:val="es-ES_tradnl"/>
                </w:rPr>
                <m:t>*</m:t>
              </m:r>
            </m:sup>
          </m:sSup>
          <m:r>
            <w:rPr>
              <w:rFonts w:ascii="Cambria Math" w:eastAsiaTheme="minorEastAsia" w:hAnsi="Cambria Math" w:cs="Arial"/>
              <w:lang w:val="es-ES_tradnl"/>
            </w:rPr>
            <m:t>=argmin</m:t>
          </m:r>
          <m:d>
            <m:dPr>
              <m:begChr m:val="["/>
              <m:endChr m:val="]"/>
              <m:ctrlPr>
                <w:rPr>
                  <w:rFonts w:ascii="Cambria Math" w:eastAsiaTheme="minorEastAsia" w:hAnsi="Cambria Math" w:cs="Arial"/>
                  <w:i/>
                  <w:lang w:val="es-ES_tradnl"/>
                </w:rPr>
              </m:ctrlPr>
            </m:dPr>
            <m:e>
              <m:sSup>
                <m:sSupPr>
                  <m:ctrlPr>
                    <w:rPr>
                      <w:rFonts w:ascii="Cambria Math" w:eastAsiaTheme="minorEastAsia" w:hAnsi="Cambria Math" w:cs="Arial"/>
                      <w:i/>
                      <w:lang w:val="es-ES_tradnl"/>
                    </w:rPr>
                  </m:ctrlPr>
                </m:sSupPr>
                <m:e>
                  <m:d>
                    <m:dPr>
                      <m:ctrlPr>
                        <w:rPr>
                          <w:rFonts w:ascii="Cambria Math" w:eastAsiaTheme="minorEastAsia" w:hAnsi="Cambria Math" w:cs="Arial"/>
                          <w:i/>
                          <w:lang w:val="es-ES_tradnl"/>
                        </w:rPr>
                      </m:ctrlPr>
                    </m:dPr>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11</m:t>
                          </m:r>
                        </m:sub>
                      </m:sSub>
                      <m:r>
                        <w:rPr>
                          <w:rFonts w:ascii="Cambria Math" w:eastAsiaTheme="minorEastAsia" w:hAnsi="Cambria Math" w:cs="Arial"/>
                          <w:lang w:val="es-ES_tradnl"/>
                        </w:rPr>
                        <m:t>-</m:t>
                      </m:r>
                      <m:nary>
                        <m:naryPr>
                          <m:chr m:val="∑"/>
                          <m:limLoc m:val="undOvr"/>
                          <m:ctrlPr>
                            <w:rPr>
                              <w:rFonts w:ascii="Cambria Math" w:eastAsiaTheme="minorEastAsia" w:hAnsi="Cambria Math" w:cs="Arial"/>
                              <w:i/>
                              <w:lang w:val="es-ES_tradnl"/>
                            </w:rPr>
                          </m:ctrlPr>
                        </m:naryPr>
                        <m:sub>
                          <m:r>
                            <w:rPr>
                              <w:rFonts w:ascii="Cambria Math" w:eastAsiaTheme="minorEastAsia" w:hAnsi="Cambria Math" w:cs="Arial"/>
                              <w:lang w:val="es-ES_tradnl"/>
                            </w:rPr>
                            <m:t>j=2</m:t>
                          </m:r>
                        </m:sub>
                        <m:sup>
                          <m:r>
                            <w:rPr>
                              <w:rFonts w:ascii="Cambria Math" w:eastAsiaTheme="minorEastAsia" w:hAnsi="Cambria Math" w:cs="Arial"/>
                              <w:lang w:val="es-ES_tradnl"/>
                            </w:rPr>
                            <m:t>J</m:t>
                          </m:r>
                        </m:sup>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j</m:t>
                              </m:r>
                            </m:sub>
                          </m:sSub>
                        </m:e>
                      </m:nary>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j1</m:t>
                          </m:r>
                        </m:sub>
                      </m:sSub>
                    </m:e>
                  </m:d>
                </m:e>
                <m:sup>
                  <m:r>
                    <w:rPr>
                      <w:rFonts w:ascii="Cambria Math" w:eastAsiaTheme="minorEastAsia" w:hAnsi="Cambria Math" w:cs="Arial"/>
                      <w:lang w:val="es-ES_tradnl"/>
                    </w:rPr>
                    <m:t>2</m:t>
                  </m:r>
                </m:sup>
              </m:sSup>
              <m:r>
                <w:rPr>
                  <w:rFonts w:ascii="Cambria Math" w:eastAsiaTheme="minorEastAsia" w:hAnsi="Cambria Math" w:cs="Arial"/>
                  <w:lang w:val="es-ES_tradnl"/>
                </w:rPr>
                <m:t>+</m:t>
              </m:r>
              <m:sSup>
                <m:sSupPr>
                  <m:ctrlPr>
                    <w:rPr>
                      <w:rFonts w:ascii="Cambria Math" w:eastAsiaTheme="minorEastAsia" w:hAnsi="Cambria Math" w:cs="Arial"/>
                      <w:i/>
                      <w:lang w:val="es-ES_tradnl"/>
                    </w:rPr>
                  </m:ctrlPr>
                </m:sSupPr>
                <m:e>
                  <m:d>
                    <m:dPr>
                      <m:ctrlPr>
                        <w:rPr>
                          <w:rFonts w:ascii="Cambria Math" w:eastAsiaTheme="minorEastAsia" w:hAnsi="Cambria Math" w:cs="Arial"/>
                          <w:i/>
                          <w:lang w:val="es-ES_tradnl"/>
                        </w:rPr>
                      </m:ctrlPr>
                    </m:dPr>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12</m:t>
                          </m:r>
                        </m:sub>
                      </m:sSub>
                      <m:r>
                        <w:rPr>
                          <w:rFonts w:ascii="Cambria Math" w:eastAsiaTheme="minorEastAsia" w:hAnsi="Cambria Math" w:cs="Arial"/>
                          <w:lang w:val="es-ES_tradnl"/>
                        </w:rPr>
                        <m:t>-</m:t>
                      </m:r>
                      <m:nary>
                        <m:naryPr>
                          <m:chr m:val="∑"/>
                          <m:ctrlPr>
                            <w:rPr>
                              <w:rFonts w:ascii="Cambria Math" w:eastAsiaTheme="minorEastAsia" w:hAnsi="Cambria Math" w:cs="Arial"/>
                              <w:i/>
                              <w:lang w:val="es-ES_tradnl"/>
                            </w:rPr>
                          </m:ctrlPr>
                        </m:naryPr>
                        <m:sub>
                          <m:r>
                            <w:rPr>
                              <w:rFonts w:ascii="Cambria Math" w:eastAsiaTheme="minorEastAsia" w:hAnsi="Cambria Math" w:cs="Arial"/>
                              <w:lang w:val="es-ES_tradnl"/>
                            </w:rPr>
                            <m:t>j=2</m:t>
                          </m:r>
                        </m:sub>
                        <m:sup>
                          <m:r>
                            <w:rPr>
                              <w:rFonts w:ascii="Cambria Math" w:eastAsiaTheme="minorEastAsia" w:hAnsi="Cambria Math" w:cs="Arial"/>
                              <w:lang w:val="es-ES_tradnl"/>
                            </w:rPr>
                            <m:t>J</m:t>
                          </m:r>
                        </m:sup>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j</m:t>
                              </m:r>
                            </m:sub>
                          </m:sSub>
                        </m:e>
                      </m:nary>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j2</m:t>
                          </m:r>
                        </m:sub>
                      </m:sSub>
                    </m:e>
                  </m:d>
                </m:e>
                <m:sup>
                  <m:r>
                    <w:rPr>
                      <w:rFonts w:ascii="Cambria Math" w:eastAsiaTheme="minorEastAsia" w:hAnsi="Cambria Math" w:cs="Arial"/>
                      <w:lang w:val="es-ES_tradnl"/>
                    </w:rPr>
                    <m:t>2</m:t>
                  </m:r>
                </m:sup>
              </m:sSup>
              <m:r>
                <w:rPr>
                  <w:rFonts w:ascii="Cambria Math" w:eastAsiaTheme="minorEastAsia" w:hAnsi="Cambria Math" w:cs="Arial"/>
                  <w:lang w:val="es-ES_tradnl"/>
                </w:rPr>
                <m:t>+…+</m:t>
              </m:r>
              <m:sSup>
                <m:sSupPr>
                  <m:ctrlPr>
                    <w:rPr>
                      <w:rFonts w:ascii="Cambria Math" w:eastAsiaTheme="minorEastAsia" w:hAnsi="Cambria Math" w:cs="Arial"/>
                      <w:i/>
                      <w:lang w:val="es-ES_tradnl"/>
                    </w:rPr>
                  </m:ctrlPr>
                </m:sSupPr>
                <m:e>
                  <m:d>
                    <m:dPr>
                      <m:ctrlPr>
                        <w:rPr>
                          <w:rFonts w:ascii="Cambria Math" w:eastAsiaTheme="minorEastAsia" w:hAnsi="Cambria Math" w:cs="Arial"/>
                          <w:i/>
                          <w:lang w:val="es-ES_tradnl"/>
                        </w:rPr>
                      </m:ctrlPr>
                    </m:dPr>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1</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m:t>
                              </m:r>
                            </m:e>
                            <m:sub>
                              <m:r>
                                <w:rPr>
                                  <w:rFonts w:ascii="Cambria Math" w:eastAsiaTheme="minorEastAsia" w:hAnsi="Cambria Math" w:cs="Arial"/>
                                  <w:lang w:val="es-ES_tradnl"/>
                                </w:rPr>
                                <m:t>0</m:t>
                              </m:r>
                            </m:sub>
                          </m:sSub>
                        </m:sub>
                      </m:sSub>
                      <m:r>
                        <w:rPr>
                          <w:rFonts w:ascii="Cambria Math" w:eastAsiaTheme="minorEastAsia" w:hAnsi="Cambria Math" w:cs="Arial"/>
                          <w:lang w:val="es-ES_tradnl"/>
                        </w:rPr>
                        <m:t>-</m:t>
                      </m:r>
                      <m:nary>
                        <m:naryPr>
                          <m:chr m:val="∑"/>
                          <m:ctrlPr>
                            <w:rPr>
                              <w:rFonts w:ascii="Cambria Math" w:eastAsiaTheme="minorEastAsia" w:hAnsi="Cambria Math" w:cs="Arial"/>
                              <w:i/>
                              <w:lang w:val="es-ES_tradnl"/>
                            </w:rPr>
                          </m:ctrlPr>
                        </m:naryPr>
                        <m:sub>
                          <m:r>
                            <w:rPr>
                              <w:rFonts w:ascii="Cambria Math" w:eastAsiaTheme="minorEastAsia" w:hAnsi="Cambria Math" w:cs="Arial"/>
                              <w:lang w:val="es-ES_tradnl"/>
                            </w:rPr>
                            <m:t>j=2</m:t>
                          </m:r>
                        </m:sub>
                        <m:sup>
                          <m:r>
                            <w:rPr>
                              <w:rFonts w:ascii="Cambria Math" w:eastAsiaTheme="minorEastAsia" w:hAnsi="Cambria Math" w:cs="Arial"/>
                              <w:lang w:val="es-ES_tradnl"/>
                            </w:rPr>
                            <m:t>J</m:t>
                          </m:r>
                        </m:sup>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j</m:t>
                              </m:r>
                            </m:sub>
                          </m:sSub>
                        </m:e>
                      </m:nary>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j</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m:t>
                              </m:r>
                            </m:e>
                            <m:sub>
                              <m:r>
                                <w:rPr>
                                  <w:rFonts w:ascii="Cambria Math" w:eastAsiaTheme="minorEastAsia" w:hAnsi="Cambria Math" w:cs="Arial"/>
                                  <w:lang w:val="es-ES_tradnl"/>
                                </w:rPr>
                                <m:t>0</m:t>
                              </m:r>
                            </m:sub>
                          </m:sSub>
                        </m:sub>
                      </m:sSub>
                    </m:e>
                  </m:d>
                </m:e>
                <m:sup>
                  <m:r>
                    <w:rPr>
                      <w:rFonts w:ascii="Cambria Math" w:eastAsiaTheme="minorEastAsia" w:hAnsi="Cambria Math" w:cs="Arial"/>
                      <w:lang w:val="es-ES_tradnl"/>
                    </w:rPr>
                    <m:t>2</m:t>
                  </m:r>
                </m:sup>
              </m:sSup>
            </m:e>
          </m:d>
        </m:oMath>
      </m:oMathPara>
    </w:p>
    <w:p w14:paraId="2EBDFDED" w14:textId="77777777" w:rsidR="009466E5" w:rsidRPr="009466E5" w:rsidRDefault="009466E5" w:rsidP="009466E5">
      <w:pPr>
        <w:spacing w:before="120" w:beforeAutospacing="0" w:after="120" w:afterAutospacing="0" w:line="276" w:lineRule="auto"/>
        <w:ind w:left="737" w:firstLine="0"/>
        <w:contextualSpacing/>
        <w:jc w:val="both"/>
        <w:rPr>
          <w:rFonts w:ascii="Arial" w:eastAsiaTheme="minorEastAsia" w:hAnsi="Arial" w:cs="Arial"/>
          <w:lang w:val="es-ES_tradnl"/>
        </w:rPr>
      </w:pPr>
      <w:r w:rsidRPr="009466E5">
        <w:rPr>
          <w:rFonts w:ascii="Arial" w:eastAsiaTheme="minorEastAsia" w:hAnsi="Arial" w:cs="Arial"/>
          <w:lang w:val="es-ES_tradnl"/>
        </w:rPr>
        <w:t>Una vez obtenidas estas ponderaciones, se puede construir la serie de las variables de interés para la unidad sintética calculando el respectivo promedio ponderado para cada año. Los valores para los períodos posteriores a la intervención son los valores contrafactuales estimados para la unidad tratada. En consecuencia, el efecto de la intervención se estima como la diferencia en la variable de interés entre la unidad tratada y la unidad sintética:</w:t>
      </w:r>
    </w:p>
    <w:p w14:paraId="49C349EF" w14:textId="77777777" w:rsidR="009466E5" w:rsidRPr="009466E5" w:rsidRDefault="00F46FF1" w:rsidP="009466E5">
      <w:pPr>
        <w:spacing w:before="120" w:beforeAutospacing="0" w:after="240" w:afterAutospacing="0" w:line="276" w:lineRule="auto"/>
        <w:contextualSpacing/>
        <w:jc w:val="both"/>
        <w:rPr>
          <w:rFonts w:ascii="Arial" w:eastAsiaTheme="minorEastAsia" w:hAnsi="Arial" w:cs="Arial"/>
          <w:lang w:val="es-ES_tradnl"/>
        </w:rPr>
      </w:pPr>
      <m:oMathPara>
        <m:oMath>
          <m:acc>
            <m:accPr>
              <m:ctrlPr>
                <w:rPr>
                  <w:rFonts w:ascii="Cambria Math" w:eastAsiaTheme="minorEastAsia" w:hAnsi="Cambria Math" w:cs="Arial"/>
                  <w:i/>
                  <w:lang w:val="es-ES_tradnl"/>
                </w:rPr>
              </m:ctrlPr>
            </m:accPr>
            <m:e>
              <m:r>
                <w:rPr>
                  <w:rFonts w:ascii="Cambria Math" w:eastAsiaTheme="minorEastAsia" w:hAnsi="Cambria Math" w:cs="Arial"/>
                  <w:lang w:val="es-ES_tradnl"/>
                </w:rPr>
                <m:t>Impacto=</m:t>
              </m:r>
            </m:e>
          </m:acc>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1t</m:t>
              </m:r>
            </m:sub>
          </m:sSub>
          <m:r>
            <w:rPr>
              <w:rFonts w:ascii="Cambria Math" w:eastAsiaTheme="minorEastAsia" w:hAnsi="Cambria Math" w:cs="Arial"/>
              <w:lang w:val="es-ES_tradnl"/>
            </w:rPr>
            <m:t>-</m:t>
          </m:r>
          <m:sSub>
            <m:sSubPr>
              <m:ctrlPr>
                <w:rPr>
                  <w:rFonts w:ascii="Cambria Math" w:eastAsiaTheme="minorEastAsia" w:hAnsi="Cambria Math" w:cs="Arial"/>
                  <w:i/>
                  <w:lang w:val="es-ES_tradnl"/>
                </w:rPr>
              </m:ctrlPr>
            </m:sSubPr>
            <m:e>
              <m:acc>
                <m:accPr>
                  <m:ctrlPr>
                    <w:rPr>
                      <w:rFonts w:ascii="Cambria Math" w:eastAsiaTheme="minorEastAsia" w:hAnsi="Cambria Math" w:cs="Arial"/>
                      <w:i/>
                      <w:lang w:val="es-ES_tradnl"/>
                    </w:rPr>
                  </m:ctrlPr>
                </m:accPr>
                <m:e>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Y</m:t>
                      </m:r>
                    </m:e>
                    <m:sup>
                      <m:r>
                        <w:rPr>
                          <w:rFonts w:ascii="Cambria Math" w:eastAsiaTheme="minorEastAsia" w:hAnsi="Cambria Math" w:cs="Arial"/>
                          <w:lang w:val="es-ES_tradnl"/>
                        </w:rPr>
                        <m:t>N</m:t>
                      </m:r>
                    </m:sup>
                  </m:sSup>
                </m:e>
              </m:acc>
            </m:e>
            <m:sub>
              <m:r>
                <w:rPr>
                  <w:rFonts w:ascii="Cambria Math" w:eastAsiaTheme="minorEastAsia" w:hAnsi="Cambria Math" w:cs="Arial"/>
                  <w:lang w:val="es-ES_tradnl"/>
                </w:rPr>
                <m:t>1t</m:t>
              </m:r>
            </m:sub>
          </m:sSub>
          <m:r>
            <w:rPr>
              <w:rFonts w:ascii="Cambria Math" w:eastAsiaTheme="minorEastAsia" w:hAnsi="Cambria Math" w:cs="Arial"/>
              <w:lang w:val="es-ES_tradnl"/>
            </w:rPr>
            <m: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1t</m:t>
              </m:r>
            </m:sub>
          </m:sSub>
          <m:r>
            <w:rPr>
              <w:rFonts w:ascii="Cambria Math" w:eastAsiaTheme="minorEastAsia" w:hAnsi="Cambria Math" w:cs="Arial"/>
              <w:lang w:val="es-ES_tradnl"/>
            </w:rPr>
            <m:t xml:space="preserve">- </m:t>
          </m:r>
          <m:nary>
            <m:naryPr>
              <m:chr m:val="∑"/>
              <m:ctrlPr>
                <w:rPr>
                  <w:rFonts w:ascii="Cambria Math" w:eastAsiaTheme="minorEastAsia" w:hAnsi="Cambria Math" w:cs="Arial"/>
                  <w:i/>
                  <w:lang w:val="es-ES_tradnl"/>
                </w:rPr>
              </m:ctrlPr>
            </m:naryPr>
            <m:sub>
              <m:r>
                <w:rPr>
                  <w:rFonts w:ascii="Cambria Math" w:eastAsiaTheme="minorEastAsia" w:hAnsi="Cambria Math" w:cs="Arial"/>
                  <w:lang w:val="es-ES_tradnl"/>
                </w:rPr>
                <m:t>j=2</m:t>
              </m:r>
            </m:sub>
            <m:sup>
              <m:r>
                <w:rPr>
                  <w:rFonts w:ascii="Cambria Math" w:eastAsiaTheme="minorEastAsia" w:hAnsi="Cambria Math" w:cs="Arial"/>
                  <w:lang w:val="es-ES_tradnl"/>
                </w:rPr>
                <m:t>J</m:t>
              </m:r>
            </m:sup>
            <m:e>
              <m:sSub>
                <m:sSubPr>
                  <m:ctrlPr>
                    <w:rPr>
                      <w:rFonts w:ascii="Cambria Math" w:eastAsiaTheme="minorEastAsia" w:hAnsi="Cambria Math" w:cs="Arial"/>
                      <w:i/>
                      <w:lang w:val="es-ES_tradnl"/>
                    </w:rPr>
                  </m:ctrlPr>
                </m:sSubPr>
                <m:e>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w</m:t>
                      </m:r>
                    </m:e>
                    <m:sup>
                      <m:r>
                        <w:rPr>
                          <w:rFonts w:ascii="Cambria Math" w:eastAsiaTheme="minorEastAsia" w:hAnsi="Cambria Math" w:cs="Arial"/>
                          <w:lang w:val="es-ES_tradnl"/>
                        </w:rPr>
                        <m:t>*</m:t>
                      </m:r>
                    </m:sup>
                  </m:sSup>
                </m:e>
                <m:sub>
                  <m:r>
                    <w:rPr>
                      <w:rFonts w:ascii="Cambria Math" w:eastAsiaTheme="minorEastAsia" w:hAnsi="Cambria Math" w:cs="Arial"/>
                      <w:lang w:val="es-ES_tradnl"/>
                    </w:rPr>
                    <m:t>j</m:t>
                  </m:r>
                </m:sub>
              </m:sSub>
            </m:e>
          </m:nary>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jt</m:t>
              </m:r>
            </m:sub>
          </m:sSub>
        </m:oMath>
      </m:oMathPara>
    </w:p>
    <w:p w14:paraId="63F831AF" w14:textId="77777777" w:rsidR="00BF07F7" w:rsidRPr="00BF07F7" w:rsidRDefault="00BF07F7" w:rsidP="00496D3B">
      <w:pPr>
        <w:keepNext/>
        <w:numPr>
          <w:ilvl w:val="1"/>
          <w:numId w:val="2"/>
        </w:numPr>
        <w:tabs>
          <w:tab w:val="clear" w:pos="1080"/>
          <w:tab w:val="num" w:pos="360"/>
        </w:tabs>
        <w:spacing w:before="120" w:beforeAutospacing="0" w:after="120" w:afterAutospacing="0" w:line="276" w:lineRule="auto"/>
        <w:ind w:hanging="720"/>
        <w:outlineLvl w:val="1"/>
        <w:rPr>
          <w:rFonts w:ascii="Arial" w:eastAsia="Times New Roman" w:hAnsi="Arial" w:cs="Arial"/>
          <w:b/>
          <w:noProof/>
          <w:lang w:val="en-US"/>
        </w:rPr>
      </w:pPr>
      <w:r w:rsidRPr="00BF07F7">
        <w:rPr>
          <w:rFonts w:ascii="Arial" w:eastAsia="Times New Roman" w:hAnsi="Arial" w:cs="Arial"/>
          <w:b/>
          <w:noProof/>
          <w:lang w:val="en-US"/>
        </w:rPr>
        <w:t>Controles potenciales</w:t>
      </w:r>
    </w:p>
    <w:p w14:paraId="4396FAF0" w14:textId="22557CEB" w:rsidR="00DD0E09" w:rsidRDefault="00361AEF" w:rsidP="00496D3B">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BF07F7">
        <w:rPr>
          <w:rFonts w:ascii="Arial" w:eastAsia="Times New Roman" w:hAnsi="Arial" w:cs="Arial"/>
          <w:lang w:val="es-ES"/>
        </w:rPr>
        <w:t>Se estimará el control sintético para cada uno de los indicadores utilizando todos los países que tengan todos los valores disponibles de</w:t>
      </w:r>
      <w:r w:rsidR="00FA5B76" w:rsidRPr="00BF07F7">
        <w:rPr>
          <w:rFonts w:ascii="Arial" w:eastAsia="Times New Roman" w:hAnsi="Arial" w:cs="Arial"/>
          <w:lang w:val="es-ES"/>
        </w:rPr>
        <w:t xml:space="preserve">: 2002 a </w:t>
      </w:r>
      <w:r w:rsidR="00902F28" w:rsidRPr="001D55E8">
        <w:rPr>
          <w:rFonts w:ascii="Arial" w:eastAsia="Times New Roman" w:hAnsi="Arial" w:cs="Arial"/>
          <w:lang w:val="es-ES"/>
        </w:rPr>
        <w:t>2017</w:t>
      </w:r>
      <w:r w:rsidR="00FA5B76" w:rsidRPr="00BF07F7">
        <w:rPr>
          <w:rFonts w:ascii="Arial" w:eastAsia="Times New Roman" w:hAnsi="Arial" w:cs="Arial"/>
          <w:lang w:val="es-ES"/>
        </w:rPr>
        <w:t xml:space="preserve"> para los indicadores de competitividad global (Control de la Corrupción, Efectividad del Gobierno y Nivel de Libertad y Compromiso con sus ciudadanos); </w:t>
      </w:r>
      <w:r w:rsidR="00902F28" w:rsidRPr="001D55E8">
        <w:rPr>
          <w:rFonts w:ascii="Arial" w:eastAsia="Times New Roman" w:hAnsi="Arial" w:cs="Arial"/>
          <w:lang w:val="es-ES"/>
        </w:rPr>
        <w:t>2007</w:t>
      </w:r>
      <w:r w:rsidR="00FA5B76" w:rsidRPr="00BF07F7">
        <w:rPr>
          <w:rFonts w:ascii="Arial" w:eastAsia="Times New Roman" w:hAnsi="Arial" w:cs="Arial"/>
          <w:lang w:val="es-ES"/>
        </w:rPr>
        <w:t xml:space="preserve"> a </w:t>
      </w:r>
      <w:r w:rsidR="00902F28" w:rsidRPr="001D55E8">
        <w:rPr>
          <w:rFonts w:ascii="Arial" w:eastAsia="Times New Roman" w:hAnsi="Arial" w:cs="Arial"/>
          <w:lang w:val="es-ES"/>
        </w:rPr>
        <w:t>2017</w:t>
      </w:r>
      <w:r w:rsidRPr="00BF07F7">
        <w:rPr>
          <w:rFonts w:ascii="Arial" w:eastAsia="Times New Roman" w:hAnsi="Arial" w:cs="Arial"/>
          <w:lang w:val="es-ES"/>
        </w:rPr>
        <w:t xml:space="preserve"> para los indicadores</w:t>
      </w:r>
      <w:r w:rsidR="00FA5B76" w:rsidRPr="00BF07F7">
        <w:rPr>
          <w:rFonts w:ascii="Arial" w:eastAsia="Times New Roman" w:hAnsi="Arial" w:cs="Arial"/>
          <w:lang w:val="es-ES"/>
        </w:rPr>
        <w:t xml:space="preserve"> de del Banco Mundial (Transparencia de las Políticas Públicas, Comportamiento Ético de las Empresas y Eficiencia del Gobierno); 2012 a </w:t>
      </w:r>
      <w:r w:rsidR="00902F28" w:rsidRPr="001D55E8">
        <w:rPr>
          <w:rFonts w:ascii="Arial" w:eastAsia="Times New Roman" w:hAnsi="Arial" w:cs="Arial"/>
          <w:lang w:val="es-ES"/>
        </w:rPr>
        <w:t>2018</w:t>
      </w:r>
      <w:r w:rsidR="00FA5B76" w:rsidRPr="00BF07F7">
        <w:rPr>
          <w:rFonts w:ascii="Arial" w:eastAsia="Times New Roman" w:hAnsi="Arial" w:cs="Arial"/>
          <w:lang w:val="es-ES"/>
        </w:rPr>
        <w:t xml:space="preserve"> para el indicador del Basel AML.</w:t>
      </w:r>
      <w:r w:rsidRPr="00BF07F7">
        <w:rPr>
          <w:rFonts w:ascii="Arial" w:eastAsia="Times New Roman" w:hAnsi="Arial" w:cs="Arial"/>
          <w:lang w:val="es-ES"/>
        </w:rPr>
        <w:t xml:space="preserve"> </w:t>
      </w:r>
    </w:p>
    <w:p w14:paraId="384B8881" w14:textId="77777777" w:rsidR="007A37AB" w:rsidRPr="001D55E8" w:rsidRDefault="007A37AB" w:rsidP="007A37AB">
      <w:pPr>
        <w:pStyle w:val="ListParagraph"/>
        <w:spacing w:before="0" w:beforeAutospacing="0" w:after="0" w:afterAutospacing="0"/>
        <w:ind w:firstLine="0"/>
        <w:jc w:val="both"/>
        <w:outlineLvl w:val="1"/>
        <w:rPr>
          <w:rFonts w:ascii="Arial" w:eastAsia="Calibri" w:hAnsi="Arial" w:cs="Arial"/>
          <w:lang w:val="es-ES_tradnl"/>
        </w:rPr>
      </w:pPr>
    </w:p>
    <w:p w14:paraId="1225A667" w14:textId="16E1535F" w:rsidR="009466E5" w:rsidRPr="00735A31" w:rsidRDefault="00361AEF" w:rsidP="00496D3B">
      <w:pPr>
        <w:numPr>
          <w:ilvl w:val="1"/>
          <w:numId w:val="5"/>
        </w:numPr>
        <w:tabs>
          <w:tab w:val="left" w:pos="708"/>
        </w:tabs>
        <w:spacing w:before="120" w:beforeAutospacing="0" w:after="120" w:afterAutospacing="0" w:line="276" w:lineRule="auto"/>
        <w:ind w:left="720" w:hanging="720"/>
        <w:jc w:val="both"/>
        <w:outlineLvl w:val="1"/>
        <w:rPr>
          <w:rFonts w:ascii="Arial" w:eastAsia="Times New Roman" w:hAnsi="Arial" w:cs="Arial"/>
          <w:lang w:val="es-ES"/>
        </w:rPr>
      </w:pPr>
      <w:r w:rsidRPr="00BF07F7">
        <w:rPr>
          <w:rFonts w:ascii="Arial" w:eastAsia="Times New Roman" w:hAnsi="Arial" w:cs="Arial"/>
          <w:lang w:val="es-ES"/>
        </w:rPr>
        <w:t xml:space="preserve">De los </w:t>
      </w:r>
      <w:r w:rsidR="00E42868" w:rsidRPr="00BF07F7">
        <w:rPr>
          <w:rFonts w:ascii="Arial" w:eastAsia="Times New Roman" w:hAnsi="Arial" w:cs="Arial"/>
          <w:lang w:val="es-ES"/>
        </w:rPr>
        <w:t>215</w:t>
      </w:r>
      <w:r w:rsidRPr="00BF07F7">
        <w:rPr>
          <w:rFonts w:ascii="Arial" w:eastAsia="Times New Roman" w:hAnsi="Arial" w:cs="Arial"/>
          <w:lang w:val="es-ES"/>
        </w:rPr>
        <w:t xml:space="preserve"> países de los que tene</w:t>
      </w:r>
      <w:r w:rsidR="00E42868" w:rsidRPr="00BF07F7">
        <w:rPr>
          <w:rFonts w:ascii="Arial" w:eastAsia="Times New Roman" w:hAnsi="Arial" w:cs="Arial"/>
          <w:lang w:val="es-ES"/>
        </w:rPr>
        <w:t>mos datos, no todos tienen datos para el total de años e indicadores</w:t>
      </w:r>
      <w:r w:rsidRPr="00BF07F7">
        <w:rPr>
          <w:rFonts w:ascii="Arial" w:eastAsia="Times New Roman" w:hAnsi="Arial" w:cs="Arial"/>
          <w:lang w:val="es-ES"/>
        </w:rPr>
        <w:t>.</w:t>
      </w:r>
      <w:r w:rsidR="00E42868" w:rsidRPr="00BF07F7">
        <w:rPr>
          <w:rFonts w:ascii="Arial" w:eastAsia="Times New Roman" w:hAnsi="Arial" w:cs="Arial"/>
          <w:lang w:val="es-ES"/>
        </w:rPr>
        <w:t xml:space="preserve"> Para Control de la Corrupción desde 2002 a </w:t>
      </w:r>
      <w:r w:rsidR="00902F28" w:rsidRPr="001D55E8">
        <w:rPr>
          <w:rFonts w:ascii="Arial" w:eastAsia="Times New Roman" w:hAnsi="Arial" w:cs="Arial"/>
          <w:lang w:val="es-ES"/>
        </w:rPr>
        <w:t>2017</w:t>
      </w:r>
      <w:r w:rsidR="00E42868" w:rsidRPr="00BF07F7">
        <w:rPr>
          <w:rFonts w:ascii="Arial" w:eastAsia="Times New Roman" w:hAnsi="Arial" w:cs="Arial"/>
          <w:lang w:val="es-ES"/>
        </w:rPr>
        <w:t xml:space="preserve"> hay datos disponibles para </w:t>
      </w:r>
      <w:r w:rsidR="00902F28" w:rsidRPr="001D55E8">
        <w:rPr>
          <w:rFonts w:ascii="Arial" w:eastAsia="Times New Roman" w:hAnsi="Arial" w:cs="Arial"/>
          <w:lang w:val="es-ES"/>
        </w:rPr>
        <w:t>198</w:t>
      </w:r>
      <w:r w:rsidR="00E42868" w:rsidRPr="00BF07F7">
        <w:rPr>
          <w:rFonts w:ascii="Arial" w:eastAsia="Times New Roman" w:hAnsi="Arial" w:cs="Arial"/>
          <w:lang w:val="es-ES"/>
        </w:rPr>
        <w:t xml:space="preserve"> países; Efectividad del Gobierno desde 2002 a </w:t>
      </w:r>
      <w:r w:rsidR="00902F28" w:rsidRPr="001D55E8">
        <w:rPr>
          <w:rFonts w:ascii="Arial" w:eastAsia="Times New Roman" w:hAnsi="Arial" w:cs="Arial"/>
          <w:lang w:val="es-ES"/>
        </w:rPr>
        <w:t>2017</w:t>
      </w:r>
      <w:r w:rsidR="00E42868" w:rsidRPr="00BF07F7">
        <w:rPr>
          <w:rFonts w:ascii="Arial" w:eastAsia="Times New Roman" w:hAnsi="Arial" w:cs="Arial"/>
          <w:lang w:val="es-ES"/>
        </w:rPr>
        <w:t>, 196</w:t>
      </w:r>
      <w:r w:rsidR="00A22865">
        <w:rPr>
          <w:rFonts w:ascii="Arial" w:eastAsia="Times New Roman" w:hAnsi="Arial" w:cs="Arial"/>
          <w:lang w:val="es-ES"/>
        </w:rPr>
        <w:t> </w:t>
      </w:r>
      <w:r w:rsidR="00E42868" w:rsidRPr="00BF07F7">
        <w:rPr>
          <w:rFonts w:ascii="Arial" w:eastAsia="Times New Roman" w:hAnsi="Arial" w:cs="Arial"/>
          <w:lang w:val="es-ES"/>
        </w:rPr>
        <w:t xml:space="preserve">países; Nivel de Libertad y Compromiso con sus Ciudadanos desde 2002 a </w:t>
      </w:r>
      <w:r w:rsidR="00902F28" w:rsidRPr="001D55E8">
        <w:rPr>
          <w:rFonts w:ascii="Arial" w:eastAsia="Times New Roman" w:hAnsi="Arial" w:cs="Arial"/>
          <w:lang w:val="es-ES"/>
        </w:rPr>
        <w:t>2017</w:t>
      </w:r>
      <w:r w:rsidR="00E42868" w:rsidRPr="00BF07F7">
        <w:rPr>
          <w:rFonts w:ascii="Arial" w:eastAsia="Times New Roman" w:hAnsi="Arial" w:cs="Arial"/>
          <w:lang w:val="es-ES"/>
        </w:rPr>
        <w:t>, 200 países; Transparenci</w:t>
      </w:r>
      <w:r w:rsidR="009D356B" w:rsidRPr="00BF07F7">
        <w:rPr>
          <w:rFonts w:ascii="Arial" w:eastAsia="Times New Roman" w:hAnsi="Arial" w:cs="Arial"/>
          <w:lang w:val="es-ES"/>
        </w:rPr>
        <w:t>a de las Políticas del gobierno,</w:t>
      </w:r>
      <w:r w:rsidR="00E42868" w:rsidRPr="00BF07F7">
        <w:rPr>
          <w:rFonts w:ascii="Arial" w:eastAsia="Times New Roman" w:hAnsi="Arial" w:cs="Arial"/>
          <w:lang w:val="es-ES"/>
        </w:rPr>
        <w:t xml:space="preserve"> Comportamiento Ético de las Empresas </w:t>
      </w:r>
      <w:r w:rsidR="009D356B" w:rsidRPr="00BF07F7">
        <w:rPr>
          <w:rFonts w:ascii="Arial" w:eastAsia="Times New Roman" w:hAnsi="Arial" w:cs="Arial"/>
          <w:lang w:val="es-ES"/>
        </w:rPr>
        <w:t xml:space="preserve">y Eficiencia del Gobierno </w:t>
      </w:r>
      <w:r w:rsidR="00E42868" w:rsidRPr="00BF07F7">
        <w:rPr>
          <w:rFonts w:ascii="Arial" w:eastAsia="Times New Roman" w:hAnsi="Arial" w:cs="Arial"/>
          <w:lang w:val="es-ES"/>
        </w:rPr>
        <w:t xml:space="preserve">desde </w:t>
      </w:r>
      <w:r w:rsidR="00902F28" w:rsidRPr="001D55E8">
        <w:rPr>
          <w:rFonts w:ascii="Arial" w:eastAsia="Times New Roman" w:hAnsi="Arial" w:cs="Arial"/>
          <w:lang w:val="es-ES"/>
        </w:rPr>
        <w:t>2007</w:t>
      </w:r>
      <w:r w:rsidR="00E42868" w:rsidRPr="00BF07F7">
        <w:rPr>
          <w:rFonts w:ascii="Arial" w:eastAsia="Times New Roman" w:hAnsi="Arial" w:cs="Arial"/>
          <w:lang w:val="es-ES"/>
        </w:rPr>
        <w:t xml:space="preserve"> a </w:t>
      </w:r>
      <w:r w:rsidR="00902F28" w:rsidRPr="001D55E8">
        <w:rPr>
          <w:rFonts w:ascii="Arial" w:eastAsia="Times New Roman" w:hAnsi="Arial" w:cs="Arial"/>
          <w:lang w:val="es-ES"/>
        </w:rPr>
        <w:t>2017, 114</w:t>
      </w:r>
      <w:r w:rsidR="00E42868" w:rsidRPr="00BF07F7">
        <w:rPr>
          <w:rFonts w:ascii="Arial" w:eastAsia="Times New Roman" w:hAnsi="Arial" w:cs="Arial"/>
          <w:lang w:val="es-ES"/>
        </w:rPr>
        <w:t xml:space="preserve"> países</w:t>
      </w:r>
      <w:r w:rsidR="009D356B" w:rsidRPr="00BF07F7">
        <w:rPr>
          <w:rFonts w:ascii="Arial" w:eastAsia="Times New Roman" w:hAnsi="Arial" w:cs="Arial"/>
          <w:lang w:val="es-ES"/>
        </w:rPr>
        <w:t xml:space="preserve">; Basel AML desde 2012 a </w:t>
      </w:r>
      <w:r w:rsidR="00902F28" w:rsidRPr="001D55E8">
        <w:rPr>
          <w:rFonts w:ascii="Arial" w:eastAsia="Times New Roman" w:hAnsi="Arial" w:cs="Arial"/>
          <w:lang w:val="es-ES"/>
        </w:rPr>
        <w:t>2018, 121</w:t>
      </w:r>
      <w:r w:rsidR="009D356B" w:rsidRPr="00BF07F7">
        <w:rPr>
          <w:rFonts w:ascii="Arial" w:eastAsia="Times New Roman" w:hAnsi="Arial" w:cs="Arial"/>
          <w:lang w:val="es-ES"/>
        </w:rPr>
        <w:t xml:space="preserve"> países.</w:t>
      </w:r>
      <w:r w:rsidR="00E42868" w:rsidRPr="00BF07F7">
        <w:rPr>
          <w:rFonts w:ascii="Arial" w:eastAsia="Times New Roman" w:hAnsi="Arial" w:cs="Arial"/>
          <w:lang w:val="es-ES"/>
        </w:rPr>
        <w:t xml:space="preserve"> </w:t>
      </w:r>
      <w:r w:rsidR="00BF139B">
        <w:rPr>
          <w:rFonts w:ascii="Arial" w:eastAsia="Times New Roman" w:hAnsi="Arial" w:cs="Arial"/>
        </w:rPr>
        <w:t>En la</w:t>
      </w:r>
      <w:r w:rsidR="00FA5B76" w:rsidRPr="00BF07F7">
        <w:rPr>
          <w:rFonts w:ascii="Arial" w:eastAsia="Times New Roman" w:hAnsi="Arial" w:cs="Arial"/>
        </w:rPr>
        <w:t xml:space="preserve"> </w:t>
      </w:r>
      <w:r w:rsidR="00735A31">
        <w:rPr>
          <w:rFonts w:ascii="Arial" w:eastAsia="Times New Roman" w:hAnsi="Arial" w:cs="Arial"/>
        </w:rPr>
        <w:t xml:space="preserve">Tabla </w:t>
      </w:r>
      <w:r w:rsidR="001D55E8" w:rsidRPr="001D55E8">
        <w:rPr>
          <w:rFonts w:ascii="Arial" w:eastAsia="Times New Roman" w:hAnsi="Arial" w:cs="Arial"/>
          <w:lang w:val="es-ES_tradnl"/>
        </w:rPr>
        <w:t>6</w:t>
      </w:r>
      <w:r w:rsidR="00FA5B76" w:rsidRPr="00735A31">
        <w:rPr>
          <w:rFonts w:ascii="Arial" w:eastAsia="Times New Roman" w:hAnsi="Arial" w:cs="Arial"/>
        </w:rPr>
        <w:t xml:space="preserve"> se muestran los países para cada uno de los </w:t>
      </w:r>
      <w:r w:rsidR="00E42868" w:rsidRPr="00735A31">
        <w:rPr>
          <w:rFonts w:ascii="Arial" w:eastAsia="Times New Roman" w:hAnsi="Arial" w:cs="Arial"/>
        </w:rPr>
        <w:t>continentes. Dichos países c</w:t>
      </w:r>
      <w:r w:rsidR="00374F5C" w:rsidRPr="00735A31">
        <w:rPr>
          <w:rFonts w:ascii="Arial" w:eastAsia="Times New Roman" w:hAnsi="Arial" w:cs="Arial"/>
        </w:rPr>
        <w:t>onstituyen los potenciales donantes</w:t>
      </w:r>
      <w:r w:rsidR="009D356B" w:rsidRPr="00735A31">
        <w:rPr>
          <w:rFonts w:ascii="Arial" w:eastAsia="Times New Roman" w:hAnsi="Arial" w:cs="Arial"/>
        </w:rPr>
        <w:t xml:space="preserve"> (siempre y cuando tengan datos para los años e indicador)</w:t>
      </w:r>
      <w:r w:rsidR="00FA5B76" w:rsidRPr="00735A31">
        <w:rPr>
          <w:rFonts w:ascii="Arial" w:eastAsia="Times New Roman" w:hAnsi="Arial" w:cs="Arial"/>
        </w:rPr>
        <w:t xml:space="preserve">. </w:t>
      </w:r>
    </w:p>
    <w:p w14:paraId="3FD38924" w14:textId="77777777" w:rsidR="001D55E8" w:rsidRDefault="001D55E8" w:rsidP="00ED3E5B">
      <w:pPr>
        <w:keepNext/>
        <w:tabs>
          <w:tab w:val="left" w:pos="708"/>
        </w:tabs>
        <w:spacing w:before="0" w:beforeAutospacing="0" w:after="120" w:afterAutospacing="0" w:line="360" w:lineRule="auto"/>
        <w:ind w:firstLine="0"/>
        <w:outlineLvl w:val="1"/>
        <w:rPr>
          <w:rFonts w:ascii="Arial" w:eastAsia="Times New Roman" w:hAnsi="Arial" w:cs="Arial"/>
          <w:b/>
          <w:sz w:val="20"/>
          <w:szCs w:val="20"/>
          <w:lang w:val="es-ES"/>
        </w:rPr>
      </w:pPr>
    </w:p>
    <w:p w14:paraId="496D6F65" w14:textId="6FD8CF67" w:rsidR="00513B2C" w:rsidRPr="00146C4C" w:rsidRDefault="00735A31" w:rsidP="00513B2C">
      <w:pPr>
        <w:tabs>
          <w:tab w:val="left" w:pos="708"/>
        </w:tabs>
        <w:spacing w:before="120" w:beforeAutospacing="0" w:after="120" w:afterAutospacing="0" w:line="276" w:lineRule="auto"/>
        <w:ind w:left="720" w:firstLine="0"/>
        <w:jc w:val="center"/>
        <w:outlineLvl w:val="1"/>
        <w:rPr>
          <w:rFonts w:ascii="Arial" w:eastAsia="Times New Roman" w:hAnsi="Arial" w:cs="Arial"/>
          <w:sz w:val="20"/>
          <w:szCs w:val="20"/>
          <w:highlight w:val="yellow"/>
        </w:rPr>
      </w:pPr>
      <w:r w:rsidRPr="00146C4C">
        <w:rPr>
          <w:rFonts w:ascii="Arial" w:eastAsia="Times New Roman" w:hAnsi="Arial" w:cs="Arial"/>
          <w:b/>
          <w:sz w:val="20"/>
          <w:szCs w:val="20"/>
          <w:lang w:val="es-ES"/>
        </w:rPr>
        <w:t xml:space="preserve">Tabla </w:t>
      </w:r>
      <w:r w:rsidR="001D55E8" w:rsidRPr="001D55E8">
        <w:rPr>
          <w:rFonts w:ascii="Arial" w:eastAsia="Times New Roman" w:hAnsi="Arial" w:cs="Arial"/>
          <w:b/>
          <w:sz w:val="20"/>
          <w:szCs w:val="20"/>
          <w:lang w:val="es-ES"/>
        </w:rPr>
        <w:t>6</w:t>
      </w:r>
      <w:r w:rsidR="00902F28" w:rsidRPr="001D55E8">
        <w:rPr>
          <w:rFonts w:ascii="Arial" w:eastAsia="Times New Roman" w:hAnsi="Arial" w:cs="Arial"/>
          <w:b/>
          <w:sz w:val="20"/>
          <w:szCs w:val="20"/>
          <w:lang w:val="es-ES"/>
        </w:rPr>
        <w:t>.</w:t>
      </w:r>
      <w:r w:rsidR="00513B2C" w:rsidRPr="00146C4C">
        <w:rPr>
          <w:rFonts w:ascii="Arial" w:eastAsia="Times New Roman" w:hAnsi="Arial" w:cs="Arial"/>
          <w:b/>
          <w:sz w:val="20"/>
          <w:szCs w:val="20"/>
          <w:lang w:val="es-ES"/>
        </w:rPr>
        <w:t xml:space="preserve"> </w:t>
      </w:r>
      <w:r w:rsidR="00374F5C" w:rsidRPr="00146C4C">
        <w:rPr>
          <w:rFonts w:ascii="Arial" w:eastAsia="Times New Roman" w:hAnsi="Arial" w:cs="Arial"/>
          <w:b/>
          <w:sz w:val="20"/>
          <w:szCs w:val="20"/>
          <w:lang w:val="es-ES"/>
        </w:rPr>
        <w:t>Países Potenciales Donantes</w:t>
      </w:r>
    </w:p>
    <w:tbl>
      <w:tblPr>
        <w:tblStyle w:val="TableGrid"/>
        <w:tblW w:w="9005" w:type="dxa"/>
        <w:jc w:val="center"/>
        <w:tblLook w:val="04A0" w:firstRow="1" w:lastRow="0" w:firstColumn="1" w:lastColumn="0" w:noHBand="0" w:noVBand="1"/>
      </w:tblPr>
      <w:tblGrid>
        <w:gridCol w:w="1332"/>
        <w:gridCol w:w="1395"/>
        <w:gridCol w:w="1752"/>
        <w:gridCol w:w="2126"/>
        <w:gridCol w:w="2400"/>
      </w:tblGrid>
      <w:tr w:rsidR="001C2A96" w:rsidRPr="00BF07F7" w14:paraId="5F75FBDC" w14:textId="77777777" w:rsidTr="00146C4C">
        <w:trPr>
          <w:trHeight w:val="328"/>
          <w:tblHeader/>
          <w:jc w:val="center"/>
        </w:trPr>
        <w:tc>
          <w:tcPr>
            <w:tcW w:w="9005" w:type="dxa"/>
            <w:gridSpan w:val="5"/>
            <w:shd w:val="clear" w:color="auto" w:fill="BDD6EE" w:themeFill="accent1" w:themeFillTint="66"/>
          </w:tcPr>
          <w:p w14:paraId="06575574" w14:textId="77777777" w:rsidR="001C2A96" w:rsidRPr="00BF07F7" w:rsidRDefault="001C2A96" w:rsidP="009C19CB">
            <w:pPr>
              <w:tabs>
                <w:tab w:val="left" w:pos="708"/>
              </w:tabs>
              <w:spacing w:before="120" w:after="120" w:line="360" w:lineRule="auto"/>
              <w:jc w:val="center"/>
              <w:outlineLvl w:val="1"/>
              <w:rPr>
                <w:rFonts w:cs="Arial"/>
                <w:b/>
                <w:lang w:val="es-ES"/>
              </w:rPr>
            </w:pPr>
            <w:r w:rsidRPr="00BF07F7">
              <w:rPr>
                <w:rFonts w:cs="Arial"/>
                <w:b/>
                <w:lang w:val="es-ES"/>
              </w:rPr>
              <w:t>Continente</w:t>
            </w:r>
          </w:p>
        </w:tc>
      </w:tr>
      <w:tr w:rsidR="001C2A96" w:rsidRPr="00BF07F7" w14:paraId="067DE85D" w14:textId="77777777" w:rsidTr="00E04D72">
        <w:trPr>
          <w:tblHeader/>
          <w:jc w:val="center"/>
        </w:trPr>
        <w:tc>
          <w:tcPr>
            <w:tcW w:w="1332" w:type="dxa"/>
            <w:shd w:val="clear" w:color="auto" w:fill="BDD6EE" w:themeFill="accent1" w:themeFillTint="66"/>
            <w:vAlign w:val="center"/>
          </w:tcPr>
          <w:p w14:paraId="4C4C1404" w14:textId="77777777" w:rsidR="001C2A96" w:rsidRPr="00BF07F7" w:rsidRDefault="001C2A96" w:rsidP="009C19CB">
            <w:pPr>
              <w:tabs>
                <w:tab w:val="left" w:pos="708"/>
              </w:tabs>
              <w:spacing w:before="120" w:after="120" w:line="360" w:lineRule="auto"/>
              <w:jc w:val="center"/>
              <w:outlineLvl w:val="1"/>
              <w:rPr>
                <w:rFonts w:cs="Arial"/>
                <w:b/>
                <w:lang w:val="es-ES"/>
              </w:rPr>
            </w:pPr>
            <w:r w:rsidRPr="00BF07F7">
              <w:rPr>
                <w:rFonts w:cs="Arial"/>
                <w:b/>
                <w:lang w:val="es-ES"/>
              </w:rPr>
              <w:t>América</w:t>
            </w:r>
          </w:p>
        </w:tc>
        <w:tc>
          <w:tcPr>
            <w:tcW w:w="1395" w:type="dxa"/>
            <w:shd w:val="clear" w:color="auto" w:fill="BDD6EE" w:themeFill="accent1" w:themeFillTint="66"/>
            <w:vAlign w:val="center"/>
          </w:tcPr>
          <w:p w14:paraId="1DA8C947" w14:textId="77777777" w:rsidR="001C2A96" w:rsidRPr="00BF07F7" w:rsidRDefault="001C2A96" w:rsidP="009C19CB">
            <w:pPr>
              <w:tabs>
                <w:tab w:val="left" w:pos="708"/>
              </w:tabs>
              <w:spacing w:before="120" w:after="120" w:line="360" w:lineRule="auto"/>
              <w:jc w:val="center"/>
              <w:outlineLvl w:val="1"/>
              <w:rPr>
                <w:rFonts w:cs="Arial"/>
                <w:b/>
                <w:lang w:val="es-ES"/>
              </w:rPr>
            </w:pPr>
            <w:r w:rsidRPr="00BF07F7">
              <w:rPr>
                <w:rFonts w:cs="Arial"/>
                <w:b/>
                <w:lang w:val="es-ES"/>
              </w:rPr>
              <w:t>Europa</w:t>
            </w:r>
          </w:p>
        </w:tc>
        <w:tc>
          <w:tcPr>
            <w:tcW w:w="1752" w:type="dxa"/>
            <w:shd w:val="clear" w:color="auto" w:fill="BDD6EE" w:themeFill="accent1" w:themeFillTint="66"/>
            <w:vAlign w:val="center"/>
          </w:tcPr>
          <w:p w14:paraId="6F3E6AE1" w14:textId="77777777" w:rsidR="001C2A96" w:rsidRPr="00BF07F7" w:rsidRDefault="001C2A96" w:rsidP="009C19CB">
            <w:pPr>
              <w:tabs>
                <w:tab w:val="left" w:pos="708"/>
              </w:tabs>
              <w:spacing w:before="120" w:after="120" w:line="360" w:lineRule="auto"/>
              <w:jc w:val="center"/>
              <w:outlineLvl w:val="1"/>
              <w:rPr>
                <w:rFonts w:cs="Arial"/>
                <w:b/>
                <w:lang w:val="es-ES"/>
              </w:rPr>
            </w:pPr>
            <w:r w:rsidRPr="00BF07F7">
              <w:rPr>
                <w:rFonts w:cs="Arial"/>
                <w:b/>
                <w:lang w:val="es-ES"/>
              </w:rPr>
              <w:t>Asia</w:t>
            </w:r>
          </w:p>
        </w:tc>
        <w:tc>
          <w:tcPr>
            <w:tcW w:w="2126" w:type="dxa"/>
            <w:shd w:val="clear" w:color="auto" w:fill="BDD6EE" w:themeFill="accent1" w:themeFillTint="66"/>
            <w:vAlign w:val="center"/>
          </w:tcPr>
          <w:p w14:paraId="48971B85" w14:textId="77777777" w:rsidR="001C2A96" w:rsidRPr="00BF07F7" w:rsidRDefault="001C2A96" w:rsidP="009C19CB">
            <w:pPr>
              <w:tabs>
                <w:tab w:val="left" w:pos="708"/>
              </w:tabs>
              <w:spacing w:before="120" w:after="120" w:line="360" w:lineRule="auto"/>
              <w:jc w:val="center"/>
              <w:outlineLvl w:val="1"/>
              <w:rPr>
                <w:rFonts w:cs="Arial"/>
                <w:b/>
                <w:lang w:val="es-ES"/>
              </w:rPr>
            </w:pPr>
            <w:r w:rsidRPr="00BF07F7">
              <w:rPr>
                <w:rFonts w:cs="Arial"/>
                <w:b/>
                <w:lang w:val="es-ES"/>
              </w:rPr>
              <w:t>Oceanía</w:t>
            </w:r>
          </w:p>
        </w:tc>
        <w:tc>
          <w:tcPr>
            <w:tcW w:w="2400" w:type="dxa"/>
            <w:shd w:val="clear" w:color="auto" w:fill="BDD6EE" w:themeFill="accent1" w:themeFillTint="66"/>
            <w:vAlign w:val="center"/>
          </w:tcPr>
          <w:p w14:paraId="680798CD" w14:textId="77777777" w:rsidR="001C2A96" w:rsidRPr="00BF07F7" w:rsidRDefault="001C2A96" w:rsidP="009C19CB">
            <w:pPr>
              <w:tabs>
                <w:tab w:val="left" w:pos="708"/>
              </w:tabs>
              <w:spacing w:before="120" w:after="120" w:line="360" w:lineRule="auto"/>
              <w:jc w:val="center"/>
              <w:outlineLvl w:val="1"/>
              <w:rPr>
                <w:rFonts w:cs="Arial"/>
                <w:b/>
                <w:lang w:val="es-ES"/>
              </w:rPr>
            </w:pPr>
            <w:r w:rsidRPr="00BF07F7">
              <w:rPr>
                <w:rFonts w:cs="Arial"/>
                <w:b/>
                <w:lang w:val="es-ES"/>
              </w:rPr>
              <w:t>África</w:t>
            </w:r>
          </w:p>
        </w:tc>
      </w:tr>
      <w:tr w:rsidR="001C2A96" w:rsidRPr="00471700" w14:paraId="4E507966" w14:textId="77777777" w:rsidTr="00E04D72">
        <w:trPr>
          <w:jc w:val="center"/>
        </w:trPr>
        <w:tc>
          <w:tcPr>
            <w:tcW w:w="1332" w:type="dxa"/>
          </w:tcPr>
          <w:p w14:paraId="2747DCE0" w14:textId="77777777" w:rsidR="001C2A96" w:rsidRPr="00BF07F7" w:rsidRDefault="001C2A96" w:rsidP="00E04D72">
            <w:pPr>
              <w:tabs>
                <w:tab w:val="left" w:pos="708"/>
              </w:tabs>
              <w:outlineLvl w:val="1"/>
              <w:rPr>
                <w:rFonts w:cs="Arial"/>
                <w:lang w:val="es-ES"/>
              </w:rPr>
            </w:pPr>
            <w:r w:rsidRPr="00BF07F7">
              <w:rPr>
                <w:rFonts w:cs="Arial"/>
                <w:lang w:val="es-ES"/>
              </w:rPr>
              <w:t>Anguilla</w:t>
            </w:r>
          </w:p>
          <w:p w14:paraId="0AF153D9" w14:textId="77777777" w:rsidR="001C2A96" w:rsidRPr="00BF07F7" w:rsidRDefault="001C2A96" w:rsidP="00E04D72">
            <w:pPr>
              <w:tabs>
                <w:tab w:val="left" w:pos="708"/>
              </w:tabs>
              <w:outlineLvl w:val="1"/>
              <w:rPr>
                <w:rFonts w:cs="Arial"/>
                <w:lang w:val="es-ES"/>
              </w:rPr>
            </w:pPr>
            <w:r w:rsidRPr="00BF07F7">
              <w:rPr>
                <w:rFonts w:cs="Arial"/>
                <w:lang w:val="es-ES"/>
              </w:rPr>
              <w:t>Antigua and Barbuda</w:t>
            </w:r>
          </w:p>
          <w:p w14:paraId="672A5078" w14:textId="77777777" w:rsidR="001C2A96" w:rsidRPr="00BF07F7" w:rsidRDefault="001C2A96" w:rsidP="00E04D72">
            <w:pPr>
              <w:tabs>
                <w:tab w:val="left" w:pos="708"/>
              </w:tabs>
              <w:outlineLvl w:val="1"/>
              <w:rPr>
                <w:rFonts w:cs="Arial"/>
                <w:lang w:val="es-ES"/>
              </w:rPr>
            </w:pPr>
            <w:r w:rsidRPr="00BF07F7">
              <w:rPr>
                <w:rFonts w:cs="Arial"/>
                <w:lang w:val="es-ES"/>
              </w:rPr>
              <w:lastRenderedPageBreak/>
              <w:t>Argentina</w:t>
            </w:r>
          </w:p>
          <w:p w14:paraId="5D5E04FA" w14:textId="77777777" w:rsidR="001C2A96" w:rsidRPr="00BF07F7" w:rsidRDefault="001C2A96" w:rsidP="00E04D72">
            <w:pPr>
              <w:tabs>
                <w:tab w:val="left" w:pos="708"/>
              </w:tabs>
              <w:outlineLvl w:val="1"/>
              <w:rPr>
                <w:rFonts w:cs="Arial"/>
                <w:lang w:val="es-ES"/>
              </w:rPr>
            </w:pPr>
            <w:r w:rsidRPr="00BF07F7">
              <w:rPr>
                <w:rFonts w:cs="Arial"/>
                <w:lang w:val="es-ES"/>
              </w:rPr>
              <w:t>Aruba</w:t>
            </w:r>
          </w:p>
          <w:p w14:paraId="7AF1CE8C" w14:textId="77777777" w:rsidR="001C2A96" w:rsidRPr="00BF07F7" w:rsidRDefault="001C2A96" w:rsidP="00E04D72">
            <w:pPr>
              <w:tabs>
                <w:tab w:val="left" w:pos="708"/>
              </w:tabs>
              <w:outlineLvl w:val="1"/>
              <w:rPr>
                <w:rFonts w:cs="Arial"/>
                <w:lang w:val="es-ES"/>
              </w:rPr>
            </w:pPr>
            <w:r w:rsidRPr="00BF07F7">
              <w:rPr>
                <w:rFonts w:cs="Arial"/>
                <w:lang w:val="es-ES"/>
              </w:rPr>
              <w:t>Bahamas, The</w:t>
            </w:r>
          </w:p>
          <w:p w14:paraId="298DC7FF" w14:textId="77777777" w:rsidR="001C2A96" w:rsidRPr="00BF07F7" w:rsidRDefault="001C2A96" w:rsidP="00E04D72">
            <w:pPr>
              <w:tabs>
                <w:tab w:val="left" w:pos="708"/>
              </w:tabs>
              <w:outlineLvl w:val="1"/>
              <w:rPr>
                <w:rFonts w:cs="Arial"/>
                <w:lang w:val="es-AR"/>
              </w:rPr>
            </w:pPr>
            <w:r w:rsidRPr="00BF07F7">
              <w:rPr>
                <w:rFonts w:cs="Arial"/>
                <w:lang w:val="es-AR"/>
              </w:rPr>
              <w:t>Barbados</w:t>
            </w:r>
          </w:p>
          <w:p w14:paraId="3F3E5448" w14:textId="77777777" w:rsidR="001C2A96" w:rsidRPr="00BF07F7" w:rsidRDefault="001C2A96" w:rsidP="00E04D72">
            <w:pPr>
              <w:tabs>
                <w:tab w:val="left" w:pos="708"/>
              </w:tabs>
              <w:outlineLvl w:val="1"/>
              <w:rPr>
                <w:rFonts w:cs="Arial"/>
                <w:lang w:val="es-AR"/>
              </w:rPr>
            </w:pPr>
            <w:r w:rsidRPr="00BF07F7">
              <w:rPr>
                <w:rFonts w:cs="Arial"/>
                <w:lang w:val="es-AR"/>
              </w:rPr>
              <w:t>Belize</w:t>
            </w:r>
          </w:p>
          <w:p w14:paraId="55343568" w14:textId="77777777" w:rsidR="001C2A96" w:rsidRPr="00BF07F7" w:rsidRDefault="001C2A96" w:rsidP="00E04D72">
            <w:pPr>
              <w:tabs>
                <w:tab w:val="left" w:pos="708"/>
              </w:tabs>
              <w:outlineLvl w:val="1"/>
              <w:rPr>
                <w:rFonts w:cs="Arial"/>
                <w:lang w:val="es-ES"/>
              </w:rPr>
            </w:pPr>
            <w:r w:rsidRPr="00BF07F7">
              <w:rPr>
                <w:rFonts w:cs="Arial"/>
                <w:lang w:val="es-ES"/>
              </w:rPr>
              <w:t>Bermuda</w:t>
            </w:r>
          </w:p>
          <w:p w14:paraId="4EF1BC29" w14:textId="77777777" w:rsidR="001C2A96" w:rsidRPr="00BF07F7" w:rsidRDefault="001C2A96" w:rsidP="00E04D72">
            <w:pPr>
              <w:tabs>
                <w:tab w:val="left" w:pos="708"/>
              </w:tabs>
              <w:outlineLvl w:val="1"/>
              <w:rPr>
                <w:rFonts w:cs="Arial"/>
                <w:lang w:val="es-ES"/>
              </w:rPr>
            </w:pPr>
            <w:r w:rsidRPr="00BF07F7">
              <w:rPr>
                <w:rFonts w:cs="Arial"/>
                <w:lang w:val="es-ES"/>
              </w:rPr>
              <w:t>Bolivia</w:t>
            </w:r>
          </w:p>
          <w:p w14:paraId="2ACC4185" w14:textId="77777777" w:rsidR="001C2A96" w:rsidRPr="00BF07F7" w:rsidRDefault="001C2A96" w:rsidP="00E04D72">
            <w:pPr>
              <w:tabs>
                <w:tab w:val="left" w:pos="708"/>
              </w:tabs>
              <w:outlineLvl w:val="1"/>
              <w:rPr>
                <w:rFonts w:cs="Arial"/>
                <w:lang w:val="es-ES"/>
              </w:rPr>
            </w:pPr>
            <w:r w:rsidRPr="00BF07F7">
              <w:rPr>
                <w:rFonts w:cs="Arial"/>
                <w:lang w:val="es-ES"/>
              </w:rPr>
              <w:t>Brazil</w:t>
            </w:r>
          </w:p>
          <w:p w14:paraId="78FA4FDF" w14:textId="77777777" w:rsidR="001C2A96" w:rsidRPr="00BF07F7" w:rsidRDefault="001C2A96" w:rsidP="00E04D72">
            <w:pPr>
              <w:tabs>
                <w:tab w:val="left" w:pos="708"/>
              </w:tabs>
              <w:outlineLvl w:val="1"/>
              <w:rPr>
                <w:rFonts w:cs="Arial"/>
                <w:lang w:val="es-ES"/>
              </w:rPr>
            </w:pPr>
            <w:r w:rsidRPr="00BF07F7">
              <w:rPr>
                <w:rFonts w:cs="Arial"/>
                <w:lang w:val="es-ES"/>
              </w:rPr>
              <w:t>Canada</w:t>
            </w:r>
          </w:p>
          <w:p w14:paraId="35D725EF" w14:textId="77777777" w:rsidR="001C2A96" w:rsidRPr="00BF07F7" w:rsidRDefault="001C2A96" w:rsidP="00E04D72">
            <w:pPr>
              <w:tabs>
                <w:tab w:val="left" w:pos="708"/>
              </w:tabs>
              <w:outlineLvl w:val="1"/>
              <w:rPr>
                <w:rFonts w:cs="Arial"/>
                <w:lang w:val="es-ES"/>
              </w:rPr>
            </w:pPr>
            <w:r w:rsidRPr="00BF07F7">
              <w:rPr>
                <w:rFonts w:cs="Arial"/>
                <w:lang w:val="es-ES"/>
              </w:rPr>
              <w:t>Cayman Islands</w:t>
            </w:r>
          </w:p>
          <w:p w14:paraId="19D7087C" w14:textId="77777777" w:rsidR="001C2A96" w:rsidRPr="00BF07F7" w:rsidRDefault="001C2A96" w:rsidP="00E04D72">
            <w:pPr>
              <w:tabs>
                <w:tab w:val="left" w:pos="708"/>
              </w:tabs>
              <w:outlineLvl w:val="1"/>
              <w:rPr>
                <w:rFonts w:cs="Arial"/>
                <w:lang w:val="es-ES"/>
              </w:rPr>
            </w:pPr>
            <w:r w:rsidRPr="00BF07F7">
              <w:rPr>
                <w:rFonts w:cs="Arial"/>
                <w:lang w:val="es-ES"/>
              </w:rPr>
              <w:t>Chile</w:t>
            </w:r>
          </w:p>
          <w:p w14:paraId="696D3B89" w14:textId="77777777" w:rsidR="001C2A96" w:rsidRPr="00BF07F7" w:rsidRDefault="001C2A96" w:rsidP="00E04D72">
            <w:pPr>
              <w:tabs>
                <w:tab w:val="left" w:pos="708"/>
              </w:tabs>
              <w:outlineLvl w:val="1"/>
              <w:rPr>
                <w:rFonts w:cs="Arial"/>
                <w:lang w:val="es-ES"/>
              </w:rPr>
            </w:pPr>
            <w:r w:rsidRPr="00BF07F7">
              <w:rPr>
                <w:rFonts w:cs="Arial"/>
                <w:lang w:val="es-ES"/>
              </w:rPr>
              <w:t>Colombia</w:t>
            </w:r>
          </w:p>
          <w:p w14:paraId="1E91E358" w14:textId="77777777" w:rsidR="001C2A96" w:rsidRPr="00BF07F7" w:rsidRDefault="001C2A96" w:rsidP="00E04D72">
            <w:pPr>
              <w:tabs>
                <w:tab w:val="left" w:pos="708"/>
              </w:tabs>
              <w:outlineLvl w:val="1"/>
              <w:rPr>
                <w:rFonts w:cs="Arial"/>
                <w:lang w:val="es-ES"/>
              </w:rPr>
            </w:pPr>
            <w:r w:rsidRPr="00BF07F7">
              <w:rPr>
                <w:rFonts w:cs="Arial"/>
                <w:lang w:val="es-ES"/>
              </w:rPr>
              <w:t>Costa Rica</w:t>
            </w:r>
          </w:p>
          <w:p w14:paraId="5DCB6203" w14:textId="77777777" w:rsidR="001C2A96" w:rsidRPr="00BF07F7" w:rsidRDefault="001C2A96" w:rsidP="00E04D72">
            <w:pPr>
              <w:tabs>
                <w:tab w:val="left" w:pos="708"/>
              </w:tabs>
              <w:outlineLvl w:val="1"/>
              <w:rPr>
                <w:rFonts w:cs="Arial"/>
                <w:lang w:val="es-AR"/>
              </w:rPr>
            </w:pPr>
            <w:r w:rsidRPr="00BF07F7">
              <w:rPr>
                <w:rFonts w:cs="Arial"/>
                <w:lang w:val="es-AR"/>
              </w:rPr>
              <w:t>Cuba</w:t>
            </w:r>
          </w:p>
          <w:p w14:paraId="5E7BEC06" w14:textId="77777777" w:rsidR="001C2A96" w:rsidRPr="00BF07F7" w:rsidRDefault="001C2A96" w:rsidP="00E04D72">
            <w:pPr>
              <w:tabs>
                <w:tab w:val="left" w:pos="708"/>
              </w:tabs>
              <w:outlineLvl w:val="1"/>
              <w:rPr>
                <w:rFonts w:cs="Arial"/>
                <w:lang w:val="es-ES"/>
              </w:rPr>
            </w:pPr>
            <w:r w:rsidRPr="00BF07F7">
              <w:rPr>
                <w:rFonts w:cs="Arial"/>
                <w:lang w:val="es-ES"/>
              </w:rPr>
              <w:t>Dominica</w:t>
            </w:r>
          </w:p>
          <w:p w14:paraId="531A8156" w14:textId="77777777" w:rsidR="001C2A96" w:rsidRPr="00BF07F7" w:rsidRDefault="001C2A96" w:rsidP="00E04D72">
            <w:pPr>
              <w:tabs>
                <w:tab w:val="left" w:pos="708"/>
              </w:tabs>
              <w:outlineLvl w:val="1"/>
              <w:rPr>
                <w:rFonts w:cs="Arial"/>
                <w:lang w:val="es-ES"/>
              </w:rPr>
            </w:pPr>
            <w:r w:rsidRPr="00BF07F7">
              <w:rPr>
                <w:rFonts w:cs="Arial"/>
                <w:lang w:val="es-ES"/>
              </w:rPr>
              <w:t>Dominican Republic</w:t>
            </w:r>
          </w:p>
          <w:p w14:paraId="3AE0B44F" w14:textId="77777777" w:rsidR="001C2A96" w:rsidRPr="00BF07F7" w:rsidRDefault="001C2A96" w:rsidP="00E04D72">
            <w:pPr>
              <w:tabs>
                <w:tab w:val="left" w:pos="708"/>
              </w:tabs>
              <w:outlineLvl w:val="1"/>
              <w:rPr>
                <w:rFonts w:cs="Arial"/>
                <w:lang w:val="es-ES"/>
              </w:rPr>
            </w:pPr>
            <w:r w:rsidRPr="00BF07F7">
              <w:rPr>
                <w:rFonts w:cs="Arial"/>
                <w:lang w:val="es-ES"/>
              </w:rPr>
              <w:t>Ecuador</w:t>
            </w:r>
          </w:p>
          <w:p w14:paraId="5971FC09" w14:textId="77777777" w:rsidR="001C2A96" w:rsidRPr="00BF07F7" w:rsidRDefault="001C2A96" w:rsidP="00E04D72">
            <w:pPr>
              <w:tabs>
                <w:tab w:val="left" w:pos="708"/>
              </w:tabs>
              <w:outlineLvl w:val="1"/>
              <w:rPr>
                <w:rFonts w:cs="Arial"/>
                <w:lang w:val="es-ES"/>
              </w:rPr>
            </w:pPr>
            <w:r w:rsidRPr="00BF07F7">
              <w:rPr>
                <w:rFonts w:cs="Arial"/>
                <w:lang w:val="es-ES"/>
              </w:rPr>
              <w:t>El Salvador</w:t>
            </w:r>
          </w:p>
          <w:p w14:paraId="04DECE19" w14:textId="77777777" w:rsidR="001C2A96" w:rsidRPr="000D3130" w:rsidRDefault="001C2A96" w:rsidP="00E04D72">
            <w:pPr>
              <w:tabs>
                <w:tab w:val="left" w:pos="708"/>
              </w:tabs>
              <w:outlineLvl w:val="1"/>
              <w:rPr>
                <w:rFonts w:cs="Arial"/>
                <w:lang w:val="es-ES"/>
              </w:rPr>
            </w:pPr>
            <w:r w:rsidRPr="000D3130">
              <w:rPr>
                <w:rFonts w:cs="Arial"/>
                <w:lang w:val="es-ES"/>
              </w:rPr>
              <w:t>French Guiana</w:t>
            </w:r>
          </w:p>
          <w:p w14:paraId="72954CFA" w14:textId="77777777" w:rsidR="001C2A96" w:rsidRPr="000D3130" w:rsidRDefault="001C2A96" w:rsidP="00E04D72">
            <w:pPr>
              <w:tabs>
                <w:tab w:val="left" w:pos="708"/>
              </w:tabs>
              <w:outlineLvl w:val="1"/>
              <w:rPr>
                <w:rFonts w:cs="Arial"/>
                <w:lang w:val="es-ES"/>
              </w:rPr>
            </w:pPr>
            <w:r w:rsidRPr="000D3130">
              <w:rPr>
                <w:rFonts w:cs="Arial"/>
                <w:lang w:val="es-ES"/>
              </w:rPr>
              <w:t>Greenland</w:t>
            </w:r>
          </w:p>
          <w:p w14:paraId="64B6FFFD" w14:textId="77777777" w:rsidR="001C2A96" w:rsidRPr="000D3130" w:rsidRDefault="001C2A96" w:rsidP="00E04D72">
            <w:pPr>
              <w:tabs>
                <w:tab w:val="left" w:pos="708"/>
              </w:tabs>
              <w:outlineLvl w:val="1"/>
              <w:rPr>
                <w:rFonts w:cs="Arial"/>
                <w:lang w:val="es-ES"/>
              </w:rPr>
            </w:pPr>
            <w:r w:rsidRPr="000D3130">
              <w:rPr>
                <w:rFonts w:cs="Arial"/>
                <w:lang w:val="es-ES"/>
              </w:rPr>
              <w:t>Grenada</w:t>
            </w:r>
          </w:p>
          <w:p w14:paraId="5B877FC6" w14:textId="77777777" w:rsidR="001C2A96" w:rsidRPr="000D3130" w:rsidRDefault="001C2A96" w:rsidP="00E04D72">
            <w:pPr>
              <w:tabs>
                <w:tab w:val="left" w:pos="708"/>
              </w:tabs>
              <w:outlineLvl w:val="1"/>
              <w:rPr>
                <w:rFonts w:cs="Arial"/>
                <w:lang w:val="es-ES"/>
              </w:rPr>
            </w:pPr>
            <w:r w:rsidRPr="000D3130">
              <w:rPr>
                <w:rFonts w:cs="Arial"/>
                <w:lang w:val="es-ES"/>
              </w:rPr>
              <w:t>Guatemala</w:t>
            </w:r>
          </w:p>
          <w:p w14:paraId="783DBA39" w14:textId="77777777" w:rsidR="001C2A96" w:rsidRPr="000D3130" w:rsidRDefault="001C2A96" w:rsidP="00E04D72">
            <w:pPr>
              <w:tabs>
                <w:tab w:val="left" w:pos="708"/>
              </w:tabs>
              <w:outlineLvl w:val="1"/>
              <w:rPr>
                <w:rFonts w:cs="Arial"/>
                <w:lang w:val="es-ES"/>
              </w:rPr>
            </w:pPr>
            <w:r w:rsidRPr="000D3130">
              <w:rPr>
                <w:rFonts w:cs="Arial"/>
                <w:lang w:val="es-ES"/>
              </w:rPr>
              <w:t>Guyana</w:t>
            </w:r>
          </w:p>
          <w:p w14:paraId="731E211A" w14:textId="77777777" w:rsidR="001C2A96" w:rsidRPr="000D3130" w:rsidRDefault="001C2A96" w:rsidP="00E04D72">
            <w:pPr>
              <w:tabs>
                <w:tab w:val="left" w:pos="708"/>
              </w:tabs>
              <w:outlineLvl w:val="1"/>
              <w:rPr>
                <w:rFonts w:cs="Arial"/>
                <w:lang w:val="es-ES"/>
              </w:rPr>
            </w:pPr>
            <w:r w:rsidRPr="000D3130">
              <w:rPr>
                <w:rFonts w:cs="Arial"/>
                <w:lang w:val="es-ES"/>
              </w:rPr>
              <w:t>Haiti</w:t>
            </w:r>
          </w:p>
          <w:p w14:paraId="65E8E126" w14:textId="77777777" w:rsidR="001C2A96" w:rsidRPr="000D3130" w:rsidRDefault="001C2A96" w:rsidP="00E04D72">
            <w:pPr>
              <w:tabs>
                <w:tab w:val="left" w:pos="708"/>
              </w:tabs>
              <w:outlineLvl w:val="1"/>
              <w:rPr>
                <w:rFonts w:cs="Arial"/>
                <w:lang w:val="es-ES"/>
              </w:rPr>
            </w:pPr>
            <w:r w:rsidRPr="000D3130">
              <w:rPr>
                <w:rFonts w:cs="Arial"/>
                <w:lang w:val="es-ES"/>
              </w:rPr>
              <w:t>Honduras</w:t>
            </w:r>
          </w:p>
          <w:p w14:paraId="32124EA4" w14:textId="77777777" w:rsidR="001C2A96" w:rsidRPr="000D3130" w:rsidRDefault="001C2A96" w:rsidP="00E04D72">
            <w:pPr>
              <w:tabs>
                <w:tab w:val="left" w:pos="708"/>
              </w:tabs>
              <w:outlineLvl w:val="1"/>
              <w:rPr>
                <w:rFonts w:cs="Arial"/>
                <w:lang w:val="es-ES"/>
              </w:rPr>
            </w:pPr>
            <w:r w:rsidRPr="000D3130">
              <w:rPr>
                <w:rFonts w:cs="Arial"/>
                <w:lang w:val="es-ES"/>
              </w:rPr>
              <w:t>Jamaica</w:t>
            </w:r>
          </w:p>
          <w:p w14:paraId="035FA945" w14:textId="77777777" w:rsidR="001C2A96" w:rsidRPr="000D3130" w:rsidRDefault="001C2A96" w:rsidP="00E04D72">
            <w:pPr>
              <w:tabs>
                <w:tab w:val="left" w:pos="708"/>
              </w:tabs>
              <w:outlineLvl w:val="1"/>
              <w:rPr>
                <w:rFonts w:cs="Arial"/>
                <w:lang w:val="es-ES"/>
              </w:rPr>
            </w:pPr>
            <w:r w:rsidRPr="000D3130">
              <w:rPr>
                <w:rFonts w:cs="Arial"/>
                <w:lang w:val="es-ES"/>
              </w:rPr>
              <w:t>Martinique</w:t>
            </w:r>
          </w:p>
          <w:p w14:paraId="07ED7EAE" w14:textId="77777777" w:rsidR="001C2A96" w:rsidRPr="000D3130" w:rsidRDefault="001C2A96" w:rsidP="00E04D72">
            <w:pPr>
              <w:tabs>
                <w:tab w:val="left" w:pos="708"/>
              </w:tabs>
              <w:outlineLvl w:val="1"/>
              <w:rPr>
                <w:rFonts w:cs="Arial"/>
                <w:lang w:val="es-ES"/>
              </w:rPr>
            </w:pPr>
            <w:r w:rsidRPr="000D3130">
              <w:rPr>
                <w:rFonts w:cs="Arial"/>
                <w:lang w:val="es-ES"/>
              </w:rPr>
              <w:t>Mexico</w:t>
            </w:r>
          </w:p>
          <w:p w14:paraId="3D219F0B" w14:textId="77777777" w:rsidR="001C2A96" w:rsidRPr="000D3130" w:rsidRDefault="001C2A96" w:rsidP="00E04D72">
            <w:pPr>
              <w:tabs>
                <w:tab w:val="left" w:pos="708"/>
              </w:tabs>
              <w:outlineLvl w:val="1"/>
              <w:rPr>
                <w:rFonts w:cs="Arial"/>
                <w:lang w:val="es-ES"/>
              </w:rPr>
            </w:pPr>
            <w:r w:rsidRPr="000D3130">
              <w:rPr>
                <w:rFonts w:cs="Arial"/>
                <w:lang w:val="es-ES"/>
              </w:rPr>
              <w:t>Netherlands Antilles</w:t>
            </w:r>
          </w:p>
          <w:p w14:paraId="4DDF4DED" w14:textId="77777777" w:rsidR="001C2A96" w:rsidRPr="000D3130" w:rsidRDefault="001C2A96" w:rsidP="00E04D72">
            <w:pPr>
              <w:tabs>
                <w:tab w:val="left" w:pos="708"/>
              </w:tabs>
              <w:outlineLvl w:val="1"/>
              <w:rPr>
                <w:rFonts w:cs="Arial"/>
                <w:lang w:val="es-ES"/>
              </w:rPr>
            </w:pPr>
            <w:r w:rsidRPr="000D3130">
              <w:rPr>
                <w:rFonts w:cs="Arial"/>
                <w:lang w:val="es-ES"/>
              </w:rPr>
              <w:t>Nicaragua</w:t>
            </w:r>
          </w:p>
          <w:p w14:paraId="0ABD4A47" w14:textId="77777777" w:rsidR="001C2A96" w:rsidRPr="000D3130" w:rsidRDefault="001C2A96" w:rsidP="00E04D72">
            <w:pPr>
              <w:tabs>
                <w:tab w:val="left" w:pos="708"/>
              </w:tabs>
              <w:outlineLvl w:val="1"/>
              <w:rPr>
                <w:rFonts w:cs="Arial"/>
                <w:lang w:val="es-ES"/>
              </w:rPr>
            </w:pPr>
            <w:r w:rsidRPr="000D3130">
              <w:rPr>
                <w:rFonts w:cs="Arial"/>
                <w:lang w:val="es-ES"/>
              </w:rPr>
              <w:t>Panama</w:t>
            </w:r>
          </w:p>
          <w:p w14:paraId="1AD73CB8" w14:textId="77777777" w:rsidR="001C2A96" w:rsidRPr="000D3130" w:rsidRDefault="001C2A96" w:rsidP="00E04D72">
            <w:pPr>
              <w:tabs>
                <w:tab w:val="left" w:pos="708"/>
              </w:tabs>
              <w:outlineLvl w:val="1"/>
              <w:rPr>
                <w:rFonts w:cs="Arial"/>
                <w:lang w:val="es-ES"/>
              </w:rPr>
            </w:pPr>
            <w:r w:rsidRPr="000D3130">
              <w:rPr>
                <w:rFonts w:cs="Arial"/>
                <w:lang w:val="es-ES"/>
              </w:rPr>
              <w:t>Paraguay</w:t>
            </w:r>
          </w:p>
          <w:p w14:paraId="4E4117CA" w14:textId="77777777" w:rsidR="001C2A96" w:rsidRPr="000D3130" w:rsidRDefault="001C2A96" w:rsidP="00E04D72">
            <w:pPr>
              <w:tabs>
                <w:tab w:val="left" w:pos="708"/>
              </w:tabs>
              <w:outlineLvl w:val="1"/>
              <w:rPr>
                <w:rFonts w:cs="Arial"/>
                <w:lang w:val="es-ES"/>
              </w:rPr>
            </w:pPr>
            <w:r w:rsidRPr="000D3130">
              <w:rPr>
                <w:rFonts w:cs="Arial"/>
                <w:lang w:val="es-ES"/>
              </w:rPr>
              <w:t>Peru</w:t>
            </w:r>
          </w:p>
          <w:p w14:paraId="323A7C05" w14:textId="77777777" w:rsidR="001C2A96" w:rsidRPr="000D3130" w:rsidRDefault="001C2A96" w:rsidP="00E04D72">
            <w:pPr>
              <w:tabs>
                <w:tab w:val="left" w:pos="708"/>
              </w:tabs>
              <w:outlineLvl w:val="1"/>
              <w:rPr>
                <w:rFonts w:cs="Arial"/>
                <w:lang w:val="es-ES"/>
              </w:rPr>
            </w:pPr>
            <w:r w:rsidRPr="000D3130">
              <w:rPr>
                <w:rFonts w:cs="Arial"/>
                <w:lang w:val="es-ES"/>
              </w:rPr>
              <w:t>Puerto Rico</w:t>
            </w:r>
          </w:p>
          <w:p w14:paraId="08B4AB47" w14:textId="77777777" w:rsidR="001C2A96" w:rsidRPr="000D3130" w:rsidRDefault="001C2A96" w:rsidP="00E04D72">
            <w:pPr>
              <w:tabs>
                <w:tab w:val="left" w:pos="708"/>
              </w:tabs>
              <w:outlineLvl w:val="1"/>
              <w:rPr>
                <w:rFonts w:cs="Arial"/>
                <w:lang w:val="es-ES"/>
              </w:rPr>
            </w:pPr>
            <w:r w:rsidRPr="000D3130">
              <w:rPr>
                <w:rFonts w:cs="Arial"/>
                <w:lang w:val="es-ES"/>
              </w:rPr>
              <w:t>St. Kitts and Nevis</w:t>
            </w:r>
          </w:p>
          <w:p w14:paraId="161B8602" w14:textId="77777777" w:rsidR="001C2A96" w:rsidRPr="000D3130" w:rsidRDefault="001C2A96" w:rsidP="00E04D72">
            <w:pPr>
              <w:tabs>
                <w:tab w:val="left" w:pos="708"/>
              </w:tabs>
              <w:outlineLvl w:val="1"/>
              <w:rPr>
                <w:rFonts w:cs="Arial"/>
              </w:rPr>
            </w:pPr>
            <w:r w:rsidRPr="000D3130">
              <w:rPr>
                <w:rFonts w:cs="Arial"/>
              </w:rPr>
              <w:t>St. Lucia</w:t>
            </w:r>
          </w:p>
          <w:p w14:paraId="38F0AB95" w14:textId="77777777" w:rsidR="001C2A96" w:rsidRPr="000D3130" w:rsidRDefault="001C2A96" w:rsidP="00E04D72">
            <w:pPr>
              <w:tabs>
                <w:tab w:val="left" w:pos="708"/>
              </w:tabs>
              <w:outlineLvl w:val="1"/>
              <w:rPr>
                <w:rFonts w:cs="Arial"/>
              </w:rPr>
            </w:pPr>
            <w:r w:rsidRPr="000D3130">
              <w:rPr>
                <w:rFonts w:cs="Arial"/>
              </w:rPr>
              <w:t>St. Vincent and the Grenadines</w:t>
            </w:r>
          </w:p>
          <w:p w14:paraId="03F33718" w14:textId="77777777" w:rsidR="001C2A96" w:rsidRPr="00BF07F7" w:rsidRDefault="001C2A96" w:rsidP="00E04D72">
            <w:pPr>
              <w:tabs>
                <w:tab w:val="left" w:pos="708"/>
              </w:tabs>
              <w:outlineLvl w:val="1"/>
              <w:rPr>
                <w:rFonts w:cs="Arial"/>
              </w:rPr>
            </w:pPr>
            <w:r w:rsidRPr="00BF07F7">
              <w:rPr>
                <w:rFonts w:cs="Arial"/>
              </w:rPr>
              <w:t>Suriname</w:t>
            </w:r>
          </w:p>
          <w:p w14:paraId="24953D88" w14:textId="77777777" w:rsidR="001C2A96" w:rsidRPr="00BF07F7" w:rsidRDefault="001C2A96" w:rsidP="00E04D72">
            <w:pPr>
              <w:tabs>
                <w:tab w:val="left" w:pos="708"/>
              </w:tabs>
              <w:outlineLvl w:val="1"/>
              <w:rPr>
                <w:rFonts w:cs="Arial"/>
              </w:rPr>
            </w:pPr>
            <w:r w:rsidRPr="00BF07F7">
              <w:rPr>
                <w:rFonts w:cs="Arial"/>
              </w:rPr>
              <w:t>Trinidad and Tobago</w:t>
            </w:r>
          </w:p>
          <w:p w14:paraId="0C664B86" w14:textId="77777777" w:rsidR="001C2A96" w:rsidRPr="00BF07F7" w:rsidRDefault="001C2A96" w:rsidP="00E04D72">
            <w:pPr>
              <w:tabs>
                <w:tab w:val="left" w:pos="708"/>
              </w:tabs>
              <w:outlineLvl w:val="1"/>
              <w:rPr>
                <w:rFonts w:cs="Arial"/>
              </w:rPr>
            </w:pPr>
            <w:r w:rsidRPr="00BF07F7">
              <w:rPr>
                <w:rFonts w:cs="Arial"/>
              </w:rPr>
              <w:t>United States</w:t>
            </w:r>
          </w:p>
          <w:p w14:paraId="4B6C013C" w14:textId="77777777" w:rsidR="001C2A96" w:rsidRPr="00BF07F7" w:rsidRDefault="001C2A96" w:rsidP="00E04D72">
            <w:pPr>
              <w:tabs>
                <w:tab w:val="left" w:pos="708"/>
              </w:tabs>
              <w:outlineLvl w:val="1"/>
              <w:rPr>
                <w:rFonts w:cs="Arial"/>
              </w:rPr>
            </w:pPr>
            <w:r w:rsidRPr="00BF07F7">
              <w:rPr>
                <w:rFonts w:cs="Arial"/>
              </w:rPr>
              <w:t>Uruguay</w:t>
            </w:r>
          </w:p>
          <w:p w14:paraId="0978456C" w14:textId="77777777" w:rsidR="001C2A96" w:rsidRPr="00BF07F7" w:rsidRDefault="001C2A96" w:rsidP="00E04D72">
            <w:pPr>
              <w:tabs>
                <w:tab w:val="left" w:pos="708"/>
              </w:tabs>
              <w:outlineLvl w:val="1"/>
              <w:rPr>
                <w:rFonts w:cs="Arial"/>
              </w:rPr>
            </w:pPr>
            <w:r w:rsidRPr="00BF07F7">
              <w:rPr>
                <w:rFonts w:cs="Arial"/>
              </w:rPr>
              <w:lastRenderedPageBreak/>
              <w:t>Venezuela</w:t>
            </w:r>
          </w:p>
          <w:p w14:paraId="660C05EA" w14:textId="77777777" w:rsidR="001C2A96" w:rsidRPr="00BF07F7" w:rsidRDefault="001C2A96" w:rsidP="00E04D72">
            <w:pPr>
              <w:tabs>
                <w:tab w:val="left" w:pos="708"/>
              </w:tabs>
              <w:outlineLvl w:val="1"/>
              <w:rPr>
                <w:rFonts w:cs="Arial"/>
              </w:rPr>
            </w:pPr>
            <w:r w:rsidRPr="00BF07F7">
              <w:rPr>
                <w:rFonts w:cs="Arial"/>
              </w:rPr>
              <w:t>Virgin Islands (U.S.)</w:t>
            </w:r>
          </w:p>
          <w:p w14:paraId="764BDF5C" w14:textId="77777777" w:rsidR="001C2A96" w:rsidRPr="00BF07F7" w:rsidRDefault="001C2A96" w:rsidP="00E04D72">
            <w:pPr>
              <w:tabs>
                <w:tab w:val="left" w:pos="708"/>
              </w:tabs>
              <w:outlineLvl w:val="1"/>
              <w:rPr>
                <w:rFonts w:cs="Arial"/>
              </w:rPr>
            </w:pPr>
          </w:p>
          <w:p w14:paraId="57C4C834" w14:textId="77777777" w:rsidR="001C2A96" w:rsidRPr="00BF07F7" w:rsidRDefault="001C2A96" w:rsidP="00E04D72">
            <w:pPr>
              <w:tabs>
                <w:tab w:val="left" w:pos="708"/>
              </w:tabs>
              <w:outlineLvl w:val="1"/>
              <w:rPr>
                <w:rFonts w:cs="Arial"/>
              </w:rPr>
            </w:pPr>
          </w:p>
        </w:tc>
        <w:tc>
          <w:tcPr>
            <w:tcW w:w="1395" w:type="dxa"/>
          </w:tcPr>
          <w:p w14:paraId="33414F6E" w14:textId="77777777" w:rsidR="001C2A96" w:rsidRPr="00A46BDC" w:rsidRDefault="001C2A96" w:rsidP="00E04D72">
            <w:pPr>
              <w:tabs>
                <w:tab w:val="left" w:pos="708"/>
              </w:tabs>
              <w:outlineLvl w:val="1"/>
              <w:rPr>
                <w:rFonts w:cs="Arial"/>
                <w:lang w:val="it-IT"/>
              </w:rPr>
            </w:pPr>
            <w:r w:rsidRPr="00A46BDC">
              <w:rPr>
                <w:rFonts w:cs="Arial"/>
                <w:lang w:val="it-IT"/>
              </w:rPr>
              <w:lastRenderedPageBreak/>
              <w:t>Albania</w:t>
            </w:r>
          </w:p>
          <w:p w14:paraId="6B90EEF3" w14:textId="77777777" w:rsidR="001C2A96" w:rsidRPr="00A46BDC" w:rsidRDefault="001C2A96" w:rsidP="00E04D72">
            <w:pPr>
              <w:tabs>
                <w:tab w:val="left" w:pos="708"/>
              </w:tabs>
              <w:outlineLvl w:val="1"/>
              <w:rPr>
                <w:rFonts w:cs="Arial"/>
                <w:lang w:val="it-IT"/>
              </w:rPr>
            </w:pPr>
            <w:r w:rsidRPr="00A46BDC">
              <w:rPr>
                <w:rFonts w:cs="Arial"/>
                <w:lang w:val="it-IT"/>
              </w:rPr>
              <w:t>Andorra</w:t>
            </w:r>
          </w:p>
          <w:p w14:paraId="322BBEC3" w14:textId="77777777" w:rsidR="001C2A96" w:rsidRPr="00A46BDC" w:rsidRDefault="001C2A96" w:rsidP="00E04D72">
            <w:pPr>
              <w:tabs>
                <w:tab w:val="left" w:pos="708"/>
              </w:tabs>
              <w:outlineLvl w:val="1"/>
              <w:rPr>
                <w:rFonts w:cs="Arial"/>
                <w:lang w:val="it-IT"/>
              </w:rPr>
            </w:pPr>
            <w:r w:rsidRPr="00A46BDC">
              <w:rPr>
                <w:rFonts w:cs="Arial"/>
                <w:lang w:val="it-IT"/>
              </w:rPr>
              <w:t>Austria</w:t>
            </w:r>
          </w:p>
          <w:p w14:paraId="53421AA0" w14:textId="77777777" w:rsidR="001C2A96" w:rsidRPr="00A46BDC" w:rsidRDefault="001C2A96" w:rsidP="00E04D72">
            <w:pPr>
              <w:tabs>
                <w:tab w:val="left" w:pos="708"/>
              </w:tabs>
              <w:outlineLvl w:val="1"/>
              <w:rPr>
                <w:rFonts w:cs="Arial"/>
                <w:lang w:val="it-IT"/>
              </w:rPr>
            </w:pPr>
            <w:r w:rsidRPr="00A46BDC">
              <w:rPr>
                <w:rFonts w:cs="Arial"/>
                <w:lang w:val="it-IT"/>
              </w:rPr>
              <w:lastRenderedPageBreak/>
              <w:t>Belarus</w:t>
            </w:r>
          </w:p>
          <w:p w14:paraId="2A045986" w14:textId="77777777" w:rsidR="001C2A96" w:rsidRPr="00A46BDC" w:rsidRDefault="001C2A96" w:rsidP="00E04D72">
            <w:pPr>
              <w:tabs>
                <w:tab w:val="left" w:pos="708"/>
              </w:tabs>
              <w:outlineLvl w:val="1"/>
              <w:rPr>
                <w:rFonts w:cs="Arial"/>
                <w:lang w:val="it-IT"/>
              </w:rPr>
            </w:pPr>
            <w:r w:rsidRPr="00A46BDC">
              <w:rPr>
                <w:rFonts w:cs="Arial"/>
                <w:lang w:val="it-IT"/>
              </w:rPr>
              <w:t>Belgium</w:t>
            </w:r>
          </w:p>
          <w:p w14:paraId="03EB24A7" w14:textId="77777777" w:rsidR="001C2A96" w:rsidRPr="00A46BDC" w:rsidRDefault="001C2A96" w:rsidP="00E04D72">
            <w:pPr>
              <w:tabs>
                <w:tab w:val="left" w:pos="708"/>
              </w:tabs>
              <w:outlineLvl w:val="1"/>
              <w:rPr>
                <w:rFonts w:cs="Arial"/>
                <w:lang w:val="it-IT"/>
              </w:rPr>
            </w:pPr>
            <w:r w:rsidRPr="00A46BDC">
              <w:rPr>
                <w:rFonts w:cs="Arial"/>
                <w:lang w:val="it-IT"/>
              </w:rPr>
              <w:t xml:space="preserve">Bosnia </w:t>
            </w:r>
          </w:p>
          <w:p w14:paraId="6EE9CC45" w14:textId="77777777" w:rsidR="001C2A96" w:rsidRPr="00A46BDC" w:rsidRDefault="001C2A96" w:rsidP="00E04D72">
            <w:pPr>
              <w:tabs>
                <w:tab w:val="left" w:pos="708"/>
              </w:tabs>
              <w:outlineLvl w:val="1"/>
              <w:rPr>
                <w:rFonts w:cs="Arial"/>
                <w:lang w:val="it-IT"/>
              </w:rPr>
            </w:pPr>
            <w:r w:rsidRPr="00A46BDC">
              <w:rPr>
                <w:rFonts w:cs="Arial"/>
                <w:lang w:val="it-IT"/>
              </w:rPr>
              <w:t xml:space="preserve">and </w:t>
            </w:r>
          </w:p>
          <w:p w14:paraId="1A4E5659" w14:textId="77777777" w:rsidR="001C2A96" w:rsidRPr="00A46BDC" w:rsidRDefault="001C2A96" w:rsidP="00E04D72">
            <w:pPr>
              <w:tabs>
                <w:tab w:val="left" w:pos="708"/>
              </w:tabs>
              <w:outlineLvl w:val="1"/>
              <w:rPr>
                <w:rFonts w:cs="Arial"/>
                <w:lang w:val="it-IT"/>
              </w:rPr>
            </w:pPr>
            <w:r w:rsidRPr="00A46BDC">
              <w:rPr>
                <w:rFonts w:cs="Arial"/>
                <w:lang w:val="it-IT"/>
              </w:rPr>
              <w:t>Herzegovina</w:t>
            </w:r>
          </w:p>
          <w:p w14:paraId="4A5361BC" w14:textId="77777777" w:rsidR="001C2A96" w:rsidRPr="00A46BDC" w:rsidRDefault="001C2A96" w:rsidP="00E04D72">
            <w:pPr>
              <w:tabs>
                <w:tab w:val="left" w:pos="708"/>
              </w:tabs>
              <w:outlineLvl w:val="1"/>
              <w:rPr>
                <w:rFonts w:cs="Arial"/>
                <w:lang w:val="it-IT"/>
              </w:rPr>
            </w:pPr>
            <w:r w:rsidRPr="00A46BDC">
              <w:rPr>
                <w:rFonts w:cs="Arial"/>
                <w:lang w:val="it-IT"/>
              </w:rPr>
              <w:t>Bulgaria</w:t>
            </w:r>
          </w:p>
          <w:p w14:paraId="7BD9351F" w14:textId="77777777" w:rsidR="001C2A96" w:rsidRPr="00BF07F7" w:rsidRDefault="001C2A96" w:rsidP="00E04D72">
            <w:pPr>
              <w:tabs>
                <w:tab w:val="left" w:pos="708"/>
              </w:tabs>
              <w:outlineLvl w:val="1"/>
              <w:rPr>
                <w:rFonts w:cs="Arial"/>
              </w:rPr>
            </w:pPr>
            <w:r w:rsidRPr="00BF07F7">
              <w:rPr>
                <w:rFonts w:cs="Arial"/>
              </w:rPr>
              <w:t>Croatia</w:t>
            </w:r>
          </w:p>
          <w:p w14:paraId="56D7DF92" w14:textId="77777777" w:rsidR="001C2A96" w:rsidRPr="00BF07F7" w:rsidRDefault="001C2A96" w:rsidP="00E04D72">
            <w:pPr>
              <w:tabs>
                <w:tab w:val="left" w:pos="708"/>
              </w:tabs>
              <w:outlineLvl w:val="1"/>
              <w:rPr>
                <w:rFonts w:cs="Arial"/>
              </w:rPr>
            </w:pPr>
            <w:r w:rsidRPr="00BF07F7">
              <w:rPr>
                <w:rFonts w:cs="Arial"/>
              </w:rPr>
              <w:t xml:space="preserve">Czech </w:t>
            </w:r>
          </w:p>
          <w:p w14:paraId="32A8C0E0" w14:textId="77777777" w:rsidR="001C2A96" w:rsidRPr="00BF07F7" w:rsidRDefault="001C2A96" w:rsidP="00E04D72">
            <w:pPr>
              <w:tabs>
                <w:tab w:val="left" w:pos="708"/>
              </w:tabs>
              <w:outlineLvl w:val="1"/>
              <w:rPr>
                <w:rFonts w:cs="Arial"/>
              </w:rPr>
            </w:pPr>
            <w:r w:rsidRPr="00BF07F7">
              <w:rPr>
                <w:rFonts w:cs="Arial"/>
              </w:rPr>
              <w:t>Republic</w:t>
            </w:r>
          </w:p>
          <w:p w14:paraId="0EFC2D3E" w14:textId="77777777" w:rsidR="001C2A96" w:rsidRPr="00BF07F7" w:rsidRDefault="001C2A96" w:rsidP="00E04D72">
            <w:pPr>
              <w:tabs>
                <w:tab w:val="left" w:pos="708"/>
              </w:tabs>
              <w:outlineLvl w:val="1"/>
              <w:rPr>
                <w:rFonts w:cs="Arial"/>
              </w:rPr>
            </w:pPr>
            <w:r w:rsidRPr="00BF07F7">
              <w:rPr>
                <w:rFonts w:cs="Arial"/>
              </w:rPr>
              <w:t>Denmark</w:t>
            </w:r>
          </w:p>
          <w:p w14:paraId="7B604B28" w14:textId="77777777" w:rsidR="001C2A96" w:rsidRPr="00BF07F7" w:rsidRDefault="001C2A96" w:rsidP="00E04D72">
            <w:pPr>
              <w:tabs>
                <w:tab w:val="left" w:pos="708"/>
              </w:tabs>
              <w:outlineLvl w:val="1"/>
              <w:rPr>
                <w:rFonts w:cs="Arial"/>
              </w:rPr>
            </w:pPr>
            <w:r w:rsidRPr="00BF07F7">
              <w:rPr>
                <w:rFonts w:cs="Arial"/>
              </w:rPr>
              <w:t>Estonia</w:t>
            </w:r>
          </w:p>
          <w:p w14:paraId="3830411B" w14:textId="77777777" w:rsidR="001C2A96" w:rsidRPr="00BF07F7" w:rsidRDefault="001C2A96" w:rsidP="00E04D72">
            <w:pPr>
              <w:tabs>
                <w:tab w:val="left" w:pos="708"/>
              </w:tabs>
              <w:outlineLvl w:val="1"/>
              <w:rPr>
                <w:rFonts w:cs="Arial"/>
              </w:rPr>
            </w:pPr>
            <w:r w:rsidRPr="00BF07F7">
              <w:rPr>
                <w:rFonts w:cs="Arial"/>
              </w:rPr>
              <w:t>Finland</w:t>
            </w:r>
          </w:p>
          <w:p w14:paraId="2E3E8127" w14:textId="77777777" w:rsidR="001C2A96" w:rsidRPr="00BF07F7" w:rsidRDefault="001C2A96" w:rsidP="00E04D72">
            <w:pPr>
              <w:tabs>
                <w:tab w:val="left" w:pos="708"/>
              </w:tabs>
              <w:outlineLvl w:val="1"/>
              <w:rPr>
                <w:rFonts w:cs="Arial"/>
              </w:rPr>
            </w:pPr>
            <w:r w:rsidRPr="00BF07F7">
              <w:rPr>
                <w:rFonts w:cs="Arial"/>
              </w:rPr>
              <w:t>France</w:t>
            </w:r>
          </w:p>
          <w:p w14:paraId="2EED6E90" w14:textId="77777777" w:rsidR="001C2A96" w:rsidRPr="00BF07F7" w:rsidRDefault="001C2A96" w:rsidP="00E04D72">
            <w:pPr>
              <w:tabs>
                <w:tab w:val="left" w:pos="708"/>
              </w:tabs>
              <w:outlineLvl w:val="1"/>
              <w:rPr>
                <w:rFonts w:cs="Arial"/>
              </w:rPr>
            </w:pPr>
            <w:r w:rsidRPr="00BF07F7">
              <w:rPr>
                <w:rFonts w:cs="Arial"/>
              </w:rPr>
              <w:t>Germany</w:t>
            </w:r>
          </w:p>
          <w:p w14:paraId="65B76965" w14:textId="77777777" w:rsidR="001C2A96" w:rsidRPr="00BF07F7" w:rsidRDefault="001C2A96" w:rsidP="00E04D72">
            <w:pPr>
              <w:tabs>
                <w:tab w:val="left" w:pos="708"/>
              </w:tabs>
              <w:outlineLvl w:val="1"/>
              <w:rPr>
                <w:rFonts w:cs="Arial"/>
              </w:rPr>
            </w:pPr>
            <w:r w:rsidRPr="00BF07F7">
              <w:rPr>
                <w:rFonts w:cs="Arial"/>
              </w:rPr>
              <w:t>Greece</w:t>
            </w:r>
          </w:p>
          <w:p w14:paraId="485334C9" w14:textId="77777777" w:rsidR="001C2A96" w:rsidRPr="00BF07F7" w:rsidRDefault="001C2A96" w:rsidP="00E04D72">
            <w:pPr>
              <w:tabs>
                <w:tab w:val="left" w:pos="708"/>
              </w:tabs>
              <w:outlineLvl w:val="1"/>
              <w:rPr>
                <w:rFonts w:cs="Arial"/>
              </w:rPr>
            </w:pPr>
            <w:r w:rsidRPr="00BF07F7">
              <w:rPr>
                <w:rFonts w:cs="Arial"/>
              </w:rPr>
              <w:t>Hungary</w:t>
            </w:r>
          </w:p>
          <w:p w14:paraId="3B1CEED8" w14:textId="77777777" w:rsidR="001C2A96" w:rsidRPr="00BF07F7" w:rsidRDefault="001C2A96" w:rsidP="00E04D72">
            <w:pPr>
              <w:tabs>
                <w:tab w:val="left" w:pos="708"/>
              </w:tabs>
              <w:outlineLvl w:val="1"/>
              <w:rPr>
                <w:rFonts w:cs="Arial"/>
              </w:rPr>
            </w:pPr>
            <w:r w:rsidRPr="00BF07F7">
              <w:rPr>
                <w:rFonts w:cs="Arial"/>
              </w:rPr>
              <w:t>Iceland</w:t>
            </w:r>
          </w:p>
          <w:p w14:paraId="6003968E" w14:textId="77777777" w:rsidR="001C2A96" w:rsidRPr="00BF07F7" w:rsidRDefault="001C2A96" w:rsidP="00E04D72">
            <w:pPr>
              <w:tabs>
                <w:tab w:val="left" w:pos="708"/>
              </w:tabs>
              <w:outlineLvl w:val="1"/>
              <w:rPr>
                <w:rFonts w:cs="Arial"/>
              </w:rPr>
            </w:pPr>
            <w:r w:rsidRPr="00BF07F7">
              <w:rPr>
                <w:rFonts w:cs="Arial"/>
              </w:rPr>
              <w:t>Ireland</w:t>
            </w:r>
          </w:p>
          <w:p w14:paraId="04B3A75F" w14:textId="77777777" w:rsidR="001C2A96" w:rsidRPr="00BF07F7" w:rsidRDefault="001C2A96" w:rsidP="00E04D72">
            <w:pPr>
              <w:tabs>
                <w:tab w:val="left" w:pos="708"/>
              </w:tabs>
              <w:outlineLvl w:val="1"/>
              <w:rPr>
                <w:rFonts w:cs="Arial"/>
              </w:rPr>
            </w:pPr>
            <w:r w:rsidRPr="00BF07F7">
              <w:rPr>
                <w:rFonts w:cs="Arial"/>
              </w:rPr>
              <w:t>Italy</w:t>
            </w:r>
          </w:p>
          <w:p w14:paraId="7B289C8F" w14:textId="77777777" w:rsidR="001C2A96" w:rsidRPr="00BF07F7" w:rsidRDefault="001C2A96" w:rsidP="00E04D72">
            <w:pPr>
              <w:tabs>
                <w:tab w:val="left" w:pos="708"/>
              </w:tabs>
              <w:outlineLvl w:val="1"/>
              <w:rPr>
                <w:rFonts w:cs="Arial"/>
              </w:rPr>
            </w:pPr>
            <w:r w:rsidRPr="00BF07F7">
              <w:rPr>
                <w:rFonts w:cs="Arial"/>
              </w:rPr>
              <w:t>Jersey, Channel Islands</w:t>
            </w:r>
          </w:p>
          <w:p w14:paraId="600B0ADD" w14:textId="77777777" w:rsidR="001C2A96" w:rsidRPr="000D3130" w:rsidRDefault="001C2A96" w:rsidP="00E04D72">
            <w:pPr>
              <w:tabs>
                <w:tab w:val="left" w:pos="708"/>
              </w:tabs>
              <w:outlineLvl w:val="1"/>
              <w:rPr>
                <w:rFonts w:cs="Arial"/>
              </w:rPr>
            </w:pPr>
            <w:r w:rsidRPr="000D3130">
              <w:rPr>
                <w:rFonts w:cs="Arial"/>
              </w:rPr>
              <w:t>Kosovo</w:t>
            </w:r>
          </w:p>
          <w:p w14:paraId="22ACB64D" w14:textId="77777777" w:rsidR="001C2A96" w:rsidRPr="000D3130" w:rsidRDefault="001C2A96" w:rsidP="00E04D72">
            <w:pPr>
              <w:tabs>
                <w:tab w:val="left" w:pos="708"/>
              </w:tabs>
              <w:outlineLvl w:val="1"/>
              <w:rPr>
                <w:rFonts w:cs="Arial"/>
              </w:rPr>
            </w:pPr>
            <w:r w:rsidRPr="000D3130">
              <w:rPr>
                <w:rFonts w:cs="Arial"/>
              </w:rPr>
              <w:t>Latvia</w:t>
            </w:r>
          </w:p>
          <w:p w14:paraId="56DA5EAB" w14:textId="77777777" w:rsidR="001C2A96" w:rsidRPr="000D3130" w:rsidRDefault="001C2A96" w:rsidP="00E04D72">
            <w:pPr>
              <w:tabs>
                <w:tab w:val="left" w:pos="708"/>
              </w:tabs>
              <w:outlineLvl w:val="1"/>
              <w:rPr>
                <w:rFonts w:cs="Arial"/>
              </w:rPr>
            </w:pPr>
            <w:r w:rsidRPr="000D3130">
              <w:rPr>
                <w:rFonts w:cs="Arial"/>
              </w:rPr>
              <w:t>Liechtenstein</w:t>
            </w:r>
          </w:p>
          <w:p w14:paraId="126EB6E4" w14:textId="77777777" w:rsidR="001C2A96" w:rsidRPr="00A46BDC" w:rsidRDefault="001C2A96" w:rsidP="00E04D72">
            <w:pPr>
              <w:tabs>
                <w:tab w:val="left" w:pos="708"/>
              </w:tabs>
              <w:outlineLvl w:val="1"/>
              <w:rPr>
                <w:rFonts w:cs="Arial"/>
                <w:lang w:val="pt-BR"/>
              </w:rPr>
            </w:pPr>
            <w:r w:rsidRPr="00A46BDC">
              <w:rPr>
                <w:rFonts w:cs="Arial"/>
                <w:lang w:val="pt-BR"/>
              </w:rPr>
              <w:t>Lithuania</w:t>
            </w:r>
          </w:p>
          <w:p w14:paraId="3C6B0A77" w14:textId="77777777" w:rsidR="001C2A96" w:rsidRPr="00A46BDC" w:rsidRDefault="001C2A96" w:rsidP="00E04D72">
            <w:pPr>
              <w:tabs>
                <w:tab w:val="left" w:pos="708"/>
              </w:tabs>
              <w:outlineLvl w:val="1"/>
              <w:rPr>
                <w:rFonts w:cs="Arial"/>
                <w:lang w:val="pt-BR"/>
              </w:rPr>
            </w:pPr>
            <w:r w:rsidRPr="00A46BDC">
              <w:rPr>
                <w:rFonts w:cs="Arial"/>
                <w:lang w:val="pt-BR"/>
              </w:rPr>
              <w:t>Luxembourg</w:t>
            </w:r>
          </w:p>
          <w:p w14:paraId="717D5590" w14:textId="77777777" w:rsidR="001C2A96" w:rsidRPr="00A46BDC" w:rsidRDefault="001C2A96" w:rsidP="00E04D72">
            <w:pPr>
              <w:tabs>
                <w:tab w:val="left" w:pos="708"/>
              </w:tabs>
              <w:outlineLvl w:val="1"/>
              <w:rPr>
                <w:rFonts w:cs="Arial"/>
                <w:lang w:val="pt-BR"/>
              </w:rPr>
            </w:pPr>
            <w:r w:rsidRPr="00A46BDC">
              <w:rPr>
                <w:rFonts w:cs="Arial"/>
                <w:lang w:val="pt-BR"/>
              </w:rPr>
              <w:t>Macedonia, FYR</w:t>
            </w:r>
          </w:p>
          <w:p w14:paraId="70486973" w14:textId="77777777" w:rsidR="001C2A96" w:rsidRPr="000D3130" w:rsidRDefault="001C2A96" w:rsidP="00E04D72">
            <w:pPr>
              <w:tabs>
                <w:tab w:val="left" w:pos="708"/>
              </w:tabs>
              <w:outlineLvl w:val="1"/>
              <w:rPr>
                <w:rFonts w:cs="Arial"/>
                <w:lang w:val="pt-BR"/>
              </w:rPr>
            </w:pPr>
            <w:r w:rsidRPr="000D3130">
              <w:rPr>
                <w:rFonts w:cs="Arial"/>
                <w:lang w:val="pt-BR"/>
              </w:rPr>
              <w:t>Malta</w:t>
            </w:r>
          </w:p>
          <w:p w14:paraId="25024F99" w14:textId="77777777" w:rsidR="001C2A96" w:rsidRPr="000D3130" w:rsidRDefault="001C2A96" w:rsidP="00E04D72">
            <w:pPr>
              <w:tabs>
                <w:tab w:val="left" w:pos="708"/>
              </w:tabs>
              <w:outlineLvl w:val="1"/>
              <w:rPr>
                <w:rFonts w:cs="Arial"/>
                <w:lang w:val="pt-BR"/>
              </w:rPr>
            </w:pPr>
            <w:r w:rsidRPr="000D3130">
              <w:rPr>
                <w:rFonts w:cs="Arial"/>
                <w:lang w:val="pt-BR"/>
              </w:rPr>
              <w:t>Moldova</w:t>
            </w:r>
          </w:p>
          <w:p w14:paraId="64B46CEF" w14:textId="77777777" w:rsidR="001C2A96" w:rsidRPr="00A46BDC" w:rsidRDefault="001C2A96" w:rsidP="00E04D72">
            <w:pPr>
              <w:tabs>
                <w:tab w:val="left" w:pos="708"/>
              </w:tabs>
              <w:outlineLvl w:val="1"/>
              <w:rPr>
                <w:rFonts w:cs="Arial"/>
              </w:rPr>
            </w:pPr>
            <w:r w:rsidRPr="00A46BDC">
              <w:rPr>
                <w:rFonts w:cs="Arial"/>
              </w:rPr>
              <w:t>Monaco</w:t>
            </w:r>
          </w:p>
          <w:p w14:paraId="78C3EA2F" w14:textId="77777777" w:rsidR="001C2A96" w:rsidRPr="00A46BDC" w:rsidRDefault="001C2A96" w:rsidP="00E04D72">
            <w:pPr>
              <w:tabs>
                <w:tab w:val="left" w:pos="708"/>
              </w:tabs>
              <w:outlineLvl w:val="1"/>
              <w:rPr>
                <w:rFonts w:cs="Arial"/>
              </w:rPr>
            </w:pPr>
            <w:r w:rsidRPr="00A46BDC">
              <w:rPr>
                <w:rFonts w:cs="Arial"/>
              </w:rPr>
              <w:t>Montenegro</w:t>
            </w:r>
          </w:p>
          <w:p w14:paraId="0EFBF35B" w14:textId="77777777" w:rsidR="001C2A96" w:rsidRPr="00A46BDC" w:rsidRDefault="001C2A96" w:rsidP="00E04D72">
            <w:pPr>
              <w:tabs>
                <w:tab w:val="left" w:pos="708"/>
              </w:tabs>
              <w:outlineLvl w:val="1"/>
              <w:rPr>
                <w:rFonts w:cs="Arial"/>
              </w:rPr>
            </w:pPr>
            <w:r w:rsidRPr="00A46BDC">
              <w:rPr>
                <w:rFonts w:cs="Arial"/>
              </w:rPr>
              <w:t>Netherlands</w:t>
            </w:r>
          </w:p>
          <w:p w14:paraId="72B39B49" w14:textId="77777777" w:rsidR="001C2A96" w:rsidRPr="00A46BDC" w:rsidRDefault="001C2A96" w:rsidP="00E04D72">
            <w:pPr>
              <w:tabs>
                <w:tab w:val="left" w:pos="708"/>
              </w:tabs>
              <w:outlineLvl w:val="1"/>
              <w:rPr>
                <w:rFonts w:cs="Arial"/>
              </w:rPr>
            </w:pPr>
            <w:r w:rsidRPr="00A46BDC">
              <w:rPr>
                <w:rFonts w:cs="Arial"/>
              </w:rPr>
              <w:t>Norway</w:t>
            </w:r>
          </w:p>
          <w:p w14:paraId="6F592652" w14:textId="77777777" w:rsidR="001C2A96" w:rsidRPr="00BF07F7" w:rsidRDefault="001C2A96" w:rsidP="00E04D72">
            <w:pPr>
              <w:tabs>
                <w:tab w:val="left" w:pos="708"/>
              </w:tabs>
              <w:outlineLvl w:val="1"/>
              <w:rPr>
                <w:rFonts w:cs="Arial"/>
              </w:rPr>
            </w:pPr>
            <w:r w:rsidRPr="00BF07F7">
              <w:rPr>
                <w:rFonts w:cs="Arial"/>
              </w:rPr>
              <w:t>Poland</w:t>
            </w:r>
          </w:p>
          <w:p w14:paraId="4A1FF9B8" w14:textId="77777777" w:rsidR="001C2A96" w:rsidRPr="00BF07F7" w:rsidRDefault="001C2A96" w:rsidP="00E04D72">
            <w:pPr>
              <w:tabs>
                <w:tab w:val="left" w:pos="708"/>
              </w:tabs>
              <w:outlineLvl w:val="1"/>
              <w:rPr>
                <w:rFonts w:cs="Arial"/>
              </w:rPr>
            </w:pPr>
            <w:r w:rsidRPr="00BF07F7">
              <w:rPr>
                <w:rFonts w:cs="Arial"/>
              </w:rPr>
              <w:t>Portugal</w:t>
            </w:r>
          </w:p>
          <w:p w14:paraId="47BBF145" w14:textId="77777777" w:rsidR="001C2A96" w:rsidRPr="00BF07F7" w:rsidRDefault="001C2A96" w:rsidP="00E04D72">
            <w:pPr>
              <w:tabs>
                <w:tab w:val="left" w:pos="708"/>
              </w:tabs>
              <w:outlineLvl w:val="1"/>
              <w:rPr>
                <w:rFonts w:cs="Arial"/>
              </w:rPr>
            </w:pPr>
            <w:r w:rsidRPr="00BF07F7">
              <w:rPr>
                <w:rFonts w:cs="Arial"/>
              </w:rPr>
              <w:t>Romania</w:t>
            </w:r>
          </w:p>
          <w:p w14:paraId="1023AD59" w14:textId="77777777" w:rsidR="001C2A96" w:rsidRPr="00BF07F7" w:rsidRDefault="001C2A96" w:rsidP="00E04D72">
            <w:pPr>
              <w:tabs>
                <w:tab w:val="left" w:pos="708"/>
              </w:tabs>
              <w:outlineLvl w:val="1"/>
              <w:rPr>
                <w:rFonts w:cs="Arial"/>
              </w:rPr>
            </w:pPr>
            <w:r w:rsidRPr="00BF07F7">
              <w:rPr>
                <w:rFonts w:cs="Arial"/>
              </w:rPr>
              <w:t xml:space="preserve">Russian </w:t>
            </w:r>
          </w:p>
          <w:p w14:paraId="43BDFB89" w14:textId="77777777" w:rsidR="001C2A96" w:rsidRPr="00BF07F7" w:rsidRDefault="001C2A96" w:rsidP="00E04D72">
            <w:pPr>
              <w:tabs>
                <w:tab w:val="left" w:pos="708"/>
              </w:tabs>
              <w:outlineLvl w:val="1"/>
              <w:rPr>
                <w:rFonts w:cs="Arial"/>
              </w:rPr>
            </w:pPr>
            <w:r w:rsidRPr="00BF07F7">
              <w:rPr>
                <w:rFonts w:cs="Arial"/>
              </w:rPr>
              <w:t>Federation</w:t>
            </w:r>
          </w:p>
          <w:p w14:paraId="6A678631" w14:textId="77777777" w:rsidR="001C2A96" w:rsidRPr="00BF07F7" w:rsidRDefault="001C2A96" w:rsidP="00E04D72">
            <w:pPr>
              <w:tabs>
                <w:tab w:val="left" w:pos="708"/>
              </w:tabs>
              <w:outlineLvl w:val="1"/>
              <w:rPr>
                <w:rFonts w:cs="Arial"/>
              </w:rPr>
            </w:pPr>
            <w:r w:rsidRPr="00BF07F7">
              <w:rPr>
                <w:rFonts w:cs="Arial"/>
              </w:rPr>
              <w:t>San Marino</w:t>
            </w:r>
          </w:p>
          <w:p w14:paraId="2093F452" w14:textId="77777777" w:rsidR="001C2A96" w:rsidRPr="00BF07F7" w:rsidRDefault="001C2A96" w:rsidP="00E04D72">
            <w:pPr>
              <w:tabs>
                <w:tab w:val="left" w:pos="708"/>
              </w:tabs>
              <w:outlineLvl w:val="1"/>
              <w:rPr>
                <w:rFonts w:cs="Arial"/>
              </w:rPr>
            </w:pPr>
            <w:r w:rsidRPr="00BF07F7">
              <w:rPr>
                <w:rFonts w:cs="Arial"/>
              </w:rPr>
              <w:t>Serbia</w:t>
            </w:r>
          </w:p>
          <w:p w14:paraId="6710C48E" w14:textId="77777777" w:rsidR="001C2A96" w:rsidRPr="00BF07F7" w:rsidRDefault="001C2A96" w:rsidP="00E04D72">
            <w:pPr>
              <w:tabs>
                <w:tab w:val="left" w:pos="708"/>
              </w:tabs>
              <w:outlineLvl w:val="1"/>
              <w:rPr>
                <w:rFonts w:cs="Arial"/>
              </w:rPr>
            </w:pPr>
            <w:r w:rsidRPr="00BF07F7">
              <w:rPr>
                <w:rFonts w:cs="Arial"/>
              </w:rPr>
              <w:t xml:space="preserve">Slovak </w:t>
            </w:r>
          </w:p>
          <w:p w14:paraId="09516277" w14:textId="77777777" w:rsidR="001C2A96" w:rsidRPr="00BF07F7" w:rsidRDefault="001C2A96" w:rsidP="00E04D72">
            <w:pPr>
              <w:tabs>
                <w:tab w:val="left" w:pos="708"/>
              </w:tabs>
              <w:outlineLvl w:val="1"/>
              <w:rPr>
                <w:rFonts w:cs="Arial"/>
              </w:rPr>
            </w:pPr>
            <w:r w:rsidRPr="00BF07F7">
              <w:rPr>
                <w:rFonts w:cs="Arial"/>
              </w:rPr>
              <w:t>Republic</w:t>
            </w:r>
          </w:p>
          <w:p w14:paraId="123B31C5" w14:textId="77777777" w:rsidR="001C2A96" w:rsidRPr="00BF07F7" w:rsidRDefault="001C2A96" w:rsidP="00E04D72">
            <w:pPr>
              <w:tabs>
                <w:tab w:val="left" w:pos="708"/>
              </w:tabs>
              <w:outlineLvl w:val="1"/>
              <w:rPr>
                <w:rFonts w:cs="Arial"/>
              </w:rPr>
            </w:pPr>
            <w:r w:rsidRPr="00BF07F7">
              <w:rPr>
                <w:rFonts w:cs="Arial"/>
              </w:rPr>
              <w:t>Slovenia</w:t>
            </w:r>
          </w:p>
          <w:p w14:paraId="03F1116F" w14:textId="77777777" w:rsidR="001C2A96" w:rsidRPr="00BF07F7" w:rsidRDefault="001C2A96" w:rsidP="00E04D72">
            <w:pPr>
              <w:tabs>
                <w:tab w:val="left" w:pos="708"/>
              </w:tabs>
              <w:outlineLvl w:val="1"/>
              <w:rPr>
                <w:rFonts w:cs="Arial"/>
              </w:rPr>
            </w:pPr>
            <w:r w:rsidRPr="00BF07F7">
              <w:rPr>
                <w:rFonts w:cs="Arial"/>
              </w:rPr>
              <w:t>Spain</w:t>
            </w:r>
          </w:p>
          <w:p w14:paraId="52369202" w14:textId="77777777" w:rsidR="001C2A96" w:rsidRPr="00BF07F7" w:rsidRDefault="001C2A96" w:rsidP="00E04D72">
            <w:pPr>
              <w:tabs>
                <w:tab w:val="left" w:pos="708"/>
              </w:tabs>
              <w:outlineLvl w:val="1"/>
              <w:rPr>
                <w:rFonts w:cs="Arial"/>
              </w:rPr>
            </w:pPr>
            <w:r w:rsidRPr="00BF07F7">
              <w:rPr>
                <w:rFonts w:cs="Arial"/>
              </w:rPr>
              <w:t>Sweden</w:t>
            </w:r>
          </w:p>
          <w:p w14:paraId="128C49E5" w14:textId="77777777" w:rsidR="001C2A96" w:rsidRPr="00BF07F7" w:rsidRDefault="001C2A96" w:rsidP="00E04D72">
            <w:pPr>
              <w:tabs>
                <w:tab w:val="left" w:pos="708"/>
              </w:tabs>
              <w:outlineLvl w:val="1"/>
              <w:rPr>
                <w:rFonts w:cs="Arial"/>
              </w:rPr>
            </w:pPr>
            <w:r w:rsidRPr="00BF07F7">
              <w:rPr>
                <w:rFonts w:cs="Arial"/>
              </w:rPr>
              <w:t>Switzerland</w:t>
            </w:r>
          </w:p>
          <w:p w14:paraId="2AFB90A3" w14:textId="77777777" w:rsidR="001C2A96" w:rsidRPr="00BF07F7" w:rsidRDefault="001C2A96" w:rsidP="00E04D72">
            <w:pPr>
              <w:tabs>
                <w:tab w:val="left" w:pos="708"/>
              </w:tabs>
              <w:outlineLvl w:val="1"/>
              <w:rPr>
                <w:rFonts w:cs="Arial"/>
              </w:rPr>
            </w:pPr>
            <w:r w:rsidRPr="00BF07F7">
              <w:rPr>
                <w:rFonts w:cs="Arial"/>
              </w:rPr>
              <w:t>Ukraine</w:t>
            </w:r>
          </w:p>
          <w:p w14:paraId="0FE88AC5" w14:textId="77777777" w:rsidR="001C2A96" w:rsidRPr="00BF07F7" w:rsidRDefault="001C2A96" w:rsidP="00E04D72">
            <w:pPr>
              <w:tabs>
                <w:tab w:val="left" w:pos="708"/>
              </w:tabs>
              <w:outlineLvl w:val="1"/>
              <w:rPr>
                <w:rFonts w:cs="Arial"/>
              </w:rPr>
            </w:pPr>
            <w:r w:rsidRPr="00BF07F7">
              <w:rPr>
                <w:rFonts w:cs="Arial"/>
              </w:rPr>
              <w:t xml:space="preserve">United </w:t>
            </w:r>
          </w:p>
          <w:p w14:paraId="67205AF7" w14:textId="77777777" w:rsidR="001C2A96" w:rsidRPr="00BF07F7" w:rsidRDefault="001C2A96" w:rsidP="00E04D72">
            <w:pPr>
              <w:tabs>
                <w:tab w:val="left" w:pos="708"/>
              </w:tabs>
              <w:outlineLvl w:val="1"/>
              <w:rPr>
                <w:rFonts w:cs="Arial"/>
              </w:rPr>
            </w:pPr>
            <w:r w:rsidRPr="00BF07F7">
              <w:rPr>
                <w:rFonts w:cs="Arial"/>
              </w:rPr>
              <w:t>Kingdom</w:t>
            </w:r>
          </w:p>
        </w:tc>
        <w:tc>
          <w:tcPr>
            <w:tcW w:w="1752" w:type="dxa"/>
          </w:tcPr>
          <w:p w14:paraId="5F4EA6CC" w14:textId="77777777" w:rsidR="001C2A96" w:rsidRPr="00BF07F7" w:rsidRDefault="001C2A96" w:rsidP="00E04D72">
            <w:pPr>
              <w:tabs>
                <w:tab w:val="left" w:pos="708"/>
              </w:tabs>
              <w:outlineLvl w:val="1"/>
              <w:rPr>
                <w:rFonts w:cs="Arial"/>
              </w:rPr>
            </w:pPr>
            <w:r w:rsidRPr="00BF07F7">
              <w:rPr>
                <w:rFonts w:cs="Arial"/>
              </w:rPr>
              <w:lastRenderedPageBreak/>
              <w:t>Afghanistan</w:t>
            </w:r>
          </w:p>
          <w:p w14:paraId="6761BD9E" w14:textId="77777777" w:rsidR="001C2A96" w:rsidRPr="00BF07F7" w:rsidRDefault="001C2A96" w:rsidP="00E04D72">
            <w:pPr>
              <w:tabs>
                <w:tab w:val="left" w:pos="708"/>
              </w:tabs>
              <w:outlineLvl w:val="1"/>
              <w:rPr>
                <w:rFonts w:cs="Arial"/>
              </w:rPr>
            </w:pPr>
            <w:r w:rsidRPr="00BF07F7">
              <w:rPr>
                <w:rFonts w:cs="Arial"/>
              </w:rPr>
              <w:t>Armenia</w:t>
            </w:r>
          </w:p>
          <w:p w14:paraId="2BB44A9D" w14:textId="77777777" w:rsidR="001C2A96" w:rsidRPr="00BF07F7" w:rsidRDefault="001C2A96" w:rsidP="00E04D72">
            <w:pPr>
              <w:tabs>
                <w:tab w:val="left" w:pos="708"/>
              </w:tabs>
              <w:outlineLvl w:val="1"/>
              <w:rPr>
                <w:rFonts w:cs="Arial"/>
              </w:rPr>
            </w:pPr>
            <w:r w:rsidRPr="00BF07F7">
              <w:rPr>
                <w:rFonts w:cs="Arial"/>
              </w:rPr>
              <w:t>Azerbaijan</w:t>
            </w:r>
          </w:p>
          <w:p w14:paraId="3E9F384F" w14:textId="77777777" w:rsidR="001C2A96" w:rsidRPr="00BF07F7" w:rsidRDefault="001C2A96" w:rsidP="00E04D72">
            <w:pPr>
              <w:tabs>
                <w:tab w:val="left" w:pos="708"/>
              </w:tabs>
              <w:outlineLvl w:val="1"/>
              <w:rPr>
                <w:rFonts w:cs="Arial"/>
              </w:rPr>
            </w:pPr>
            <w:r w:rsidRPr="00BF07F7">
              <w:rPr>
                <w:rFonts w:cs="Arial"/>
              </w:rPr>
              <w:lastRenderedPageBreak/>
              <w:t>Bahrain</w:t>
            </w:r>
          </w:p>
          <w:p w14:paraId="7D400F47" w14:textId="77777777" w:rsidR="001C2A96" w:rsidRPr="00BF07F7" w:rsidRDefault="001C2A96" w:rsidP="00E04D72">
            <w:pPr>
              <w:tabs>
                <w:tab w:val="left" w:pos="708"/>
              </w:tabs>
              <w:outlineLvl w:val="1"/>
              <w:rPr>
                <w:rFonts w:cs="Arial"/>
              </w:rPr>
            </w:pPr>
            <w:r w:rsidRPr="00BF07F7">
              <w:rPr>
                <w:rFonts w:cs="Arial"/>
              </w:rPr>
              <w:t>Bangladesh</w:t>
            </w:r>
          </w:p>
          <w:p w14:paraId="1D971C2B" w14:textId="77777777" w:rsidR="001C2A96" w:rsidRPr="00BF07F7" w:rsidRDefault="001C2A96" w:rsidP="00E04D72">
            <w:pPr>
              <w:tabs>
                <w:tab w:val="left" w:pos="708"/>
              </w:tabs>
              <w:outlineLvl w:val="1"/>
              <w:rPr>
                <w:rFonts w:cs="Arial"/>
              </w:rPr>
            </w:pPr>
            <w:r w:rsidRPr="00BF07F7">
              <w:rPr>
                <w:rFonts w:cs="Arial"/>
              </w:rPr>
              <w:t>Bhutan</w:t>
            </w:r>
          </w:p>
          <w:p w14:paraId="49205D63" w14:textId="77777777" w:rsidR="001C2A96" w:rsidRPr="00BF07F7" w:rsidRDefault="001C2A96" w:rsidP="00E04D72">
            <w:pPr>
              <w:tabs>
                <w:tab w:val="left" w:pos="708"/>
              </w:tabs>
              <w:outlineLvl w:val="1"/>
              <w:rPr>
                <w:rFonts w:cs="Arial"/>
              </w:rPr>
            </w:pPr>
            <w:r w:rsidRPr="00BF07F7">
              <w:rPr>
                <w:rFonts w:cs="Arial"/>
              </w:rPr>
              <w:t>Brunei Darussalam</w:t>
            </w:r>
          </w:p>
          <w:p w14:paraId="79AB688B" w14:textId="77777777" w:rsidR="001C2A96" w:rsidRPr="000D3130" w:rsidRDefault="001C2A96" w:rsidP="00E04D72">
            <w:pPr>
              <w:tabs>
                <w:tab w:val="left" w:pos="708"/>
              </w:tabs>
              <w:outlineLvl w:val="1"/>
              <w:rPr>
                <w:rFonts w:cs="Arial"/>
              </w:rPr>
            </w:pPr>
            <w:r w:rsidRPr="000D3130">
              <w:rPr>
                <w:rFonts w:cs="Arial"/>
              </w:rPr>
              <w:t>Brunei Darussalam</w:t>
            </w:r>
          </w:p>
          <w:p w14:paraId="3FD68492" w14:textId="77777777" w:rsidR="001C2A96" w:rsidRPr="000D3130" w:rsidRDefault="001C2A96" w:rsidP="00E04D72">
            <w:pPr>
              <w:tabs>
                <w:tab w:val="left" w:pos="708"/>
              </w:tabs>
              <w:outlineLvl w:val="1"/>
              <w:rPr>
                <w:rFonts w:cs="Arial"/>
              </w:rPr>
            </w:pPr>
            <w:r w:rsidRPr="000D3130">
              <w:rPr>
                <w:rFonts w:cs="Arial"/>
              </w:rPr>
              <w:t>China</w:t>
            </w:r>
          </w:p>
          <w:p w14:paraId="23A8BA6B" w14:textId="77777777" w:rsidR="001C2A96" w:rsidRPr="000D3130" w:rsidRDefault="001C2A96" w:rsidP="00E04D72">
            <w:pPr>
              <w:tabs>
                <w:tab w:val="left" w:pos="708"/>
              </w:tabs>
              <w:outlineLvl w:val="1"/>
              <w:rPr>
                <w:rFonts w:cs="Arial"/>
              </w:rPr>
            </w:pPr>
            <w:r w:rsidRPr="000D3130">
              <w:rPr>
                <w:rFonts w:cs="Arial"/>
              </w:rPr>
              <w:t>Cyprus</w:t>
            </w:r>
          </w:p>
          <w:p w14:paraId="1B046B7F" w14:textId="77777777" w:rsidR="001C2A96" w:rsidRPr="000D3130" w:rsidRDefault="001C2A96" w:rsidP="00E04D72">
            <w:pPr>
              <w:tabs>
                <w:tab w:val="left" w:pos="708"/>
              </w:tabs>
              <w:outlineLvl w:val="1"/>
              <w:rPr>
                <w:rFonts w:cs="Arial"/>
              </w:rPr>
            </w:pPr>
            <w:r w:rsidRPr="000D3130">
              <w:rPr>
                <w:rFonts w:cs="Arial"/>
              </w:rPr>
              <w:t>Georgia</w:t>
            </w:r>
          </w:p>
          <w:p w14:paraId="139CABB3" w14:textId="77777777" w:rsidR="001C2A96" w:rsidRPr="000D3130" w:rsidRDefault="001C2A96" w:rsidP="00E04D72">
            <w:pPr>
              <w:tabs>
                <w:tab w:val="left" w:pos="708"/>
              </w:tabs>
              <w:outlineLvl w:val="1"/>
              <w:rPr>
                <w:rFonts w:cs="Arial"/>
              </w:rPr>
            </w:pPr>
            <w:r w:rsidRPr="000D3130">
              <w:rPr>
                <w:rFonts w:cs="Arial"/>
              </w:rPr>
              <w:t>Hong Kong SAR</w:t>
            </w:r>
          </w:p>
          <w:p w14:paraId="7C73AD38" w14:textId="77777777" w:rsidR="001C2A96" w:rsidRPr="00BF07F7" w:rsidRDefault="001C2A96" w:rsidP="00E04D72">
            <w:pPr>
              <w:tabs>
                <w:tab w:val="left" w:pos="708"/>
              </w:tabs>
              <w:outlineLvl w:val="1"/>
              <w:rPr>
                <w:rFonts w:cs="Arial"/>
              </w:rPr>
            </w:pPr>
            <w:r w:rsidRPr="00BF07F7">
              <w:rPr>
                <w:rFonts w:cs="Arial"/>
              </w:rPr>
              <w:t>India</w:t>
            </w:r>
          </w:p>
          <w:p w14:paraId="7CC92A36" w14:textId="77777777" w:rsidR="001C2A96" w:rsidRPr="00BF07F7" w:rsidRDefault="001C2A96" w:rsidP="00E04D72">
            <w:pPr>
              <w:tabs>
                <w:tab w:val="left" w:pos="708"/>
              </w:tabs>
              <w:outlineLvl w:val="1"/>
              <w:rPr>
                <w:rFonts w:cs="Arial"/>
              </w:rPr>
            </w:pPr>
            <w:r w:rsidRPr="00BF07F7">
              <w:rPr>
                <w:rFonts w:cs="Arial"/>
              </w:rPr>
              <w:t>Indonesia</w:t>
            </w:r>
          </w:p>
          <w:p w14:paraId="4C6556F9" w14:textId="77777777" w:rsidR="001C2A96" w:rsidRPr="00BF07F7" w:rsidRDefault="00E04D72" w:rsidP="00E04D72">
            <w:pPr>
              <w:tabs>
                <w:tab w:val="left" w:pos="708"/>
              </w:tabs>
              <w:outlineLvl w:val="1"/>
              <w:rPr>
                <w:rFonts w:cs="Arial"/>
              </w:rPr>
            </w:pPr>
            <w:r w:rsidRPr="00BF07F7">
              <w:rPr>
                <w:rFonts w:cs="Arial"/>
              </w:rPr>
              <w:t xml:space="preserve">Iran, Islamic </w:t>
            </w:r>
            <w:r w:rsidR="001C2A96" w:rsidRPr="00BF07F7">
              <w:rPr>
                <w:rFonts w:cs="Arial"/>
              </w:rPr>
              <w:t>Rep.</w:t>
            </w:r>
          </w:p>
          <w:p w14:paraId="66C663F3" w14:textId="77777777" w:rsidR="001C2A96" w:rsidRPr="000D3130" w:rsidRDefault="001C2A96" w:rsidP="00E04D72">
            <w:pPr>
              <w:tabs>
                <w:tab w:val="left" w:pos="708"/>
              </w:tabs>
              <w:outlineLvl w:val="1"/>
              <w:rPr>
                <w:rFonts w:cs="Arial"/>
              </w:rPr>
            </w:pPr>
            <w:r w:rsidRPr="000D3130">
              <w:rPr>
                <w:rFonts w:cs="Arial"/>
              </w:rPr>
              <w:t>Iraq</w:t>
            </w:r>
          </w:p>
          <w:p w14:paraId="63F544C8" w14:textId="77777777" w:rsidR="001C2A96" w:rsidRPr="000D3130" w:rsidRDefault="001C2A96" w:rsidP="00E04D72">
            <w:pPr>
              <w:tabs>
                <w:tab w:val="left" w:pos="708"/>
              </w:tabs>
              <w:outlineLvl w:val="1"/>
              <w:rPr>
                <w:rFonts w:cs="Arial"/>
              </w:rPr>
            </w:pPr>
            <w:r w:rsidRPr="000D3130">
              <w:rPr>
                <w:rFonts w:cs="Arial"/>
              </w:rPr>
              <w:t>Israel</w:t>
            </w:r>
          </w:p>
          <w:p w14:paraId="535C8EE3" w14:textId="77777777" w:rsidR="001C2A96" w:rsidRPr="00BF07F7" w:rsidRDefault="001C2A96" w:rsidP="00E04D72">
            <w:pPr>
              <w:tabs>
                <w:tab w:val="left" w:pos="708"/>
              </w:tabs>
              <w:outlineLvl w:val="1"/>
              <w:rPr>
                <w:rFonts w:cs="Arial"/>
                <w:lang w:val="es-ES"/>
              </w:rPr>
            </w:pPr>
            <w:r w:rsidRPr="00BF07F7">
              <w:rPr>
                <w:rFonts w:cs="Arial"/>
                <w:lang w:val="es-ES"/>
              </w:rPr>
              <w:t>Japan</w:t>
            </w:r>
          </w:p>
          <w:p w14:paraId="20E27954" w14:textId="77777777" w:rsidR="001C2A96" w:rsidRPr="00BF07F7" w:rsidRDefault="001C2A96" w:rsidP="00E04D72">
            <w:pPr>
              <w:tabs>
                <w:tab w:val="left" w:pos="708"/>
              </w:tabs>
              <w:outlineLvl w:val="1"/>
              <w:rPr>
                <w:rFonts w:cs="Arial"/>
                <w:lang w:val="es-ES"/>
              </w:rPr>
            </w:pPr>
            <w:r w:rsidRPr="00BF07F7">
              <w:rPr>
                <w:rFonts w:cs="Arial"/>
                <w:lang w:val="es-ES"/>
              </w:rPr>
              <w:t>Jordan</w:t>
            </w:r>
          </w:p>
          <w:p w14:paraId="2B553D58" w14:textId="77777777" w:rsidR="001C2A96" w:rsidRPr="00BF07F7" w:rsidRDefault="001C2A96" w:rsidP="00E04D72">
            <w:pPr>
              <w:tabs>
                <w:tab w:val="left" w:pos="708"/>
              </w:tabs>
              <w:outlineLvl w:val="1"/>
              <w:rPr>
                <w:rFonts w:cs="Arial"/>
                <w:lang w:val="es-ES"/>
              </w:rPr>
            </w:pPr>
            <w:r w:rsidRPr="00BF07F7">
              <w:rPr>
                <w:rFonts w:cs="Arial"/>
                <w:lang w:val="es-ES"/>
              </w:rPr>
              <w:t>Kazakhstan</w:t>
            </w:r>
          </w:p>
          <w:p w14:paraId="001F2ACB" w14:textId="77777777" w:rsidR="001C2A96" w:rsidRPr="00BF07F7" w:rsidRDefault="001C2A96" w:rsidP="00E04D72">
            <w:pPr>
              <w:tabs>
                <w:tab w:val="left" w:pos="708"/>
              </w:tabs>
              <w:outlineLvl w:val="1"/>
              <w:rPr>
                <w:rFonts w:cs="Arial"/>
              </w:rPr>
            </w:pPr>
            <w:r w:rsidRPr="00BF07F7">
              <w:rPr>
                <w:rFonts w:cs="Arial"/>
                <w:lang w:val="es-ES"/>
              </w:rPr>
              <w:t xml:space="preserve">Korea, Dem. </w:t>
            </w:r>
            <w:r w:rsidRPr="00BF07F7">
              <w:rPr>
                <w:rFonts w:cs="Arial"/>
              </w:rPr>
              <w:t>People’s Rep.</w:t>
            </w:r>
          </w:p>
          <w:p w14:paraId="46B96EB5" w14:textId="77777777" w:rsidR="001C2A96" w:rsidRPr="00BF07F7" w:rsidRDefault="001C2A96" w:rsidP="00E04D72">
            <w:pPr>
              <w:tabs>
                <w:tab w:val="left" w:pos="708"/>
              </w:tabs>
              <w:outlineLvl w:val="1"/>
              <w:rPr>
                <w:rFonts w:cs="Arial"/>
              </w:rPr>
            </w:pPr>
            <w:r w:rsidRPr="00BF07F7">
              <w:rPr>
                <w:rFonts w:cs="Arial"/>
              </w:rPr>
              <w:t>Korea, Rep.</w:t>
            </w:r>
          </w:p>
          <w:p w14:paraId="52D9021A" w14:textId="77777777" w:rsidR="001C2A96" w:rsidRPr="00BF07F7" w:rsidRDefault="001C2A96" w:rsidP="00E04D72">
            <w:pPr>
              <w:tabs>
                <w:tab w:val="left" w:pos="708"/>
              </w:tabs>
              <w:outlineLvl w:val="1"/>
              <w:rPr>
                <w:rFonts w:cs="Arial"/>
              </w:rPr>
            </w:pPr>
            <w:r w:rsidRPr="00BF07F7">
              <w:rPr>
                <w:rFonts w:cs="Arial"/>
              </w:rPr>
              <w:t>Kuwait</w:t>
            </w:r>
          </w:p>
          <w:p w14:paraId="6A327A55" w14:textId="77777777" w:rsidR="001C2A96" w:rsidRPr="00BF07F7" w:rsidRDefault="001C2A96" w:rsidP="00E04D72">
            <w:pPr>
              <w:tabs>
                <w:tab w:val="left" w:pos="708"/>
              </w:tabs>
              <w:outlineLvl w:val="1"/>
              <w:rPr>
                <w:rFonts w:cs="Arial"/>
              </w:rPr>
            </w:pPr>
            <w:r w:rsidRPr="00BF07F7">
              <w:rPr>
                <w:rFonts w:cs="Arial"/>
              </w:rPr>
              <w:t>Kyrgyz Republic</w:t>
            </w:r>
          </w:p>
          <w:p w14:paraId="2D8BF562" w14:textId="77777777" w:rsidR="001C2A96" w:rsidRPr="00A46BDC" w:rsidRDefault="001C2A96" w:rsidP="00E04D72">
            <w:pPr>
              <w:tabs>
                <w:tab w:val="left" w:pos="708"/>
              </w:tabs>
              <w:outlineLvl w:val="1"/>
              <w:rPr>
                <w:rFonts w:cs="Arial"/>
                <w:lang w:val="it-IT"/>
              </w:rPr>
            </w:pPr>
            <w:r w:rsidRPr="00A46BDC">
              <w:rPr>
                <w:rFonts w:cs="Arial"/>
                <w:lang w:val="it-IT"/>
              </w:rPr>
              <w:t>Lao PDR</w:t>
            </w:r>
          </w:p>
          <w:p w14:paraId="6D5176A8" w14:textId="77777777" w:rsidR="001C2A96" w:rsidRPr="00A46BDC" w:rsidRDefault="001C2A96" w:rsidP="00E04D72">
            <w:pPr>
              <w:tabs>
                <w:tab w:val="left" w:pos="708"/>
              </w:tabs>
              <w:outlineLvl w:val="1"/>
              <w:rPr>
                <w:rFonts w:cs="Arial"/>
                <w:lang w:val="it-IT"/>
              </w:rPr>
            </w:pPr>
            <w:r w:rsidRPr="00A46BDC">
              <w:rPr>
                <w:rFonts w:cs="Arial"/>
                <w:lang w:val="it-IT"/>
              </w:rPr>
              <w:t>Lebanon</w:t>
            </w:r>
          </w:p>
          <w:p w14:paraId="694204DD" w14:textId="77777777" w:rsidR="001C2A96" w:rsidRPr="00A46BDC" w:rsidRDefault="001C2A96" w:rsidP="00E04D72">
            <w:pPr>
              <w:tabs>
                <w:tab w:val="left" w:pos="708"/>
              </w:tabs>
              <w:outlineLvl w:val="1"/>
              <w:rPr>
                <w:rFonts w:cs="Arial"/>
                <w:lang w:val="it-IT"/>
              </w:rPr>
            </w:pPr>
            <w:r w:rsidRPr="00A46BDC">
              <w:rPr>
                <w:rFonts w:cs="Arial"/>
                <w:lang w:val="it-IT"/>
              </w:rPr>
              <w:t>Macao SAR, China</w:t>
            </w:r>
          </w:p>
          <w:p w14:paraId="24C1799D" w14:textId="77777777" w:rsidR="001C2A96" w:rsidRPr="00A46BDC" w:rsidRDefault="001C2A96" w:rsidP="00E04D72">
            <w:pPr>
              <w:tabs>
                <w:tab w:val="left" w:pos="708"/>
              </w:tabs>
              <w:outlineLvl w:val="1"/>
              <w:rPr>
                <w:rFonts w:cs="Arial"/>
                <w:lang w:val="pt-BR"/>
              </w:rPr>
            </w:pPr>
            <w:r w:rsidRPr="00A46BDC">
              <w:rPr>
                <w:rFonts w:cs="Arial"/>
                <w:lang w:val="pt-BR"/>
              </w:rPr>
              <w:t>Malaysia</w:t>
            </w:r>
          </w:p>
          <w:p w14:paraId="2D634205" w14:textId="77777777" w:rsidR="001C2A96" w:rsidRPr="00A46BDC" w:rsidRDefault="001C2A96" w:rsidP="00E04D72">
            <w:pPr>
              <w:tabs>
                <w:tab w:val="left" w:pos="708"/>
              </w:tabs>
              <w:outlineLvl w:val="1"/>
              <w:rPr>
                <w:rFonts w:cs="Arial"/>
                <w:lang w:val="pt-BR"/>
              </w:rPr>
            </w:pPr>
            <w:r w:rsidRPr="00A46BDC">
              <w:rPr>
                <w:rFonts w:cs="Arial"/>
                <w:lang w:val="pt-BR"/>
              </w:rPr>
              <w:t>Maldives</w:t>
            </w:r>
          </w:p>
          <w:p w14:paraId="53E88651" w14:textId="77777777" w:rsidR="001C2A96" w:rsidRPr="00A46BDC" w:rsidRDefault="001C2A96" w:rsidP="00E04D72">
            <w:pPr>
              <w:tabs>
                <w:tab w:val="left" w:pos="708"/>
              </w:tabs>
              <w:outlineLvl w:val="1"/>
              <w:rPr>
                <w:rFonts w:cs="Arial"/>
                <w:lang w:val="pt-BR"/>
              </w:rPr>
            </w:pPr>
            <w:r w:rsidRPr="00A46BDC">
              <w:rPr>
                <w:rFonts w:cs="Arial"/>
                <w:lang w:val="pt-BR"/>
              </w:rPr>
              <w:t>Mongolia</w:t>
            </w:r>
          </w:p>
          <w:p w14:paraId="1A75BCBA" w14:textId="77777777" w:rsidR="001C2A96" w:rsidRPr="00A46BDC" w:rsidRDefault="001C2A96" w:rsidP="00E04D72">
            <w:pPr>
              <w:tabs>
                <w:tab w:val="left" w:pos="708"/>
              </w:tabs>
              <w:outlineLvl w:val="1"/>
              <w:rPr>
                <w:rFonts w:cs="Arial"/>
                <w:lang w:val="pt-BR"/>
              </w:rPr>
            </w:pPr>
            <w:r w:rsidRPr="00A46BDC">
              <w:rPr>
                <w:rFonts w:cs="Arial"/>
                <w:lang w:val="pt-BR"/>
              </w:rPr>
              <w:t>Myanmar</w:t>
            </w:r>
          </w:p>
          <w:p w14:paraId="31D5E33E" w14:textId="77777777" w:rsidR="001C2A96" w:rsidRPr="00A46BDC" w:rsidRDefault="001C2A96" w:rsidP="00E04D72">
            <w:pPr>
              <w:tabs>
                <w:tab w:val="left" w:pos="708"/>
              </w:tabs>
              <w:outlineLvl w:val="1"/>
              <w:rPr>
                <w:rFonts w:cs="Arial"/>
                <w:lang w:val="pt-BR"/>
              </w:rPr>
            </w:pPr>
            <w:r w:rsidRPr="00A46BDC">
              <w:rPr>
                <w:rFonts w:cs="Arial"/>
                <w:lang w:val="pt-BR"/>
              </w:rPr>
              <w:t>Nepal</w:t>
            </w:r>
          </w:p>
          <w:p w14:paraId="757B99C9" w14:textId="77777777" w:rsidR="001C2A96" w:rsidRPr="000D3130" w:rsidRDefault="001C2A96" w:rsidP="00E04D72">
            <w:pPr>
              <w:tabs>
                <w:tab w:val="left" w:pos="708"/>
              </w:tabs>
              <w:outlineLvl w:val="1"/>
              <w:rPr>
                <w:rFonts w:cs="Arial"/>
                <w:lang w:val="pt-BR"/>
              </w:rPr>
            </w:pPr>
            <w:r w:rsidRPr="000D3130">
              <w:rPr>
                <w:rFonts w:cs="Arial"/>
                <w:lang w:val="pt-BR"/>
              </w:rPr>
              <w:t>Oman</w:t>
            </w:r>
          </w:p>
          <w:p w14:paraId="21C7B32D" w14:textId="77777777" w:rsidR="001C2A96" w:rsidRPr="000D3130" w:rsidRDefault="001C2A96" w:rsidP="00E04D72">
            <w:pPr>
              <w:tabs>
                <w:tab w:val="left" w:pos="708"/>
              </w:tabs>
              <w:outlineLvl w:val="1"/>
              <w:rPr>
                <w:rFonts w:cs="Arial"/>
                <w:lang w:val="pt-BR"/>
              </w:rPr>
            </w:pPr>
            <w:r w:rsidRPr="000D3130">
              <w:rPr>
                <w:rFonts w:cs="Arial"/>
                <w:lang w:val="pt-BR"/>
              </w:rPr>
              <w:t>Pakistan</w:t>
            </w:r>
          </w:p>
          <w:p w14:paraId="05318245" w14:textId="77777777" w:rsidR="001C2A96" w:rsidRPr="000D3130" w:rsidRDefault="001C2A96" w:rsidP="00E04D72">
            <w:pPr>
              <w:tabs>
                <w:tab w:val="left" w:pos="708"/>
              </w:tabs>
              <w:outlineLvl w:val="1"/>
              <w:rPr>
                <w:rFonts w:cs="Arial"/>
                <w:lang w:val="pt-BR"/>
              </w:rPr>
            </w:pPr>
            <w:r w:rsidRPr="000D3130">
              <w:rPr>
                <w:rFonts w:cs="Arial"/>
                <w:lang w:val="pt-BR"/>
              </w:rPr>
              <w:t>Philippines</w:t>
            </w:r>
          </w:p>
          <w:p w14:paraId="575F3807" w14:textId="77777777" w:rsidR="001C2A96" w:rsidRPr="000D3130" w:rsidRDefault="001C2A96" w:rsidP="00E04D72">
            <w:pPr>
              <w:tabs>
                <w:tab w:val="left" w:pos="708"/>
              </w:tabs>
              <w:outlineLvl w:val="1"/>
              <w:rPr>
                <w:rFonts w:cs="Arial"/>
                <w:lang w:val="pt-BR"/>
              </w:rPr>
            </w:pPr>
            <w:r w:rsidRPr="000D3130">
              <w:rPr>
                <w:rFonts w:cs="Arial"/>
                <w:lang w:val="pt-BR"/>
              </w:rPr>
              <w:t>Qatar</w:t>
            </w:r>
          </w:p>
          <w:p w14:paraId="7AF54FC3" w14:textId="77777777" w:rsidR="001C2A96" w:rsidRPr="000D3130" w:rsidRDefault="001C2A96" w:rsidP="00E04D72">
            <w:pPr>
              <w:tabs>
                <w:tab w:val="left" w:pos="708"/>
              </w:tabs>
              <w:outlineLvl w:val="1"/>
              <w:rPr>
                <w:rFonts w:cs="Arial"/>
                <w:lang w:val="pt-BR"/>
              </w:rPr>
            </w:pPr>
            <w:r w:rsidRPr="000D3130">
              <w:rPr>
                <w:rFonts w:cs="Arial"/>
                <w:lang w:val="pt-BR"/>
              </w:rPr>
              <w:t xml:space="preserve">Saudi </w:t>
            </w:r>
          </w:p>
          <w:p w14:paraId="3001E945" w14:textId="77777777" w:rsidR="001C2A96" w:rsidRPr="000D3130" w:rsidRDefault="001C2A96" w:rsidP="00E04D72">
            <w:pPr>
              <w:tabs>
                <w:tab w:val="left" w:pos="708"/>
              </w:tabs>
              <w:outlineLvl w:val="1"/>
              <w:rPr>
                <w:rFonts w:cs="Arial"/>
                <w:lang w:val="pt-BR"/>
              </w:rPr>
            </w:pPr>
            <w:r w:rsidRPr="000D3130">
              <w:rPr>
                <w:rFonts w:cs="Arial"/>
                <w:lang w:val="pt-BR"/>
              </w:rPr>
              <w:t>Arabia</w:t>
            </w:r>
          </w:p>
          <w:p w14:paraId="545ED89A" w14:textId="77777777" w:rsidR="001C2A96" w:rsidRPr="000D3130" w:rsidRDefault="001C2A96" w:rsidP="00E04D72">
            <w:pPr>
              <w:tabs>
                <w:tab w:val="left" w:pos="708"/>
              </w:tabs>
              <w:outlineLvl w:val="1"/>
              <w:rPr>
                <w:rFonts w:cs="Arial"/>
                <w:lang w:val="pt-BR"/>
              </w:rPr>
            </w:pPr>
            <w:r w:rsidRPr="000D3130">
              <w:rPr>
                <w:rFonts w:cs="Arial"/>
                <w:lang w:val="pt-BR"/>
              </w:rPr>
              <w:t>Singapore</w:t>
            </w:r>
          </w:p>
          <w:p w14:paraId="55A8724C" w14:textId="77777777" w:rsidR="001C2A96" w:rsidRPr="000D3130" w:rsidRDefault="001C2A96" w:rsidP="00E04D72">
            <w:pPr>
              <w:tabs>
                <w:tab w:val="left" w:pos="708"/>
              </w:tabs>
              <w:outlineLvl w:val="1"/>
              <w:rPr>
                <w:rFonts w:cs="Arial"/>
                <w:lang w:val="pt-BR"/>
              </w:rPr>
            </w:pPr>
            <w:r w:rsidRPr="000D3130">
              <w:rPr>
                <w:rFonts w:cs="Arial"/>
                <w:lang w:val="pt-BR"/>
              </w:rPr>
              <w:t>South Africa</w:t>
            </w:r>
          </w:p>
          <w:p w14:paraId="3A35AC18" w14:textId="77777777" w:rsidR="001C2A96" w:rsidRPr="000D3130" w:rsidRDefault="001C2A96" w:rsidP="00E04D72">
            <w:pPr>
              <w:tabs>
                <w:tab w:val="left" w:pos="708"/>
              </w:tabs>
              <w:outlineLvl w:val="1"/>
              <w:rPr>
                <w:rFonts w:cs="Arial"/>
                <w:lang w:val="pt-BR"/>
              </w:rPr>
            </w:pPr>
            <w:r w:rsidRPr="000D3130">
              <w:rPr>
                <w:rFonts w:cs="Arial"/>
                <w:lang w:val="pt-BR"/>
              </w:rPr>
              <w:t>Sri Lanka</w:t>
            </w:r>
          </w:p>
          <w:p w14:paraId="3817F06F" w14:textId="77777777" w:rsidR="001C2A96" w:rsidRPr="000D3130" w:rsidRDefault="001C2A96" w:rsidP="00E04D72">
            <w:pPr>
              <w:tabs>
                <w:tab w:val="left" w:pos="708"/>
              </w:tabs>
              <w:outlineLvl w:val="1"/>
              <w:rPr>
                <w:rFonts w:cs="Arial"/>
                <w:lang w:val="pt-BR"/>
              </w:rPr>
            </w:pPr>
            <w:r w:rsidRPr="000D3130">
              <w:rPr>
                <w:rFonts w:cs="Arial"/>
                <w:lang w:val="pt-BR"/>
              </w:rPr>
              <w:t>Syria</w:t>
            </w:r>
          </w:p>
          <w:p w14:paraId="096F9264" w14:textId="77777777" w:rsidR="001C2A96" w:rsidRPr="000D3130" w:rsidRDefault="001C2A96" w:rsidP="00E04D72">
            <w:pPr>
              <w:tabs>
                <w:tab w:val="left" w:pos="708"/>
              </w:tabs>
              <w:outlineLvl w:val="1"/>
              <w:rPr>
                <w:rFonts w:cs="Arial"/>
                <w:lang w:val="pt-BR"/>
              </w:rPr>
            </w:pPr>
            <w:r w:rsidRPr="000D3130">
              <w:rPr>
                <w:rFonts w:cs="Arial"/>
                <w:lang w:val="pt-BR"/>
              </w:rPr>
              <w:t>Taiwan, China</w:t>
            </w:r>
          </w:p>
          <w:p w14:paraId="184FC56C" w14:textId="77777777" w:rsidR="001C2A96" w:rsidRPr="000D3130" w:rsidRDefault="001C2A96" w:rsidP="00E04D72">
            <w:pPr>
              <w:tabs>
                <w:tab w:val="left" w:pos="708"/>
              </w:tabs>
              <w:outlineLvl w:val="1"/>
              <w:rPr>
                <w:rFonts w:cs="Arial"/>
                <w:lang w:val="pt-BR"/>
              </w:rPr>
            </w:pPr>
            <w:r w:rsidRPr="000D3130">
              <w:rPr>
                <w:rFonts w:cs="Arial"/>
                <w:lang w:val="pt-BR"/>
              </w:rPr>
              <w:t>Tajikistan</w:t>
            </w:r>
          </w:p>
          <w:p w14:paraId="47557176" w14:textId="77777777" w:rsidR="001C2A96" w:rsidRPr="000D3130" w:rsidRDefault="001C2A96" w:rsidP="00E04D72">
            <w:pPr>
              <w:tabs>
                <w:tab w:val="left" w:pos="708"/>
              </w:tabs>
              <w:outlineLvl w:val="1"/>
              <w:rPr>
                <w:rFonts w:cs="Arial"/>
                <w:lang w:val="pt-BR"/>
              </w:rPr>
            </w:pPr>
            <w:r w:rsidRPr="000D3130">
              <w:rPr>
                <w:rFonts w:cs="Arial"/>
                <w:lang w:val="pt-BR"/>
              </w:rPr>
              <w:t>Thailand</w:t>
            </w:r>
          </w:p>
          <w:p w14:paraId="33EEA2AB" w14:textId="77777777" w:rsidR="001C2A96" w:rsidRPr="00BF07F7" w:rsidRDefault="001C2A96" w:rsidP="00E04D72">
            <w:pPr>
              <w:tabs>
                <w:tab w:val="left" w:pos="708"/>
              </w:tabs>
              <w:outlineLvl w:val="1"/>
              <w:rPr>
                <w:rFonts w:cs="Arial"/>
              </w:rPr>
            </w:pPr>
            <w:r w:rsidRPr="00BF07F7">
              <w:rPr>
                <w:rFonts w:cs="Arial"/>
              </w:rPr>
              <w:t>Timor-Leste</w:t>
            </w:r>
          </w:p>
          <w:p w14:paraId="64E35C0D" w14:textId="77777777" w:rsidR="001C2A96" w:rsidRPr="00BF07F7" w:rsidRDefault="001C2A96" w:rsidP="00E04D72">
            <w:pPr>
              <w:tabs>
                <w:tab w:val="left" w:pos="708"/>
              </w:tabs>
              <w:outlineLvl w:val="1"/>
              <w:rPr>
                <w:rFonts w:cs="Arial"/>
              </w:rPr>
            </w:pPr>
            <w:r w:rsidRPr="00BF07F7">
              <w:rPr>
                <w:rFonts w:cs="Arial"/>
              </w:rPr>
              <w:t>Turkey</w:t>
            </w:r>
          </w:p>
          <w:p w14:paraId="014F4813" w14:textId="77777777" w:rsidR="001C2A96" w:rsidRPr="00BF07F7" w:rsidRDefault="001C2A96" w:rsidP="00E04D72">
            <w:pPr>
              <w:tabs>
                <w:tab w:val="left" w:pos="708"/>
              </w:tabs>
              <w:outlineLvl w:val="1"/>
              <w:rPr>
                <w:rFonts w:cs="Arial"/>
              </w:rPr>
            </w:pPr>
            <w:r w:rsidRPr="00BF07F7">
              <w:rPr>
                <w:rFonts w:cs="Arial"/>
              </w:rPr>
              <w:t>Turkmenistan</w:t>
            </w:r>
          </w:p>
          <w:p w14:paraId="598CC336" w14:textId="77777777" w:rsidR="001C2A96" w:rsidRPr="00BF07F7" w:rsidRDefault="001C2A96" w:rsidP="00E04D72">
            <w:pPr>
              <w:tabs>
                <w:tab w:val="left" w:pos="708"/>
              </w:tabs>
              <w:outlineLvl w:val="1"/>
              <w:rPr>
                <w:rFonts w:cs="Arial"/>
              </w:rPr>
            </w:pPr>
            <w:r w:rsidRPr="00BF07F7">
              <w:rPr>
                <w:rFonts w:cs="Arial"/>
              </w:rPr>
              <w:t xml:space="preserve">United </w:t>
            </w:r>
          </w:p>
          <w:p w14:paraId="0829E54F" w14:textId="77777777" w:rsidR="001C2A96" w:rsidRPr="00BF07F7" w:rsidRDefault="001C2A96" w:rsidP="00E04D72">
            <w:pPr>
              <w:tabs>
                <w:tab w:val="left" w:pos="708"/>
              </w:tabs>
              <w:outlineLvl w:val="1"/>
              <w:rPr>
                <w:rFonts w:cs="Arial"/>
              </w:rPr>
            </w:pPr>
            <w:r w:rsidRPr="00BF07F7">
              <w:rPr>
                <w:rFonts w:cs="Arial"/>
              </w:rPr>
              <w:lastRenderedPageBreak/>
              <w:t xml:space="preserve">Arab </w:t>
            </w:r>
          </w:p>
          <w:p w14:paraId="4A4EBBD9" w14:textId="77777777" w:rsidR="001C2A96" w:rsidRPr="00BF07F7" w:rsidRDefault="001C2A96" w:rsidP="00E04D72">
            <w:pPr>
              <w:tabs>
                <w:tab w:val="left" w:pos="708"/>
              </w:tabs>
              <w:outlineLvl w:val="1"/>
              <w:rPr>
                <w:rFonts w:cs="Arial"/>
              </w:rPr>
            </w:pPr>
            <w:r w:rsidRPr="00BF07F7">
              <w:rPr>
                <w:rFonts w:cs="Arial"/>
              </w:rPr>
              <w:t>Emirates</w:t>
            </w:r>
          </w:p>
          <w:p w14:paraId="49895DDB" w14:textId="77777777" w:rsidR="001C2A96" w:rsidRPr="00BF07F7" w:rsidRDefault="001C2A96" w:rsidP="00E04D72">
            <w:pPr>
              <w:tabs>
                <w:tab w:val="left" w:pos="708"/>
              </w:tabs>
              <w:outlineLvl w:val="1"/>
              <w:rPr>
                <w:rFonts w:cs="Arial"/>
              </w:rPr>
            </w:pPr>
            <w:r w:rsidRPr="00BF07F7">
              <w:rPr>
                <w:rFonts w:cs="Arial"/>
              </w:rPr>
              <w:t>Uzbekistan</w:t>
            </w:r>
          </w:p>
          <w:p w14:paraId="35E27539" w14:textId="77777777" w:rsidR="001C2A96" w:rsidRPr="00BF07F7" w:rsidRDefault="001C2A96" w:rsidP="00E04D72">
            <w:pPr>
              <w:tabs>
                <w:tab w:val="left" w:pos="708"/>
              </w:tabs>
              <w:outlineLvl w:val="1"/>
              <w:rPr>
                <w:rFonts w:cs="Arial"/>
              </w:rPr>
            </w:pPr>
            <w:r w:rsidRPr="00BF07F7">
              <w:rPr>
                <w:rFonts w:cs="Arial"/>
              </w:rPr>
              <w:t>Vietnam</w:t>
            </w:r>
          </w:p>
          <w:p w14:paraId="4BB7DD4E" w14:textId="77777777" w:rsidR="001C2A96" w:rsidRPr="00BF07F7" w:rsidRDefault="001C2A96" w:rsidP="00E04D72">
            <w:pPr>
              <w:tabs>
                <w:tab w:val="left" w:pos="708"/>
              </w:tabs>
              <w:outlineLvl w:val="1"/>
              <w:rPr>
                <w:rFonts w:cs="Arial"/>
              </w:rPr>
            </w:pPr>
            <w:r w:rsidRPr="00BF07F7">
              <w:rPr>
                <w:rFonts w:cs="Arial"/>
              </w:rPr>
              <w:t>West Bank and Gaza</w:t>
            </w:r>
          </w:p>
          <w:p w14:paraId="67B1CBC1" w14:textId="77777777" w:rsidR="001C2A96" w:rsidRPr="00BF07F7" w:rsidRDefault="001C2A96" w:rsidP="00E04D72">
            <w:pPr>
              <w:tabs>
                <w:tab w:val="left" w:pos="708"/>
              </w:tabs>
              <w:outlineLvl w:val="1"/>
              <w:rPr>
                <w:rFonts w:cs="Arial"/>
              </w:rPr>
            </w:pPr>
            <w:r w:rsidRPr="00BF07F7">
              <w:rPr>
                <w:rFonts w:cs="Arial"/>
              </w:rPr>
              <w:t>Yemen</w:t>
            </w:r>
          </w:p>
        </w:tc>
        <w:tc>
          <w:tcPr>
            <w:tcW w:w="2126" w:type="dxa"/>
          </w:tcPr>
          <w:p w14:paraId="2AE2A3D3" w14:textId="77777777" w:rsidR="001C2A96" w:rsidRPr="00BF07F7" w:rsidRDefault="001C2A96" w:rsidP="00E04D72">
            <w:pPr>
              <w:tabs>
                <w:tab w:val="left" w:pos="708"/>
              </w:tabs>
              <w:outlineLvl w:val="1"/>
              <w:rPr>
                <w:rFonts w:cs="Arial"/>
              </w:rPr>
            </w:pPr>
            <w:r w:rsidRPr="00BF07F7">
              <w:rPr>
                <w:rFonts w:cs="Arial"/>
              </w:rPr>
              <w:lastRenderedPageBreak/>
              <w:t>American Samoa</w:t>
            </w:r>
          </w:p>
          <w:p w14:paraId="53B3A108" w14:textId="77777777" w:rsidR="001C2A96" w:rsidRPr="00BF07F7" w:rsidRDefault="001C2A96" w:rsidP="00E04D72">
            <w:pPr>
              <w:tabs>
                <w:tab w:val="left" w:pos="708"/>
              </w:tabs>
              <w:outlineLvl w:val="1"/>
              <w:rPr>
                <w:rFonts w:cs="Arial"/>
              </w:rPr>
            </w:pPr>
            <w:r w:rsidRPr="00BF07F7">
              <w:rPr>
                <w:rFonts w:cs="Arial"/>
              </w:rPr>
              <w:t>Australia</w:t>
            </w:r>
          </w:p>
          <w:p w14:paraId="2D357F68" w14:textId="77777777" w:rsidR="001C2A96" w:rsidRPr="00BF07F7" w:rsidRDefault="001C2A96" w:rsidP="00E04D72">
            <w:pPr>
              <w:tabs>
                <w:tab w:val="left" w:pos="708"/>
              </w:tabs>
              <w:outlineLvl w:val="1"/>
              <w:rPr>
                <w:rFonts w:cs="Arial"/>
              </w:rPr>
            </w:pPr>
            <w:r w:rsidRPr="00BF07F7">
              <w:rPr>
                <w:rFonts w:cs="Arial"/>
              </w:rPr>
              <w:t>Cook Islands</w:t>
            </w:r>
          </w:p>
          <w:p w14:paraId="786587E7" w14:textId="77777777" w:rsidR="001C2A96" w:rsidRPr="00BF07F7" w:rsidRDefault="001C2A96" w:rsidP="00E04D72">
            <w:pPr>
              <w:tabs>
                <w:tab w:val="left" w:pos="708"/>
              </w:tabs>
              <w:outlineLvl w:val="1"/>
              <w:rPr>
                <w:rFonts w:cs="Arial"/>
              </w:rPr>
            </w:pPr>
            <w:r w:rsidRPr="00BF07F7">
              <w:rPr>
                <w:rFonts w:cs="Arial"/>
              </w:rPr>
              <w:lastRenderedPageBreak/>
              <w:t>Fiji</w:t>
            </w:r>
          </w:p>
          <w:p w14:paraId="6A1BA1ED" w14:textId="77777777" w:rsidR="001C2A96" w:rsidRPr="00BF07F7" w:rsidRDefault="001C2A96" w:rsidP="00E04D72">
            <w:pPr>
              <w:tabs>
                <w:tab w:val="left" w:pos="708"/>
              </w:tabs>
              <w:outlineLvl w:val="1"/>
              <w:rPr>
                <w:rFonts w:cs="Arial"/>
              </w:rPr>
            </w:pPr>
            <w:r w:rsidRPr="00BF07F7">
              <w:rPr>
                <w:rFonts w:cs="Arial"/>
              </w:rPr>
              <w:t>Guam</w:t>
            </w:r>
          </w:p>
          <w:p w14:paraId="411FE86D" w14:textId="77777777" w:rsidR="001C2A96" w:rsidRPr="00BF07F7" w:rsidRDefault="001C2A96" w:rsidP="00E04D72">
            <w:pPr>
              <w:tabs>
                <w:tab w:val="left" w:pos="708"/>
              </w:tabs>
              <w:outlineLvl w:val="1"/>
              <w:rPr>
                <w:rFonts w:cs="Arial"/>
              </w:rPr>
            </w:pPr>
            <w:r w:rsidRPr="00BF07F7">
              <w:rPr>
                <w:rFonts w:cs="Arial"/>
              </w:rPr>
              <w:t>Kiribati</w:t>
            </w:r>
          </w:p>
          <w:p w14:paraId="00246396" w14:textId="77777777" w:rsidR="001C2A96" w:rsidRPr="00BF07F7" w:rsidRDefault="001C2A96" w:rsidP="00E04D72">
            <w:pPr>
              <w:tabs>
                <w:tab w:val="left" w:pos="708"/>
              </w:tabs>
              <w:outlineLvl w:val="1"/>
              <w:rPr>
                <w:rFonts w:cs="Arial"/>
              </w:rPr>
            </w:pPr>
            <w:r w:rsidRPr="00BF07F7">
              <w:rPr>
                <w:rFonts w:cs="Arial"/>
              </w:rPr>
              <w:t xml:space="preserve">Marshall </w:t>
            </w:r>
          </w:p>
          <w:p w14:paraId="0F0D17A2" w14:textId="77777777" w:rsidR="001C2A96" w:rsidRPr="00BF07F7" w:rsidRDefault="001C2A96" w:rsidP="00E04D72">
            <w:pPr>
              <w:tabs>
                <w:tab w:val="left" w:pos="708"/>
              </w:tabs>
              <w:outlineLvl w:val="1"/>
              <w:rPr>
                <w:rFonts w:cs="Arial"/>
              </w:rPr>
            </w:pPr>
            <w:r w:rsidRPr="00BF07F7">
              <w:rPr>
                <w:rFonts w:cs="Arial"/>
              </w:rPr>
              <w:t>Islands</w:t>
            </w:r>
          </w:p>
          <w:p w14:paraId="045066CB" w14:textId="77777777" w:rsidR="001C2A96" w:rsidRPr="00BF07F7" w:rsidRDefault="001C2A96" w:rsidP="00E04D72">
            <w:pPr>
              <w:tabs>
                <w:tab w:val="left" w:pos="708"/>
              </w:tabs>
              <w:outlineLvl w:val="1"/>
              <w:rPr>
                <w:rFonts w:cs="Arial"/>
              </w:rPr>
            </w:pPr>
            <w:r w:rsidRPr="00BF07F7">
              <w:rPr>
                <w:rFonts w:cs="Arial"/>
              </w:rPr>
              <w:t>Micronesia, Fed. Sts.</w:t>
            </w:r>
          </w:p>
          <w:p w14:paraId="1B84196D" w14:textId="77777777" w:rsidR="001C2A96" w:rsidRPr="00BF07F7" w:rsidRDefault="001C2A96" w:rsidP="00E04D72">
            <w:pPr>
              <w:tabs>
                <w:tab w:val="left" w:pos="708"/>
              </w:tabs>
              <w:outlineLvl w:val="1"/>
              <w:rPr>
                <w:rFonts w:cs="Arial"/>
              </w:rPr>
            </w:pPr>
            <w:r w:rsidRPr="00BF07F7">
              <w:rPr>
                <w:rFonts w:cs="Arial"/>
              </w:rPr>
              <w:t>Nauru</w:t>
            </w:r>
          </w:p>
          <w:p w14:paraId="35D01F8E" w14:textId="77777777" w:rsidR="001C2A96" w:rsidRPr="00BF07F7" w:rsidRDefault="001C2A96" w:rsidP="00E04D72">
            <w:pPr>
              <w:tabs>
                <w:tab w:val="left" w:pos="708"/>
              </w:tabs>
              <w:outlineLvl w:val="1"/>
              <w:rPr>
                <w:rFonts w:cs="Arial"/>
              </w:rPr>
            </w:pPr>
            <w:r w:rsidRPr="00BF07F7">
              <w:rPr>
                <w:rFonts w:cs="Arial"/>
              </w:rPr>
              <w:t>New Caledonia</w:t>
            </w:r>
          </w:p>
          <w:p w14:paraId="0C57560B" w14:textId="77777777" w:rsidR="001C2A96" w:rsidRPr="00BF07F7" w:rsidRDefault="001C2A96" w:rsidP="00E04D72">
            <w:pPr>
              <w:tabs>
                <w:tab w:val="left" w:pos="708"/>
              </w:tabs>
              <w:outlineLvl w:val="1"/>
              <w:rPr>
                <w:rFonts w:cs="Arial"/>
              </w:rPr>
            </w:pPr>
            <w:r w:rsidRPr="00BF07F7">
              <w:rPr>
                <w:rFonts w:cs="Arial"/>
              </w:rPr>
              <w:t>New Zealand</w:t>
            </w:r>
          </w:p>
          <w:p w14:paraId="0D8C941A" w14:textId="77777777" w:rsidR="001C2A96" w:rsidRPr="00BF07F7" w:rsidRDefault="001C2A96" w:rsidP="00E04D72">
            <w:pPr>
              <w:tabs>
                <w:tab w:val="left" w:pos="708"/>
              </w:tabs>
              <w:outlineLvl w:val="1"/>
              <w:rPr>
                <w:rFonts w:cs="Arial"/>
              </w:rPr>
            </w:pPr>
            <w:r w:rsidRPr="00BF07F7">
              <w:rPr>
                <w:rFonts w:cs="Arial"/>
              </w:rPr>
              <w:t>Papua New Guinea</w:t>
            </w:r>
          </w:p>
          <w:p w14:paraId="651A7472" w14:textId="77777777" w:rsidR="001C2A96" w:rsidRPr="00BF07F7" w:rsidRDefault="001C2A96" w:rsidP="00E04D72">
            <w:pPr>
              <w:tabs>
                <w:tab w:val="left" w:pos="708"/>
              </w:tabs>
              <w:outlineLvl w:val="1"/>
              <w:rPr>
                <w:rFonts w:cs="Arial"/>
                <w:lang w:val="es-AR"/>
              </w:rPr>
            </w:pPr>
            <w:r w:rsidRPr="00BF07F7">
              <w:rPr>
                <w:rFonts w:cs="Arial"/>
                <w:lang w:val="es-AR"/>
              </w:rPr>
              <w:t>Samoa</w:t>
            </w:r>
          </w:p>
          <w:p w14:paraId="42F232CC" w14:textId="77777777" w:rsidR="001C2A96" w:rsidRPr="00BF07F7" w:rsidRDefault="001C2A96" w:rsidP="00E04D72">
            <w:pPr>
              <w:tabs>
                <w:tab w:val="left" w:pos="708"/>
              </w:tabs>
              <w:outlineLvl w:val="1"/>
              <w:rPr>
                <w:rFonts w:cs="Arial"/>
                <w:lang w:val="es-AR"/>
              </w:rPr>
            </w:pPr>
            <w:r w:rsidRPr="00BF07F7">
              <w:rPr>
                <w:rFonts w:cs="Arial"/>
                <w:lang w:val="es-AR"/>
              </w:rPr>
              <w:t>Solomon Islands</w:t>
            </w:r>
          </w:p>
          <w:p w14:paraId="60939FD6" w14:textId="77777777" w:rsidR="001C2A96" w:rsidRPr="00BF07F7" w:rsidRDefault="001C2A96" w:rsidP="00E04D72">
            <w:pPr>
              <w:tabs>
                <w:tab w:val="left" w:pos="708"/>
              </w:tabs>
              <w:outlineLvl w:val="1"/>
              <w:rPr>
                <w:rFonts w:cs="Arial"/>
                <w:lang w:val="es-AR"/>
              </w:rPr>
            </w:pPr>
            <w:r w:rsidRPr="00BF07F7">
              <w:rPr>
                <w:rFonts w:cs="Arial"/>
                <w:lang w:val="es-AR"/>
              </w:rPr>
              <w:t>Tonga</w:t>
            </w:r>
          </w:p>
          <w:p w14:paraId="1A67CBE1" w14:textId="77777777" w:rsidR="001C2A96" w:rsidRPr="00BF07F7" w:rsidRDefault="001C2A96" w:rsidP="00E04D72">
            <w:pPr>
              <w:tabs>
                <w:tab w:val="left" w:pos="708"/>
              </w:tabs>
              <w:outlineLvl w:val="1"/>
              <w:rPr>
                <w:rFonts w:cs="Arial"/>
                <w:lang w:val="es-AR"/>
              </w:rPr>
            </w:pPr>
            <w:r w:rsidRPr="00BF07F7">
              <w:rPr>
                <w:rFonts w:cs="Arial"/>
                <w:lang w:val="es-AR"/>
              </w:rPr>
              <w:t>Tuvalu</w:t>
            </w:r>
          </w:p>
          <w:p w14:paraId="1B05493D" w14:textId="77777777" w:rsidR="001C2A96" w:rsidRPr="00BF07F7" w:rsidRDefault="001C2A96" w:rsidP="00E04D72">
            <w:pPr>
              <w:tabs>
                <w:tab w:val="left" w:pos="708"/>
              </w:tabs>
              <w:outlineLvl w:val="1"/>
              <w:rPr>
                <w:rFonts w:cs="Arial"/>
                <w:lang w:val="es-AR"/>
              </w:rPr>
            </w:pPr>
            <w:r w:rsidRPr="00BF07F7">
              <w:rPr>
                <w:rFonts w:cs="Arial"/>
                <w:lang w:val="es-AR"/>
              </w:rPr>
              <w:t>Vanuatu</w:t>
            </w:r>
          </w:p>
        </w:tc>
        <w:tc>
          <w:tcPr>
            <w:tcW w:w="2400" w:type="dxa"/>
          </w:tcPr>
          <w:p w14:paraId="34D75C1D" w14:textId="77777777" w:rsidR="001C2A96" w:rsidRPr="00A46BDC" w:rsidRDefault="001C2A96" w:rsidP="00E04D72">
            <w:pPr>
              <w:tabs>
                <w:tab w:val="left" w:pos="708"/>
              </w:tabs>
              <w:outlineLvl w:val="1"/>
              <w:rPr>
                <w:rFonts w:cs="Arial"/>
                <w:lang w:val="it-IT"/>
              </w:rPr>
            </w:pPr>
            <w:r w:rsidRPr="00A46BDC">
              <w:rPr>
                <w:rFonts w:cs="Arial"/>
                <w:lang w:val="it-IT"/>
              </w:rPr>
              <w:lastRenderedPageBreak/>
              <w:t>Algeria</w:t>
            </w:r>
          </w:p>
          <w:p w14:paraId="44F58BCB" w14:textId="77777777" w:rsidR="001C2A96" w:rsidRPr="00A46BDC" w:rsidRDefault="001C2A96" w:rsidP="00E04D72">
            <w:pPr>
              <w:rPr>
                <w:rFonts w:cs="Arial"/>
                <w:lang w:val="it-IT"/>
              </w:rPr>
            </w:pPr>
            <w:r w:rsidRPr="00A46BDC">
              <w:rPr>
                <w:rFonts w:cs="Arial"/>
                <w:lang w:val="it-IT"/>
              </w:rPr>
              <w:t>Angola</w:t>
            </w:r>
          </w:p>
          <w:p w14:paraId="1B00BA9F" w14:textId="77777777" w:rsidR="001C2A96" w:rsidRPr="00A46BDC" w:rsidRDefault="001C2A96" w:rsidP="00E04D72">
            <w:pPr>
              <w:rPr>
                <w:rFonts w:cs="Arial"/>
                <w:lang w:val="it-IT"/>
              </w:rPr>
            </w:pPr>
            <w:r w:rsidRPr="00A46BDC">
              <w:rPr>
                <w:rFonts w:cs="Arial"/>
                <w:lang w:val="it-IT"/>
              </w:rPr>
              <w:t>Benin</w:t>
            </w:r>
          </w:p>
          <w:p w14:paraId="0604315E" w14:textId="77777777" w:rsidR="001C2A96" w:rsidRPr="00A46BDC" w:rsidRDefault="001C2A96" w:rsidP="00E04D72">
            <w:pPr>
              <w:rPr>
                <w:rFonts w:cs="Arial"/>
                <w:lang w:val="it-IT"/>
              </w:rPr>
            </w:pPr>
            <w:r w:rsidRPr="00A46BDC">
              <w:rPr>
                <w:rFonts w:cs="Arial"/>
                <w:lang w:val="it-IT"/>
              </w:rPr>
              <w:lastRenderedPageBreak/>
              <w:t>Botswana</w:t>
            </w:r>
          </w:p>
          <w:p w14:paraId="69E6A130" w14:textId="77777777" w:rsidR="001C2A96" w:rsidRPr="00A46BDC" w:rsidRDefault="001C2A96" w:rsidP="00E04D72">
            <w:pPr>
              <w:rPr>
                <w:rFonts w:cs="Arial"/>
                <w:lang w:val="it-IT"/>
              </w:rPr>
            </w:pPr>
            <w:r w:rsidRPr="00A46BDC">
              <w:rPr>
                <w:rFonts w:cs="Arial"/>
                <w:lang w:val="it-IT"/>
              </w:rPr>
              <w:t xml:space="preserve">Burkina </w:t>
            </w:r>
          </w:p>
          <w:p w14:paraId="4FC29790" w14:textId="77777777" w:rsidR="001C2A96" w:rsidRPr="00A46BDC" w:rsidRDefault="001C2A96" w:rsidP="00E04D72">
            <w:pPr>
              <w:rPr>
                <w:rFonts w:cs="Arial"/>
                <w:lang w:val="it-IT"/>
              </w:rPr>
            </w:pPr>
            <w:r w:rsidRPr="00A46BDC">
              <w:rPr>
                <w:rFonts w:cs="Arial"/>
                <w:lang w:val="it-IT"/>
              </w:rPr>
              <w:t>Faso</w:t>
            </w:r>
          </w:p>
          <w:p w14:paraId="773D4314" w14:textId="77777777" w:rsidR="001C2A96" w:rsidRPr="00A46BDC" w:rsidRDefault="001C2A96" w:rsidP="00E04D72">
            <w:pPr>
              <w:rPr>
                <w:rFonts w:cs="Arial"/>
                <w:lang w:val="it-IT"/>
              </w:rPr>
            </w:pPr>
            <w:r w:rsidRPr="00A46BDC">
              <w:rPr>
                <w:rFonts w:cs="Arial"/>
                <w:lang w:val="it-IT"/>
              </w:rPr>
              <w:t>Burundi</w:t>
            </w:r>
          </w:p>
          <w:p w14:paraId="04435952" w14:textId="77777777" w:rsidR="001C2A96" w:rsidRPr="00A46BDC" w:rsidRDefault="001C2A96" w:rsidP="00E04D72">
            <w:pPr>
              <w:rPr>
                <w:rFonts w:cs="Arial"/>
                <w:lang w:val="it-IT"/>
              </w:rPr>
            </w:pPr>
            <w:r w:rsidRPr="00A46BDC">
              <w:rPr>
                <w:rFonts w:cs="Arial"/>
                <w:lang w:val="it-IT"/>
              </w:rPr>
              <w:t>Cabo Verde</w:t>
            </w:r>
          </w:p>
          <w:p w14:paraId="26C6466E" w14:textId="77777777" w:rsidR="001C2A96" w:rsidRPr="00A46BDC" w:rsidRDefault="001C2A96" w:rsidP="00E04D72">
            <w:pPr>
              <w:rPr>
                <w:rFonts w:cs="Arial"/>
                <w:lang w:val="it-IT"/>
              </w:rPr>
            </w:pPr>
            <w:r w:rsidRPr="00A46BDC">
              <w:rPr>
                <w:rFonts w:cs="Arial"/>
                <w:lang w:val="it-IT"/>
              </w:rPr>
              <w:t>Cameroon</w:t>
            </w:r>
          </w:p>
          <w:p w14:paraId="1F88A0D0" w14:textId="77777777" w:rsidR="001C2A96" w:rsidRPr="00A46BDC" w:rsidRDefault="001C2A96" w:rsidP="00E04D72">
            <w:pPr>
              <w:rPr>
                <w:rFonts w:cs="Arial"/>
                <w:lang w:val="it-IT"/>
              </w:rPr>
            </w:pPr>
            <w:r w:rsidRPr="00A46BDC">
              <w:rPr>
                <w:rFonts w:cs="Arial"/>
                <w:lang w:val="it-IT"/>
              </w:rPr>
              <w:t xml:space="preserve">Central </w:t>
            </w:r>
          </w:p>
          <w:p w14:paraId="578DFD8A" w14:textId="77777777" w:rsidR="001C2A96" w:rsidRPr="00A46BDC" w:rsidRDefault="001C2A96" w:rsidP="00E04D72">
            <w:pPr>
              <w:rPr>
                <w:rFonts w:cs="Arial"/>
                <w:lang w:val="it-IT"/>
              </w:rPr>
            </w:pPr>
            <w:r w:rsidRPr="00A46BDC">
              <w:rPr>
                <w:rFonts w:cs="Arial"/>
                <w:lang w:val="it-IT"/>
              </w:rPr>
              <w:t>African Republic</w:t>
            </w:r>
          </w:p>
          <w:p w14:paraId="7D4476E3" w14:textId="77777777" w:rsidR="001C2A96" w:rsidRPr="00A46BDC" w:rsidRDefault="001C2A96" w:rsidP="00E04D72">
            <w:pPr>
              <w:rPr>
                <w:rFonts w:cs="Arial"/>
                <w:lang w:val="it-IT"/>
              </w:rPr>
            </w:pPr>
            <w:r w:rsidRPr="00A46BDC">
              <w:rPr>
                <w:rFonts w:cs="Arial"/>
                <w:lang w:val="it-IT"/>
              </w:rPr>
              <w:t>Chad</w:t>
            </w:r>
          </w:p>
          <w:p w14:paraId="4691E7E9" w14:textId="77777777" w:rsidR="001C2A96" w:rsidRPr="00A46BDC" w:rsidRDefault="001C2A96" w:rsidP="00E04D72">
            <w:pPr>
              <w:rPr>
                <w:rFonts w:cs="Arial"/>
                <w:lang w:val="it-IT"/>
              </w:rPr>
            </w:pPr>
            <w:r w:rsidRPr="00A46BDC">
              <w:rPr>
                <w:rFonts w:cs="Arial"/>
                <w:lang w:val="it-IT"/>
              </w:rPr>
              <w:t>Comoros</w:t>
            </w:r>
          </w:p>
          <w:p w14:paraId="667AC2D0" w14:textId="77777777" w:rsidR="001C2A96" w:rsidRPr="00A46BDC" w:rsidRDefault="001C2A96" w:rsidP="00E04D72">
            <w:pPr>
              <w:rPr>
                <w:rFonts w:cs="Arial"/>
                <w:lang w:val="it-IT"/>
              </w:rPr>
            </w:pPr>
            <w:r w:rsidRPr="00A46BDC">
              <w:rPr>
                <w:rFonts w:cs="Arial"/>
                <w:lang w:val="it-IT"/>
              </w:rPr>
              <w:t xml:space="preserve">Congo, Dem Rep. </w:t>
            </w:r>
          </w:p>
          <w:p w14:paraId="0E90985B" w14:textId="77777777" w:rsidR="001C2A96" w:rsidRPr="00A46BDC" w:rsidRDefault="001C2A96" w:rsidP="00E04D72">
            <w:pPr>
              <w:rPr>
                <w:rFonts w:cs="Arial"/>
                <w:lang w:val="it-IT"/>
              </w:rPr>
            </w:pPr>
            <w:r w:rsidRPr="00A46BDC">
              <w:rPr>
                <w:rFonts w:cs="Arial"/>
                <w:lang w:val="it-IT"/>
              </w:rPr>
              <w:t>Congo, Rep.</w:t>
            </w:r>
          </w:p>
          <w:p w14:paraId="5C319906" w14:textId="77777777" w:rsidR="001C2A96" w:rsidRPr="00A46BDC" w:rsidRDefault="001C2A96" w:rsidP="00E04D72">
            <w:pPr>
              <w:tabs>
                <w:tab w:val="left" w:pos="708"/>
              </w:tabs>
              <w:outlineLvl w:val="1"/>
              <w:rPr>
                <w:rFonts w:cs="Arial"/>
                <w:lang w:val="it-IT"/>
              </w:rPr>
            </w:pPr>
            <w:r w:rsidRPr="00A46BDC">
              <w:rPr>
                <w:rFonts w:cs="Arial"/>
                <w:lang w:val="it-IT"/>
              </w:rPr>
              <w:t>Cote d'Ivoire</w:t>
            </w:r>
          </w:p>
          <w:p w14:paraId="75C85D55" w14:textId="77777777" w:rsidR="001C2A96" w:rsidRPr="00A46BDC" w:rsidRDefault="001C2A96" w:rsidP="00E04D72">
            <w:pPr>
              <w:rPr>
                <w:rFonts w:cs="Arial"/>
                <w:lang w:val="it-IT"/>
              </w:rPr>
            </w:pPr>
            <w:r w:rsidRPr="00A46BDC">
              <w:rPr>
                <w:rFonts w:cs="Arial"/>
                <w:lang w:val="it-IT"/>
              </w:rPr>
              <w:t>Djibouti</w:t>
            </w:r>
          </w:p>
          <w:p w14:paraId="22B18423" w14:textId="77777777" w:rsidR="001C2A96" w:rsidRPr="00A46BDC" w:rsidRDefault="001C2A96" w:rsidP="00E04D72">
            <w:pPr>
              <w:rPr>
                <w:rFonts w:cs="Arial"/>
                <w:lang w:val="it-IT"/>
              </w:rPr>
            </w:pPr>
            <w:r w:rsidRPr="00A46BDC">
              <w:rPr>
                <w:rFonts w:cs="Arial"/>
                <w:lang w:val="it-IT"/>
              </w:rPr>
              <w:t>Egypt</w:t>
            </w:r>
          </w:p>
          <w:p w14:paraId="0F26E8BE" w14:textId="77777777" w:rsidR="001C2A96" w:rsidRPr="00A46BDC" w:rsidRDefault="001C2A96" w:rsidP="00E04D72">
            <w:pPr>
              <w:tabs>
                <w:tab w:val="left" w:pos="708"/>
              </w:tabs>
              <w:outlineLvl w:val="1"/>
              <w:rPr>
                <w:rFonts w:cs="Arial"/>
                <w:lang w:val="it-IT"/>
              </w:rPr>
            </w:pPr>
            <w:r w:rsidRPr="00A46BDC">
              <w:rPr>
                <w:rFonts w:cs="Arial"/>
                <w:lang w:val="it-IT"/>
              </w:rPr>
              <w:t xml:space="preserve">Equatorial </w:t>
            </w:r>
          </w:p>
          <w:p w14:paraId="62BB7313" w14:textId="77777777" w:rsidR="001C2A96" w:rsidRPr="00A46BDC" w:rsidRDefault="001C2A96" w:rsidP="00E04D72">
            <w:pPr>
              <w:tabs>
                <w:tab w:val="left" w:pos="708"/>
              </w:tabs>
              <w:outlineLvl w:val="1"/>
              <w:rPr>
                <w:rFonts w:cs="Arial"/>
                <w:lang w:val="it-IT"/>
              </w:rPr>
            </w:pPr>
            <w:r w:rsidRPr="00A46BDC">
              <w:rPr>
                <w:rFonts w:cs="Arial"/>
                <w:lang w:val="it-IT"/>
              </w:rPr>
              <w:t>Guinea</w:t>
            </w:r>
          </w:p>
          <w:p w14:paraId="4C3A86A1" w14:textId="77777777" w:rsidR="001C2A96" w:rsidRPr="00A46BDC" w:rsidRDefault="001C2A96" w:rsidP="00E04D72">
            <w:pPr>
              <w:tabs>
                <w:tab w:val="left" w:pos="708"/>
              </w:tabs>
              <w:outlineLvl w:val="1"/>
              <w:rPr>
                <w:rFonts w:cs="Arial"/>
                <w:lang w:val="it-IT"/>
              </w:rPr>
            </w:pPr>
            <w:r w:rsidRPr="00A46BDC">
              <w:rPr>
                <w:rFonts w:cs="Arial"/>
                <w:lang w:val="it-IT"/>
              </w:rPr>
              <w:t>Eritrea</w:t>
            </w:r>
          </w:p>
          <w:p w14:paraId="7C4BA973" w14:textId="77777777" w:rsidR="001C2A96" w:rsidRPr="00A46BDC" w:rsidRDefault="001C2A96" w:rsidP="00E04D72">
            <w:pPr>
              <w:tabs>
                <w:tab w:val="left" w:pos="708"/>
              </w:tabs>
              <w:outlineLvl w:val="1"/>
              <w:rPr>
                <w:rFonts w:cs="Arial"/>
                <w:lang w:val="it-IT"/>
              </w:rPr>
            </w:pPr>
            <w:r w:rsidRPr="00A46BDC">
              <w:rPr>
                <w:rFonts w:cs="Arial"/>
                <w:lang w:val="it-IT"/>
              </w:rPr>
              <w:t>Ethiopia</w:t>
            </w:r>
          </w:p>
          <w:p w14:paraId="7DB08E3F" w14:textId="77777777" w:rsidR="001C2A96" w:rsidRPr="00A46BDC" w:rsidRDefault="001C2A96" w:rsidP="00E04D72">
            <w:pPr>
              <w:tabs>
                <w:tab w:val="left" w:pos="708"/>
              </w:tabs>
              <w:outlineLvl w:val="1"/>
              <w:rPr>
                <w:rFonts w:cs="Arial"/>
                <w:lang w:val="it-IT"/>
              </w:rPr>
            </w:pPr>
            <w:r w:rsidRPr="00A46BDC">
              <w:rPr>
                <w:rFonts w:cs="Arial"/>
                <w:lang w:val="it-IT"/>
              </w:rPr>
              <w:t>Gabon</w:t>
            </w:r>
          </w:p>
          <w:p w14:paraId="794DEF42" w14:textId="77777777" w:rsidR="001C2A96" w:rsidRPr="00A46BDC" w:rsidRDefault="001C2A96" w:rsidP="00E04D72">
            <w:pPr>
              <w:tabs>
                <w:tab w:val="left" w:pos="708"/>
              </w:tabs>
              <w:outlineLvl w:val="1"/>
              <w:rPr>
                <w:rFonts w:cs="Arial"/>
                <w:lang w:val="it-IT"/>
              </w:rPr>
            </w:pPr>
            <w:r w:rsidRPr="00A46BDC">
              <w:rPr>
                <w:rFonts w:cs="Arial"/>
                <w:lang w:val="it-IT"/>
              </w:rPr>
              <w:t>Gambia, The</w:t>
            </w:r>
          </w:p>
          <w:p w14:paraId="3DE0B83A" w14:textId="77777777" w:rsidR="001C2A96" w:rsidRPr="00A46BDC" w:rsidRDefault="001C2A96" w:rsidP="00E04D72">
            <w:pPr>
              <w:tabs>
                <w:tab w:val="left" w:pos="708"/>
              </w:tabs>
              <w:outlineLvl w:val="1"/>
              <w:rPr>
                <w:rFonts w:cs="Arial"/>
                <w:lang w:val="it-IT"/>
              </w:rPr>
            </w:pPr>
            <w:r w:rsidRPr="00A46BDC">
              <w:rPr>
                <w:rFonts w:cs="Arial"/>
                <w:lang w:val="it-IT"/>
              </w:rPr>
              <w:t>Ghana</w:t>
            </w:r>
          </w:p>
          <w:p w14:paraId="71086FA5" w14:textId="77777777" w:rsidR="001C2A96" w:rsidRPr="00A46BDC" w:rsidRDefault="001C2A96" w:rsidP="00E04D72">
            <w:pPr>
              <w:tabs>
                <w:tab w:val="left" w:pos="708"/>
              </w:tabs>
              <w:outlineLvl w:val="1"/>
              <w:rPr>
                <w:rFonts w:cs="Arial"/>
                <w:lang w:val="it-IT"/>
              </w:rPr>
            </w:pPr>
            <w:r w:rsidRPr="00A46BDC">
              <w:rPr>
                <w:rFonts w:cs="Arial"/>
                <w:lang w:val="it-IT"/>
              </w:rPr>
              <w:t>Guinea</w:t>
            </w:r>
          </w:p>
          <w:p w14:paraId="6BB00054" w14:textId="77777777" w:rsidR="001C2A96" w:rsidRPr="00A46BDC" w:rsidRDefault="001C2A96" w:rsidP="00E04D72">
            <w:pPr>
              <w:tabs>
                <w:tab w:val="left" w:pos="708"/>
              </w:tabs>
              <w:outlineLvl w:val="1"/>
              <w:rPr>
                <w:rFonts w:cs="Arial"/>
                <w:lang w:val="it-IT"/>
              </w:rPr>
            </w:pPr>
            <w:r w:rsidRPr="00A46BDC">
              <w:rPr>
                <w:rFonts w:cs="Arial"/>
                <w:lang w:val="it-IT"/>
              </w:rPr>
              <w:t>Guinea - Bissau</w:t>
            </w:r>
          </w:p>
          <w:p w14:paraId="5A098C3A" w14:textId="77777777" w:rsidR="001C2A96" w:rsidRPr="00A46BDC" w:rsidRDefault="001C2A96" w:rsidP="00E04D72">
            <w:pPr>
              <w:tabs>
                <w:tab w:val="left" w:pos="708"/>
              </w:tabs>
              <w:outlineLvl w:val="1"/>
              <w:rPr>
                <w:rFonts w:cs="Arial"/>
                <w:lang w:val="it-IT"/>
              </w:rPr>
            </w:pPr>
            <w:r w:rsidRPr="00A46BDC">
              <w:rPr>
                <w:rFonts w:cs="Arial"/>
                <w:lang w:val="it-IT"/>
              </w:rPr>
              <w:t>Kenya</w:t>
            </w:r>
          </w:p>
          <w:p w14:paraId="3B5574B2" w14:textId="77777777" w:rsidR="001C2A96" w:rsidRPr="00A46BDC" w:rsidRDefault="001C2A96" w:rsidP="00E04D72">
            <w:pPr>
              <w:tabs>
                <w:tab w:val="left" w:pos="708"/>
              </w:tabs>
              <w:outlineLvl w:val="1"/>
              <w:rPr>
                <w:rFonts w:cs="Arial"/>
                <w:lang w:val="it-IT"/>
              </w:rPr>
            </w:pPr>
            <w:r w:rsidRPr="00A46BDC">
              <w:rPr>
                <w:rFonts w:cs="Arial"/>
                <w:lang w:val="it-IT"/>
              </w:rPr>
              <w:t>Lesotho</w:t>
            </w:r>
          </w:p>
          <w:p w14:paraId="586AB285" w14:textId="77777777" w:rsidR="001C2A96" w:rsidRPr="00A46BDC" w:rsidRDefault="001C2A96" w:rsidP="00E04D72">
            <w:pPr>
              <w:tabs>
                <w:tab w:val="left" w:pos="708"/>
              </w:tabs>
              <w:outlineLvl w:val="1"/>
              <w:rPr>
                <w:rFonts w:cs="Arial"/>
                <w:lang w:val="it-IT"/>
              </w:rPr>
            </w:pPr>
            <w:r w:rsidRPr="00A46BDC">
              <w:rPr>
                <w:rFonts w:cs="Arial"/>
                <w:lang w:val="it-IT"/>
              </w:rPr>
              <w:t>Liberia</w:t>
            </w:r>
          </w:p>
          <w:p w14:paraId="104F7AB3" w14:textId="77777777" w:rsidR="001C2A96" w:rsidRPr="00A46BDC" w:rsidRDefault="001C2A96" w:rsidP="00E04D72">
            <w:pPr>
              <w:tabs>
                <w:tab w:val="left" w:pos="708"/>
              </w:tabs>
              <w:outlineLvl w:val="1"/>
              <w:rPr>
                <w:rFonts w:cs="Arial"/>
                <w:lang w:val="it-IT"/>
              </w:rPr>
            </w:pPr>
            <w:r w:rsidRPr="00A46BDC">
              <w:rPr>
                <w:rFonts w:cs="Arial"/>
                <w:lang w:val="it-IT"/>
              </w:rPr>
              <w:t>Libya</w:t>
            </w:r>
          </w:p>
          <w:p w14:paraId="5422EB76" w14:textId="77777777" w:rsidR="001C2A96" w:rsidRPr="00A46BDC" w:rsidRDefault="001C2A96" w:rsidP="00E04D72">
            <w:pPr>
              <w:tabs>
                <w:tab w:val="left" w:pos="708"/>
              </w:tabs>
              <w:outlineLvl w:val="1"/>
              <w:rPr>
                <w:rFonts w:cs="Arial"/>
                <w:lang w:val="it-IT"/>
              </w:rPr>
            </w:pPr>
            <w:r w:rsidRPr="00A46BDC">
              <w:rPr>
                <w:rFonts w:cs="Arial"/>
                <w:lang w:val="it-IT"/>
              </w:rPr>
              <w:t>Madagascar</w:t>
            </w:r>
          </w:p>
          <w:p w14:paraId="5AAFDDD0" w14:textId="77777777" w:rsidR="001C2A96" w:rsidRPr="00A46BDC" w:rsidRDefault="001C2A96" w:rsidP="00E04D72">
            <w:pPr>
              <w:tabs>
                <w:tab w:val="left" w:pos="708"/>
              </w:tabs>
              <w:outlineLvl w:val="1"/>
              <w:rPr>
                <w:rFonts w:cs="Arial"/>
                <w:lang w:val="it-IT"/>
              </w:rPr>
            </w:pPr>
            <w:r w:rsidRPr="00A46BDC">
              <w:rPr>
                <w:rFonts w:cs="Arial"/>
                <w:lang w:val="it-IT"/>
              </w:rPr>
              <w:t>Malawi</w:t>
            </w:r>
          </w:p>
          <w:p w14:paraId="27DD6D80" w14:textId="77777777" w:rsidR="001C2A96" w:rsidRPr="00A46BDC" w:rsidRDefault="001C2A96" w:rsidP="00E04D72">
            <w:pPr>
              <w:tabs>
                <w:tab w:val="left" w:pos="708"/>
              </w:tabs>
              <w:outlineLvl w:val="1"/>
              <w:rPr>
                <w:rFonts w:cs="Arial"/>
                <w:lang w:val="it-IT"/>
              </w:rPr>
            </w:pPr>
            <w:r w:rsidRPr="00A46BDC">
              <w:rPr>
                <w:rFonts w:cs="Arial"/>
                <w:lang w:val="it-IT"/>
              </w:rPr>
              <w:t>Mali</w:t>
            </w:r>
          </w:p>
          <w:p w14:paraId="74BE816B" w14:textId="77777777" w:rsidR="001C2A96" w:rsidRPr="00A46BDC" w:rsidRDefault="001C2A96" w:rsidP="00E04D72">
            <w:pPr>
              <w:tabs>
                <w:tab w:val="left" w:pos="708"/>
              </w:tabs>
              <w:outlineLvl w:val="1"/>
              <w:rPr>
                <w:rFonts w:cs="Arial"/>
                <w:lang w:val="it-IT"/>
              </w:rPr>
            </w:pPr>
            <w:r w:rsidRPr="00A46BDC">
              <w:rPr>
                <w:rFonts w:cs="Arial"/>
                <w:lang w:val="it-IT"/>
              </w:rPr>
              <w:t>Mauritania</w:t>
            </w:r>
          </w:p>
          <w:p w14:paraId="4B77CF5F" w14:textId="77777777" w:rsidR="001C2A96" w:rsidRPr="00A46BDC" w:rsidRDefault="001C2A96" w:rsidP="00E04D72">
            <w:pPr>
              <w:tabs>
                <w:tab w:val="left" w:pos="708"/>
              </w:tabs>
              <w:outlineLvl w:val="1"/>
              <w:rPr>
                <w:rFonts w:cs="Arial"/>
                <w:lang w:val="it-IT"/>
              </w:rPr>
            </w:pPr>
            <w:r w:rsidRPr="00A46BDC">
              <w:rPr>
                <w:rFonts w:cs="Arial"/>
                <w:lang w:val="it-IT"/>
              </w:rPr>
              <w:t>Mauritius</w:t>
            </w:r>
          </w:p>
          <w:p w14:paraId="4E5B3FC2" w14:textId="77777777" w:rsidR="001C2A96" w:rsidRPr="00A46BDC" w:rsidRDefault="001C2A96" w:rsidP="00E04D72">
            <w:pPr>
              <w:tabs>
                <w:tab w:val="left" w:pos="708"/>
              </w:tabs>
              <w:outlineLvl w:val="1"/>
              <w:rPr>
                <w:rFonts w:cs="Arial"/>
                <w:lang w:val="it-IT"/>
              </w:rPr>
            </w:pPr>
            <w:r w:rsidRPr="00A46BDC">
              <w:rPr>
                <w:rFonts w:cs="Arial"/>
                <w:lang w:val="it-IT"/>
              </w:rPr>
              <w:t>Morocco</w:t>
            </w:r>
          </w:p>
          <w:p w14:paraId="1DA9E3EC" w14:textId="77777777" w:rsidR="001C2A96" w:rsidRPr="00A46BDC" w:rsidRDefault="001C2A96" w:rsidP="00E04D72">
            <w:pPr>
              <w:tabs>
                <w:tab w:val="left" w:pos="708"/>
              </w:tabs>
              <w:outlineLvl w:val="1"/>
              <w:rPr>
                <w:rFonts w:cs="Arial"/>
                <w:lang w:val="it-IT"/>
              </w:rPr>
            </w:pPr>
            <w:r w:rsidRPr="00A46BDC">
              <w:rPr>
                <w:rFonts w:cs="Arial"/>
                <w:lang w:val="it-IT"/>
              </w:rPr>
              <w:t>Mozambique</w:t>
            </w:r>
          </w:p>
          <w:p w14:paraId="1999A489" w14:textId="77777777" w:rsidR="001C2A96" w:rsidRPr="00A46BDC" w:rsidRDefault="001C2A96" w:rsidP="00E04D72">
            <w:pPr>
              <w:tabs>
                <w:tab w:val="left" w:pos="708"/>
              </w:tabs>
              <w:outlineLvl w:val="1"/>
              <w:rPr>
                <w:rFonts w:cs="Arial"/>
                <w:lang w:val="it-IT"/>
              </w:rPr>
            </w:pPr>
            <w:r w:rsidRPr="00A46BDC">
              <w:rPr>
                <w:rFonts w:cs="Arial"/>
                <w:lang w:val="it-IT"/>
              </w:rPr>
              <w:t>Namibia</w:t>
            </w:r>
          </w:p>
          <w:p w14:paraId="3649E068" w14:textId="77777777" w:rsidR="001C2A96" w:rsidRPr="00A46BDC" w:rsidRDefault="001C2A96" w:rsidP="00E04D72">
            <w:pPr>
              <w:tabs>
                <w:tab w:val="left" w:pos="708"/>
              </w:tabs>
              <w:outlineLvl w:val="1"/>
              <w:rPr>
                <w:rFonts w:cs="Arial"/>
                <w:lang w:val="it-IT"/>
              </w:rPr>
            </w:pPr>
            <w:r w:rsidRPr="00A46BDC">
              <w:rPr>
                <w:rFonts w:cs="Arial"/>
                <w:lang w:val="it-IT"/>
              </w:rPr>
              <w:t>Niger</w:t>
            </w:r>
          </w:p>
          <w:p w14:paraId="4B32B7F1" w14:textId="77777777" w:rsidR="001C2A96" w:rsidRPr="00A46BDC" w:rsidRDefault="001C2A96" w:rsidP="00E04D72">
            <w:pPr>
              <w:tabs>
                <w:tab w:val="left" w:pos="708"/>
              </w:tabs>
              <w:outlineLvl w:val="1"/>
              <w:rPr>
                <w:rFonts w:cs="Arial"/>
                <w:lang w:val="it-IT"/>
              </w:rPr>
            </w:pPr>
            <w:r w:rsidRPr="00A46BDC">
              <w:rPr>
                <w:rFonts w:cs="Arial"/>
                <w:lang w:val="it-IT"/>
              </w:rPr>
              <w:t>Nigeria</w:t>
            </w:r>
          </w:p>
          <w:p w14:paraId="73C7814C" w14:textId="77777777" w:rsidR="001C2A96" w:rsidRPr="00A46BDC" w:rsidRDefault="001C2A96" w:rsidP="00E04D72">
            <w:pPr>
              <w:tabs>
                <w:tab w:val="left" w:pos="708"/>
              </w:tabs>
              <w:outlineLvl w:val="1"/>
              <w:rPr>
                <w:rFonts w:cs="Arial"/>
                <w:lang w:val="it-IT"/>
              </w:rPr>
            </w:pPr>
            <w:r w:rsidRPr="00A46BDC">
              <w:rPr>
                <w:rFonts w:cs="Arial"/>
                <w:lang w:val="it-IT"/>
              </w:rPr>
              <w:t>Rwanda</w:t>
            </w:r>
          </w:p>
          <w:p w14:paraId="47B83E44" w14:textId="77777777" w:rsidR="001C2A96" w:rsidRPr="00A46BDC" w:rsidRDefault="001C2A96" w:rsidP="00E04D72">
            <w:pPr>
              <w:tabs>
                <w:tab w:val="left" w:pos="708"/>
              </w:tabs>
              <w:outlineLvl w:val="1"/>
              <w:rPr>
                <w:rFonts w:cs="Arial"/>
                <w:lang w:val="it-IT"/>
              </w:rPr>
            </w:pPr>
            <w:r w:rsidRPr="00A46BDC">
              <w:rPr>
                <w:rFonts w:cs="Arial"/>
                <w:lang w:val="it-IT"/>
              </w:rPr>
              <w:t>Sao Tome and Principe</w:t>
            </w:r>
          </w:p>
          <w:p w14:paraId="023981B6" w14:textId="77777777" w:rsidR="001C2A96" w:rsidRPr="00A46BDC" w:rsidRDefault="001C2A96" w:rsidP="00E04D72">
            <w:pPr>
              <w:tabs>
                <w:tab w:val="left" w:pos="708"/>
              </w:tabs>
              <w:outlineLvl w:val="1"/>
              <w:rPr>
                <w:rFonts w:cs="Arial"/>
                <w:lang w:val="it-IT"/>
              </w:rPr>
            </w:pPr>
            <w:r w:rsidRPr="00A46BDC">
              <w:rPr>
                <w:rFonts w:cs="Arial"/>
                <w:lang w:val="it-IT"/>
              </w:rPr>
              <w:t>Senegal</w:t>
            </w:r>
          </w:p>
          <w:p w14:paraId="7331CFC6" w14:textId="77777777" w:rsidR="001C2A96" w:rsidRPr="00A46BDC" w:rsidRDefault="001C2A96" w:rsidP="00E04D72">
            <w:pPr>
              <w:tabs>
                <w:tab w:val="left" w:pos="708"/>
              </w:tabs>
              <w:outlineLvl w:val="1"/>
              <w:rPr>
                <w:rFonts w:cs="Arial"/>
                <w:lang w:val="it-IT"/>
              </w:rPr>
            </w:pPr>
            <w:r w:rsidRPr="00A46BDC">
              <w:rPr>
                <w:rFonts w:cs="Arial"/>
                <w:lang w:val="it-IT"/>
              </w:rPr>
              <w:t>Seychelles</w:t>
            </w:r>
          </w:p>
          <w:p w14:paraId="58FCC2A9" w14:textId="77777777" w:rsidR="001C2A96" w:rsidRPr="00A46BDC" w:rsidRDefault="001C2A96" w:rsidP="00E04D72">
            <w:pPr>
              <w:tabs>
                <w:tab w:val="left" w:pos="708"/>
              </w:tabs>
              <w:outlineLvl w:val="1"/>
              <w:rPr>
                <w:rFonts w:cs="Arial"/>
                <w:lang w:val="it-IT"/>
              </w:rPr>
            </w:pPr>
            <w:r w:rsidRPr="00A46BDC">
              <w:rPr>
                <w:rFonts w:cs="Arial"/>
                <w:lang w:val="it-IT"/>
              </w:rPr>
              <w:t xml:space="preserve">Sierra </w:t>
            </w:r>
          </w:p>
          <w:p w14:paraId="73C4B52B" w14:textId="77777777" w:rsidR="001C2A96" w:rsidRPr="00A46BDC" w:rsidRDefault="001C2A96" w:rsidP="00E04D72">
            <w:pPr>
              <w:tabs>
                <w:tab w:val="left" w:pos="708"/>
              </w:tabs>
              <w:outlineLvl w:val="1"/>
              <w:rPr>
                <w:rFonts w:cs="Arial"/>
                <w:lang w:val="it-IT"/>
              </w:rPr>
            </w:pPr>
            <w:r w:rsidRPr="00A46BDC">
              <w:rPr>
                <w:rFonts w:cs="Arial"/>
                <w:lang w:val="it-IT"/>
              </w:rPr>
              <w:t>Leone</w:t>
            </w:r>
          </w:p>
          <w:p w14:paraId="5C67226A" w14:textId="77777777" w:rsidR="001C2A96" w:rsidRPr="00A46BDC" w:rsidRDefault="001C2A96" w:rsidP="00E04D72">
            <w:pPr>
              <w:tabs>
                <w:tab w:val="left" w:pos="708"/>
              </w:tabs>
              <w:outlineLvl w:val="1"/>
              <w:rPr>
                <w:rFonts w:cs="Arial"/>
                <w:lang w:val="it-IT"/>
              </w:rPr>
            </w:pPr>
            <w:r w:rsidRPr="00A46BDC">
              <w:rPr>
                <w:rFonts w:cs="Arial"/>
                <w:lang w:val="it-IT"/>
              </w:rPr>
              <w:t>Somalia</w:t>
            </w:r>
          </w:p>
          <w:p w14:paraId="7BA016A5" w14:textId="77777777" w:rsidR="001C2A96" w:rsidRPr="00A46BDC" w:rsidRDefault="001C2A96" w:rsidP="00E04D72">
            <w:pPr>
              <w:tabs>
                <w:tab w:val="left" w:pos="708"/>
              </w:tabs>
              <w:outlineLvl w:val="1"/>
              <w:rPr>
                <w:rFonts w:cs="Arial"/>
                <w:lang w:val="it-IT"/>
              </w:rPr>
            </w:pPr>
            <w:r w:rsidRPr="00A46BDC">
              <w:rPr>
                <w:rFonts w:cs="Arial"/>
                <w:lang w:val="it-IT"/>
              </w:rPr>
              <w:t>South Sudan</w:t>
            </w:r>
          </w:p>
          <w:p w14:paraId="4791A57D" w14:textId="77777777" w:rsidR="001C2A96" w:rsidRPr="00A46BDC" w:rsidRDefault="001C2A96" w:rsidP="00E04D72">
            <w:pPr>
              <w:tabs>
                <w:tab w:val="left" w:pos="708"/>
              </w:tabs>
              <w:outlineLvl w:val="1"/>
              <w:rPr>
                <w:rFonts w:cs="Arial"/>
                <w:lang w:val="it-IT"/>
              </w:rPr>
            </w:pPr>
            <w:r w:rsidRPr="00A46BDC">
              <w:rPr>
                <w:rFonts w:cs="Arial"/>
                <w:lang w:val="it-IT"/>
              </w:rPr>
              <w:t>Sudan</w:t>
            </w:r>
          </w:p>
          <w:p w14:paraId="39867577" w14:textId="77777777" w:rsidR="001C2A96" w:rsidRPr="00A46BDC" w:rsidRDefault="001C2A96" w:rsidP="00E04D72">
            <w:pPr>
              <w:tabs>
                <w:tab w:val="left" w:pos="708"/>
              </w:tabs>
              <w:outlineLvl w:val="1"/>
              <w:rPr>
                <w:rFonts w:cs="Arial"/>
                <w:lang w:val="it-IT"/>
              </w:rPr>
            </w:pPr>
            <w:r w:rsidRPr="00A46BDC">
              <w:rPr>
                <w:rFonts w:cs="Arial"/>
                <w:lang w:val="it-IT"/>
              </w:rPr>
              <w:t>Swaziland</w:t>
            </w:r>
          </w:p>
          <w:p w14:paraId="765533E3" w14:textId="77777777" w:rsidR="001C2A96" w:rsidRPr="00A46BDC" w:rsidRDefault="001C2A96" w:rsidP="00E04D72">
            <w:pPr>
              <w:tabs>
                <w:tab w:val="left" w:pos="708"/>
              </w:tabs>
              <w:outlineLvl w:val="1"/>
              <w:rPr>
                <w:rFonts w:cs="Arial"/>
                <w:lang w:val="it-IT"/>
              </w:rPr>
            </w:pPr>
            <w:r w:rsidRPr="00A46BDC">
              <w:rPr>
                <w:rFonts w:cs="Arial"/>
                <w:lang w:val="it-IT"/>
              </w:rPr>
              <w:t>Tanzania</w:t>
            </w:r>
          </w:p>
          <w:p w14:paraId="3DB48D9E" w14:textId="77777777" w:rsidR="001C2A96" w:rsidRPr="00A46BDC" w:rsidRDefault="001C2A96" w:rsidP="00E04D72">
            <w:pPr>
              <w:tabs>
                <w:tab w:val="left" w:pos="708"/>
              </w:tabs>
              <w:outlineLvl w:val="1"/>
              <w:rPr>
                <w:rFonts w:cs="Arial"/>
                <w:lang w:val="it-IT"/>
              </w:rPr>
            </w:pPr>
            <w:r w:rsidRPr="00A46BDC">
              <w:rPr>
                <w:rFonts w:cs="Arial"/>
                <w:lang w:val="it-IT"/>
              </w:rPr>
              <w:t>Togo</w:t>
            </w:r>
          </w:p>
          <w:p w14:paraId="52A9AD81" w14:textId="77777777" w:rsidR="001C2A96" w:rsidRPr="00A46BDC" w:rsidRDefault="001C2A96" w:rsidP="00E04D72">
            <w:pPr>
              <w:tabs>
                <w:tab w:val="left" w:pos="708"/>
              </w:tabs>
              <w:outlineLvl w:val="1"/>
              <w:rPr>
                <w:rFonts w:cs="Arial"/>
                <w:lang w:val="it-IT"/>
              </w:rPr>
            </w:pPr>
            <w:r w:rsidRPr="00A46BDC">
              <w:rPr>
                <w:rFonts w:cs="Arial"/>
                <w:lang w:val="it-IT"/>
              </w:rPr>
              <w:t>Tunisia</w:t>
            </w:r>
          </w:p>
          <w:p w14:paraId="5272162A" w14:textId="77777777" w:rsidR="001C2A96" w:rsidRPr="009E6CCE" w:rsidRDefault="001C2A96" w:rsidP="00E04D72">
            <w:pPr>
              <w:tabs>
                <w:tab w:val="left" w:pos="708"/>
              </w:tabs>
              <w:outlineLvl w:val="1"/>
              <w:rPr>
                <w:rFonts w:cs="Arial"/>
                <w:lang w:val="pt-BR"/>
              </w:rPr>
            </w:pPr>
            <w:r w:rsidRPr="009E6CCE">
              <w:rPr>
                <w:rFonts w:cs="Arial"/>
                <w:lang w:val="pt-BR"/>
              </w:rPr>
              <w:lastRenderedPageBreak/>
              <w:t>Uganda</w:t>
            </w:r>
          </w:p>
          <w:p w14:paraId="7DC91D19" w14:textId="77777777" w:rsidR="001C2A96" w:rsidRPr="009E6CCE" w:rsidRDefault="001C2A96" w:rsidP="00E04D72">
            <w:pPr>
              <w:tabs>
                <w:tab w:val="left" w:pos="708"/>
              </w:tabs>
              <w:outlineLvl w:val="1"/>
              <w:rPr>
                <w:rFonts w:cs="Arial"/>
                <w:lang w:val="pt-BR"/>
              </w:rPr>
            </w:pPr>
            <w:r w:rsidRPr="009E6CCE">
              <w:rPr>
                <w:rFonts w:cs="Arial"/>
                <w:lang w:val="pt-BR"/>
              </w:rPr>
              <w:t>Zambia</w:t>
            </w:r>
          </w:p>
          <w:p w14:paraId="276E521A" w14:textId="77777777" w:rsidR="001C2A96" w:rsidRPr="009E6CCE" w:rsidRDefault="001C2A96" w:rsidP="00E04D72">
            <w:pPr>
              <w:tabs>
                <w:tab w:val="left" w:pos="708"/>
              </w:tabs>
              <w:outlineLvl w:val="1"/>
              <w:rPr>
                <w:rFonts w:cs="Arial"/>
                <w:lang w:val="pt-BR"/>
              </w:rPr>
            </w:pPr>
            <w:r w:rsidRPr="009E6CCE">
              <w:rPr>
                <w:rFonts w:cs="Arial"/>
                <w:lang w:val="pt-BR"/>
              </w:rPr>
              <w:t>Zimbabwe</w:t>
            </w:r>
          </w:p>
        </w:tc>
      </w:tr>
    </w:tbl>
    <w:p w14:paraId="004E229D" w14:textId="77777777" w:rsidR="00513B2C" w:rsidRPr="009E6CCE" w:rsidRDefault="00513B2C" w:rsidP="00513B2C">
      <w:pPr>
        <w:tabs>
          <w:tab w:val="left" w:pos="708"/>
        </w:tabs>
        <w:spacing w:before="120" w:beforeAutospacing="0" w:after="120" w:afterAutospacing="0" w:line="276" w:lineRule="auto"/>
        <w:ind w:left="720" w:firstLine="0"/>
        <w:jc w:val="both"/>
        <w:outlineLvl w:val="1"/>
        <w:rPr>
          <w:rFonts w:ascii="Arial" w:eastAsia="Times New Roman" w:hAnsi="Arial" w:cs="Arial"/>
          <w:highlight w:val="yellow"/>
          <w:lang w:val="pt-BR"/>
        </w:rPr>
      </w:pPr>
    </w:p>
    <w:p w14:paraId="20F9870B" w14:textId="1D07FA6D" w:rsidR="00A16D2E" w:rsidRPr="00F94571" w:rsidRDefault="00A16D2E" w:rsidP="00496D3B">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sidRPr="00F94571">
        <w:rPr>
          <w:rFonts w:ascii="Arial" w:eastAsia="Times New Roman" w:hAnsi="Arial" w:cs="Arial"/>
          <w:lang w:val="es-ES"/>
        </w:rPr>
        <w:t xml:space="preserve">En esta subsección se </w:t>
      </w:r>
      <w:r w:rsidR="00BF07F7" w:rsidRPr="00F94571">
        <w:rPr>
          <w:rFonts w:ascii="Arial" w:eastAsia="Times New Roman" w:hAnsi="Arial" w:cs="Arial"/>
          <w:lang w:val="es-ES"/>
        </w:rPr>
        <w:t>mostrarán</w:t>
      </w:r>
      <w:r w:rsidRPr="00F94571">
        <w:rPr>
          <w:rFonts w:ascii="Arial" w:eastAsia="Times New Roman" w:hAnsi="Arial" w:cs="Arial"/>
          <w:lang w:val="es-ES"/>
        </w:rPr>
        <w:t xml:space="preserve"> los resultados de calcular el control sintético para Argentina con los índices </w:t>
      </w:r>
      <w:r w:rsidR="00BF139B">
        <w:rPr>
          <w:rFonts w:ascii="Arial" w:eastAsia="Times New Roman" w:hAnsi="Arial" w:cs="Arial"/>
          <w:lang w:val="es-ES"/>
        </w:rPr>
        <w:t>enumerados en la</w:t>
      </w:r>
      <w:r w:rsidR="00735A31">
        <w:rPr>
          <w:rFonts w:ascii="Arial" w:eastAsia="Times New Roman" w:hAnsi="Arial" w:cs="Arial"/>
          <w:lang w:val="es-ES"/>
        </w:rPr>
        <w:t xml:space="preserve"> Tabla </w:t>
      </w:r>
      <w:r w:rsidR="001D55E8" w:rsidRPr="001D55E8">
        <w:rPr>
          <w:rFonts w:ascii="Arial" w:eastAsia="Times New Roman" w:hAnsi="Arial" w:cs="Arial"/>
          <w:lang w:val="es-ES"/>
        </w:rPr>
        <w:t>7</w:t>
      </w:r>
      <w:r w:rsidR="00902F28" w:rsidRPr="001D55E8">
        <w:rPr>
          <w:rFonts w:ascii="Arial" w:eastAsia="Times New Roman" w:hAnsi="Arial" w:cs="Arial"/>
          <w:lang w:val="es-ES"/>
        </w:rPr>
        <w:t>.</w:t>
      </w:r>
      <w:r w:rsidRPr="00F94571">
        <w:rPr>
          <w:rFonts w:ascii="Arial" w:eastAsia="Times New Roman" w:hAnsi="Arial" w:cs="Arial"/>
          <w:lang w:val="es-ES"/>
        </w:rPr>
        <w:t xml:space="preserve"> El análisis se hará </w:t>
      </w:r>
      <w:r w:rsidR="00F94571" w:rsidRPr="00F94571">
        <w:rPr>
          <w:rFonts w:ascii="Arial" w:eastAsia="Times New Roman" w:hAnsi="Arial" w:cs="Arial"/>
          <w:lang w:val="es-ES"/>
        </w:rPr>
        <w:t>con los países</w:t>
      </w:r>
      <w:r w:rsidR="00F94571">
        <w:rPr>
          <w:rFonts w:ascii="Arial" w:eastAsia="Times New Roman" w:hAnsi="Arial" w:cs="Arial"/>
          <w:lang w:val="es-ES"/>
        </w:rPr>
        <w:t xml:space="preserve"> </w:t>
      </w:r>
      <w:r w:rsidR="00F94571" w:rsidRPr="00F94571">
        <w:rPr>
          <w:rFonts w:ascii="Arial" w:eastAsia="Times New Roman" w:hAnsi="Arial" w:cs="Arial"/>
          <w:lang w:val="es-ES"/>
        </w:rPr>
        <w:t xml:space="preserve">disponibles para cada índice como </w:t>
      </w:r>
      <w:r w:rsidR="00B1144A">
        <w:rPr>
          <w:rFonts w:ascii="Arial" w:eastAsia="Times New Roman" w:hAnsi="Arial" w:cs="Arial"/>
          <w:lang w:val="es-ES"/>
        </w:rPr>
        <w:t>pote</w:t>
      </w:r>
      <w:r w:rsidR="00BF139B">
        <w:rPr>
          <w:rFonts w:ascii="Arial" w:eastAsia="Times New Roman" w:hAnsi="Arial" w:cs="Arial"/>
          <w:lang w:val="es-ES"/>
        </w:rPr>
        <w:t xml:space="preserve">nciales controles. La </w:t>
      </w:r>
      <w:r w:rsidR="00735A31">
        <w:rPr>
          <w:rFonts w:ascii="Arial" w:eastAsia="Times New Roman" w:hAnsi="Arial" w:cs="Arial"/>
          <w:lang w:val="es-ES"/>
        </w:rPr>
        <w:t xml:space="preserve">Tabla </w:t>
      </w:r>
      <w:r w:rsidR="001D55E8" w:rsidRPr="001D55E8">
        <w:rPr>
          <w:rFonts w:ascii="Arial" w:eastAsia="Times New Roman" w:hAnsi="Arial" w:cs="Arial"/>
          <w:lang w:val="es-ES"/>
        </w:rPr>
        <w:t>7</w:t>
      </w:r>
      <w:r w:rsidR="00B1144A">
        <w:rPr>
          <w:rFonts w:ascii="Arial" w:eastAsia="Times New Roman" w:hAnsi="Arial" w:cs="Arial"/>
          <w:lang w:val="es-ES"/>
        </w:rPr>
        <w:t xml:space="preserve"> muestra los países </w:t>
      </w:r>
      <w:r w:rsidR="00907B2F">
        <w:rPr>
          <w:rFonts w:ascii="Arial" w:eastAsia="Times New Roman" w:hAnsi="Arial" w:cs="Arial"/>
          <w:lang w:val="es-ES"/>
        </w:rPr>
        <w:t xml:space="preserve">seleccionados para construir el control sintético y </w:t>
      </w:r>
      <w:r w:rsidR="00BF139B">
        <w:rPr>
          <w:rFonts w:ascii="Arial" w:eastAsia="Times New Roman" w:hAnsi="Arial" w:cs="Arial"/>
          <w:lang w:val="es-ES"/>
        </w:rPr>
        <w:t>la ponderación</w:t>
      </w:r>
      <w:r w:rsidR="00907B2F">
        <w:rPr>
          <w:rFonts w:ascii="Arial" w:eastAsia="Times New Roman" w:hAnsi="Arial" w:cs="Arial"/>
          <w:lang w:val="es-ES"/>
        </w:rPr>
        <w:t xml:space="preserve"> correspondiente. </w:t>
      </w:r>
    </w:p>
    <w:p w14:paraId="1FBE7675" w14:textId="7F012D14" w:rsidR="00A16D2E" w:rsidRDefault="00735A31" w:rsidP="00A16D2E">
      <w:pPr>
        <w:spacing w:before="120" w:beforeAutospacing="0" w:after="120" w:afterAutospacing="0" w:line="276" w:lineRule="auto"/>
        <w:ind w:left="1080" w:firstLine="0"/>
        <w:jc w:val="center"/>
        <w:outlineLvl w:val="1"/>
        <w:rPr>
          <w:rFonts w:ascii="Arial" w:eastAsia="Times New Roman" w:hAnsi="Arial" w:cs="Arial"/>
          <w:b/>
          <w:sz w:val="20"/>
          <w:szCs w:val="20"/>
          <w:lang w:val="es-ES"/>
        </w:rPr>
      </w:pPr>
      <w:r w:rsidRPr="00146C4C">
        <w:rPr>
          <w:rFonts w:ascii="Arial" w:eastAsia="Times New Roman" w:hAnsi="Arial" w:cs="Arial"/>
          <w:b/>
          <w:sz w:val="20"/>
          <w:szCs w:val="20"/>
          <w:lang w:val="es-ES"/>
        </w:rPr>
        <w:t xml:space="preserve">Tabla </w:t>
      </w:r>
      <w:r w:rsidR="001D55E8" w:rsidRPr="001D55E8">
        <w:rPr>
          <w:rFonts w:ascii="Arial" w:eastAsia="Times New Roman" w:hAnsi="Arial" w:cs="Arial"/>
          <w:b/>
          <w:sz w:val="20"/>
          <w:szCs w:val="20"/>
          <w:lang w:val="es-ES"/>
        </w:rPr>
        <w:t>7</w:t>
      </w:r>
      <w:r w:rsidR="00A16D2E" w:rsidRPr="00146C4C">
        <w:rPr>
          <w:rFonts w:ascii="Arial" w:eastAsia="Times New Roman" w:hAnsi="Arial" w:cs="Arial"/>
          <w:b/>
          <w:sz w:val="20"/>
          <w:szCs w:val="20"/>
          <w:lang w:val="es-ES"/>
        </w:rPr>
        <w:t xml:space="preserve"> – Países </w:t>
      </w:r>
      <w:r w:rsidR="00C112BC" w:rsidRPr="00146C4C">
        <w:rPr>
          <w:rFonts w:ascii="Arial" w:eastAsia="Times New Roman" w:hAnsi="Arial" w:cs="Arial"/>
          <w:b/>
          <w:sz w:val="20"/>
          <w:szCs w:val="20"/>
          <w:lang w:val="es-ES"/>
        </w:rPr>
        <w:t>Donantes y Ponderaciones</w:t>
      </w:r>
    </w:p>
    <w:tbl>
      <w:tblPr>
        <w:tblW w:w="9609" w:type="dxa"/>
        <w:jc w:val="center"/>
        <w:tblCellMar>
          <w:left w:w="70" w:type="dxa"/>
          <w:right w:w="70" w:type="dxa"/>
        </w:tblCellMar>
        <w:tblLook w:val="04A0" w:firstRow="1" w:lastRow="0" w:firstColumn="1" w:lastColumn="0" w:noHBand="0" w:noVBand="1"/>
      </w:tblPr>
      <w:tblGrid>
        <w:gridCol w:w="1252"/>
        <w:gridCol w:w="1110"/>
        <w:gridCol w:w="1101"/>
        <w:gridCol w:w="1251"/>
        <w:gridCol w:w="1446"/>
        <w:gridCol w:w="1580"/>
        <w:gridCol w:w="985"/>
        <w:gridCol w:w="884"/>
      </w:tblGrid>
      <w:tr w:rsidR="0004231B" w:rsidRPr="00124E1C" w14:paraId="49CFCA56" w14:textId="77777777" w:rsidTr="0004231B">
        <w:trPr>
          <w:trHeight w:val="1200"/>
          <w:tblHeader/>
          <w:jc w:val="center"/>
        </w:trPr>
        <w:tc>
          <w:tcPr>
            <w:tcW w:w="1252"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7683C111"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eastAsia="es-AR"/>
              </w:rPr>
              <w:t>País</w:t>
            </w:r>
          </w:p>
        </w:tc>
        <w:tc>
          <w:tcPr>
            <w:tcW w:w="1110" w:type="dxa"/>
            <w:tcBorders>
              <w:top w:val="single" w:sz="4" w:space="0" w:color="auto"/>
              <w:left w:val="nil"/>
              <w:bottom w:val="single" w:sz="4" w:space="0" w:color="auto"/>
              <w:right w:val="single" w:sz="4" w:space="0" w:color="auto"/>
            </w:tcBorders>
            <w:shd w:val="clear" w:color="000000" w:fill="C5D9F1"/>
            <w:vAlign w:val="center"/>
            <w:hideMark/>
          </w:tcPr>
          <w:p w14:paraId="3792ACAD"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Control de la Corrupción</w:t>
            </w:r>
          </w:p>
        </w:tc>
        <w:tc>
          <w:tcPr>
            <w:tcW w:w="1101" w:type="dxa"/>
            <w:tcBorders>
              <w:top w:val="single" w:sz="4" w:space="0" w:color="auto"/>
              <w:left w:val="nil"/>
              <w:bottom w:val="single" w:sz="4" w:space="0" w:color="auto"/>
              <w:right w:val="single" w:sz="4" w:space="0" w:color="auto"/>
            </w:tcBorders>
            <w:shd w:val="clear" w:color="000000" w:fill="C5D9F1"/>
            <w:vAlign w:val="center"/>
            <w:hideMark/>
          </w:tcPr>
          <w:p w14:paraId="10F73A4C"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Efectividad del Gob.</w:t>
            </w:r>
          </w:p>
        </w:tc>
        <w:tc>
          <w:tcPr>
            <w:tcW w:w="1251" w:type="dxa"/>
            <w:tcBorders>
              <w:top w:val="single" w:sz="4" w:space="0" w:color="auto"/>
              <w:left w:val="nil"/>
              <w:bottom w:val="single" w:sz="4" w:space="0" w:color="auto"/>
              <w:right w:val="single" w:sz="4" w:space="0" w:color="auto"/>
            </w:tcBorders>
            <w:shd w:val="clear" w:color="000000" w:fill="C5D9F1"/>
            <w:vAlign w:val="center"/>
            <w:hideMark/>
          </w:tcPr>
          <w:p w14:paraId="77843A17"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Nivel de Libertad y Compromiso del Gob.</w:t>
            </w:r>
          </w:p>
        </w:tc>
        <w:tc>
          <w:tcPr>
            <w:tcW w:w="1446" w:type="dxa"/>
            <w:tcBorders>
              <w:top w:val="single" w:sz="4" w:space="0" w:color="auto"/>
              <w:left w:val="nil"/>
              <w:bottom w:val="single" w:sz="4" w:space="0" w:color="auto"/>
              <w:right w:val="single" w:sz="4" w:space="0" w:color="auto"/>
            </w:tcBorders>
            <w:shd w:val="clear" w:color="000000" w:fill="C5D9F1"/>
            <w:vAlign w:val="center"/>
            <w:hideMark/>
          </w:tcPr>
          <w:p w14:paraId="26B5854F"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Transparencia de las Políticas del Gob.</w:t>
            </w:r>
          </w:p>
        </w:tc>
        <w:tc>
          <w:tcPr>
            <w:tcW w:w="1580" w:type="dxa"/>
            <w:tcBorders>
              <w:top w:val="single" w:sz="4" w:space="0" w:color="auto"/>
              <w:left w:val="nil"/>
              <w:bottom w:val="single" w:sz="4" w:space="0" w:color="auto"/>
              <w:right w:val="single" w:sz="4" w:space="0" w:color="auto"/>
            </w:tcBorders>
            <w:shd w:val="clear" w:color="000000" w:fill="C5D9F1"/>
            <w:vAlign w:val="center"/>
            <w:hideMark/>
          </w:tcPr>
          <w:p w14:paraId="1CC7F268"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Comportamiento Ético de las Empresas</w:t>
            </w:r>
          </w:p>
        </w:tc>
        <w:tc>
          <w:tcPr>
            <w:tcW w:w="985" w:type="dxa"/>
            <w:tcBorders>
              <w:top w:val="single" w:sz="4" w:space="0" w:color="auto"/>
              <w:left w:val="nil"/>
              <w:bottom w:val="single" w:sz="4" w:space="0" w:color="auto"/>
              <w:right w:val="single" w:sz="4" w:space="0" w:color="auto"/>
            </w:tcBorders>
            <w:shd w:val="clear" w:color="000000" w:fill="C5D9F1"/>
            <w:vAlign w:val="center"/>
            <w:hideMark/>
          </w:tcPr>
          <w:p w14:paraId="3DAB36EE"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Eficiencia del Gob.</w:t>
            </w:r>
          </w:p>
        </w:tc>
        <w:tc>
          <w:tcPr>
            <w:tcW w:w="884" w:type="dxa"/>
            <w:tcBorders>
              <w:top w:val="single" w:sz="4" w:space="0" w:color="auto"/>
              <w:left w:val="nil"/>
              <w:bottom w:val="single" w:sz="4" w:space="0" w:color="auto"/>
              <w:right w:val="single" w:sz="4" w:space="0" w:color="auto"/>
            </w:tcBorders>
            <w:shd w:val="clear" w:color="000000" w:fill="C5D9F1"/>
            <w:vAlign w:val="center"/>
            <w:hideMark/>
          </w:tcPr>
          <w:p w14:paraId="6C67164F" w14:textId="77777777" w:rsidR="0004231B" w:rsidRPr="00124E1C"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124E1C">
              <w:rPr>
                <w:rFonts w:ascii="Arial" w:eastAsia="Times New Roman" w:hAnsi="Arial" w:cs="Arial"/>
                <w:b/>
                <w:bCs/>
                <w:color w:val="000000"/>
                <w:sz w:val="18"/>
                <w:szCs w:val="18"/>
                <w:lang w:val="es-ES" w:eastAsia="es-AR"/>
              </w:rPr>
              <w:t>Basel AML</w:t>
            </w:r>
          </w:p>
        </w:tc>
      </w:tr>
      <w:tr w:rsidR="0004231B" w:rsidRPr="005C088B" w14:paraId="51D99E08"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39225FA"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Afghanistan</w:t>
            </w:r>
          </w:p>
        </w:tc>
        <w:tc>
          <w:tcPr>
            <w:tcW w:w="1110" w:type="dxa"/>
            <w:tcBorders>
              <w:top w:val="nil"/>
              <w:left w:val="nil"/>
              <w:bottom w:val="single" w:sz="4" w:space="0" w:color="auto"/>
              <w:right w:val="single" w:sz="4" w:space="0" w:color="auto"/>
            </w:tcBorders>
            <w:shd w:val="clear" w:color="auto" w:fill="auto"/>
            <w:noWrap/>
            <w:vAlign w:val="center"/>
            <w:hideMark/>
          </w:tcPr>
          <w:p w14:paraId="58C7AE6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bottom"/>
            <w:hideMark/>
          </w:tcPr>
          <w:p w14:paraId="7F7A834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0.173</w:t>
            </w:r>
          </w:p>
        </w:tc>
        <w:tc>
          <w:tcPr>
            <w:tcW w:w="1251" w:type="dxa"/>
            <w:tcBorders>
              <w:top w:val="nil"/>
              <w:left w:val="nil"/>
              <w:bottom w:val="single" w:sz="4" w:space="0" w:color="auto"/>
              <w:right w:val="single" w:sz="4" w:space="0" w:color="auto"/>
            </w:tcBorders>
            <w:shd w:val="clear" w:color="auto" w:fill="auto"/>
            <w:noWrap/>
            <w:vAlign w:val="center"/>
            <w:hideMark/>
          </w:tcPr>
          <w:p w14:paraId="1A0C11A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C0E87C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347C32D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BB72F8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DA65A0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0FDAB912"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49075A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Algeria</w:t>
            </w:r>
          </w:p>
        </w:tc>
        <w:tc>
          <w:tcPr>
            <w:tcW w:w="1110" w:type="dxa"/>
            <w:tcBorders>
              <w:top w:val="nil"/>
              <w:left w:val="nil"/>
              <w:bottom w:val="single" w:sz="4" w:space="0" w:color="auto"/>
              <w:right w:val="single" w:sz="4" w:space="0" w:color="auto"/>
            </w:tcBorders>
            <w:shd w:val="clear" w:color="auto" w:fill="auto"/>
            <w:noWrap/>
            <w:vAlign w:val="center"/>
            <w:hideMark/>
          </w:tcPr>
          <w:p w14:paraId="54FEF60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5430C99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6EB1E93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3A4DA50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FC0A55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C9372A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0.190</w:t>
            </w:r>
          </w:p>
        </w:tc>
        <w:tc>
          <w:tcPr>
            <w:tcW w:w="884" w:type="dxa"/>
            <w:tcBorders>
              <w:top w:val="nil"/>
              <w:left w:val="nil"/>
              <w:bottom w:val="single" w:sz="4" w:space="0" w:color="auto"/>
              <w:right w:val="single" w:sz="4" w:space="0" w:color="auto"/>
            </w:tcBorders>
            <w:shd w:val="clear" w:color="auto" w:fill="auto"/>
            <w:noWrap/>
            <w:vAlign w:val="center"/>
            <w:hideMark/>
          </w:tcPr>
          <w:p w14:paraId="2FA2B3D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BB2D0E2"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4FA993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Angola</w:t>
            </w:r>
          </w:p>
        </w:tc>
        <w:tc>
          <w:tcPr>
            <w:tcW w:w="1110" w:type="dxa"/>
            <w:tcBorders>
              <w:top w:val="nil"/>
              <w:left w:val="nil"/>
              <w:bottom w:val="single" w:sz="4" w:space="0" w:color="auto"/>
              <w:right w:val="single" w:sz="4" w:space="0" w:color="auto"/>
            </w:tcBorders>
            <w:shd w:val="clear" w:color="auto" w:fill="auto"/>
            <w:noWrap/>
            <w:vAlign w:val="center"/>
            <w:hideMark/>
          </w:tcPr>
          <w:p w14:paraId="2CD4BD3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86C49A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6D51DDC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78B7481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A56220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56447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3326345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4581AB57"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60461CA"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Austria</w:t>
            </w:r>
          </w:p>
        </w:tc>
        <w:tc>
          <w:tcPr>
            <w:tcW w:w="1110" w:type="dxa"/>
            <w:tcBorders>
              <w:top w:val="nil"/>
              <w:left w:val="nil"/>
              <w:bottom w:val="single" w:sz="4" w:space="0" w:color="auto"/>
              <w:right w:val="single" w:sz="4" w:space="0" w:color="auto"/>
            </w:tcBorders>
            <w:shd w:val="clear" w:color="auto" w:fill="auto"/>
            <w:noWrap/>
            <w:vAlign w:val="center"/>
            <w:hideMark/>
          </w:tcPr>
          <w:p w14:paraId="21286D9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701AA7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5F4E12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E6DA9A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012060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7E7EAB6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C83C0A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124E1C" w14:paraId="435B2617"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DBB3658"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Bahrain</w:t>
            </w:r>
          </w:p>
        </w:tc>
        <w:tc>
          <w:tcPr>
            <w:tcW w:w="1110" w:type="dxa"/>
            <w:tcBorders>
              <w:top w:val="nil"/>
              <w:left w:val="nil"/>
              <w:bottom w:val="single" w:sz="4" w:space="0" w:color="auto"/>
              <w:right w:val="single" w:sz="4" w:space="0" w:color="auto"/>
            </w:tcBorders>
            <w:shd w:val="clear" w:color="auto" w:fill="auto"/>
            <w:noWrap/>
            <w:vAlign w:val="center"/>
            <w:hideMark/>
          </w:tcPr>
          <w:p w14:paraId="1220CA5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0EFFA641"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0099D100"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27F3A81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9856CCD"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1EABDB04"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41FDDED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1C48D01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AD1127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Bangladesh</w:t>
            </w:r>
          </w:p>
        </w:tc>
        <w:tc>
          <w:tcPr>
            <w:tcW w:w="1110" w:type="dxa"/>
            <w:tcBorders>
              <w:top w:val="nil"/>
              <w:left w:val="nil"/>
              <w:bottom w:val="single" w:sz="4" w:space="0" w:color="auto"/>
              <w:right w:val="single" w:sz="4" w:space="0" w:color="auto"/>
            </w:tcBorders>
            <w:shd w:val="clear" w:color="auto" w:fill="auto"/>
            <w:noWrap/>
            <w:vAlign w:val="center"/>
            <w:hideMark/>
          </w:tcPr>
          <w:p w14:paraId="61BEAF2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B526D6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43B89B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B1E289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1F07E1C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0.238</w:t>
            </w:r>
          </w:p>
        </w:tc>
        <w:tc>
          <w:tcPr>
            <w:tcW w:w="985" w:type="dxa"/>
            <w:tcBorders>
              <w:top w:val="nil"/>
              <w:left w:val="nil"/>
              <w:bottom w:val="single" w:sz="4" w:space="0" w:color="auto"/>
              <w:right w:val="single" w:sz="4" w:space="0" w:color="auto"/>
            </w:tcBorders>
            <w:shd w:val="clear" w:color="auto" w:fill="auto"/>
            <w:noWrap/>
            <w:vAlign w:val="center"/>
            <w:hideMark/>
          </w:tcPr>
          <w:p w14:paraId="0C6E511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F2A7EA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691CBF53"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062CD1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Barbados</w:t>
            </w:r>
          </w:p>
        </w:tc>
        <w:tc>
          <w:tcPr>
            <w:tcW w:w="1110" w:type="dxa"/>
            <w:tcBorders>
              <w:top w:val="nil"/>
              <w:left w:val="nil"/>
              <w:bottom w:val="single" w:sz="4" w:space="0" w:color="auto"/>
              <w:right w:val="single" w:sz="4" w:space="0" w:color="auto"/>
            </w:tcBorders>
            <w:shd w:val="clear" w:color="auto" w:fill="auto"/>
            <w:noWrap/>
            <w:vAlign w:val="center"/>
            <w:hideMark/>
          </w:tcPr>
          <w:p w14:paraId="59634FB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51F6D1B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4D81AF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718F6C7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641F3C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B327A4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6A8AC7B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0.002</w:t>
            </w:r>
          </w:p>
        </w:tc>
      </w:tr>
      <w:tr w:rsidR="0004231B" w:rsidRPr="005C088B" w14:paraId="0758EB6F"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EE4B90F"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Belgium</w:t>
            </w:r>
          </w:p>
        </w:tc>
        <w:tc>
          <w:tcPr>
            <w:tcW w:w="1110" w:type="dxa"/>
            <w:tcBorders>
              <w:top w:val="nil"/>
              <w:left w:val="nil"/>
              <w:bottom w:val="single" w:sz="4" w:space="0" w:color="auto"/>
              <w:right w:val="single" w:sz="4" w:space="0" w:color="auto"/>
            </w:tcBorders>
            <w:shd w:val="clear" w:color="auto" w:fill="auto"/>
            <w:noWrap/>
            <w:vAlign w:val="center"/>
            <w:hideMark/>
          </w:tcPr>
          <w:p w14:paraId="779C291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CE27EB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8237D5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48CEE3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0D9B8B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351C65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13322F9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0.058</w:t>
            </w:r>
          </w:p>
        </w:tc>
      </w:tr>
      <w:tr w:rsidR="0004231B" w:rsidRPr="005C088B" w14:paraId="11BB6B7B"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94CB58C"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Bermudas</w:t>
            </w:r>
          </w:p>
        </w:tc>
        <w:tc>
          <w:tcPr>
            <w:tcW w:w="1110" w:type="dxa"/>
            <w:tcBorders>
              <w:top w:val="nil"/>
              <w:left w:val="nil"/>
              <w:bottom w:val="single" w:sz="4" w:space="0" w:color="auto"/>
              <w:right w:val="single" w:sz="4" w:space="0" w:color="auto"/>
            </w:tcBorders>
            <w:shd w:val="clear" w:color="auto" w:fill="auto"/>
            <w:noWrap/>
            <w:vAlign w:val="center"/>
            <w:hideMark/>
          </w:tcPr>
          <w:p w14:paraId="0EDDACD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93CFDB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0.003</w:t>
            </w:r>
          </w:p>
        </w:tc>
        <w:tc>
          <w:tcPr>
            <w:tcW w:w="1251" w:type="dxa"/>
            <w:tcBorders>
              <w:top w:val="nil"/>
              <w:left w:val="nil"/>
              <w:bottom w:val="single" w:sz="4" w:space="0" w:color="auto"/>
              <w:right w:val="single" w:sz="4" w:space="0" w:color="auto"/>
            </w:tcBorders>
            <w:shd w:val="clear" w:color="auto" w:fill="auto"/>
            <w:noWrap/>
            <w:vAlign w:val="center"/>
            <w:hideMark/>
          </w:tcPr>
          <w:p w14:paraId="63DF0DA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7F1ACEB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27A7FD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7087C1C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323067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5E63ED1C"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E171144"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Bolivia</w:t>
            </w:r>
          </w:p>
        </w:tc>
        <w:tc>
          <w:tcPr>
            <w:tcW w:w="1110" w:type="dxa"/>
            <w:tcBorders>
              <w:top w:val="nil"/>
              <w:left w:val="nil"/>
              <w:bottom w:val="single" w:sz="4" w:space="0" w:color="auto"/>
              <w:right w:val="single" w:sz="4" w:space="0" w:color="auto"/>
            </w:tcBorders>
            <w:shd w:val="clear" w:color="auto" w:fill="auto"/>
            <w:noWrap/>
            <w:vAlign w:val="center"/>
            <w:hideMark/>
          </w:tcPr>
          <w:p w14:paraId="35FE57C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979A98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B6AA4F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548A09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E4534B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004405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E25777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124E1C" w14:paraId="139BB0C6"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C21D38C"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Botswana</w:t>
            </w:r>
          </w:p>
        </w:tc>
        <w:tc>
          <w:tcPr>
            <w:tcW w:w="1110" w:type="dxa"/>
            <w:tcBorders>
              <w:top w:val="nil"/>
              <w:left w:val="nil"/>
              <w:bottom w:val="single" w:sz="4" w:space="0" w:color="auto"/>
              <w:right w:val="single" w:sz="4" w:space="0" w:color="auto"/>
            </w:tcBorders>
            <w:shd w:val="clear" w:color="auto" w:fill="auto"/>
            <w:noWrap/>
            <w:vAlign w:val="center"/>
            <w:hideMark/>
          </w:tcPr>
          <w:p w14:paraId="48BD7554"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274AFEB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0319AAB7"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0AB6DCDD"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443CE79"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5854CDA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4862DBE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2DCD241C"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6D94CB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Brazil</w:t>
            </w:r>
          </w:p>
        </w:tc>
        <w:tc>
          <w:tcPr>
            <w:tcW w:w="1110" w:type="dxa"/>
            <w:tcBorders>
              <w:top w:val="nil"/>
              <w:left w:val="nil"/>
              <w:bottom w:val="single" w:sz="4" w:space="0" w:color="auto"/>
              <w:right w:val="single" w:sz="4" w:space="0" w:color="auto"/>
            </w:tcBorders>
            <w:shd w:val="clear" w:color="auto" w:fill="auto"/>
            <w:noWrap/>
            <w:vAlign w:val="center"/>
            <w:hideMark/>
          </w:tcPr>
          <w:p w14:paraId="69609F1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AC4C97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A71C15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912B15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0D296FA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9AD43D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71077B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CA086BD"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1EF1958"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Cabo Verde</w:t>
            </w:r>
          </w:p>
        </w:tc>
        <w:tc>
          <w:tcPr>
            <w:tcW w:w="1110" w:type="dxa"/>
            <w:tcBorders>
              <w:top w:val="nil"/>
              <w:left w:val="nil"/>
              <w:bottom w:val="single" w:sz="4" w:space="0" w:color="auto"/>
              <w:right w:val="single" w:sz="4" w:space="0" w:color="auto"/>
            </w:tcBorders>
            <w:shd w:val="clear" w:color="auto" w:fill="auto"/>
            <w:noWrap/>
            <w:vAlign w:val="center"/>
            <w:hideMark/>
          </w:tcPr>
          <w:p w14:paraId="3CAC104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FF915F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01CC519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0.239</w:t>
            </w:r>
          </w:p>
        </w:tc>
        <w:tc>
          <w:tcPr>
            <w:tcW w:w="1446" w:type="dxa"/>
            <w:tcBorders>
              <w:top w:val="nil"/>
              <w:left w:val="nil"/>
              <w:bottom w:val="single" w:sz="4" w:space="0" w:color="auto"/>
              <w:right w:val="single" w:sz="4" w:space="0" w:color="auto"/>
            </w:tcBorders>
            <w:shd w:val="clear" w:color="auto" w:fill="auto"/>
            <w:noWrap/>
            <w:vAlign w:val="center"/>
            <w:hideMark/>
          </w:tcPr>
          <w:p w14:paraId="1663C64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0CBB891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187E1C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4EE14C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C08671A"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55DD61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Chad</w:t>
            </w:r>
          </w:p>
        </w:tc>
        <w:tc>
          <w:tcPr>
            <w:tcW w:w="1110" w:type="dxa"/>
            <w:tcBorders>
              <w:top w:val="nil"/>
              <w:left w:val="nil"/>
              <w:bottom w:val="single" w:sz="4" w:space="0" w:color="auto"/>
              <w:right w:val="single" w:sz="4" w:space="0" w:color="auto"/>
            </w:tcBorders>
            <w:shd w:val="clear" w:color="auto" w:fill="auto"/>
            <w:noWrap/>
            <w:vAlign w:val="center"/>
            <w:hideMark/>
          </w:tcPr>
          <w:p w14:paraId="4BEA99C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021B33D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68A0042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DCB8E6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6523E90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0.148</w:t>
            </w:r>
          </w:p>
        </w:tc>
        <w:tc>
          <w:tcPr>
            <w:tcW w:w="985" w:type="dxa"/>
            <w:tcBorders>
              <w:top w:val="nil"/>
              <w:left w:val="nil"/>
              <w:bottom w:val="single" w:sz="4" w:space="0" w:color="auto"/>
              <w:right w:val="single" w:sz="4" w:space="0" w:color="auto"/>
            </w:tcBorders>
            <w:shd w:val="clear" w:color="auto" w:fill="auto"/>
            <w:noWrap/>
            <w:vAlign w:val="center"/>
            <w:hideMark/>
          </w:tcPr>
          <w:p w14:paraId="2DAF8DE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0.353</w:t>
            </w:r>
          </w:p>
        </w:tc>
        <w:tc>
          <w:tcPr>
            <w:tcW w:w="884" w:type="dxa"/>
            <w:tcBorders>
              <w:top w:val="nil"/>
              <w:left w:val="nil"/>
              <w:bottom w:val="single" w:sz="4" w:space="0" w:color="auto"/>
              <w:right w:val="single" w:sz="4" w:space="0" w:color="auto"/>
            </w:tcBorders>
            <w:shd w:val="clear" w:color="auto" w:fill="auto"/>
            <w:noWrap/>
            <w:vAlign w:val="center"/>
            <w:hideMark/>
          </w:tcPr>
          <w:p w14:paraId="42E4BB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124E1C" w14:paraId="03275814"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FA3635E"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China</w:t>
            </w:r>
          </w:p>
        </w:tc>
        <w:tc>
          <w:tcPr>
            <w:tcW w:w="1110" w:type="dxa"/>
            <w:tcBorders>
              <w:top w:val="nil"/>
              <w:left w:val="nil"/>
              <w:bottom w:val="single" w:sz="4" w:space="0" w:color="auto"/>
              <w:right w:val="single" w:sz="4" w:space="0" w:color="auto"/>
            </w:tcBorders>
            <w:shd w:val="clear" w:color="auto" w:fill="auto"/>
            <w:noWrap/>
            <w:vAlign w:val="center"/>
            <w:hideMark/>
          </w:tcPr>
          <w:p w14:paraId="0A27CEB7"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3431F37C"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7B56ADF1"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475BE4D8"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B671AB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2D77EB8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6C93F4E8"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01947C88"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76AAB0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Colombia</w:t>
            </w:r>
          </w:p>
        </w:tc>
        <w:tc>
          <w:tcPr>
            <w:tcW w:w="1110" w:type="dxa"/>
            <w:tcBorders>
              <w:top w:val="nil"/>
              <w:left w:val="nil"/>
              <w:bottom w:val="single" w:sz="4" w:space="0" w:color="auto"/>
              <w:right w:val="single" w:sz="4" w:space="0" w:color="auto"/>
            </w:tcBorders>
            <w:shd w:val="clear" w:color="auto" w:fill="auto"/>
            <w:noWrap/>
            <w:vAlign w:val="center"/>
            <w:hideMark/>
          </w:tcPr>
          <w:p w14:paraId="72308C2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bottom"/>
            <w:hideMark/>
          </w:tcPr>
          <w:p w14:paraId="4B7EA09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0.164</w:t>
            </w:r>
          </w:p>
        </w:tc>
        <w:tc>
          <w:tcPr>
            <w:tcW w:w="1251" w:type="dxa"/>
            <w:tcBorders>
              <w:top w:val="nil"/>
              <w:left w:val="nil"/>
              <w:bottom w:val="single" w:sz="4" w:space="0" w:color="auto"/>
              <w:right w:val="single" w:sz="4" w:space="0" w:color="auto"/>
            </w:tcBorders>
            <w:shd w:val="clear" w:color="auto" w:fill="auto"/>
            <w:noWrap/>
            <w:vAlign w:val="center"/>
            <w:hideMark/>
          </w:tcPr>
          <w:p w14:paraId="53E4BA6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8D07FB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1C0C8C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BE35BB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C41C0F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20815A8A"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87A14E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Costa Rica</w:t>
            </w:r>
          </w:p>
        </w:tc>
        <w:tc>
          <w:tcPr>
            <w:tcW w:w="1110" w:type="dxa"/>
            <w:tcBorders>
              <w:top w:val="nil"/>
              <w:left w:val="nil"/>
              <w:bottom w:val="single" w:sz="4" w:space="0" w:color="auto"/>
              <w:right w:val="single" w:sz="4" w:space="0" w:color="auto"/>
            </w:tcBorders>
            <w:shd w:val="clear" w:color="auto" w:fill="auto"/>
            <w:noWrap/>
            <w:vAlign w:val="center"/>
            <w:hideMark/>
          </w:tcPr>
          <w:p w14:paraId="3E80647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5E9B154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E8C1BC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012C37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AE07C3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10A7D1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A6C86E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FC03B38"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D7B2033"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Croatia</w:t>
            </w:r>
          </w:p>
        </w:tc>
        <w:tc>
          <w:tcPr>
            <w:tcW w:w="1110" w:type="dxa"/>
            <w:tcBorders>
              <w:top w:val="nil"/>
              <w:left w:val="nil"/>
              <w:bottom w:val="single" w:sz="4" w:space="0" w:color="auto"/>
              <w:right w:val="single" w:sz="4" w:space="0" w:color="auto"/>
            </w:tcBorders>
            <w:shd w:val="clear" w:color="auto" w:fill="auto"/>
            <w:noWrap/>
            <w:vAlign w:val="center"/>
            <w:hideMark/>
          </w:tcPr>
          <w:p w14:paraId="178F039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48A9BF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348F1FB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71C06B0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DD794B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270CC9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4C65281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0.032</w:t>
            </w:r>
          </w:p>
        </w:tc>
      </w:tr>
      <w:tr w:rsidR="0004231B" w:rsidRPr="00124E1C" w14:paraId="1011B151"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9EB9580"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Cyprus</w:t>
            </w:r>
          </w:p>
        </w:tc>
        <w:tc>
          <w:tcPr>
            <w:tcW w:w="1110" w:type="dxa"/>
            <w:tcBorders>
              <w:top w:val="nil"/>
              <w:left w:val="nil"/>
              <w:bottom w:val="single" w:sz="4" w:space="0" w:color="auto"/>
              <w:right w:val="single" w:sz="4" w:space="0" w:color="auto"/>
            </w:tcBorders>
            <w:shd w:val="clear" w:color="auto" w:fill="auto"/>
            <w:noWrap/>
            <w:vAlign w:val="center"/>
            <w:hideMark/>
          </w:tcPr>
          <w:p w14:paraId="3DD3315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6A195270"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687C7F7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0B338800"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52F51435"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1F15158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06E81246"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7F8B574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1CC3883"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Dominica</w:t>
            </w:r>
          </w:p>
        </w:tc>
        <w:tc>
          <w:tcPr>
            <w:tcW w:w="1110" w:type="dxa"/>
            <w:tcBorders>
              <w:top w:val="nil"/>
              <w:left w:val="nil"/>
              <w:bottom w:val="single" w:sz="4" w:space="0" w:color="auto"/>
              <w:right w:val="single" w:sz="4" w:space="0" w:color="auto"/>
            </w:tcBorders>
            <w:shd w:val="clear" w:color="auto" w:fill="auto"/>
            <w:noWrap/>
            <w:vAlign w:val="center"/>
            <w:hideMark/>
          </w:tcPr>
          <w:p w14:paraId="62A0A30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479B082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1958E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196E9C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1592B52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383BA44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631A35B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789394F" w14:textId="77777777" w:rsidTr="0004231B">
        <w:tblPrEx>
          <w:jc w:val="left"/>
        </w:tblPrEx>
        <w:trPr>
          <w:trHeight w:val="56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FA0995C"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Dominican Republic</w:t>
            </w:r>
          </w:p>
        </w:tc>
        <w:tc>
          <w:tcPr>
            <w:tcW w:w="1110" w:type="dxa"/>
            <w:tcBorders>
              <w:top w:val="nil"/>
              <w:left w:val="nil"/>
              <w:bottom w:val="single" w:sz="4" w:space="0" w:color="auto"/>
              <w:right w:val="single" w:sz="4" w:space="0" w:color="auto"/>
            </w:tcBorders>
            <w:shd w:val="clear" w:color="auto" w:fill="auto"/>
            <w:noWrap/>
            <w:vAlign w:val="center"/>
            <w:hideMark/>
          </w:tcPr>
          <w:p w14:paraId="6F28326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422FE1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D7AED0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FE33D2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BAE738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6E94262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448904C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0.003</w:t>
            </w:r>
          </w:p>
        </w:tc>
      </w:tr>
      <w:tr w:rsidR="0004231B" w:rsidRPr="005C088B" w14:paraId="74999503"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6685E92"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lastRenderedPageBreak/>
              <w:t>Ecuador</w:t>
            </w:r>
          </w:p>
        </w:tc>
        <w:tc>
          <w:tcPr>
            <w:tcW w:w="1110" w:type="dxa"/>
            <w:tcBorders>
              <w:top w:val="nil"/>
              <w:left w:val="nil"/>
              <w:bottom w:val="single" w:sz="4" w:space="0" w:color="auto"/>
              <w:right w:val="single" w:sz="4" w:space="0" w:color="auto"/>
            </w:tcBorders>
            <w:shd w:val="clear" w:color="auto" w:fill="auto"/>
            <w:noWrap/>
            <w:vAlign w:val="center"/>
            <w:hideMark/>
          </w:tcPr>
          <w:p w14:paraId="2D00DCD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1524B06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3B8FE47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A3B7D0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738FF7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60AD445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22445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6687D7C"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2F690FF"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El Salvador</w:t>
            </w:r>
          </w:p>
        </w:tc>
        <w:tc>
          <w:tcPr>
            <w:tcW w:w="1110" w:type="dxa"/>
            <w:tcBorders>
              <w:top w:val="nil"/>
              <w:left w:val="nil"/>
              <w:bottom w:val="single" w:sz="4" w:space="0" w:color="auto"/>
              <w:right w:val="single" w:sz="4" w:space="0" w:color="auto"/>
            </w:tcBorders>
            <w:shd w:val="clear" w:color="auto" w:fill="auto"/>
            <w:noWrap/>
            <w:vAlign w:val="center"/>
            <w:hideMark/>
          </w:tcPr>
          <w:p w14:paraId="082558B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1BC8077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63D25A0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7D4D8E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B91A9E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0.145</w:t>
            </w:r>
          </w:p>
        </w:tc>
        <w:tc>
          <w:tcPr>
            <w:tcW w:w="985" w:type="dxa"/>
            <w:tcBorders>
              <w:top w:val="nil"/>
              <w:left w:val="nil"/>
              <w:bottom w:val="single" w:sz="4" w:space="0" w:color="auto"/>
              <w:right w:val="single" w:sz="4" w:space="0" w:color="auto"/>
            </w:tcBorders>
            <w:shd w:val="clear" w:color="auto" w:fill="auto"/>
            <w:noWrap/>
            <w:vAlign w:val="center"/>
            <w:hideMark/>
          </w:tcPr>
          <w:p w14:paraId="7E30AFA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CD0841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283AB6AA"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1A2E60D"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Estonia</w:t>
            </w:r>
          </w:p>
        </w:tc>
        <w:tc>
          <w:tcPr>
            <w:tcW w:w="1110" w:type="dxa"/>
            <w:tcBorders>
              <w:top w:val="nil"/>
              <w:left w:val="nil"/>
              <w:bottom w:val="single" w:sz="4" w:space="0" w:color="auto"/>
              <w:right w:val="single" w:sz="4" w:space="0" w:color="auto"/>
            </w:tcBorders>
            <w:shd w:val="clear" w:color="auto" w:fill="auto"/>
            <w:noWrap/>
            <w:vAlign w:val="center"/>
            <w:hideMark/>
          </w:tcPr>
          <w:p w14:paraId="616038B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436BD27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0.052</w:t>
            </w:r>
          </w:p>
        </w:tc>
        <w:tc>
          <w:tcPr>
            <w:tcW w:w="1251" w:type="dxa"/>
            <w:tcBorders>
              <w:top w:val="nil"/>
              <w:left w:val="nil"/>
              <w:bottom w:val="single" w:sz="4" w:space="0" w:color="auto"/>
              <w:right w:val="single" w:sz="4" w:space="0" w:color="auto"/>
            </w:tcBorders>
            <w:shd w:val="clear" w:color="auto" w:fill="auto"/>
            <w:noWrap/>
            <w:vAlign w:val="center"/>
            <w:hideMark/>
          </w:tcPr>
          <w:p w14:paraId="1A750CD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779B0F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328734B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7FF59A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6A1E51F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63C97817"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F7E53FF"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Fiji</w:t>
            </w:r>
          </w:p>
        </w:tc>
        <w:tc>
          <w:tcPr>
            <w:tcW w:w="1110" w:type="dxa"/>
            <w:tcBorders>
              <w:top w:val="nil"/>
              <w:left w:val="nil"/>
              <w:bottom w:val="single" w:sz="4" w:space="0" w:color="auto"/>
              <w:right w:val="single" w:sz="4" w:space="0" w:color="auto"/>
            </w:tcBorders>
            <w:shd w:val="clear" w:color="auto" w:fill="auto"/>
            <w:noWrap/>
            <w:vAlign w:val="center"/>
            <w:hideMark/>
          </w:tcPr>
          <w:p w14:paraId="5C695F5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bottom"/>
            <w:hideMark/>
          </w:tcPr>
          <w:p w14:paraId="517B504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0.183</w:t>
            </w:r>
          </w:p>
        </w:tc>
        <w:tc>
          <w:tcPr>
            <w:tcW w:w="1251" w:type="dxa"/>
            <w:tcBorders>
              <w:top w:val="nil"/>
              <w:left w:val="nil"/>
              <w:bottom w:val="single" w:sz="4" w:space="0" w:color="auto"/>
              <w:right w:val="single" w:sz="4" w:space="0" w:color="auto"/>
            </w:tcBorders>
            <w:shd w:val="clear" w:color="auto" w:fill="auto"/>
            <w:noWrap/>
            <w:vAlign w:val="center"/>
            <w:hideMark/>
          </w:tcPr>
          <w:p w14:paraId="02C31B5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1FDB6C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D588FC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991E18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4C86A08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3E2F9B9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310FFC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Gambia, The</w:t>
            </w:r>
          </w:p>
        </w:tc>
        <w:tc>
          <w:tcPr>
            <w:tcW w:w="1110" w:type="dxa"/>
            <w:tcBorders>
              <w:top w:val="nil"/>
              <w:left w:val="nil"/>
              <w:bottom w:val="single" w:sz="4" w:space="0" w:color="auto"/>
              <w:right w:val="single" w:sz="4" w:space="0" w:color="auto"/>
            </w:tcBorders>
            <w:shd w:val="clear" w:color="auto" w:fill="auto"/>
            <w:noWrap/>
            <w:vAlign w:val="center"/>
            <w:hideMark/>
          </w:tcPr>
          <w:p w14:paraId="7E30F43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716D9E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2B20B4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367312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8D686C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8FC912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1C59DAE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124E1C" w14:paraId="75FE6F74"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9BA7435"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Germany</w:t>
            </w:r>
          </w:p>
        </w:tc>
        <w:tc>
          <w:tcPr>
            <w:tcW w:w="1110" w:type="dxa"/>
            <w:tcBorders>
              <w:top w:val="nil"/>
              <w:left w:val="nil"/>
              <w:bottom w:val="single" w:sz="4" w:space="0" w:color="auto"/>
              <w:right w:val="single" w:sz="4" w:space="0" w:color="auto"/>
            </w:tcBorders>
            <w:shd w:val="clear" w:color="auto" w:fill="auto"/>
            <w:noWrap/>
            <w:vAlign w:val="center"/>
            <w:hideMark/>
          </w:tcPr>
          <w:p w14:paraId="01091589"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548BDB0C"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145F30A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22D96A8E"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09D989CE"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79884A7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7C9EDFD8"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3E236F9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D06BD70"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Ghana</w:t>
            </w:r>
          </w:p>
        </w:tc>
        <w:tc>
          <w:tcPr>
            <w:tcW w:w="1110" w:type="dxa"/>
            <w:tcBorders>
              <w:top w:val="nil"/>
              <w:left w:val="nil"/>
              <w:bottom w:val="single" w:sz="4" w:space="0" w:color="auto"/>
              <w:right w:val="single" w:sz="4" w:space="0" w:color="auto"/>
            </w:tcBorders>
            <w:shd w:val="clear" w:color="auto" w:fill="auto"/>
            <w:noWrap/>
            <w:vAlign w:val="center"/>
            <w:hideMark/>
          </w:tcPr>
          <w:p w14:paraId="469E34C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E5A730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2EFBC61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0.271</w:t>
            </w:r>
          </w:p>
        </w:tc>
        <w:tc>
          <w:tcPr>
            <w:tcW w:w="1446" w:type="dxa"/>
            <w:tcBorders>
              <w:top w:val="nil"/>
              <w:left w:val="nil"/>
              <w:bottom w:val="single" w:sz="4" w:space="0" w:color="auto"/>
              <w:right w:val="single" w:sz="4" w:space="0" w:color="auto"/>
            </w:tcBorders>
            <w:shd w:val="clear" w:color="auto" w:fill="auto"/>
            <w:noWrap/>
            <w:vAlign w:val="center"/>
            <w:hideMark/>
          </w:tcPr>
          <w:p w14:paraId="0BEBEF9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55388B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0B1916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724E99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0B0EE49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07D1D91"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Grenada</w:t>
            </w:r>
          </w:p>
        </w:tc>
        <w:tc>
          <w:tcPr>
            <w:tcW w:w="1110" w:type="dxa"/>
            <w:tcBorders>
              <w:top w:val="nil"/>
              <w:left w:val="nil"/>
              <w:bottom w:val="single" w:sz="4" w:space="0" w:color="auto"/>
              <w:right w:val="single" w:sz="4" w:space="0" w:color="auto"/>
            </w:tcBorders>
            <w:shd w:val="clear" w:color="auto" w:fill="auto"/>
            <w:noWrap/>
            <w:vAlign w:val="center"/>
            <w:hideMark/>
          </w:tcPr>
          <w:p w14:paraId="0AE42D7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EB1671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6CC483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5FBAA8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2C974C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592B71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885AB7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124E1C" w14:paraId="71330E41"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BEEEB4A"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Guatemala</w:t>
            </w:r>
          </w:p>
        </w:tc>
        <w:tc>
          <w:tcPr>
            <w:tcW w:w="1110" w:type="dxa"/>
            <w:tcBorders>
              <w:top w:val="nil"/>
              <w:left w:val="nil"/>
              <w:bottom w:val="single" w:sz="4" w:space="0" w:color="auto"/>
              <w:right w:val="single" w:sz="4" w:space="0" w:color="auto"/>
            </w:tcBorders>
            <w:shd w:val="clear" w:color="auto" w:fill="auto"/>
            <w:noWrap/>
            <w:vAlign w:val="center"/>
            <w:hideMark/>
          </w:tcPr>
          <w:p w14:paraId="47C5751C"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7D2A9D7E"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66E8E14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0F187B54"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940010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67738C1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56D2D49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04231B" w:rsidRPr="005C088B" w14:paraId="05F471B2"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EB6CC8C"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Guinea-Bissau</w:t>
            </w:r>
          </w:p>
        </w:tc>
        <w:tc>
          <w:tcPr>
            <w:tcW w:w="1110" w:type="dxa"/>
            <w:tcBorders>
              <w:top w:val="nil"/>
              <w:left w:val="nil"/>
              <w:bottom w:val="single" w:sz="4" w:space="0" w:color="auto"/>
              <w:right w:val="single" w:sz="4" w:space="0" w:color="auto"/>
            </w:tcBorders>
            <w:shd w:val="clear" w:color="auto" w:fill="auto"/>
            <w:noWrap/>
            <w:vAlign w:val="center"/>
            <w:hideMark/>
          </w:tcPr>
          <w:p w14:paraId="55D1F74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308C95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332016C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0.023</w:t>
            </w:r>
          </w:p>
        </w:tc>
        <w:tc>
          <w:tcPr>
            <w:tcW w:w="1446" w:type="dxa"/>
            <w:tcBorders>
              <w:top w:val="nil"/>
              <w:left w:val="nil"/>
              <w:bottom w:val="single" w:sz="4" w:space="0" w:color="auto"/>
              <w:right w:val="single" w:sz="4" w:space="0" w:color="auto"/>
            </w:tcBorders>
            <w:shd w:val="clear" w:color="auto" w:fill="auto"/>
            <w:noWrap/>
            <w:vAlign w:val="center"/>
            <w:hideMark/>
          </w:tcPr>
          <w:p w14:paraId="7117590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7BEBE2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B92A86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452578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6D3F2AAD"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DBA6E1E"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Guyana</w:t>
            </w:r>
          </w:p>
        </w:tc>
        <w:tc>
          <w:tcPr>
            <w:tcW w:w="1110" w:type="dxa"/>
            <w:tcBorders>
              <w:top w:val="nil"/>
              <w:left w:val="nil"/>
              <w:bottom w:val="single" w:sz="4" w:space="0" w:color="auto"/>
              <w:right w:val="single" w:sz="4" w:space="0" w:color="auto"/>
            </w:tcBorders>
            <w:shd w:val="clear" w:color="auto" w:fill="auto"/>
            <w:noWrap/>
            <w:vAlign w:val="bottom"/>
            <w:hideMark/>
          </w:tcPr>
          <w:p w14:paraId="441F2E1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0.108</w:t>
            </w:r>
          </w:p>
        </w:tc>
        <w:tc>
          <w:tcPr>
            <w:tcW w:w="1101" w:type="dxa"/>
            <w:tcBorders>
              <w:top w:val="nil"/>
              <w:left w:val="nil"/>
              <w:bottom w:val="single" w:sz="4" w:space="0" w:color="auto"/>
              <w:right w:val="single" w:sz="4" w:space="0" w:color="auto"/>
            </w:tcBorders>
            <w:shd w:val="clear" w:color="auto" w:fill="auto"/>
            <w:noWrap/>
            <w:vAlign w:val="center"/>
            <w:hideMark/>
          </w:tcPr>
          <w:p w14:paraId="7B3732B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FA18FF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441BD4F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AC5B4F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DBD1CA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B0155A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1F978C5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B550E3C"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Haiti</w:t>
            </w:r>
          </w:p>
        </w:tc>
        <w:tc>
          <w:tcPr>
            <w:tcW w:w="1110" w:type="dxa"/>
            <w:tcBorders>
              <w:top w:val="nil"/>
              <w:left w:val="nil"/>
              <w:bottom w:val="single" w:sz="4" w:space="0" w:color="auto"/>
              <w:right w:val="single" w:sz="4" w:space="0" w:color="auto"/>
            </w:tcBorders>
            <w:shd w:val="clear" w:color="auto" w:fill="auto"/>
            <w:noWrap/>
            <w:vAlign w:val="center"/>
            <w:hideMark/>
          </w:tcPr>
          <w:p w14:paraId="790FD01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EAFCAD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69057FE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309C7F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9494E4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C4C19A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E81409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0.561</w:t>
            </w:r>
          </w:p>
        </w:tc>
      </w:tr>
      <w:tr w:rsidR="0004231B" w:rsidRPr="005C088B" w14:paraId="2ABCC350"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3EEC064"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Honduras</w:t>
            </w:r>
          </w:p>
        </w:tc>
        <w:tc>
          <w:tcPr>
            <w:tcW w:w="1110" w:type="dxa"/>
            <w:tcBorders>
              <w:top w:val="nil"/>
              <w:left w:val="nil"/>
              <w:bottom w:val="single" w:sz="4" w:space="0" w:color="auto"/>
              <w:right w:val="single" w:sz="4" w:space="0" w:color="auto"/>
            </w:tcBorders>
            <w:shd w:val="clear" w:color="auto" w:fill="auto"/>
            <w:noWrap/>
            <w:vAlign w:val="center"/>
            <w:hideMark/>
          </w:tcPr>
          <w:p w14:paraId="4957825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D2F039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FA8969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1A6BCB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4A2440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0184C9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F3FB98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4699123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69D9D0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Hong Kong SAR</w:t>
            </w:r>
          </w:p>
        </w:tc>
        <w:tc>
          <w:tcPr>
            <w:tcW w:w="1110" w:type="dxa"/>
            <w:tcBorders>
              <w:top w:val="nil"/>
              <w:left w:val="nil"/>
              <w:bottom w:val="single" w:sz="4" w:space="0" w:color="auto"/>
              <w:right w:val="single" w:sz="4" w:space="0" w:color="auto"/>
            </w:tcBorders>
            <w:shd w:val="clear" w:color="auto" w:fill="auto"/>
            <w:noWrap/>
            <w:vAlign w:val="center"/>
            <w:hideMark/>
          </w:tcPr>
          <w:p w14:paraId="079E85B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bottom"/>
            <w:hideMark/>
          </w:tcPr>
          <w:p w14:paraId="677B90D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0.054</w:t>
            </w:r>
          </w:p>
        </w:tc>
        <w:tc>
          <w:tcPr>
            <w:tcW w:w="1251" w:type="dxa"/>
            <w:tcBorders>
              <w:top w:val="nil"/>
              <w:left w:val="nil"/>
              <w:bottom w:val="single" w:sz="4" w:space="0" w:color="auto"/>
              <w:right w:val="single" w:sz="4" w:space="0" w:color="auto"/>
            </w:tcBorders>
            <w:shd w:val="clear" w:color="auto" w:fill="auto"/>
            <w:noWrap/>
            <w:vAlign w:val="center"/>
            <w:hideMark/>
          </w:tcPr>
          <w:p w14:paraId="0A709B7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D09EF4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12CC9E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E4AD10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742BEA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544B9B30"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95BAF80"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India</w:t>
            </w:r>
          </w:p>
        </w:tc>
        <w:tc>
          <w:tcPr>
            <w:tcW w:w="1110" w:type="dxa"/>
            <w:tcBorders>
              <w:top w:val="nil"/>
              <w:left w:val="nil"/>
              <w:bottom w:val="single" w:sz="4" w:space="0" w:color="auto"/>
              <w:right w:val="single" w:sz="4" w:space="0" w:color="auto"/>
            </w:tcBorders>
            <w:shd w:val="clear" w:color="auto" w:fill="auto"/>
            <w:noWrap/>
            <w:vAlign w:val="center"/>
            <w:hideMark/>
          </w:tcPr>
          <w:p w14:paraId="4D68A93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432FF25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17144F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16F31D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1D6C4F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750023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3372C06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0.004</w:t>
            </w:r>
          </w:p>
        </w:tc>
      </w:tr>
      <w:tr w:rsidR="0004231B" w:rsidRPr="005C088B" w14:paraId="451C03BA"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38D58A0"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Indonesia</w:t>
            </w:r>
          </w:p>
        </w:tc>
        <w:tc>
          <w:tcPr>
            <w:tcW w:w="1110" w:type="dxa"/>
            <w:tcBorders>
              <w:top w:val="nil"/>
              <w:left w:val="nil"/>
              <w:bottom w:val="single" w:sz="4" w:space="0" w:color="auto"/>
              <w:right w:val="single" w:sz="4" w:space="0" w:color="auto"/>
            </w:tcBorders>
            <w:shd w:val="clear" w:color="auto" w:fill="auto"/>
            <w:noWrap/>
            <w:vAlign w:val="center"/>
            <w:hideMark/>
          </w:tcPr>
          <w:p w14:paraId="108DEA5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F62C00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A6D928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89B118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FFCECD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3517E5A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0D20BC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6A163E4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EC7D66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Israel</w:t>
            </w:r>
          </w:p>
        </w:tc>
        <w:tc>
          <w:tcPr>
            <w:tcW w:w="1110" w:type="dxa"/>
            <w:tcBorders>
              <w:top w:val="nil"/>
              <w:left w:val="nil"/>
              <w:bottom w:val="single" w:sz="4" w:space="0" w:color="auto"/>
              <w:right w:val="single" w:sz="4" w:space="0" w:color="auto"/>
            </w:tcBorders>
            <w:shd w:val="clear" w:color="auto" w:fill="auto"/>
            <w:noWrap/>
            <w:vAlign w:val="bottom"/>
            <w:hideMark/>
          </w:tcPr>
          <w:p w14:paraId="3379137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0.070</w:t>
            </w:r>
          </w:p>
        </w:tc>
        <w:tc>
          <w:tcPr>
            <w:tcW w:w="1101" w:type="dxa"/>
            <w:tcBorders>
              <w:top w:val="nil"/>
              <w:left w:val="nil"/>
              <w:bottom w:val="single" w:sz="4" w:space="0" w:color="auto"/>
              <w:right w:val="single" w:sz="4" w:space="0" w:color="auto"/>
            </w:tcBorders>
            <w:shd w:val="clear" w:color="auto" w:fill="auto"/>
            <w:noWrap/>
            <w:vAlign w:val="center"/>
            <w:hideMark/>
          </w:tcPr>
          <w:p w14:paraId="46ECCB9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54A65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23300F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9B7EAB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FB4BED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440AB6D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095FAE13"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26055FA"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Italy</w:t>
            </w:r>
          </w:p>
        </w:tc>
        <w:tc>
          <w:tcPr>
            <w:tcW w:w="1110" w:type="dxa"/>
            <w:tcBorders>
              <w:top w:val="nil"/>
              <w:left w:val="nil"/>
              <w:bottom w:val="single" w:sz="4" w:space="0" w:color="auto"/>
              <w:right w:val="single" w:sz="4" w:space="0" w:color="auto"/>
            </w:tcBorders>
            <w:shd w:val="clear" w:color="auto" w:fill="auto"/>
            <w:noWrap/>
            <w:vAlign w:val="center"/>
            <w:hideMark/>
          </w:tcPr>
          <w:p w14:paraId="74CF416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4E0C96F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4090C8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bottom"/>
            <w:hideMark/>
          </w:tcPr>
          <w:p w14:paraId="7A33503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0.224</w:t>
            </w:r>
          </w:p>
        </w:tc>
        <w:tc>
          <w:tcPr>
            <w:tcW w:w="1580" w:type="dxa"/>
            <w:tcBorders>
              <w:top w:val="nil"/>
              <w:left w:val="nil"/>
              <w:bottom w:val="single" w:sz="4" w:space="0" w:color="auto"/>
              <w:right w:val="single" w:sz="4" w:space="0" w:color="auto"/>
            </w:tcBorders>
            <w:shd w:val="clear" w:color="auto" w:fill="auto"/>
            <w:noWrap/>
            <w:vAlign w:val="center"/>
            <w:hideMark/>
          </w:tcPr>
          <w:p w14:paraId="1D9A3E4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153147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0.048</w:t>
            </w:r>
          </w:p>
        </w:tc>
        <w:tc>
          <w:tcPr>
            <w:tcW w:w="884" w:type="dxa"/>
            <w:tcBorders>
              <w:top w:val="nil"/>
              <w:left w:val="nil"/>
              <w:bottom w:val="single" w:sz="4" w:space="0" w:color="auto"/>
              <w:right w:val="single" w:sz="4" w:space="0" w:color="auto"/>
            </w:tcBorders>
            <w:shd w:val="clear" w:color="auto" w:fill="auto"/>
            <w:noWrap/>
            <w:vAlign w:val="center"/>
            <w:hideMark/>
          </w:tcPr>
          <w:p w14:paraId="2B44CC5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02E8D3F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6A5D689"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Jamaica</w:t>
            </w:r>
          </w:p>
        </w:tc>
        <w:tc>
          <w:tcPr>
            <w:tcW w:w="1110" w:type="dxa"/>
            <w:tcBorders>
              <w:top w:val="nil"/>
              <w:left w:val="nil"/>
              <w:bottom w:val="single" w:sz="4" w:space="0" w:color="auto"/>
              <w:right w:val="single" w:sz="4" w:space="0" w:color="auto"/>
            </w:tcBorders>
            <w:shd w:val="clear" w:color="auto" w:fill="auto"/>
            <w:noWrap/>
            <w:vAlign w:val="center"/>
            <w:hideMark/>
          </w:tcPr>
          <w:p w14:paraId="1324122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bottom"/>
            <w:hideMark/>
          </w:tcPr>
          <w:p w14:paraId="69D80C9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0.364</w:t>
            </w:r>
          </w:p>
        </w:tc>
        <w:tc>
          <w:tcPr>
            <w:tcW w:w="1251" w:type="dxa"/>
            <w:tcBorders>
              <w:top w:val="nil"/>
              <w:left w:val="nil"/>
              <w:bottom w:val="single" w:sz="4" w:space="0" w:color="auto"/>
              <w:right w:val="single" w:sz="4" w:space="0" w:color="auto"/>
            </w:tcBorders>
            <w:shd w:val="clear" w:color="auto" w:fill="auto"/>
            <w:noWrap/>
            <w:vAlign w:val="center"/>
            <w:hideMark/>
          </w:tcPr>
          <w:p w14:paraId="2069160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7A7F552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01F272A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D24BD5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1580A28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5434E33D"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9177A6D"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Japan</w:t>
            </w:r>
          </w:p>
        </w:tc>
        <w:tc>
          <w:tcPr>
            <w:tcW w:w="1110" w:type="dxa"/>
            <w:tcBorders>
              <w:top w:val="nil"/>
              <w:left w:val="nil"/>
              <w:bottom w:val="single" w:sz="4" w:space="0" w:color="auto"/>
              <w:right w:val="single" w:sz="4" w:space="0" w:color="auto"/>
            </w:tcBorders>
            <w:shd w:val="clear" w:color="auto" w:fill="auto"/>
            <w:noWrap/>
            <w:vAlign w:val="center"/>
            <w:hideMark/>
          </w:tcPr>
          <w:p w14:paraId="54C0721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5E548D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8298A8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CB405B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14CA2A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40A05F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F94A2C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04EC48FB"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BFE712E"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Kenya</w:t>
            </w:r>
          </w:p>
        </w:tc>
        <w:tc>
          <w:tcPr>
            <w:tcW w:w="1110" w:type="dxa"/>
            <w:tcBorders>
              <w:top w:val="nil"/>
              <w:left w:val="nil"/>
              <w:bottom w:val="single" w:sz="4" w:space="0" w:color="auto"/>
              <w:right w:val="single" w:sz="4" w:space="0" w:color="auto"/>
            </w:tcBorders>
            <w:shd w:val="clear" w:color="auto" w:fill="auto"/>
            <w:noWrap/>
            <w:vAlign w:val="bottom"/>
            <w:hideMark/>
          </w:tcPr>
          <w:p w14:paraId="3B48B94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0.267</w:t>
            </w:r>
          </w:p>
        </w:tc>
        <w:tc>
          <w:tcPr>
            <w:tcW w:w="1101" w:type="dxa"/>
            <w:tcBorders>
              <w:top w:val="nil"/>
              <w:left w:val="nil"/>
              <w:bottom w:val="single" w:sz="4" w:space="0" w:color="auto"/>
              <w:right w:val="single" w:sz="4" w:space="0" w:color="auto"/>
            </w:tcBorders>
            <w:shd w:val="clear" w:color="auto" w:fill="auto"/>
            <w:noWrap/>
            <w:vAlign w:val="center"/>
            <w:hideMark/>
          </w:tcPr>
          <w:p w14:paraId="6FF8517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4598A4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A19EBF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6F7DD1A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8E0974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6B17A39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0.015</w:t>
            </w:r>
          </w:p>
        </w:tc>
      </w:tr>
      <w:tr w:rsidR="0004231B" w:rsidRPr="00124E1C" w14:paraId="215D1D0D"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D1052B3"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Korea, Rep.</w:t>
            </w:r>
          </w:p>
        </w:tc>
        <w:tc>
          <w:tcPr>
            <w:tcW w:w="1110" w:type="dxa"/>
            <w:tcBorders>
              <w:top w:val="nil"/>
              <w:left w:val="nil"/>
              <w:bottom w:val="single" w:sz="4" w:space="0" w:color="auto"/>
              <w:right w:val="single" w:sz="4" w:space="0" w:color="auto"/>
            </w:tcBorders>
            <w:shd w:val="clear" w:color="auto" w:fill="auto"/>
            <w:noWrap/>
            <w:vAlign w:val="center"/>
            <w:hideMark/>
          </w:tcPr>
          <w:p w14:paraId="7641A9E4"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501F7C40"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62EE76C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715037E3"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D7D001E"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2F7A5418"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02F8E45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6002BA20"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C3032BA"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Kuwait</w:t>
            </w:r>
          </w:p>
        </w:tc>
        <w:tc>
          <w:tcPr>
            <w:tcW w:w="1110" w:type="dxa"/>
            <w:tcBorders>
              <w:top w:val="nil"/>
              <w:left w:val="nil"/>
              <w:bottom w:val="single" w:sz="4" w:space="0" w:color="auto"/>
              <w:right w:val="single" w:sz="4" w:space="0" w:color="auto"/>
            </w:tcBorders>
            <w:shd w:val="clear" w:color="auto" w:fill="auto"/>
            <w:noWrap/>
            <w:vAlign w:val="center"/>
            <w:hideMark/>
          </w:tcPr>
          <w:p w14:paraId="3016BA2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2EF2C1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C7AB58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A94151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DF969D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745E6B8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0.009</w:t>
            </w:r>
          </w:p>
        </w:tc>
        <w:tc>
          <w:tcPr>
            <w:tcW w:w="884" w:type="dxa"/>
            <w:tcBorders>
              <w:top w:val="nil"/>
              <w:left w:val="nil"/>
              <w:bottom w:val="single" w:sz="4" w:space="0" w:color="auto"/>
              <w:right w:val="single" w:sz="4" w:space="0" w:color="auto"/>
            </w:tcBorders>
            <w:shd w:val="clear" w:color="auto" w:fill="auto"/>
            <w:noWrap/>
            <w:vAlign w:val="center"/>
            <w:hideMark/>
          </w:tcPr>
          <w:p w14:paraId="655098C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3A2EB775"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3AB4CA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Kyrgyz Republic</w:t>
            </w:r>
          </w:p>
        </w:tc>
        <w:tc>
          <w:tcPr>
            <w:tcW w:w="1110" w:type="dxa"/>
            <w:tcBorders>
              <w:top w:val="nil"/>
              <w:left w:val="nil"/>
              <w:bottom w:val="single" w:sz="4" w:space="0" w:color="auto"/>
              <w:right w:val="single" w:sz="4" w:space="0" w:color="auto"/>
            </w:tcBorders>
            <w:shd w:val="clear" w:color="auto" w:fill="auto"/>
            <w:noWrap/>
            <w:vAlign w:val="center"/>
            <w:hideMark/>
          </w:tcPr>
          <w:p w14:paraId="3DA91D4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1BD6035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C4BF24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89B8D4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287A8D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39654E5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E7A702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646FCA3C"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D40CB10"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Lebanon</w:t>
            </w:r>
          </w:p>
        </w:tc>
        <w:tc>
          <w:tcPr>
            <w:tcW w:w="1110" w:type="dxa"/>
            <w:tcBorders>
              <w:top w:val="nil"/>
              <w:left w:val="nil"/>
              <w:bottom w:val="single" w:sz="4" w:space="0" w:color="auto"/>
              <w:right w:val="single" w:sz="4" w:space="0" w:color="auto"/>
            </w:tcBorders>
            <w:shd w:val="clear" w:color="auto" w:fill="auto"/>
            <w:noWrap/>
            <w:vAlign w:val="center"/>
            <w:hideMark/>
          </w:tcPr>
          <w:p w14:paraId="29BAEA3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02B761A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029DCD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710A258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D4DD14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D63788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C1388B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0.031</w:t>
            </w:r>
          </w:p>
        </w:tc>
      </w:tr>
      <w:tr w:rsidR="0004231B" w:rsidRPr="005C088B" w14:paraId="3C1ECB9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FAE5B21"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Luxembourg</w:t>
            </w:r>
          </w:p>
        </w:tc>
        <w:tc>
          <w:tcPr>
            <w:tcW w:w="1110" w:type="dxa"/>
            <w:tcBorders>
              <w:top w:val="nil"/>
              <w:left w:val="nil"/>
              <w:bottom w:val="single" w:sz="4" w:space="0" w:color="auto"/>
              <w:right w:val="single" w:sz="4" w:space="0" w:color="auto"/>
            </w:tcBorders>
            <w:shd w:val="clear" w:color="auto" w:fill="auto"/>
            <w:noWrap/>
            <w:vAlign w:val="center"/>
            <w:hideMark/>
          </w:tcPr>
          <w:p w14:paraId="4EEADA1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2BD09F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934BE6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779FFB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6E53D81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1959E3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3E3256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0.002</w:t>
            </w:r>
          </w:p>
        </w:tc>
      </w:tr>
      <w:tr w:rsidR="0004231B" w:rsidRPr="005C088B" w14:paraId="4FC83BA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47449C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Macao SAR, China</w:t>
            </w:r>
          </w:p>
        </w:tc>
        <w:tc>
          <w:tcPr>
            <w:tcW w:w="1110" w:type="dxa"/>
            <w:tcBorders>
              <w:top w:val="nil"/>
              <w:left w:val="nil"/>
              <w:bottom w:val="single" w:sz="4" w:space="0" w:color="auto"/>
              <w:right w:val="single" w:sz="4" w:space="0" w:color="auto"/>
            </w:tcBorders>
            <w:shd w:val="clear" w:color="auto" w:fill="auto"/>
            <w:noWrap/>
            <w:vAlign w:val="center"/>
            <w:hideMark/>
          </w:tcPr>
          <w:p w14:paraId="7C3F116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1A8CCDB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26BD42E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0.026</w:t>
            </w:r>
          </w:p>
        </w:tc>
        <w:tc>
          <w:tcPr>
            <w:tcW w:w="1446" w:type="dxa"/>
            <w:tcBorders>
              <w:top w:val="nil"/>
              <w:left w:val="nil"/>
              <w:bottom w:val="single" w:sz="4" w:space="0" w:color="auto"/>
              <w:right w:val="single" w:sz="4" w:space="0" w:color="auto"/>
            </w:tcBorders>
            <w:shd w:val="clear" w:color="auto" w:fill="auto"/>
            <w:noWrap/>
            <w:vAlign w:val="center"/>
            <w:hideMark/>
          </w:tcPr>
          <w:p w14:paraId="45BC1B5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C72A64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35612C4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6BEBCA9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697AB745"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FA466A1"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Macedonia, FYR</w:t>
            </w:r>
          </w:p>
        </w:tc>
        <w:tc>
          <w:tcPr>
            <w:tcW w:w="1110" w:type="dxa"/>
            <w:tcBorders>
              <w:top w:val="nil"/>
              <w:left w:val="nil"/>
              <w:bottom w:val="single" w:sz="4" w:space="0" w:color="auto"/>
              <w:right w:val="single" w:sz="4" w:space="0" w:color="auto"/>
            </w:tcBorders>
            <w:shd w:val="clear" w:color="auto" w:fill="auto"/>
            <w:noWrap/>
            <w:vAlign w:val="center"/>
            <w:hideMark/>
          </w:tcPr>
          <w:p w14:paraId="710211D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7735FC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02DA30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1D3AEF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00EB08E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3C145F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38A693A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0.119</w:t>
            </w:r>
          </w:p>
        </w:tc>
      </w:tr>
      <w:tr w:rsidR="0004231B" w:rsidRPr="005C088B" w14:paraId="71548EB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3D5B0DA"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Madagascar</w:t>
            </w:r>
          </w:p>
        </w:tc>
        <w:tc>
          <w:tcPr>
            <w:tcW w:w="1110" w:type="dxa"/>
            <w:tcBorders>
              <w:top w:val="nil"/>
              <w:left w:val="nil"/>
              <w:bottom w:val="single" w:sz="4" w:space="0" w:color="auto"/>
              <w:right w:val="single" w:sz="4" w:space="0" w:color="auto"/>
            </w:tcBorders>
            <w:shd w:val="clear" w:color="auto" w:fill="auto"/>
            <w:noWrap/>
            <w:vAlign w:val="center"/>
            <w:hideMark/>
          </w:tcPr>
          <w:p w14:paraId="57EE6C6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0C21AD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618B848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0.181</w:t>
            </w:r>
          </w:p>
        </w:tc>
        <w:tc>
          <w:tcPr>
            <w:tcW w:w="1446" w:type="dxa"/>
            <w:tcBorders>
              <w:top w:val="nil"/>
              <w:left w:val="nil"/>
              <w:bottom w:val="single" w:sz="4" w:space="0" w:color="auto"/>
              <w:right w:val="single" w:sz="4" w:space="0" w:color="auto"/>
            </w:tcBorders>
            <w:shd w:val="clear" w:color="auto" w:fill="auto"/>
            <w:noWrap/>
            <w:vAlign w:val="center"/>
            <w:hideMark/>
          </w:tcPr>
          <w:p w14:paraId="4067859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E7D7A5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ECBAFE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372714C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6E16C516"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3F4422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Mali</w:t>
            </w:r>
          </w:p>
        </w:tc>
        <w:tc>
          <w:tcPr>
            <w:tcW w:w="1110" w:type="dxa"/>
            <w:tcBorders>
              <w:top w:val="nil"/>
              <w:left w:val="nil"/>
              <w:bottom w:val="single" w:sz="4" w:space="0" w:color="auto"/>
              <w:right w:val="single" w:sz="4" w:space="0" w:color="auto"/>
            </w:tcBorders>
            <w:shd w:val="clear" w:color="auto" w:fill="auto"/>
            <w:noWrap/>
            <w:vAlign w:val="center"/>
            <w:hideMark/>
          </w:tcPr>
          <w:p w14:paraId="5C9A77D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CF4F46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4C51308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0.005</w:t>
            </w:r>
          </w:p>
        </w:tc>
        <w:tc>
          <w:tcPr>
            <w:tcW w:w="1446" w:type="dxa"/>
            <w:tcBorders>
              <w:top w:val="nil"/>
              <w:left w:val="nil"/>
              <w:bottom w:val="single" w:sz="4" w:space="0" w:color="auto"/>
              <w:right w:val="single" w:sz="4" w:space="0" w:color="auto"/>
            </w:tcBorders>
            <w:shd w:val="clear" w:color="auto" w:fill="auto"/>
            <w:noWrap/>
            <w:vAlign w:val="center"/>
            <w:hideMark/>
          </w:tcPr>
          <w:p w14:paraId="61C01A8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1C6018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434C3F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374F08F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07FFDAB7"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A93DE64"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Malta</w:t>
            </w:r>
          </w:p>
        </w:tc>
        <w:tc>
          <w:tcPr>
            <w:tcW w:w="1110" w:type="dxa"/>
            <w:tcBorders>
              <w:top w:val="nil"/>
              <w:left w:val="nil"/>
              <w:bottom w:val="single" w:sz="4" w:space="0" w:color="auto"/>
              <w:right w:val="single" w:sz="4" w:space="0" w:color="auto"/>
            </w:tcBorders>
            <w:shd w:val="clear" w:color="auto" w:fill="auto"/>
            <w:noWrap/>
            <w:vAlign w:val="center"/>
            <w:hideMark/>
          </w:tcPr>
          <w:p w14:paraId="15C796D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4F2A15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B23EA9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0.010</w:t>
            </w:r>
          </w:p>
        </w:tc>
        <w:tc>
          <w:tcPr>
            <w:tcW w:w="1446" w:type="dxa"/>
            <w:tcBorders>
              <w:top w:val="nil"/>
              <w:left w:val="nil"/>
              <w:bottom w:val="single" w:sz="4" w:space="0" w:color="auto"/>
              <w:right w:val="single" w:sz="4" w:space="0" w:color="auto"/>
            </w:tcBorders>
            <w:shd w:val="clear" w:color="auto" w:fill="auto"/>
            <w:noWrap/>
            <w:vAlign w:val="center"/>
            <w:hideMark/>
          </w:tcPr>
          <w:p w14:paraId="7BEB328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08FDCA5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B495EE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18C9925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2CE606A5"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D76606A"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Mauritania</w:t>
            </w:r>
          </w:p>
        </w:tc>
        <w:tc>
          <w:tcPr>
            <w:tcW w:w="1110" w:type="dxa"/>
            <w:tcBorders>
              <w:top w:val="nil"/>
              <w:left w:val="nil"/>
              <w:bottom w:val="single" w:sz="4" w:space="0" w:color="auto"/>
              <w:right w:val="single" w:sz="4" w:space="0" w:color="auto"/>
            </w:tcBorders>
            <w:shd w:val="clear" w:color="auto" w:fill="auto"/>
            <w:noWrap/>
            <w:vAlign w:val="center"/>
            <w:hideMark/>
          </w:tcPr>
          <w:p w14:paraId="415DBCB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441D9C3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3EFE946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478F92D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bottom"/>
            <w:hideMark/>
          </w:tcPr>
          <w:p w14:paraId="6A0081F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0.234</w:t>
            </w:r>
          </w:p>
        </w:tc>
        <w:tc>
          <w:tcPr>
            <w:tcW w:w="985" w:type="dxa"/>
            <w:tcBorders>
              <w:top w:val="nil"/>
              <w:left w:val="nil"/>
              <w:bottom w:val="single" w:sz="4" w:space="0" w:color="auto"/>
              <w:right w:val="single" w:sz="4" w:space="0" w:color="auto"/>
            </w:tcBorders>
            <w:shd w:val="clear" w:color="auto" w:fill="auto"/>
            <w:noWrap/>
            <w:vAlign w:val="center"/>
            <w:hideMark/>
          </w:tcPr>
          <w:p w14:paraId="3086CE5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3EA7229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124E1C" w14:paraId="5514C29F"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E67D7D1"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Mexico</w:t>
            </w:r>
          </w:p>
        </w:tc>
        <w:tc>
          <w:tcPr>
            <w:tcW w:w="1110" w:type="dxa"/>
            <w:tcBorders>
              <w:top w:val="nil"/>
              <w:left w:val="nil"/>
              <w:bottom w:val="single" w:sz="4" w:space="0" w:color="auto"/>
              <w:right w:val="single" w:sz="4" w:space="0" w:color="auto"/>
            </w:tcBorders>
            <w:shd w:val="clear" w:color="auto" w:fill="auto"/>
            <w:noWrap/>
            <w:vAlign w:val="center"/>
            <w:hideMark/>
          </w:tcPr>
          <w:p w14:paraId="40CF1EC1"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64DBA3E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592CEF26"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2BDF7127"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604B1AC"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6D20D86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201B5EE9"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2C1D864E"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87B2D86"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Moldova</w:t>
            </w:r>
          </w:p>
        </w:tc>
        <w:tc>
          <w:tcPr>
            <w:tcW w:w="1110" w:type="dxa"/>
            <w:tcBorders>
              <w:top w:val="nil"/>
              <w:left w:val="nil"/>
              <w:bottom w:val="single" w:sz="4" w:space="0" w:color="auto"/>
              <w:right w:val="single" w:sz="4" w:space="0" w:color="auto"/>
            </w:tcBorders>
            <w:shd w:val="clear" w:color="auto" w:fill="auto"/>
            <w:noWrap/>
            <w:vAlign w:val="center"/>
            <w:hideMark/>
          </w:tcPr>
          <w:p w14:paraId="488E266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1064042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680011A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0.015</w:t>
            </w:r>
          </w:p>
        </w:tc>
        <w:tc>
          <w:tcPr>
            <w:tcW w:w="1446" w:type="dxa"/>
            <w:tcBorders>
              <w:top w:val="nil"/>
              <w:left w:val="nil"/>
              <w:bottom w:val="single" w:sz="4" w:space="0" w:color="auto"/>
              <w:right w:val="single" w:sz="4" w:space="0" w:color="auto"/>
            </w:tcBorders>
            <w:shd w:val="clear" w:color="auto" w:fill="auto"/>
            <w:noWrap/>
            <w:vAlign w:val="center"/>
            <w:hideMark/>
          </w:tcPr>
          <w:p w14:paraId="65B10F9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54AF5C2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6670527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E194FF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229D17BD"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3B6349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Mongolia</w:t>
            </w:r>
          </w:p>
        </w:tc>
        <w:tc>
          <w:tcPr>
            <w:tcW w:w="1110" w:type="dxa"/>
            <w:tcBorders>
              <w:top w:val="nil"/>
              <w:left w:val="nil"/>
              <w:bottom w:val="single" w:sz="4" w:space="0" w:color="auto"/>
              <w:right w:val="single" w:sz="4" w:space="0" w:color="auto"/>
            </w:tcBorders>
            <w:shd w:val="clear" w:color="auto" w:fill="auto"/>
            <w:noWrap/>
            <w:vAlign w:val="center"/>
            <w:hideMark/>
          </w:tcPr>
          <w:p w14:paraId="000BEE3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4BF067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F6772C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bottom"/>
            <w:hideMark/>
          </w:tcPr>
          <w:p w14:paraId="0EA9F25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0.409</w:t>
            </w:r>
          </w:p>
        </w:tc>
        <w:tc>
          <w:tcPr>
            <w:tcW w:w="1580" w:type="dxa"/>
            <w:tcBorders>
              <w:top w:val="nil"/>
              <w:left w:val="nil"/>
              <w:bottom w:val="single" w:sz="4" w:space="0" w:color="auto"/>
              <w:right w:val="single" w:sz="4" w:space="0" w:color="auto"/>
            </w:tcBorders>
            <w:shd w:val="clear" w:color="auto" w:fill="auto"/>
            <w:noWrap/>
            <w:vAlign w:val="center"/>
            <w:hideMark/>
          </w:tcPr>
          <w:p w14:paraId="28C39F9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73CF555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740944B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1D0F472F" w14:textId="77777777" w:rsidTr="0004231B">
        <w:tblPrEx>
          <w:jc w:val="left"/>
        </w:tblPrEx>
        <w:trPr>
          <w:trHeight w:val="260"/>
        </w:trPr>
        <w:tc>
          <w:tcPr>
            <w:tcW w:w="1252" w:type="dxa"/>
            <w:tcBorders>
              <w:top w:val="nil"/>
              <w:left w:val="single" w:sz="4" w:space="0" w:color="auto"/>
              <w:bottom w:val="single" w:sz="4" w:space="0" w:color="auto"/>
              <w:right w:val="single" w:sz="4" w:space="0" w:color="auto"/>
            </w:tcBorders>
            <w:shd w:val="clear" w:color="auto" w:fill="auto"/>
            <w:noWrap/>
            <w:vAlign w:val="bottom"/>
            <w:hideMark/>
          </w:tcPr>
          <w:p w14:paraId="7FA4749D"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Myanmar</w:t>
            </w:r>
          </w:p>
        </w:tc>
        <w:tc>
          <w:tcPr>
            <w:tcW w:w="1110" w:type="dxa"/>
            <w:tcBorders>
              <w:top w:val="nil"/>
              <w:left w:val="nil"/>
              <w:bottom w:val="single" w:sz="4" w:space="0" w:color="auto"/>
              <w:right w:val="single" w:sz="4" w:space="0" w:color="auto"/>
            </w:tcBorders>
            <w:shd w:val="clear" w:color="auto" w:fill="auto"/>
            <w:noWrap/>
            <w:vAlign w:val="bottom"/>
            <w:hideMark/>
          </w:tcPr>
          <w:p w14:paraId="631AABC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0.022</w:t>
            </w:r>
          </w:p>
        </w:tc>
        <w:tc>
          <w:tcPr>
            <w:tcW w:w="1101" w:type="dxa"/>
            <w:tcBorders>
              <w:top w:val="nil"/>
              <w:left w:val="nil"/>
              <w:bottom w:val="single" w:sz="4" w:space="0" w:color="auto"/>
              <w:right w:val="single" w:sz="4" w:space="0" w:color="auto"/>
            </w:tcBorders>
            <w:shd w:val="clear" w:color="auto" w:fill="auto"/>
            <w:noWrap/>
            <w:vAlign w:val="center"/>
            <w:hideMark/>
          </w:tcPr>
          <w:p w14:paraId="113C341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DA6ADB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E6440F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371E2A7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B50CB9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59E181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4249DC68"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E2A903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lastRenderedPageBreak/>
              <w:t>Netherlands</w:t>
            </w:r>
          </w:p>
        </w:tc>
        <w:tc>
          <w:tcPr>
            <w:tcW w:w="1110" w:type="dxa"/>
            <w:tcBorders>
              <w:top w:val="nil"/>
              <w:left w:val="nil"/>
              <w:bottom w:val="single" w:sz="4" w:space="0" w:color="auto"/>
              <w:right w:val="single" w:sz="4" w:space="0" w:color="auto"/>
            </w:tcBorders>
            <w:shd w:val="clear" w:color="auto" w:fill="auto"/>
            <w:noWrap/>
            <w:vAlign w:val="center"/>
            <w:hideMark/>
          </w:tcPr>
          <w:p w14:paraId="71EB8C6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47575E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5939D55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0.049</w:t>
            </w:r>
          </w:p>
        </w:tc>
        <w:tc>
          <w:tcPr>
            <w:tcW w:w="1446" w:type="dxa"/>
            <w:tcBorders>
              <w:top w:val="nil"/>
              <w:left w:val="nil"/>
              <w:bottom w:val="single" w:sz="4" w:space="0" w:color="auto"/>
              <w:right w:val="single" w:sz="4" w:space="0" w:color="auto"/>
            </w:tcBorders>
            <w:shd w:val="clear" w:color="auto" w:fill="auto"/>
            <w:noWrap/>
            <w:vAlign w:val="center"/>
            <w:hideMark/>
          </w:tcPr>
          <w:p w14:paraId="1ABA7F7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FB9B52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268663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4A2681A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4AC76580"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69966B6"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Niger</w:t>
            </w:r>
          </w:p>
        </w:tc>
        <w:tc>
          <w:tcPr>
            <w:tcW w:w="1110" w:type="dxa"/>
            <w:tcBorders>
              <w:top w:val="nil"/>
              <w:left w:val="nil"/>
              <w:bottom w:val="single" w:sz="4" w:space="0" w:color="auto"/>
              <w:right w:val="single" w:sz="4" w:space="0" w:color="auto"/>
            </w:tcBorders>
            <w:shd w:val="clear" w:color="auto" w:fill="auto"/>
            <w:noWrap/>
            <w:vAlign w:val="center"/>
            <w:hideMark/>
          </w:tcPr>
          <w:p w14:paraId="6606214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1438178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6EB9BB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7C1971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38CF395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0D841A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035ABB1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356C57C0"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E8DBB2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Pakistan</w:t>
            </w:r>
          </w:p>
        </w:tc>
        <w:tc>
          <w:tcPr>
            <w:tcW w:w="1110" w:type="dxa"/>
            <w:tcBorders>
              <w:top w:val="nil"/>
              <w:left w:val="nil"/>
              <w:bottom w:val="single" w:sz="4" w:space="0" w:color="auto"/>
              <w:right w:val="single" w:sz="4" w:space="0" w:color="auto"/>
            </w:tcBorders>
            <w:shd w:val="clear" w:color="auto" w:fill="auto"/>
            <w:noWrap/>
            <w:vAlign w:val="center"/>
            <w:hideMark/>
          </w:tcPr>
          <w:p w14:paraId="7E524F2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6B2EED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981BB8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102C79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2B088A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79777ED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7849772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2E115457"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86F3918"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Paraguay</w:t>
            </w:r>
          </w:p>
        </w:tc>
        <w:tc>
          <w:tcPr>
            <w:tcW w:w="1110" w:type="dxa"/>
            <w:tcBorders>
              <w:top w:val="nil"/>
              <w:left w:val="nil"/>
              <w:bottom w:val="single" w:sz="4" w:space="0" w:color="auto"/>
              <w:right w:val="single" w:sz="4" w:space="0" w:color="auto"/>
            </w:tcBorders>
            <w:shd w:val="clear" w:color="auto" w:fill="auto"/>
            <w:noWrap/>
            <w:vAlign w:val="bottom"/>
            <w:hideMark/>
          </w:tcPr>
          <w:p w14:paraId="7DEE071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0.038</w:t>
            </w:r>
          </w:p>
        </w:tc>
        <w:tc>
          <w:tcPr>
            <w:tcW w:w="1101" w:type="dxa"/>
            <w:tcBorders>
              <w:top w:val="nil"/>
              <w:left w:val="nil"/>
              <w:bottom w:val="single" w:sz="4" w:space="0" w:color="auto"/>
              <w:right w:val="single" w:sz="4" w:space="0" w:color="auto"/>
            </w:tcBorders>
            <w:shd w:val="clear" w:color="auto" w:fill="auto"/>
            <w:noWrap/>
            <w:vAlign w:val="center"/>
            <w:hideMark/>
          </w:tcPr>
          <w:p w14:paraId="2F93C29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29E149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587F17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1B47469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86ABE1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20BE9B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124E1C" w14:paraId="7572E9A8"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FD96EAB"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Philippines</w:t>
            </w:r>
          </w:p>
        </w:tc>
        <w:tc>
          <w:tcPr>
            <w:tcW w:w="1110" w:type="dxa"/>
            <w:tcBorders>
              <w:top w:val="nil"/>
              <w:left w:val="nil"/>
              <w:bottom w:val="single" w:sz="4" w:space="0" w:color="auto"/>
              <w:right w:val="single" w:sz="4" w:space="0" w:color="auto"/>
            </w:tcBorders>
            <w:shd w:val="clear" w:color="auto" w:fill="auto"/>
            <w:noWrap/>
            <w:vAlign w:val="center"/>
            <w:hideMark/>
          </w:tcPr>
          <w:p w14:paraId="43776A0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572BEC41"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4B1365A9"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422FDB63"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1003A6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40CC9E23"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04DB8B1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0.002</w:t>
            </w:r>
          </w:p>
        </w:tc>
      </w:tr>
      <w:tr w:rsidR="0004231B" w:rsidRPr="005C088B" w14:paraId="6C9FCCD8"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47AD41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Russian Federation</w:t>
            </w:r>
          </w:p>
        </w:tc>
        <w:tc>
          <w:tcPr>
            <w:tcW w:w="1110" w:type="dxa"/>
            <w:tcBorders>
              <w:top w:val="nil"/>
              <w:left w:val="nil"/>
              <w:bottom w:val="single" w:sz="4" w:space="0" w:color="auto"/>
              <w:right w:val="single" w:sz="4" w:space="0" w:color="auto"/>
            </w:tcBorders>
            <w:shd w:val="clear" w:color="auto" w:fill="auto"/>
            <w:noWrap/>
            <w:vAlign w:val="center"/>
            <w:hideMark/>
          </w:tcPr>
          <w:p w14:paraId="0727F63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231E414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ABA0BD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2E651DE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8392F3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4D513F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3D6BD38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94AB6DF"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98267A4"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Seychelles</w:t>
            </w:r>
          </w:p>
        </w:tc>
        <w:tc>
          <w:tcPr>
            <w:tcW w:w="1110" w:type="dxa"/>
            <w:tcBorders>
              <w:top w:val="nil"/>
              <w:left w:val="nil"/>
              <w:bottom w:val="single" w:sz="4" w:space="0" w:color="auto"/>
              <w:right w:val="single" w:sz="4" w:space="0" w:color="auto"/>
            </w:tcBorders>
            <w:shd w:val="clear" w:color="auto" w:fill="auto"/>
            <w:noWrap/>
            <w:vAlign w:val="center"/>
            <w:hideMark/>
          </w:tcPr>
          <w:p w14:paraId="2ACECB1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5A51A99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09E2D75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0.150</w:t>
            </w:r>
          </w:p>
        </w:tc>
        <w:tc>
          <w:tcPr>
            <w:tcW w:w="1446" w:type="dxa"/>
            <w:tcBorders>
              <w:top w:val="nil"/>
              <w:left w:val="nil"/>
              <w:bottom w:val="single" w:sz="4" w:space="0" w:color="auto"/>
              <w:right w:val="single" w:sz="4" w:space="0" w:color="auto"/>
            </w:tcBorders>
            <w:shd w:val="clear" w:color="auto" w:fill="auto"/>
            <w:noWrap/>
            <w:vAlign w:val="center"/>
            <w:hideMark/>
          </w:tcPr>
          <w:p w14:paraId="5E6C499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B504B5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2685EB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9067F3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3B94DAC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2565FB5"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Sierra Leone</w:t>
            </w:r>
          </w:p>
        </w:tc>
        <w:tc>
          <w:tcPr>
            <w:tcW w:w="1110" w:type="dxa"/>
            <w:tcBorders>
              <w:top w:val="nil"/>
              <w:left w:val="nil"/>
              <w:bottom w:val="single" w:sz="4" w:space="0" w:color="auto"/>
              <w:right w:val="single" w:sz="4" w:space="0" w:color="auto"/>
            </w:tcBorders>
            <w:shd w:val="clear" w:color="auto" w:fill="auto"/>
            <w:noWrap/>
            <w:vAlign w:val="center"/>
            <w:hideMark/>
          </w:tcPr>
          <w:p w14:paraId="66A25C4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DBBBCA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640515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C7D635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158567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74FB1CD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608DD0E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6AC1409D"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89902F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Slovenia</w:t>
            </w:r>
          </w:p>
        </w:tc>
        <w:tc>
          <w:tcPr>
            <w:tcW w:w="1110" w:type="dxa"/>
            <w:tcBorders>
              <w:top w:val="nil"/>
              <w:left w:val="nil"/>
              <w:bottom w:val="single" w:sz="4" w:space="0" w:color="auto"/>
              <w:right w:val="single" w:sz="4" w:space="0" w:color="auto"/>
            </w:tcBorders>
            <w:shd w:val="clear" w:color="auto" w:fill="auto"/>
            <w:noWrap/>
            <w:vAlign w:val="center"/>
            <w:hideMark/>
          </w:tcPr>
          <w:p w14:paraId="0113AA4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6A792D6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5CEC12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27D59F9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958E95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bottom"/>
            <w:hideMark/>
          </w:tcPr>
          <w:p w14:paraId="72FD1F0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0.027</w:t>
            </w:r>
          </w:p>
        </w:tc>
        <w:tc>
          <w:tcPr>
            <w:tcW w:w="884" w:type="dxa"/>
            <w:tcBorders>
              <w:top w:val="nil"/>
              <w:left w:val="nil"/>
              <w:bottom w:val="single" w:sz="4" w:space="0" w:color="auto"/>
              <w:right w:val="single" w:sz="4" w:space="0" w:color="auto"/>
            </w:tcBorders>
            <w:shd w:val="clear" w:color="auto" w:fill="auto"/>
            <w:noWrap/>
            <w:vAlign w:val="center"/>
            <w:hideMark/>
          </w:tcPr>
          <w:p w14:paraId="739D0B2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1ADBBF56"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2D8AD7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Solomon Islands</w:t>
            </w:r>
          </w:p>
        </w:tc>
        <w:tc>
          <w:tcPr>
            <w:tcW w:w="1110" w:type="dxa"/>
            <w:tcBorders>
              <w:top w:val="nil"/>
              <w:left w:val="nil"/>
              <w:bottom w:val="single" w:sz="4" w:space="0" w:color="auto"/>
              <w:right w:val="single" w:sz="4" w:space="0" w:color="auto"/>
            </w:tcBorders>
            <w:shd w:val="clear" w:color="auto" w:fill="auto"/>
            <w:noWrap/>
            <w:vAlign w:val="center"/>
            <w:hideMark/>
          </w:tcPr>
          <w:p w14:paraId="1D836D5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bottom"/>
            <w:hideMark/>
          </w:tcPr>
          <w:p w14:paraId="5605BA6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0.006</w:t>
            </w:r>
          </w:p>
        </w:tc>
        <w:tc>
          <w:tcPr>
            <w:tcW w:w="1251" w:type="dxa"/>
            <w:tcBorders>
              <w:top w:val="nil"/>
              <w:left w:val="nil"/>
              <w:bottom w:val="single" w:sz="4" w:space="0" w:color="auto"/>
              <w:right w:val="single" w:sz="4" w:space="0" w:color="auto"/>
            </w:tcBorders>
            <w:shd w:val="clear" w:color="auto" w:fill="auto"/>
            <w:noWrap/>
            <w:vAlign w:val="center"/>
            <w:hideMark/>
          </w:tcPr>
          <w:p w14:paraId="34CC020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1771B9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1694CA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FAED81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51A3FAD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0244C200"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7B4811E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St. Kitts and Nevis</w:t>
            </w:r>
          </w:p>
        </w:tc>
        <w:tc>
          <w:tcPr>
            <w:tcW w:w="1110" w:type="dxa"/>
            <w:tcBorders>
              <w:top w:val="nil"/>
              <w:left w:val="nil"/>
              <w:bottom w:val="single" w:sz="4" w:space="0" w:color="auto"/>
              <w:right w:val="single" w:sz="4" w:space="0" w:color="auto"/>
            </w:tcBorders>
            <w:shd w:val="clear" w:color="auto" w:fill="auto"/>
            <w:noWrap/>
            <w:vAlign w:val="bottom"/>
            <w:hideMark/>
          </w:tcPr>
          <w:p w14:paraId="16E44FB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0.108</w:t>
            </w:r>
          </w:p>
        </w:tc>
        <w:tc>
          <w:tcPr>
            <w:tcW w:w="1101" w:type="dxa"/>
            <w:tcBorders>
              <w:top w:val="nil"/>
              <w:left w:val="nil"/>
              <w:bottom w:val="single" w:sz="4" w:space="0" w:color="auto"/>
              <w:right w:val="single" w:sz="4" w:space="0" w:color="auto"/>
            </w:tcBorders>
            <w:shd w:val="clear" w:color="auto" w:fill="auto"/>
            <w:noWrap/>
            <w:vAlign w:val="center"/>
            <w:hideMark/>
          </w:tcPr>
          <w:p w14:paraId="4FD4111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15A0ED9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9C65BF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9C3FF5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5F27347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E14E29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756CEBF3"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2D32E14"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St. Lucia</w:t>
            </w:r>
          </w:p>
        </w:tc>
        <w:tc>
          <w:tcPr>
            <w:tcW w:w="1110" w:type="dxa"/>
            <w:tcBorders>
              <w:top w:val="nil"/>
              <w:left w:val="nil"/>
              <w:bottom w:val="single" w:sz="4" w:space="0" w:color="auto"/>
              <w:right w:val="single" w:sz="4" w:space="0" w:color="auto"/>
            </w:tcBorders>
            <w:shd w:val="clear" w:color="auto" w:fill="auto"/>
            <w:noWrap/>
            <w:vAlign w:val="bottom"/>
            <w:hideMark/>
          </w:tcPr>
          <w:p w14:paraId="1A9B71F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0.052</w:t>
            </w:r>
          </w:p>
        </w:tc>
        <w:tc>
          <w:tcPr>
            <w:tcW w:w="1101" w:type="dxa"/>
            <w:tcBorders>
              <w:top w:val="nil"/>
              <w:left w:val="nil"/>
              <w:bottom w:val="single" w:sz="4" w:space="0" w:color="auto"/>
              <w:right w:val="single" w:sz="4" w:space="0" w:color="auto"/>
            </w:tcBorders>
            <w:shd w:val="clear" w:color="auto" w:fill="auto"/>
            <w:noWrap/>
            <w:vAlign w:val="center"/>
            <w:hideMark/>
          </w:tcPr>
          <w:p w14:paraId="586FB9C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13768E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5C03CA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4AE4EC7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B4FE0A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526B321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0.014</w:t>
            </w:r>
          </w:p>
        </w:tc>
      </w:tr>
      <w:tr w:rsidR="0004231B" w:rsidRPr="00124E1C" w14:paraId="4CCB3A02" w14:textId="77777777" w:rsidTr="0004231B">
        <w:trPr>
          <w:trHeight w:val="48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138A98BD"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St. Vincent and the Grenadines</w:t>
            </w:r>
          </w:p>
        </w:tc>
        <w:tc>
          <w:tcPr>
            <w:tcW w:w="1110" w:type="dxa"/>
            <w:tcBorders>
              <w:top w:val="nil"/>
              <w:left w:val="nil"/>
              <w:bottom w:val="single" w:sz="4" w:space="0" w:color="auto"/>
              <w:right w:val="single" w:sz="4" w:space="0" w:color="auto"/>
            </w:tcBorders>
            <w:shd w:val="clear" w:color="auto" w:fill="auto"/>
            <w:noWrap/>
            <w:vAlign w:val="center"/>
            <w:hideMark/>
          </w:tcPr>
          <w:p w14:paraId="471241F5"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22792FC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1E2B45C8"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7D20C49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6D240617"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1A0A83C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206E915C"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124E1C" w14:paraId="71E7C520"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6814CA5"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Switzerland</w:t>
            </w:r>
          </w:p>
        </w:tc>
        <w:tc>
          <w:tcPr>
            <w:tcW w:w="1110" w:type="dxa"/>
            <w:tcBorders>
              <w:top w:val="nil"/>
              <w:left w:val="nil"/>
              <w:bottom w:val="single" w:sz="4" w:space="0" w:color="auto"/>
              <w:right w:val="single" w:sz="4" w:space="0" w:color="auto"/>
            </w:tcBorders>
            <w:shd w:val="clear" w:color="auto" w:fill="auto"/>
            <w:noWrap/>
            <w:vAlign w:val="center"/>
            <w:hideMark/>
          </w:tcPr>
          <w:p w14:paraId="09664BB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34740D17"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6327021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6A894623"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2F54959E"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5AFC8D43"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25C42C64"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4CD340B1"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38263C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Syria</w:t>
            </w:r>
          </w:p>
        </w:tc>
        <w:tc>
          <w:tcPr>
            <w:tcW w:w="1110" w:type="dxa"/>
            <w:tcBorders>
              <w:top w:val="nil"/>
              <w:left w:val="nil"/>
              <w:bottom w:val="single" w:sz="4" w:space="0" w:color="auto"/>
              <w:right w:val="single" w:sz="4" w:space="0" w:color="auto"/>
            </w:tcBorders>
            <w:shd w:val="clear" w:color="auto" w:fill="auto"/>
            <w:noWrap/>
            <w:vAlign w:val="bottom"/>
            <w:hideMark/>
          </w:tcPr>
          <w:p w14:paraId="1C3B56A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0.030</w:t>
            </w:r>
          </w:p>
        </w:tc>
        <w:tc>
          <w:tcPr>
            <w:tcW w:w="1101" w:type="dxa"/>
            <w:tcBorders>
              <w:top w:val="nil"/>
              <w:left w:val="nil"/>
              <w:bottom w:val="single" w:sz="4" w:space="0" w:color="auto"/>
              <w:right w:val="single" w:sz="4" w:space="0" w:color="auto"/>
            </w:tcBorders>
            <w:shd w:val="clear" w:color="auto" w:fill="auto"/>
            <w:noWrap/>
            <w:vAlign w:val="center"/>
            <w:hideMark/>
          </w:tcPr>
          <w:p w14:paraId="2B786B2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45B3CE9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E09A11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275E39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FA82751"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60F908C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5B7BA45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F65A42F"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Taiwan, China</w:t>
            </w:r>
          </w:p>
        </w:tc>
        <w:tc>
          <w:tcPr>
            <w:tcW w:w="1110" w:type="dxa"/>
            <w:tcBorders>
              <w:top w:val="nil"/>
              <w:left w:val="nil"/>
              <w:bottom w:val="single" w:sz="4" w:space="0" w:color="auto"/>
              <w:right w:val="single" w:sz="4" w:space="0" w:color="auto"/>
            </w:tcBorders>
            <w:shd w:val="clear" w:color="auto" w:fill="auto"/>
            <w:noWrap/>
            <w:vAlign w:val="center"/>
            <w:hideMark/>
          </w:tcPr>
          <w:p w14:paraId="59588FC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590333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80A674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4227F60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1215C35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67F453F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2346501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399036E9"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15CDF4C"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Tajikistan</w:t>
            </w:r>
          </w:p>
        </w:tc>
        <w:tc>
          <w:tcPr>
            <w:tcW w:w="1110" w:type="dxa"/>
            <w:tcBorders>
              <w:top w:val="nil"/>
              <w:left w:val="nil"/>
              <w:bottom w:val="single" w:sz="4" w:space="0" w:color="auto"/>
              <w:right w:val="single" w:sz="4" w:space="0" w:color="auto"/>
            </w:tcBorders>
            <w:shd w:val="clear" w:color="auto" w:fill="auto"/>
            <w:noWrap/>
            <w:vAlign w:val="center"/>
            <w:hideMark/>
          </w:tcPr>
          <w:p w14:paraId="52EF2ED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3CE4CBD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306CD9D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5AEEB63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12D07DE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6379A87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4D405F2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0.105</w:t>
            </w:r>
          </w:p>
        </w:tc>
      </w:tr>
      <w:tr w:rsidR="0004231B" w:rsidRPr="005C088B" w14:paraId="74B411E8"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C976242"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Tanzania</w:t>
            </w:r>
          </w:p>
        </w:tc>
        <w:tc>
          <w:tcPr>
            <w:tcW w:w="1110" w:type="dxa"/>
            <w:tcBorders>
              <w:top w:val="nil"/>
              <w:left w:val="nil"/>
              <w:bottom w:val="single" w:sz="4" w:space="0" w:color="auto"/>
              <w:right w:val="single" w:sz="4" w:space="0" w:color="auto"/>
            </w:tcBorders>
            <w:shd w:val="clear" w:color="auto" w:fill="auto"/>
            <w:noWrap/>
            <w:vAlign w:val="bottom"/>
            <w:hideMark/>
          </w:tcPr>
          <w:p w14:paraId="06A1611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0.003</w:t>
            </w:r>
          </w:p>
        </w:tc>
        <w:tc>
          <w:tcPr>
            <w:tcW w:w="1101" w:type="dxa"/>
            <w:tcBorders>
              <w:top w:val="nil"/>
              <w:left w:val="nil"/>
              <w:bottom w:val="single" w:sz="4" w:space="0" w:color="auto"/>
              <w:right w:val="single" w:sz="4" w:space="0" w:color="auto"/>
            </w:tcBorders>
            <w:shd w:val="clear" w:color="auto" w:fill="auto"/>
            <w:noWrap/>
            <w:vAlign w:val="center"/>
            <w:hideMark/>
          </w:tcPr>
          <w:p w14:paraId="78172EA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C64F74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386F7DD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83C790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32FBD10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018F622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06391622"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B1FD889"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Thailand</w:t>
            </w:r>
          </w:p>
        </w:tc>
        <w:tc>
          <w:tcPr>
            <w:tcW w:w="1110" w:type="dxa"/>
            <w:tcBorders>
              <w:top w:val="nil"/>
              <w:left w:val="nil"/>
              <w:bottom w:val="single" w:sz="4" w:space="0" w:color="auto"/>
              <w:right w:val="single" w:sz="4" w:space="0" w:color="auto"/>
            </w:tcBorders>
            <w:shd w:val="clear" w:color="auto" w:fill="auto"/>
            <w:noWrap/>
            <w:vAlign w:val="center"/>
            <w:hideMark/>
          </w:tcPr>
          <w:p w14:paraId="4FC2CA5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ED8A1B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57C132A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29C1725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7D4CFBA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D5F136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1378394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24025484"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5712CD93"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Turkey</w:t>
            </w:r>
          </w:p>
        </w:tc>
        <w:tc>
          <w:tcPr>
            <w:tcW w:w="1110" w:type="dxa"/>
            <w:tcBorders>
              <w:top w:val="nil"/>
              <w:left w:val="nil"/>
              <w:bottom w:val="single" w:sz="4" w:space="0" w:color="auto"/>
              <w:right w:val="single" w:sz="4" w:space="0" w:color="auto"/>
            </w:tcBorders>
            <w:shd w:val="clear" w:color="auto" w:fill="auto"/>
            <w:noWrap/>
            <w:vAlign w:val="center"/>
            <w:hideMark/>
          </w:tcPr>
          <w:p w14:paraId="0765553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558336D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5DC76E2"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15C9713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6C098F9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45D685A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51D2EE0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1150584"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08711AD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Ukraine</w:t>
            </w:r>
          </w:p>
        </w:tc>
        <w:tc>
          <w:tcPr>
            <w:tcW w:w="1110" w:type="dxa"/>
            <w:tcBorders>
              <w:top w:val="nil"/>
              <w:left w:val="nil"/>
              <w:bottom w:val="single" w:sz="4" w:space="0" w:color="auto"/>
              <w:right w:val="single" w:sz="4" w:space="0" w:color="auto"/>
            </w:tcBorders>
            <w:shd w:val="clear" w:color="auto" w:fill="auto"/>
            <w:noWrap/>
            <w:vAlign w:val="bottom"/>
            <w:hideMark/>
          </w:tcPr>
          <w:p w14:paraId="7620014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0.173</w:t>
            </w:r>
          </w:p>
        </w:tc>
        <w:tc>
          <w:tcPr>
            <w:tcW w:w="1101" w:type="dxa"/>
            <w:tcBorders>
              <w:top w:val="nil"/>
              <w:left w:val="nil"/>
              <w:bottom w:val="single" w:sz="4" w:space="0" w:color="auto"/>
              <w:right w:val="single" w:sz="4" w:space="0" w:color="auto"/>
            </w:tcBorders>
            <w:shd w:val="clear" w:color="auto" w:fill="auto"/>
            <w:noWrap/>
            <w:vAlign w:val="center"/>
            <w:hideMark/>
          </w:tcPr>
          <w:p w14:paraId="44DEB43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EB4D30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6A10E26C"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24CB477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58262B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161224A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r w:rsidR="0004231B" w:rsidRPr="005C088B" w14:paraId="57833812" w14:textId="77777777" w:rsidTr="0004231B">
        <w:tblPrEx>
          <w:jc w:val="left"/>
        </w:tblPrEx>
        <w:trPr>
          <w:trHeight w:val="56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2E81738B"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United Arab Emirates</w:t>
            </w:r>
          </w:p>
        </w:tc>
        <w:tc>
          <w:tcPr>
            <w:tcW w:w="1110" w:type="dxa"/>
            <w:tcBorders>
              <w:top w:val="nil"/>
              <w:left w:val="nil"/>
              <w:bottom w:val="single" w:sz="4" w:space="0" w:color="auto"/>
              <w:right w:val="single" w:sz="4" w:space="0" w:color="auto"/>
            </w:tcBorders>
            <w:shd w:val="clear" w:color="auto" w:fill="auto"/>
            <w:noWrap/>
            <w:vAlign w:val="bottom"/>
            <w:hideMark/>
          </w:tcPr>
          <w:p w14:paraId="373A662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0.011</w:t>
            </w:r>
          </w:p>
        </w:tc>
        <w:tc>
          <w:tcPr>
            <w:tcW w:w="1101" w:type="dxa"/>
            <w:tcBorders>
              <w:top w:val="nil"/>
              <w:left w:val="nil"/>
              <w:bottom w:val="single" w:sz="4" w:space="0" w:color="auto"/>
              <w:right w:val="single" w:sz="4" w:space="0" w:color="auto"/>
            </w:tcBorders>
            <w:shd w:val="clear" w:color="auto" w:fill="auto"/>
            <w:noWrap/>
            <w:vAlign w:val="center"/>
            <w:hideMark/>
          </w:tcPr>
          <w:p w14:paraId="566CB02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22AF339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365B1D1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6078EC0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A02AF9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7417FE49"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1273DA1B"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00AE6A0"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United Kingdom</w:t>
            </w:r>
          </w:p>
        </w:tc>
        <w:tc>
          <w:tcPr>
            <w:tcW w:w="1110" w:type="dxa"/>
            <w:tcBorders>
              <w:top w:val="nil"/>
              <w:left w:val="nil"/>
              <w:bottom w:val="single" w:sz="4" w:space="0" w:color="auto"/>
              <w:right w:val="single" w:sz="4" w:space="0" w:color="auto"/>
            </w:tcBorders>
            <w:shd w:val="clear" w:color="auto" w:fill="auto"/>
            <w:noWrap/>
            <w:vAlign w:val="center"/>
            <w:hideMark/>
          </w:tcPr>
          <w:p w14:paraId="1D3E6B0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E9CE2C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bottom"/>
            <w:hideMark/>
          </w:tcPr>
          <w:p w14:paraId="63B3DF9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0.031</w:t>
            </w:r>
          </w:p>
        </w:tc>
        <w:tc>
          <w:tcPr>
            <w:tcW w:w="1446" w:type="dxa"/>
            <w:tcBorders>
              <w:top w:val="nil"/>
              <w:left w:val="nil"/>
              <w:bottom w:val="single" w:sz="4" w:space="0" w:color="auto"/>
              <w:right w:val="single" w:sz="4" w:space="0" w:color="auto"/>
            </w:tcBorders>
            <w:shd w:val="clear" w:color="auto" w:fill="auto"/>
            <w:noWrap/>
            <w:vAlign w:val="center"/>
            <w:hideMark/>
          </w:tcPr>
          <w:p w14:paraId="0695061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1E1835B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21D27E23"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33DBC7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124E1C" w14:paraId="3A6B70DD"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4AF24332"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United States</w:t>
            </w:r>
          </w:p>
        </w:tc>
        <w:tc>
          <w:tcPr>
            <w:tcW w:w="1110" w:type="dxa"/>
            <w:tcBorders>
              <w:top w:val="nil"/>
              <w:left w:val="nil"/>
              <w:bottom w:val="single" w:sz="4" w:space="0" w:color="auto"/>
              <w:right w:val="single" w:sz="4" w:space="0" w:color="auto"/>
            </w:tcBorders>
            <w:shd w:val="clear" w:color="auto" w:fill="auto"/>
            <w:noWrap/>
            <w:vAlign w:val="center"/>
            <w:hideMark/>
          </w:tcPr>
          <w:p w14:paraId="4B08A317"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25657F9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41DCED0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537E9E61"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3B8ED1D8"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711526CE"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537E96C9"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124E1C" w14:paraId="6FAF996F" w14:textId="77777777" w:rsidTr="0004231B">
        <w:trPr>
          <w:trHeight w:val="300"/>
          <w:jc w:val="center"/>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253E30E" w14:textId="77777777" w:rsidR="0004231B" w:rsidRPr="00124E1C" w:rsidRDefault="0004231B" w:rsidP="0004231B">
            <w:pPr>
              <w:spacing w:before="0" w:beforeAutospacing="0" w:after="0" w:afterAutospacing="0"/>
              <w:ind w:firstLine="0"/>
              <w:rPr>
                <w:rFonts w:ascii="Arial" w:eastAsia="Times New Roman" w:hAnsi="Arial" w:cs="Arial"/>
                <w:color w:val="000000"/>
                <w:sz w:val="18"/>
                <w:szCs w:val="18"/>
                <w:lang w:val="en-US" w:eastAsia="es-AR"/>
              </w:rPr>
            </w:pPr>
            <w:r w:rsidRPr="00124E1C">
              <w:rPr>
                <w:rFonts w:ascii="Arial" w:eastAsia="Times New Roman" w:hAnsi="Arial" w:cs="Arial"/>
                <w:color w:val="000000"/>
                <w:sz w:val="18"/>
                <w:szCs w:val="18"/>
                <w:lang w:val="en-US" w:eastAsia="es-AR"/>
              </w:rPr>
              <w:t>Vanuatu</w:t>
            </w:r>
          </w:p>
        </w:tc>
        <w:tc>
          <w:tcPr>
            <w:tcW w:w="1110" w:type="dxa"/>
            <w:tcBorders>
              <w:top w:val="nil"/>
              <w:left w:val="nil"/>
              <w:bottom w:val="single" w:sz="4" w:space="0" w:color="auto"/>
              <w:right w:val="single" w:sz="4" w:space="0" w:color="auto"/>
            </w:tcBorders>
            <w:shd w:val="clear" w:color="auto" w:fill="auto"/>
            <w:noWrap/>
            <w:vAlign w:val="center"/>
            <w:hideMark/>
          </w:tcPr>
          <w:p w14:paraId="573A4B81"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101" w:type="dxa"/>
            <w:tcBorders>
              <w:top w:val="nil"/>
              <w:left w:val="nil"/>
              <w:bottom w:val="single" w:sz="4" w:space="0" w:color="auto"/>
              <w:right w:val="single" w:sz="4" w:space="0" w:color="auto"/>
            </w:tcBorders>
            <w:shd w:val="clear" w:color="auto" w:fill="auto"/>
            <w:noWrap/>
            <w:vAlign w:val="center"/>
            <w:hideMark/>
          </w:tcPr>
          <w:p w14:paraId="726F6F46"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251" w:type="dxa"/>
            <w:tcBorders>
              <w:top w:val="nil"/>
              <w:left w:val="nil"/>
              <w:bottom w:val="single" w:sz="4" w:space="0" w:color="auto"/>
              <w:right w:val="single" w:sz="4" w:space="0" w:color="auto"/>
            </w:tcBorders>
            <w:shd w:val="clear" w:color="auto" w:fill="auto"/>
            <w:noWrap/>
            <w:vAlign w:val="center"/>
            <w:hideMark/>
          </w:tcPr>
          <w:p w14:paraId="380CC159"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446" w:type="dxa"/>
            <w:tcBorders>
              <w:top w:val="nil"/>
              <w:left w:val="nil"/>
              <w:bottom w:val="single" w:sz="4" w:space="0" w:color="auto"/>
              <w:right w:val="single" w:sz="4" w:space="0" w:color="auto"/>
            </w:tcBorders>
            <w:shd w:val="clear" w:color="auto" w:fill="auto"/>
            <w:noWrap/>
            <w:vAlign w:val="center"/>
            <w:hideMark/>
          </w:tcPr>
          <w:p w14:paraId="5C6242FB"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1580" w:type="dxa"/>
            <w:tcBorders>
              <w:top w:val="nil"/>
              <w:left w:val="nil"/>
              <w:bottom w:val="single" w:sz="4" w:space="0" w:color="auto"/>
              <w:right w:val="single" w:sz="4" w:space="0" w:color="auto"/>
            </w:tcBorders>
            <w:shd w:val="clear" w:color="auto" w:fill="auto"/>
            <w:noWrap/>
            <w:vAlign w:val="center"/>
            <w:hideMark/>
          </w:tcPr>
          <w:p w14:paraId="40B0743F"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985" w:type="dxa"/>
            <w:tcBorders>
              <w:top w:val="nil"/>
              <w:left w:val="nil"/>
              <w:bottom w:val="single" w:sz="4" w:space="0" w:color="auto"/>
              <w:right w:val="single" w:sz="4" w:space="0" w:color="auto"/>
            </w:tcBorders>
            <w:shd w:val="clear" w:color="auto" w:fill="auto"/>
            <w:noWrap/>
            <w:vAlign w:val="center"/>
            <w:hideMark/>
          </w:tcPr>
          <w:p w14:paraId="4C685F4A"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 </w:t>
            </w:r>
          </w:p>
        </w:tc>
        <w:tc>
          <w:tcPr>
            <w:tcW w:w="884" w:type="dxa"/>
            <w:tcBorders>
              <w:top w:val="nil"/>
              <w:left w:val="nil"/>
              <w:bottom w:val="single" w:sz="4" w:space="0" w:color="auto"/>
              <w:right w:val="single" w:sz="4" w:space="0" w:color="auto"/>
            </w:tcBorders>
            <w:shd w:val="clear" w:color="auto" w:fill="auto"/>
            <w:noWrap/>
            <w:vAlign w:val="center"/>
            <w:hideMark/>
          </w:tcPr>
          <w:p w14:paraId="5B1C81E2" w14:textId="77777777" w:rsidR="0004231B" w:rsidRPr="00124E1C" w:rsidRDefault="0004231B" w:rsidP="0004231B">
            <w:pPr>
              <w:spacing w:before="0" w:beforeAutospacing="0" w:after="0" w:afterAutospacing="0"/>
              <w:ind w:firstLine="0"/>
              <w:jc w:val="center"/>
              <w:rPr>
                <w:rFonts w:ascii="Arial" w:eastAsia="Times New Roman" w:hAnsi="Arial" w:cs="Arial"/>
                <w:color w:val="000000"/>
                <w:sz w:val="18"/>
                <w:szCs w:val="18"/>
                <w:lang w:eastAsia="es-AR"/>
              </w:rPr>
            </w:pPr>
            <w:r w:rsidRPr="00124E1C">
              <w:rPr>
                <w:rFonts w:ascii="Arial" w:eastAsia="Times New Roman" w:hAnsi="Arial" w:cs="Arial"/>
                <w:color w:val="000000"/>
                <w:sz w:val="18"/>
                <w:szCs w:val="18"/>
                <w:lang w:eastAsia="es-AR"/>
              </w:rPr>
              <w:t>0.001</w:t>
            </w:r>
          </w:p>
        </w:tc>
      </w:tr>
      <w:tr w:rsidR="0004231B" w:rsidRPr="005C088B" w14:paraId="39076CCC"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E9E2B7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Venezuela</w:t>
            </w:r>
          </w:p>
        </w:tc>
        <w:tc>
          <w:tcPr>
            <w:tcW w:w="1110" w:type="dxa"/>
            <w:tcBorders>
              <w:top w:val="nil"/>
              <w:left w:val="nil"/>
              <w:bottom w:val="single" w:sz="4" w:space="0" w:color="auto"/>
              <w:right w:val="single" w:sz="4" w:space="0" w:color="auto"/>
            </w:tcBorders>
            <w:shd w:val="clear" w:color="auto" w:fill="auto"/>
            <w:noWrap/>
            <w:vAlign w:val="center"/>
            <w:hideMark/>
          </w:tcPr>
          <w:p w14:paraId="54F63CA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0582F838"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0C792C6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bottom"/>
            <w:hideMark/>
          </w:tcPr>
          <w:p w14:paraId="1FA822E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0.368</w:t>
            </w:r>
          </w:p>
        </w:tc>
        <w:tc>
          <w:tcPr>
            <w:tcW w:w="1580" w:type="dxa"/>
            <w:tcBorders>
              <w:top w:val="nil"/>
              <w:left w:val="nil"/>
              <w:bottom w:val="single" w:sz="4" w:space="0" w:color="auto"/>
              <w:right w:val="single" w:sz="4" w:space="0" w:color="auto"/>
            </w:tcBorders>
            <w:shd w:val="clear" w:color="auto" w:fill="auto"/>
            <w:noWrap/>
            <w:vAlign w:val="bottom"/>
            <w:hideMark/>
          </w:tcPr>
          <w:p w14:paraId="10501BC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0.233</w:t>
            </w:r>
          </w:p>
        </w:tc>
        <w:tc>
          <w:tcPr>
            <w:tcW w:w="985" w:type="dxa"/>
            <w:tcBorders>
              <w:top w:val="nil"/>
              <w:left w:val="nil"/>
              <w:bottom w:val="single" w:sz="4" w:space="0" w:color="auto"/>
              <w:right w:val="single" w:sz="4" w:space="0" w:color="auto"/>
            </w:tcBorders>
            <w:shd w:val="clear" w:color="auto" w:fill="auto"/>
            <w:noWrap/>
            <w:vAlign w:val="center"/>
            <w:hideMark/>
          </w:tcPr>
          <w:p w14:paraId="6C46D15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0.373</w:t>
            </w:r>
          </w:p>
        </w:tc>
        <w:tc>
          <w:tcPr>
            <w:tcW w:w="884" w:type="dxa"/>
            <w:tcBorders>
              <w:top w:val="nil"/>
              <w:left w:val="nil"/>
              <w:bottom w:val="single" w:sz="4" w:space="0" w:color="auto"/>
              <w:right w:val="single" w:sz="4" w:space="0" w:color="auto"/>
            </w:tcBorders>
            <w:shd w:val="clear" w:color="auto" w:fill="auto"/>
            <w:noWrap/>
            <w:vAlign w:val="bottom"/>
            <w:hideMark/>
          </w:tcPr>
          <w:p w14:paraId="73DB242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0.002</w:t>
            </w:r>
          </w:p>
        </w:tc>
      </w:tr>
      <w:tr w:rsidR="0004231B" w:rsidRPr="005C088B" w14:paraId="6A7563EA" w14:textId="77777777" w:rsidTr="0004231B">
        <w:tblPrEx>
          <w:jc w:val="left"/>
        </w:tblPrEx>
        <w:trPr>
          <w:trHeight w:val="56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6CE5AC97"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West Bank and Gaza</w:t>
            </w:r>
          </w:p>
        </w:tc>
        <w:tc>
          <w:tcPr>
            <w:tcW w:w="1110" w:type="dxa"/>
            <w:tcBorders>
              <w:top w:val="nil"/>
              <w:left w:val="nil"/>
              <w:bottom w:val="single" w:sz="4" w:space="0" w:color="auto"/>
              <w:right w:val="single" w:sz="4" w:space="0" w:color="auto"/>
            </w:tcBorders>
            <w:shd w:val="clear" w:color="auto" w:fill="auto"/>
            <w:noWrap/>
            <w:vAlign w:val="bottom"/>
            <w:hideMark/>
          </w:tcPr>
          <w:p w14:paraId="421B1EE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0.119</w:t>
            </w:r>
          </w:p>
        </w:tc>
        <w:tc>
          <w:tcPr>
            <w:tcW w:w="1101" w:type="dxa"/>
            <w:tcBorders>
              <w:top w:val="nil"/>
              <w:left w:val="nil"/>
              <w:bottom w:val="single" w:sz="4" w:space="0" w:color="auto"/>
              <w:right w:val="single" w:sz="4" w:space="0" w:color="auto"/>
            </w:tcBorders>
            <w:shd w:val="clear" w:color="auto" w:fill="auto"/>
            <w:noWrap/>
            <w:vAlign w:val="center"/>
            <w:hideMark/>
          </w:tcPr>
          <w:p w14:paraId="257E76E4"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7FA3C7EA"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493959F6"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383D193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1AFE486D"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center"/>
            <w:hideMark/>
          </w:tcPr>
          <w:p w14:paraId="282D3C77"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r>
      <w:tr w:rsidR="0004231B" w:rsidRPr="005C088B" w14:paraId="48C7FC4D" w14:textId="77777777" w:rsidTr="0004231B">
        <w:tblPrEx>
          <w:jc w:val="left"/>
        </w:tblPrEx>
        <w:trPr>
          <w:trHeight w:val="280"/>
        </w:trPr>
        <w:tc>
          <w:tcPr>
            <w:tcW w:w="1252" w:type="dxa"/>
            <w:tcBorders>
              <w:top w:val="nil"/>
              <w:left w:val="single" w:sz="4" w:space="0" w:color="auto"/>
              <w:bottom w:val="single" w:sz="4" w:space="0" w:color="auto"/>
              <w:right w:val="single" w:sz="4" w:space="0" w:color="auto"/>
            </w:tcBorders>
            <w:shd w:val="clear" w:color="auto" w:fill="auto"/>
            <w:vAlign w:val="center"/>
            <w:hideMark/>
          </w:tcPr>
          <w:p w14:paraId="3486FB2C" w14:textId="77777777" w:rsidR="0004231B" w:rsidRPr="005C088B" w:rsidRDefault="0004231B" w:rsidP="0004231B">
            <w:pPr>
              <w:spacing w:before="0" w:beforeAutospacing="0" w:after="0" w:afterAutospacing="0"/>
              <w:ind w:firstLine="0"/>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Zimbabwe</w:t>
            </w:r>
          </w:p>
        </w:tc>
        <w:tc>
          <w:tcPr>
            <w:tcW w:w="1110" w:type="dxa"/>
            <w:tcBorders>
              <w:top w:val="nil"/>
              <w:left w:val="nil"/>
              <w:bottom w:val="single" w:sz="4" w:space="0" w:color="auto"/>
              <w:right w:val="single" w:sz="4" w:space="0" w:color="auto"/>
            </w:tcBorders>
            <w:shd w:val="clear" w:color="auto" w:fill="auto"/>
            <w:noWrap/>
            <w:vAlign w:val="center"/>
            <w:hideMark/>
          </w:tcPr>
          <w:p w14:paraId="395EA7C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101" w:type="dxa"/>
            <w:tcBorders>
              <w:top w:val="nil"/>
              <w:left w:val="nil"/>
              <w:bottom w:val="single" w:sz="4" w:space="0" w:color="auto"/>
              <w:right w:val="single" w:sz="4" w:space="0" w:color="auto"/>
            </w:tcBorders>
            <w:shd w:val="clear" w:color="auto" w:fill="auto"/>
            <w:noWrap/>
            <w:vAlign w:val="center"/>
            <w:hideMark/>
          </w:tcPr>
          <w:p w14:paraId="7F57E44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251" w:type="dxa"/>
            <w:tcBorders>
              <w:top w:val="nil"/>
              <w:left w:val="nil"/>
              <w:bottom w:val="single" w:sz="4" w:space="0" w:color="auto"/>
              <w:right w:val="single" w:sz="4" w:space="0" w:color="auto"/>
            </w:tcBorders>
            <w:shd w:val="clear" w:color="auto" w:fill="auto"/>
            <w:noWrap/>
            <w:vAlign w:val="center"/>
            <w:hideMark/>
          </w:tcPr>
          <w:p w14:paraId="69DE115F"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446" w:type="dxa"/>
            <w:tcBorders>
              <w:top w:val="nil"/>
              <w:left w:val="nil"/>
              <w:bottom w:val="single" w:sz="4" w:space="0" w:color="auto"/>
              <w:right w:val="single" w:sz="4" w:space="0" w:color="auto"/>
            </w:tcBorders>
            <w:shd w:val="clear" w:color="auto" w:fill="auto"/>
            <w:noWrap/>
            <w:vAlign w:val="center"/>
            <w:hideMark/>
          </w:tcPr>
          <w:p w14:paraId="074D5ABB"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1580" w:type="dxa"/>
            <w:tcBorders>
              <w:top w:val="nil"/>
              <w:left w:val="nil"/>
              <w:bottom w:val="single" w:sz="4" w:space="0" w:color="auto"/>
              <w:right w:val="single" w:sz="4" w:space="0" w:color="auto"/>
            </w:tcBorders>
            <w:shd w:val="clear" w:color="auto" w:fill="auto"/>
            <w:noWrap/>
            <w:vAlign w:val="center"/>
            <w:hideMark/>
          </w:tcPr>
          <w:p w14:paraId="3D9E7D05"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985" w:type="dxa"/>
            <w:tcBorders>
              <w:top w:val="nil"/>
              <w:left w:val="nil"/>
              <w:bottom w:val="single" w:sz="4" w:space="0" w:color="auto"/>
              <w:right w:val="single" w:sz="4" w:space="0" w:color="auto"/>
            </w:tcBorders>
            <w:shd w:val="clear" w:color="auto" w:fill="auto"/>
            <w:noWrap/>
            <w:vAlign w:val="center"/>
            <w:hideMark/>
          </w:tcPr>
          <w:p w14:paraId="042EEE6E"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 </w:t>
            </w:r>
          </w:p>
        </w:tc>
        <w:tc>
          <w:tcPr>
            <w:tcW w:w="884" w:type="dxa"/>
            <w:tcBorders>
              <w:top w:val="nil"/>
              <w:left w:val="nil"/>
              <w:bottom w:val="single" w:sz="4" w:space="0" w:color="auto"/>
              <w:right w:val="single" w:sz="4" w:space="0" w:color="auto"/>
            </w:tcBorders>
            <w:shd w:val="clear" w:color="auto" w:fill="auto"/>
            <w:noWrap/>
            <w:vAlign w:val="bottom"/>
            <w:hideMark/>
          </w:tcPr>
          <w:p w14:paraId="177D9BA0" w14:textId="77777777" w:rsidR="0004231B" w:rsidRPr="005C088B" w:rsidRDefault="0004231B" w:rsidP="0004231B">
            <w:pPr>
              <w:spacing w:before="0" w:beforeAutospacing="0" w:after="0" w:afterAutospacing="0"/>
              <w:ind w:firstLine="0"/>
              <w:jc w:val="center"/>
              <w:rPr>
                <w:rFonts w:ascii="Arial" w:eastAsia="Times New Roman" w:hAnsi="Arial" w:cs="Arial"/>
                <w:color w:val="000000"/>
                <w:sz w:val="20"/>
                <w:szCs w:val="20"/>
                <w:lang w:eastAsia="es-ES_tradnl"/>
              </w:rPr>
            </w:pPr>
            <w:r w:rsidRPr="005C088B">
              <w:rPr>
                <w:rFonts w:ascii="Arial" w:eastAsia="Times New Roman" w:hAnsi="Arial" w:cs="Arial"/>
                <w:color w:val="000000"/>
                <w:sz w:val="20"/>
                <w:szCs w:val="20"/>
                <w:lang w:eastAsia="es-ES_tradnl"/>
              </w:rPr>
              <w:t>0.001</w:t>
            </w:r>
          </w:p>
        </w:tc>
      </w:tr>
    </w:tbl>
    <w:p w14:paraId="6B2B485B" w14:textId="60814338" w:rsidR="0004231B" w:rsidRDefault="0004231B" w:rsidP="00A16D2E">
      <w:pPr>
        <w:spacing w:before="120" w:beforeAutospacing="0" w:after="120" w:afterAutospacing="0" w:line="276" w:lineRule="auto"/>
        <w:ind w:left="1080" w:firstLine="0"/>
        <w:jc w:val="center"/>
        <w:outlineLvl w:val="1"/>
        <w:rPr>
          <w:rFonts w:ascii="Arial" w:eastAsia="Times New Roman" w:hAnsi="Arial" w:cs="Arial"/>
          <w:b/>
          <w:sz w:val="20"/>
          <w:szCs w:val="20"/>
          <w:lang w:val="es-ES"/>
        </w:rPr>
      </w:pPr>
    </w:p>
    <w:p w14:paraId="59FCB686" w14:textId="4EF32432" w:rsidR="0004231B" w:rsidRDefault="0004231B" w:rsidP="00A16D2E">
      <w:pPr>
        <w:spacing w:before="120" w:beforeAutospacing="0" w:after="120" w:afterAutospacing="0" w:line="276" w:lineRule="auto"/>
        <w:ind w:left="1080" w:firstLine="0"/>
        <w:jc w:val="center"/>
        <w:outlineLvl w:val="1"/>
        <w:rPr>
          <w:rFonts w:ascii="Arial" w:eastAsia="Times New Roman" w:hAnsi="Arial" w:cs="Arial"/>
          <w:b/>
          <w:sz w:val="20"/>
          <w:szCs w:val="20"/>
          <w:lang w:val="es-ES"/>
        </w:rPr>
      </w:pPr>
    </w:p>
    <w:p w14:paraId="60C0731F" w14:textId="77777777" w:rsidR="0004231B" w:rsidRPr="00146C4C" w:rsidRDefault="0004231B" w:rsidP="00A16D2E">
      <w:pPr>
        <w:spacing w:before="120" w:beforeAutospacing="0" w:after="120" w:afterAutospacing="0" w:line="276" w:lineRule="auto"/>
        <w:ind w:left="1080" w:firstLine="0"/>
        <w:jc w:val="center"/>
        <w:outlineLvl w:val="1"/>
        <w:rPr>
          <w:rFonts w:ascii="Arial" w:eastAsia="Times New Roman" w:hAnsi="Arial" w:cs="Arial"/>
          <w:b/>
          <w:sz w:val="20"/>
          <w:szCs w:val="20"/>
          <w:lang w:val="es-ES"/>
        </w:rPr>
      </w:pPr>
    </w:p>
    <w:p w14:paraId="71598920" w14:textId="77777777" w:rsidR="00745887" w:rsidRPr="00C64D90" w:rsidRDefault="00745887" w:rsidP="00C64D90">
      <w:pPr>
        <w:spacing w:before="120" w:beforeAutospacing="0" w:after="120" w:afterAutospacing="0" w:line="276" w:lineRule="auto"/>
        <w:ind w:left="720" w:firstLine="0"/>
        <w:jc w:val="both"/>
        <w:outlineLvl w:val="1"/>
        <w:rPr>
          <w:rFonts w:ascii="Arial" w:eastAsia="Times New Roman" w:hAnsi="Arial" w:cs="Arial"/>
          <w:lang w:val="es-ES"/>
        </w:rPr>
        <w:sectPr w:rsidR="00745887" w:rsidRPr="00C64D90" w:rsidSect="00361AEF">
          <w:headerReference w:type="first" r:id="rId34"/>
          <w:pgSz w:w="12240" w:h="15840"/>
          <w:pgMar w:top="1417" w:right="1701" w:bottom="1417" w:left="1701" w:header="708" w:footer="708" w:gutter="0"/>
          <w:cols w:space="708"/>
          <w:docGrid w:linePitch="360"/>
        </w:sectPr>
      </w:pPr>
    </w:p>
    <w:p w14:paraId="47076E67" w14:textId="1E735BE3" w:rsidR="001D55E8" w:rsidRPr="0004231B" w:rsidRDefault="00FA5B76" w:rsidP="00496D3B">
      <w:pPr>
        <w:numPr>
          <w:ilvl w:val="1"/>
          <w:numId w:val="8"/>
        </w:numPr>
        <w:spacing w:before="120" w:beforeAutospacing="0" w:after="120" w:afterAutospacing="0" w:line="276" w:lineRule="auto"/>
        <w:ind w:left="720" w:hanging="720"/>
        <w:jc w:val="both"/>
        <w:outlineLvl w:val="1"/>
        <w:rPr>
          <w:rFonts w:ascii="Arial" w:eastAsia="Times New Roman" w:hAnsi="Arial" w:cs="Arial"/>
          <w:lang w:val="es-ES"/>
        </w:rPr>
      </w:pPr>
      <w:r>
        <w:rPr>
          <w:rFonts w:ascii="Arial" w:eastAsia="Times New Roman" w:hAnsi="Arial" w:cs="Arial"/>
          <w:lang w:val="es-ES"/>
        </w:rPr>
        <w:lastRenderedPageBreak/>
        <w:t xml:space="preserve">En la </w:t>
      </w:r>
      <w:r w:rsidR="00BF139B">
        <w:rPr>
          <w:rFonts w:ascii="Arial" w:eastAsia="Times New Roman" w:hAnsi="Arial" w:cs="Arial"/>
          <w:lang w:val="es-ES"/>
        </w:rPr>
        <w:t>Tabla</w:t>
      </w:r>
      <w:r w:rsidR="00AC38F6">
        <w:rPr>
          <w:rFonts w:ascii="Arial" w:eastAsia="Times New Roman" w:hAnsi="Arial" w:cs="Arial"/>
          <w:lang w:val="es-ES"/>
        </w:rPr>
        <w:t xml:space="preserve"> </w:t>
      </w:r>
      <w:r w:rsidR="001D55E8" w:rsidRPr="001D55E8">
        <w:rPr>
          <w:rFonts w:ascii="Arial" w:eastAsia="Times New Roman" w:hAnsi="Arial" w:cs="Arial"/>
          <w:lang w:val="es-ES"/>
        </w:rPr>
        <w:t>8</w:t>
      </w:r>
      <w:r>
        <w:rPr>
          <w:rFonts w:ascii="Arial" w:eastAsia="Times New Roman" w:hAnsi="Arial" w:cs="Arial"/>
          <w:lang w:val="es-ES"/>
        </w:rPr>
        <w:t xml:space="preserve"> </w:t>
      </w:r>
      <w:r w:rsidR="00BF139B">
        <w:rPr>
          <w:rFonts w:ascii="Arial" w:eastAsia="Times New Roman" w:hAnsi="Arial" w:cs="Arial"/>
          <w:lang w:val="es-ES"/>
        </w:rPr>
        <w:t>se muestra</w:t>
      </w:r>
      <w:r w:rsidR="00AC38F6">
        <w:rPr>
          <w:rFonts w:ascii="Arial" w:eastAsia="Times New Roman" w:hAnsi="Arial" w:cs="Arial"/>
          <w:lang w:val="es-ES"/>
        </w:rPr>
        <w:t xml:space="preserve"> los balances</w:t>
      </w:r>
      <w:r w:rsidR="005D2B4A">
        <w:rPr>
          <w:rFonts w:ascii="Arial" w:eastAsia="Times New Roman" w:hAnsi="Arial" w:cs="Arial"/>
          <w:lang w:val="es-ES"/>
        </w:rPr>
        <w:t xml:space="preserve"> entre </w:t>
      </w:r>
      <w:r w:rsidR="00A16D2E" w:rsidRPr="00AC38F6">
        <w:rPr>
          <w:rFonts w:ascii="Arial" w:eastAsia="Times New Roman" w:hAnsi="Arial" w:cs="Arial"/>
          <w:lang w:val="es-ES"/>
        </w:rPr>
        <w:t>los indicadores para</w:t>
      </w:r>
      <w:r w:rsidRPr="00AC38F6">
        <w:rPr>
          <w:rFonts w:ascii="Arial" w:eastAsia="Times New Roman" w:hAnsi="Arial" w:cs="Arial"/>
          <w:lang w:val="es-ES"/>
        </w:rPr>
        <w:t xml:space="preserve"> Argentina y Argentina sintétic</w:t>
      </w:r>
      <w:r w:rsidR="00735A31">
        <w:rPr>
          <w:rFonts w:ascii="Arial" w:eastAsia="Times New Roman" w:hAnsi="Arial" w:cs="Arial"/>
          <w:lang w:val="es-ES"/>
        </w:rPr>
        <w:t>o</w:t>
      </w:r>
      <w:r w:rsidRPr="00AC38F6">
        <w:rPr>
          <w:rFonts w:ascii="Arial" w:eastAsia="Times New Roman" w:hAnsi="Arial" w:cs="Arial"/>
          <w:lang w:val="es-ES"/>
        </w:rPr>
        <w:t>.</w:t>
      </w:r>
      <w:r w:rsidR="00902F28" w:rsidRPr="001D55E8">
        <w:rPr>
          <w:rFonts w:ascii="Arial" w:eastAsia="Calibri" w:hAnsi="Arial" w:cs="Arial"/>
          <w:lang w:val="es-ES_tradnl"/>
        </w:rPr>
        <w:t xml:space="preserve"> </w:t>
      </w:r>
    </w:p>
    <w:p w14:paraId="6092860B" w14:textId="2525FFF0" w:rsidR="00735A31" w:rsidRDefault="00735A31" w:rsidP="00735A31">
      <w:pPr>
        <w:spacing w:before="120" w:beforeAutospacing="0" w:after="120" w:afterAutospacing="0" w:line="276" w:lineRule="auto"/>
        <w:ind w:left="720" w:firstLine="0"/>
        <w:jc w:val="center"/>
        <w:outlineLvl w:val="1"/>
        <w:rPr>
          <w:rFonts w:ascii="Arial" w:eastAsia="Times New Roman" w:hAnsi="Arial" w:cs="Arial"/>
          <w:b/>
          <w:sz w:val="20"/>
          <w:szCs w:val="20"/>
          <w:lang w:val="es-ES"/>
        </w:rPr>
      </w:pPr>
      <w:r w:rsidRPr="00146C4C">
        <w:rPr>
          <w:rFonts w:ascii="Arial" w:eastAsia="Times New Roman" w:hAnsi="Arial" w:cs="Arial"/>
          <w:b/>
          <w:sz w:val="20"/>
          <w:szCs w:val="20"/>
          <w:lang w:val="es-ES"/>
        </w:rPr>
        <w:t xml:space="preserve">Tabla </w:t>
      </w:r>
      <w:r w:rsidR="001D55E8" w:rsidRPr="001D55E8">
        <w:rPr>
          <w:rFonts w:ascii="Arial" w:eastAsia="Times New Roman" w:hAnsi="Arial" w:cs="Arial"/>
          <w:b/>
          <w:sz w:val="20"/>
          <w:szCs w:val="20"/>
          <w:lang w:val="es-ES"/>
        </w:rPr>
        <w:t>8</w:t>
      </w:r>
      <w:r w:rsidRPr="00146C4C">
        <w:rPr>
          <w:rFonts w:ascii="Arial" w:eastAsia="Times New Roman" w:hAnsi="Arial" w:cs="Arial"/>
          <w:b/>
          <w:sz w:val="20"/>
          <w:szCs w:val="20"/>
          <w:lang w:val="es-ES"/>
        </w:rPr>
        <w:t>. Balances entre los indicadores para Argentina y Argentina sintético</w:t>
      </w:r>
    </w:p>
    <w:tbl>
      <w:tblPr>
        <w:tblW w:w="14453" w:type="dxa"/>
        <w:jc w:val="center"/>
        <w:tblLayout w:type="fixed"/>
        <w:tblCellMar>
          <w:left w:w="70" w:type="dxa"/>
          <w:right w:w="70" w:type="dxa"/>
        </w:tblCellMar>
        <w:tblLook w:val="04A0" w:firstRow="1" w:lastRow="0" w:firstColumn="1" w:lastColumn="0" w:noHBand="0" w:noVBand="1"/>
      </w:tblPr>
      <w:tblGrid>
        <w:gridCol w:w="582"/>
        <w:gridCol w:w="943"/>
        <w:gridCol w:w="122"/>
        <w:gridCol w:w="806"/>
        <w:gridCol w:w="10"/>
        <w:gridCol w:w="800"/>
        <w:gridCol w:w="506"/>
        <w:gridCol w:w="666"/>
        <w:gridCol w:w="10"/>
        <w:gridCol w:w="1183"/>
        <w:gridCol w:w="527"/>
        <w:gridCol w:w="592"/>
        <w:gridCol w:w="10"/>
        <w:gridCol w:w="747"/>
        <w:gridCol w:w="398"/>
        <w:gridCol w:w="585"/>
        <w:gridCol w:w="10"/>
        <w:gridCol w:w="928"/>
        <w:gridCol w:w="613"/>
        <w:gridCol w:w="699"/>
        <w:gridCol w:w="10"/>
        <w:gridCol w:w="530"/>
        <w:gridCol w:w="76"/>
        <w:gridCol w:w="1062"/>
        <w:gridCol w:w="810"/>
        <w:gridCol w:w="209"/>
        <w:gridCol w:w="1009"/>
        <w:gridCol w:w="10"/>
      </w:tblGrid>
      <w:tr w:rsidR="00745887" w:rsidRPr="00745887" w14:paraId="08B1A137" w14:textId="77777777" w:rsidTr="00745887">
        <w:trPr>
          <w:gridAfter w:val="1"/>
          <w:wAfter w:w="10" w:type="dxa"/>
          <w:trHeight w:val="638"/>
          <w:jc w:val="center"/>
        </w:trPr>
        <w:tc>
          <w:tcPr>
            <w:tcW w:w="582"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14:paraId="2F955402"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Año</w:t>
            </w:r>
          </w:p>
        </w:tc>
        <w:tc>
          <w:tcPr>
            <w:tcW w:w="1881" w:type="dxa"/>
            <w:gridSpan w:val="4"/>
            <w:tcBorders>
              <w:top w:val="single" w:sz="4" w:space="0" w:color="auto"/>
              <w:left w:val="nil"/>
              <w:bottom w:val="single" w:sz="4" w:space="0" w:color="auto"/>
              <w:right w:val="single" w:sz="4" w:space="0" w:color="000000"/>
            </w:tcBorders>
            <w:shd w:val="clear" w:color="000000" w:fill="C5D9F1"/>
            <w:vAlign w:val="center"/>
            <w:hideMark/>
          </w:tcPr>
          <w:p w14:paraId="0EC49178"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Control de la Corrupción</w:t>
            </w:r>
          </w:p>
        </w:tc>
        <w:tc>
          <w:tcPr>
            <w:tcW w:w="1982" w:type="dxa"/>
            <w:gridSpan w:val="4"/>
            <w:tcBorders>
              <w:top w:val="single" w:sz="4" w:space="0" w:color="auto"/>
              <w:left w:val="nil"/>
              <w:bottom w:val="single" w:sz="4" w:space="0" w:color="auto"/>
              <w:right w:val="single" w:sz="4" w:space="0" w:color="000000"/>
            </w:tcBorders>
            <w:shd w:val="clear" w:color="000000" w:fill="C5D9F1"/>
            <w:vAlign w:val="center"/>
            <w:hideMark/>
          </w:tcPr>
          <w:p w14:paraId="260D59AC"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Efectividad del Gob.</w:t>
            </w:r>
          </w:p>
        </w:tc>
        <w:tc>
          <w:tcPr>
            <w:tcW w:w="2312" w:type="dxa"/>
            <w:gridSpan w:val="4"/>
            <w:tcBorders>
              <w:top w:val="single" w:sz="4" w:space="0" w:color="auto"/>
              <w:left w:val="nil"/>
              <w:bottom w:val="single" w:sz="4" w:space="0" w:color="auto"/>
              <w:right w:val="single" w:sz="4" w:space="0" w:color="000000"/>
            </w:tcBorders>
            <w:shd w:val="clear" w:color="000000" w:fill="C5D9F1"/>
            <w:vAlign w:val="center"/>
            <w:hideMark/>
          </w:tcPr>
          <w:p w14:paraId="6935F459"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Nivel de Libertad y Compromiso del Gob.</w:t>
            </w:r>
          </w:p>
        </w:tc>
        <w:tc>
          <w:tcPr>
            <w:tcW w:w="1740" w:type="dxa"/>
            <w:gridSpan w:val="4"/>
            <w:tcBorders>
              <w:top w:val="single" w:sz="4" w:space="0" w:color="auto"/>
              <w:left w:val="nil"/>
              <w:bottom w:val="single" w:sz="4" w:space="0" w:color="auto"/>
              <w:right w:val="single" w:sz="4" w:space="0" w:color="000000"/>
            </w:tcBorders>
            <w:shd w:val="clear" w:color="000000" w:fill="C5D9F1"/>
            <w:vAlign w:val="center"/>
            <w:hideMark/>
          </w:tcPr>
          <w:p w14:paraId="55EBE481"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Transparencia de las Políticas del Gob.</w:t>
            </w:r>
          </w:p>
        </w:tc>
        <w:tc>
          <w:tcPr>
            <w:tcW w:w="2250" w:type="dxa"/>
            <w:gridSpan w:val="4"/>
            <w:tcBorders>
              <w:top w:val="single" w:sz="4" w:space="0" w:color="auto"/>
              <w:left w:val="nil"/>
              <w:bottom w:val="single" w:sz="4" w:space="0" w:color="auto"/>
              <w:right w:val="single" w:sz="4" w:space="0" w:color="000000"/>
            </w:tcBorders>
            <w:shd w:val="clear" w:color="000000" w:fill="C5D9F1"/>
            <w:vAlign w:val="center"/>
            <w:hideMark/>
          </w:tcPr>
          <w:p w14:paraId="55AA1176"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Comportamiento Ético de las Empresas</w:t>
            </w:r>
          </w:p>
        </w:tc>
        <w:tc>
          <w:tcPr>
            <w:tcW w:w="1668" w:type="dxa"/>
            <w:gridSpan w:val="3"/>
            <w:tcBorders>
              <w:top w:val="single" w:sz="4" w:space="0" w:color="auto"/>
              <w:left w:val="nil"/>
              <w:bottom w:val="single" w:sz="4" w:space="0" w:color="auto"/>
              <w:right w:val="single" w:sz="4" w:space="0" w:color="000000"/>
            </w:tcBorders>
            <w:shd w:val="clear" w:color="000000" w:fill="C5D9F1"/>
            <w:vAlign w:val="center"/>
            <w:hideMark/>
          </w:tcPr>
          <w:p w14:paraId="786CCB95"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Eficiencia del Gob.</w:t>
            </w:r>
          </w:p>
        </w:tc>
        <w:tc>
          <w:tcPr>
            <w:tcW w:w="2028" w:type="dxa"/>
            <w:gridSpan w:val="3"/>
            <w:tcBorders>
              <w:top w:val="single" w:sz="4" w:space="0" w:color="auto"/>
              <w:left w:val="nil"/>
              <w:bottom w:val="single" w:sz="4" w:space="0" w:color="auto"/>
              <w:right w:val="single" w:sz="4" w:space="0" w:color="000000"/>
            </w:tcBorders>
            <w:shd w:val="clear" w:color="000000" w:fill="C5D9F1"/>
            <w:vAlign w:val="center"/>
            <w:hideMark/>
          </w:tcPr>
          <w:p w14:paraId="00CB0CAB" w14:textId="77777777" w:rsidR="0004231B" w:rsidRPr="00745887" w:rsidRDefault="0004231B"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val="es-ES" w:eastAsia="es-AR"/>
              </w:rPr>
              <w:t>Basel AML</w:t>
            </w:r>
          </w:p>
        </w:tc>
      </w:tr>
      <w:tr w:rsidR="00745887" w:rsidRPr="00745887" w14:paraId="3C09FAC5" w14:textId="77777777" w:rsidTr="00745887">
        <w:trPr>
          <w:trHeight w:val="600"/>
          <w:jc w:val="center"/>
        </w:trPr>
        <w:tc>
          <w:tcPr>
            <w:tcW w:w="582" w:type="dxa"/>
            <w:vMerge/>
            <w:tcBorders>
              <w:top w:val="single" w:sz="4" w:space="0" w:color="auto"/>
              <w:left w:val="single" w:sz="4" w:space="0" w:color="auto"/>
              <w:bottom w:val="single" w:sz="4" w:space="0" w:color="000000"/>
              <w:right w:val="single" w:sz="4" w:space="0" w:color="auto"/>
            </w:tcBorders>
            <w:vAlign w:val="center"/>
            <w:hideMark/>
          </w:tcPr>
          <w:p w14:paraId="21826B16"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p>
        </w:tc>
        <w:tc>
          <w:tcPr>
            <w:tcW w:w="943" w:type="dxa"/>
            <w:tcBorders>
              <w:top w:val="nil"/>
              <w:left w:val="nil"/>
              <w:bottom w:val="single" w:sz="4" w:space="0" w:color="auto"/>
              <w:right w:val="nil"/>
            </w:tcBorders>
            <w:shd w:val="clear" w:color="000000" w:fill="C5D9F1"/>
            <w:vAlign w:val="center"/>
            <w:hideMark/>
          </w:tcPr>
          <w:p w14:paraId="23530180"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928" w:type="dxa"/>
            <w:gridSpan w:val="2"/>
            <w:tcBorders>
              <w:top w:val="nil"/>
              <w:left w:val="single" w:sz="4" w:space="0" w:color="auto"/>
              <w:bottom w:val="single" w:sz="4" w:space="0" w:color="auto"/>
              <w:right w:val="single" w:sz="4" w:space="0" w:color="auto"/>
            </w:tcBorders>
            <w:shd w:val="clear" w:color="000000" w:fill="C5D9F1"/>
            <w:vAlign w:val="center"/>
            <w:hideMark/>
          </w:tcPr>
          <w:p w14:paraId="426D46CE"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c>
          <w:tcPr>
            <w:tcW w:w="810" w:type="dxa"/>
            <w:gridSpan w:val="2"/>
            <w:tcBorders>
              <w:top w:val="nil"/>
              <w:left w:val="nil"/>
              <w:bottom w:val="single" w:sz="4" w:space="0" w:color="auto"/>
              <w:right w:val="nil"/>
            </w:tcBorders>
            <w:shd w:val="clear" w:color="000000" w:fill="C5D9F1"/>
            <w:vAlign w:val="center"/>
            <w:hideMark/>
          </w:tcPr>
          <w:p w14:paraId="754230FA"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1172" w:type="dxa"/>
            <w:gridSpan w:val="2"/>
            <w:tcBorders>
              <w:top w:val="nil"/>
              <w:left w:val="single" w:sz="4" w:space="0" w:color="auto"/>
              <w:bottom w:val="single" w:sz="4" w:space="0" w:color="auto"/>
              <w:right w:val="single" w:sz="4" w:space="0" w:color="auto"/>
            </w:tcBorders>
            <w:shd w:val="clear" w:color="000000" w:fill="C5D9F1"/>
            <w:vAlign w:val="center"/>
            <w:hideMark/>
          </w:tcPr>
          <w:p w14:paraId="075DCAC7"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c>
          <w:tcPr>
            <w:tcW w:w="1193" w:type="dxa"/>
            <w:gridSpan w:val="2"/>
            <w:tcBorders>
              <w:top w:val="nil"/>
              <w:left w:val="nil"/>
              <w:bottom w:val="single" w:sz="4" w:space="0" w:color="auto"/>
              <w:right w:val="nil"/>
            </w:tcBorders>
            <w:shd w:val="clear" w:color="000000" w:fill="C5D9F1"/>
            <w:vAlign w:val="center"/>
            <w:hideMark/>
          </w:tcPr>
          <w:p w14:paraId="3438F3C2"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1119" w:type="dxa"/>
            <w:gridSpan w:val="2"/>
            <w:tcBorders>
              <w:top w:val="nil"/>
              <w:left w:val="single" w:sz="4" w:space="0" w:color="auto"/>
              <w:bottom w:val="single" w:sz="4" w:space="0" w:color="auto"/>
              <w:right w:val="single" w:sz="4" w:space="0" w:color="auto"/>
            </w:tcBorders>
            <w:shd w:val="clear" w:color="000000" w:fill="C5D9F1"/>
            <w:vAlign w:val="center"/>
            <w:hideMark/>
          </w:tcPr>
          <w:p w14:paraId="07EC2D8D"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c>
          <w:tcPr>
            <w:tcW w:w="757" w:type="dxa"/>
            <w:gridSpan w:val="2"/>
            <w:tcBorders>
              <w:top w:val="nil"/>
              <w:left w:val="nil"/>
              <w:bottom w:val="single" w:sz="4" w:space="0" w:color="auto"/>
              <w:right w:val="nil"/>
            </w:tcBorders>
            <w:shd w:val="clear" w:color="000000" w:fill="C5D9F1"/>
            <w:vAlign w:val="center"/>
            <w:hideMark/>
          </w:tcPr>
          <w:p w14:paraId="0A9C260F"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983" w:type="dxa"/>
            <w:gridSpan w:val="2"/>
            <w:tcBorders>
              <w:top w:val="nil"/>
              <w:left w:val="single" w:sz="4" w:space="0" w:color="auto"/>
              <w:bottom w:val="single" w:sz="4" w:space="0" w:color="auto"/>
              <w:right w:val="single" w:sz="4" w:space="0" w:color="auto"/>
            </w:tcBorders>
            <w:shd w:val="clear" w:color="000000" w:fill="C5D9F1"/>
            <w:vAlign w:val="center"/>
            <w:hideMark/>
          </w:tcPr>
          <w:p w14:paraId="236CCAE4"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c>
          <w:tcPr>
            <w:tcW w:w="938" w:type="dxa"/>
            <w:gridSpan w:val="2"/>
            <w:tcBorders>
              <w:top w:val="nil"/>
              <w:left w:val="nil"/>
              <w:bottom w:val="single" w:sz="4" w:space="0" w:color="auto"/>
              <w:right w:val="nil"/>
            </w:tcBorders>
            <w:shd w:val="clear" w:color="000000" w:fill="C5D9F1"/>
            <w:vAlign w:val="center"/>
            <w:hideMark/>
          </w:tcPr>
          <w:p w14:paraId="1FB06492"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1312" w:type="dxa"/>
            <w:gridSpan w:val="2"/>
            <w:tcBorders>
              <w:top w:val="nil"/>
              <w:left w:val="single" w:sz="4" w:space="0" w:color="auto"/>
              <w:bottom w:val="single" w:sz="4" w:space="0" w:color="auto"/>
              <w:right w:val="single" w:sz="4" w:space="0" w:color="auto"/>
            </w:tcBorders>
            <w:shd w:val="clear" w:color="000000" w:fill="C5D9F1"/>
            <w:vAlign w:val="center"/>
            <w:hideMark/>
          </w:tcPr>
          <w:p w14:paraId="4D0F036A"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c>
          <w:tcPr>
            <w:tcW w:w="616" w:type="dxa"/>
            <w:gridSpan w:val="3"/>
            <w:tcBorders>
              <w:top w:val="nil"/>
              <w:left w:val="nil"/>
              <w:bottom w:val="single" w:sz="4" w:space="0" w:color="auto"/>
              <w:right w:val="nil"/>
            </w:tcBorders>
            <w:shd w:val="clear" w:color="000000" w:fill="C5D9F1"/>
            <w:vAlign w:val="center"/>
            <w:hideMark/>
          </w:tcPr>
          <w:p w14:paraId="5402D332" w14:textId="77777777"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1062" w:type="dxa"/>
            <w:tcBorders>
              <w:top w:val="nil"/>
              <w:left w:val="single" w:sz="4" w:space="0" w:color="auto"/>
              <w:bottom w:val="single" w:sz="4" w:space="0" w:color="auto"/>
              <w:right w:val="single" w:sz="4" w:space="0" w:color="auto"/>
            </w:tcBorders>
            <w:shd w:val="clear" w:color="000000" w:fill="C5D9F1"/>
            <w:vAlign w:val="center"/>
            <w:hideMark/>
          </w:tcPr>
          <w:p w14:paraId="71EF5EF8" w14:textId="50A11A11"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c>
          <w:tcPr>
            <w:tcW w:w="1019" w:type="dxa"/>
            <w:gridSpan w:val="2"/>
            <w:tcBorders>
              <w:top w:val="nil"/>
              <w:left w:val="single" w:sz="4" w:space="0" w:color="auto"/>
              <w:bottom w:val="single" w:sz="4" w:space="0" w:color="auto"/>
              <w:right w:val="single" w:sz="4" w:space="0" w:color="auto"/>
            </w:tcBorders>
            <w:shd w:val="clear" w:color="000000" w:fill="C5D9F1"/>
            <w:vAlign w:val="center"/>
            <w:hideMark/>
          </w:tcPr>
          <w:p w14:paraId="58EFC7B8" w14:textId="7B60E13B"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w:t>
            </w:r>
          </w:p>
        </w:tc>
        <w:tc>
          <w:tcPr>
            <w:tcW w:w="1019" w:type="dxa"/>
            <w:gridSpan w:val="2"/>
            <w:tcBorders>
              <w:top w:val="nil"/>
              <w:left w:val="single" w:sz="4" w:space="0" w:color="auto"/>
              <w:bottom w:val="single" w:sz="4" w:space="0" w:color="auto"/>
              <w:right w:val="single" w:sz="4" w:space="0" w:color="auto"/>
            </w:tcBorders>
            <w:shd w:val="clear" w:color="000000" w:fill="C5D9F1"/>
            <w:vAlign w:val="center"/>
          </w:tcPr>
          <w:p w14:paraId="071B43F0" w14:textId="3E745C86" w:rsidR="00745887" w:rsidRPr="00745887" w:rsidRDefault="00745887" w:rsidP="0004231B">
            <w:pPr>
              <w:spacing w:before="0" w:beforeAutospacing="0" w:after="0" w:afterAutospacing="0"/>
              <w:ind w:firstLine="0"/>
              <w:jc w:val="center"/>
              <w:rPr>
                <w:rFonts w:ascii="Arial" w:eastAsia="Times New Roman" w:hAnsi="Arial" w:cs="Arial"/>
                <w:b/>
                <w:bCs/>
                <w:color w:val="000000"/>
                <w:sz w:val="18"/>
                <w:szCs w:val="18"/>
                <w:lang w:eastAsia="es-AR"/>
              </w:rPr>
            </w:pPr>
            <w:r w:rsidRPr="00745887">
              <w:rPr>
                <w:rFonts w:ascii="Arial" w:eastAsia="Times New Roman" w:hAnsi="Arial" w:cs="Arial"/>
                <w:b/>
                <w:bCs/>
                <w:color w:val="000000"/>
                <w:sz w:val="18"/>
                <w:szCs w:val="18"/>
                <w:lang w:eastAsia="es-AR"/>
              </w:rPr>
              <w:t>Arg Sintético</w:t>
            </w:r>
          </w:p>
        </w:tc>
      </w:tr>
      <w:tr w:rsidR="00745887" w:rsidRPr="00745887" w14:paraId="6B755438"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65E6345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2002</w:t>
            </w:r>
          </w:p>
        </w:tc>
        <w:tc>
          <w:tcPr>
            <w:tcW w:w="1065" w:type="dxa"/>
            <w:gridSpan w:val="2"/>
            <w:tcBorders>
              <w:top w:val="nil"/>
              <w:left w:val="single" w:sz="4" w:space="0" w:color="auto"/>
              <w:bottom w:val="nil"/>
              <w:right w:val="nil"/>
            </w:tcBorders>
            <w:shd w:val="clear" w:color="auto" w:fill="auto"/>
            <w:noWrap/>
            <w:vAlign w:val="center"/>
            <w:hideMark/>
          </w:tcPr>
          <w:p w14:paraId="4B724F6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-0.47</w:t>
            </w:r>
          </w:p>
        </w:tc>
        <w:tc>
          <w:tcPr>
            <w:tcW w:w="816" w:type="dxa"/>
            <w:gridSpan w:val="2"/>
            <w:tcBorders>
              <w:top w:val="nil"/>
              <w:left w:val="nil"/>
              <w:bottom w:val="nil"/>
              <w:right w:val="single" w:sz="4" w:space="0" w:color="auto"/>
            </w:tcBorders>
            <w:shd w:val="clear" w:color="auto" w:fill="auto"/>
            <w:noWrap/>
            <w:vAlign w:val="center"/>
            <w:hideMark/>
          </w:tcPr>
          <w:p w14:paraId="7B5D414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-0.48</w:t>
            </w:r>
          </w:p>
        </w:tc>
        <w:tc>
          <w:tcPr>
            <w:tcW w:w="1306" w:type="dxa"/>
            <w:gridSpan w:val="2"/>
            <w:tcBorders>
              <w:top w:val="nil"/>
              <w:left w:val="nil"/>
              <w:bottom w:val="nil"/>
              <w:right w:val="nil"/>
            </w:tcBorders>
            <w:shd w:val="clear" w:color="auto" w:fill="auto"/>
            <w:noWrap/>
            <w:vAlign w:val="center"/>
            <w:hideMark/>
          </w:tcPr>
          <w:p w14:paraId="439DAA8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-0.28</w:t>
            </w:r>
          </w:p>
        </w:tc>
        <w:tc>
          <w:tcPr>
            <w:tcW w:w="676" w:type="dxa"/>
            <w:gridSpan w:val="2"/>
            <w:tcBorders>
              <w:top w:val="nil"/>
              <w:left w:val="nil"/>
              <w:bottom w:val="nil"/>
              <w:right w:val="single" w:sz="4" w:space="0" w:color="auto"/>
            </w:tcBorders>
            <w:shd w:val="clear" w:color="auto" w:fill="auto"/>
            <w:noWrap/>
            <w:vAlign w:val="center"/>
            <w:hideMark/>
          </w:tcPr>
          <w:p w14:paraId="12A44C1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-0.20</w:t>
            </w:r>
          </w:p>
        </w:tc>
        <w:tc>
          <w:tcPr>
            <w:tcW w:w="1710" w:type="dxa"/>
            <w:gridSpan w:val="2"/>
            <w:tcBorders>
              <w:top w:val="nil"/>
              <w:left w:val="nil"/>
              <w:bottom w:val="nil"/>
              <w:right w:val="nil"/>
            </w:tcBorders>
            <w:shd w:val="clear" w:color="auto" w:fill="auto"/>
            <w:noWrap/>
            <w:vAlign w:val="center"/>
            <w:hideMark/>
          </w:tcPr>
          <w:p w14:paraId="4407238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0.26</w:t>
            </w:r>
          </w:p>
        </w:tc>
        <w:tc>
          <w:tcPr>
            <w:tcW w:w="602" w:type="dxa"/>
            <w:gridSpan w:val="2"/>
            <w:tcBorders>
              <w:top w:val="nil"/>
              <w:left w:val="nil"/>
              <w:bottom w:val="nil"/>
              <w:right w:val="single" w:sz="4" w:space="0" w:color="auto"/>
            </w:tcBorders>
            <w:shd w:val="clear" w:color="auto" w:fill="auto"/>
            <w:noWrap/>
            <w:vAlign w:val="center"/>
            <w:hideMark/>
          </w:tcPr>
          <w:p w14:paraId="60EA0B5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0.26</w:t>
            </w:r>
          </w:p>
        </w:tc>
        <w:tc>
          <w:tcPr>
            <w:tcW w:w="1145" w:type="dxa"/>
            <w:gridSpan w:val="2"/>
            <w:tcBorders>
              <w:top w:val="nil"/>
              <w:left w:val="nil"/>
              <w:bottom w:val="nil"/>
              <w:right w:val="nil"/>
            </w:tcBorders>
            <w:shd w:val="clear" w:color="auto" w:fill="auto"/>
            <w:noWrap/>
            <w:vAlign w:val="center"/>
            <w:hideMark/>
          </w:tcPr>
          <w:p w14:paraId="0DC0FB2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95" w:type="dxa"/>
            <w:gridSpan w:val="2"/>
            <w:tcBorders>
              <w:top w:val="nil"/>
              <w:left w:val="nil"/>
              <w:bottom w:val="nil"/>
              <w:right w:val="single" w:sz="4" w:space="0" w:color="auto"/>
            </w:tcBorders>
            <w:shd w:val="clear" w:color="auto" w:fill="auto"/>
            <w:noWrap/>
            <w:vAlign w:val="center"/>
            <w:hideMark/>
          </w:tcPr>
          <w:p w14:paraId="3F6F705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541" w:type="dxa"/>
            <w:gridSpan w:val="2"/>
            <w:tcBorders>
              <w:top w:val="nil"/>
              <w:left w:val="nil"/>
              <w:bottom w:val="nil"/>
              <w:right w:val="nil"/>
            </w:tcBorders>
            <w:shd w:val="clear" w:color="auto" w:fill="auto"/>
            <w:noWrap/>
            <w:vAlign w:val="center"/>
            <w:hideMark/>
          </w:tcPr>
          <w:p w14:paraId="31349DE8"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709" w:type="dxa"/>
            <w:gridSpan w:val="2"/>
            <w:tcBorders>
              <w:top w:val="nil"/>
              <w:left w:val="nil"/>
              <w:bottom w:val="nil"/>
              <w:right w:val="single" w:sz="4" w:space="0" w:color="auto"/>
            </w:tcBorders>
            <w:shd w:val="clear" w:color="auto" w:fill="auto"/>
            <w:noWrap/>
            <w:vAlign w:val="center"/>
            <w:hideMark/>
          </w:tcPr>
          <w:p w14:paraId="4A9A95E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30" w:type="dxa"/>
            <w:tcBorders>
              <w:top w:val="nil"/>
              <w:left w:val="nil"/>
              <w:bottom w:val="nil"/>
              <w:right w:val="nil"/>
            </w:tcBorders>
            <w:shd w:val="clear" w:color="auto" w:fill="auto"/>
            <w:noWrap/>
            <w:vAlign w:val="center"/>
            <w:hideMark/>
          </w:tcPr>
          <w:p w14:paraId="2774FFA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138" w:type="dxa"/>
            <w:gridSpan w:val="2"/>
            <w:tcBorders>
              <w:top w:val="nil"/>
              <w:left w:val="nil"/>
              <w:bottom w:val="nil"/>
              <w:right w:val="single" w:sz="4" w:space="0" w:color="auto"/>
            </w:tcBorders>
            <w:shd w:val="clear" w:color="auto" w:fill="auto"/>
            <w:noWrap/>
            <w:vAlign w:val="center"/>
            <w:hideMark/>
          </w:tcPr>
          <w:p w14:paraId="4E81845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810" w:type="dxa"/>
            <w:tcBorders>
              <w:top w:val="nil"/>
              <w:left w:val="nil"/>
              <w:bottom w:val="nil"/>
              <w:right w:val="nil"/>
            </w:tcBorders>
            <w:shd w:val="clear" w:color="auto" w:fill="auto"/>
            <w:noWrap/>
            <w:vAlign w:val="center"/>
            <w:hideMark/>
          </w:tcPr>
          <w:p w14:paraId="59BFA89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218" w:type="dxa"/>
            <w:gridSpan w:val="2"/>
            <w:tcBorders>
              <w:top w:val="nil"/>
              <w:left w:val="nil"/>
              <w:bottom w:val="nil"/>
              <w:right w:val="single" w:sz="4" w:space="0" w:color="auto"/>
            </w:tcBorders>
            <w:shd w:val="clear" w:color="auto" w:fill="auto"/>
            <w:noWrap/>
            <w:vAlign w:val="center"/>
            <w:hideMark/>
          </w:tcPr>
          <w:p w14:paraId="28B2B92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20EF6E57"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0F2CE6C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2003</w:t>
            </w:r>
          </w:p>
        </w:tc>
        <w:tc>
          <w:tcPr>
            <w:tcW w:w="1065" w:type="dxa"/>
            <w:gridSpan w:val="2"/>
            <w:tcBorders>
              <w:top w:val="nil"/>
              <w:left w:val="single" w:sz="4" w:space="0" w:color="auto"/>
              <w:bottom w:val="nil"/>
              <w:right w:val="nil"/>
            </w:tcBorders>
            <w:shd w:val="clear" w:color="auto" w:fill="auto"/>
            <w:noWrap/>
            <w:vAlign w:val="center"/>
            <w:hideMark/>
          </w:tcPr>
          <w:p w14:paraId="489D17B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-0.48</w:t>
            </w:r>
          </w:p>
        </w:tc>
        <w:tc>
          <w:tcPr>
            <w:tcW w:w="816" w:type="dxa"/>
            <w:gridSpan w:val="2"/>
            <w:tcBorders>
              <w:top w:val="nil"/>
              <w:left w:val="nil"/>
              <w:bottom w:val="nil"/>
              <w:right w:val="single" w:sz="4" w:space="0" w:color="auto"/>
            </w:tcBorders>
            <w:shd w:val="clear" w:color="auto" w:fill="auto"/>
            <w:noWrap/>
            <w:vAlign w:val="center"/>
            <w:hideMark/>
          </w:tcPr>
          <w:p w14:paraId="4DA3714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-0.45</w:t>
            </w:r>
          </w:p>
        </w:tc>
        <w:tc>
          <w:tcPr>
            <w:tcW w:w="1306" w:type="dxa"/>
            <w:gridSpan w:val="2"/>
            <w:tcBorders>
              <w:top w:val="nil"/>
              <w:left w:val="nil"/>
              <w:bottom w:val="nil"/>
              <w:right w:val="nil"/>
            </w:tcBorders>
            <w:shd w:val="clear" w:color="auto" w:fill="auto"/>
            <w:noWrap/>
            <w:vAlign w:val="center"/>
            <w:hideMark/>
          </w:tcPr>
          <w:p w14:paraId="123E0B5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-0.05</w:t>
            </w:r>
          </w:p>
        </w:tc>
        <w:tc>
          <w:tcPr>
            <w:tcW w:w="676" w:type="dxa"/>
            <w:gridSpan w:val="2"/>
            <w:tcBorders>
              <w:top w:val="nil"/>
              <w:left w:val="nil"/>
              <w:bottom w:val="nil"/>
              <w:right w:val="single" w:sz="4" w:space="0" w:color="auto"/>
            </w:tcBorders>
            <w:shd w:val="clear" w:color="auto" w:fill="auto"/>
            <w:noWrap/>
            <w:vAlign w:val="center"/>
            <w:hideMark/>
          </w:tcPr>
          <w:p w14:paraId="71469C5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-0.09</w:t>
            </w:r>
          </w:p>
        </w:tc>
        <w:tc>
          <w:tcPr>
            <w:tcW w:w="1710" w:type="dxa"/>
            <w:gridSpan w:val="2"/>
            <w:tcBorders>
              <w:top w:val="nil"/>
              <w:left w:val="nil"/>
              <w:bottom w:val="nil"/>
              <w:right w:val="nil"/>
            </w:tcBorders>
            <w:shd w:val="clear" w:color="auto" w:fill="auto"/>
            <w:noWrap/>
            <w:vAlign w:val="center"/>
            <w:hideMark/>
          </w:tcPr>
          <w:p w14:paraId="3CE8A03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0.35</w:t>
            </w:r>
          </w:p>
        </w:tc>
        <w:tc>
          <w:tcPr>
            <w:tcW w:w="602" w:type="dxa"/>
            <w:gridSpan w:val="2"/>
            <w:tcBorders>
              <w:top w:val="nil"/>
              <w:left w:val="nil"/>
              <w:bottom w:val="nil"/>
              <w:right w:val="single" w:sz="4" w:space="0" w:color="auto"/>
            </w:tcBorders>
            <w:shd w:val="clear" w:color="auto" w:fill="auto"/>
            <w:noWrap/>
            <w:vAlign w:val="center"/>
            <w:hideMark/>
          </w:tcPr>
          <w:p w14:paraId="4357BD3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0.35</w:t>
            </w:r>
          </w:p>
        </w:tc>
        <w:tc>
          <w:tcPr>
            <w:tcW w:w="1145" w:type="dxa"/>
            <w:gridSpan w:val="2"/>
            <w:tcBorders>
              <w:top w:val="nil"/>
              <w:left w:val="nil"/>
              <w:bottom w:val="nil"/>
              <w:right w:val="nil"/>
            </w:tcBorders>
            <w:shd w:val="clear" w:color="auto" w:fill="auto"/>
            <w:noWrap/>
            <w:vAlign w:val="center"/>
            <w:hideMark/>
          </w:tcPr>
          <w:p w14:paraId="1801DEC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95" w:type="dxa"/>
            <w:gridSpan w:val="2"/>
            <w:tcBorders>
              <w:top w:val="nil"/>
              <w:left w:val="nil"/>
              <w:bottom w:val="nil"/>
              <w:right w:val="single" w:sz="4" w:space="0" w:color="auto"/>
            </w:tcBorders>
            <w:shd w:val="clear" w:color="auto" w:fill="auto"/>
            <w:noWrap/>
            <w:vAlign w:val="center"/>
            <w:hideMark/>
          </w:tcPr>
          <w:p w14:paraId="1ACBB02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541" w:type="dxa"/>
            <w:gridSpan w:val="2"/>
            <w:tcBorders>
              <w:top w:val="nil"/>
              <w:left w:val="nil"/>
              <w:bottom w:val="nil"/>
              <w:right w:val="nil"/>
            </w:tcBorders>
            <w:shd w:val="clear" w:color="auto" w:fill="auto"/>
            <w:noWrap/>
            <w:vAlign w:val="center"/>
            <w:hideMark/>
          </w:tcPr>
          <w:p w14:paraId="13310BA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709" w:type="dxa"/>
            <w:gridSpan w:val="2"/>
            <w:tcBorders>
              <w:top w:val="nil"/>
              <w:left w:val="nil"/>
              <w:bottom w:val="nil"/>
              <w:right w:val="single" w:sz="4" w:space="0" w:color="auto"/>
            </w:tcBorders>
            <w:shd w:val="clear" w:color="auto" w:fill="auto"/>
            <w:noWrap/>
            <w:vAlign w:val="center"/>
            <w:hideMark/>
          </w:tcPr>
          <w:p w14:paraId="5B97DBF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30" w:type="dxa"/>
            <w:tcBorders>
              <w:top w:val="nil"/>
              <w:left w:val="nil"/>
              <w:bottom w:val="nil"/>
              <w:right w:val="nil"/>
            </w:tcBorders>
            <w:shd w:val="clear" w:color="auto" w:fill="auto"/>
            <w:noWrap/>
            <w:vAlign w:val="center"/>
            <w:hideMark/>
          </w:tcPr>
          <w:p w14:paraId="6BDE0FE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138" w:type="dxa"/>
            <w:gridSpan w:val="2"/>
            <w:tcBorders>
              <w:top w:val="nil"/>
              <w:left w:val="nil"/>
              <w:bottom w:val="nil"/>
              <w:right w:val="single" w:sz="4" w:space="0" w:color="auto"/>
            </w:tcBorders>
            <w:shd w:val="clear" w:color="auto" w:fill="auto"/>
            <w:noWrap/>
            <w:vAlign w:val="center"/>
            <w:hideMark/>
          </w:tcPr>
          <w:p w14:paraId="41142EB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810" w:type="dxa"/>
            <w:tcBorders>
              <w:top w:val="nil"/>
              <w:left w:val="nil"/>
              <w:bottom w:val="nil"/>
              <w:right w:val="nil"/>
            </w:tcBorders>
            <w:shd w:val="clear" w:color="auto" w:fill="auto"/>
            <w:noWrap/>
            <w:vAlign w:val="center"/>
            <w:hideMark/>
          </w:tcPr>
          <w:p w14:paraId="3E4FEAD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nil"/>
              <w:right w:val="single" w:sz="4" w:space="0" w:color="auto"/>
            </w:tcBorders>
            <w:shd w:val="clear" w:color="auto" w:fill="auto"/>
            <w:noWrap/>
            <w:vAlign w:val="center"/>
            <w:hideMark/>
          </w:tcPr>
          <w:p w14:paraId="1AF0BF8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620F11AC" w14:textId="77777777" w:rsidTr="00745887">
        <w:trPr>
          <w:gridAfter w:val="1"/>
          <w:wAfter w:w="10" w:type="dxa"/>
          <w:trHeight w:val="300"/>
          <w:jc w:val="center"/>
        </w:trPr>
        <w:tc>
          <w:tcPr>
            <w:tcW w:w="582" w:type="dxa"/>
            <w:tcBorders>
              <w:top w:val="nil"/>
              <w:left w:val="single" w:sz="4" w:space="0" w:color="auto"/>
              <w:right w:val="nil"/>
            </w:tcBorders>
            <w:shd w:val="clear" w:color="auto" w:fill="auto"/>
            <w:noWrap/>
            <w:vAlign w:val="center"/>
            <w:hideMark/>
          </w:tcPr>
          <w:p w14:paraId="1C68B51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2004</w:t>
            </w:r>
          </w:p>
        </w:tc>
        <w:tc>
          <w:tcPr>
            <w:tcW w:w="1065" w:type="dxa"/>
            <w:gridSpan w:val="2"/>
            <w:tcBorders>
              <w:top w:val="nil"/>
              <w:left w:val="single" w:sz="4" w:space="0" w:color="auto"/>
              <w:right w:val="nil"/>
            </w:tcBorders>
            <w:shd w:val="clear" w:color="auto" w:fill="auto"/>
            <w:noWrap/>
            <w:vAlign w:val="center"/>
            <w:hideMark/>
          </w:tcPr>
          <w:p w14:paraId="77F89AC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-0.42</w:t>
            </w:r>
          </w:p>
        </w:tc>
        <w:tc>
          <w:tcPr>
            <w:tcW w:w="816" w:type="dxa"/>
            <w:gridSpan w:val="2"/>
            <w:tcBorders>
              <w:top w:val="nil"/>
              <w:left w:val="nil"/>
              <w:right w:val="single" w:sz="4" w:space="0" w:color="auto"/>
            </w:tcBorders>
            <w:shd w:val="clear" w:color="auto" w:fill="auto"/>
            <w:noWrap/>
            <w:vAlign w:val="center"/>
            <w:hideMark/>
          </w:tcPr>
          <w:p w14:paraId="1757D46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-0.43</w:t>
            </w:r>
          </w:p>
        </w:tc>
        <w:tc>
          <w:tcPr>
            <w:tcW w:w="1306" w:type="dxa"/>
            <w:gridSpan w:val="2"/>
            <w:tcBorders>
              <w:top w:val="nil"/>
              <w:left w:val="nil"/>
              <w:right w:val="nil"/>
            </w:tcBorders>
            <w:shd w:val="clear" w:color="auto" w:fill="auto"/>
            <w:noWrap/>
            <w:vAlign w:val="center"/>
            <w:hideMark/>
          </w:tcPr>
          <w:p w14:paraId="1F7C987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-0.06</w:t>
            </w:r>
          </w:p>
        </w:tc>
        <w:tc>
          <w:tcPr>
            <w:tcW w:w="676" w:type="dxa"/>
            <w:gridSpan w:val="2"/>
            <w:tcBorders>
              <w:top w:val="nil"/>
              <w:left w:val="nil"/>
              <w:right w:val="single" w:sz="4" w:space="0" w:color="auto"/>
            </w:tcBorders>
            <w:shd w:val="clear" w:color="auto" w:fill="auto"/>
            <w:noWrap/>
            <w:vAlign w:val="center"/>
            <w:hideMark/>
          </w:tcPr>
          <w:p w14:paraId="09F2ACC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-0.06</w:t>
            </w:r>
          </w:p>
        </w:tc>
        <w:tc>
          <w:tcPr>
            <w:tcW w:w="1710" w:type="dxa"/>
            <w:gridSpan w:val="2"/>
            <w:tcBorders>
              <w:top w:val="nil"/>
              <w:left w:val="nil"/>
              <w:right w:val="nil"/>
            </w:tcBorders>
            <w:shd w:val="clear" w:color="auto" w:fill="auto"/>
            <w:noWrap/>
            <w:vAlign w:val="center"/>
            <w:hideMark/>
          </w:tcPr>
          <w:p w14:paraId="3DDC39E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0.36</w:t>
            </w:r>
          </w:p>
        </w:tc>
        <w:tc>
          <w:tcPr>
            <w:tcW w:w="602" w:type="dxa"/>
            <w:gridSpan w:val="2"/>
            <w:tcBorders>
              <w:top w:val="nil"/>
              <w:left w:val="nil"/>
              <w:right w:val="single" w:sz="4" w:space="0" w:color="auto"/>
            </w:tcBorders>
            <w:shd w:val="clear" w:color="auto" w:fill="auto"/>
            <w:noWrap/>
            <w:vAlign w:val="center"/>
            <w:hideMark/>
          </w:tcPr>
          <w:p w14:paraId="44A6D97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0.35</w:t>
            </w:r>
          </w:p>
        </w:tc>
        <w:tc>
          <w:tcPr>
            <w:tcW w:w="1145" w:type="dxa"/>
            <w:gridSpan w:val="2"/>
            <w:tcBorders>
              <w:top w:val="nil"/>
              <w:left w:val="nil"/>
              <w:right w:val="nil"/>
            </w:tcBorders>
            <w:shd w:val="clear" w:color="auto" w:fill="auto"/>
            <w:noWrap/>
            <w:vAlign w:val="center"/>
            <w:hideMark/>
          </w:tcPr>
          <w:p w14:paraId="4FF1960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95" w:type="dxa"/>
            <w:gridSpan w:val="2"/>
            <w:tcBorders>
              <w:top w:val="nil"/>
              <w:left w:val="nil"/>
              <w:right w:val="single" w:sz="4" w:space="0" w:color="auto"/>
            </w:tcBorders>
            <w:shd w:val="clear" w:color="auto" w:fill="auto"/>
            <w:noWrap/>
            <w:vAlign w:val="center"/>
            <w:hideMark/>
          </w:tcPr>
          <w:p w14:paraId="0216592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541" w:type="dxa"/>
            <w:gridSpan w:val="2"/>
            <w:tcBorders>
              <w:top w:val="nil"/>
              <w:left w:val="nil"/>
              <w:right w:val="nil"/>
            </w:tcBorders>
            <w:shd w:val="clear" w:color="auto" w:fill="auto"/>
            <w:noWrap/>
            <w:vAlign w:val="center"/>
            <w:hideMark/>
          </w:tcPr>
          <w:p w14:paraId="2E67CEC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709" w:type="dxa"/>
            <w:gridSpan w:val="2"/>
            <w:tcBorders>
              <w:top w:val="nil"/>
              <w:left w:val="nil"/>
              <w:right w:val="single" w:sz="4" w:space="0" w:color="auto"/>
            </w:tcBorders>
            <w:shd w:val="clear" w:color="auto" w:fill="auto"/>
            <w:noWrap/>
            <w:vAlign w:val="center"/>
            <w:hideMark/>
          </w:tcPr>
          <w:p w14:paraId="5F74109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30" w:type="dxa"/>
            <w:tcBorders>
              <w:top w:val="nil"/>
              <w:left w:val="nil"/>
              <w:right w:val="nil"/>
            </w:tcBorders>
            <w:shd w:val="clear" w:color="auto" w:fill="auto"/>
            <w:noWrap/>
            <w:vAlign w:val="center"/>
            <w:hideMark/>
          </w:tcPr>
          <w:p w14:paraId="02AE5EF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138" w:type="dxa"/>
            <w:gridSpan w:val="2"/>
            <w:tcBorders>
              <w:top w:val="nil"/>
              <w:left w:val="nil"/>
              <w:right w:val="single" w:sz="4" w:space="0" w:color="auto"/>
            </w:tcBorders>
            <w:shd w:val="clear" w:color="auto" w:fill="auto"/>
            <w:noWrap/>
            <w:vAlign w:val="center"/>
            <w:hideMark/>
          </w:tcPr>
          <w:p w14:paraId="767DA38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810" w:type="dxa"/>
            <w:tcBorders>
              <w:top w:val="nil"/>
              <w:left w:val="nil"/>
              <w:right w:val="nil"/>
            </w:tcBorders>
            <w:shd w:val="clear" w:color="auto" w:fill="auto"/>
            <w:noWrap/>
            <w:vAlign w:val="center"/>
            <w:hideMark/>
          </w:tcPr>
          <w:p w14:paraId="4CF6AF8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right w:val="single" w:sz="4" w:space="0" w:color="auto"/>
            </w:tcBorders>
            <w:shd w:val="clear" w:color="auto" w:fill="auto"/>
            <w:noWrap/>
            <w:vAlign w:val="center"/>
            <w:hideMark/>
          </w:tcPr>
          <w:p w14:paraId="2EB7F3C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12324397"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7725D62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2005</w:t>
            </w:r>
          </w:p>
        </w:tc>
        <w:tc>
          <w:tcPr>
            <w:tcW w:w="1065" w:type="dxa"/>
            <w:gridSpan w:val="2"/>
            <w:tcBorders>
              <w:top w:val="nil"/>
              <w:left w:val="single" w:sz="4" w:space="0" w:color="auto"/>
              <w:bottom w:val="nil"/>
              <w:right w:val="nil"/>
            </w:tcBorders>
            <w:shd w:val="clear" w:color="auto" w:fill="auto"/>
            <w:noWrap/>
            <w:vAlign w:val="center"/>
            <w:hideMark/>
          </w:tcPr>
          <w:p w14:paraId="0195EB9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-0.39</w:t>
            </w:r>
          </w:p>
        </w:tc>
        <w:tc>
          <w:tcPr>
            <w:tcW w:w="816" w:type="dxa"/>
            <w:gridSpan w:val="2"/>
            <w:tcBorders>
              <w:top w:val="nil"/>
              <w:left w:val="nil"/>
              <w:bottom w:val="nil"/>
              <w:right w:val="single" w:sz="4" w:space="0" w:color="auto"/>
            </w:tcBorders>
            <w:shd w:val="clear" w:color="auto" w:fill="auto"/>
            <w:noWrap/>
            <w:vAlign w:val="center"/>
            <w:hideMark/>
          </w:tcPr>
          <w:p w14:paraId="6F7AD92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-0.39</w:t>
            </w:r>
          </w:p>
        </w:tc>
        <w:tc>
          <w:tcPr>
            <w:tcW w:w="1306" w:type="dxa"/>
            <w:gridSpan w:val="2"/>
            <w:tcBorders>
              <w:top w:val="nil"/>
              <w:left w:val="nil"/>
              <w:bottom w:val="nil"/>
              <w:right w:val="nil"/>
            </w:tcBorders>
            <w:shd w:val="clear" w:color="auto" w:fill="auto"/>
            <w:noWrap/>
            <w:vAlign w:val="center"/>
            <w:hideMark/>
          </w:tcPr>
          <w:p w14:paraId="56E90E2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-0.12</w:t>
            </w:r>
          </w:p>
        </w:tc>
        <w:tc>
          <w:tcPr>
            <w:tcW w:w="676" w:type="dxa"/>
            <w:gridSpan w:val="2"/>
            <w:tcBorders>
              <w:top w:val="nil"/>
              <w:left w:val="nil"/>
              <w:bottom w:val="nil"/>
              <w:right w:val="single" w:sz="4" w:space="0" w:color="auto"/>
            </w:tcBorders>
            <w:shd w:val="clear" w:color="auto" w:fill="auto"/>
            <w:noWrap/>
            <w:vAlign w:val="center"/>
            <w:hideMark/>
          </w:tcPr>
          <w:p w14:paraId="45D0A58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-0.16</w:t>
            </w:r>
          </w:p>
        </w:tc>
        <w:tc>
          <w:tcPr>
            <w:tcW w:w="1710" w:type="dxa"/>
            <w:gridSpan w:val="2"/>
            <w:tcBorders>
              <w:top w:val="nil"/>
              <w:left w:val="nil"/>
              <w:bottom w:val="nil"/>
              <w:right w:val="nil"/>
            </w:tcBorders>
            <w:shd w:val="clear" w:color="auto" w:fill="auto"/>
            <w:noWrap/>
            <w:vAlign w:val="center"/>
            <w:hideMark/>
          </w:tcPr>
          <w:p w14:paraId="706B81E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0.27</w:t>
            </w:r>
          </w:p>
        </w:tc>
        <w:tc>
          <w:tcPr>
            <w:tcW w:w="602" w:type="dxa"/>
            <w:gridSpan w:val="2"/>
            <w:tcBorders>
              <w:top w:val="nil"/>
              <w:left w:val="nil"/>
              <w:bottom w:val="nil"/>
              <w:right w:val="single" w:sz="4" w:space="0" w:color="auto"/>
            </w:tcBorders>
            <w:shd w:val="clear" w:color="auto" w:fill="auto"/>
            <w:noWrap/>
            <w:vAlign w:val="center"/>
            <w:hideMark/>
          </w:tcPr>
          <w:p w14:paraId="6762CAB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0.28</w:t>
            </w:r>
          </w:p>
        </w:tc>
        <w:tc>
          <w:tcPr>
            <w:tcW w:w="1145" w:type="dxa"/>
            <w:gridSpan w:val="2"/>
            <w:tcBorders>
              <w:top w:val="nil"/>
              <w:left w:val="nil"/>
              <w:bottom w:val="nil"/>
              <w:right w:val="nil"/>
            </w:tcBorders>
            <w:shd w:val="clear" w:color="auto" w:fill="auto"/>
            <w:noWrap/>
            <w:vAlign w:val="center"/>
            <w:hideMark/>
          </w:tcPr>
          <w:p w14:paraId="5408967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95" w:type="dxa"/>
            <w:gridSpan w:val="2"/>
            <w:tcBorders>
              <w:top w:val="nil"/>
              <w:left w:val="nil"/>
              <w:bottom w:val="nil"/>
              <w:right w:val="single" w:sz="4" w:space="0" w:color="auto"/>
            </w:tcBorders>
            <w:shd w:val="clear" w:color="auto" w:fill="auto"/>
            <w:noWrap/>
            <w:vAlign w:val="center"/>
            <w:hideMark/>
          </w:tcPr>
          <w:p w14:paraId="6880487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541" w:type="dxa"/>
            <w:gridSpan w:val="2"/>
            <w:tcBorders>
              <w:top w:val="nil"/>
              <w:left w:val="nil"/>
              <w:bottom w:val="nil"/>
              <w:right w:val="nil"/>
            </w:tcBorders>
            <w:shd w:val="clear" w:color="auto" w:fill="auto"/>
            <w:noWrap/>
            <w:vAlign w:val="center"/>
            <w:hideMark/>
          </w:tcPr>
          <w:p w14:paraId="1C68C7C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709" w:type="dxa"/>
            <w:gridSpan w:val="2"/>
            <w:tcBorders>
              <w:top w:val="nil"/>
              <w:left w:val="nil"/>
              <w:bottom w:val="nil"/>
              <w:right w:val="single" w:sz="4" w:space="0" w:color="auto"/>
            </w:tcBorders>
            <w:shd w:val="clear" w:color="auto" w:fill="auto"/>
            <w:noWrap/>
            <w:vAlign w:val="center"/>
            <w:hideMark/>
          </w:tcPr>
          <w:p w14:paraId="7AC5399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30" w:type="dxa"/>
            <w:tcBorders>
              <w:top w:val="nil"/>
              <w:left w:val="nil"/>
              <w:bottom w:val="nil"/>
              <w:right w:val="nil"/>
            </w:tcBorders>
            <w:shd w:val="clear" w:color="auto" w:fill="auto"/>
            <w:noWrap/>
            <w:vAlign w:val="center"/>
            <w:hideMark/>
          </w:tcPr>
          <w:p w14:paraId="7B3F524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138" w:type="dxa"/>
            <w:gridSpan w:val="2"/>
            <w:tcBorders>
              <w:top w:val="nil"/>
              <w:left w:val="nil"/>
              <w:bottom w:val="nil"/>
              <w:right w:val="single" w:sz="4" w:space="0" w:color="auto"/>
            </w:tcBorders>
            <w:shd w:val="clear" w:color="auto" w:fill="auto"/>
            <w:noWrap/>
            <w:vAlign w:val="center"/>
            <w:hideMark/>
          </w:tcPr>
          <w:p w14:paraId="474595A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810" w:type="dxa"/>
            <w:tcBorders>
              <w:top w:val="nil"/>
              <w:left w:val="nil"/>
              <w:bottom w:val="nil"/>
              <w:right w:val="nil"/>
            </w:tcBorders>
            <w:shd w:val="clear" w:color="auto" w:fill="auto"/>
            <w:noWrap/>
            <w:vAlign w:val="center"/>
            <w:hideMark/>
          </w:tcPr>
          <w:p w14:paraId="538B631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nil"/>
              <w:right w:val="single" w:sz="4" w:space="0" w:color="auto"/>
            </w:tcBorders>
            <w:shd w:val="clear" w:color="auto" w:fill="auto"/>
            <w:noWrap/>
            <w:vAlign w:val="center"/>
            <w:hideMark/>
          </w:tcPr>
          <w:p w14:paraId="2564418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328A4A63"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2D57BB2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2006</w:t>
            </w:r>
          </w:p>
        </w:tc>
        <w:tc>
          <w:tcPr>
            <w:tcW w:w="1065" w:type="dxa"/>
            <w:gridSpan w:val="2"/>
            <w:tcBorders>
              <w:top w:val="nil"/>
              <w:left w:val="single" w:sz="4" w:space="0" w:color="auto"/>
              <w:bottom w:val="nil"/>
              <w:right w:val="nil"/>
            </w:tcBorders>
            <w:shd w:val="clear" w:color="auto" w:fill="auto"/>
            <w:noWrap/>
            <w:vAlign w:val="center"/>
            <w:hideMark/>
          </w:tcPr>
          <w:p w14:paraId="19B3324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-0.34</w:t>
            </w:r>
          </w:p>
        </w:tc>
        <w:tc>
          <w:tcPr>
            <w:tcW w:w="816" w:type="dxa"/>
            <w:gridSpan w:val="2"/>
            <w:tcBorders>
              <w:top w:val="nil"/>
              <w:left w:val="nil"/>
              <w:bottom w:val="nil"/>
              <w:right w:val="single" w:sz="4" w:space="0" w:color="auto"/>
            </w:tcBorders>
            <w:shd w:val="clear" w:color="auto" w:fill="auto"/>
            <w:noWrap/>
            <w:vAlign w:val="center"/>
            <w:hideMark/>
          </w:tcPr>
          <w:p w14:paraId="0A9C1A8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-0.36</w:t>
            </w:r>
          </w:p>
        </w:tc>
        <w:tc>
          <w:tcPr>
            <w:tcW w:w="1306" w:type="dxa"/>
            <w:gridSpan w:val="2"/>
            <w:tcBorders>
              <w:top w:val="nil"/>
              <w:left w:val="nil"/>
              <w:bottom w:val="nil"/>
              <w:right w:val="nil"/>
            </w:tcBorders>
            <w:shd w:val="clear" w:color="auto" w:fill="auto"/>
            <w:noWrap/>
            <w:vAlign w:val="center"/>
            <w:hideMark/>
          </w:tcPr>
          <w:p w14:paraId="21B3170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-0.05</w:t>
            </w:r>
          </w:p>
        </w:tc>
        <w:tc>
          <w:tcPr>
            <w:tcW w:w="676" w:type="dxa"/>
            <w:gridSpan w:val="2"/>
            <w:tcBorders>
              <w:top w:val="nil"/>
              <w:left w:val="nil"/>
              <w:bottom w:val="nil"/>
              <w:right w:val="single" w:sz="4" w:space="0" w:color="auto"/>
            </w:tcBorders>
            <w:shd w:val="clear" w:color="auto" w:fill="auto"/>
            <w:noWrap/>
            <w:vAlign w:val="center"/>
            <w:hideMark/>
          </w:tcPr>
          <w:p w14:paraId="6E87E4F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-0.05</w:t>
            </w:r>
          </w:p>
        </w:tc>
        <w:tc>
          <w:tcPr>
            <w:tcW w:w="1710" w:type="dxa"/>
            <w:gridSpan w:val="2"/>
            <w:tcBorders>
              <w:top w:val="nil"/>
              <w:left w:val="nil"/>
              <w:bottom w:val="nil"/>
              <w:right w:val="nil"/>
            </w:tcBorders>
            <w:shd w:val="clear" w:color="auto" w:fill="auto"/>
            <w:noWrap/>
            <w:vAlign w:val="center"/>
            <w:hideMark/>
          </w:tcPr>
          <w:p w14:paraId="6E6723F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0.40</w:t>
            </w:r>
          </w:p>
        </w:tc>
        <w:tc>
          <w:tcPr>
            <w:tcW w:w="602" w:type="dxa"/>
            <w:gridSpan w:val="2"/>
            <w:tcBorders>
              <w:top w:val="nil"/>
              <w:left w:val="nil"/>
              <w:bottom w:val="nil"/>
              <w:right w:val="single" w:sz="4" w:space="0" w:color="auto"/>
            </w:tcBorders>
            <w:shd w:val="clear" w:color="auto" w:fill="auto"/>
            <w:noWrap/>
            <w:vAlign w:val="center"/>
            <w:hideMark/>
          </w:tcPr>
          <w:p w14:paraId="05DB343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0.40</w:t>
            </w:r>
          </w:p>
        </w:tc>
        <w:tc>
          <w:tcPr>
            <w:tcW w:w="1145" w:type="dxa"/>
            <w:gridSpan w:val="2"/>
            <w:tcBorders>
              <w:top w:val="nil"/>
              <w:left w:val="nil"/>
              <w:bottom w:val="nil"/>
              <w:right w:val="nil"/>
            </w:tcBorders>
            <w:shd w:val="clear" w:color="auto" w:fill="auto"/>
            <w:noWrap/>
            <w:vAlign w:val="center"/>
            <w:hideMark/>
          </w:tcPr>
          <w:p w14:paraId="456EDD1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95" w:type="dxa"/>
            <w:gridSpan w:val="2"/>
            <w:tcBorders>
              <w:top w:val="nil"/>
              <w:left w:val="nil"/>
              <w:bottom w:val="nil"/>
              <w:right w:val="single" w:sz="4" w:space="0" w:color="auto"/>
            </w:tcBorders>
            <w:shd w:val="clear" w:color="auto" w:fill="auto"/>
            <w:noWrap/>
            <w:vAlign w:val="center"/>
            <w:hideMark/>
          </w:tcPr>
          <w:p w14:paraId="4924EDF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541" w:type="dxa"/>
            <w:gridSpan w:val="2"/>
            <w:tcBorders>
              <w:top w:val="nil"/>
              <w:left w:val="nil"/>
              <w:bottom w:val="nil"/>
              <w:right w:val="nil"/>
            </w:tcBorders>
            <w:shd w:val="clear" w:color="auto" w:fill="auto"/>
            <w:noWrap/>
            <w:vAlign w:val="center"/>
            <w:hideMark/>
          </w:tcPr>
          <w:p w14:paraId="28CAB79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709" w:type="dxa"/>
            <w:gridSpan w:val="2"/>
            <w:tcBorders>
              <w:top w:val="nil"/>
              <w:left w:val="nil"/>
              <w:bottom w:val="nil"/>
              <w:right w:val="single" w:sz="4" w:space="0" w:color="auto"/>
            </w:tcBorders>
            <w:shd w:val="clear" w:color="auto" w:fill="auto"/>
            <w:noWrap/>
            <w:vAlign w:val="center"/>
            <w:hideMark/>
          </w:tcPr>
          <w:p w14:paraId="03F1C39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530" w:type="dxa"/>
            <w:tcBorders>
              <w:top w:val="nil"/>
              <w:left w:val="nil"/>
              <w:bottom w:val="nil"/>
              <w:right w:val="nil"/>
            </w:tcBorders>
            <w:shd w:val="clear" w:color="auto" w:fill="auto"/>
            <w:noWrap/>
            <w:vAlign w:val="center"/>
            <w:hideMark/>
          </w:tcPr>
          <w:p w14:paraId="6CE875D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1138" w:type="dxa"/>
            <w:gridSpan w:val="2"/>
            <w:tcBorders>
              <w:top w:val="nil"/>
              <w:left w:val="nil"/>
              <w:bottom w:val="nil"/>
              <w:right w:val="single" w:sz="4" w:space="0" w:color="auto"/>
            </w:tcBorders>
            <w:shd w:val="clear" w:color="auto" w:fill="auto"/>
            <w:noWrap/>
            <w:vAlign w:val="center"/>
            <w:hideMark/>
          </w:tcPr>
          <w:p w14:paraId="2CFE26C8"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c>
          <w:tcPr>
            <w:tcW w:w="810" w:type="dxa"/>
            <w:tcBorders>
              <w:top w:val="nil"/>
              <w:left w:val="nil"/>
              <w:bottom w:val="nil"/>
              <w:right w:val="nil"/>
            </w:tcBorders>
            <w:shd w:val="clear" w:color="auto" w:fill="auto"/>
            <w:noWrap/>
            <w:vAlign w:val="center"/>
            <w:hideMark/>
          </w:tcPr>
          <w:p w14:paraId="2D22806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nil"/>
              <w:right w:val="single" w:sz="4" w:space="0" w:color="auto"/>
            </w:tcBorders>
            <w:shd w:val="clear" w:color="auto" w:fill="auto"/>
            <w:noWrap/>
            <w:vAlign w:val="center"/>
            <w:hideMark/>
          </w:tcPr>
          <w:p w14:paraId="1FA5B12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0C20A2EF" w14:textId="77777777" w:rsidTr="00745887">
        <w:trPr>
          <w:gridAfter w:val="1"/>
          <w:wAfter w:w="10" w:type="dxa"/>
          <w:trHeight w:val="300"/>
          <w:jc w:val="center"/>
        </w:trPr>
        <w:tc>
          <w:tcPr>
            <w:tcW w:w="582" w:type="dxa"/>
            <w:tcBorders>
              <w:top w:val="nil"/>
              <w:left w:val="single" w:sz="4" w:space="0" w:color="auto"/>
              <w:bottom w:val="single" w:sz="4" w:space="0" w:color="auto"/>
              <w:right w:val="nil"/>
            </w:tcBorders>
            <w:shd w:val="clear" w:color="auto" w:fill="auto"/>
            <w:noWrap/>
            <w:vAlign w:val="center"/>
            <w:hideMark/>
          </w:tcPr>
          <w:p w14:paraId="7E547F4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2007</w:t>
            </w:r>
          </w:p>
        </w:tc>
        <w:tc>
          <w:tcPr>
            <w:tcW w:w="1065" w:type="dxa"/>
            <w:gridSpan w:val="2"/>
            <w:tcBorders>
              <w:top w:val="nil"/>
              <w:left w:val="single" w:sz="4" w:space="0" w:color="auto"/>
              <w:bottom w:val="single" w:sz="4" w:space="0" w:color="auto"/>
              <w:right w:val="nil"/>
            </w:tcBorders>
            <w:shd w:val="clear" w:color="auto" w:fill="auto"/>
            <w:noWrap/>
            <w:vAlign w:val="center"/>
            <w:hideMark/>
          </w:tcPr>
          <w:p w14:paraId="0AA45D7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-0.34</w:t>
            </w:r>
          </w:p>
        </w:tc>
        <w:tc>
          <w:tcPr>
            <w:tcW w:w="816" w:type="dxa"/>
            <w:gridSpan w:val="2"/>
            <w:tcBorders>
              <w:top w:val="nil"/>
              <w:left w:val="nil"/>
              <w:bottom w:val="single" w:sz="4" w:space="0" w:color="auto"/>
              <w:right w:val="single" w:sz="4" w:space="0" w:color="auto"/>
            </w:tcBorders>
            <w:shd w:val="clear" w:color="auto" w:fill="auto"/>
            <w:noWrap/>
            <w:vAlign w:val="center"/>
            <w:hideMark/>
          </w:tcPr>
          <w:p w14:paraId="5EA1F2B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-0.37</w:t>
            </w:r>
          </w:p>
        </w:tc>
        <w:tc>
          <w:tcPr>
            <w:tcW w:w="1306" w:type="dxa"/>
            <w:gridSpan w:val="2"/>
            <w:tcBorders>
              <w:top w:val="nil"/>
              <w:left w:val="nil"/>
              <w:bottom w:val="single" w:sz="4" w:space="0" w:color="auto"/>
              <w:right w:val="nil"/>
            </w:tcBorders>
            <w:shd w:val="clear" w:color="auto" w:fill="auto"/>
            <w:noWrap/>
            <w:vAlign w:val="center"/>
            <w:hideMark/>
          </w:tcPr>
          <w:p w14:paraId="05E8826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-0.02</w:t>
            </w:r>
          </w:p>
        </w:tc>
        <w:tc>
          <w:tcPr>
            <w:tcW w:w="676" w:type="dxa"/>
            <w:gridSpan w:val="2"/>
            <w:tcBorders>
              <w:top w:val="nil"/>
              <w:left w:val="nil"/>
              <w:bottom w:val="single" w:sz="4" w:space="0" w:color="auto"/>
              <w:right w:val="single" w:sz="4" w:space="0" w:color="auto"/>
            </w:tcBorders>
            <w:shd w:val="clear" w:color="auto" w:fill="auto"/>
            <w:noWrap/>
            <w:vAlign w:val="center"/>
            <w:hideMark/>
          </w:tcPr>
          <w:p w14:paraId="43DFD7A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-0.08</w:t>
            </w:r>
          </w:p>
        </w:tc>
        <w:tc>
          <w:tcPr>
            <w:tcW w:w="1710" w:type="dxa"/>
            <w:gridSpan w:val="2"/>
            <w:tcBorders>
              <w:top w:val="nil"/>
              <w:left w:val="nil"/>
              <w:bottom w:val="single" w:sz="4" w:space="0" w:color="auto"/>
              <w:right w:val="nil"/>
            </w:tcBorders>
            <w:shd w:val="clear" w:color="auto" w:fill="auto"/>
            <w:noWrap/>
            <w:vAlign w:val="center"/>
            <w:hideMark/>
          </w:tcPr>
          <w:p w14:paraId="7D5FFB0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0.45</w:t>
            </w:r>
          </w:p>
        </w:tc>
        <w:tc>
          <w:tcPr>
            <w:tcW w:w="602" w:type="dxa"/>
            <w:gridSpan w:val="2"/>
            <w:tcBorders>
              <w:top w:val="nil"/>
              <w:left w:val="nil"/>
              <w:bottom w:val="single" w:sz="4" w:space="0" w:color="auto"/>
              <w:right w:val="single" w:sz="4" w:space="0" w:color="auto"/>
            </w:tcBorders>
            <w:shd w:val="clear" w:color="auto" w:fill="auto"/>
            <w:noWrap/>
            <w:vAlign w:val="center"/>
            <w:hideMark/>
          </w:tcPr>
          <w:p w14:paraId="662E169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0.42</w:t>
            </w:r>
          </w:p>
        </w:tc>
        <w:tc>
          <w:tcPr>
            <w:tcW w:w="1145" w:type="dxa"/>
            <w:gridSpan w:val="2"/>
            <w:tcBorders>
              <w:top w:val="nil"/>
              <w:left w:val="nil"/>
              <w:bottom w:val="single" w:sz="4" w:space="0" w:color="auto"/>
              <w:right w:val="nil"/>
            </w:tcBorders>
            <w:shd w:val="clear" w:color="auto" w:fill="auto"/>
            <w:noWrap/>
            <w:vAlign w:val="center"/>
            <w:hideMark/>
          </w:tcPr>
          <w:p w14:paraId="11252048"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2.78</w:t>
            </w:r>
          </w:p>
        </w:tc>
        <w:tc>
          <w:tcPr>
            <w:tcW w:w="595" w:type="dxa"/>
            <w:gridSpan w:val="2"/>
            <w:tcBorders>
              <w:top w:val="nil"/>
              <w:left w:val="nil"/>
              <w:bottom w:val="single" w:sz="4" w:space="0" w:color="auto"/>
              <w:right w:val="single" w:sz="4" w:space="0" w:color="auto"/>
            </w:tcBorders>
            <w:shd w:val="clear" w:color="auto" w:fill="auto"/>
            <w:noWrap/>
            <w:vAlign w:val="center"/>
            <w:hideMark/>
          </w:tcPr>
          <w:p w14:paraId="58542EF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2.88</w:t>
            </w:r>
          </w:p>
        </w:tc>
        <w:tc>
          <w:tcPr>
            <w:tcW w:w="1541" w:type="dxa"/>
            <w:gridSpan w:val="2"/>
            <w:tcBorders>
              <w:top w:val="nil"/>
              <w:left w:val="nil"/>
              <w:bottom w:val="single" w:sz="4" w:space="0" w:color="auto"/>
              <w:right w:val="nil"/>
            </w:tcBorders>
            <w:shd w:val="clear" w:color="auto" w:fill="auto"/>
            <w:noWrap/>
            <w:vAlign w:val="center"/>
            <w:hideMark/>
          </w:tcPr>
          <w:p w14:paraId="3099A3A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3.46</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127F7D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3.47</w:t>
            </w:r>
          </w:p>
        </w:tc>
        <w:tc>
          <w:tcPr>
            <w:tcW w:w="530" w:type="dxa"/>
            <w:tcBorders>
              <w:top w:val="nil"/>
              <w:left w:val="nil"/>
              <w:bottom w:val="single" w:sz="4" w:space="0" w:color="auto"/>
              <w:right w:val="nil"/>
            </w:tcBorders>
            <w:shd w:val="clear" w:color="auto" w:fill="auto"/>
            <w:noWrap/>
            <w:vAlign w:val="center"/>
            <w:hideMark/>
          </w:tcPr>
          <w:p w14:paraId="455ABE9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2.52</w:t>
            </w: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454F043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2.50</w:t>
            </w:r>
          </w:p>
        </w:tc>
        <w:tc>
          <w:tcPr>
            <w:tcW w:w="810" w:type="dxa"/>
            <w:tcBorders>
              <w:top w:val="nil"/>
              <w:left w:val="nil"/>
              <w:bottom w:val="single" w:sz="4" w:space="0" w:color="auto"/>
              <w:right w:val="nil"/>
            </w:tcBorders>
            <w:shd w:val="clear" w:color="auto" w:fill="auto"/>
            <w:noWrap/>
            <w:vAlign w:val="center"/>
            <w:hideMark/>
          </w:tcPr>
          <w:p w14:paraId="0360BB5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3100F0B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53CD9475" w14:textId="77777777" w:rsidTr="00745887">
        <w:trPr>
          <w:gridAfter w:val="1"/>
          <w:wAfter w:w="10" w:type="dxa"/>
          <w:trHeight w:val="300"/>
          <w:jc w:val="center"/>
        </w:trPr>
        <w:tc>
          <w:tcPr>
            <w:tcW w:w="582" w:type="dxa"/>
            <w:tcBorders>
              <w:top w:val="single" w:sz="4" w:space="0" w:color="auto"/>
              <w:left w:val="single" w:sz="4" w:space="0" w:color="auto"/>
              <w:bottom w:val="nil"/>
              <w:right w:val="nil"/>
            </w:tcBorders>
            <w:shd w:val="clear" w:color="auto" w:fill="auto"/>
            <w:noWrap/>
            <w:vAlign w:val="center"/>
            <w:hideMark/>
          </w:tcPr>
          <w:p w14:paraId="5B17729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2008</w:t>
            </w:r>
          </w:p>
        </w:tc>
        <w:tc>
          <w:tcPr>
            <w:tcW w:w="1065" w:type="dxa"/>
            <w:gridSpan w:val="2"/>
            <w:tcBorders>
              <w:top w:val="single" w:sz="4" w:space="0" w:color="auto"/>
              <w:left w:val="single" w:sz="4" w:space="0" w:color="auto"/>
              <w:bottom w:val="nil"/>
              <w:right w:val="nil"/>
            </w:tcBorders>
            <w:shd w:val="clear" w:color="auto" w:fill="auto"/>
            <w:noWrap/>
            <w:vAlign w:val="center"/>
            <w:hideMark/>
          </w:tcPr>
          <w:p w14:paraId="2D947E9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-0.44</w:t>
            </w:r>
          </w:p>
        </w:tc>
        <w:tc>
          <w:tcPr>
            <w:tcW w:w="816" w:type="dxa"/>
            <w:gridSpan w:val="2"/>
            <w:tcBorders>
              <w:top w:val="single" w:sz="4" w:space="0" w:color="auto"/>
              <w:left w:val="nil"/>
              <w:bottom w:val="nil"/>
              <w:right w:val="single" w:sz="4" w:space="0" w:color="auto"/>
            </w:tcBorders>
            <w:shd w:val="clear" w:color="auto" w:fill="auto"/>
            <w:noWrap/>
            <w:vAlign w:val="center"/>
            <w:hideMark/>
          </w:tcPr>
          <w:p w14:paraId="34C988B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-0.41</w:t>
            </w:r>
          </w:p>
        </w:tc>
        <w:tc>
          <w:tcPr>
            <w:tcW w:w="1306" w:type="dxa"/>
            <w:gridSpan w:val="2"/>
            <w:tcBorders>
              <w:top w:val="single" w:sz="4" w:space="0" w:color="auto"/>
              <w:left w:val="nil"/>
              <w:bottom w:val="nil"/>
              <w:right w:val="nil"/>
            </w:tcBorders>
            <w:shd w:val="clear" w:color="auto" w:fill="auto"/>
            <w:noWrap/>
            <w:vAlign w:val="center"/>
            <w:hideMark/>
          </w:tcPr>
          <w:p w14:paraId="328E220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-0.15</w:t>
            </w:r>
          </w:p>
        </w:tc>
        <w:tc>
          <w:tcPr>
            <w:tcW w:w="676" w:type="dxa"/>
            <w:gridSpan w:val="2"/>
            <w:tcBorders>
              <w:top w:val="single" w:sz="4" w:space="0" w:color="auto"/>
              <w:left w:val="nil"/>
              <w:bottom w:val="nil"/>
              <w:right w:val="single" w:sz="4" w:space="0" w:color="auto"/>
            </w:tcBorders>
            <w:shd w:val="clear" w:color="auto" w:fill="auto"/>
            <w:noWrap/>
            <w:vAlign w:val="center"/>
            <w:hideMark/>
          </w:tcPr>
          <w:p w14:paraId="11BD439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-0.15</w:t>
            </w:r>
          </w:p>
        </w:tc>
        <w:tc>
          <w:tcPr>
            <w:tcW w:w="1710" w:type="dxa"/>
            <w:gridSpan w:val="2"/>
            <w:tcBorders>
              <w:top w:val="single" w:sz="4" w:space="0" w:color="auto"/>
              <w:left w:val="nil"/>
              <w:bottom w:val="nil"/>
              <w:right w:val="nil"/>
            </w:tcBorders>
            <w:shd w:val="clear" w:color="auto" w:fill="auto"/>
            <w:noWrap/>
            <w:vAlign w:val="center"/>
            <w:hideMark/>
          </w:tcPr>
          <w:p w14:paraId="24D5A1F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0.36</w:t>
            </w:r>
          </w:p>
        </w:tc>
        <w:tc>
          <w:tcPr>
            <w:tcW w:w="602" w:type="dxa"/>
            <w:gridSpan w:val="2"/>
            <w:tcBorders>
              <w:top w:val="single" w:sz="4" w:space="0" w:color="auto"/>
              <w:left w:val="nil"/>
              <w:bottom w:val="nil"/>
              <w:right w:val="single" w:sz="4" w:space="0" w:color="auto"/>
            </w:tcBorders>
            <w:shd w:val="clear" w:color="auto" w:fill="auto"/>
            <w:noWrap/>
            <w:vAlign w:val="center"/>
            <w:hideMark/>
          </w:tcPr>
          <w:p w14:paraId="32B237A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0.37</w:t>
            </w:r>
          </w:p>
        </w:tc>
        <w:tc>
          <w:tcPr>
            <w:tcW w:w="1145" w:type="dxa"/>
            <w:gridSpan w:val="2"/>
            <w:tcBorders>
              <w:top w:val="single" w:sz="4" w:space="0" w:color="auto"/>
              <w:left w:val="nil"/>
              <w:bottom w:val="nil"/>
              <w:right w:val="nil"/>
            </w:tcBorders>
            <w:shd w:val="clear" w:color="auto" w:fill="auto"/>
            <w:noWrap/>
            <w:vAlign w:val="center"/>
            <w:hideMark/>
          </w:tcPr>
          <w:p w14:paraId="7A0CBAE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2.57</w:t>
            </w:r>
          </w:p>
        </w:tc>
        <w:tc>
          <w:tcPr>
            <w:tcW w:w="595" w:type="dxa"/>
            <w:gridSpan w:val="2"/>
            <w:tcBorders>
              <w:top w:val="single" w:sz="4" w:space="0" w:color="auto"/>
              <w:left w:val="nil"/>
              <w:bottom w:val="nil"/>
              <w:right w:val="single" w:sz="4" w:space="0" w:color="auto"/>
            </w:tcBorders>
            <w:shd w:val="clear" w:color="auto" w:fill="auto"/>
            <w:noWrap/>
            <w:vAlign w:val="center"/>
            <w:hideMark/>
          </w:tcPr>
          <w:p w14:paraId="556A4E1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2.76</w:t>
            </w:r>
          </w:p>
        </w:tc>
        <w:tc>
          <w:tcPr>
            <w:tcW w:w="1541" w:type="dxa"/>
            <w:gridSpan w:val="2"/>
            <w:tcBorders>
              <w:top w:val="single" w:sz="4" w:space="0" w:color="auto"/>
              <w:left w:val="nil"/>
              <w:bottom w:val="nil"/>
              <w:right w:val="nil"/>
            </w:tcBorders>
            <w:shd w:val="clear" w:color="auto" w:fill="auto"/>
            <w:noWrap/>
            <w:vAlign w:val="center"/>
            <w:hideMark/>
          </w:tcPr>
          <w:p w14:paraId="6A418D4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3.28</w:t>
            </w:r>
          </w:p>
        </w:tc>
        <w:tc>
          <w:tcPr>
            <w:tcW w:w="709" w:type="dxa"/>
            <w:gridSpan w:val="2"/>
            <w:tcBorders>
              <w:top w:val="single" w:sz="4" w:space="0" w:color="auto"/>
              <w:left w:val="nil"/>
              <w:bottom w:val="nil"/>
              <w:right w:val="single" w:sz="4" w:space="0" w:color="auto"/>
            </w:tcBorders>
            <w:shd w:val="clear" w:color="auto" w:fill="auto"/>
            <w:noWrap/>
            <w:vAlign w:val="center"/>
            <w:hideMark/>
          </w:tcPr>
          <w:p w14:paraId="6FD507D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3.26</w:t>
            </w:r>
          </w:p>
        </w:tc>
        <w:tc>
          <w:tcPr>
            <w:tcW w:w="530" w:type="dxa"/>
            <w:tcBorders>
              <w:top w:val="single" w:sz="4" w:space="0" w:color="auto"/>
              <w:left w:val="nil"/>
              <w:bottom w:val="nil"/>
              <w:right w:val="nil"/>
            </w:tcBorders>
            <w:shd w:val="clear" w:color="auto" w:fill="auto"/>
            <w:noWrap/>
            <w:vAlign w:val="center"/>
            <w:hideMark/>
          </w:tcPr>
          <w:p w14:paraId="5A9A043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2.39</w:t>
            </w:r>
          </w:p>
        </w:tc>
        <w:tc>
          <w:tcPr>
            <w:tcW w:w="1138" w:type="dxa"/>
            <w:gridSpan w:val="2"/>
            <w:tcBorders>
              <w:top w:val="single" w:sz="4" w:space="0" w:color="auto"/>
              <w:left w:val="nil"/>
              <w:bottom w:val="nil"/>
              <w:right w:val="single" w:sz="4" w:space="0" w:color="auto"/>
            </w:tcBorders>
            <w:shd w:val="clear" w:color="auto" w:fill="auto"/>
            <w:noWrap/>
            <w:vAlign w:val="center"/>
            <w:hideMark/>
          </w:tcPr>
          <w:p w14:paraId="61A1893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2.41</w:t>
            </w:r>
          </w:p>
        </w:tc>
        <w:tc>
          <w:tcPr>
            <w:tcW w:w="810" w:type="dxa"/>
            <w:tcBorders>
              <w:top w:val="single" w:sz="4" w:space="0" w:color="auto"/>
              <w:left w:val="nil"/>
              <w:bottom w:val="nil"/>
              <w:right w:val="nil"/>
            </w:tcBorders>
            <w:shd w:val="clear" w:color="auto" w:fill="auto"/>
            <w:noWrap/>
            <w:vAlign w:val="center"/>
            <w:hideMark/>
          </w:tcPr>
          <w:p w14:paraId="0D1A539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single" w:sz="4" w:space="0" w:color="auto"/>
              <w:left w:val="nil"/>
              <w:bottom w:val="nil"/>
              <w:right w:val="single" w:sz="4" w:space="0" w:color="auto"/>
            </w:tcBorders>
            <w:shd w:val="clear" w:color="auto" w:fill="auto"/>
            <w:noWrap/>
            <w:vAlign w:val="center"/>
            <w:hideMark/>
          </w:tcPr>
          <w:p w14:paraId="460548F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57CF54DA"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10C52D1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2009</w:t>
            </w:r>
          </w:p>
        </w:tc>
        <w:tc>
          <w:tcPr>
            <w:tcW w:w="1065" w:type="dxa"/>
            <w:gridSpan w:val="2"/>
            <w:tcBorders>
              <w:top w:val="nil"/>
              <w:left w:val="single" w:sz="4" w:space="0" w:color="auto"/>
              <w:bottom w:val="nil"/>
              <w:right w:val="nil"/>
            </w:tcBorders>
            <w:shd w:val="clear" w:color="auto" w:fill="auto"/>
            <w:noWrap/>
            <w:vAlign w:val="center"/>
            <w:hideMark/>
          </w:tcPr>
          <w:p w14:paraId="775F840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-0.44</w:t>
            </w:r>
          </w:p>
        </w:tc>
        <w:tc>
          <w:tcPr>
            <w:tcW w:w="816" w:type="dxa"/>
            <w:gridSpan w:val="2"/>
            <w:tcBorders>
              <w:top w:val="nil"/>
              <w:left w:val="nil"/>
              <w:bottom w:val="nil"/>
              <w:right w:val="single" w:sz="4" w:space="0" w:color="auto"/>
            </w:tcBorders>
            <w:shd w:val="clear" w:color="auto" w:fill="auto"/>
            <w:noWrap/>
            <w:vAlign w:val="center"/>
            <w:hideMark/>
          </w:tcPr>
          <w:p w14:paraId="2657DA2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-0.39</w:t>
            </w:r>
          </w:p>
        </w:tc>
        <w:tc>
          <w:tcPr>
            <w:tcW w:w="1306" w:type="dxa"/>
            <w:gridSpan w:val="2"/>
            <w:tcBorders>
              <w:top w:val="nil"/>
              <w:left w:val="nil"/>
              <w:bottom w:val="nil"/>
              <w:right w:val="nil"/>
            </w:tcBorders>
            <w:shd w:val="clear" w:color="auto" w:fill="auto"/>
            <w:noWrap/>
            <w:vAlign w:val="center"/>
            <w:hideMark/>
          </w:tcPr>
          <w:p w14:paraId="1357EDA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-0.32</w:t>
            </w:r>
          </w:p>
        </w:tc>
        <w:tc>
          <w:tcPr>
            <w:tcW w:w="676" w:type="dxa"/>
            <w:gridSpan w:val="2"/>
            <w:tcBorders>
              <w:top w:val="nil"/>
              <w:left w:val="nil"/>
              <w:bottom w:val="nil"/>
              <w:right w:val="single" w:sz="4" w:space="0" w:color="auto"/>
            </w:tcBorders>
            <w:shd w:val="clear" w:color="auto" w:fill="auto"/>
            <w:noWrap/>
            <w:vAlign w:val="center"/>
            <w:hideMark/>
          </w:tcPr>
          <w:p w14:paraId="2F449BA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-0.25</w:t>
            </w:r>
          </w:p>
        </w:tc>
        <w:tc>
          <w:tcPr>
            <w:tcW w:w="1710" w:type="dxa"/>
            <w:gridSpan w:val="2"/>
            <w:tcBorders>
              <w:top w:val="nil"/>
              <w:left w:val="nil"/>
              <w:bottom w:val="nil"/>
              <w:right w:val="nil"/>
            </w:tcBorders>
            <w:shd w:val="clear" w:color="auto" w:fill="auto"/>
            <w:noWrap/>
            <w:vAlign w:val="center"/>
            <w:hideMark/>
          </w:tcPr>
          <w:p w14:paraId="761303F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0.28</w:t>
            </w:r>
          </w:p>
        </w:tc>
        <w:tc>
          <w:tcPr>
            <w:tcW w:w="602" w:type="dxa"/>
            <w:gridSpan w:val="2"/>
            <w:tcBorders>
              <w:top w:val="nil"/>
              <w:left w:val="nil"/>
              <w:bottom w:val="nil"/>
              <w:right w:val="single" w:sz="4" w:space="0" w:color="auto"/>
            </w:tcBorders>
            <w:shd w:val="clear" w:color="auto" w:fill="auto"/>
            <w:noWrap/>
            <w:vAlign w:val="center"/>
            <w:hideMark/>
          </w:tcPr>
          <w:p w14:paraId="528B24F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0.31</w:t>
            </w:r>
          </w:p>
        </w:tc>
        <w:tc>
          <w:tcPr>
            <w:tcW w:w="1145" w:type="dxa"/>
            <w:gridSpan w:val="2"/>
            <w:tcBorders>
              <w:top w:val="nil"/>
              <w:left w:val="nil"/>
              <w:bottom w:val="nil"/>
              <w:right w:val="nil"/>
            </w:tcBorders>
            <w:shd w:val="clear" w:color="auto" w:fill="auto"/>
            <w:noWrap/>
            <w:vAlign w:val="center"/>
            <w:hideMark/>
          </w:tcPr>
          <w:p w14:paraId="3F151D1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3.19</w:t>
            </w:r>
          </w:p>
        </w:tc>
        <w:tc>
          <w:tcPr>
            <w:tcW w:w="595" w:type="dxa"/>
            <w:gridSpan w:val="2"/>
            <w:tcBorders>
              <w:top w:val="nil"/>
              <w:left w:val="nil"/>
              <w:bottom w:val="nil"/>
              <w:right w:val="single" w:sz="4" w:space="0" w:color="auto"/>
            </w:tcBorders>
            <w:shd w:val="clear" w:color="auto" w:fill="auto"/>
            <w:noWrap/>
            <w:vAlign w:val="center"/>
            <w:hideMark/>
          </w:tcPr>
          <w:p w14:paraId="28092E7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3.06</w:t>
            </w:r>
          </w:p>
        </w:tc>
        <w:tc>
          <w:tcPr>
            <w:tcW w:w="1541" w:type="dxa"/>
            <w:gridSpan w:val="2"/>
            <w:tcBorders>
              <w:top w:val="nil"/>
              <w:left w:val="nil"/>
              <w:bottom w:val="nil"/>
              <w:right w:val="nil"/>
            </w:tcBorders>
            <w:shd w:val="clear" w:color="auto" w:fill="auto"/>
            <w:noWrap/>
            <w:vAlign w:val="center"/>
            <w:hideMark/>
          </w:tcPr>
          <w:p w14:paraId="0348F09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3.24</w:t>
            </w:r>
          </w:p>
        </w:tc>
        <w:tc>
          <w:tcPr>
            <w:tcW w:w="709" w:type="dxa"/>
            <w:gridSpan w:val="2"/>
            <w:tcBorders>
              <w:top w:val="nil"/>
              <w:left w:val="nil"/>
              <w:bottom w:val="nil"/>
              <w:right w:val="single" w:sz="4" w:space="0" w:color="auto"/>
            </w:tcBorders>
            <w:shd w:val="clear" w:color="auto" w:fill="auto"/>
            <w:noWrap/>
            <w:vAlign w:val="center"/>
            <w:hideMark/>
          </w:tcPr>
          <w:p w14:paraId="2042846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3.22</w:t>
            </w:r>
          </w:p>
        </w:tc>
        <w:tc>
          <w:tcPr>
            <w:tcW w:w="530" w:type="dxa"/>
            <w:tcBorders>
              <w:top w:val="nil"/>
              <w:left w:val="nil"/>
              <w:bottom w:val="nil"/>
              <w:right w:val="nil"/>
            </w:tcBorders>
            <w:shd w:val="clear" w:color="auto" w:fill="auto"/>
            <w:noWrap/>
            <w:vAlign w:val="center"/>
            <w:hideMark/>
          </w:tcPr>
          <w:p w14:paraId="32DE626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2.53</w:t>
            </w:r>
          </w:p>
        </w:tc>
        <w:tc>
          <w:tcPr>
            <w:tcW w:w="1138" w:type="dxa"/>
            <w:gridSpan w:val="2"/>
            <w:tcBorders>
              <w:top w:val="nil"/>
              <w:left w:val="nil"/>
              <w:bottom w:val="nil"/>
              <w:right w:val="single" w:sz="4" w:space="0" w:color="auto"/>
            </w:tcBorders>
            <w:shd w:val="clear" w:color="auto" w:fill="auto"/>
            <w:noWrap/>
            <w:vAlign w:val="center"/>
            <w:hideMark/>
          </w:tcPr>
          <w:p w14:paraId="1872B58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2.51</w:t>
            </w:r>
          </w:p>
        </w:tc>
        <w:tc>
          <w:tcPr>
            <w:tcW w:w="810" w:type="dxa"/>
            <w:tcBorders>
              <w:top w:val="nil"/>
              <w:left w:val="nil"/>
              <w:bottom w:val="nil"/>
              <w:right w:val="nil"/>
            </w:tcBorders>
            <w:shd w:val="clear" w:color="auto" w:fill="auto"/>
            <w:noWrap/>
            <w:vAlign w:val="center"/>
            <w:hideMark/>
          </w:tcPr>
          <w:p w14:paraId="03AA01C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nil"/>
              <w:right w:val="single" w:sz="4" w:space="0" w:color="auto"/>
            </w:tcBorders>
            <w:shd w:val="clear" w:color="auto" w:fill="auto"/>
            <w:noWrap/>
            <w:vAlign w:val="center"/>
            <w:hideMark/>
          </w:tcPr>
          <w:p w14:paraId="2C125EE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3241251B"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47F70AF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2010</w:t>
            </w:r>
          </w:p>
        </w:tc>
        <w:tc>
          <w:tcPr>
            <w:tcW w:w="1065" w:type="dxa"/>
            <w:gridSpan w:val="2"/>
            <w:tcBorders>
              <w:top w:val="nil"/>
              <w:left w:val="single" w:sz="4" w:space="0" w:color="auto"/>
              <w:bottom w:val="nil"/>
              <w:right w:val="nil"/>
            </w:tcBorders>
            <w:shd w:val="clear" w:color="auto" w:fill="auto"/>
            <w:noWrap/>
            <w:vAlign w:val="center"/>
            <w:hideMark/>
          </w:tcPr>
          <w:p w14:paraId="6B6D2C9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-0.36</w:t>
            </w:r>
          </w:p>
        </w:tc>
        <w:tc>
          <w:tcPr>
            <w:tcW w:w="816" w:type="dxa"/>
            <w:gridSpan w:val="2"/>
            <w:tcBorders>
              <w:top w:val="nil"/>
              <w:left w:val="nil"/>
              <w:bottom w:val="nil"/>
              <w:right w:val="single" w:sz="4" w:space="0" w:color="auto"/>
            </w:tcBorders>
            <w:shd w:val="clear" w:color="auto" w:fill="auto"/>
            <w:noWrap/>
            <w:vAlign w:val="center"/>
            <w:hideMark/>
          </w:tcPr>
          <w:p w14:paraId="56540B1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-0.36</w:t>
            </w:r>
          </w:p>
        </w:tc>
        <w:tc>
          <w:tcPr>
            <w:tcW w:w="1306" w:type="dxa"/>
            <w:gridSpan w:val="2"/>
            <w:tcBorders>
              <w:top w:val="nil"/>
              <w:left w:val="nil"/>
              <w:bottom w:val="nil"/>
              <w:right w:val="nil"/>
            </w:tcBorders>
            <w:shd w:val="clear" w:color="auto" w:fill="auto"/>
            <w:noWrap/>
            <w:vAlign w:val="center"/>
            <w:hideMark/>
          </w:tcPr>
          <w:p w14:paraId="713A961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-0.16</w:t>
            </w:r>
          </w:p>
        </w:tc>
        <w:tc>
          <w:tcPr>
            <w:tcW w:w="676" w:type="dxa"/>
            <w:gridSpan w:val="2"/>
            <w:tcBorders>
              <w:top w:val="nil"/>
              <w:left w:val="nil"/>
              <w:bottom w:val="nil"/>
              <w:right w:val="single" w:sz="4" w:space="0" w:color="auto"/>
            </w:tcBorders>
            <w:shd w:val="clear" w:color="auto" w:fill="auto"/>
            <w:noWrap/>
            <w:vAlign w:val="center"/>
            <w:hideMark/>
          </w:tcPr>
          <w:p w14:paraId="6F9E0D8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-0.17</w:t>
            </w:r>
          </w:p>
        </w:tc>
        <w:tc>
          <w:tcPr>
            <w:tcW w:w="1710" w:type="dxa"/>
            <w:gridSpan w:val="2"/>
            <w:tcBorders>
              <w:top w:val="nil"/>
              <w:left w:val="nil"/>
              <w:bottom w:val="nil"/>
              <w:right w:val="nil"/>
            </w:tcBorders>
            <w:shd w:val="clear" w:color="auto" w:fill="auto"/>
            <w:noWrap/>
            <w:vAlign w:val="center"/>
            <w:hideMark/>
          </w:tcPr>
          <w:p w14:paraId="1D7923F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0.36</w:t>
            </w:r>
          </w:p>
        </w:tc>
        <w:tc>
          <w:tcPr>
            <w:tcW w:w="602" w:type="dxa"/>
            <w:gridSpan w:val="2"/>
            <w:tcBorders>
              <w:top w:val="nil"/>
              <w:left w:val="nil"/>
              <w:bottom w:val="nil"/>
              <w:right w:val="single" w:sz="4" w:space="0" w:color="auto"/>
            </w:tcBorders>
            <w:shd w:val="clear" w:color="auto" w:fill="auto"/>
            <w:noWrap/>
            <w:vAlign w:val="center"/>
            <w:hideMark/>
          </w:tcPr>
          <w:p w14:paraId="4B64CE2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0.33</w:t>
            </w:r>
          </w:p>
        </w:tc>
        <w:tc>
          <w:tcPr>
            <w:tcW w:w="1145" w:type="dxa"/>
            <w:gridSpan w:val="2"/>
            <w:tcBorders>
              <w:top w:val="nil"/>
              <w:left w:val="nil"/>
              <w:bottom w:val="nil"/>
              <w:right w:val="nil"/>
            </w:tcBorders>
            <w:shd w:val="clear" w:color="auto" w:fill="auto"/>
            <w:noWrap/>
            <w:vAlign w:val="center"/>
            <w:hideMark/>
          </w:tcPr>
          <w:p w14:paraId="7545CD2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3.45</w:t>
            </w:r>
          </w:p>
        </w:tc>
        <w:tc>
          <w:tcPr>
            <w:tcW w:w="595" w:type="dxa"/>
            <w:gridSpan w:val="2"/>
            <w:tcBorders>
              <w:top w:val="nil"/>
              <w:left w:val="nil"/>
              <w:bottom w:val="nil"/>
              <w:right w:val="single" w:sz="4" w:space="0" w:color="auto"/>
            </w:tcBorders>
            <w:shd w:val="clear" w:color="auto" w:fill="auto"/>
            <w:noWrap/>
            <w:vAlign w:val="center"/>
            <w:hideMark/>
          </w:tcPr>
          <w:p w14:paraId="11DCAF0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3.40</w:t>
            </w:r>
          </w:p>
        </w:tc>
        <w:tc>
          <w:tcPr>
            <w:tcW w:w="1541" w:type="dxa"/>
            <w:gridSpan w:val="2"/>
            <w:tcBorders>
              <w:top w:val="nil"/>
              <w:left w:val="nil"/>
              <w:bottom w:val="nil"/>
              <w:right w:val="nil"/>
            </w:tcBorders>
            <w:shd w:val="clear" w:color="auto" w:fill="auto"/>
            <w:noWrap/>
            <w:vAlign w:val="center"/>
            <w:hideMark/>
          </w:tcPr>
          <w:p w14:paraId="5A33999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3.28</w:t>
            </w:r>
          </w:p>
        </w:tc>
        <w:tc>
          <w:tcPr>
            <w:tcW w:w="709" w:type="dxa"/>
            <w:gridSpan w:val="2"/>
            <w:tcBorders>
              <w:top w:val="nil"/>
              <w:left w:val="nil"/>
              <w:bottom w:val="nil"/>
              <w:right w:val="single" w:sz="4" w:space="0" w:color="auto"/>
            </w:tcBorders>
            <w:shd w:val="clear" w:color="auto" w:fill="auto"/>
            <w:noWrap/>
            <w:vAlign w:val="center"/>
            <w:hideMark/>
          </w:tcPr>
          <w:p w14:paraId="08987EA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3.21</w:t>
            </w:r>
          </w:p>
        </w:tc>
        <w:tc>
          <w:tcPr>
            <w:tcW w:w="530" w:type="dxa"/>
            <w:tcBorders>
              <w:top w:val="nil"/>
              <w:left w:val="nil"/>
              <w:bottom w:val="nil"/>
              <w:right w:val="nil"/>
            </w:tcBorders>
            <w:shd w:val="clear" w:color="auto" w:fill="auto"/>
            <w:noWrap/>
            <w:vAlign w:val="center"/>
            <w:hideMark/>
          </w:tcPr>
          <w:p w14:paraId="5D4011C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2.60</w:t>
            </w:r>
          </w:p>
        </w:tc>
        <w:tc>
          <w:tcPr>
            <w:tcW w:w="1138" w:type="dxa"/>
            <w:gridSpan w:val="2"/>
            <w:tcBorders>
              <w:top w:val="nil"/>
              <w:left w:val="nil"/>
              <w:bottom w:val="nil"/>
              <w:right w:val="single" w:sz="4" w:space="0" w:color="auto"/>
            </w:tcBorders>
            <w:shd w:val="clear" w:color="auto" w:fill="auto"/>
            <w:noWrap/>
            <w:vAlign w:val="center"/>
            <w:hideMark/>
          </w:tcPr>
          <w:p w14:paraId="7DF7E1B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2.62</w:t>
            </w:r>
          </w:p>
        </w:tc>
        <w:tc>
          <w:tcPr>
            <w:tcW w:w="810" w:type="dxa"/>
            <w:tcBorders>
              <w:top w:val="nil"/>
              <w:left w:val="nil"/>
              <w:bottom w:val="nil"/>
              <w:right w:val="nil"/>
            </w:tcBorders>
            <w:shd w:val="clear" w:color="auto" w:fill="auto"/>
            <w:noWrap/>
            <w:vAlign w:val="center"/>
            <w:hideMark/>
          </w:tcPr>
          <w:p w14:paraId="299A966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nil"/>
              <w:right w:val="single" w:sz="4" w:space="0" w:color="auto"/>
            </w:tcBorders>
            <w:shd w:val="clear" w:color="auto" w:fill="auto"/>
            <w:noWrap/>
            <w:vAlign w:val="center"/>
            <w:hideMark/>
          </w:tcPr>
          <w:p w14:paraId="2A87AE9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437F1C2D"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08393F4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2011</w:t>
            </w:r>
          </w:p>
        </w:tc>
        <w:tc>
          <w:tcPr>
            <w:tcW w:w="1065" w:type="dxa"/>
            <w:gridSpan w:val="2"/>
            <w:tcBorders>
              <w:top w:val="nil"/>
              <w:left w:val="single" w:sz="4" w:space="0" w:color="auto"/>
              <w:bottom w:val="nil"/>
              <w:right w:val="nil"/>
            </w:tcBorders>
            <w:shd w:val="clear" w:color="auto" w:fill="auto"/>
            <w:noWrap/>
            <w:vAlign w:val="center"/>
            <w:hideMark/>
          </w:tcPr>
          <w:p w14:paraId="173D185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-0.37</w:t>
            </w:r>
          </w:p>
        </w:tc>
        <w:tc>
          <w:tcPr>
            <w:tcW w:w="816" w:type="dxa"/>
            <w:gridSpan w:val="2"/>
            <w:tcBorders>
              <w:top w:val="nil"/>
              <w:left w:val="nil"/>
              <w:bottom w:val="nil"/>
              <w:right w:val="single" w:sz="4" w:space="0" w:color="auto"/>
            </w:tcBorders>
            <w:shd w:val="clear" w:color="auto" w:fill="auto"/>
            <w:noWrap/>
            <w:vAlign w:val="center"/>
            <w:hideMark/>
          </w:tcPr>
          <w:p w14:paraId="1DDB155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-0.41</w:t>
            </w:r>
          </w:p>
        </w:tc>
        <w:tc>
          <w:tcPr>
            <w:tcW w:w="1306" w:type="dxa"/>
            <w:gridSpan w:val="2"/>
            <w:tcBorders>
              <w:top w:val="nil"/>
              <w:left w:val="nil"/>
              <w:bottom w:val="nil"/>
              <w:right w:val="nil"/>
            </w:tcBorders>
            <w:shd w:val="clear" w:color="auto" w:fill="auto"/>
            <w:noWrap/>
            <w:vAlign w:val="center"/>
            <w:hideMark/>
          </w:tcPr>
          <w:p w14:paraId="78CDDD9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-0.12</w:t>
            </w:r>
          </w:p>
        </w:tc>
        <w:tc>
          <w:tcPr>
            <w:tcW w:w="676" w:type="dxa"/>
            <w:gridSpan w:val="2"/>
            <w:tcBorders>
              <w:top w:val="nil"/>
              <w:left w:val="nil"/>
              <w:bottom w:val="nil"/>
              <w:right w:val="single" w:sz="4" w:space="0" w:color="auto"/>
            </w:tcBorders>
            <w:shd w:val="clear" w:color="auto" w:fill="auto"/>
            <w:noWrap/>
            <w:vAlign w:val="center"/>
            <w:hideMark/>
          </w:tcPr>
          <w:p w14:paraId="0CBA5B1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-0.15</w:t>
            </w:r>
          </w:p>
        </w:tc>
        <w:tc>
          <w:tcPr>
            <w:tcW w:w="1710" w:type="dxa"/>
            <w:gridSpan w:val="2"/>
            <w:tcBorders>
              <w:top w:val="nil"/>
              <w:left w:val="nil"/>
              <w:bottom w:val="nil"/>
              <w:right w:val="nil"/>
            </w:tcBorders>
            <w:shd w:val="clear" w:color="auto" w:fill="auto"/>
            <w:noWrap/>
            <w:vAlign w:val="center"/>
            <w:hideMark/>
          </w:tcPr>
          <w:p w14:paraId="644589F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0.34</w:t>
            </w:r>
          </w:p>
        </w:tc>
        <w:tc>
          <w:tcPr>
            <w:tcW w:w="602" w:type="dxa"/>
            <w:gridSpan w:val="2"/>
            <w:tcBorders>
              <w:top w:val="nil"/>
              <w:left w:val="nil"/>
              <w:bottom w:val="nil"/>
              <w:right w:val="single" w:sz="4" w:space="0" w:color="auto"/>
            </w:tcBorders>
            <w:shd w:val="clear" w:color="auto" w:fill="auto"/>
            <w:noWrap/>
            <w:vAlign w:val="center"/>
            <w:hideMark/>
          </w:tcPr>
          <w:p w14:paraId="5ACA0E2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0.33</w:t>
            </w:r>
          </w:p>
        </w:tc>
        <w:tc>
          <w:tcPr>
            <w:tcW w:w="1145" w:type="dxa"/>
            <w:gridSpan w:val="2"/>
            <w:tcBorders>
              <w:top w:val="nil"/>
              <w:left w:val="nil"/>
              <w:bottom w:val="nil"/>
              <w:right w:val="nil"/>
            </w:tcBorders>
            <w:shd w:val="clear" w:color="auto" w:fill="auto"/>
            <w:noWrap/>
            <w:vAlign w:val="center"/>
            <w:hideMark/>
          </w:tcPr>
          <w:p w14:paraId="148D2CE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3.29</w:t>
            </w:r>
          </w:p>
        </w:tc>
        <w:tc>
          <w:tcPr>
            <w:tcW w:w="595" w:type="dxa"/>
            <w:gridSpan w:val="2"/>
            <w:tcBorders>
              <w:top w:val="nil"/>
              <w:left w:val="nil"/>
              <w:bottom w:val="nil"/>
              <w:right w:val="single" w:sz="4" w:space="0" w:color="auto"/>
            </w:tcBorders>
            <w:shd w:val="clear" w:color="auto" w:fill="auto"/>
            <w:noWrap/>
            <w:vAlign w:val="center"/>
            <w:hideMark/>
          </w:tcPr>
          <w:p w14:paraId="0700921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3.36</w:t>
            </w:r>
          </w:p>
        </w:tc>
        <w:tc>
          <w:tcPr>
            <w:tcW w:w="1541" w:type="dxa"/>
            <w:gridSpan w:val="2"/>
            <w:tcBorders>
              <w:top w:val="nil"/>
              <w:left w:val="nil"/>
              <w:bottom w:val="nil"/>
              <w:right w:val="nil"/>
            </w:tcBorders>
            <w:shd w:val="clear" w:color="auto" w:fill="auto"/>
            <w:noWrap/>
            <w:vAlign w:val="center"/>
            <w:hideMark/>
          </w:tcPr>
          <w:p w14:paraId="3BF1D6C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3.18</w:t>
            </w:r>
          </w:p>
        </w:tc>
        <w:tc>
          <w:tcPr>
            <w:tcW w:w="709" w:type="dxa"/>
            <w:gridSpan w:val="2"/>
            <w:tcBorders>
              <w:top w:val="nil"/>
              <w:left w:val="nil"/>
              <w:bottom w:val="nil"/>
              <w:right w:val="single" w:sz="4" w:space="0" w:color="auto"/>
            </w:tcBorders>
            <w:shd w:val="clear" w:color="auto" w:fill="auto"/>
            <w:noWrap/>
            <w:vAlign w:val="center"/>
            <w:hideMark/>
          </w:tcPr>
          <w:p w14:paraId="47C92FE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3.12</w:t>
            </w:r>
          </w:p>
        </w:tc>
        <w:tc>
          <w:tcPr>
            <w:tcW w:w="530" w:type="dxa"/>
            <w:tcBorders>
              <w:top w:val="nil"/>
              <w:left w:val="nil"/>
              <w:bottom w:val="nil"/>
              <w:right w:val="nil"/>
            </w:tcBorders>
            <w:shd w:val="clear" w:color="auto" w:fill="auto"/>
            <w:noWrap/>
            <w:vAlign w:val="center"/>
            <w:hideMark/>
          </w:tcPr>
          <w:p w14:paraId="0C3FF08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2.59</w:t>
            </w:r>
          </w:p>
        </w:tc>
        <w:tc>
          <w:tcPr>
            <w:tcW w:w="1138" w:type="dxa"/>
            <w:gridSpan w:val="2"/>
            <w:tcBorders>
              <w:top w:val="nil"/>
              <w:left w:val="nil"/>
              <w:bottom w:val="nil"/>
              <w:right w:val="single" w:sz="4" w:space="0" w:color="auto"/>
            </w:tcBorders>
            <w:shd w:val="clear" w:color="auto" w:fill="auto"/>
            <w:noWrap/>
            <w:vAlign w:val="center"/>
            <w:hideMark/>
          </w:tcPr>
          <w:p w14:paraId="0BFA968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2.57</w:t>
            </w:r>
          </w:p>
        </w:tc>
        <w:tc>
          <w:tcPr>
            <w:tcW w:w="810" w:type="dxa"/>
            <w:tcBorders>
              <w:top w:val="nil"/>
              <w:left w:val="nil"/>
              <w:bottom w:val="nil"/>
              <w:right w:val="nil"/>
            </w:tcBorders>
            <w:shd w:val="clear" w:color="auto" w:fill="auto"/>
            <w:noWrap/>
            <w:vAlign w:val="center"/>
            <w:hideMark/>
          </w:tcPr>
          <w:p w14:paraId="276D70B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p>
        </w:tc>
        <w:tc>
          <w:tcPr>
            <w:tcW w:w="1218" w:type="dxa"/>
            <w:gridSpan w:val="2"/>
            <w:tcBorders>
              <w:top w:val="nil"/>
              <w:left w:val="nil"/>
              <w:bottom w:val="nil"/>
              <w:right w:val="single" w:sz="4" w:space="0" w:color="auto"/>
            </w:tcBorders>
            <w:shd w:val="clear" w:color="auto" w:fill="auto"/>
            <w:noWrap/>
            <w:vAlign w:val="center"/>
            <w:hideMark/>
          </w:tcPr>
          <w:p w14:paraId="2C89F4B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 </w:t>
            </w:r>
          </w:p>
        </w:tc>
      </w:tr>
      <w:tr w:rsidR="00745887" w:rsidRPr="00745887" w14:paraId="1147F0B7"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7E68CD8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2012</w:t>
            </w:r>
          </w:p>
        </w:tc>
        <w:tc>
          <w:tcPr>
            <w:tcW w:w="1065" w:type="dxa"/>
            <w:gridSpan w:val="2"/>
            <w:tcBorders>
              <w:top w:val="nil"/>
              <w:left w:val="single" w:sz="4" w:space="0" w:color="auto"/>
              <w:bottom w:val="nil"/>
              <w:right w:val="nil"/>
            </w:tcBorders>
            <w:shd w:val="clear" w:color="auto" w:fill="auto"/>
            <w:noWrap/>
            <w:vAlign w:val="center"/>
            <w:hideMark/>
          </w:tcPr>
          <w:p w14:paraId="15A286F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-0.44</w:t>
            </w:r>
          </w:p>
        </w:tc>
        <w:tc>
          <w:tcPr>
            <w:tcW w:w="816" w:type="dxa"/>
            <w:gridSpan w:val="2"/>
            <w:tcBorders>
              <w:top w:val="nil"/>
              <w:left w:val="nil"/>
              <w:bottom w:val="nil"/>
              <w:right w:val="single" w:sz="4" w:space="0" w:color="auto"/>
            </w:tcBorders>
            <w:shd w:val="clear" w:color="auto" w:fill="auto"/>
            <w:noWrap/>
            <w:vAlign w:val="center"/>
            <w:hideMark/>
          </w:tcPr>
          <w:p w14:paraId="171FBAF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-0.45</w:t>
            </w:r>
          </w:p>
        </w:tc>
        <w:tc>
          <w:tcPr>
            <w:tcW w:w="1306" w:type="dxa"/>
            <w:gridSpan w:val="2"/>
            <w:tcBorders>
              <w:top w:val="nil"/>
              <w:left w:val="nil"/>
              <w:bottom w:val="nil"/>
              <w:right w:val="nil"/>
            </w:tcBorders>
            <w:shd w:val="clear" w:color="auto" w:fill="auto"/>
            <w:noWrap/>
            <w:vAlign w:val="center"/>
            <w:hideMark/>
          </w:tcPr>
          <w:p w14:paraId="375499C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-0.24</w:t>
            </w:r>
          </w:p>
        </w:tc>
        <w:tc>
          <w:tcPr>
            <w:tcW w:w="676" w:type="dxa"/>
            <w:gridSpan w:val="2"/>
            <w:tcBorders>
              <w:top w:val="nil"/>
              <w:left w:val="nil"/>
              <w:bottom w:val="nil"/>
              <w:right w:val="single" w:sz="4" w:space="0" w:color="auto"/>
            </w:tcBorders>
            <w:shd w:val="clear" w:color="auto" w:fill="auto"/>
            <w:noWrap/>
            <w:vAlign w:val="center"/>
            <w:hideMark/>
          </w:tcPr>
          <w:p w14:paraId="439B5CE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-0.23</w:t>
            </w:r>
          </w:p>
        </w:tc>
        <w:tc>
          <w:tcPr>
            <w:tcW w:w="1710" w:type="dxa"/>
            <w:gridSpan w:val="2"/>
            <w:tcBorders>
              <w:top w:val="nil"/>
              <w:left w:val="nil"/>
              <w:bottom w:val="nil"/>
              <w:right w:val="nil"/>
            </w:tcBorders>
            <w:shd w:val="clear" w:color="auto" w:fill="auto"/>
            <w:noWrap/>
            <w:vAlign w:val="center"/>
            <w:hideMark/>
          </w:tcPr>
          <w:p w14:paraId="3A47D0F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0.30</w:t>
            </w:r>
          </w:p>
        </w:tc>
        <w:tc>
          <w:tcPr>
            <w:tcW w:w="602" w:type="dxa"/>
            <w:gridSpan w:val="2"/>
            <w:tcBorders>
              <w:top w:val="nil"/>
              <w:left w:val="nil"/>
              <w:bottom w:val="nil"/>
              <w:right w:val="single" w:sz="4" w:space="0" w:color="auto"/>
            </w:tcBorders>
            <w:shd w:val="clear" w:color="auto" w:fill="auto"/>
            <w:noWrap/>
            <w:vAlign w:val="center"/>
            <w:hideMark/>
          </w:tcPr>
          <w:p w14:paraId="7027DB9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0.29</w:t>
            </w:r>
          </w:p>
        </w:tc>
        <w:tc>
          <w:tcPr>
            <w:tcW w:w="1145" w:type="dxa"/>
            <w:gridSpan w:val="2"/>
            <w:tcBorders>
              <w:top w:val="nil"/>
              <w:left w:val="nil"/>
              <w:bottom w:val="nil"/>
              <w:right w:val="nil"/>
            </w:tcBorders>
            <w:shd w:val="clear" w:color="auto" w:fill="auto"/>
            <w:noWrap/>
            <w:vAlign w:val="center"/>
            <w:hideMark/>
          </w:tcPr>
          <w:p w14:paraId="4420C7A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3.21</w:t>
            </w:r>
          </w:p>
        </w:tc>
        <w:tc>
          <w:tcPr>
            <w:tcW w:w="595" w:type="dxa"/>
            <w:gridSpan w:val="2"/>
            <w:tcBorders>
              <w:top w:val="nil"/>
              <w:left w:val="nil"/>
              <w:bottom w:val="nil"/>
              <w:right w:val="single" w:sz="4" w:space="0" w:color="auto"/>
            </w:tcBorders>
            <w:shd w:val="clear" w:color="auto" w:fill="auto"/>
            <w:noWrap/>
            <w:vAlign w:val="center"/>
            <w:hideMark/>
          </w:tcPr>
          <w:p w14:paraId="38979BA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3.37</w:t>
            </w:r>
          </w:p>
        </w:tc>
        <w:tc>
          <w:tcPr>
            <w:tcW w:w="1541" w:type="dxa"/>
            <w:gridSpan w:val="2"/>
            <w:tcBorders>
              <w:top w:val="nil"/>
              <w:left w:val="nil"/>
              <w:bottom w:val="nil"/>
              <w:right w:val="nil"/>
            </w:tcBorders>
            <w:shd w:val="clear" w:color="auto" w:fill="auto"/>
            <w:noWrap/>
            <w:vAlign w:val="center"/>
            <w:hideMark/>
          </w:tcPr>
          <w:p w14:paraId="2B3AE43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2.96</w:t>
            </w:r>
          </w:p>
        </w:tc>
        <w:tc>
          <w:tcPr>
            <w:tcW w:w="709" w:type="dxa"/>
            <w:gridSpan w:val="2"/>
            <w:tcBorders>
              <w:top w:val="nil"/>
              <w:left w:val="nil"/>
              <w:bottom w:val="nil"/>
              <w:right w:val="single" w:sz="4" w:space="0" w:color="auto"/>
            </w:tcBorders>
            <w:shd w:val="clear" w:color="auto" w:fill="auto"/>
            <w:noWrap/>
            <w:vAlign w:val="center"/>
            <w:hideMark/>
          </w:tcPr>
          <w:p w14:paraId="0D5181E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3.03</w:t>
            </w:r>
          </w:p>
        </w:tc>
        <w:tc>
          <w:tcPr>
            <w:tcW w:w="530" w:type="dxa"/>
            <w:tcBorders>
              <w:top w:val="nil"/>
              <w:left w:val="nil"/>
              <w:bottom w:val="nil"/>
              <w:right w:val="nil"/>
            </w:tcBorders>
            <w:shd w:val="clear" w:color="auto" w:fill="auto"/>
            <w:noWrap/>
            <w:vAlign w:val="center"/>
            <w:hideMark/>
          </w:tcPr>
          <w:p w14:paraId="0AF01FD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2.44</w:t>
            </w:r>
          </w:p>
        </w:tc>
        <w:tc>
          <w:tcPr>
            <w:tcW w:w="1138" w:type="dxa"/>
            <w:gridSpan w:val="2"/>
            <w:tcBorders>
              <w:top w:val="nil"/>
              <w:left w:val="nil"/>
              <w:bottom w:val="nil"/>
              <w:right w:val="single" w:sz="4" w:space="0" w:color="auto"/>
            </w:tcBorders>
            <w:shd w:val="clear" w:color="auto" w:fill="auto"/>
            <w:noWrap/>
            <w:vAlign w:val="center"/>
            <w:hideMark/>
          </w:tcPr>
          <w:p w14:paraId="3901DD5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2.46</w:t>
            </w:r>
          </w:p>
        </w:tc>
        <w:tc>
          <w:tcPr>
            <w:tcW w:w="810" w:type="dxa"/>
            <w:tcBorders>
              <w:top w:val="nil"/>
              <w:left w:val="nil"/>
              <w:bottom w:val="nil"/>
              <w:right w:val="nil"/>
            </w:tcBorders>
            <w:shd w:val="clear" w:color="auto" w:fill="auto"/>
            <w:noWrap/>
            <w:vAlign w:val="center"/>
            <w:hideMark/>
          </w:tcPr>
          <w:p w14:paraId="1795E7F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7.35</w:t>
            </w:r>
          </w:p>
        </w:tc>
        <w:tc>
          <w:tcPr>
            <w:tcW w:w="1218" w:type="dxa"/>
            <w:gridSpan w:val="2"/>
            <w:tcBorders>
              <w:top w:val="nil"/>
              <w:left w:val="nil"/>
              <w:bottom w:val="nil"/>
              <w:right w:val="single" w:sz="4" w:space="0" w:color="auto"/>
            </w:tcBorders>
            <w:shd w:val="clear" w:color="auto" w:fill="auto"/>
            <w:noWrap/>
            <w:vAlign w:val="center"/>
            <w:hideMark/>
          </w:tcPr>
          <w:p w14:paraId="6CF1BF6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7.32</w:t>
            </w:r>
          </w:p>
        </w:tc>
      </w:tr>
      <w:tr w:rsidR="00745887" w:rsidRPr="00745887" w14:paraId="5805E2AF"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0FEA555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2013</w:t>
            </w:r>
          </w:p>
        </w:tc>
        <w:tc>
          <w:tcPr>
            <w:tcW w:w="1065" w:type="dxa"/>
            <w:gridSpan w:val="2"/>
            <w:tcBorders>
              <w:top w:val="nil"/>
              <w:left w:val="single" w:sz="4" w:space="0" w:color="auto"/>
              <w:bottom w:val="nil"/>
              <w:right w:val="nil"/>
            </w:tcBorders>
            <w:shd w:val="clear" w:color="auto" w:fill="auto"/>
            <w:noWrap/>
            <w:vAlign w:val="center"/>
            <w:hideMark/>
          </w:tcPr>
          <w:p w14:paraId="2BD9325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-0.43</w:t>
            </w:r>
          </w:p>
        </w:tc>
        <w:tc>
          <w:tcPr>
            <w:tcW w:w="816" w:type="dxa"/>
            <w:gridSpan w:val="2"/>
            <w:tcBorders>
              <w:top w:val="nil"/>
              <w:left w:val="nil"/>
              <w:bottom w:val="nil"/>
              <w:right w:val="single" w:sz="4" w:space="0" w:color="auto"/>
            </w:tcBorders>
            <w:shd w:val="clear" w:color="auto" w:fill="auto"/>
            <w:noWrap/>
            <w:vAlign w:val="center"/>
            <w:hideMark/>
          </w:tcPr>
          <w:p w14:paraId="466DFD5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-0.44</w:t>
            </w:r>
          </w:p>
        </w:tc>
        <w:tc>
          <w:tcPr>
            <w:tcW w:w="1306" w:type="dxa"/>
            <w:gridSpan w:val="2"/>
            <w:tcBorders>
              <w:top w:val="nil"/>
              <w:left w:val="nil"/>
              <w:bottom w:val="nil"/>
              <w:right w:val="nil"/>
            </w:tcBorders>
            <w:shd w:val="clear" w:color="auto" w:fill="auto"/>
            <w:noWrap/>
            <w:vAlign w:val="center"/>
            <w:hideMark/>
          </w:tcPr>
          <w:p w14:paraId="049DC1F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-0.28</w:t>
            </w:r>
          </w:p>
        </w:tc>
        <w:tc>
          <w:tcPr>
            <w:tcW w:w="676" w:type="dxa"/>
            <w:gridSpan w:val="2"/>
            <w:tcBorders>
              <w:top w:val="nil"/>
              <w:left w:val="nil"/>
              <w:bottom w:val="nil"/>
              <w:right w:val="single" w:sz="4" w:space="0" w:color="auto"/>
            </w:tcBorders>
            <w:shd w:val="clear" w:color="auto" w:fill="auto"/>
            <w:noWrap/>
            <w:vAlign w:val="center"/>
            <w:hideMark/>
          </w:tcPr>
          <w:p w14:paraId="3327BB4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-0.22</w:t>
            </w:r>
          </w:p>
        </w:tc>
        <w:tc>
          <w:tcPr>
            <w:tcW w:w="1710" w:type="dxa"/>
            <w:gridSpan w:val="2"/>
            <w:tcBorders>
              <w:top w:val="nil"/>
              <w:left w:val="nil"/>
              <w:bottom w:val="nil"/>
              <w:right w:val="nil"/>
            </w:tcBorders>
            <w:shd w:val="clear" w:color="auto" w:fill="auto"/>
            <w:noWrap/>
            <w:vAlign w:val="center"/>
            <w:hideMark/>
          </w:tcPr>
          <w:p w14:paraId="1648B81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0.28</w:t>
            </w:r>
          </w:p>
        </w:tc>
        <w:tc>
          <w:tcPr>
            <w:tcW w:w="602" w:type="dxa"/>
            <w:gridSpan w:val="2"/>
            <w:tcBorders>
              <w:top w:val="nil"/>
              <w:left w:val="nil"/>
              <w:bottom w:val="nil"/>
              <w:right w:val="single" w:sz="4" w:space="0" w:color="auto"/>
            </w:tcBorders>
            <w:shd w:val="clear" w:color="auto" w:fill="auto"/>
            <w:noWrap/>
            <w:vAlign w:val="center"/>
            <w:hideMark/>
          </w:tcPr>
          <w:p w14:paraId="7ECAF24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0.30</w:t>
            </w:r>
          </w:p>
        </w:tc>
        <w:tc>
          <w:tcPr>
            <w:tcW w:w="1145" w:type="dxa"/>
            <w:gridSpan w:val="2"/>
            <w:tcBorders>
              <w:top w:val="nil"/>
              <w:left w:val="nil"/>
              <w:bottom w:val="nil"/>
              <w:right w:val="nil"/>
            </w:tcBorders>
            <w:shd w:val="clear" w:color="auto" w:fill="auto"/>
            <w:noWrap/>
            <w:vAlign w:val="center"/>
            <w:hideMark/>
          </w:tcPr>
          <w:p w14:paraId="4ABDF9F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3.01</w:t>
            </w:r>
          </w:p>
        </w:tc>
        <w:tc>
          <w:tcPr>
            <w:tcW w:w="595" w:type="dxa"/>
            <w:gridSpan w:val="2"/>
            <w:tcBorders>
              <w:top w:val="nil"/>
              <w:left w:val="nil"/>
              <w:bottom w:val="nil"/>
              <w:right w:val="single" w:sz="4" w:space="0" w:color="auto"/>
            </w:tcBorders>
            <w:shd w:val="clear" w:color="auto" w:fill="auto"/>
            <w:noWrap/>
            <w:vAlign w:val="center"/>
            <w:hideMark/>
          </w:tcPr>
          <w:p w14:paraId="752B66F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3.21</w:t>
            </w:r>
          </w:p>
        </w:tc>
        <w:tc>
          <w:tcPr>
            <w:tcW w:w="1541" w:type="dxa"/>
            <w:gridSpan w:val="2"/>
            <w:tcBorders>
              <w:top w:val="nil"/>
              <w:left w:val="nil"/>
              <w:bottom w:val="nil"/>
              <w:right w:val="nil"/>
            </w:tcBorders>
            <w:shd w:val="clear" w:color="auto" w:fill="auto"/>
            <w:noWrap/>
            <w:vAlign w:val="center"/>
            <w:hideMark/>
          </w:tcPr>
          <w:p w14:paraId="1D19598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2.92</w:t>
            </w:r>
          </w:p>
        </w:tc>
        <w:tc>
          <w:tcPr>
            <w:tcW w:w="709" w:type="dxa"/>
            <w:gridSpan w:val="2"/>
            <w:tcBorders>
              <w:top w:val="nil"/>
              <w:left w:val="nil"/>
              <w:bottom w:val="nil"/>
              <w:right w:val="single" w:sz="4" w:space="0" w:color="auto"/>
            </w:tcBorders>
            <w:shd w:val="clear" w:color="auto" w:fill="auto"/>
            <w:noWrap/>
            <w:vAlign w:val="center"/>
            <w:hideMark/>
          </w:tcPr>
          <w:p w14:paraId="708CADE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2.95</w:t>
            </w:r>
          </w:p>
        </w:tc>
        <w:tc>
          <w:tcPr>
            <w:tcW w:w="530" w:type="dxa"/>
            <w:tcBorders>
              <w:top w:val="nil"/>
              <w:left w:val="nil"/>
              <w:bottom w:val="nil"/>
              <w:right w:val="nil"/>
            </w:tcBorders>
            <w:shd w:val="clear" w:color="auto" w:fill="auto"/>
            <w:noWrap/>
            <w:vAlign w:val="center"/>
            <w:hideMark/>
          </w:tcPr>
          <w:p w14:paraId="5FF8DF58"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2.31</w:t>
            </w:r>
          </w:p>
        </w:tc>
        <w:tc>
          <w:tcPr>
            <w:tcW w:w="1138" w:type="dxa"/>
            <w:gridSpan w:val="2"/>
            <w:tcBorders>
              <w:top w:val="nil"/>
              <w:left w:val="nil"/>
              <w:bottom w:val="nil"/>
              <w:right w:val="single" w:sz="4" w:space="0" w:color="auto"/>
            </w:tcBorders>
            <w:shd w:val="clear" w:color="auto" w:fill="auto"/>
            <w:noWrap/>
            <w:vAlign w:val="center"/>
            <w:hideMark/>
          </w:tcPr>
          <w:p w14:paraId="699D1E3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2.34</w:t>
            </w:r>
          </w:p>
        </w:tc>
        <w:tc>
          <w:tcPr>
            <w:tcW w:w="810" w:type="dxa"/>
            <w:tcBorders>
              <w:top w:val="nil"/>
              <w:left w:val="nil"/>
              <w:bottom w:val="nil"/>
              <w:right w:val="nil"/>
            </w:tcBorders>
            <w:shd w:val="clear" w:color="auto" w:fill="auto"/>
            <w:noWrap/>
            <w:vAlign w:val="center"/>
            <w:hideMark/>
          </w:tcPr>
          <w:p w14:paraId="4B9C14D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7.32</w:t>
            </w:r>
          </w:p>
        </w:tc>
        <w:tc>
          <w:tcPr>
            <w:tcW w:w="1218" w:type="dxa"/>
            <w:gridSpan w:val="2"/>
            <w:tcBorders>
              <w:top w:val="nil"/>
              <w:left w:val="nil"/>
              <w:bottom w:val="nil"/>
              <w:right w:val="single" w:sz="4" w:space="0" w:color="auto"/>
            </w:tcBorders>
            <w:shd w:val="clear" w:color="auto" w:fill="auto"/>
            <w:noWrap/>
            <w:vAlign w:val="center"/>
            <w:hideMark/>
          </w:tcPr>
          <w:p w14:paraId="3DD9650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7.29</w:t>
            </w:r>
          </w:p>
        </w:tc>
      </w:tr>
      <w:tr w:rsidR="00745887" w:rsidRPr="00745887" w14:paraId="5174EFCF" w14:textId="77777777" w:rsidTr="00745887">
        <w:trPr>
          <w:gridAfter w:val="1"/>
          <w:wAfter w:w="10" w:type="dxa"/>
          <w:trHeight w:val="300"/>
          <w:jc w:val="center"/>
        </w:trPr>
        <w:tc>
          <w:tcPr>
            <w:tcW w:w="582" w:type="dxa"/>
            <w:tcBorders>
              <w:top w:val="nil"/>
              <w:left w:val="single" w:sz="4" w:space="0" w:color="auto"/>
              <w:right w:val="nil"/>
            </w:tcBorders>
            <w:shd w:val="clear" w:color="auto" w:fill="auto"/>
            <w:noWrap/>
            <w:vAlign w:val="center"/>
            <w:hideMark/>
          </w:tcPr>
          <w:p w14:paraId="74D63A4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2014</w:t>
            </w:r>
          </w:p>
        </w:tc>
        <w:tc>
          <w:tcPr>
            <w:tcW w:w="1065" w:type="dxa"/>
            <w:gridSpan w:val="2"/>
            <w:tcBorders>
              <w:top w:val="nil"/>
              <w:left w:val="single" w:sz="4" w:space="0" w:color="auto"/>
              <w:right w:val="nil"/>
            </w:tcBorders>
            <w:shd w:val="clear" w:color="auto" w:fill="auto"/>
            <w:noWrap/>
            <w:vAlign w:val="center"/>
            <w:hideMark/>
          </w:tcPr>
          <w:p w14:paraId="598776E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-0.54</w:t>
            </w:r>
          </w:p>
        </w:tc>
        <w:tc>
          <w:tcPr>
            <w:tcW w:w="816" w:type="dxa"/>
            <w:gridSpan w:val="2"/>
            <w:tcBorders>
              <w:top w:val="nil"/>
              <w:left w:val="nil"/>
              <w:right w:val="single" w:sz="4" w:space="0" w:color="auto"/>
            </w:tcBorders>
            <w:shd w:val="clear" w:color="auto" w:fill="auto"/>
            <w:noWrap/>
            <w:vAlign w:val="center"/>
            <w:hideMark/>
          </w:tcPr>
          <w:p w14:paraId="3CEA9C7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-0.52</w:t>
            </w:r>
          </w:p>
        </w:tc>
        <w:tc>
          <w:tcPr>
            <w:tcW w:w="1306" w:type="dxa"/>
            <w:gridSpan w:val="2"/>
            <w:tcBorders>
              <w:top w:val="nil"/>
              <w:left w:val="nil"/>
              <w:right w:val="nil"/>
            </w:tcBorders>
            <w:shd w:val="clear" w:color="auto" w:fill="auto"/>
            <w:noWrap/>
            <w:vAlign w:val="center"/>
            <w:hideMark/>
          </w:tcPr>
          <w:p w14:paraId="0F80914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-0.16</w:t>
            </w:r>
          </w:p>
        </w:tc>
        <w:tc>
          <w:tcPr>
            <w:tcW w:w="676" w:type="dxa"/>
            <w:gridSpan w:val="2"/>
            <w:tcBorders>
              <w:top w:val="nil"/>
              <w:left w:val="nil"/>
              <w:right w:val="single" w:sz="4" w:space="0" w:color="auto"/>
            </w:tcBorders>
            <w:shd w:val="clear" w:color="auto" w:fill="auto"/>
            <w:noWrap/>
            <w:vAlign w:val="center"/>
            <w:hideMark/>
          </w:tcPr>
          <w:p w14:paraId="52528F7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-0.12</w:t>
            </w:r>
          </w:p>
        </w:tc>
        <w:tc>
          <w:tcPr>
            <w:tcW w:w="1710" w:type="dxa"/>
            <w:gridSpan w:val="2"/>
            <w:tcBorders>
              <w:top w:val="nil"/>
              <w:left w:val="nil"/>
              <w:right w:val="nil"/>
            </w:tcBorders>
            <w:shd w:val="clear" w:color="auto" w:fill="auto"/>
            <w:noWrap/>
            <w:vAlign w:val="center"/>
            <w:hideMark/>
          </w:tcPr>
          <w:p w14:paraId="44576C7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0.35</w:t>
            </w:r>
          </w:p>
        </w:tc>
        <w:tc>
          <w:tcPr>
            <w:tcW w:w="602" w:type="dxa"/>
            <w:gridSpan w:val="2"/>
            <w:tcBorders>
              <w:top w:val="nil"/>
              <w:left w:val="nil"/>
              <w:right w:val="single" w:sz="4" w:space="0" w:color="auto"/>
            </w:tcBorders>
            <w:shd w:val="clear" w:color="auto" w:fill="auto"/>
            <w:noWrap/>
            <w:vAlign w:val="center"/>
            <w:hideMark/>
          </w:tcPr>
          <w:p w14:paraId="68E860E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0.35</w:t>
            </w:r>
          </w:p>
        </w:tc>
        <w:tc>
          <w:tcPr>
            <w:tcW w:w="1145" w:type="dxa"/>
            <w:gridSpan w:val="2"/>
            <w:tcBorders>
              <w:top w:val="nil"/>
              <w:left w:val="nil"/>
              <w:right w:val="nil"/>
            </w:tcBorders>
            <w:shd w:val="clear" w:color="auto" w:fill="auto"/>
            <w:noWrap/>
            <w:vAlign w:val="center"/>
            <w:hideMark/>
          </w:tcPr>
          <w:p w14:paraId="35DA51B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2.95</w:t>
            </w:r>
          </w:p>
        </w:tc>
        <w:tc>
          <w:tcPr>
            <w:tcW w:w="595" w:type="dxa"/>
            <w:gridSpan w:val="2"/>
            <w:tcBorders>
              <w:top w:val="nil"/>
              <w:left w:val="nil"/>
              <w:right w:val="single" w:sz="4" w:space="0" w:color="auto"/>
            </w:tcBorders>
            <w:shd w:val="clear" w:color="auto" w:fill="auto"/>
            <w:noWrap/>
            <w:vAlign w:val="center"/>
            <w:hideMark/>
          </w:tcPr>
          <w:p w14:paraId="137CA9A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2.96</w:t>
            </w:r>
          </w:p>
        </w:tc>
        <w:tc>
          <w:tcPr>
            <w:tcW w:w="1541" w:type="dxa"/>
            <w:gridSpan w:val="2"/>
            <w:tcBorders>
              <w:top w:val="nil"/>
              <w:left w:val="nil"/>
              <w:right w:val="nil"/>
            </w:tcBorders>
            <w:shd w:val="clear" w:color="auto" w:fill="auto"/>
            <w:noWrap/>
            <w:vAlign w:val="center"/>
            <w:hideMark/>
          </w:tcPr>
          <w:p w14:paraId="30842D0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3.01</w:t>
            </w:r>
          </w:p>
        </w:tc>
        <w:tc>
          <w:tcPr>
            <w:tcW w:w="709" w:type="dxa"/>
            <w:gridSpan w:val="2"/>
            <w:tcBorders>
              <w:top w:val="nil"/>
              <w:left w:val="nil"/>
              <w:right w:val="single" w:sz="4" w:space="0" w:color="auto"/>
            </w:tcBorders>
            <w:shd w:val="clear" w:color="auto" w:fill="auto"/>
            <w:noWrap/>
            <w:vAlign w:val="center"/>
            <w:hideMark/>
          </w:tcPr>
          <w:p w14:paraId="59C121F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3.01</w:t>
            </w:r>
          </w:p>
        </w:tc>
        <w:tc>
          <w:tcPr>
            <w:tcW w:w="530" w:type="dxa"/>
            <w:tcBorders>
              <w:top w:val="nil"/>
              <w:left w:val="nil"/>
              <w:right w:val="nil"/>
            </w:tcBorders>
            <w:shd w:val="clear" w:color="auto" w:fill="auto"/>
            <w:noWrap/>
            <w:vAlign w:val="center"/>
            <w:hideMark/>
          </w:tcPr>
          <w:p w14:paraId="6140DD3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2.24</w:t>
            </w:r>
          </w:p>
        </w:tc>
        <w:tc>
          <w:tcPr>
            <w:tcW w:w="1138" w:type="dxa"/>
            <w:gridSpan w:val="2"/>
            <w:tcBorders>
              <w:top w:val="nil"/>
              <w:left w:val="nil"/>
              <w:right w:val="single" w:sz="4" w:space="0" w:color="auto"/>
            </w:tcBorders>
            <w:shd w:val="clear" w:color="auto" w:fill="auto"/>
            <w:noWrap/>
            <w:vAlign w:val="center"/>
            <w:hideMark/>
          </w:tcPr>
          <w:p w14:paraId="1072803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2.29</w:t>
            </w:r>
          </w:p>
        </w:tc>
        <w:tc>
          <w:tcPr>
            <w:tcW w:w="810" w:type="dxa"/>
            <w:tcBorders>
              <w:top w:val="nil"/>
              <w:left w:val="nil"/>
              <w:right w:val="nil"/>
            </w:tcBorders>
            <w:shd w:val="clear" w:color="auto" w:fill="auto"/>
            <w:noWrap/>
            <w:vAlign w:val="center"/>
            <w:hideMark/>
          </w:tcPr>
          <w:p w14:paraId="13AC6DA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6.71</w:t>
            </w:r>
          </w:p>
        </w:tc>
        <w:tc>
          <w:tcPr>
            <w:tcW w:w="1218" w:type="dxa"/>
            <w:gridSpan w:val="2"/>
            <w:tcBorders>
              <w:top w:val="nil"/>
              <w:left w:val="nil"/>
              <w:right w:val="single" w:sz="4" w:space="0" w:color="auto"/>
            </w:tcBorders>
            <w:shd w:val="clear" w:color="auto" w:fill="auto"/>
            <w:noWrap/>
            <w:vAlign w:val="center"/>
            <w:hideMark/>
          </w:tcPr>
          <w:p w14:paraId="58F8878C"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6.68</w:t>
            </w:r>
          </w:p>
        </w:tc>
      </w:tr>
      <w:tr w:rsidR="00745887" w:rsidRPr="00745887" w14:paraId="3AA6B8B8" w14:textId="77777777" w:rsidTr="00745887">
        <w:trPr>
          <w:gridAfter w:val="1"/>
          <w:wAfter w:w="10" w:type="dxa"/>
          <w:trHeight w:val="300"/>
          <w:jc w:val="center"/>
        </w:trPr>
        <w:tc>
          <w:tcPr>
            <w:tcW w:w="582" w:type="dxa"/>
            <w:tcBorders>
              <w:top w:val="nil"/>
              <w:left w:val="single" w:sz="4" w:space="0" w:color="auto"/>
              <w:bottom w:val="nil"/>
              <w:right w:val="nil"/>
            </w:tcBorders>
            <w:shd w:val="clear" w:color="auto" w:fill="auto"/>
            <w:noWrap/>
            <w:vAlign w:val="center"/>
            <w:hideMark/>
          </w:tcPr>
          <w:p w14:paraId="0E20ABE6"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2015</w:t>
            </w:r>
          </w:p>
        </w:tc>
        <w:tc>
          <w:tcPr>
            <w:tcW w:w="1065" w:type="dxa"/>
            <w:gridSpan w:val="2"/>
            <w:tcBorders>
              <w:top w:val="nil"/>
              <w:left w:val="single" w:sz="4" w:space="0" w:color="auto"/>
              <w:bottom w:val="nil"/>
              <w:right w:val="nil"/>
            </w:tcBorders>
            <w:shd w:val="clear" w:color="auto" w:fill="auto"/>
            <w:noWrap/>
            <w:vAlign w:val="center"/>
            <w:hideMark/>
          </w:tcPr>
          <w:p w14:paraId="166F45E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-0.55</w:t>
            </w:r>
          </w:p>
        </w:tc>
        <w:tc>
          <w:tcPr>
            <w:tcW w:w="816" w:type="dxa"/>
            <w:gridSpan w:val="2"/>
            <w:tcBorders>
              <w:top w:val="nil"/>
              <w:left w:val="nil"/>
              <w:bottom w:val="nil"/>
              <w:right w:val="single" w:sz="4" w:space="0" w:color="auto"/>
            </w:tcBorders>
            <w:shd w:val="clear" w:color="auto" w:fill="auto"/>
            <w:noWrap/>
            <w:vAlign w:val="center"/>
            <w:hideMark/>
          </w:tcPr>
          <w:p w14:paraId="45D9CDB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-0.50</w:t>
            </w:r>
          </w:p>
        </w:tc>
        <w:tc>
          <w:tcPr>
            <w:tcW w:w="1306" w:type="dxa"/>
            <w:gridSpan w:val="2"/>
            <w:tcBorders>
              <w:top w:val="nil"/>
              <w:left w:val="nil"/>
              <w:bottom w:val="nil"/>
              <w:right w:val="nil"/>
            </w:tcBorders>
            <w:shd w:val="clear" w:color="auto" w:fill="auto"/>
            <w:noWrap/>
            <w:vAlign w:val="center"/>
            <w:hideMark/>
          </w:tcPr>
          <w:p w14:paraId="4FB4D52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-0.07</w:t>
            </w:r>
          </w:p>
        </w:tc>
        <w:tc>
          <w:tcPr>
            <w:tcW w:w="676" w:type="dxa"/>
            <w:gridSpan w:val="2"/>
            <w:tcBorders>
              <w:top w:val="nil"/>
              <w:left w:val="nil"/>
              <w:bottom w:val="nil"/>
              <w:right w:val="single" w:sz="4" w:space="0" w:color="auto"/>
            </w:tcBorders>
            <w:shd w:val="clear" w:color="auto" w:fill="auto"/>
            <w:noWrap/>
            <w:vAlign w:val="center"/>
            <w:hideMark/>
          </w:tcPr>
          <w:p w14:paraId="6762B29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-0.04</w:t>
            </w:r>
          </w:p>
        </w:tc>
        <w:tc>
          <w:tcPr>
            <w:tcW w:w="1710" w:type="dxa"/>
            <w:gridSpan w:val="2"/>
            <w:tcBorders>
              <w:top w:val="nil"/>
              <w:left w:val="nil"/>
              <w:bottom w:val="nil"/>
              <w:right w:val="nil"/>
            </w:tcBorders>
            <w:shd w:val="clear" w:color="auto" w:fill="auto"/>
            <w:noWrap/>
            <w:vAlign w:val="center"/>
            <w:hideMark/>
          </w:tcPr>
          <w:p w14:paraId="506AB1E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0.41</w:t>
            </w:r>
          </w:p>
        </w:tc>
        <w:tc>
          <w:tcPr>
            <w:tcW w:w="602" w:type="dxa"/>
            <w:gridSpan w:val="2"/>
            <w:tcBorders>
              <w:top w:val="nil"/>
              <w:left w:val="nil"/>
              <w:bottom w:val="nil"/>
              <w:right w:val="single" w:sz="4" w:space="0" w:color="auto"/>
            </w:tcBorders>
            <w:shd w:val="clear" w:color="auto" w:fill="auto"/>
            <w:noWrap/>
            <w:vAlign w:val="center"/>
            <w:hideMark/>
          </w:tcPr>
          <w:p w14:paraId="2838FE8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0.41</w:t>
            </w:r>
          </w:p>
        </w:tc>
        <w:tc>
          <w:tcPr>
            <w:tcW w:w="1145" w:type="dxa"/>
            <w:gridSpan w:val="2"/>
            <w:tcBorders>
              <w:top w:val="nil"/>
              <w:left w:val="nil"/>
              <w:bottom w:val="nil"/>
              <w:right w:val="nil"/>
            </w:tcBorders>
            <w:shd w:val="clear" w:color="auto" w:fill="auto"/>
            <w:noWrap/>
            <w:vAlign w:val="center"/>
            <w:hideMark/>
          </w:tcPr>
          <w:p w14:paraId="2D8A7A88"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3.00</w:t>
            </w:r>
          </w:p>
        </w:tc>
        <w:tc>
          <w:tcPr>
            <w:tcW w:w="595" w:type="dxa"/>
            <w:gridSpan w:val="2"/>
            <w:tcBorders>
              <w:top w:val="nil"/>
              <w:left w:val="nil"/>
              <w:bottom w:val="nil"/>
              <w:right w:val="single" w:sz="4" w:space="0" w:color="auto"/>
            </w:tcBorders>
            <w:shd w:val="clear" w:color="auto" w:fill="auto"/>
            <w:noWrap/>
            <w:vAlign w:val="center"/>
            <w:hideMark/>
          </w:tcPr>
          <w:p w14:paraId="348B914B"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2.94</w:t>
            </w:r>
          </w:p>
        </w:tc>
        <w:tc>
          <w:tcPr>
            <w:tcW w:w="1541" w:type="dxa"/>
            <w:gridSpan w:val="2"/>
            <w:tcBorders>
              <w:top w:val="nil"/>
              <w:left w:val="nil"/>
              <w:bottom w:val="nil"/>
              <w:right w:val="nil"/>
            </w:tcBorders>
            <w:shd w:val="clear" w:color="auto" w:fill="auto"/>
            <w:noWrap/>
            <w:vAlign w:val="center"/>
            <w:hideMark/>
          </w:tcPr>
          <w:p w14:paraId="6951B493"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2.83</w:t>
            </w:r>
          </w:p>
        </w:tc>
        <w:tc>
          <w:tcPr>
            <w:tcW w:w="709" w:type="dxa"/>
            <w:gridSpan w:val="2"/>
            <w:tcBorders>
              <w:top w:val="nil"/>
              <w:left w:val="nil"/>
              <w:bottom w:val="nil"/>
              <w:right w:val="single" w:sz="4" w:space="0" w:color="auto"/>
            </w:tcBorders>
            <w:shd w:val="clear" w:color="auto" w:fill="auto"/>
            <w:noWrap/>
            <w:vAlign w:val="center"/>
            <w:hideMark/>
          </w:tcPr>
          <w:p w14:paraId="7E894C6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2.85</w:t>
            </w:r>
          </w:p>
        </w:tc>
        <w:tc>
          <w:tcPr>
            <w:tcW w:w="530" w:type="dxa"/>
            <w:tcBorders>
              <w:top w:val="nil"/>
              <w:left w:val="nil"/>
              <w:bottom w:val="nil"/>
              <w:right w:val="nil"/>
            </w:tcBorders>
            <w:shd w:val="clear" w:color="auto" w:fill="auto"/>
            <w:noWrap/>
            <w:vAlign w:val="center"/>
            <w:hideMark/>
          </w:tcPr>
          <w:p w14:paraId="744620C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2.34</w:t>
            </w:r>
          </w:p>
        </w:tc>
        <w:tc>
          <w:tcPr>
            <w:tcW w:w="1138" w:type="dxa"/>
            <w:gridSpan w:val="2"/>
            <w:tcBorders>
              <w:top w:val="nil"/>
              <w:left w:val="nil"/>
              <w:bottom w:val="nil"/>
              <w:right w:val="single" w:sz="4" w:space="0" w:color="auto"/>
            </w:tcBorders>
            <w:shd w:val="clear" w:color="auto" w:fill="auto"/>
            <w:noWrap/>
            <w:vAlign w:val="center"/>
            <w:hideMark/>
          </w:tcPr>
          <w:p w14:paraId="4164663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2.35</w:t>
            </w:r>
          </w:p>
        </w:tc>
        <w:tc>
          <w:tcPr>
            <w:tcW w:w="810" w:type="dxa"/>
            <w:tcBorders>
              <w:top w:val="nil"/>
              <w:left w:val="nil"/>
              <w:bottom w:val="nil"/>
              <w:right w:val="nil"/>
            </w:tcBorders>
            <w:shd w:val="clear" w:color="auto" w:fill="auto"/>
            <w:noWrap/>
            <w:vAlign w:val="center"/>
            <w:hideMark/>
          </w:tcPr>
          <w:p w14:paraId="43B1D918"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6.71</w:t>
            </w:r>
          </w:p>
        </w:tc>
        <w:tc>
          <w:tcPr>
            <w:tcW w:w="1218" w:type="dxa"/>
            <w:gridSpan w:val="2"/>
            <w:tcBorders>
              <w:top w:val="nil"/>
              <w:left w:val="nil"/>
              <w:bottom w:val="nil"/>
              <w:right w:val="single" w:sz="4" w:space="0" w:color="auto"/>
            </w:tcBorders>
            <w:shd w:val="clear" w:color="auto" w:fill="auto"/>
            <w:noWrap/>
            <w:vAlign w:val="center"/>
            <w:hideMark/>
          </w:tcPr>
          <w:p w14:paraId="18E23F6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6.68</w:t>
            </w:r>
          </w:p>
        </w:tc>
      </w:tr>
      <w:tr w:rsidR="00745887" w:rsidRPr="00745887" w14:paraId="73342E74" w14:textId="77777777" w:rsidTr="00745887">
        <w:trPr>
          <w:gridAfter w:val="1"/>
          <w:wAfter w:w="10" w:type="dxa"/>
          <w:trHeight w:val="300"/>
          <w:jc w:val="center"/>
        </w:trPr>
        <w:tc>
          <w:tcPr>
            <w:tcW w:w="582" w:type="dxa"/>
            <w:tcBorders>
              <w:top w:val="nil"/>
              <w:left w:val="single" w:sz="4" w:space="0" w:color="auto"/>
              <w:bottom w:val="single" w:sz="4" w:space="0" w:color="auto"/>
              <w:right w:val="nil"/>
            </w:tcBorders>
            <w:shd w:val="clear" w:color="auto" w:fill="auto"/>
            <w:noWrap/>
            <w:vAlign w:val="center"/>
            <w:hideMark/>
          </w:tcPr>
          <w:p w14:paraId="2909391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2016</w:t>
            </w:r>
          </w:p>
        </w:tc>
        <w:tc>
          <w:tcPr>
            <w:tcW w:w="1065" w:type="dxa"/>
            <w:gridSpan w:val="2"/>
            <w:tcBorders>
              <w:top w:val="nil"/>
              <w:left w:val="single" w:sz="4" w:space="0" w:color="auto"/>
              <w:bottom w:val="single" w:sz="4" w:space="0" w:color="auto"/>
              <w:right w:val="nil"/>
            </w:tcBorders>
            <w:shd w:val="clear" w:color="auto" w:fill="auto"/>
            <w:noWrap/>
            <w:vAlign w:val="center"/>
            <w:hideMark/>
          </w:tcPr>
          <w:p w14:paraId="61DF334A"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-0.28</w:t>
            </w:r>
          </w:p>
        </w:tc>
        <w:tc>
          <w:tcPr>
            <w:tcW w:w="816" w:type="dxa"/>
            <w:gridSpan w:val="2"/>
            <w:tcBorders>
              <w:top w:val="nil"/>
              <w:left w:val="nil"/>
              <w:bottom w:val="single" w:sz="4" w:space="0" w:color="auto"/>
              <w:right w:val="single" w:sz="4" w:space="0" w:color="auto"/>
            </w:tcBorders>
            <w:shd w:val="clear" w:color="auto" w:fill="auto"/>
            <w:noWrap/>
            <w:vAlign w:val="center"/>
            <w:hideMark/>
          </w:tcPr>
          <w:p w14:paraId="4ABF9039"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-0.34</w:t>
            </w:r>
          </w:p>
        </w:tc>
        <w:tc>
          <w:tcPr>
            <w:tcW w:w="1306" w:type="dxa"/>
            <w:gridSpan w:val="2"/>
            <w:tcBorders>
              <w:top w:val="nil"/>
              <w:left w:val="nil"/>
              <w:bottom w:val="single" w:sz="4" w:space="0" w:color="auto"/>
              <w:right w:val="nil"/>
            </w:tcBorders>
            <w:shd w:val="clear" w:color="auto" w:fill="auto"/>
            <w:noWrap/>
            <w:vAlign w:val="center"/>
            <w:hideMark/>
          </w:tcPr>
          <w:p w14:paraId="320CBB97"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0.17</w:t>
            </w:r>
          </w:p>
        </w:tc>
        <w:tc>
          <w:tcPr>
            <w:tcW w:w="676" w:type="dxa"/>
            <w:gridSpan w:val="2"/>
            <w:tcBorders>
              <w:top w:val="nil"/>
              <w:left w:val="nil"/>
              <w:bottom w:val="single" w:sz="4" w:space="0" w:color="auto"/>
              <w:right w:val="single" w:sz="4" w:space="0" w:color="auto"/>
            </w:tcBorders>
            <w:shd w:val="clear" w:color="auto" w:fill="auto"/>
            <w:noWrap/>
            <w:vAlign w:val="center"/>
            <w:hideMark/>
          </w:tcPr>
          <w:p w14:paraId="2D856460"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0.05</w:t>
            </w:r>
          </w:p>
        </w:tc>
        <w:tc>
          <w:tcPr>
            <w:tcW w:w="1710" w:type="dxa"/>
            <w:gridSpan w:val="2"/>
            <w:tcBorders>
              <w:top w:val="nil"/>
              <w:left w:val="nil"/>
              <w:bottom w:val="single" w:sz="4" w:space="0" w:color="auto"/>
              <w:right w:val="nil"/>
            </w:tcBorders>
            <w:shd w:val="clear" w:color="auto" w:fill="auto"/>
            <w:noWrap/>
            <w:vAlign w:val="center"/>
            <w:hideMark/>
          </w:tcPr>
          <w:p w14:paraId="71688C8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0.49</w:t>
            </w:r>
          </w:p>
        </w:tc>
        <w:tc>
          <w:tcPr>
            <w:tcW w:w="602" w:type="dxa"/>
            <w:gridSpan w:val="2"/>
            <w:tcBorders>
              <w:top w:val="nil"/>
              <w:left w:val="nil"/>
              <w:bottom w:val="single" w:sz="4" w:space="0" w:color="auto"/>
              <w:right w:val="single" w:sz="4" w:space="0" w:color="auto"/>
            </w:tcBorders>
            <w:shd w:val="clear" w:color="auto" w:fill="auto"/>
            <w:noWrap/>
            <w:vAlign w:val="center"/>
            <w:hideMark/>
          </w:tcPr>
          <w:p w14:paraId="52E39565"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0.47</w:t>
            </w:r>
          </w:p>
        </w:tc>
        <w:tc>
          <w:tcPr>
            <w:tcW w:w="1145" w:type="dxa"/>
            <w:gridSpan w:val="2"/>
            <w:tcBorders>
              <w:top w:val="nil"/>
              <w:left w:val="nil"/>
              <w:bottom w:val="single" w:sz="4" w:space="0" w:color="auto"/>
              <w:right w:val="nil"/>
            </w:tcBorders>
            <w:shd w:val="clear" w:color="auto" w:fill="auto"/>
            <w:noWrap/>
            <w:vAlign w:val="center"/>
            <w:hideMark/>
          </w:tcPr>
          <w:p w14:paraId="7FE71DD4"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3.28</w:t>
            </w:r>
          </w:p>
        </w:tc>
        <w:tc>
          <w:tcPr>
            <w:tcW w:w="595" w:type="dxa"/>
            <w:gridSpan w:val="2"/>
            <w:tcBorders>
              <w:top w:val="nil"/>
              <w:left w:val="nil"/>
              <w:bottom w:val="single" w:sz="4" w:space="0" w:color="auto"/>
              <w:right w:val="single" w:sz="4" w:space="0" w:color="auto"/>
            </w:tcBorders>
            <w:shd w:val="clear" w:color="auto" w:fill="auto"/>
            <w:noWrap/>
            <w:vAlign w:val="center"/>
            <w:hideMark/>
          </w:tcPr>
          <w:p w14:paraId="60703B8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3.15</w:t>
            </w:r>
          </w:p>
        </w:tc>
        <w:tc>
          <w:tcPr>
            <w:tcW w:w="1541" w:type="dxa"/>
            <w:gridSpan w:val="2"/>
            <w:tcBorders>
              <w:top w:val="nil"/>
              <w:left w:val="nil"/>
              <w:bottom w:val="single" w:sz="4" w:space="0" w:color="auto"/>
              <w:right w:val="nil"/>
            </w:tcBorders>
            <w:shd w:val="clear" w:color="auto" w:fill="auto"/>
            <w:noWrap/>
            <w:vAlign w:val="center"/>
            <w:hideMark/>
          </w:tcPr>
          <w:p w14:paraId="4CA9CC5E"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2.74</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9120FCF"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2.81</w:t>
            </w:r>
          </w:p>
        </w:tc>
        <w:tc>
          <w:tcPr>
            <w:tcW w:w="530" w:type="dxa"/>
            <w:tcBorders>
              <w:top w:val="nil"/>
              <w:left w:val="nil"/>
              <w:bottom w:val="single" w:sz="4" w:space="0" w:color="auto"/>
              <w:right w:val="nil"/>
            </w:tcBorders>
            <w:shd w:val="clear" w:color="auto" w:fill="auto"/>
            <w:noWrap/>
            <w:vAlign w:val="center"/>
            <w:hideMark/>
          </w:tcPr>
          <w:p w14:paraId="34F553FD"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2.49</w:t>
            </w:r>
          </w:p>
        </w:tc>
        <w:tc>
          <w:tcPr>
            <w:tcW w:w="1138" w:type="dxa"/>
            <w:gridSpan w:val="2"/>
            <w:tcBorders>
              <w:top w:val="nil"/>
              <w:left w:val="nil"/>
              <w:bottom w:val="single" w:sz="4" w:space="0" w:color="auto"/>
              <w:right w:val="single" w:sz="4" w:space="0" w:color="auto"/>
            </w:tcBorders>
            <w:shd w:val="clear" w:color="auto" w:fill="auto"/>
            <w:noWrap/>
            <w:vAlign w:val="center"/>
            <w:hideMark/>
          </w:tcPr>
          <w:p w14:paraId="42A3D7F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2.42</w:t>
            </w:r>
          </w:p>
        </w:tc>
        <w:tc>
          <w:tcPr>
            <w:tcW w:w="810" w:type="dxa"/>
            <w:tcBorders>
              <w:top w:val="nil"/>
              <w:left w:val="nil"/>
              <w:bottom w:val="single" w:sz="4" w:space="0" w:color="auto"/>
              <w:right w:val="nil"/>
            </w:tcBorders>
            <w:shd w:val="clear" w:color="auto" w:fill="auto"/>
            <w:noWrap/>
            <w:vAlign w:val="center"/>
            <w:hideMark/>
          </w:tcPr>
          <w:p w14:paraId="22A019E2"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6.74</w:t>
            </w:r>
          </w:p>
        </w:tc>
        <w:tc>
          <w:tcPr>
            <w:tcW w:w="1218" w:type="dxa"/>
            <w:gridSpan w:val="2"/>
            <w:tcBorders>
              <w:top w:val="nil"/>
              <w:left w:val="nil"/>
              <w:bottom w:val="single" w:sz="4" w:space="0" w:color="auto"/>
              <w:right w:val="single" w:sz="4" w:space="0" w:color="auto"/>
            </w:tcBorders>
            <w:shd w:val="clear" w:color="auto" w:fill="auto"/>
            <w:noWrap/>
            <w:vAlign w:val="center"/>
            <w:hideMark/>
          </w:tcPr>
          <w:p w14:paraId="730DCB11" w14:textId="77777777" w:rsidR="0004231B" w:rsidRPr="00745887" w:rsidRDefault="0004231B" w:rsidP="0004231B">
            <w:pPr>
              <w:spacing w:before="0" w:beforeAutospacing="0" w:after="0" w:afterAutospacing="0"/>
              <w:ind w:firstLine="0"/>
              <w:jc w:val="center"/>
              <w:rPr>
                <w:rFonts w:ascii="Arial" w:eastAsia="Times New Roman" w:hAnsi="Arial" w:cs="Arial"/>
                <w:color w:val="000000"/>
                <w:sz w:val="18"/>
                <w:szCs w:val="18"/>
                <w:lang w:eastAsia="es-ES_tradnl"/>
              </w:rPr>
            </w:pPr>
            <w:r w:rsidRPr="00745887">
              <w:rPr>
                <w:rFonts w:ascii="Arial" w:eastAsia="Times New Roman" w:hAnsi="Arial" w:cs="Arial"/>
                <w:color w:val="000000"/>
                <w:sz w:val="18"/>
                <w:szCs w:val="18"/>
                <w:lang w:eastAsia="es-ES_tradnl"/>
              </w:rPr>
              <w:t>6.72</w:t>
            </w:r>
          </w:p>
        </w:tc>
      </w:tr>
    </w:tbl>
    <w:p w14:paraId="3DD8572E" w14:textId="77777777" w:rsidR="0004231B" w:rsidRPr="00146C4C" w:rsidRDefault="0004231B" w:rsidP="00745887">
      <w:pPr>
        <w:spacing w:before="120" w:beforeAutospacing="0" w:after="120" w:afterAutospacing="0" w:line="276" w:lineRule="auto"/>
        <w:ind w:firstLine="0"/>
        <w:outlineLvl w:val="1"/>
        <w:rPr>
          <w:rFonts w:ascii="Arial" w:eastAsia="Times New Roman" w:hAnsi="Arial" w:cs="Arial"/>
          <w:b/>
          <w:sz w:val="20"/>
          <w:szCs w:val="20"/>
          <w:lang w:val="es-ES"/>
        </w:rPr>
      </w:pPr>
    </w:p>
    <w:sectPr w:rsidR="0004231B" w:rsidRPr="00146C4C" w:rsidSect="00745887">
      <w:pgSz w:w="15840" w:h="12240" w:orient="landscape"/>
      <w:pgMar w:top="1701" w:right="1417" w:bottom="14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C29CA" w14:textId="77777777" w:rsidR="00F46FF1" w:rsidRDefault="00F46FF1" w:rsidP="00C849C7">
      <w:pPr>
        <w:spacing w:before="0" w:after="0"/>
      </w:pPr>
      <w:r>
        <w:separator/>
      </w:r>
    </w:p>
  </w:endnote>
  <w:endnote w:type="continuationSeparator" w:id="0">
    <w:p w14:paraId="270D7E97" w14:textId="77777777" w:rsidR="00F46FF1" w:rsidRDefault="00F46FF1" w:rsidP="00C849C7">
      <w:pPr>
        <w:spacing w:before="0" w:after="0"/>
      </w:pPr>
      <w:r>
        <w:continuationSeparator/>
      </w:r>
    </w:p>
  </w:endnote>
  <w:endnote w:type="continuationNotice" w:id="1">
    <w:p w14:paraId="5AA576C7" w14:textId="77777777" w:rsidR="00F46FF1" w:rsidRDefault="00F46F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undra Web Pro Light">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65A1B" w14:textId="77777777" w:rsidR="00D80BD3" w:rsidRDefault="00D80B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E48C8" w14:textId="77777777" w:rsidR="00F46FF1" w:rsidRDefault="00F46FF1" w:rsidP="00C849C7">
      <w:pPr>
        <w:spacing w:before="0" w:after="0"/>
      </w:pPr>
      <w:r>
        <w:separator/>
      </w:r>
    </w:p>
  </w:footnote>
  <w:footnote w:type="continuationSeparator" w:id="0">
    <w:p w14:paraId="4EE7E8F6" w14:textId="77777777" w:rsidR="00F46FF1" w:rsidRDefault="00F46FF1" w:rsidP="00C849C7">
      <w:pPr>
        <w:spacing w:before="0" w:after="0"/>
      </w:pPr>
      <w:r>
        <w:continuationSeparator/>
      </w:r>
    </w:p>
  </w:footnote>
  <w:footnote w:type="continuationNotice" w:id="1">
    <w:p w14:paraId="23434802" w14:textId="77777777" w:rsidR="00F46FF1" w:rsidRDefault="00F46FF1">
      <w:pPr>
        <w:spacing w:before="0" w:after="0"/>
      </w:pPr>
    </w:p>
  </w:footnote>
  <w:footnote w:id="2">
    <w:p w14:paraId="468AE4C7" w14:textId="77777777" w:rsidR="00D80BD3" w:rsidRPr="00320AB7" w:rsidRDefault="00D80BD3" w:rsidP="00221695">
      <w:pPr>
        <w:pStyle w:val="FootnoteText"/>
        <w:ind w:left="270" w:hanging="270"/>
        <w:jc w:val="both"/>
        <w:rPr>
          <w:rFonts w:ascii="Arial" w:hAnsi="Arial" w:cs="Arial"/>
          <w:sz w:val="18"/>
          <w:szCs w:val="18"/>
        </w:rPr>
      </w:pPr>
      <w:r w:rsidRPr="00320AB7">
        <w:rPr>
          <w:rStyle w:val="FootnoteReference"/>
          <w:rFonts w:ascii="Arial" w:hAnsi="Arial" w:cs="Arial"/>
          <w:sz w:val="18"/>
          <w:szCs w:val="18"/>
        </w:rPr>
        <w:footnoteRef/>
      </w:r>
      <w:r w:rsidRPr="00320AB7">
        <w:rPr>
          <w:rFonts w:ascii="Arial" w:hAnsi="Arial" w:cs="Arial"/>
          <w:sz w:val="18"/>
          <w:szCs w:val="18"/>
        </w:rPr>
        <w:t xml:space="preserve"> </w:t>
      </w:r>
      <w:r>
        <w:rPr>
          <w:rFonts w:ascii="Arial" w:hAnsi="Arial" w:cs="Arial"/>
          <w:sz w:val="18"/>
          <w:szCs w:val="18"/>
        </w:rPr>
        <w:tab/>
      </w:r>
      <w:r w:rsidRPr="00320AB7">
        <w:rPr>
          <w:rFonts w:ascii="Arial" w:hAnsi="Arial" w:cs="Arial"/>
          <w:sz w:val="18"/>
          <w:szCs w:val="18"/>
        </w:rPr>
        <w:t xml:space="preserve">La Ley de Derecho de Acceso a la Información se incorporó en la primera operación. Su reglamentación se produjo al poco tiempo de aprobarse esta Ley y durante las etapas finales de procesamiento de aquella operación.   </w:t>
      </w:r>
    </w:p>
  </w:footnote>
  <w:footnote w:id="3">
    <w:p w14:paraId="24EE1BD1" w14:textId="77777777" w:rsidR="00D80BD3" w:rsidRPr="00404FEE" w:rsidRDefault="00D80BD3" w:rsidP="00E9446C">
      <w:pPr>
        <w:pStyle w:val="FootnoteText"/>
        <w:spacing w:beforeAutospacing="0" w:afterAutospacing="0"/>
        <w:ind w:left="270" w:hanging="27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Pr>
          <w:rFonts w:ascii="Arial" w:hAnsi="Arial" w:cs="Arial"/>
          <w:sz w:val="18"/>
        </w:rPr>
        <w:tab/>
      </w:r>
      <w:r w:rsidRPr="00404FEE">
        <w:rPr>
          <w:rFonts w:ascii="Arial" w:hAnsi="Arial" w:cs="Arial"/>
          <w:sz w:val="18"/>
          <w:szCs w:val="24"/>
        </w:rPr>
        <w:t>D</w:t>
      </w:r>
      <w:r>
        <w:rPr>
          <w:rFonts w:ascii="Arial" w:hAnsi="Arial" w:cs="Arial"/>
          <w:sz w:val="18"/>
          <w:szCs w:val="24"/>
        </w:rPr>
        <w:t>ella Porta (2000), Della Porta y</w:t>
      </w:r>
      <w:r w:rsidRPr="00404FEE">
        <w:rPr>
          <w:rFonts w:ascii="Arial" w:hAnsi="Arial" w:cs="Arial"/>
          <w:sz w:val="18"/>
          <w:szCs w:val="24"/>
        </w:rPr>
        <w:t xml:space="preserve"> Mény (1996), Gingeric</w:t>
      </w:r>
      <w:r>
        <w:rPr>
          <w:rFonts w:ascii="Arial" w:hAnsi="Arial" w:cs="Arial"/>
          <w:sz w:val="18"/>
          <w:szCs w:val="24"/>
        </w:rPr>
        <w:t>h (2004), Pharr (2000), Golden y</w:t>
      </w:r>
      <w:r w:rsidRPr="00404FEE">
        <w:rPr>
          <w:rFonts w:ascii="Arial" w:hAnsi="Arial" w:cs="Arial"/>
          <w:sz w:val="18"/>
          <w:szCs w:val="24"/>
        </w:rPr>
        <w:t xml:space="preserve"> Chang (2004), Huntington (1968), Heidenheimer et al</w:t>
      </w:r>
      <w:r>
        <w:rPr>
          <w:rFonts w:ascii="Arial" w:hAnsi="Arial" w:cs="Arial"/>
          <w:sz w:val="18"/>
          <w:szCs w:val="24"/>
        </w:rPr>
        <w:t>.</w:t>
      </w:r>
      <w:r w:rsidRPr="00404FEE">
        <w:rPr>
          <w:rFonts w:ascii="Arial" w:hAnsi="Arial" w:cs="Arial"/>
          <w:sz w:val="18"/>
          <w:szCs w:val="24"/>
        </w:rPr>
        <w:t xml:space="preserve"> (1989) y Rose-Ackerman (1999).</w:t>
      </w:r>
    </w:p>
  </w:footnote>
  <w:footnote w:id="4">
    <w:p w14:paraId="5DADF3B8" w14:textId="77777777" w:rsidR="00D80BD3" w:rsidRPr="00404FEE" w:rsidRDefault="00D80BD3" w:rsidP="00B97165">
      <w:pPr>
        <w:pStyle w:val="FootnoteText"/>
        <w:spacing w:beforeAutospacing="0" w:afterAutospacing="0"/>
        <w:ind w:left="270" w:hanging="27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Pr>
          <w:rFonts w:ascii="Arial" w:hAnsi="Arial" w:cs="Arial"/>
          <w:sz w:val="18"/>
        </w:rPr>
        <w:tab/>
      </w:r>
      <w:r w:rsidRPr="00404FEE">
        <w:rPr>
          <w:rFonts w:ascii="Arial" w:hAnsi="Arial" w:cs="Arial"/>
          <w:sz w:val="18"/>
        </w:rPr>
        <w:t>Mi</w:t>
      </w:r>
      <w:r>
        <w:rPr>
          <w:rFonts w:ascii="Arial" w:hAnsi="Arial" w:cs="Arial"/>
          <w:sz w:val="18"/>
        </w:rPr>
        <w:t>shler y Rose (2001) y Anderson y</w:t>
      </w:r>
      <w:r w:rsidRPr="00404FEE">
        <w:rPr>
          <w:rFonts w:ascii="Arial" w:hAnsi="Arial" w:cs="Arial"/>
          <w:sz w:val="18"/>
        </w:rPr>
        <w:t xml:space="preserve"> Tverdova (2003).</w:t>
      </w:r>
    </w:p>
  </w:footnote>
  <w:footnote w:id="5">
    <w:p w14:paraId="35646704" w14:textId="77777777" w:rsidR="00D80BD3" w:rsidRPr="00404FEE" w:rsidRDefault="00D80BD3" w:rsidP="00B97165">
      <w:pPr>
        <w:pStyle w:val="FootnoteText"/>
        <w:spacing w:beforeAutospacing="0" w:afterAutospacing="0"/>
        <w:ind w:left="270" w:hanging="270"/>
        <w:jc w:val="both"/>
        <w:rPr>
          <w:rFonts w:ascii="Arial" w:hAnsi="Arial" w:cs="Arial"/>
          <w:sz w:val="18"/>
          <w:lang w:val="es-ES"/>
        </w:rPr>
      </w:pPr>
      <w:r w:rsidRPr="00404FEE">
        <w:rPr>
          <w:rStyle w:val="FootnoteReference"/>
          <w:rFonts w:ascii="Arial" w:hAnsi="Arial" w:cs="Arial"/>
          <w:sz w:val="18"/>
        </w:rPr>
        <w:footnoteRef/>
      </w:r>
      <w:r w:rsidRPr="00404FEE">
        <w:rPr>
          <w:rFonts w:ascii="Arial" w:hAnsi="Arial" w:cs="Arial"/>
          <w:sz w:val="18"/>
          <w:lang w:val="es-ES"/>
        </w:rPr>
        <w:t xml:space="preserve"> </w:t>
      </w:r>
      <w:r>
        <w:rPr>
          <w:rFonts w:ascii="Arial" w:hAnsi="Arial" w:cs="Arial"/>
          <w:sz w:val="18"/>
          <w:lang w:val="es-ES"/>
        </w:rPr>
        <w:tab/>
      </w:r>
      <w:r w:rsidRPr="00404FEE">
        <w:rPr>
          <w:rFonts w:ascii="Arial" w:hAnsi="Arial" w:cs="Arial"/>
          <w:sz w:val="18"/>
          <w:lang w:val="es-ES"/>
        </w:rPr>
        <w:t>Bragança et al</w:t>
      </w:r>
      <w:r>
        <w:rPr>
          <w:rFonts w:ascii="Arial" w:hAnsi="Arial" w:cs="Arial"/>
          <w:sz w:val="18"/>
          <w:lang w:val="es-ES"/>
        </w:rPr>
        <w:t>.</w:t>
      </w:r>
      <w:r w:rsidRPr="00404FEE">
        <w:rPr>
          <w:rFonts w:ascii="Arial" w:hAnsi="Arial" w:cs="Arial"/>
          <w:sz w:val="18"/>
          <w:lang w:val="es-ES"/>
        </w:rPr>
        <w:t xml:space="preserve"> (2015).</w:t>
      </w:r>
    </w:p>
  </w:footnote>
  <w:footnote w:id="6">
    <w:p w14:paraId="67D0C869" w14:textId="77777777" w:rsidR="00D80BD3" w:rsidRPr="00E9446C" w:rsidRDefault="00D80BD3" w:rsidP="00E9446C">
      <w:pPr>
        <w:pStyle w:val="FootnoteText"/>
        <w:shd w:val="clear" w:color="auto" w:fill="FFFFFF"/>
        <w:spacing w:beforeAutospacing="0" w:afterAutospacing="0"/>
        <w:ind w:left="274" w:hanging="274"/>
        <w:jc w:val="both"/>
        <w:rPr>
          <w:rFonts w:ascii="Arial" w:eastAsia="Times New Roman" w:hAnsi="Arial" w:cs="Arial"/>
          <w:sz w:val="18"/>
          <w:szCs w:val="18"/>
          <w:lang w:val="es-ES"/>
        </w:rPr>
      </w:pPr>
      <w:r w:rsidRPr="00E9446C">
        <w:rPr>
          <w:rStyle w:val="FootnoteReference"/>
          <w:rFonts w:ascii="Arial" w:hAnsi="Arial" w:cs="Arial"/>
          <w:sz w:val="18"/>
          <w:szCs w:val="18"/>
        </w:rPr>
        <w:footnoteRef/>
      </w:r>
      <w:r w:rsidRPr="00E9446C">
        <w:rPr>
          <w:rFonts w:ascii="Arial" w:hAnsi="Arial" w:cs="Arial"/>
          <w:sz w:val="18"/>
          <w:szCs w:val="18"/>
        </w:rPr>
        <w:t xml:space="preserve"> </w:t>
      </w:r>
      <w:r w:rsidRPr="00E9446C">
        <w:rPr>
          <w:rFonts w:ascii="Arial" w:hAnsi="Arial" w:cs="Arial"/>
          <w:sz w:val="18"/>
          <w:szCs w:val="18"/>
        </w:rPr>
        <w:tab/>
        <w:t xml:space="preserve">El indicador que utilizan los autores es el ratio entre salarios del sector público y salarios del </w:t>
      </w:r>
      <w:r w:rsidRPr="00E9446C">
        <w:rPr>
          <w:rFonts w:ascii="Arial" w:eastAsia="Times New Roman" w:hAnsi="Arial" w:cs="Arial"/>
          <w:sz w:val="18"/>
          <w:szCs w:val="18"/>
          <w:lang w:val="es-ES"/>
        </w:rPr>
        <w:t xml:space="preserve">sector manufacturero. </w:t>
      </w:r>
    </w:p>
  </w:footnote>
  <w:footnote w:id="7">
    <w:p w14:paraId="4FA55AAE" w14:textId="77777777" w:rsidR="00D80BD3" w:rsidRPr="00404FEE" w:rsidRDefault="00D80BD3" w:rsidP="00E9446C">
      <w:pPr>
        <w:pStyle w:val="FootnoteText"/>
        <w:spacing w:beforeAutospacing="0" w:afterAutospacing="0"/>
        <w:ind w:left="274" w:hanging="274"/>
        <w:jc w:val="both"/>
        <w:rPr>
          <w:rFonts w:ascii="Arial" w:hAnsi="Arial" w:cs="Arial"/>
          <w:sz w:val="18"/>
        </w:rPr>
      </w:pPr>
      <w:r w:rsidRPr="00E9446C">
        <w:rPr>
          <w:rStyle w:val="FootnoteReference"/>
          <w:rFonts w:ascii="Arial" w:hAnsi="Arial" w:cs="Arial"/>
          <w:sz w:val="18"/>
          <w:szCs w:val="18"/>
        </w:rPr>
        <w:footnoteRef/>
      </w:r>
      <w:r w:rsidRPr="00E9446C">
        <w:rPr>
          <w:rFonts w:ascii="Arial" w:hAnsi="Arial" w:cs="Arial"/>
          <w:sz w:val="18"/>
          <w:szCs w:val="18"/>
        </w:rPr>
        <w:t xml:space="preserve">  </w:t>
      </w:r>
      <w:r w:rsidRPr="00E9446C">
        <w:rPr>
          <w:rFonts w:ascii="Arial" w:hAnsi="Arial" w:cs="Arial"/>
          <w:sz w:val="18"/>
          <w:szCs w:val="18"/>
        </w:rPr>
        <w:tab/>
        <w:t>Besley y McLaren (1993), Van Rijckeghem y Weder (2001) y Macchiavello (2008).</w:t>
      </w:r>
      <w:r w:rsidRPr="00404FEE">
        <w:rPr>
          <w:rFonts w:ascii="Arial" w:hAnsi="Arial" w:cs="Arial"/>
          <w:sz w:val="18"/>
        </w:rPr>
        <w:t xml:space="preserve"> </w:t>
      </w:r>
    </w:p>
  </w:footnote>
  <w:footnote w:id="8">
    <w:p w14:paraId="1594ACB1" w14:textId="77777777" w:rsidR="00D80BD3" w:rsidRPr="00404FEE" w:rsidRDefault="00D80BD3" w:rsidP="00AD1442">
      <w:pPr>
        <w:pStyle w:val="FootnoteText"/>
        <w:spacing w:beforeAutospacing="0" w:afterAutospacing="0"/>
        <w:ind w:left="270" w:hanging="27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Pr>
          <w:rFonts w:ascii="Arial" w:hAnsi="Arial" w:cs="Arial"/>
          <w:sz w:val="18"/>
        </w:rPr>
        <w:tab/>
      </w:r>
      <w:r>
        <w:rPr>
          <w:rFonts w:ascii="Arial" w:hAnsi="Arial" w:cs="Arial"/>
          <w:color w:val="000000"/>
          <w:sz w:val="18"/>
        </w:rPr>
        <w:t>Ul Haque y</w:t>
      </w:r>
      <w:r w:rsidRPr="00404FEE">
        <w:rPr>
          <w:rFonts w:ascii="Arial" w:hAnsi="Arial" w:cs="Arial"/>
          <w:color w:val="000000"/>
          <w:sz w:val="18"/>
        </w:rPr>
        <w:t xml:space="preserve"> Sahay (1996) y </w:t>
      </w:r>
      <w:r>
        <w:rPr>
          <w:rFonts w:ascii="Arial" w:hAnsi="Arial" w:cs="Arial"/>
          <w:sz w:val="18"/>
          <w:szCs w:val="24"/>
        </w:rPr>
        <w:t>Dal Bó, Finan y Rossi</w:t>
      </w:r>
      <w:r w:rsidRPr="00404FEE">
        <w:rPr>
          <w:rFonts w:ascii="Arial" w:hAnsi="Arial" w:cs="Arial"/>
          <w:sz w:val="18"/>
          <w:szCs w:val="24"/>
        </w:rPr>
        <w:t xml:space="preserve"> (2013).</w:t>
      </w:r>
    </w:p>
  </w:footnote>
  <w:footnote w:id="9">
    <w:p w14:paraId="03B1AFDC" w14:textId="77777777" w:rsidR="00D80BD3" w:rsidRPr="00404FEE" w:rsidRDefault="00D80BD3" w:rsidP="00AD1442">
      <w:pPr>
        <w:pStyle w:val="FootnoteText"/>
        <w:spacing w:beforeAutospacing="0" w:afterAutospacing="0"/>
        <w:ind w:left="270" w:hanging="27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Pr>
          <w:rFonts w:ascii="Arial" w:hAnsi="Arial" w:cs="Arial"/>
          <w:sz w:val="18"/>
        </w:rPr>
        <w:tab/>
      </w:r>
      <w:r w:rsidRPr="00404FEE">
        <w:rPr>
          <w:rFonts w:ascii="Arial" w:hAnsi="Arial" w:cs="Arial"/>
          <w:sz w:val="18"/>
        </w:rPr>
        <w:t xml:space="preserve">La capacidad es una </w:t>
      </w:r>
      <w:r w:rsidRPr="00404FEE">
        <w:rPr>
          <w:rFonts w:ascii="Arial" w:hAnsi="Arial" w:cs="Arial"/>
          <w:sz w:val="18"/>
          <w:szCs w:val="24"/>
        </w:rPr>
        <w:t>medida del coeficiente intelectual, la personalidad y la proclividad hacia el trabajo del sector público mientras que la motivación es una medida de la integridad, las inclinaciones pro-sociales y la motivación por el servicio público.</w:t>
      </w:r>
    </w:p>
  </w:footnote>
  <w:footnote w:id="10">
    <w:p w14:paraId="5FAF0887" w14:textId="77777777" w:rsidR="00D80BD3" w:rsidRPr="00404FEE" w:rsidRDefault="00D80BD3" w:rsidP="00533224">
      <w:pPr>
        <w:pStyle w:val="FootnoteText"/>
        <w:spacing w:beforeAutospacing="0" w:afterAutospacing="0"/>
        <w:ind w:left="360" w:hanging="360"/>
        <w:jc w:val="both"/>
        <w:rPr>
          <w:rFonts w:ascii="Arial" w:hAnsi="Arial" w:cs="Arial"/>
          <w:sz w:val="18"/>
        </w:rPr>
      </w:pPr>
      <w:r w:rsidRPr="00404FEE">
        <w:rPr>
          <w:rStyle w:val="FootnoteReference"/>
          <w:rFonts w:ascii="Arial" w:hAnsi="Arial" w:cs="Arial"/>
          <w:sz w:val="18"/>
        </w:rPr>
        <w:footnoteRef/>
      </w:r>
      <w:r w:rsidRPr="00404FEE">
        <w:rPr>
          <w:rFonts w:ascii="Arial" w:hAnsi="Arial" w:cs="Arial"/>
          <w:sz w:val="18"/>
        </w:rPr>
        <w:t xml:space="preserve"> </w:t>
      </w:r>
      <w:r>
        <w:rPr>
          <w:rFonts w:ascii="Arial" w:hAnsi="Arial" w:cs="Arial"/>
          <w:sz w:val="18"/>
        </w:rPr>
        <w:tab/>
      </w:r>
      <w:r w:rsidRPr="00404FEE">
        <w:rPr>
          <w:rFonts w:ascii="Arial" w:hAnsi="Arial" w:cs="Arial"/>
          <w:sz w:val="18"/>
        </w:rPr>
        <w:t xml:space="preserve">Dentro de los costos totales se consideran aquellos generados por la morosidad de los préstamos a los políticos y aquellos asociados a que este dinero se invierte mal o no se invierte.  </w:t>
      </w:r>
    </w:p>
  </w:footnote>
  <w:footnote w:id="11">
    <w:p w14:paraId="58E716BB" w14:textId="77777777" w:rsidR="00D80BD3" w:rsidRPr="009E6346" w:rsidRDefault="00D80BD3" w:rsidP="00533224">
      <w:pPr>
        <w:pStyle w:val="Heading3"/>
        <w:numPr>
          <w:ilvl w:val="0"/>
          <w:numId w:val="0"/>
        </w:numPr>
        <w:shd w:val="clear" w:color="auto" w:fill="FFFFFF"/>
        <w:spacing w:before="0" w:after="0"/>
        <w:ind w:left="270" w:hanging="270"/>
        <w:jc w:val="both"/>
        <w:rPr>
          <w:lang w:val="es-ES_tradnl"/>
        </w:rPr>
      </w:pPr>
      <w:r w:rsidRPr="00404FEE">
        <w:rPr>
          <w:rStyle w:val="FootnoteReference"/>
          <w:rFonts w:cs="Arial"/>
          <w:sz w:val="18"/>
        </w:rPr>
        <w:footnoteRef/>
      </w:r>
      <w:r>
        <w:rPr>
          <w:rFonts w:cs="Arial"/>
          <w:sz w:val="18"/>
          <w:shd w:val="clear" w:color="auto" w:fill="FFFFFF"/>
          <w:lang w:val="es-ES_tradnl"/>
        </w:rPr>
        <w:t xml:space="preserve"> </w:t>
      </w:r>
      <w:r>
        <w:rPr>
          <w:rFonts w:cs="Arial"/>
          <w:sz w:val="18"/>
          <w:shd w:val="clear" w:color="auto" w:fill="FFFFFF"/>
          <w:lang w:val="es-ES_tradnl"/>
        </w:rPr>
        <w:tab/>
      </w:r>
      <w:r w:rsidRPr="009E6346">
        <w:rPr>
          <w:rFonts w:cs="Arial"/>
          <w:sz w:val="18"/>
          <w:shd w:val="clear" w:color="auto" w:fill="FFFFFF"/>
          <w:lang w:val="es-ES_tradnl"/>
        </w:rPr>
        <w:t xml:space="preserve">Tjark Marten Egenhoff, Reportaje Internacional, 9 de marzo de 2015, </w:t>
      </w:r>
      <w:r w:rsidRPr="009E6346">
        <w:rPr>
          <w:rFonts w:cs="Arial"/>
          <w:sz w:val="18"/>
          <w:lang w:val="es-ES_tradnl"/>
        </w:rPr>
        <w:t>Fundación Konrad Adenauer,</w:t>
      </w:r>
      <w:r w:rsidRPr="009E6346">
        <w:rPr>
          <w:rFonts w:cs="Arial"/>
          <w:sz w:val="18"/>
          <w:shd w:val="clear" w:color="auto" w:fill="FFFFFF"/>
          <w:lang w:val="es-ES_tradnl"/>
        </w:rPr>
        <w:t xml:space="preserve"> Chile.</w:t>
      </w:r>
    </w:p>
  </w:footnote>
  <w:footnote w:id="12">
    <w:p w14:paraId="762225E6" w14:textId="77777777" w:rsidR="00D80BD3" w:rsidRPr="00D65478" w:rsidRDefault="00D80BD3" w:rsidP="00685500">
      <w:pPr>
        <w:pStyle w:val="FootnoteText"/>
        <w:spacing w:beforeAutospacing="0" w:afterAutospacing="0"/>
        <w:ind w:left="360" w:hanging="360"/>
        <w:jc w:val="both"/>
        <w:rPr>
          <w:rFonts w:ascii="Arial" w:hAnsi="Arial" w:cs="Arial"/>
          <w:sz w:val="18"/>
          <w:szCs w:val="18"/>
          <w:lang w:val="es-ES_tradnl"/>
        </w:rPr>
      </w:pPr>
      <w:r w:rsidRPr="00D65478">
        <w:rPr>
          <w:rStyle w:val="FootnoteReference"/>
          <w:rFonts w:ascii="Arial" w:hAnsi="Arial" w:cs="Arial"/>
          <w:sz w:val="18"/>
          <w:szCs w:val="18"/>
        </w:rPr>
        <w:footnoteRef/>
      </w:r>
      <w:r w:rsidRPr="00D65478">
        <w:rPr>
          <w:rFonts w:ascii="Arial" w:hAnsi="Arial" w:cs="Arial"/>
          <w:sz w:val="18"/>
          <w:szCs w:val="18"/>
        </w:rPr>
        <w:t xml:space="preserve"> </w:t>
      </w:r>
      <w:r>
        <w:rPr>
          <w:rFonts w:ascii="Arial" w:hAnsi="Arial" w:cs="Arial"/>
          <w:sz w:val="18"/>
          <w:szCs w:val="18"/>
        </w:rPr>
        <w:tab/>
      </w:r>
      <w:r>
        <w:rPr>
          <w:rFonts w:ascii="Arial" w:hAnsi="Arial" w:cs="Arial"/>
          <w:sz w:val="18"/>
          <w:szCs w:val="18"/>
          <w:lang w:val="es-ES_tradnl"/>
        </w:rPr>
        <w:t>El año de línea de base seleccionado para la Matriz de Resultados Esperados adopta como criterio homogéneo el año previo a las reformas de política, 2016. Esto con la excepción de la línea de base para el indicador de resultado 1.1 que corresponde al año previo (2015) a la entrada en vigencia de la Ley 27.245 de Acceso a la Información Pública promulgada en 2016.</w:t>
      </w:r>
    </w:p>
  </w:footnote>
  <w:footnote w:id="13">
    <w:p w14:paraId="28494E4D" w14:textId="77777777" w:rsidR="00D80BD3" w:rsidRPr="00D7640F" w:rsidRDefault="00D80BD3" w:rsidP="00120F57">
      <w:pPr>
        <w:pStyle w:val="FootnoteText"/>
        <w:ind w:left="270" w:hanging="270"/>
        <w:jc w:val="both"/>
        <w:rPr>
          <w:rFonts w:ascii="Arial" w:hAnsi="Arial" w:cs="Arial"/>
          <w:sz w:val="18"/>
          <w:szCs w:val="18"/>
          <w:lang w:val="es-ES_tradnl"/>
        </w:rPr>
      </w:pPr>
      <w:r w:rsidRPr="00D7640F">
        <w:rPr>
          <w:rStyle w:val="FootnoteReference"/>
          <w:rFonts w:ascii="Arial" w:hAnsi="Arial" w:cs="Arial"/>
          <w:sz w:val="18"/>
          <w:szCs w:val="18"/>
        </w:rPr>
        <w:footnoteRef/>
      </w:r>
      <w:r w:rsidRPr="00D7640F">
        <w:rPr>
          <w:rFonts w:ascii="Arial" w:hAnsi="Arial" w:cs="Arial"/>
          <w:sz w:val="18"/>
          <w:szCs w:val="18"/>
        </w:rPr>
        <w:t xml:space="preserve"> </w:t>
      </w:r>
      <w:r>
        <w:rPr>
          <w:rFonts w:ascii="Arial" w:hAnsi="Arial" w:cs="Arial"/>
          <w:sz w:val="18"/>
          <w:szCs w:val="18"/>
        </w:rPr>
        <w:tab/>
      </w:r>
      <w:r w:rsidRPr="00D7640F">
        <w:rPr>
          <w:rFonts w:ascii="Arial" w:hAnsi="Arial" w:cs="Arial"/>
          <w:sz w:val="18"/>
          <w:szCs w:val="18"/>
          <w:lang w:val="es-ES_tradnl"/>
        </w:rPr>
        <w:t>El circuito administrativo diseñado para la gestión de solicitudes de acceso a la información supone que, para el envío a “Archivo” de un expediente se debe cumplimentar la comunicación fehaciente al solicitante. La agencia no analiza la información suministrada por lo SO a excepción de aquellos casos sobre los que exista un reclamo administrativo.</w:t>
      </w:r>
    </w:p>
  </w:footnote>
  <w:footnote w:id="14">
    <w:p w14:paraId="1F4D9BC5" w14:textId="77777777" w:rsidR="00D80BD3" w:rsidRPr="004539C9" w:rsidRDefault="00D80BD3" w:rsidP="00120F57">
      <w:pPr>
        <w:pStyle w:val="FootnoteText"/>
        <w:ind w:left="270" w:hanging="270"/>
        <w:rPr>
          <w:rFonts w:ascii="Arial" w:hAnsi="Arial" w:cs="Arial"/>
          <w:sz w:val="18"/>
          <w:szCs w:val="18"/>
        </w:rPr>
      </w:pPr>
      <w:r w:rsidRPr="00D7640F">
        <w:rPr>
          <w:rStyle w:val="FootnoteReference"/>
          <w:rFonts w:ascii="Arial" w:hAnsi="Arial" w:cs="Arial"/>
          <w:sz w:val="18"/>
          <w:szCs w:val="18"/>
        </w:rPr>
        <w:footnoteRef/>
      </w:r>
      <w:r w:rsidRPr="00D7640F">
        <w:rPr>
          <w:rFonts w:ascii="Arial" w:hAnsi="Arial" w:cs="Arial"/>
          <w:sz w:val="18"/>
          <w:szCs w:val="18"/>
        </w:rPr>
        <w:t xml:space="preserve"> </w:t>
      </w:r>
      <w:r w:rsidRPr="00D7640F">
        <w:rPr>
          <w:rFonts w:ascii="Arial" w:hAnsi="Arial" w:cs="Arial"/>
          <w:sz w:val="18"/>
          <w:szCs w:val="18"/>
        </w:rPr>
        <w:tab/>
        <w:t>Las cifras indicadas se basan en los órganos de la Administración Pública Nacional indicados en el artículo 8, inciso a) de la Ley 24.156.</w:t>
      </w:r>
    </w:p>
  </w:footnote>
  <w:footnote w:id="15">
    <w:p w14:paraId="2A291F61" w14:textId="77777777" w:rsidR="00D80BD3" w:rsidRPr="00D65478" w:rsidRDefault="00D80BD3" w:rsidP="00685500">
      <w:pPr>
        <w:pStyle w:val="FootnoteText"/>
        <w:spacing w:beforeAutospacing="0" w:afterAutospacing="0"/>
        <w:ind w:left="360" w:hanging="360"/>
        <w:jc w:val="both"/>
        <w:rPr>
          <w:rFonts w:ascii="Arial" w:hAnsi="Arial" w:cs="Arial"/>
          <w:sz w:val="18"/>
          <w:szCs w:val="18"/>
          <w:lang w:val="es-ES_tradnl"/>
        </w:rPr>
      </w:pPr>
      <w:r w:rsidRPr="00D65478">
        <w:rPr>
          <w:rStyle w:val="FootnoteReference"/>
          <w:rFonts w:ascii="Arial" w:hAnsi="Arial" w:cs="Arial"/>
          <w:sz w:val="18"/>
          <w:szCs w:val="18"/>
        </w:rPr>
        <w:footnoteRef/>
      </w:r>
      <w:r w:rsidRPr="00D65478">
        <w:rPr>
          <w:rFonts w:ascii="Arial" w:hAnsi="Arial" w:cs="Arial"/>
          <w:sz w:val="18"/>
          <w:szCs w:val="18"/>
        </w:rPr>
        <w:t xml:space="preserve"> </w:t>
      </w:r>
      <w:r>
        <w:rPr>
          <w:rFonts w:ascii="Arial" w:hAnsi="Arial" w:cs="Arial"/>
          <w:sz w:val="18"/>
          <w:szCs w:val="18"/>
        </w:rPr>
        <w:tab/>
      </w:r>
      <w:r w:rsidRPr="00D65478">
        <w:rPr>
          <w:rFonts w:ascii="Arial" w:hAnsi="Arial" w:cs="Arial"/>
          <w:sz w:val="18"/>
          <w:szCs w:val="18"/>
          <w:lang w:val="es-ES_tradnl"/>
        </w:rPr>
        <w:t xml:space="preserve">El año de línea de base seleccionado para la Matriz de </w:t>
      </w:r>
      <w:r>
        <w:rPr>
          <w:rFonts w:ascii="Arial" w:hAnsi="Arial" w:cs="Arial"/>
          <w:sz w:val="18"/>
          <w:szCs w:val="18"/>
          <w:lang w:val="es-ES_tradnl"/>
        </w:rPr>
        <w:t>Productos</w:t>
      </w:r>
      <w:r w:rsidRPr="00D65478">
        <w:rPr>
          <w:rFonts w:ascii="Arial" w:hAnsi="Arial" w:cs="Arial"/>
          <w:sz w:val="18"/>
          <w:szCs w:val="18"/>
          <w:lang w:val="es-ES_tradnl"/>
        </w:rPr>
        <w:t xml:space="preserve"> adopta como criterio homogéneo el año </w:t>
      </w:r>
      <w:r>
        <w:rPr>
          <w:rFonts w:ascii="Arial" w:hAnsi="Arial" w:cs="Arial"/>
          <w:sz w:val="18"/>
          <w:szCs w:val="18"/>
          <w:lang w:val="es-ES_tradnl"/>
        </w:rPr>
        <w:t>previo a las reformas de política, 2016</w:t>
      </w:r>
      <w:r w:rsidRPr="00D65478">
        <w:rPr>
          <w:rFonts w:ascii="Arial" w:hAnsi="Arial" w:cs="Arial"/>
          <w:sz w:val="18"/>
          <w:szCs w:val="18"/>
          <w:lang w:val="es-ES_tradnl"/>
        </w:rPr>
        <w:t>.</w:t>
      </w:r>
      <w:r>
        <w:rPr>
          <w:rFonts w:ascii="Arial" w:hAnsi="Arial" w:cs="Arial"/>
          <w:sz w:val="18"/>
          <w:szCs w:val="18"/>
          <w:lang w:val="es-ES_tradnl"/>
        </w:rPr>
        <w:t xml:space="preserve"> Esto con la excepción de la línea de base para el indicador de producto 1.1 que corresponde al año 2015 por las razones anotadas en el pie de página anterior.</w:t>
      </w:r>
    </w:p>
  </w:footnote>
  <w:footnote w:id="16">
    <w:p w14:paraId="7EE850ED" w14:textId="77777777" w:rsidR="00D80BD3" w:rsidRPr="00D7640F" w:rsidRDefault="00D80BD3" w:rsidP="00120F57">
      <w:pPr>
        <w:pStyle w:val="FootnoteText"/>
        <w:rPr>
          <w:rFonts w:ascii="Arial" w:hAnsi="Arial" w:cs="Arial"/>
          <w:lang w:val="es-ES_tradnl"/>
        </w:rPr>
      </w:pPr>
    </w:p>
  </w:footnote>
  <w:footnote w:id="17">
    <w:p w14:paraId="31757E6C" w14:textId="77777777" w:rsidR="00D80BD3" w:rsidRPr="005679DA" w:rsidRDefault="00D80BD3" w:rsidP="00120F57">
      <w:pPr>
        <w:pStyle w:val="FootnoteText"/>
        <w:ind w:left="270" w:hanging="270"/>
        <w:jc w:val="both"/>
        <w:rPr>
          <w:rFonts w:ascii="Arial" w:hAnsi="Arial" w:cs="Arial"/>
          <w:sz w:val="18"/>
          <w:szCs w:val="18"/>
          <w:lang w:val="es-ES_tradnl"/>
        </w:rPr>
      </w:pPr>
      <w:r w:rsidRPr="005679DA">
        <w:rPr>
          <w:rStyle w:val="FootnoteReference"/>
          <w:rFonts w:ascii="Arial" w:hAnsi="Arial" w:cs="Arial"/>
          <w:sz w:val="18"/>
          <w:szCs w:val="18"/>
        </w:rPr>
        <w:footnoteRef/>
      </w:r>
      <w:r w:rsidRPr="005679DA">
        <w:rPr>
          <w:rFonts w:ascii="Arial" w:hAnsi="Arial" w:cs="Arial"/>
          <w:sz w:val="18"/>
          <w:szCs w:val="18"/>
        </w:rPr>
        <w:t xml:space="preserve"> </w:t>
      </w:r>
      <w:r>
        <w:rPr>
          <w:rFonts w:ascii="Arial" w:hAnsi="Arial" w:cs="Arial"/>
          <w:sz w:val="18"/>
          <w:szCs w:val="18"/>
        </w:rPr>
        <w:tab/>
      </w:r>
      <w:r w:rsidRPr="005679DA">
        <w:rPr>
          <w:rFonts w:ascii="Arial" w:hAnsi="Arial" w:cs="Arial"/>
          <w:sz w:val="18"/>
          <w:szCs w:val="18"/>
        </w:rPr>
        <w:t>Con fecha 5 de septiembre de 2018, el Poder Ejecutivo redujo a diez el número de Ministerios, más la coordinación de la Jefatura de Gabinete de Ministros (artículo 1, Decreto 801/2018). El Decreto citado dispuso traspasar del Ministerio de Modernización a la Jefatura de Gabinete de Ministros el diseño de políticas de innovación de gestión -donde recaen las políticas de apertura de datos- (artículo 16, numeral 33 de la Ley de Ministerios reformada por el artículo 5 del Decreto 801/2018).</w:t>
      </w:r>
    </w:p>
  </w:footnote>
  <w:footnote w:id="18">
    <w:p w14:paraId="780CA666" w14:textId="77777777" w:rsidR="00D80BD3" w:rsidRPr="000446A7" w:rsidRDefault="00D80BD3" w:rsidP="000446A7">
      <w:pPr>
        <w:pStyle w:val="FootnoteText"/>
        <w:ind w:left="270" w:hanging="270"/>
        <w:rPr>
          <w:rFonts w:ascii="Arial" w:hAnsi="Arial" w:cs="Arial"/>
          <w:sz w:val="18"/>
          <w:szCs w:val="18"/>
        </w:rPr>
      </w:pPr>
      <w:r w:rsidRPr="000446A7">
        <w:rPr>
          <w:rStyle w:val="FootnoteReference"/>
          <w:rFonts w:ascii="Arial" w:hAnsi="Arial" w:cs="Arial"/>
          <w:sz w:val="18"/>
          <w:szCs w:val="18"/>
        </w:rPr>
        <w:footnoteRef/>
      </w:r>
      <w:r w:rsidRPr="000446A7">
        <w:rPr>
          <w:rFonts w:ascii="Arial" w:hAnsi="Arial" w:cs="Arial"/>
          <w:sz w:val="18"/>
          <w:szCs w:val="18"/>
        </w:rPr>
        <w:t xml:space="preserve"> </w:t>
      </w:r>
      <w:r>
        <w:rPr>
          <w:rFonts w:ascii="Arial" w:hAnsi="Arial" w:cs="Arial"/>
          <w:sz w:val="18"/>
          <w:szCs w:val="18"/>
        </w:rPr>
        <w:tab/>
      </w:r>
      <w:r w:rsidRPr="000446A7">
        <w:rPr>
          <w:rFonts w:ascii="Arial" w:hAnsi="Arial" w:cs="Arial"/>
          <w:sz w:val="18"/>
          <w:szCs w:val="18"/>
        </w:rPr>
        <w:t>Referencia: Estimada en base a Bandiera, Best, Khan, Prat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243FA" w14:textId="77777777" w:rsidR="00D80BD3" w:rsidRDefault="00D80B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899E2" w14:textId="77777777" w:rsidR="00D80BD3" w:rsidRDefault="00D80BD3">
    <w:pPr>
      <w:pStyle w:val="Header"/>
      <w:rPr>
        <w:snapToGrid w:val="0"/>
      </w:rPr>
    </w:pPr>
  </w:p>
  <w:p w14:paraId="1A142C46" w14:textId="77777777" w:rsidR="00D80BD3" w:rsidRDefault="00D80BD3">
    <w:pPr>
      <w:pStyle w:val="Header"/>
      <w:jc w:val="center"/>
      <w:rPr>
        <w:snapToGrid w:val="0"/>
      </w:rPr>
    </w:pPr>
  </w:p>
  <w:p w14:paraId="12F3439D" w14:textId="77777777" w:rsidR="00D80BD3" w:rsidRDefault="00D80BD3">
    <w:pPr>
      <w:pStyle w:val="Header"/>
      <w:jc w:val="center"/>
      <w:rPr>
        <w:snapToGrid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F18BA" w14:textId="77777777" w:rsidR="00D80BD3" w:rsidRDefault="00D80BD3">
    <w:pPr>
      <w:pStyle w:val="Header"/>
      <w:jc w:val="center"/>
      <w:rPr>
        <w:snapToGrid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810"/>
        </w:tabs>
        <w:ind w:left="810" w:hanging="720"/>
      </w:pPr>
      <w:rPr>
        <w:rFonts w:ascii="Arial" w:hAnsi="Arial" w:cs="Arial" w:hint="default"/>
        <w:b w:val="0"/>
        <w:sz w:val="22"/>
        <w:szCs w:val="22"/>
      </w:rPr>
    </w:lvl>
    <w:lvl w:ilvl="2">
      <w:start w:val="1"/>
      <w:numFmt w:val="lowerLetter"/>
      <w:pStyle w:val="subpar"/>
      <w:lvlText w:val="%3."/>
      <w:lvlJc w:val="left"/>
      <w:pPr>
        <w:tabs>
          <w:tab w:val="num" w:pos="1242"/>
        </w:tabs>
        <w:ind w:left="124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2353F7E"/>
    <w:multiLevelType w:val="hybridMultilevel"/>
    <w:tmpl w:val="14A0A698"/>
    <w:lvl w:ilvl="0" w:tplc="BC2A16D2">
      <w:start w:val="1"/>
      <w:numFmt w:val="lowerRoman"/>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8966F29"/>
    <w:multiLevelType w:val="multilevel"/>
    <w:tmpl w:val="73341718"/>
    <w:lvl w:ilvl="0">
      <w:start w:val="2"/>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3" w15:restartNumberingAfterBreak="0">
    <w:nsid w:val="569905A8"/>
    <w:multiLevelType w:val="multilevel"/>
    <w:tmpl w:val="0C4C110A"/>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15:restartNumberingAfterBreak="0">
    <w:nsid w:val="5C905D75"/>
    <w:multiLevelType w:val="hybridMultilevel"/>
    <w:tmpl w:val="507AE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C74592"/>
    <w:multiLevelType w:val="multilevel"/>
    <w:tmpl w:val="53869A06"/>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6" w15:restartNumberingAfterBreak="0">
    <w:nsid w:val="7B1D6C66"/>
    <w:multiLevelType w:val="multilevel"/>
    <w:tmpl w:val="3D8EEFBA"/>
    <w:lvl w:ilvl="0">
      <w:start w:val="3"/>
      <w:numFmt w:val="decimal"/>
      <w:lvlText w:val="%1"/>
      <w:lvlJc w:val="left"/>
      <w:pPr>
        <w:ind w:left="360" w:hanging="360"/>
      </w:pPr>
    </w:lvl>
    <w:lvl w:ilvl="1">
      <w:start w:val="1"/>
      <w:numFmt w:val="decimal"/>
      <w:lvlText w:val="%1.%2"/>
      <w:lvlJc w:val="left"/>
      <w:pPr>
        <w:ind w:left="1080" w:hanging="360"/>
      </w:pPr>
      <w:rPr>
        <w:rFonts w:ascii="Arial" w:hAnsi="Arial" w:cs="Arial" w:hint="default"/>
        <w:sz w:val="22"/>
        <w:szCs w:val="22"/>
      </w:rPr>
    </w:lvl>
    <w:lvl w:ilvl="2">
      <w:start w:val="1"/>
      <w:numFmt w:val="decimal"/>
      <w:lvlText w:val="%1.%2.%3"/>
      <w:lvlJc w:val="left"/>
      <w:pPr>
        <w:ind w:left="2160" w:hanging="720"/>
      </w:pPr>
    </w:lvl>
    <w:lvl w:ilvl="3">
      <w:start w:val="1"/>
      <w:numFmt w:val="decimal"/>
      <w:lvlText w:val="%1.%2.%3.%4"/>
      <w:lvlJc w:val="left"/>
      <w:pPr>
        <w:ind w:left="2880" w:hanging="720"/>
      </w:pPr>
      <w:rPr>
        <w:b w:val="0"/>
      </w:r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7B9270C3"/>
    <w:multiLevelType w:val="multilevel"/>
    <w:tmpl w:val="6218AA5A"/>
    <w:lvl w:ilvl="0">
      <w:start w:val="1"/>
      <w:numFmt w:val="decimal"/>
      <w:lvlText w:val="%1"/>
      <w:lvlJc w:val="left"/>
      <w:pPr>
        <w:ind w:left="984" w:hanging="984"/>
      </w:pPr>
      <w:rPr>
        <w:rFonts w:eastAsia="Times New Roman" w:hint="default"/>
      </w:rPr>
    </w:lvl>
    <w:lvl w:ilvl="1">
      <w:start w:val="1"/>
      <w:numFmt w:val="decimal"/>
      <w:lvlText w:val="%1.%2"/>
      <w:lvlJc w:val="left"/>
      <w:pPr>
        <w:ind w:left="1410" w:hanging="984"/>
      </w:pPr>
      <w:rPr>
        <w:rFonts w:eastAsia="Times New Roman" w:hint="default"/>
      </w:rPr>
    </w:lvl>
    <w:lvl w:ilvl="2">
      <w:start w:val="1"/>
      <w:numFmt w:val="decimal"/>
      <w:lvlText w:val="%1.%2.%3"/>
      <w:lvlJc w:val="left"/>
      <w:pPr>
        <w:ind w:left="1836" w:hanging="984"/>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15:restartNumberingAfterBreak="0">
    <w:nsid w:val="7C2A2B98"/>
    <w:multiLevelType w:val="hybridMultilevel"/>
    <w:tmpl w:val="4E905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6"/>
  </w:num>
  <w:num w:numId="9">
    <w:abstractNumId w:val="1"/>
  </w:num>
  <w:num w:numId="10">
    <w:abstractNumId w:val="7"/>
  </w:num>
  <w:num w:numId="11">
    <w:abstractNumId w:val="4"/>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removePersonalInformation/>
  <w:removeDateAndTime/>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6A1"/>
    <w:rsid w:val="00005339"/>
    <w:rsid w:val="00007B57"/>
    <w:rsid w:val="00037EAB"/>
    <w:rsid w:val="0004231B"/>
    <w:rsid w:val="000446A7"/>
    <w:rsid w:val="00047223"/>
    <w:rsid w:val="00056352"/>
    <w:rsid w:val="00061AAA"/>
    <w:rsid w:val="00073179"/>
    <w:rsid w:val="000735BD"/>
    <w:rsid w:val="000862F3"/>
    <w:rsid w:val="000904F9"/>
    <w:rsid w:val="00090BE9"/>
    <w:rsid w:val="00093D4E"/>
    <w:rsid w:val="00094C5B"/>
    <w:rsid w:val="000A4516"/>
    <w:rsid w:val="000A5DFD"/>
    <w:rsid w:val="000B5575"/>
    <w:rsid w:val="000C6470"/>
    <w:rsid w:val="000D22B0"/>
    <w:rsid w:val="000D3130"/>
    <w:rsid w:val="000D38C5"/>
    <w:rsid w:val="000D409F"/>
    <w:rsid w:val="000D78F2"/>
    <w:rsid w:val="000E3341"/>
    <w:rsid w:val="000F2B20"/>
    <w:rsid w:val="000F42FA"/>
    <w:rsid w:val="000F71DB"/>
    <w:rsid w:val="001102D9"/>
    <w:rsid w:val="001113A4"/>
    <w:rsid w:val="001134F9"/>
    <w:rsid w:val="00120F57"/>
    <w:rsid w:val="00124E1C"/>
    <w:rsid w:val="001400C2"/>
    <w:rsid w:val="00142027"/>
    <w:rsid w:val="00146C4C"/>
    <w:rsid w:val="00155E40"/>
    <w:rsid w:val="001568D0"/>
    <w:rsid w:val="00157EAB"/>
    <w:rsid w:val="00164C99"/>
    <w:rsid w:val="00167634"/>
    <w:rsid w:val="001735A8"/>
    <w:rsid w:val="00182E41"/>
    <w:rsid w:val="0018699A"/>
    <w:rsid w:val="001878D7"/>
    <w:rsid w:val="00191006"/>
    <w:rsid w:val="001A4EA5"/>
    <w:rsid w:val="001A66B7"/>
    <w:rsid w:val="001A70CA"/>
    <w:rsid w:val="001A7B17"/>
    <w:rsid w:val="001C2A96"/>
    <w:rsid w:val="001C64EB"/>
    <w:rsid w:val="001D2BDC"/>
    <w:rsid w:val="001D55E8"/>
    <w:rsid w:val="001E4E53"/>
    <w:rsid w:val="001F0B21"/>
    <w:rsid w:val="001F34EB"/>
    <w:rsid w:val="001F5DAC"/>
    <w:rsid w:val="001F7421"/>
    <w:rsid w:val="00200EFB"/>
    <w:rsid w:val="00201120"/>
    <w:rsid w:val="002119F6"/>
    <w:rsid w:val="00211A49"/>
    <w:rsid w:val="00214E88"/>
    <w:rsid w:val="00221695"/>
    <w:rsid w:val="00235C6D"/>
    <w:rsid w:val="00236923"/>
    <w:rsid w:val="00260D3C"/>
    <w:rsid w:val="0026285D"/>
    <w:rsid w:val="002671BD"/>
    <w:rsid w:val="00270521"/>
    <w:rsid w:val="00274A9C"/>
    <w:rsid w:val="00281F77"/>
    <w:rsid w:val="0029088D"/>
    <w:rsid w:val="002A1700"/>
    <w:rsid w:val="002B09A7"/>
    <w:rsid w:val="002B3970"/>
    <w:rsid w:val="002C006F"/>
    <w:rsid w:val="002D3A9C"/>
    <w:rsid w:val="002E3B1E"/>
    <w:rsid w:val="002F0BFF"/>
    <w:rsid w:val="002F7310"/>
    <w:rsid w:val="0030011A"/>
    <w:rsid w:val="00301C76"/>
    <w:rsid w:val="00317983"/>
    <w:rsid w:val="003208F2"/>
    <w:rsid w:val="00321D2A"/>
    <w:rsid w:val="003264A1"/>
    <w:rsid w:val="00335DC4"/>
    <w:rsid w:val="003402C0"/>
    <w:rsid w:val="0034611B"/>
    <w:rsid w:val="003513B3"/>
    <w:rsid w:val="00354ABF"/>
    <w:rsid w:val="00354DDB"/>
    <w:rsid w:val="00360749"/>
    <w:rsid w:val="00361AEF"/>
    <w:rsid w:val="00361FE7"/>
    <w:rsid w:val="00363CE6"/>
    <w:rsid w:val="00374F5C"/>
    <w:rsid w:val="003845BA"/>
    <w:rsid w:val="003851D0"/>
    <w:rsid w:val="00387507"/>
    <w:rsid w:val="00393502"/>
    <w:rsid w:val="0039383C"/>
    <w:rsid w:val="003A5248"/>
    <w:rsid w:val="003A5B5C"/>
    <w:rsid w:val="003B1484"/>
    <w:rsid w:val="003B358A"/>
    <w:rsid w:val="003B3ECD"/>
    <w:rsid w:val="003C2FCE"/>
    <w:rsid w:val="003D29C5"/>
    <w:rsid w:val="003E20B4"/>
    <w:rsid w:val="003E278A"/>
    <w:rsid w:val="003F01CB"/>
    <w:rsid w:val="003F12E9"/>
    <w:rsid w:val="004014BB"/>
    <w:rsid w:val="00415E61"/>
    <w:rsid w:val="004221FE"/>
    <w:rsid w:val="004326B1"/>
    <w:rsid w:val="00433C52"/>
    <w:rsid w:val="00452CFD"/>
    <w:rsid w:val="00471700"/>
    <w:rsid w:val="00471802"/>
    <w:rsid w:val="00472775"/>
    <w:rsid w:val="004772D2"/>
    <w:rsid w:val="00495291"/>
    <w:rsid w:val="00496D3B"/>
    <w:rsid w:val="004A2BAC"/>
    <w:rsid w:val="004A4BB4"/>
    <w:rsid w:val="004A52F7"/>
    <w:rsid w:val="004A5A9B"/>
    <w:rsid w:val="004B0856"/>
    <w:rsid w:val="004B0BA2"/>
    <w:rsid w:val="004B0F85"/>
    <w:rsid w:val="004B1F85"/>
    <w:rsid w:val="004B657A"/>
    <w:rsid w:val="004B7CF7"/>
    <w:rsid w:val="004C0B1A"/>
    <w:rsid w:val="004C2DB0"/>
    <w:rsid w:val="004D2C25"/>
    <w:rsid w:val="004D4F3D"/>
    <w:rsid w:val="004E3927"/>
    <w:rsid w:val="004E66C7"/>
    <w:rsid w:val="004F0C22"/>
    <w:rsid w:val="004F276F"/>
    <w:rsid w:val="0051175E"/>
    <w:rsid w:val="00513313"/>
    <w:rsid w:val="00513B2C"/>
    <w:rsid w:val="0052248D"/>
    <w:rsid w:val="005247BD"/>
    <w:rsid w:val="005279F4"/>
    <w:rsid w:val="00533224"/>
    <w:rsid w:val="00537B26"/>
    <w:rsid w:val="00537B7D"/>
    <w:rsid w:val="00544B12"/>
    <w:rsid w:val="00550F28"/>
    <w:rsid w:val="00560A5F"/>
    <w:rsid w:val="005642C7"/>
    <w:rsid w:val="005649C0"/>
    <w:rsid w:val="00566A06"/>
    <w:rsid w:val="005833F0"/>
    <w:rsid w:val="00585225"/>
    <w:rsid w:val="00587D25"/>
    <w:rsid w:val="005A4ED3"/>
    <w:rsid w:val="005A7ED6"/>
    <w:rsid w:val="005B0BAC"/>
    <w:rsid w:val="005B0D5C"/>
    <w:rsid w:val="005B46A1"/>
    <w:rsid w:val="005C088B"/>
    <w:rsid w:val="005C0B50"/>
    <w:rsid w:val="005C1CE8"/>
    <w:rsid w:val="005C2CD6"/>
    <w:rsid w:val="005C3D76"/>
    <w:rsid w:val="005C6430"/>
    <w:rsid w:val="005D2B4A"/>
    <w:rsid w:val="005D5810"/>
    <w:rsid w:val="005D62A6"/>
    <w:rsid w:val="005F37E6"/>
    <w:rsid w:val="006052E6"/>
    <w:rsid w:val="00610CA8"/>
    <w:rsid w:val="00617FE2"/>
    <w:rsid w:val="00626ADC"/>
    <w:rsid w:val="00627A31"/>
    <w:rsid w:val="00635A7D"/>
    <w:rsid w:val="006429C9"/>
    <w:rsid w:val="0065350C"/>
    <w:rsid w:val="006645D2"/>
    <w:rsid w:val="00667F6E"/>
    <w:rsid w:val="00671AE6"/>
    <w:rsid w:val="0068446C"/>
    <w:rsid w:val="00685500"/>
    <w:rsid w:val="00691139"/>
    <w:rsid w:val="00691890"/>
    <w:rsid w:val="006B1274"/>
    <w:rsid w:val="006B6B38"/>
    <w:rsid w:val="006B6F7C"/>
    <w:rsid w:val="006B6F9D"/>
    <w:rsid w:val="006B7F13"/>
    <w:rsid w:val="006C0D3C"/>
    <w:rsid w:val="006E3918"/>
    <w:rsid w:val="006E42F6"/>
    <w:rsid w:val="006E4EE3"/>
    <w:rsid w:val="006E713D"/>
    <w:rsid w:val="006E75B4"/>
    <w:rsid w:val="006F249E"/>
    <w:rsid w:val="006F6146"/>
    <w:rsid w:val="00711E9B"/>
    <w:rsid w:val="00712542"/>
    <w:rsid w:val="00712C9B"/>
    <w:rsid w:val="00717F3A"/>
    <w:rsid w:val="00724E68"/>
    <w:rsid w:val="00726694"/>
    <w:rsid w:val="00735A31"/>
    <w:rsid w:val="007367C3"/>
    <w:rsid w:val="00745887"/>
    <w:rsid w:val="007646BC"/>
    <w:rsid w:val="00765142"/>
    <w:rsid w:val="00775387"/>
    <w:rsid w:val="007870CC"/>
    <w:rsid w:val="00791934"/>
    <w:rsid w:val="00794111"/>
    <w:rsid w:val="0079439D"/>
    <w:rsid w:val="007A08ED"/>
    <w:rsid w:val="007A37AB"/>
    <w:rsid w:val="007A5561"/>
    <w:rsid w:val="007A6FDA"/>
    <w:rsid w:val="007B4D2B"/>
    <w:rsid w:val="007C3700"/>
    <w:rsid w:val="007D5B34"/>
    <w:rsid w:val="007E5587"/>
    <w:rsid w:val="007F228B"/>
    <w:rsid w:val="007F5987"/>
    <w:rsid w:val="008049A6"/>
    <w:rsid w:val="00805C8C"/>
    <w:rsid w:val="008128DA"/>
    <w:rsid w:val="00820961"/>
    <w:rsid w:val="0083242D"/>
    <w:rsid w:val="00833147"/>
    <w:rsid w:val="008475EC"/>
    <w:rsid w:val="00852469"/>
    <w:rsid w:val="008527F8"/>
    <w:rsid w:val="00855BDA"/>
    <w:rsid w:val="00860F63"/>
    <w:rsid w:val="00864A35"/>
    <w:rsid w:val="008770C0"/>
    <w:rsid w:val="00880FBF"/>
    <w:rsid w:val="008819EA"/>
    <w:rsid w:val="00892102"/>
    <w:rsid w:val="008952F1"/>
    <w:rsid w:val="00896082"/>
    <w:rsid w:val="008A4607"/>
    <w:rsid w:val="008B4C61"/>
    <w:rsid w:val="008B50E6"/>
    <w:rsid w:val="008B79BC"/>
    <w:rsid w:val="008C0E92"/>
    <w:rsid w:val="008D0495"/>
    <w:rsid w:val="008D0CCD"/>
    <w:rsid w:val="008D0D10"/>
    <w:rsid w:val="008D7C58"/>
    <w:rsid w:val="008E1B15"/>
    <w:rsid w:val="008F1CEC"/>
    <w:rsid w:val="008F5EC1"/>
    <w:rsid w:val="00902F28"/>
    <w:rsid w:val="009037C0"/>
    <w:rsid w:val="00905DAB"/>
    <w:rsid w:val="00907B2F"/>
    <w:rsid w:val="0091001F"/>
    <w:rsid w:val="00913309"/>
    <w:rsid w:val="00917721"/>
    <w:rsid w:val="00917D12"/>
    <w:rsid w:val="00924E44"/>
    <w:rsid w:val="00925AC2"/>
    <w:rsid w:val="00927F41"/>
    <w:rsid w:val="00931099"/>
    <w:rsid w:val="009416E4"/>
    <w:rsid w:val="009466E5"/>
    <w:rsid w:val="00947B17"/>
    <w:rsid w:val="0095163A"/>
    <w:rsid w:val="0095553B"/>
    <w:rsid w:val="00962F6D"/>
    <w:rsid w:val="00966214"/>
    <w:rsid w:val="009719F9"/>
    <w:rsid w:val="00973321"/>
    <w:rsid w:val="0097592A"/>
    <w:rsid w:val="009817F1"/>
    <w:rsid w:val="00982680"/>
    <w:rsid w:val="0098601A"/>
    <w:rsid w:val="00991099"/>
    <w:rsid w:val="00993A6C"/>
    <w:rsid w:val="00993AFB"/>
    <w:rsid w:val="009970A6"/>
    <w:rsid w:val="009A63DE"/>
    <w:rsid w:val="009B3496"/>
    <w:rsid w:val="009B3C87"/>
    <w:rsid w:val="009C19CB"/>
    <w:rsid w:val="009D0BD6"/>
    <w:rsid w:val="009D356B"/>
    <w:rsid w:val="009D6886"/>
    <w:rsid w:val="009E008E"/>
    <w:rsid w:val="009E1FFF"/>
    <w:rsid w:val="009E3FDC"/>
    <w:rsid w:val="009E6251"/>
    <w:rsid w:val="009E6346"/>
    <w:rsid w:val="009E647D"/>
    <w:rsid w:val="009E6CCE"/>
    <w:rsid w:val="00A05492"/>
    <w:rsid w:val="00A151D2"/>
    <w:rsid w:val="00A16D2E"/>
    <w:rsid w:val="00A21497"/>
    <w:rsid w:val="00A22865"/>
    <w:rsid w:val="00A410BA"/>
    <w:rsid w:val="00A41256"/>
    <w:rsid w:val="00A4653D"/>
    <w:rsid w:val="00A46BDC"/>
    <w:rsid w:val="00A611BA"/>
    <w:rsid w:val="00A61FD4"/>
    <w:rsid w:val="00A701EE"/>
    <w:rsid w:val="00A72FF2"/>
    <w:rsid w:val="00A81B42"/>
    <w:rsid w:val="00A84B7A"/>
    <w:rsid w:val="00A92D2E"/>
    <w:rsid w:val="00A969FF"/>
    <w:rsid w:val="00AA5719"/>
    <w:rsid w:val="00AB1981"/>
    <w:rsid w:val="00AB5FB8"/>
    <w:rsid w:val="00AB64CC"/>
    <w:rsid w:val="00AC214C"/>
    <w:rsid w:val="00AC38F6"/>
    <w:rsid w:val="00AC49F2"/>
    <w:rsid w:val="00AC4C2C"/>
    <w:rsid w:val="00AC6CC8"/>
    <w:rsid w:val="00AD1442"/>
    <w:rsid w:val="00AD272B"/>
    <w:rsid w:val="00B01B13"/>
    <w:rsid w:val="00B03079"/>
    <w:rsid w:val="00B04012"/>
    <w:rsid w:val="00B1144A"/>
    <w:rsid w:val="00B1667A"/>
    <w:rsid w:val="00B168D3"/>
    <w:rsid w:val="00B21BC2"/>
    <w:rsid w:val="00B24E6C"/>
    <w:rsid w:val="00B27AFF"/>
    <w:rsid w:val="00B30788"/>
    <w:rsid w:val="00B3746D"/>
    <w:rsid w:val="00B420E4"/>
    <w:rsid w:val="00B473C1"/>
    <w:rsid w:val="00B47F00"/>
    <w:rsid w:val="00B61BE4"/>
    <w:rsid w:val="00B61DAA"/>
    <w:rsid w:val="00B622F6"/>
    <w:rsid w:val="00B64B75"/>
    <w:rsid w:val="00B75CB9"/>
    <w:rsid w:val="00B92A80"/>
    <w:rsid w:val="00B97165"/>
    <w:rsid w:val="00B97411"/>
    <w:rsid w:val="00BB711F"/>
    <w:rsid w:val="00BC7229"/>
    <w:rsid w:val="00BC74FD"/>
    <w:rsid w:val="00BD1BF6"/>
    <w:rsid w:val="00BD6AB6"/>
    <w:rsid w:val="00BE4870"/>
    <w:rsid w:val="00BE6B76"/>
    <w:rsid w:val="00BF07F7"/>
    <w:rsid w:val="00BF139B"/>
    <w:rsid w:val="00C016AE"/>
    <w:rsid w:val="00C046EA"/>
    <w:rsid w:val="00C112BC"/>
    <w:rsid w:val="00C21498"/>
    <w:rsid w:val="00C2160A"/>
    <w:rsid w:val="00C23602"/>
    <w:rsid w:val="00C23AC3"/>
    <w:rsid w:val="00C261C0"/>
    <w:rsid w:val="00C2643E"/>
    <w:rsid w:val="00C27B76"/>
    <w:rsid w:val="00C27E78"/>
    <w:rsid w:val="00C27FC3"/>
    <w:rsid w:val="00C33FD6"/>
    <w:rsid w:val="00C35069"/>
    <w:rsid w:val="00C43892"/>
    <w:rsid w:val="00C47997"/>
    <w:rsid w:val="00C53ED7"/>
    <w:rsid w:val="00C64B21"/>
    <w:rsid w:val="00C64D90"/>
    <w:rsid w:val="00C72BC2"/>
    <w:rsid w:val="00C81F64"/>
    <w:rsid w:val="00C849C7"/>
    <w:rsid w:val="00C90338"/>
    <w:rsid w:val="00C94101"/>
    <w:rsid w:val="00CA605D"/>
    <w:rsid w:val="00CA64B3"/>
    <w:rsid w:val="00CB4256"/>
    <w:rsid w:val="00CB70A6"/>
    <w:rsid w:val="00D00701"/>
    <w:rsid w:val="00D0686F"/>
    <w:rsid w:val="00D12590"/>
    <w:rsid w:val="00D22A06"/>
    <w:rsid w:val="00D264D1"/>
    <w:rsid w:val="00D54445"/>
    <w:rsid w:val="00D5482E"/>
    <w:rsid w:val="00D56FC0"/>
    <w:rsid w:val="00D6312B"/>
    <w:rsid w:val="00D6519A"/>
    <w:rsid w:val="00D66411"/>
    <w:rsid w:val="00D67BA7"/>
    <w:rsid w:val="00D76B54"/>
    <w:rsid w:val="00D80BD3"/>
    <w:rsid w:val="00D87F74"/>
    <w:rsid w:val="00D968D4"/>
    <w:rsid w:val="00DA0C10"/>
    <w:rsid w:val="00DA30E3"/>
    <w:rsid w:val="00DA7766"/>
    <w:rsid w:val="00DB1651"/>
    <w:rsid w:val="00DB4904"/>
    <w:rsid w:val="00DC10E4"/>
    <w:rsid w:val="00DC15DB"/>
    <w:rsid w:val="00DC3FE1"/>
    <w:rsid w:val="00DC6635"/>
    <w:rsid w:val="00DC6C93"/>
    <w:rsid w:val="00DD0E09"/>
    <w:rsid w:val="00DD4498"/>
    <w:rsid w:val="00DD7A78"/>
    <w:rsid w:val="00DE04B2"/>
    <w:rsid w:val="00DE471D"/>
    <w:rsid w:val="00DF3521"/>
    <w:rsid w:val="00DF3C28"/>
    <w:rsid w:val="00E00A2B"/>
    <w:rsid w:val="00E04897"/>
    <w:rsid w:val="00E04D72"/>
    <w:rsid w:val="00E102FB"/>
    <w:rsid w:val="00E2727C"/>
    <w:rsid w:val="00E31D7E"/>
    <w:rsid w:val="00E32599"/>
    <w:rsid w:val="00E32DD8"/>
    <w:rsid w:val="00E332A9"/>
    <w:rsid w:val="00E3339B"/>
    <w:rsid w:val="00E419A5"/>
    <w:rsid w:val="00E41C14"/>
    <w:rsid w:val="00E42868"/>
    <w:rsid w:val="00E44A34"/>
    <w:rsid w:val="00E57060"/>
    <w:rsid w:val="00E67F76"/>
    <w:rsid w:val="00E85535"/>
    <w:rsid w:val="00E872C7"/>
    <w:rsid w:val="00E9446C"/>
    <w:rsid w:val="00EB2B60"/>
    <w:rsid w:val="00EB38D9"/>
    <w:rsid w:val="00EB3D90"/>
    <w:rsid w:val="00EB56A4"/>
    <w:rsid w:val="00EB7496"/>
    <w:rsid w:val="00EB7DE6"/>
    <w:rsid w:val="00EC1669"/>
    <w:rsid w:val="00ED1FA4"/>
    <w:rsid w:val="00ED2E88"/>
    <w:rsid w:val="00ED3E5B"/>
    <w:rsid w:val="00ED7284"/>
    <w:rsid w:val="00EE3C15"/>
    <w:rsid w:val="00EE63A0"/>
    <w:rsid w:val="00EE6796"/>
    <w:rsid w:val="00EF0240"/>
    <w:rsid w:val="00EF4C9D"/>
    <w:rsid w:val="00EF6473"/>
    <w:rsid w:val="00F04D3D"/>
    <w:rsid w:val="00F1001F"/>
    <w:rsid w:val="00F17EF2"/>
    <w:rsid w:val="00F20133"/>
    <w:rsid w:val="00F216B9"/>
    <w:rsid w:val="00F25F04"/>
    <w:rsid w:val="00F26D92"/>
    <w:rsid w:val="00F37C8C"/>
    <w:rsid w:val="00F42CF2"/>
    <w:rsid w:val="00F46FF1"/>
    <w:rsid w:val="00F54721"/>
    <w:rsid w:val="00F5697B"/>
    <w:rsid w:val="00F57BFA"/>
    <w:rsid w:val="00F703AA"/>
    <w:rsid w:val="00F70A55"/>
    <w:rsid w:val="00F83E30"/>
    <w:rsid w:val="00F8558C"/>
    <w:rsid w:val="00F91E5B"/>
    <w:rsid w:val="00F94571"/>
    <w:rsid w:val="00FA2634"/>
    <w:rsid w:val="00FA5073"/>
    <w:rsid w:val="00FA5B76"/>
    <w:rsid w:val="00FA6FAA"/>
    <w:rsid w:val="00FB1E78"/>
    <w:rsid w:val="00FB3132"/>
    <w:rsid w:val="00FB379F"/>
    <w:rsid w:val="00FB6F93"/>
    <w:rsid w:val="00FC2770"/>
    <w:rsid w:val="00FC2992"/>
    <w:rsid w:val="00FC64F4"/>
    <w:rsid w:val="00FD0EF5"/>
    <w:rsid w:val="00FD0FE5"/>
    <w:rsid w:val="00FD2278"/>
    <w:rsid w:val="00FD4553"/>
    <w:rsid w:val="00FD6C2F"/>
    <w:rsid w:val="00FF1E91"/>
    <w:rsid w:val="00FF554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before="100" w:beforeAutospacing="1" w:after="100" w:afterAutospacing="1"/>
        <w:ind w:firstLine="709"/>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I"/>
    <w:basedOn w:val="Normal"/>
    <w:next w:val="Normal"/>
    <w:link w:val="Heading1Char"/>
    <w:qFormat/>
    <w:rsid w:val="00C849C7"/>
    <w:pPr>
      <w:keepNext/>
      <w:numPr>
        <w:numId w:val="2"/>
      </w:numPr>
      <w:spacing w:before="240" w:beforeAutospacing="0" w:after="60" w:afterAutospacing="0"/>
      <w:outlineLvl w:val="0"/>
    </w:pPr>
    <w:rPr>
      <w:rFonts w:ascii="Arial" w:eastAsia="Times New Roman" w:hAnsi="Arial" w:cs="Times New Roman"/>
      <w:kern w:val="28"/>
      <w:sz w:val="28"/>
      <w:szCs w:val="20"/>
      <w:lang w:val="en-US"/>
    </w:rPr>
  </w:style>
  <w:style w:type="paragraph" w:styleId="Heading2">
    <w:name w:val="heading 2"/>
    <w:basedOn w:val="Normal"/>
    <w:next w:val="Normal"/>
    <w:link w:val="Heading2Char"/>
    <w:unhideWhenUsed/>
    <w:qFormat/>
    <w:rsid w:val="00C849C7"/>
    <w:pPr>
      <w:keepNext/>
      <w:numPr>
        <w:ilvl w:val="1"/>
        <w:numId w:val="2"/>
      </w:numPr>
      <w:spacing w:before="240" w:beforeAutospacing="0" w:after="60" w:afterAutospacing="0"/>
      <w:outlineLvl w:val="1"/>
    </w:pPr>
    <w:rPr>
      <w:rFonts w:ascii="Arial" w:eastAsia="Times New Roman" w:hAnsi="Arial" w:cs="Times New Roman"/>
      <w:b/>
      <w:sz w:val="24"/>
      <w:szCs w:val="20"/>
      <w:lang w:val="en-US"/>
    </w:rPr>
  </w:style>
  <w:style w:type="paragraph" w:styleId="Heading3">
    <w:name w:val="heading 3"/>
    <w:basedOn w:val="Normal"/>
    <w:next w:val="Normal"/>
    <w:link w:val="Heading3Char"/>
    <w:unhideWhenUsed/>
    <w:qFormat/>
    <w:rsid w:val="00C849C7"/>
    <w:pPr>
      <w:keepNext/>
      <w:numPr>
        <w:ilvl w:val="2"/>
        <w:numId w:val="2"/>
      </w:numPr>
      <w:spacing w:before="240" w:beforeAutospacing="0" w:after="60" w:afterAutospacing="0"/>
      <w:outlineLvl w:val="2"/>
    </w:pPr>
    <w:rPr>
      <w:rFonts w:ascii="Arial" w:eastAsia="Times New Roman" w:hAnsi="Arial" w:cs="Times New Roman"/>
      <w:sz w:val="24"/>
      <w:szCs w:val="20"/>
      <w:lang w:val="en-US"/>
    </w:rPr>
  </w:style>
  <w:style w:type="paragraph" w:styleId="Heading4">
    <w:name w:val="heading 4"/>
    <w:aliases w:val="Heading 4.a"/>
    <w:basedOn w:val="Normal"/>
    <w:next w:val="Normal"/>
    <w:link w:val="Heading4Char"/>
    <w:unhideWhenUsed/>
    <w:qFormat/>
    <w:rsid w:val="00C849C7"/>
    <w:pPr>
      <w:keepNext/>
      <w:numPr>
        <w:ilvl w:val="3"/>
        <w:numId w:val="2"/>
      </w:numPr>
      <w:spacing w:before="240" w:beforeAutospacing="0" w:after="60" w:afterAutospacing="0"/>
      <w:outlineLvl w:val="3"/>
    </w:pPr>
    <w:rPr>
      <w:rFonts w:ascii="Arial" w:eastAsia="Times New Roman" w:hAnsi="Arial" w:cs="Times New Roman"/>
      <w:sz w:val="24"/>
      <w:szCs w:val="20"/>
      <w:lang w:val="en-US"/>
    </w:rPr>
  </w:style>
  <w:style w:type="paragraph" w:styleId="Heading5">
    <w:name w:val="heading 5"/>
    <w:aliases w:val="Heading 5.(i)"/>
    <w:basedOn w:val="Normal"/>
    <w:next w:val="Normal"/>
    <w:link w:val="Heading5Char"/>
    <w:uiPriority w:val="99"/>
    <w:unhideWhenUsed/>
    <w:qFormat/>
    <w:rsid w:val="00C849C7"/>
    <w:pPr>
      <w:numPr>
        <w:ilvl w:val="4"/>
        <w:numId w:val="2"/>
      </w:numPr>
      <w:spacing w:before="240" w:beforeAutospacing="0" w:after="60" w:afterAutospacing="0"/>
      <w:outlineLvl w:val="4"/>
    </w:pPr>
    <w:rPr>
      <w:rFonts w:ascii="Times New Roman" w:eastAsia="Times New Roman" w:hAnsi="Times New Roman" w:cs="Times New Roman"/>
      <w:szCs w:val="20"/>
      <w:lang w:val="en-US"/>
    </w:rPr>
  </w:style>
  <w:style w:type="paragraph" w:styleId="Heading6">
    <w:name w:val="heading 6"/>
    <w:basedOn w:val="Normal"/>
    <w:next w:val="Normal"/>
    <w:link w:val="Heading6Char"/>
    <w:uiPriority w:val="99"/>
    <w:unhideWhenUsed/>
    <w:qFormat/>
    <w:rsid w:val="00C849C7"/>
    <w:pPr>
      <w:numPr>
        <w:ilvl w:val="5"/>
        <w:numId w:val="2"/>
      </w:numPr>
      <w:spacing w:before="240" w:beforeAutospacing="0" w:after="60" w:afterAutospacing="0"/>
      <w:outlineLvl w:val="5"/>
    </w:pPr>
    <w:rPr>
      <w:rFonts w:ascii="Times New Roman" w:eastAsia="Times New Roman" w:hAnsi="Times New Roman" w:cs="Times New Roman"/>
      <w:i/>
      <w:szCs w:val="20"/>
      <w:lang w:val="en-US"/>
    </w:rPr>
  </w:style>
  <w:style w:type="paragraph" w:styleId="Heading7">
    <w:name w:val="heading 7"/>
    <w:basedOn w:val="Normal"/>
    <w:next w:val="Normal"/>
    <w:link w:val="Heading7Char"/>
    <w:uiPriority w:val="99"/>
    <w:unhideWhenUsed/>
    <w:qFormat/>
    <w:rsid w:val="00C849C7"/>
    <w:pPr>
      <w:numPr>
        <w:ilvl w:val="6"/>
        <w:numId w:val="2"/>
      </w:numPr>
      <w:spacing w:before="240" w:beforeAutospacing="0" w:after="60" w:afterAutospacing="0"/>
      <w:outlineLvl w:val="6"/>
    </w:pPr>
    <w:rPr>
      <w:rFonts w:ascii="Arial" w:eastAsia="Times New Roman" w:hAnsi="Arial" w:cs="Times New Roman"/>
      <w:sz w:val="24"/>
      <w:szCs w:val="20"/>
      <w:lang w:val="en-US"/>
    </w:rPr>
  </w:style>
  <w:style w:type="paragraph" w:styleId="Heading8">
    <w:name w:val="heading 8"/>
    <w:basedOn w:val="Normal"/>
    <w:next w:val="Normal"/>
    <w:link w:val="Heading8Char"/>
    <w:uiPriority w:val="99"/>
    <w:unhideWhenUsed/>
    <w:qFormat/>
    <w:rsid w:val="00C849C7"/>
    <w:pPr>
      <w:numPr>
        <w:ilvl w:val="7"/>
        <w:numId w:val="2"/>
      </w:numPr>
      <w:spacing w:before="240" w:beforeAutospacing="0" w:after="60" w:afterAutospacing="0"/>
      <w:outlineLvl w:val="7"/>
    </w:pPr>
    <w:rPr>
      <w:rFonts w:ascii="Arial" w:eastAsia="Times New Roman" w:hAnsi="Arial" w:cs="Times New Roman"/>
      <w:i/>
      <w:sz w:val="24"/>
      <w:szCs w:val="20"/>
      <w:lang w:val="en-US"/>
    </w:rPr>
  </w:style>
  <w:style w:type="paragraph" w:styleId="Heading9">
    <w:name w:val="heading 9"/>
    <w:basedOn w:val="Normal"/>
    <w:next w:val="Normal"/>
    <w:link w:val="Heading9Char"/>
    <w:uiPriority w:val="99"/>
    <w:unhideWhenUsed/>
    <w:qFormat/>
    <w:rsid w:val="00C849C7"/>
    <w:pPr>
      <w:numPr>
        <w:ilvl w:val="8"/>
        <w:numId w:val="2"/>
      </w:numPr>
      <w:spacing w:before="240" w:beforeAutospacing="0" w:after="60" w:afterAutospacing="0"/>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B358A"/>
    <w:pPr>
      <w:ind w:left="720"/>
      <w:contextualSpacing/>
    </w:pPr>
  </w:style>
  <w:style w:type="paragraph" w:styleId="BalloonText">
    <w:name w:val="Balloon Text"/>
    <w:basedOn w:val="Normal"/>
    <w:link w:val="BalloonTextChar"/>
    <w:uiPriority w:val="99"/>
    <w:unhideWhenUsed/>
    <w:rsid w:val="00C849C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C849C7"/>
    <w:rPr>
      <w:rFonts w:ascii="Tahoma" w:hAnsi="Tahoma" w:cs="Tahoma"/>
      <w:sz w:val="16"/>
      <w:szCs w:val="16"/>
    </w:rPr>
  </w:style>
  <w:style w:type="paragraph" w:styleId="Header">
    <w:name w:val="header"/>
    <w:basedOn w:val="Normal"/>
    <w:link w:val="HeaderChar"/>
    <w:uiPriority w:val="99"/>
    <w:unhideWhenUsed/>
    <w:rsid w:val="00C849C7"/>
    <w:pPr>
      <w:tabs>
        <w:tab w:val="center" w:pos="4252"/>
        <w:tab w:val="right" w:pos="8504"/>
      </w:tabs>
      <w:spacing w:before="0" w:after="0"/>
    </w:pPr>
  </w:style>
  <w:style w:type="character" w:customStyle="1" w:styleId="HeaderChar">
    <w:name w:val="Header Char"/>
    <w:basedOn w:val="DefaultParagraphFont"/>
    <w:link w:val="Header"/>
    <w:uiPriority w:val="99"/>
    <w:rsid w:val="00C849C7"/>
  </w:style>
  <w:style w:type="paragraph" w:styleId="Footer">
    <w:name w:val="footer"/>
    <w:basedOn w:val="Normal"/>
    <w:link w:val="FooterChar"/>
    <w:uiPriority w:val="99"/>
    <w:unhideWhenUsed/>
    <w:rsid w:val="00C849C7"/>
    <w:pPr>
      <w:tabs>
        <w:tab w:val="center" w:pos="4252"/>
        <w:tab w:val="right" w:pos="8504"/>
      </w:tabs>
      <w:spacing w:before="0" w:after="0"/>
    </w:pPr>
  </w:style>
  <w:style w:type="character" w:customStyle="1" w:styleId="FooterChar">
    <w:name w:val="Footer Char"/>
    <w:basedOn w:val="DefaultParagraphFont"/>
    <w:link w:val="Footer"/>
    <w:uiPriority w:val="99"/>
    <w:rsid w:val="00C849C7"/>
  </w:style>
  <w:style w:type="paragraph" w:customStyle="1" w:styleId="Paragraph">
    <w:name w:val="Paragraph"/>
    <w:aliases w:val="p,PARAGRAPH,PG,pa,at,paragraph"/>
    <w:basedOn w:val="BodyTextIndent"/>
    <w:link w:val="ParagraphChar"/>
    <w:qFormat/>
    <w:rsid w:val="00C849C7"/>
    <w:pPr>
      <w:numPr>
        <w:ilvl w:val="1"/>
        <w:numId w:val="1"/>
      </w:numPr>
      <w:spacing w:before="120" w:beforeAutospacing="0" w:afterAutospacing="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link w:val="subparChar"/>
    <w:rsid w:val="00C849C7"/>
    <w:pPr>
      <w:numPr>
        <w:ilvl w:val="2"/>
        <w:numId w:val="1"/>
      </w:numPr>
      <w:tabs>
        <w:tab w:val="clear" w:pos="1242"/>
        <w:tab w:val="num" w:pos="360"/>
      </w:tabs>
      <w:spacing w:before="120" w:beforeAutospacing="0" w:afterAutospacing="0"/>
      <w:ind w:left="283"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849C7"/>
    <w:pPr>
      <w:numPr>
        <w:ilvl w:val="3"/>
      </w:numPr>
      <w:tabs>
        <w:tab w:val="clear" w:pos="1584"/>
        <w:tab w:val="left" w:pos="0"/>
        <w:tab w:val="num" w:pos="360"/>
      </w:tabs>
      <w:ind w:left="3589" w:hanging="360"/>
    </w:pPr>
  </w:style>
  <w:style w:type="paragraph" w:styleId="BodyTextIndent">
    <w:name w:val="Body Text Indent"/>
    <w:basedOn w:val="Normal"/>
    <w:link w:val="BodyTextIndentChar"/>
    <w:uiPriority w:val="99"/>
    <w:semiHidden/>
    <w:unhideWhenUsed/>
    <w:rsid w:val="00C849C7"/>
    <w:pPr>
      <w:spacing w:after="120"/>
      <w:ind w:left="283"/>
    </w:pPr>
  </w:style>
  <w:style w:type="character" w:customStyle="1" w:styleId="BodyTextIndentChar">
    <w:name w:val="Body Text Indent Char"/>
    <w:basedOn w:val="DefaultParagraphFont"/>
    <w:link w:val="BodyTextIndent"/>
    <w:uiPriority w:val="99"/>
    <w:semiHidden/>
    <w:rsid w:val="00C849C7"/>
  </w:style>
  <w:style w:type="paragraph" w:styleId="BodyTextIndent3">
    <w:name w:val="Body Text Indent 3"/>
    <w:basedOn w:val="Normal"/>
    <w:link w:val="BodyTextIndent3Char"/>
    <w:uiPriority w:val="99"/>
    <w:semiHidden/>
    <w:unhideWhenUsed/>
    <w:rsid w:val="00C849C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849C7"/>
    <w:rPr>
      <w:sz w:val="16"/>
      <w:szCs w:val="16"/>
    </w:rPr>
  </w:style>
  <w:style w:type="character" w:customStyle="1" w:styleId="Heading1Char">
    <w:name w:val="Heading 1 Char"/>
    <w:aliases w:val="Heading 1.I Char"/>
    <w:basedOn w:val="DefaultParagraphFont"/>
    <w:link w:val="Heading1"/>
    <w:rsid w:val="00C849C7"/>
    <w:rPr>
      <w:rFonts w:ascii="Arial" w:eastAsia="Times New Roman" w:hAnsi="Arial" w:cs="Times New Roman"/>
      <w:kern w:val="28"/>
      <w:sz w:val="28"/>
      <w:szCs w:val="20"/>
      <w:lang w:val="en-US"/>
    </w:rPr>
  </w:style>
  <w:style w:type="character" w:customStyle="1" w:styleId="Heading2Char">
    <w:name w:val="Heading 2 Char"/>
    <w:basedOn w:val="DefaultParagraphFont"/>
    <w:link w:val="Heading2"/>
    <w:rsid w:val="00C849C7"/>
    <w:rPr>
      <w:rFonts w:ascii="Arial" w:eastAsia="Times New Roman" w:hAnsi="Arial" w:cs="Times New Roman"/>
      <w:b/>
      <w:sz w:val="24"/>
      <w:szCs w:val="20"/>
      <w:lang w:val="en-US"/>
    </w:rPr>
  </w:style>
  <w:style w:type="character" w:customStyle="1" w:styleId="Heading3Char">
    <w:name w:val="Heading 3 Char"/>
    <w:basedOn w:val="DefaultParagraphFont"/>
    <w:link w:val="Heading3"/>
    <w:rsid w:val="00C849C7"/>
    <w:rPr>
      <w:rFonts w:ascii="Arial" w:eastAsia="Times New Roman" w:hAnsi="Arial" w:cs="Times New Roman"/>
      <w:sz w:val="24"/>
      <w:szCs w:val="20"/>
      <w:lang w:val="en-US"/>
    </w:rPr>
  </w:style>
  <w:style w:type="character" w:customStyle="1" w:styleId="Heading4Char">
    <w:name w:val="Heading 4 Char"/>
    <w:aliases w:val="Heading 4.a Char"/>
    <w:basedOn w:val="DefaultParagraphFont"/>
    <w:link w:val="Heading4"/>
    <w:rsid w:val="00C849C7"/>
    <w:rPr>
      <w:rFonts w:ascii="Arial" w:eastAsia="Times New Roman" w:hAnsi="Arial" w:cs="Times New Roman"/>
      <w:sz w:val="24"/>
      <w:szCs w:val="20"/>
      <w:lang w:val="en-US"/>
    </w:rPr>
  </w:style>
  <w:style w:type="character" w:customStyle="1" w:styleId="Heading5Char">
    <w:name w:val="Heading 5 Char"/>
    <w:aliases w:val="Heading 5.(i) Char"/>
    <w:basedOn w:val="DefaultParagraphFont"/>
    <w:link w:val="Heading5"/>
    <w:uiPriority w:val="99"/>
    <w:rsid w:val="00C849C7"/>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9"/>
    <w:rsid w:val="00C849C7"/>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9"/>
    <w:rsid w:val="00C849C7"/>
    <w:rPr>
      <w:rFonts w:ascii="Arial" w:eastAsia="Times New Roman" w:hAnsi="Arial" w:cs="Times New Roman"/>
      <w:sz w:val="24"/>
      <w:szCs w:val="20"/>
      <w:lang w:val="en-US"/>
    </w:rPr>
  </w:style>
  <w:style w:type="character" w:customStyle="1" w:styleId="Heading8Char">
    <w:name w:val="Heading 8 Char"/>
    <w:basedOn w:val="DefaultParagraphFont"/>
    <w:link w:val="Heading8"/>
    <w:uiPriority w:val="99"/>
    <w:rsid w:val="00C849C7"/>
    <w:rPr>
      <w:rFonts w:ascii="Arial" w:eastAsia="Times New Roman" w:hAnsi="Arial" w:cs="Times New Roman"/>
      <w:i/>
      <w:sz w:val="24"/>
      <w:szCs w:val="20"/>
      <w:lang w:val="en-US"/>
    </w:rPr>
  </w:style>
  <w:style w:type="character" w:customStyle="1" w:styleId="Heading9Char">
    <w:name w:val="Heading 9 Char"/>
    <w:basedOn w:val="DefaultParagraphFont"/>
    <w:link w:val="Heading9"/>
    <w:uiPriority w:val="99"/>
    <w:rsid w:val="00C849C7"/>
    <w:rPr>
      <w:rFonts w:ascii="Arial" w:eastAsia="Times New Roman" w:hAnsi="Arial" w:cs="Times New Roman"/>
      <w:b/>
      <w:i/>
      <w:sz w:val="18"/>
      <w:szCs w:val="20"/>
      <w:lang w:val="en-US"/>
    </w:rPr>
  </w:style>
  <w:style w:type="character" w:styleId="Hyperlink">
    <w:name w:val="Hyperlink"/>
    <w:basedOn w:val="DefaultParagraphFont"/>
    <w:uiPriority w:val="99"/>
    <w:unhideWhenUsed/>
    <w:rsid w:val="00C849C7"/>
    <w:rPr>
      <w:color w:val="0563C1" w:themeColor="hyperlink"/>
      <w:u w:val="single"/>
    </w:rPr>
  </w:style>
  <w:style w:type="character" w:customStyle="1" w:styleId="ListParagraphChar">
    <w:name w:val="List Paragraph Char"/>
    <w:basedOn w:val="DefaultParagraphFont"/>
    <w:link w:val="ListParagraph"/>
    <w:uiPriority w:val="34"/>
    <w:locked/>
    <w:rsid w:val="00C849C7"/>
  </w:style>
  <w:style w:type="character" w:customStyle="1" w:styleId="ParagraphChar">
    <w:name w:val="Paragraph Char"/>
    <w:link w:val="Paragraph"/>
    <w:locked/>
    <w:rsid w:val="00C849C7"/>
    <w:rPr>
      <w:rFonts w:ascii="Times New Roman" w:eastAsia="Times New Roman" w:hAnsi="Times New Roman" w:cs="Times New Roman"/>
      <w:sz w:val="24"/>
      <w:szCs w:val="20"/>
      <w:lang w:val="es-ES"/>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Style 24"/>
    <w:uiPriority w:val="99"/>
    <w:unhideWhenUsed/>
    <w:qFormat/>
    <w:rsid w:val="00C849C7"/>
    <w:rPr>
      <w:vertAlign w:val="superscript"/>
    </w:rPr>
  </w:style>
  <w:style w:type="character" w:styleId="CommentReference">
    <w:name w:val="annotation reference"/>
    <w:basedOn w:val="DefaultParagraphFont"/>
    <w:uiPriority w:val="99"/>
    <w:semiHidden/>
    <w:unhideWhenUsed/>
    <w:rsid w:val="00C849C7"/>
    <w:rPr>
      <w:sz w:val="16"/>
      <w:szCs w:val="16"/>
    </w:rPr>
  </w:style>
  <w:style w:type="paragraph" w:styleId="CommentText">
    <w:name w:val="annotation text"/>
    <w:basedOn w:val="Normal"/>
    <w:link w:val="CommentTextChar"/>
    <w:uiPriority w:val="99"/>
    <w:unhideWhenUsed/>
    <w:rsid w:val="00C849C7"/>
    <w:rPr>
      <w:sz w:val="20"/>
      <w:szCs w:val="20"/>
    </w:rPr>
  </w:style>
  <w:style w:type="character" w:customStyle="1" w:styleId="CommentTextChar">
    <w:name w:val="Comment Text Char"/>
    <w:basedOn w:val="DefaultParagraphFont"/>
    <w:link w:val="CommentText"/>
    <w:uiPriority w:val="99"/>
    <w:rsid w:val="00C849C7"/>
    <w:rPr>
      <w:sz w:val="20"/>
      <w:szCs w:val="20"/>
    </w:rPr>
  </w:style>
  <w:style w:type="paragraph" w:styleId="CommentSubject">
    <w:name w:val="annotation subject"/>
    <w:basedOn w:val="CommentText"/>
    <w:next w:val="CommentText"/>
    <w:link w:val="CommentSubjectChar"/>
    <w:uiPriority w:val="99"/>
    <w:semiHidden/>
    <w:unhideWhenUsed/>
    <w:rsid w:val="00C849C7"/>
    <w:rPr>
      <w:b/>
      <w:bCs/>
    </w:rPr>
  </w:style>
  <w:style w:type="character" w:customStyle="1" w:styleId="CommentSubjectChar">
    <w:name w:val="Comment Subject Char"/>
    <w:basedOn w:val="CommentTextChar"/>
    <w:link w:val="CommentSubject"/>
    <w:uiPriority w:val="99"/>
    <w:semiHidden/>
    <w:rsid w:val="00C849C7"/>
    <w:rPr>
      <w:b/>
      <w:bCs/>
      <w:sz w:val="20"/>
      <w:szCs w:val="20"/>
    </w:rPr>
  </w:style>
  <w:style w:type="paragraph" w:customStyle="1" w:styleId="Chapter">
    <w:name w:val="Chapter"/>
    <w:basedOn w:val="Normal"/>
    <w:next w:val="Normal"/>
    <w:rsid w:val="008A4607"/>
    <w:pPr>
      <w:keepNext/>
      <w:tabs>
        <w:tab w:val="num" w:pos="648"/>
        <w:tab w:val="left" w:pos="1440"/>
        <w:tab w:val="num" w:pos="1800"/>
      </w:tabs>
      <w:spacing w:before="240" w:beforeAutospacing="0" w:after="240" w:afterAutospacing="0"/>
      <w:ind w:firstLine="288"/>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next w:val="Normal"/>
    <w:rsid w:val="008A4607"/>
    <w:pPr>
      <w:keepNext/>
      <w:tabs>
        <w:tab w:val="left" w:pos="0"/>
        <w:tab w:val="left" w:pos="86"/>
      </w:tabs>
      <w:spacing w:before="120" w:beforeAutospacing="0" w:after="120" w:afterAutospacing="0"/>
      <w:ind w:left="720" w:hanging="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8A4607"/>
    <w:pPr>
      <w:keepNext/>
      <w:tabs>
        <w:tab w:val="num" w:pos="1296"/>
        <w:tab w:val="num" w:pos="5400"/>
      </w:tabs>
      <w:spacing w:before="120" w:beforeAutospacing="0" w:after="120" w:afterAutospacing="0"/>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8A4607"/>
    <w:pPr>
      <w:tabs>
        <w:tab w:val="clear" w:pos="1296"/>
        <w:tab w:val="clear" w:pos="5400"/>
        <w:tab w:val="num" w:pos="1872"/>
        <w:tab w:val="num" w:pos="5976"/>
      </w:tabs>
      <w:ind w:left="1872"/>
    </w:pPr>
  </w:style>
  <w:style w:type="paragraph" w:customStyle="1" w:styleId="Subheading2">
    <w:name w:val="Subheading2"/>
    <w:basedOn w:val="SecHeading"/>
    <w:rsid w:val="008A4607"/>
    <w:pPr>
      <w:tabs>
        <w:tab w:val="clear" w:pos="1296"/>
        <w:tab w:val="clear" w:pos="5400"/>
        <w:tab w:val="num" w:pos="2376"/>
        <w:tab w:val="num" w:pos="6480"/>
      </w:tabs>
      <w:ind w:left="2376" w:hanging="288"/>
    </w:p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w:basedOn w:val="Normal"/>
    <w:link w:val="FootnoteTextChar"/>
    <w:uiPriority w:val="99"/>
    <w:unhideWhenUsed/>
    <w:qFormat/>
    <w:rsid w:val="00724E68"/>
    <w:pPr>
      <w:spacing w:before="0" w:after="0"/>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basedOn w:val="DefaultParagraphFont"/>
    <w:link w:val="FootnoteText"/>
    <w:uiPriority w:val="99"/>
    <w:rsid w:val="00724E68"/>
    <w:rPr>
      <w:sz w:val="20"/>
      <w:szCs w:val="20"/>
    </w:rPr>
  </w:style>
  <w:style w:type="numbering" w:customStyle="1" w:styleId="Sinlista1">
    <w:name w:val="Sin lista1"/>
    <w:next w:val="NoList"/>
    <w:uiPriority w:val="99"/>
    <w:semiHidden/>
    <w:unhideWhenUsed/>
    <w:rsid w:val="00A16D2E"/>
  </w:style>
  <w:style w:type="character" w:customStyle="1" w:styleId="subparChar">
    <w:name w:val="subpar Char"/>
    <w:link w:val="subpar"/>
    <w:rsid w:val="00A16D2E"/>
    <w:rPr>
      <w:rFonts w:ascii="Times New Roman" w:eastAsia="Times New Roman" w:hAnsi="Times New Roman" w:cs="Times New Roman"/>
      <w:sz w:val="24"/>
      <w:szCs w:val="20"/>
      <w:lang w:val="es-ES_tradnl"/>
    </w:rPr>
  </w:style>
  <w:style w:type="character" w:customStyle="1" w:styleId="ParagraphCar">
    <w:name w:val="Paragraph Car"/>
    <w:rsid w:val="00A16D2E"/>
    <w:rPr>
      <w:sz w:val="24"/>
      <w:lang w:val="es-ES_tradnl" w:eastAsia="en-US"/>
    </w:rPr>
  </w:style>
  <w:style w:type="paragraph" w:styleId="BodyText">
    <w:name w:val="Body Text"/>
    <w:basedOn w:val="Normal"/>
    <w:link w:val="BodyTextChar"/>
    <w:uiPriority w:val="99"/>
    <w:semiHidden/>
    <w:unhideWhenUsed/>
    <w:rsid w:val="00A16D2E"/>
    <w:pPr>
      <w:spacing w:before="0" w:beforeAutospacing="0" w:after="120" w:afterAutospacing="0" w:line="276" w:lineRule="auto"/>
      <w:ind w:firstLine="0"/>
    </w:pPr>
    <w:rPr>
      <w:rFonts w:ascii="Arial" w:eastAsia="Arial" w:hAnsi="Arial" w:cs="Times New Roman"/>
      <w:lang w:val="en-US"/>
    </w:rPr>
  </w:style>
  <w:style w:type="character" w:customStyle="1" w:styleId="BodyTextChar">
    <w:name w:val="Body Text Char"/>
    <w:basedOn w:val="DefaultParagraphFont"/>
    <w:link w:val="BodyText"/>
    <w:uiPriority w:val="99"/>
    <w:semiHidden/>
    <w:rsid w:val="00A16D2E"/>
    <w:rPr>
      <w:rFonts w:ascii="Arial" w:eastAsia="Arial" w:hAnsi="Arial" w:cs="Times New Roman"/>
      <w:lang w:val="en-US"/>
    </w:rPr>
  </w:style>
  <w:style w:type="paragraph" w:customStyle="1" w:styleId="ABBR">
    <w:name w:val="ABBR"/>
    <w:basedOn w:val="Normal"/>
    <w:rsid w:val="00A16D2E"/>
    <w:pPr>
      <w:spacing w:before="0" w:beforeAutospacing="0" w:after="0" w:afterAutospacing="0"/>
      <w:ind w:firstLine="0"/>
    </w:pPr>
    <w:rPr>
      <w:rFonts w:ascii="Times New Roman" w:eastAsia="Times New Roman" w:hAnsi="Times New Roman" w:cs="Times New Roman"/>
      <w:caps/>
      <w:sz w:val="24"/>
      <w:szCs w:val="20"/>
      <w:lang w:val="es-ES_tradnl"/>
    </w:rPr>
  </w:style>
  <w:style w:type="paragraph" w:customStyle="1" w:styleId="AbbrDesc">
    <w:name w:val="AbbrDesc"/>
    <w:basedOn w:val="Normal"/>
    <w:rsid w:val="00A16D2E"/>
    <w:pPr>
      <w:tabs>
        <w:tab w:val="left" w:pos="3060"/>
      </w:tabs>
      <w:spacing w:before="0" w:beforeAutospacing="0" w:after="0" w:afterAutospacing="0"/>
      <w:ind w:firstLine="0"/>
      <w:jc w:val="both"/>
    </w:pPr>
    <w:rPr>
      <w:rFonts w:ascii="Times New Roman" w:eastAsia="Times New Roman" w:hAnsi="Times New Roman" w:cs="Times New Roman"/>
      <w:sz w:val="24"/>
      <w:szCs w:val="20"/>
      <w:lang w:val="es-ES_tradnl"/>
    </w:rPr>
  </w:style>
  <w:style w:type="paragraph" w:customStyle="1" w:styleId="Newpage">
    <w:name w:val="Newpage"/>
    <w:basedOn w:val="Chapter"/>
    <w:rsid w:val="00A16D2E"/>
    <w:pPr>
      <w:keepNext w:val="0"/>
      <w:tabs>
        <w:tab w:val="clear" w:pos="648"/>
        <w:tab w:val="clear" w:pos="1440"/>
        <w:tab w:val="clear" w:pos="1800"/>
        <w:tab w:val="left" w:pos="3060"/>
      </w:tabs>
      <w:spacing w:before="0" w:after="0"/>
      <w:ind w:firstLine="0"/>
    </w:pPr>
  </w:style>
  <w:style w:type="paragraph" w:styleId="TOC1">
    <w:name w:val="toc 1"/>
    <w:basedOn w:val="Normal"/>
    <w:next w:val="Normal"/>
    <w:autoRedefine/>
    <w:uiPriority w:val="39"/>
    <w:qFormat/>
    <w:rsid w:val="00A16D2E"/>
    <w:pPr>
      <w:tabs>
        <w:tab w:val="left" w:pos="540"/>
        <w:tab w:val="right" w:leader="dot" w:pos="8741"/>
      </w:tabs>
      <w:spacing w:before="240" w:beforeAutospacing="0" w:after="240" w:afterAutospacing="0"/>
      <w:ind w:left="547" w:hanging="547"/>
    </w:pPr>
    <w:rPr>
      <w:rFonts w:ascii="Times New Roman" w:eastAsia="Times New Roman" w:hAnsi="Times New Roman" w:cs="Times New Roman"/>
      <w:smallCaps/>
      <w:noProof/>
      <w:sz w:val="24"/>
      <w:szCs w:val="20"/>
      <w:lang w:val="en-US"/>
    </w:rPr>
  </w:style>
  <w:style w:type="paragraph" w:styleId="TOC2">
    <w:name w:val="toc 2"/>
    <w:basedOn w:val="Normal"/>
    <w:next w:val="Normal"/>
    <w:autoRedefine/>
    <w:uiPriority w:val="39"/>
    <w:qFormat/>
    <w:rsid w:val="00A16D2E"/>
    <w:pPr>
      <w:tabs>
        <w:tab w:val="left" w:pos="540"/>
        <w:tab w:val="left" w:pos="600"/>
        <w:tab w:val="left" w:pos="1152"/>
        <w:tab w:val="right" w:leader="dot" w:pos="8741"/>
      </w:tabs>
      <w:spacing w:before="0" w:beforeAutospacing="0" w:after="0" w:afterAutospacing="0"/>
      <w:ind w:left="1166" w:hanging="605"/>
    </w:pPr>
    <w:rPr>
      <w:rFonts w:ascii="Times New Roman" w:eastAsia="Times New Roman" w:hAnsi="Times New Roman" w:cs="Times New Roman"/>
      <w:noProof/>
      <w:sz w:val="24"/>
      <w:szCs w:val="20"/>
      <w:lang w:val="en-US"/>
    </w:rPr>
  </w:style>
  <w:style w:type="character" w:styleId="Emphasis">
    <w:name w:val="Emphasis"/>
    <w:uiPriority w:val="20"/>
    <w:qFormat/>
    <w:rsid w:val="00A16D2E"/>
    <w:rPr>
      <w:i/>
      <w:iCs/>
    </w:rPr>
  </w:style>
  <w:style w:type="character" w:customStyle="1" w:styleId="apple-converted-space">
    <w:name w:val="apple-converted-space"/>
    <w:basedOn w:val="DefaultParagraphFont"/>
    <w:rsid w:val="00A16D2E"/>
  </w:style>
  <w:style w:type="table" w:styleId="TableGrid">
    <w:name w:val="Table Grid"/>
    <w:basedOn w:val="TableNormal"/>
    <w:uiPriority w:val="59"/>
    <w:rsid w:val="00A16D2E"/>
    <w:pPr>
      <w:spacing w:before="0" w:beforeAutospacing="0" w:after="0" w:afterAutospacing="0"/>
      <w:ind w:firstLine="0"/>
    </w:pPr>
    <w:rPr>
      <w:rFonts w:ascii="Arial" w:eastAsia="Times New Roman"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16D2E"/>
    <w:pPr>
      <w:keepLines/>
      <w:numPr>
        <w:numId w:val="0"/>
      </w:numPr>
      <w:spacing w:before="480" w:after="0" w:line="276" w:lineRule="auto"/>
      <w:outlineLvl w:val="9"/>
    </w:pPr>
    <w:rPr>
      <w:b/>
      <w:bCs/>
      <w:color w:val="365F91"/>
      <w:kern w:val="0"/>
      <w:szCs w:val="28"/>
      <w:lang w:eastAsia="ja-JP"/>
    </w:rPr>
  </w:style>
  <w:style w:type="paragraph" w:styleId="TOC3">
    <w:name w:val="toc 3"/>
    <w:basedOn w:val="Normal"/>
    <w:next w:val="Normal"/>
    <w:autoRedefine/>
    <w:uiPriority w:val="39"/>
    <w:unhideWhenUsed/>
    <w:qFormat/>
    <w:rsid w:val="00A16D2E"/>
    <w:pPr>
      <w:spacing w:before="0" w:beforeAutospacing="0" w:afterAutospacing="0" w:line="276" w:lineRule="auto"/>
      <w:ind w:left="440" w:firstLine="0"/>
    </w:pPr>
    <w:rPr>
      <w:rFonts w:ascii="Arial" w:eastAsia="Arial" w:hAnsi="Arial" w:cs="Times New Roman"/>
      <w:lang w:val="en-US"/>
    </w:rPr>
  </w:style>
  <w:style w:type="character" w:customStyle="1" w:styleId="A3">
    <w:name w:val="A3"/>
    <w:uiPriority w:val="99"/>
    <w:rsid w:val="00A16D2E"/>
    <w:rPr>
      <w:rFonts w:cs="Tundra Web Pro Light"/>
      <w:color w:val="000000"/>
      <w:sz w:val="20"/>
      <w:szCs w:val="20"/>
    </w:rPr>
  </w:style>
  <w:style w:type="numbering" w:customStyle="1" w:styleId="NoList1">
    <w:name w:val="No List1"/>
    <w:next w:val="NoList"/>
    <w:uiPriority w:val="99"/>
    <w:semiHidden/>
    <w:unhideWhenUsed/>
    <w:rsid w:val="00A16D2E"/>
  </w:style>
  <w:style w:type="table" w:customStyle="1" w:styleId="TableGrid1">
    <w:name w:val="Table Grid1"/>
    <w:basedOn w:val="TableNormal"/>
    <w:next w:val="TableGrid"/>
    <w:uiPriority w:val="59"/>
    <w:rsid w:val="00A16D2E"/>
    <w:pPr>
      <w:spacing w:before="0" w:beforeAutospacing="0" w:after="0" w:afterAutospacing="0"/>
      <w:ind w:firstLine="0"/>
    </w:pPr>
    <w:rPr>
      <w:rFonts w:ascii="Arial" w:eastAsia="Times New Roman"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A16D2E"/>
    <w:rPr>
      <w:color w:val="800080"/>
      <w:u w:val="single"/>
    </w:rPr>
  </w:style>
  <w:style w:type="table" w:customStyle="1" w:styleId="Tablaconcuadrcula1">
    <w:name w:val="Tabla con cuadrícula1"/>
    <w:basedOn w:val="TableNormal"/>
    <w:next w:val="TableGrid"/>
    <w:uiPriority w:val="59"/>
    <w:rsid w:val="00AA5719"/>
    <w:pPr>
      <w:spacing w:before="0" w:beforeAutospacing="0" w:after="0" w:afterAutospacing="0"/>
      <w:ind w:firstLine="0"/>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24E1C"/>
    <w:pPr>
      <w:ind w:firstLine="0"/>
    </w:pPr>
    <w:rPr>
      <w:rFonts w:ascii="Times New Roman" w:eastAsia="Times New Roman" w:hAnsi="Times New Roman" w:cs="Times New Roman"/>
      <w:sz w:val="24"/>
      <w:szCs w:val="24"/>
      <w:lang w:eastAsia="es-AR"/>
    </w:rPr>
  </w:style>
  <w:style w:type="paragraph" w:customStyle="1" w:styleId="xl65">
    <w:name w:val="xl65"/>
    <w:basedOn w:val="Normal"/>
    <w:rsid w:val="00124E1C"/>
    <w:pPr>
      <w:pBdr>
        <w:bottom w:val="single" w:sz="4" w:space="0" w:color="auto"/>
      </w:pBdr>
      <w:shd w:val="clear" w:color="000000" w:fill="C5D9F1"/>
      <w:ind w:firstLine="0"/>
      <w:jc w:val="center"/>
      <w:textAlignment w:val="center"/>
    </w:pPr>
    <w:rPr>
      <w:rFonts w:ascii="Arial" w:eastAsia="Times New Roman" w:hAnsi="Arial" w:cs="Arial"/>
      <w:b/>
      <w:bCs/>
      <w:sz w:val="18"/>
      <w:szCs w:val="18"/>
      <w:lang w:eastAsia="es-AR"/>
    </w:rPr>
  </w:style>
  <w:style w:type="paragraph" w:customStyle="1" w:styleId="xl66">
    <w:name w:val="xl66"/>
    <w:basedOn w:val="Normal"/>
    <w:rsid w:val="00124E1C"/>
    <w:pPr>
      <w:ind w:firstLine="0"/>
      <w:textAlignment w:val="center"/>
    </w:pPr>
    <w:rPr>
      <w:rFonts w:ascii="Arial" w:eastAsia="Times New Roman" w:hAnsi="Arial" w:cs="Arial"/>
      <w:sz w:val="18"/>
      <w:szCs w:val="18"/>
      <w:lang w:eastAsia="es-AR"/>
    </w:rPr>
  </w:style>
  <w:style w:type="paragraph" w:customStyle="1" w:styleId="xl67">
    <w:name w:val="xl67"/>
    <w:basedOn w:val="Normal"/>
    <w:rsid w:val="00124E1C"/>
    <w:pPr>
      <w:ind w:firstLine="0"/>
      <w:jc w:val="center"/>
      <w:textAlignment w:val="center"/>
    </w:pPr>
    <w:rPr>
      <w:rFonts w:ascii="Arial" w:eastAsia="Times New Roman" w:hAnsi="Arial" w:cs="Arial"/>
      <w:sz w:val="18"/>
      <w:szCs w:val="18"/>
      <w:lang w:eastAsia="es-AR"/>
    </w:rPr>
  </w:style>
  <w:style w:type="paragraph" w:customStyle="1" w:styleId="xl68">
    <w:name w:val="xl68"/>
    <w:basedOn w:val="Normal"/>
    <w:rsid w:val="00124E1C"/>
    <w:pPr>
      <w:ind w:firstLine="0"/>
    </w:pPr>
    <w:rPr>
      <w:rFonts w:ascii="Arial" w:eastAsia="Times New Roman" w:hAnsi="Arial" w:cs="Arial"/>
      <w:sz w:val="18"/>
      <w:szCs w:val="18"/>
      <w:lang w:eastAsia="es-AR"/>
    </w:rPr>
  </w:style>
  <w:style w:type="paragraph" w:customStyle="1" w:styleId="xl69">
    <w:name w:val="xl69"/>
    <w:basedOn w:val="Normal"/>
    <w:rsid w:val="00124E1C"/>
    <w:pPr>
      <w:ind w:firstLine="0"/>
      <w:jc w:val="center"/>
    </w:pPr>
    <w:rPr>
      <w:rFonts w:ascii="Arial" w:eastAsia="Times New Roman" w:hAnsi="Arial" w:cs="Arial"/>
      <w:sz w:val="18"/>
      <w:szCs w:val="18"/>
      <w:lang w:eastAsia="es-AR"/>
    </w:rPr>
  </w:style>
  <w:style w:type="character" w:customStyle="1" w:styleId="emailstyle15">
    <w:name w:val="emailstyle15"/>
    <w:basedOn w:val="DefaultParagraphFont"/>
    <w:semiHidden/>
    <w:rsid w:val="001F0B21"/>
  </w:style>
  <w:style w:type="character" w:customStyle="1" w:styleId="longtext">
    <w:name w:val="long_text"/>
    <w:rPr>
      <w:rFonts w:ascii="Times New Roman" w:hAnsi="Times New Roman" w:cs="Times New Roman" w:hint="default"/>
    </w:rPr>
  </w:style>
  <w:style w:type="paragraph" w:styleId="NormalWeb">
    <w:name w:val="Normal (Web)"/>
    <w:basedOn w:val="Normal"/>
    <w:uiPriority w:val="99"/>
    <w:unhideWhenUsed/>
    <w:pPr>
      <w:ind w:firstLine="0"/>
    </w:pPr>
    <w:rPr>
      <w:rFonts w:ascii="Times New Roman" w:eastAsia="Times New Roman" w:hAnsi="Times New Roman" w:cs="Times New Roman"/>
      <w:sz w:val="24"/>
      <w:szCs w:val="24"/>
      <w:lang w:eastAsia="es-AR"/>
    </w:rPr>
  </w:style>
  <w:style w:type="paragraph" w:styleId="Revision">
    <w:name w:val="Revision"/>
    <w:hidden/>
    <w:uiPriority w:val="99"/>
    <w:semiHidden/>
    <w:rsid w:val="0004231B"/>
    <w:pPr>
      <w:spacing w:before="0" w:beforeAutospacing="0" w:after="0" w:afterAutospacing="0"/>
      <w:ind w:firstLine="0"/>
    </w:pPr>
  </w:style>
  <w:style w:type="table" w:customStyle="1" w:styleId="TableGrid2">
    <w:name w:val="Table Grid2"/>
    <w:basedOn w:val="TableNormal"/>
    <w:next w:val="TableGrid"/>
    <w:uiPriority w:val="59"/>
    <w:rsid w:val="00805C8C"/>
    <w:pPr>
      <w:spacing w:before="0" w:beforeAutospacing="0" w:after="0" w:afterAutospacing="0"/>
      <w:ind w:firstLine="0"/>
    </w:pPr>
    <w:rPr>
      <w:rFonts w:ascii="Calibri" w:eastAsia="Calibri" w:hAnsi="Calibri" w:cs="Times New Roman"/>
      <w:sz w:val="20"/>
      <w:szCs w:val="20"/>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25899">
      <w:bodyDiv w:val="1"/>
      <w:marLeft w:val="0"/>
      <w:marRight w:val="0"/>
      <w:marTop w:val="0"/>
      <w:marBottom w:val="0"/>
      <w:divBdr>
        <w:top w:val="none" w:sz="0" w:space="0" w:color="auto"/>
        <w:left w:val="none" w:sz="0" w:space="0" w:color="auto"/>
        <w:bottom w:val="none" w:sz="0" w:space="0" w:color="auto"/>
        <w:right w:val="none" w:sz="0" w:space="0" w:color="auto"/>
      </w:divBdr>
    </w:div>
    <w:div w:id="208954090">
      <w:bodyDiv w:val="1"/>
      <w:marLeft w:val="0"/>
      <w:marRight w:val="0"/>
      <w:marTop w:val="0"/>
      <w:marBottom w:val="0"/>
      <w:divBdr>
        <w:top w:val="none" w:sz="0" w:space="0" w:color="auto"/>
        <w:left w:val="none" w:sz="0" w:space="0" w:color="auto"/>
        <w:bottom w:val="none" w:sz="0" w:space="0" w:color="auto"/>
        <w:right w:val="none" w:sz="0" w:space="0" w:color="auto"/>
      </w:divBdr>
    </w:div>
    <w:div w:id="312223321">
      <w:bodyDiv w:val="1"/>
      <w:marLeft w:val="0"/>
      <w:marRight w:val="0"/>
      <w:marTop w:val="0"/>
      <w:marBottom w:val="0"/>
      <w:divBdr>
        <w:top w:val="none" w:sz="0" w:space="0" w:color="auto"/>
        <w:left w:val="none" w:sz="0" w:space="0" w:color="auto"/>
        <w:bottom w:val="none" w:sz="0" w:space="0" w:color="auto"/>
        <w:right w:val="none" w:sz="0" w:space="0" w:color="auto"/>
      </w:divBdr>
    </w:div>
    <w:div w:id="429854733">
      <w:bodyDiv w:val="1"/>
      <w:marLeft w:val="0"/>
      <w:marRight w:val="0"/>
      <w:marTop w:val="0"/>
      <w:marBottom w:val="0"/>
      <w:divBdr>
        <w:top w:val="none" w:sz="0" w:space="0" w:color="auto"/>
        <w:left w:val="none" w:sz="0" w:space="0" w:color="auto"/>
        <w:bottom w:val="none" w:sz="0" w:space="0" w:color="auto"/>
        <w:right w:val="none" w:sz="0" w:space="0" w:color="auto"/>
      </w:divBdr>
    </w:div>
    <w:div w:id="519122233">
      <w:bodyDiv w:val="1"/>
      <w:marLeft w:val="0"/>
      <w:marRight w:val="0"/>
      <w:marTop w:val="0"/>
      <w:marBottom w:val="0"/>
      <w:divBdr>
        <w:top w:val="none" w:sz="0" w:space="0" w:color="auto"/>
        <w:left w:val="none" w:sz="0" w:space="0" w:color="auto"/>
        <w:bottom w:val="none" w:sz="0" w:space="0" w:color="auto"/>
        <w:right w:val="none" w:sz="0" w:space="0" w:color="auto"/>
      </w:divBdr>
    </w:div>
    <w:div w:id="655569722">
      <w:bodyDiv w:val="1"/>
      <w:marLeft w:val="0"/>
      <w:marRight w:val="0"/>
      <w:marTop w:val="0"/>
      <w:marBottom w:val="0"/>
      <w:divBdr>
        <w:top w:val="none" w:sz="0" w:space="0" w:color="auto"/>
        <w:left w:val="none" w:sz="0" w:space="0" w:color="auto"/>
        <w:bottom w:val="none" w:sz="0" w:space="0" w:color="auto"/>
        <w:right w:val="none" w:sz="0" w:space="0" w:color="auto"/>
      </w:divBdr>
    </w:div>
    <w:div w:id="750662397">
      <w:bodyDiv w:val="1"/>
      <w:marLeft w:val="0"/>
      <w:marRight w:val="0"/>
      <w:marTop w:val="0"/>
      <w:marBottom w:val="0"/>
      <w:divBdr>
        <w:top w:val="none" w:sz="0" w:space="0" w:color="auto"/>
        <w:left w:val="none" w:sz="0" w:space="0" w:color="auto"/>
        <w:bottom w:val="none" w:sz="0" w:space="0" w:color="auto"/>
        <w:right w:val="none" w:sz="0" w:space="0" w:color="auto"/>
      </w:divBdr>
    </w:div>
    <w:div w:id="1040399692">
      <w:bodyDiv w:val="1"/>
      <w:marLeft w:val="0"/>
      <w:marRight w:val="0"/>
      <w:marTop w:val="0"/>
      <w:marBottom w:val="0"/>
      <w:divBdr>
        <w:top w:val="none" w:sz="0" w:space="0" w:color="auto"/>
        <w:left w:val="none" w:sz="0" w:space="0" w:color="auto"/>
        <w:bottom w:val="none" w:sz="0" w:space="0" w:color="auto"/>
        <w:right w:val="none" w:sz="0" w:space="0" w:color="auto"/>
      </w:divBdr>
    </w:div>
    <w:div w:id="1051004199">
      <w:bodyDiv w:val="1"/>
      <w:marLeft w:val="0"/>
      <w:marRight w:val="0"/>
      <w:marTop w:val="0"/>
      <w:marBottom w:val="0"/>
      <w:divBdr>
        <w:top w:val="none" w:sz="0" w:space="0" w:color="auto"/>
        <w:left w:val="none" w:sz="0" w:space="0" w:color="auto"/>
        <w:bottom w:val="none" w:sz="0" w:space="0" w:color="auto"/>
        <w:right w:val="none" w:sz="0" w:space="0" w:color="auto"/>
      </w:divBdr>
    </w:div>
    <w:div w:id="1054428207">
      <w:bodyDiv w:val="1"/>
      <w:marLeft w:val="0"/>
      <w:marRight w:val="0"/>
      <w:marTop w:val="0"/>
      <w:marBottom w:val="0"/>
      <w:divBdr>
        <w:top w:val="none" w:sz="0" w:space="0" w:color="auto"/>
        <w:left w:val="none" w:sz="0" w:space="0" w:color="auto"/>
        <w:bottom w:val="none" w:sz="0" w:space="0" w:color="auto"/>
        <w:right w:val="none" w:sz="0" w:space="0" w:color="auto"/>
      </w:divBdr>
    </w:div>
    <w:div w:id="1068924128">
      <w:bodyDiv w:val="1"/>
      <w:marLeft w:val="0"/>
      <w:marRight w:val="0"/>
      <w:marTop w:val="0"/>
      <w:marBottom w:val="0"/>
      <w:divBdr>
        <w:top w:val="none" w:sz="0" w:space="0" w:color="auto"/>
        <w:left w:val="none" w:sz="0" w:space="0" w:color="auto"/>
        <w:bottom w:val="none" w:sz="0" w:space="0" w:color="auto"/>
        <w:right w:val="none" w:sz="0" w:space="0" w:color="auto"/>
      </w:divBdr>
    </w:div>
    <w:div w:id="1359086352">
      <w:bodyDiv w:val="1"/>
      <w:marLeft w:val="0"/>
      <w:marRight w:val="0"/>
      <w:marTop w:val="0"/>
      <w:marBottom w:val="0"/>
      <w:divBdr>
        <w:top w:val="none" w:sz="0" w:space="0" w:color="auto"/>
        <w:left w:val="none" w:sz="0" w:space="0" w:color="auto"/>
        <w:bottom w:val="none" w:sz="0" w:space="0" w:color="auto"/>
        <w:right w:val="none" w:sz="0" w:space="0" w:color="auto"/>
      </w:divBdr>
    </w:div>
    <w:div w:id="1457525998">
      <w:bodyDiv w:val="1"/>
      <w:marLeft w:val="0"/>
      <w:marRight w:val="0"/>
      <w:marTop w:val="0"/>
      <w:marBottom w:val="0"/>
      <w:divBdr>
        <w:top w:val="none" w:sz="0" w:space="0" w:color="auto"/>
        <w:left w:val="none" w:sz="0" w:space="0" w:color="auto"/>
        <w:bottom w:val="none" w:sz="0" w:space="0" w:color="auto"/>
        <w:right w:val="none" w:sz="0" w:space="0" w:color="auto"/>
      </w:divBdr>
    </w:div>
    <w:div w:id="1493912223">
      <w:bodyDiv w:val="1"/>
      <w:marLeft w:val="0"/>
      <w:marRight w:val="0"/>
      <w:marTop w:val="0"/>
      <w:marBottom w:val="0"/>
      <w:divBdr>
        <w:top w:val="none" w:sz="0" w:space="0" w:color="auto"/>
        <w:left w:val="none" w:sz="0" w:space="0" w:color="auto"/>
        <w:bottom w:val="none" w:sz="0" w:space="0" w:color="auto"/>
        <w:right w:val="none" w:sz="0" w:space="0" w:color="auto"/>
      </w:divBdr>
    </w:div>
    <w:div w:id="1522862172">
      <w:bodyDiv w:val="1"/>
      <w:marLeft w:val="0"/>
      <w:marRight w:val="0"/>
      <w:marTop w:val="0"/>
      <w:marBottom w:val="0"/>
      <w:divBdr>
        <w:top w:val="none" w:sz="0" w:space="0" w:color="auto"/>
        <w:left w:val="none" w:sz="0" w:space="0" w:color="auto"/>
        <w:bottom w:val="none" w:sz="0" w:space="0" w:color="auto"/>
        <w:right w:val="none" w:sz="0" w:space="0" w:color="auto"/>
      </w:divBdr>
    </w:div>
    <w:div w:id="1580170803">
      <w:bodyDiv w:val="1"/>
      <w:marLeft w:val="0"/>
      <w:marRight w:val="0"/>
      <w:marTop w:val="0"/>
      <w:marBottom w:val="0"/>
      <w:divBdr>
        <w:top w:val="none" w:sz="0" w:space="0" w:color="auto"/>
        <w:left w:val="none" w:sz="0" w:space="0" w:color="auto"/>
        <w:bottom w:val="none" w:sz="0" w:space="0" w:color="auto"/>
        <w:right w:val="none" w:sz="0" w:space="0" w:color="auto"/>
      </w:divBdr>
    </w:div>
    <w:div w:id="1629780792">
      <w:bodyDiv w:val="1"/>
      <w:marLeft w:val="0"/>
      <w:marRight w:val="0"/>
      <w:marTop w:val="0"/>
      <w:marBottom w:val="0"/>
      <w:divBdr>
        <w:top w:val="none" w:sz="0" w:space="0" w:color="auto"/>
        <w:left w:val="none" w:sz="0" w:space="0" w:color="auto"/>
        <w:bottom w:val="none" w:sz="0" w:space="0" w:color="auto"/>
        <w:right w:val="none" w:sz="0" w:space="0" w:color="auto"/>
      </w:divBdr>
    </w:div>
    <w:div w:id="1778133453">
      <w:bodyDiv w:val="1"/>
      <w:marLeft w:val="0"/>
      <w:marRight w:val="0"/>
      <w:marTop w:val="0"/>
      <w:marBottom w:val="0"/>
      <w:divBdr>
        <w:top w:val="none" w:sz="0" w:space="0" w:color="auto"/>
        <w:left w:val="none" w:sz="0" w:space="0" w:color="auto"/>
        <w:bottom w:val="none" w:sz="0" w:space="0" w:color="auto"/>
        <w:right w:val="none" w:sz="0" w:space="0" w:color="auto"/>
      </w:divBdr>
    </w:div>
    <w:div w:id="1784031437">
      <w:bodyDiv w:val="1"/>
      <w:marLeft w:val="0"/>
      <w:marRight w:val="0"/>
      <w:marTop w:val="0"/>
      <w:marBottom w:val="0"/>
      <w:divBdr>
        <w:top w:val="none" w:sz="0" w:space="0" w:color="auto"/>
        <w:left w:val="none" w:sz="0" w:space="0" w:color="auto"/>
        <w:bottom w:val="none" w:sz="0" w:space="0" w:color="auto"/>
        <w:right w:val="none" w:sz="0" w:space="0" w:color="auto"/>
      </w:divBdr>
    </w:div>
    <w:div w:id="1846433351">
      <w:bodyDiv w:val="1"/>
      <w:marLeft w:val="0"/>
      <w:marRight w:val="0"/>
      <w:marTop w:val="0"/>
      <w:marBottom w:val="0"/>
      <w:divBdr>
        <w:top w:val="none" w:sz="0" w:space="0" w:color="auto"/>
        <w:left w:val="none" w:sz="0" w:space="0" w:color="auto"/>
        <w:bottom w:val="none" w:sz="0" w:space="0" w:color="auto"/>
        <w:right w:val="none" w:sz="0" w:space="0" w:color="auto"/>
      </w:divBdr>
    </w:div>
    <w:div w:id="1907838618">
      <w:bodyDiv w:val="1"/>
      <w:marLeft w:val="0"/>
      <w:marRight w:val="0"/>
      <w:marTop w:val="0"/>
      <w:marBottom w:val="0"/>
      <w:divBdr>
        <w:top w:val="none" w:sz="0" w:space="0" w:color="auto"/>
        <w:left w:val="none" w:sz="0" w:space="0" w:color="auto"/>
        <w:bottom w:val="none" w:sz="0" w:space="0" w:color="auto"/>
        <w:right w:val="none" w:sz="0" w:space="0" w:color="auto"/>
      </w:divBdr>
    </w:div>
    <w:div w:id="2041318924">
      <w:bodyDiv w:val="1"/>
      <w:marLeft w:val="0"/>
      <w:marRight w:val="0"/>
      <w:marTop w:val="0"/>
      <w:marBottom w:val="0"/>
      <w:divBdr>
        <w:top w:val="none" w:sz="0" w:space="0" w:color="auto"/>
        <w:left w:val="none" w:sz="0" w:space="0" w:color="auto"/>
        <w:bottom w:val="none" w:sz="0" w:space="0" w:color="auto"/>
        <w:right w:val="none" w:sz="0" w:space="0" w:color="auto"/>
      </w:divBdr>
    </w:div>
    <w:div w:id="206093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dbdocs.iadb.org/wsdocs/getDocument.aspx?DOCNUM=EZSHARE-716868511-19"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customXml" Target="../customXml/item4.xml"/><Relationship Id="rId21" Type="http://schemas.openxmlformats.org/officeDocument/2006/relationships/image" Target="media/image6.png"/><Relationship Id="rId34" Type="http://schemas.openxmlformats.org/officeDocument/2006/relationships/header" Target="header3.xml"/><Relationship Id="rId42" Type="http://schemas.openxmlformats.org/officeDocument/2006/relationships/customXml" Target="../customXml/item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hyperlink" Target="https://www.argentina.gob.ar/aaip/accesoinformacion/datospublicos" TargetMode="Externa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EZSHARE-716868511-18" TargetMode="External"/><Relationship Id="rId24" Type="http://schemas.openxmlformats.org/officeDocument/2006/relationships/image" Target="media/image9.png"/><Relationship Id="rId32" Type="http://schemas.openxmlformats.org/officeDocument/2006/relationships/image" Target="media/image13.png"/><Relationship Id="rId40"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http://idbdocs.iadb.org/wsdocs/getDocument.aspx?DOCNUM=EZSHARE-716868511-19" TargetMode="External"/><Relationship Id="rId23" Type="http://schemas.openxmlformats.org/officeDocument/2006/relationships/image" Target="media/image8.png"/><Relationship Id="rId28" Type="http://schemas.openxmlformats.org/officeDocument/2006/relationships/footer" Target="footer1.xml"/><Relationship Id="rId36" Type="http://schemas.openxmlformats.org/officeDocument/2006/relationships/theme" Target="theme/theme1.xml"/><Relationship Id="rId10" Type="http://schemas.openxmlformats.org/officeDocument/2006/relationships/hyperlink" Target="http://idbdocs.iadb.org/wsdocs/getDocument.aspx?DOCNUM=EZSHARE-716868511-19" TargetMode="External"/><Relationship Id="rId19" Type="http://schemas.openxmlformats.org/officeDocument/2006/relationships/image" Target="media/image4.png"/><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hyperlink" Target="http://idbdocs.iadb.org/wsdocs/getDocument.aspx?DOCNUM=EZSHARE-716868511-19" TargetMode="External"/><Relationship Id="rId14" Type="http://schemas.openxmlformats.org/officeDocument/2006/relationships/hyperlink" Target="http://idbdocs.iadb.org/wsdocs/getDocument.aspx?DOCNUM=EZSHARE-716868511-18"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header" Target="header2.xml"/><Relationship Id="rId35" Type="http://schemas.openxmlformats.org/officeDocument/2006/relationships/fontTable" Target="fontTable.xml"/><Relationship Id="rId43" Type="http://schemas.openxmlformats.org/officeDocument/2006/relationships/customXml" Target="../customXml/item8.xml"/><Relationship Id="rId8" Type="http://schemas.openxmlformats.org/officeDocument/2006/relationships/hyperlink" Target="http://idbdocs.iadb.org/wsdocs/getDocument.aspx?DOCNUM=EZSHARE-716868511-18" TargetMode="External"/><Relationship Id="rId3" Type="http://schemas.openxmlformats.org/officeDocument/2006/relationships/styles" Target="styles.xml"/><Relationship Id="rId12" Type="http://schemas.openxmlformats.org/officeDocument/2006/relationships/hyperlink" Target="http://idbdocs.iadb.org/wsdocs/getDocument.aspx?DOCNUM=EZSHARE-716868511-18"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F39FA30E7B5F3D42A109CC2CE650C41F" ma:contentTypeVersion="2638" ma:contentTypeDescription="The base project type from which other project content types inherit their information." ma:contentTypeScope="" ma:versionID="a28e7abf4e59d362df2c92c277377230">
  <xsd:schema xmlns:xsd="http://www.w3.org/2001/XMLSchema" xmlns:xs="http://www.w3.org/2001/XMLSchema" xmlns:p="http://schemas.microsoft.com/office/2006/metadata/properties" xmlns:ns2="cdc7663a-08f0-4737-9e8c-148ce897a09c" targetNamespace="http://schemas.microsoft.com/office/2006/metadata/properties" ma:root="true" ma:fieldsID="3a930e925702d16042eb2bff3e46885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3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07A755E4FDD4F44A11F3B15452A273E" ma:contentTypeVersion="2760" ma:contentTypeDescription="A content type to manage public (operations) IDB documents" ma:contentTypeScope="" ma:versionID="b4616dd5daa8c69bccb82e598f969233">
  <xsd:schema xmlns:xsd="http://www.w3.org/2001/XMLSchema" xmlns:xs="http://www.w3.org/2001/XMLSchema" xmlns:p="http://schemas.microsoft.com/office/2006/metadata/properties" xmlns:ns2="cdc7663a-08f0-4737-9e8c-148ce897a09c" targetNamespace="http://schemas.microsoft.com/office/2006/metadata/properties" ma:root="true" ma:fieldsID="9f239fce7ee1f6a682b3ab6bf19100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Document_x0020_Author xmlns="cdc7663a-08f0-4737-9e8c-148ce897a09c">Rojas Gonzalez, Sonia Amalia</Document_x0020_Author>
    <_dlc_DocId xmlns="cdc7663a-08f0-4737-9e8c-148ce897a09c">EZSHARE-716868511-20</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Operation_x0020_Type xmlns="cdc7663a-08f0-4737-9e8c-148ce897a09c">Loan Operation</Operation_x0020_Type>
    <TaxCatchAll xmlns="cdc7663a-08f0-4737-9e8c-148ce897a09c">
      <Value>5</Value>
      <Value>37</Value>
      <Value>36</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AR-L1303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Document_x0020_Language_x0020_IDB xmlns="cdc7663a-08f0-4737-9e8c-148ce897a09c">Spanish</Document_x0020_Language_x0020_IDB>
    <_dlc_DocIdUrl xmlns="cdc7663a-08f0-4737-9e8c-148ce897a09c">
      <Url>https://idbg.sharepoint.com/teams/EZ-AR-LON/AR-L1303/_layouts/15/DocIdRedir.aspx?ID=EZSHARE-716868511-20</Url>
      <Description>EZSHARE-716868511-20</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F5844E7-605A-44D5-A0A1-1F05602BB6DD}">
  <ds:schemaRefs>
    <ds:schemaRef ds:uri="http://schemas.openxmlformats.org/officeDocument/2006/bibliography"/>
  </ds:schemaRefs>
</ds:datastoreItem>
</file>

<file path=customXml/itemProps2.xml><?xml version="1.0" encoding="utf-8"?>
<ds:datastoreItem xmlns:ds="http://schemas.openxmlformats.org/officeDocument/2006/customXml" ds:itemID="{788B1315-C107-427C-B6B9-FB9B72941EBE}"/>
</file>

<file path=customXml/itemProps3.xml><?xml version="1.0" encoding="utf-8"?>
<ds:datastoreItem xmlns:ds="http://schemas.openxmlformats.org/officeDocument/2006/customXml" ds:itemID="{D0DBD7A9-4986-4152-905A-90409B5B4CE0}"/>
</file>

<file path=customXml/itemProps4.xml><?xml version="1.0" encoding="utf-8"?>
<ds:datastoreItem xmlns:ds="http://schemas.openxmlformats.org/officeDocument/2006/customXml" ds:itemID="{123EAFBC-2D96-47FE-B04E-85DEF0976BC2}"/>
</file>

<file path=customXml/itemProps5.xml><?xml version="1.0" encoding="utf-8"?>
<ds:datastoreItem xmlns:ds="http://schemas.openxmlformats.org/officeDocument/2006/customXml" ds:itemID="{D5BEDD14-707A-4CDA-818E-D7F61E652BA3}"/>
</file>

<file path=customXml/itemProps6.xml><?xml version="1.0" encoding="utf-8"?>
<ds:datastoreItem xmlns:ds="http://schemas.openxmlformats.org/officeDocument/2006/customXml" ds:itemID="{8DA414C3-1B63-447D-A5B8-A1472424AB73}"/>
</file>

<file path=customXml/itemProps7.xml><?xml version="1.0" encoding="utf-8"?>
<ds:datastoreItem xmlns:ds="http://schemas.openxmlformats.org/officeDocument/2006/customXml" ds:itemID="{BBAED41D-E43C-4B1C-B25C-9451AC49D6A6}"/>
</file>

<file path=customXml/itemProps8.xml><?xml version="1.0" encoding="utf-8"?>
<ds:datastoreItem xmlns:ds="http://schemas.openxmlformats.org/officeDocument/2006/customXml" ds:itemID="{07F7B2D0-B239-447D-84A7-303D93CEB6D5}"/>
</file>

<file path=docProps/app.xml><?xml version="1.0" encoding="utf-8"?>
<Properties xmlns="http://schemas.openxmlformats.org/officeDocument/2006/extended-properties" xmlns:vt="http://schemas.openxmlformats.org/officeDocument/2006/docPropsVTypes">
  <Template>Normal.dotm</Template>
  <TotalTime>0</TotalTime>
  <Pages>55</Pages>
  <Words>15037</Words>
  <Characters>85715</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2019-05-08T00:08:00Z</dcterms:created>
  <dcterms:modified xsi:type="dcterms:W3CDTF">2019-05-09T03:01:00Z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37;#TRANSPARENCY AND ANTI-CORRUPTION|8051693f-16ea-43a4-8415-419f5c18c146</vt:lpwstr>
  </property>
  <property fmtid="{D5CDD505-2E9C-101B-9397-08002B2CF9AE}" pid="7" name="Country">
    <vt:lpwstr>5;#Argentina|eb1b705c-195f-4c3b-9661-b201f2fee3c5</vt:lpwstr>
  </property>
  <property fmtid="{D5CDD505-2E9C-101B-9397-08002B2CF9AE}" pid="8" name="Fund IDB">
    <vt:lpwstr/>
  </property>
  <property fmtid="{D5CDD505-2E9C-101B-9397-08002B2CF9AE}" pid="9" name="_dlc_DocIdItemGuid">
    <vt:lpwstr>1b885af4-80d8-464c-91b9-84ca52aa4a5d</vt:lpwstr>
  </property>
  <property fmtid="{D5CDD505-2E9C-101B-9397-08002B2CF9AE}" pid="10" name="Sector IDB">
    <vt:lpwstr>36;#REFORM / MODERNIZATION OF THE STATE|c8fda4a7-691a-4c65-b227-9825197b5cd2</vt:lpwstr>
  </property>
  <property fmtid="{D5CDD505-2E9C-101B-9397-08002B2CF9AE}" pid="11" name="AuthorIds_UIVersion_2">
    <vt:lpwstr>1451</vt:lpwstr>
  </property>
  <property fmtid="{D5CDD505-2E9C-101B-9397-08002B2CF9AE}" pid="12"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0x0101001A458A224826124E8B45B1D613300CFC00207A755E4FDD4F44A11F3B15452A273E</vt:lpwstr>
  </property>
</Properties>
</file>