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3C1" w:rsidRPr="00A62850" w:rsidRDefault="007773C1" w:rsidP="007773C1">
      <w:pPr>
        <w:pStyle w:val="SubSubPar"/>
        <w:numPr>
          <w:ilvl w:val="0"/>
          <w:numId w:val="0"/>
        </w:numPr>
        <w:spacing w:after="0"/>
        <w:jc w:val="center"/>
        <w:rPr>
          <w:rFonts w:ascii="Arial" w:hAnsi="Arial" w:cs="Arial"/>
          <w:smallCaps/>
          <w:sz w:val="22"/>
          <w:szCs w:val="22"/>
          <w:lang w:val="es-ES_tradnl"/>
        </w:rPr>
      </w:pPr>
      <w:bookmarkStart w:id="0" w:name="_Toc388249744"/>
      <w:bookmarkStart w:id="1" w:name="_GoBack"/>
      <w:bookmarkEnd w:id="1"/>
      <w:r w:rsidRPr="00A62850">
        <w:rPr>
          <w:rFonts w:ascii="Arial" w:hAnsi="Arial" w:cs="Arial"/>
          <w:smallCaps/>
          <w:sz w:val="22"/>
          <w:szCs w:val="22"/>
          <w:lang w:val="es-ES_tradnl"/>
        </w:rPr>
        <w:t>Documento del Banco Interamericano De Desarrollo</w:t>
      </w:r>
      <w:bookmarkEnd w:id="0"/>
    </w:p>
    <w:p w:rsidR="007773C1" w:rsidRPr="00A62850" w:rsidRDefault="007773C1" w:rsidP="007773C1">
      <w:pPr>
        <w:spacing w:before="120" w:after="120" w:line="240" w:lineRule="auto"/>
        <w:jc w:val="center"/>
        <w:rPr>
          <w:rFonts w:ascii="Arial" w:hAnsi="Arial" w:cs="Arial"/>
          <w:lang w:val="es-ES_tradnl"/>
        </w:rPr>
      </w:pPr>
    </w:p>
    <w:p w:rsidR="007773C1" w:rsidRPr="00A62850" w:rsidRDefault="007773C1" w:rsidP="007773C1">
      <w:pPr>
        <w:spacing w:before="120" w:after="120" w:line="240" w:lineRule="auto"/>
        <w:jc w:val="center"/>
        <w:rPr>
          <w:rFonts w:ascii="Arial" w:hAnsi="Arial" w:cs="Arial"/>
          <w:lang w:val="es-ES_tradnl"/>
        </w:rPr>
      </w:pPr>
    </w:p>
    <w:p w:rsidR="007773C1" w:rsidRPr="00A62850" w:rsidRDefault="007773C1" w:rsidP="007773C1">
      <w:pPr>
        <w:spacing w:before="120" w:after="120" w:line="240" w:lineRule="auto"/>
        <w:jc w:val="center"/>
        <w:rPr>
          <w:rFonts w:ascii="Arial" w:hAnsi="Arial" w:cs="Arial"/>
          <w:lang w:val="es-ES_tradnl"/>
        </w:rPr>
      </w:pPr>
    </w:p>
    <w:p w:rsidR="007773C1" w:rsidRPr="00A62850" w:rsidRDefault="007773C1" w:rsidP="007773C1">
      <w:pPr>
        <w:spacing w:before="120" w:after="120" w:line="240" w:lineRule="auto"/>
        <w:jc w:val="center"/>
        <w:rPr>
          <w:rFonts w:ascii="Arial" w:hAnsi="Arial" w:cs="Arial"/>
          <w:lang w:val="es-ES_tradnl"/>
        </w:rPr>
      </w:pPr>
    </w:p>
    <w:p w:rsidR="00B520AA" w:rsidRPr="00A62850" w:rsidRDefault="00B520AA" w:rsidP="00B520AA">
      <w:pPr>
        <w:tabs>
          <w:tab w:val="left" w:pos="1350"/>
        </w:tabs>
        <w:jc w:val="center"/>
        <w:rPr>
          <w:rFonts w:ascii="Arial" w:hAnsi="Arial" w:cs="Arial"/>
          <w:b/>
          <w:smallCaps/>
          <w:sz w:val="28"/>
          <w:lang w:val="es-ES_tradnl"/>
        </w:rPr>
      </w:pPr>
    </w:p>
    <w:p w:rsidR="00B520AA" w:rsidRPr="00A62850" w:rsidRDefault="00B520AA" w:rsidP="00B520AA">
      <w:pPr>
        <w:tabs>
          <w:tab w:val="left" w:pos="1350"/>
        </w:tabs>
        <w:jc w:val="center"/>
        <w:rPr>
          <w:rFonts w:ascii="Arial" w:hAnsi="Arial" w:cs="Arial"/>
          <w:b/>
          <w:smallCaps/>
          <w:sz w:val="28"/>
          <w:lang w:val="es-ES_tradnl"/>
        </w:rPr>
      </w:pPr>
    </w:p>
    <w:p w:rsidR="009F4F77" w:rsidRPr="00A62850" w:rsidRDefault="009F4F77" w:rsidP="009F4F77">
      <w:pPr>
        <w:tabs>
          <w:tab w:val="left" w:pos="1440"/>
          <w:tab w:val="left" w:pos="3060"/>
        </w:tabs>
        <w:jc w:val="center"/>
        <w:rPr>
          <w:rFonts w:ascii="Arial" w:hAnsi="Arial" w:cs="Arial"/>
          <w:b/>
          <w:smallCaps/>
          <w:sz w:val="28"/>
          <w:szCs w:val="28"/>
          <w:lang w:val="es-ES"/>
        </w:rPr>
      </w:pPr>
      <w:r w:rsidRPr="00A62850">
        <w:rPr>
          <w:rFonts w:ascii="Arial" w:hAnsi="Arial" w:cs="Arial"/>
          <w:b/>
          <w:smallCaps/>
          <w:sz w:val="28"/>
          <w:szCs w:val="28"/>
          <w:lang w:val="es-ES"/>
        </w:rPr>
        <w:t>Paraguay</w:t>
      </w:r>
    </w:p>
    <w:p w:rsidR="009F4F77" w:rsidRPr="00A62850" w:rsidRDefault="009F4F77" w:rsidP="009F4F77">
      <w:pPr>
        <w:tabs>
          <w:tab w:val="left" w:pos="1440"/>
          <w:tab w:val="left" w:pos="3060"/>
        </w:tabs>
        <w:jc w:val="center"/>
        <w:rPr>
          <w:rFonts w:ascii="Arial" w:hAnsi="Arial" w:cs="Arial"/>
          <w:b/>
          <w:smallCaps/>
          <w:lang w:val="es-ES"/>
        </w:rPr>
      </w:pPr>
    </w:p>
    <w:p w:rsidR="009F4F77" w:rsidRPr="00A62850" w:rsidRDefault="009F4F77" w:rsidP="009F4F77">
      <w:pPr>
        <w:tabs>
          <w:tab w:val="left" w:pos="1440"/>
          <w:tab w:val="left" w:pos="3060"/>
        </w:tabs>
        <w:jc w:val="center"/>
        <w:rPr>
          <w:rFonts w:ascii="Arial" w:hAnsi="Arial" w:cs="Arial"/>
          <w:b/>
          <w:smallCaps/>
          <w:sz w:val="28"/>
          <w:szCs w:val="28"/>
          <w:lang w:val="es-ES"/>
        </w:rPr>
      </w:pPr>
    </w:p>
    <w:p w:rsidR="009F4F77" w:rsidRPr="00A62850" w:rsidRDefault="006E6E10" w:rsidP="009F4F77">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Proyecto para el </w:t>
      </w:r>
      <w:r w:rsidR="009F4F77" w:rsidRPr="00A62850">
        <w:rPr>
          <w:rFonts w:ascii="Arial" w:hAnsi="Arial" w:cs="Arial"/>
          <w:b/>
          <w:smallCaps/>
          <w:sz w:val="28"/>
          <w:szCs w:val="28"/>
          <w:lang w:val="es-ES"/>
        </w:rPr>
        <w:t>Desarrollo del Mercado de Financiamiento de la Vivienda en el</w:t>
      </w:r>
      <w:r>
        <w:rPr>
          <w:rFonts w:ascii="Arial" w:hAnsi="Arial" w:cs="Arial"/>
          <w:b/>
          <w:smallCaps/>
          <w:sz w:val="28"/>
          <w:szCs w:val="28"/>
          <w:lang w:val="es-ES"/>
        </w:rPr>
        <w:t xml:space="preserve"> </w:t>
      </w:r>
      <w:r w:rsidR="009F4F77" w:rsidRPr="00A62850">
        <w:rPr>
          <w:rFonts w:ascii="Arial" w:hAnsi="Arial" w:cs="Arial"/>
          <w:b/>
          <w:smallCaps/>
          <w:sz w:val="28"/>
          <w:szCs w:val="28"/>
          <w:lang w:val="es-ES"/>
        </w:rPr>
        <w:t>Paraguay</w:t>
      </w:r>
    </w:p>
    <w:p w:rsidR="007773C1" w:rsidRPr="00A62850" w:rsidRDefault="009F4F77" w:rsidP="009F4F77">
      <w:pPr>
        <w:tabs>
          <w:tab w:val="left" w:pos="1440"/>
          <w:tab w:val="left" w:pos="3060"/>
        </w:tabs>
        <w:jc w:val="center"/>
        <w:outlineLvl w:val="0"/>
        <w:rPr>
          <w:rFonts w:ascii="Arial" w:hAnsi="Arial" w:cs="Arial"/>
          <w:b/>
          <w:smallCaps/>
          <w:sz w:val="24"/>
          <w:lang w:val="es-ES_tradnl"/>
        </w:rPr>
      </w:pPr>
      <w:r w:rsidRPr="00A62850">
        <w:rPr>
          <w:rFonts w:ascii="Arial" w:hAnsi="Arial" w:cs="Arial"/>
          <w:b/>
          <w:smallCaps/>
          <w:lang w:val="es-ES"/>
        </w:rPr>
        <w:t>(PR-L1140)</w:t>
      </w:r>
    </w:p>
    <w:p w:rsidR="007773C1" w:rsidRPr="00A62850" w:rsidRDefault="007773C1" w:rsidP="007773C1">
      <w:pPr>
        <w:tabs>
          <w:tab w:val="left" w:pos="1440"/>
          <w:tab w:val="left" w:pos="3060"/>
        </w:tabs>
        <w:jc w:val="center"/>
        <w:outlineLvl w:val="0"/>
        <w:rPr>
          <w:rFonts w:ascii="Arial" w:hAnsi="Arial" w:cs="Arial"/>
          <w:b/>
          <w:smallCaps/>
          <w:sz w:val="24"/>
          <w:lang w:val="es-ES_tradnl"/>
        </w:rPr>
      </w:pPr>
    </w:p>
    <w:p w:rsidR="007773C1" w:rsidRPr="00A62850" w:rsidRDefault="007773C1" w:rsidP="007773C1">
      <w:pPr>
        <w:tabs>
          <w:tab w:val="left" w:pos="1440"/>
          <w:tab w:val="left" w:pos="3060"/>
        </w:tabs>
        <w:jc w:val="center"/>
        <w:outlineLvl w:val="0"/>
        <w:rPr>
          <w:rFonts w:ascii="Arial" w:hAnsi="Arial" w:cs="Arial"/>
          <w:b/>
          <w:smallCaps/>
          <w:sz w:val="24"/>
          <w:lang w:val="es-ES_tradnl"/>
        </w:rPr>
      </w:pPr>
    </w:p>
    <w:p w:rsidR="007773C1" w:rsidRPr="00A62850" w:rsidRDefault="00792B06" w:rsidP="007773C1">
      <w:pPr>
        <w:tabs>
          <w:tab w:val="left" w:pos="1440"/>
          <w:tab w:val="left" w:pos="3060"/>
        </w:tabs>
        <w:jc w:val="center"/>
        <w:outlineLvl w:val="0"/>
        <w:rPr>
          <w:rFonts w:ascii="Arial" w:hAnsi="Arial" w:cs="Arial"/>
          <w:b/>
          <w:smallCaps/>
          <w:sz w:val="24"/>
          <w:lang w:val="es-ES_tradnl"/>
        </w:rPr>
      </w:pPr>
      <w:r w:rsidRPr="00A62850">
        <w:rPr>
          <w:rFonts w:ascii="Arial" w:hAnsi="Arial" w:cs="Arial"/>
          <w:b/>
          <w:smallCaps/>
          <w:sz w:val="24"/>
          <w:lang w:val="es-ES_tradnl"/>
        </w:rPr>
        <w:t>Plan de Monitoreo y Evaluación</w:t>
      </w:r>
    </w:p>
    <w:p w:rsidR="007773C1" w:rsidRPr="00A62850" w:rsidRDefault="007773C1" w:rsidP="007773C1">
      <w:pPr>
        <w:spacing w:after="100" w:afterAutospacing="1" w:line="240" w:lineRule="auto"/>
        <w:jc w:val="center"/>
        <w:rPr>
          <w:rFonts w:ascii="Arial" w:hAnsi="Arial" w:cs="Arial"/>
          <w:b/>
          <w:lang w:val="es-ES_tradnl"/>
        </w:rPr>
      </w:pPr>
    </w:p>
    <w:p w:rsidR="007773C1" w:rsidRPr="00A62850" w:rsidRDefault="007773C1" w:rsidP="007773C1">
      <w:pPr>
        <w:pStyle w:val="TOC3"/>
        <w:rPr>
          <w:rFonts w:ascii="Arial" w:hAnsi="Arial" w:cs="Arial"/>
          <w:sz w:val="22"/>
          <w:lang w:val="es-ES_tradnl"/>
        </w:rPr>
      </w:pPr>
    </w:p>
    <w:p w:rsidR="007773C1" w:rsidRPr="00A62850" w:rsidRDefault="007773C1" w:rsidP="007773C1">
      <w:pPr>
        <w:rPr>
          <w:rFonts w:ascii="Arial" w:hAnsi="Arial" w:cs="Arial"/>
          <w:lang w:val="es-ES_tradnl"/>
        </w:rPr>
      </w:pPr>
    </w:p>
    <w:p w:rsidR="007773C1" w:rsidRPr="00A62850" w:rsidRDefault="007773C1" w:rsidP="007773C1">
      <w:pPr>
        <w:rPr>
          <w:rFonts w:ascii="Arial" w:hAnsi="Arial" w:cs="Arial"/>
          <w:b/>
          <w:lang w:val="es-ES_tradnl"/>
        </w:rPr>
      </w:pPr>
    </w:p>
    <w:p w:rsidR="007773C1" w:rsidRPr="00A62850" w:rsidRDefault="007773C1" w:rsidP="007773C1">
      <w:pPr>
        <w:rPr>
          <w:rFonts w:ascii="Arial" w:hAnsi="Arial" w:cs="Arial"/>
          <w:b/>
          <w:lang w:val="es-ES_tradnl"/>
        </w:rPr>
      </w:pPr>
    </w:p>
    <w:p w:rsidR="00571425" w:rsidRPr="00A62850" w:rsidRDefault="00571425" w:rsidP="00571425">
      <w:pPr>
        <w:rPr>
          <w:rFonts w:ascii="Arial" w:hAnsi="Arial" w:cs="Arial"/>
          <w:b/>
          <w:lang w:val="es-ES_tradnl"/>
        </w:rPr>
      </w:pPr>
    </w:p>
    <w:p w:rsidR="00114A2D" w:rsidRPr="00A62850" w:rsidRDefault="007773C1" w:rsidP="00571425">
      <w:pPr>
        <w:rPr>
          <w:rFonts w:ascii="Arial" w:hAnsi="Arial" w:cs="Arial"/>
          <w:b/>
          <w:lang w:val="es-ES_tradnl"/>
        </w:rPr>
        <w:sectPr w:rsidR="00114A2D" w:rsidRPr="00A62850" w:rsidSect="00AF2969">
          <w:footerReference w:type="default" r:id="rId9"/>
          <w:pgSz w:w="12240" w:h="15840"/>
          <w:pgMar w:top="1440" w:right="1800" w:bottom="1440" w:left="1800" w:header="720" w:footer="720" w:gutter="0"/>
          <w:cols w:space="720"/>
          <w:titlePg/>
          <w:docGrid w:linePitch="360"/>
        </w:sectPr>
      </w:pPr>
      <w:r w:rsidRPr="00A62850">
        <w:rPr>
          <w:rFonts w:ascii="Arial" w:hAnsi="Arial" w:cs="Arial"/>
          <w:noProof/>
          <w:lang w:val="en-US" w:eastAsia="en-US"/>
        </w:rPr>
        <mc:AlternateContent>
          <mc:Choice Requires="wps">
            <w:drawing>
              <wp:anchor distT="0" distB="0" distL="114300" distR="114300" simplePos="0" relativeHeight="251659264" behindDoc="0" locked="0" layoutInCell="1" allowOverlap="1" wp14:anchorId="7278BB78" wp14:editId="1CBCF01E">
                <wp:simplePos x="0" y="0"/>
                <wp:positionH relativeFrom="column">
                  <wp:posOffset>-209550</wp:posOffset>
                </wp:positionH>
                <wp:positionV relativeFrom="paragraph">
                  <wp:posOffset>299085</wp:posOffset>
                </wp:positionV>
                <wp:extent cx="5734050" cy="6477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647700"/>
                        </a:xfrm>
                        <a:prstGeom prst="rect">
                          <a:avLst/>
                        </a:prstGeom>
                        <a:solidFill>
                          <a:srgbClr val="FFFFFF"/>
                        </a:solidFill>
                        <a:ln w="9525">
                          <a:solidFill>
                            <a:srgbClr val="000000"/>
                          </a:solidFill>
                          <a:miter lim="800000"/>
                          <a:headEnd/>
                          <a:tailEnd/>
                        </a:ln>
                      </wps:spPr>
                      <wps:txbx>
                        <w:txbxContent>
                          <w:p w:rsidR="000917EA" w:rsidRPr="00486549" w:rsidRDefault="000917EA" w:rsidP="007773C1">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w:t>
                            </w:r>
                            <w:r>
                              <w:rPr>
                                <w:rFonts w:ascii="Arial" w:hAnsi="Arial" w:cs="Arial"/>
                                <w:szCs w:val="24"/>
                                <w:lang w:val="es-ES_tradnl"/>
                              </w:rPr>
                              <w:t xml:space="preserve">Macedo </w:t>
                            </w:r>
                            <w:r w:rsidRPr="00486549">
                              <w:rPr>
                                <w:rFonts w:ascii="Arial" w:hAnsi="Arial" w:cs="Arial"/>
                                <w:szCs w:val="24"/>
                                <w:lang w:val="es-ES_tradnl"/>
                              </w:rPr>
                              <w:t>(IFD/CMF).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6.5pt;margin-top:23.55pt;width:451.5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">
                <v:textbox>
                  <w:txbxContent>
                    <w:p w:rsidR="000917EA" w:rsidRPr="00486549" w:rsidRDefault="000917EA" w:rsidP="007773C1">
                      <w:pPr>
                        <w:jc w:val="both"/>
                        <w:rPr>
                          <w:rFonts w:ascii="Arial" w:hAnsi="Arial" w:cs="Arial"/>
                          <w:sz w:val="20"/>
                          <w:lang w:val="es-ES_tradnl"/>
                        </w:rPr>
                      </w:pPr>
                      <w:r w:rsidRPr="00486549">
                        <w:rPr>
                          <w:rFonts w:ascii="Arial" w:hAnsi="Arial" w:cs="Arial"/>
                          <w:szCs w:val="24"/>
                          <w:lang w:val="es-ES_tradnl"/>
                        </w:rPr>
                        <w:t xml:space="preserve">Este documento fue </w:t>
                      </w:r>
                      <w:r>
                        <w:rPr>
                          <w:rFonts w:ascii="Arial" w:hAnsi="Arial" w:cs="Arial"/>
                          <w:szCs w:val="24"/>
                          <w:lang w:val="es-ES_tradnl"/>
                        </w:rPr>
                        <w:t>preparado por: Sebastián Vargas</w:t>
                      </w:r>
                      <w:r w:rsidRPr="00486549">
                        <w:rPr>
                          <w:rFonts w:ascii="Arial" w:hAnsi="Arial" w:cs="Arial"/>
                          <w:szCs w:val="24"/>
                          <w:lang w:val="es-ES_tradnl"/>
                        </w:rPr>
                        <w:t xml:space="preserve"> </w:t>
                      </w:r>
                      <w:r>
                        <w:rPr>
                          <w:rFonts w:ascii="Arial" w:hAnsi="Arial" w:cs="Arial"/>
                          <w:szCs w:val="24"/>
                          <w:lang w:val="es-ES_tradnl"/>
                        </w:rPr>
                        <w:t xml:space="preserve">Macedo </w:t>
                      </w:r>
                      <w:r w:rsidRPr="00486549">
                        <w:rPr>
                          <w:rFonts w:ascii="Arial" w:hAnsi="Arial" w:cs="Arial"/>
                          <w:szCs w:val="24"/>
                          <w:lang w:val="es-ES_tradnl"/>
                        </w:rPr>
                        <w:t>(IFD/CMF).</w:t>
                      </w:r>
                    </w:p>
                  </w:txbxContent>
                </v:textbox>
              </v:shape>
            </w:pict>
          </mc:Fallback>
        </mc:AlternateContent>
      </w:r>
    </w:p>
    <w:p w:rsidR="00C50FCC" w:rsidRPr="00A62850" w:rsidRDefault="0051105A" w:rsidP="00AF3829">
      <w:pPr>
        <w:jc w:val="center"/>
        <w:rPr>
          <w:rFonts w:ascii="Arial" w:hAnsi="Arial" w:cs="Arial"/>
          <w:b/>
          <w:bCs/>
          <w:smallCaps/>
          <w:spacing w:val="5"/>
          <w:lang w:val="es-ES_tradnl"/>
        </w:rPr>
      </w:pPr>
      <w:r w:rsidRPr="00A62850">
        <w:rPr>
          <w:rStyle w:val="BookTitle"/>
          <w:rFonts w:ascii="Arial" w:hAnsi="Arial" w:cs="Arial"/>
          <w:lang w:val="es-ES_tradnl"/>
        </w:rPr>
        <w:lastRenderedPageBreak/>
        <w:t>Contenido</w:t>
      </w:r>
    </w:p>
    <w:p w:rsidR="000A6E8E" w:rsidRPr="00A62850" w:rsidRDefault="00114A2D">
      <w:pPr>
        <w:pStyle w:val="TOC1"/>
        <w:rPr>
          <w:rFonts w:ascii="Arial" w:hAnsi="Arial" w:cs="Arial"/>
          <w:b w:val="0"/>
          <w:smallCaps w:val="0"/>
          <w:sz w:val="22"/>
          <w:lang w:val="es-ES_tradnl" w:eastAsia="en-US"/>
        </w:rPr>
      </w:pPr>
      <w:r w:rsidRPr="00A62850">
        <w:rPr>
          <w:rFonts w:ascii="Arial" w:hAnsi="Arial" w:cs="Arial"/>
          <w:b w:val="0"/>
          <w:noProof w:val="0"/>
          <w:sz w:val="22"/>
          <w:lang w:val="es-ES_tradnl"/>
        </w:rPr>
        <w:fldChar w:fldCharType="begin"/>
      </w:r>
      <w:r w:rsidRPr="00A62850">
        <w:rPr>
          <w:rFonts w:ascii="Arial" w:hAnsi="Arial" w:cs="Arial"/>
          <w:b w:val="0"/>
          <w:noProof w:val="0"/>
          <w:sz w:val="22"/>
          <w:lang w:val="es-ES_tradnl"/>
        </w:rPr>
        <w:instrText xml:space="preserve"> TOC \f \t "Chapter,1,FirstHeading,2,SecHeading,3" </w:instrText>
      </w:r>
      <w:r w:rsidRPr="00A62850">
        <w:rPr>
          <w:rFonts w:ascii="Arial" w:hAnsi="Arial" w:cs="Arial"/>
          <w:b w:val="0"/>
          <w:noProof w:val="0"/>
          <w:sz w:val="22"/>
          <w:lang w:val="es-ES_tradnl"/>
        </w:rPr>
        <w:fldChar w:fldCharType="separate"/>
      </w:r>
      <w:r w:rsidR="000A6E8E" w:rsidRPr="00A62850">
        <w:rPr>
          <w:rFonts w:ascii="Arial" w:hAnsi="Arial" w:cs="Arial"/>
          <w:sz w:val="22"/>
          <w:lang w:val="es-ES_tradnl"/>
        </w:rPr>
        <w:t>I.</w:t>
      </w:r>
      <w:r w:rsidR="000A6E8E" w:rsidRPr="00A62850">
        <w:rPr>
          <w:rFonts w:ascii="Arial" w:hAnsi="Arial" w:cs="Arial"/>
          <w:b w:val="0"/>
          <w:smallCaps w:val="0"/>
          <w:sz w:val="22"/>
          <w:lang w:val="es-ES_tradnl" w:eastAsia="en-US"/>
        </w:rPr>
        <w:tab/>
      </w:r>
      <w:r w:rsidR="000A6E8E" w:rsidRPr="00A62850">
        <w:rPr>
          <w:rFonts w:ascii="Arial" w:hAnsi="Arial" w:cs="Arial"/>
          <w:sz w:val="22"/>
          <w:lang w:val="es-ES_tradnl"/>
        </w:rPr>
        <w:t>Introducción</w:t>
      </w:r>
      <w:r w:rsidR="000A6E8E" w:rsidRPr="00A62850">
        <w:rPr>
          <w:rFonts w:ascii="Arial" w:hAnsi="Arial" w:cs="Arial"/>
          <w:sz w:val="22"/>
          <w:lang w:val="es-ES_tradnl"/>
        </w:rPr>
        <w:tab/>
      </w:r>
      <w:r w:rsidR="000A6E8E" w:rsidRPr="00A62850">
        <w:rPr>
          <w:rFonts w:ascii="Arial" w:hAnsi="Arial" w:cs="Arial"/>
          <w:sz w:val="22"/>
        </w:rPr>
        <w:fldChar w:fldCharType="begin"/>
      </w:r>
      <w:r w:rsidR="000A6E8E" w:rsidRPr="00A62850">
        <w:rPr>
          <w:rFonts w:ascii="Arial" w:hAnsi="Arial" w:cs="Arial"/>
          <w:sz w:val="22"/>
          <w:lang w:val="es-ES_tradnl"/>
        </w:rPr>
        <w:instrText xml:space="preserve"> PAGEREF _Toc456623771 \h </w:instrText>
      </w:r>
      <w:r w:rsidR="000A6E8E" w:rsidRPr="00A62850">
        <w:rPr>
          <w:rFonts w:ascii="Arial" w:hAnsi="Arial" w:cs="Arial"/>
          <w:sz w:val="22"/>
        </w:rPr>
      </w:r>
      <w:r w:rsidR="000A6E8E" w:rsidRPr="00A62850">
        <w:rPr>
          <w:rFonts w:ascii="Arial" w:hAnsi="Arial" w:cs="Arial"/>
          <w:sz w:val="22"/>
        </w:rPr>
        <w:fldChar w:fldCharType="separate"/>
      </w:r>
      <w:r w:rsidR="00384956" w:rsidRPr="00A62850">
        <w:rPr>
          <w:rFonts w:ascii="Arial" w:hAnsi="Arial" w:cs="Arial"/>
          <w:sz w:val="22"/>
          <w:lang w:val="es-ES_tradnl"/>
        </w:rPr>
        <w:t>1</w:t>
      </w:r>
      <w:r w:rsidR="000A6E8E" w:rsidRPr="00A62850">
        <w:rPr>
          <w:rFonts w:ascii="Arial" w:hAnsi="Arial" w:cs="Arial"/>
          <w:sz w:val="22"/>
        </w:rPr>
        <w:fldChar w:fldCharType="end"/>
      </w:r>
    </w:p>
    <w:p w:rsidR="000A6E8E" w:rsidRPr="00A62850" w:rsidRDefault="000A6E8E">
      <w:pPr>
        <w:pStyle w:val="TOC1"/>
        <w:rPr>
          <w:rFonts w:ascii="Arial" w:hAnsi="Arial" w:cs="Arial"/>
          <w:b w:val="0"/>
          <w:smallCaps w:val="0"/>
          <w:sz w:val="22"/>
          <w:lang w:val="es-ES_tradnl" w:eastAsia="en-US"/>
        </w:rPr>
      </w:pPr>
      <w:r w:rsidRPr="00A62850">
        <w:rPr>
          <w:rFonts w:ascii="Arial" w:hAnsi="Arial" w:cs="Arial"/>
          <w:sz w:val="22"/>
          <w:lang w:val="es-ES_tradnl"/>
        </w:rPr>
        <w:t>II.</w:t>
      </w:r>
      <w:r w:rsidRPr="00A62850">
        <w:rPr>
          <w:rFonts w:ascii="Arial" w:hAnsi="Arial" w:cs="Arial"/>
          <w:b w:val="0"/>
          <w:smallCaps w:val="0"/>
          <w:sz w:val="22"/>
          <w:lang w:val="es-ES_tradnl" w:eastAsia="en-US"/>
        </w:rPr>
        <w:tab/>
      </w:r>
      <w:r w:rsidRPr="00A62850">
        <w:rPr>
          <w:rFonts w:ascii="Arial" w:hAnsi="Arial" w:cs="Arial"/>
          <w:sz w:val="22"/>
          <w:lang w:val="es-ES_tradnl"/>
        </w:rPr>
        <w:t>Monitoreo</w:t>
      </w:r>
      <w:r w:rsidRPr="00A62850">
        <w:rPr>
          <w:rFonts w:ascii="Arial" w:hAnsi="Arial" w:cs="Arial"/>
          <w:sz w:val="22"/>
          <w:lang w:val="es-ES_tradnl"/>
        </w:rPr>
        <w:tab/>
      </w:r>
      <w:r w:rsidRPr="00A62850">
        <w:rPr>
          <w:rFonts w:ascii="Arial" w:hAnsi="Arial" w:cs="Arial"/>
          <w:sz w:val="22"/>
        </w:rPr>
        <w:fldChar w:fldCharType="begin"/>
      </w:r>
      <w:r w:rsidRPr="00A62850">
        <w:rPr>
          <w:rFonts w:ascii="Arial" w:hAnsi="Arial" w:cs="Arial"/>
          <w:sz w:val="22"/>
          <w:lang w:val="es-ES_tradnl"/>
        </w:rPr>
        <w:instrText xml:space="preserve"> PAGEREF _Toc456623772 \h </w:instrText>
      </w:r>
      <w:r w:rsidRPr="00A62850">
        <w:rPr>
          <w:rFonts w:ascii="Arial" w:hAnsi="Arial" w:cs="Arial"/>
          <w:sz w:val="22"/>
        </w:rPr>
      </w:r>
      <w:r w:rsidRPr="00A62850">
        <w:rPr>
          <w:rFonts w:ascii="Arial" w:hAnsi="Arial" w:cs="Arial"/>
          <w:sz w:val="22"/>
        </w:rPr>
        <w:fldChar w:fldCharType="separate"/>
      </w:r>
      <w:r w:rsidR="00384956" w:rsidRPr="00A62850">
        <w:rPr>
          <w:rFonts w:ascii="Arial" w:hAnsi="Arial" w:cs="Arial"/>
          <w:sz w:val="22"/>
          <w:lang w:val="es-ES_tradnl"/>
        </w:rPr>
        <w:t>2</w:t>
      </w:r>
      <w:r w:rsidRPr="00A62850">
        <w:rPr>
          <w:rFonts w:ascii="Arial" w:hAnsi="Arial" w:cs="Arial"/>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1.</w:t>
      </w:r>
      <w:r w:rsidRPr="00A62850">
        <w:rPr>
          <w:rFonts w:ascii="Arial" w:hAnsi="Arial" w:cs="Arial"/>
          <w:noProof/>
          <w:sz w:val="22"/>
          <w:lang w:val="es-ES_tradnl" w:eastAsia="en-US"/>
        </w:rPr>
        <w:tab/>
      </w:r>
      <w:r w:rsidRPr="00A62850">
        <w:rPr>
          <w:rFonts w:ascii="Arial" w:hAnsi="Arial" w:cs="Arial"/>
          <w:noProof/>
          <w:sz w:val="22"/>
          <w:lang w:val="es-ES_tradnl"/>
        </w:rPr>
        <w:t>Indicadores</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_Toc456623773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2</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2.</w:t>
      </w:r>
      <w:r w:rsidRPr="00A62850">
        <w:rPr>
          <w:rFonts w:ascii="Arial" w:hAnsi="Arial" w:cs="Arial"/>
          <w:noProof/>
          <w:sz w:val="22"/>
          <w:lang w:val="es-ES_tradnl" w:eastAsia="en-US"/>
        </w:rPr>
        <w:tab/>
      </w:r>
      <w:r w:rsidRPr="00A62850">
        <w:rPr>
          <w:rFonts w:ascii="Arial" w:hAnsi="Arial" w:cs="Arial"/>
          <w:noProof/>
          <w:sz w:val="22"/>
          <w:lang w:val="es-ES_tradnl"/>
        </w:rPr>
        <w:t>Recolección de Información e Instrumentos</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_Toc456623774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4</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3.</w:t>
      </w:r>
      <w:r w:rsidRPr="00A62850">
        <w:rPr>
          <w:rFonts w:ascii="Arial" w:hAnsi="Arial" w:cs="Arial"/>
          <w:noProof/>
          <w:sz w:val="22"/>
          <w:lang w:val="es-ES_tradnl" w:eastAsia="en-US"/>
        </w:rPr>
        <w:tab/>
      </w:r>
      <w:r w:rsidRPr="00A62850">
        <w:rPr>
          <w:rFonts w:ascii="Arial" w:hAnsi="Arial" w:cs="Arial"/>
          <w:noProof/>
          <w:sz w:val="22"/>
          <w:lang w:val="es-ES_tradnl"/>
        </w:rPr>
        <w:t>Presentación de Informes</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_Toc456623775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5</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4.</w:t>
      </w:r>
      <w:r w:rsidRPr="00A62850">
        <w:rPr>
          <w:rFonts w:ascii="Arial" w:hAnsi="Arial" w:cs="Arial"/>
          <w:noProof/>
          <w:sz w:val="22"/>
          <w:lang w:val="es-ES_tradnl" w:eastAsia="en-US"/>
        </w:rPr>
        <w:tab/>
      </w:r>
      <w:r w:rsidRPr="00A62850">
        <w:rPr>
          <w:rFonts w:ascii="Arial" w:hAnsi="Arial" w:cs="Arial"/>
          <w:noProof/>
          <w:sz w:val="22"/>
          <w:lang w:val="es-ES_tradnl"/>
        </w:rPr>
        <w:t>Coordinación del Monitoreo, Plan de Trabajo y Presupuesto</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_Toc456623776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5</w:t>
      </w:r>
      <w:r w:rsidRPr="00A62850">
        <w:rPr>
          <w:rFonts w:ascii="Arial" w:hAnsi="Arial" w:cs="Arial"/>
          <w:noProof/>
          <w:sz w:val="22"/>
        </w:rPr>
        <w:fldChar w:fldCharType="end"/>
      </w:r>
    </w:p>
    <w:p w:rsidR="000A6E8E" w:rsidRPr="00A62850" w:rsidRDefault="000A6E8E">
      <w:pPr>
        <w:pStyle w:val="TOC1"/>
        <w:rPr>
          <w:rFonts w:ascii="Arial" w:hAnsi="Arial" w:cs="Arial"/>
          <w:b w:val="0"/>
          <w:smallCaps w:val="0"/>
          <w:sz w:val="22"/>
          <w:lang w:val="es-ES_tradnl" w:eastAsia="en-US"/>
        </w:rPr>
      </w:pPr>
      <w:r w:rsidRPr="00A62850">
        <w:rPr>
          <w:rFonts w:ascii="Arial" w:hAnsi="Arial" w:cs="Arial"/>
          <w:sz w:val="22"/>
          <w:lang w:val="es-ES_tradnl"/>
        </w:rPr>
        <w:t>III.</w:t>
      </w:r>
      <w:r w:rsidRPr="00A62850">
        <w:rPr>
          <w:rFonts w:ascii="Arial" w:hAnsi="Arial" w:cs="Arial"/>
          <w:b w:val="0"/>
          <w:smallCaps w:val="0"/>
          <w:sz w:val="22"/>
          <w:lang w:val="es-ES_tradnl" w:eastAsia="en-US"/>
        </w:rPr>
        <w:tab/>
      </w:r>
      <w:r w:rsidRPr="00A62850">
        <w:rPr>
          <w:rFonts w:ascii="Arial" w:hAnsi="Arial" w:cs="Arial"/>
          <w:sz w:val="22"/>
          <w:lang w:val="es-ES_tradnl"/>
        </w:rPr>
        <w:t>Evaluación</w:t>
      </w:r>
      <w:r w:rsidRPr="00A62850">
        <w:rPr>
          <w:rFonts w:ascii="Arial" w:hAnsi="Arial" w:cs="Arial"/>
          <w:sz w:val="22"/>
          <w:lang w:val="es-ES_tradnl"/>
        </w:rPr>
        <w:tab/>
      </w:r>
      <w:r w:rsidRPr="00A62850">
        <w:rPr>
          <w:rFonts w:ascii="Arial" w:hAnsi="Arial" w:cs="Arial"/>
          <w:sz w:val="22"/>
        </w:rPr>
        <w:fldChar w:fldCharType="begin"/>
      </w:r>
      <w:r w:rsidRPr="00A62850">
        <w:rPr>
          <w:rFonts w:ascii="Arial" w:hAnsi="Arial" w:cs="Arial"/>
          <w:sz w:val="22"/>
          <w:lang w:val="es-ES_tradnl"/>
        </w:rPr>
        <w:instrText xml:space="preserve"> PAGEREF _Toc456623777 \h </w:instrText>
      </w:r>
      <w:r w:rsidRPr="00A62850">
        <w:rPr>
          <w:rFonts w:ascii="Arial" w:hAnsi="Arial" w:cs="Arial"/>
          <w:sz w:val="22"/>
        </w:rPr>
      </w:r>
      <w:r w:rsidRPr="00A62850">
        <w:rPr>
          <w:rFonts w:ascii="Arial" w:hAnsi="Arial" w:cs="Arial"/>
          <w:sz w:val="22"/>
        </w:rPr>
        <w:fldChar w:fldCharType="separate"/>
      </w:r>
      <w:r w:rsidR="00384956" w:rsidRPr="00A62850">
        <w:rPr>
          <w:rFonts w:ascii="Arial" w:hAnsi="Arial" w:cs="Arial"/>
          <w:sz w:val="22"/>
          <w:lang w:val="es-ES_tradnl"/>
        </w:rPr>
        <w:t>6</w:t>
      </w:r>
      <w:r w:rsidRPr="00A62850">
        <w:rPr>
          <w:rFonts w:ascii="Arial" w:hAnsi="Arial" w:cs="Arial"/>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1.</w:t>
      </w:r>
      <w:r w:rsidRPr="00A62850">
        <w:rPr>
          <w:rFonts w:ascii="Arial" w:hAnsi="Arial" w:cs="Arial"/>
          <w:noProof/>
          <w:sz w:val="22"/>
          <w:lang w:val="es-ES_tradnl" w:eastAsia="en-US"/>
        </w:rPr>
        <w:tab/>
      </w:r>
      <w:r w:rsidRPr="00A62850">
        <w:rPr>
          <w:rFonts w:ascii="Arial" w:hAnsi="Arial" w:cs="Arial"/>
          <w:noProof/>
          <w:sz w:val="22"/>
          <w:lang w:val="es-ES_tradnl"/>
        </w:rPr>
        <w:t>Preguntas de evaluación</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_Toc456623778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6</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2.</w:t>
      </w:r>
      <w:r w:rsidRPr="00A62850">
        <w:rPr>
          <w:rFonts w:ascii="Arial" w:hAnsi="Arial" w:cs="Arial"/>
          <w:noProof/>
          <w:sz w:val="22"/>
          <w:lang w:val="es-ES_tradnl" w:eastAsia="en-US"/>
        </w:rPr>
        <w:tab/>
      </w:r>
      <w:r w:rsidRPr="00A62850">
        <w:rPr>
          <w:rFonts w:ascii="Arial" w:hAnsi="Arial" w:cs="Arial"/>
          <w:noProof/>
          <w:sz w:val="22"/>
          <w:lang w:val="es-ES_tradnl"/>
        </w:rPr>
        <w:t>Conocimiento existente</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_Toc456623779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7</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3.</w:t>
      </w:r>
      <w:r w:rsidRPr="00A62850">
        <w:rPr>
          <w:rFonts w:ascii="Arial" w:hAnsi="Arial" w:cs="Arial"/>
          <w:noProof/>
          <w:sz w:val="22"/>
          <w:lang w:val="es-ES_tradnl" w:eastAsia="en-US"/>
        </w:rPr>
        <w:tab/>
      </w:r>
      <w:r w:rsidRPr="00A62850">
        <w:rPr>
          <w:rFonts w:ascii="Arial" w:hAnsi="Arial" w:cs="Arial"/>
          <w:noProof/>
          <w:sz w:val="22"/>
          <w:lang w:val="es-ES_tradnl"/>
        </w:rPr>
        <w:t>Indicadores clave de resultados</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_Toc456623780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8</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4.</w:t>
      </w:r>
      <w:r w:rsidRPr="00A62850">
        <w:rPr>
          <w:rFonts w:ascii="Arial" w:hAnsi="Arial" w:cs="Arial"/>
          <w:noProof/>
          <w:sz w:val="22"/>
          <w:lang w:val="es-ES_tradnl" w:eastAsia="en-US"/>
        </w:rPr>
        <w:tab/>
      </w:r>
      <w:r w:rsidRPr="00A62850">
        <w:rPr>
          <w:rFonts w:ascii="Arial" w:hAnsi="Arial" w:cs="Arial"/>
          <w:noProof/>
          <w:sz w:val="22"/>
          <w:lang w:val="es-ES_tradnl"/>
        </w:rPr>
        <w:t>Metodología de evaluación</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_Toc456623781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8</w:t>
      </w:r>
      <w:r w:rsidRPr="00A62850">
        <w:rPr>
          <w:rFonts w:ascii="Arial" w:hAnsi="Arial" w:cs="Arial"/>
          <w:noProof/>
          <w:sz w:val="22"/>
        </w:rPr>
        <w:fldChar w:fldCharType="end"/>
      </w:r>
    </w:p>
    <w:p w:rsidR="000A6E8E" w:rsidRPr="00A62850" w:rsidRDefault="000A6E8E">
      <w:pPr>
        <w:pStyle w:val="TOC3"/>
        <w:rPr>
          <w:rFonts w:ascii="Arial" w:hAnsi="Arial" w:cs="Arial"/>
          <w:noProof/>
          <w:sz w:val="22"/>
          <w:lang w:val="es-ES_tradnl" w:eastAsia="en-US"/>
        </w:rPr>
      </w:pPr>
      <w:r w:rsidRPr="00A62850">
        <w:rPr>
          <w:rFonts w:ascii="Arial" w:hAnsi="Arial" w:cs="Arial"/>
          <w:noProof/>
          <w:sz w:val="22"/>
          <w:lang w:val="es-ES_tradnl"/>
        </w:rPr>
        <w:t>5.</w:t>
      </w:r>
      <w:r w:rsidRPr="00A62850">
        <w:rPr>
          <w:rFonts w:ascii="Arial" w:hAnsi="Arial" w:cs="Arial"/>
          <w:noProof/>
          <w:sz w:val="22"/>
          <w:lang w:val="es-ES_tradnl" w:eastAsia="en-US"/>
        </w:rPr>
        <w:tab/>
      </w:r>
      <w:r w:rsidRPr="00A62850">
        <w:rPr>
          <w:rFonts w:ascii="Arial" w:hAnsi="Arial" w:cs="Arial"/>
          <w:noProof/>
          <w:sz w:val="22"/>
          <w:lang w:val="es-ES_tradnl"/>
        </w:rPr>
        <w:t>Plan de trabajo y presupuesto de evaluación</w:t>
      </w:r>
      <w:r w:rsidRPr="00A62850">
        <w:rPr>
          <w:rFonts w:ascii="Arial" w:hAnsi="Arial" w:cs="Arial"/>
          <w:noProof/>
          <w:sz w:val="22"/>
          <w:lang w:val="es-ES_tradnl"/>
        </w:rPr>
        <w:tab/>
      </w:r>
      <w:r w:rsidRPr="00A62850">
        <w:rPr>
          <w:rFonts w:ascii="Arial" w:hAnsi="Arial" w:cs="Arial"/>
          <w:noProof/>
          <w:sz w:val="22"/>
        </w:rPr>
        <w:fldChar w:fldCharType="begin"/>
      </w:r>
      <w:r w:rsidRPr="00A62850">
        <w:rPr>
          <w:rFonts w:ascii="Arial" w:hAnsi="Arial" w:cs="Arial"/>
          <w:noProof/>
          <w:sz w:val="22"/>
          <w:lang w:val="es-ES_tradnl"/>
        </w:rPr>
        <w:instrText xml:space="preserve"> PAGEREF _Toc456623782 \h </w:instrText>
      </w:r>
      <w:r w:rsidRPr="00A62850">
        <w:rPr>
          <w:rFonts w:ascii="Arial" w:hAnsi="Arial" w:cs="Arial"/>
          <w:noProof/>
          <w:sz w:val="22"/>
        </w:rPr>
      </w:r>
      <w:r w:rsidRPr="00A62850">
        <w:rPr>
          <w:rFonts w:ascii="Arial" w:hAnsi="Arial" w:cs="Arial"/>
          <w:noProof/>
          <w:sz w:val="22"/>
        </w:rPr>
        <w:fldChar w:fldCharType="separate"/>
      </w:r>
      <w:r w:rsidR="00384956" w:rsidRPr="00A62850">
        <w:rPr>
          <w:rFonts w:ascii="Arial" w:hAnsi="Arial" w:cs="Arial"/>
          <w:noProof/>
          <w:sz w:val="22"/>
          <w:lang w:val="es-ES_tradnl"/>
        </w:rPr>
        <w:t>9</w:t>
      </w:r>
      <w:r w:rsidRPr="00A62850">
        <w:rPr>
          <w:rFonts w:ascii="Arial" w:hAnsi="Arial" w:cs="Arial"/>
          <w:noProof/>
          <w:sz w:val="22"/>
        </w:rPr>
        <w:fldChar w:fldCharType="end"/>
      </w:r>
    </w:p>
    <w:p w:rsidR="00062D0D" w:rsidRPr="00A62850" w:rsidRDefault="00114A2D" w:rsidP="00114A2D">
      <w:pPr>
        <w:pStyle w:val="TOC3"/>
        <w:rPr>
          <w:rFonts w:ascii="Arial" w:hAnsi="Arial" w:cs="Arial"/>
          <w:sz w:val="22"/>
          <w:lang w:val="es-ES_tradnl"/>
        </w:rPr>
      </w:pPr>
      <w:r w:rsidRPr="00A62850">
        <w:rPr>
          <w:rFonts w:ascii="Arial" w:hAnsi="Arial" w:cs="Arial"/>
          <w:sz w:val="22"/>
          <w:lang w:val="es-ES_tradnl"/>
        </w:rPr>
        <w:fldChar w:fldCharType="end"/>
      </w:r>
    </w:p>
    <w:p w:rsidR="00062D0D" w:rsidRPr="00A62850" w:rsidRDefault="00062D0D" w:rsidP="00982FF1">
      <w:pPr>
        <w:rPr>
          <w:rFonts w:ascii="Arial" w:hAnsi="Arial" w:cs="Arial"/>
          <w:lang w:val="es-ES_tradnl"/>
        </w:rPr>
      </w:pPr>
    </w:p>
    <w:p w:rsidR="00062D0D" w:rsidRPr="00A62850" w:rsidRDefault="00062D0D" w:rsidP="00982FF1">
      <w:pPr>
        <w:rPr>
          <w:rFonts w:ascii="Arial" w:hAnsi="Arial" w:cs="Arial"/>
          <w:lang w:val="es-ES_tradnl"/>
        </w:rPr>
      </w:pPr>
    </w:p>
    <w:p w:rsidR="00062D0D" w:rsidRPr="00A62850" w:rsidRDefault="00062D0D" w:rsidP="00982FF1">
      <w:pPr>
        <w:rPr>
          <w:rFonts w:ascii="Arial" w:hAnsi="Arial" w:cs="Arial"/>
          <w:lang w:val="es-ES_tradnl"/>
        </w:rPr>
        <w:sectPr w:rsidR="00062D0D" w:rsidRPr="00A62850" w:rsidSect="00AF2969">
          <w:footerReference w:type="default" r:id="rId10"/>
          <w:pgSz w:w="12240" w:h="15840"/>
          <w:pgMar w:top="1440" w:right="1800" w:bottom="1440" w:left="1800" w:header="720" w:footer="720" w:gutter="0"/>
          <w:pgNumType w:start="0"/>
          <w:cols w:space="720"/>
          <w:titlePg/>
          <w:docGrid w:linePitch="360"/>
        </w:sectPr>
      </w:pPr>
      <w:r w:rsidRPr="00A62850">
        <w:rPr>
          <w:rFonts w:ascii="Arial" w:hAnsi="Arial" w:cs="Arial"/>
          <w:lang w:val="es-ES_tradnl"/>
        </w:rPr>
        <w:br w:type="page"/>
      </w:r>
    </w:p>
    <w:p w:rsidR="00062D0D" w:rsidRPr="00A62850" w:rsidRDefault="00062D0D" w:rsidP="00C02F1D">
      <w:pPr>
        <w:pStyle w:val="Chapter"/>
        <w:spacing w:before="0"/>
        <w:rPr>
          <w:rFonts w:ascii="Arial" w:hAnsi="Arial" w:cs="Arial"/>
          <w:sz w:val="22"/>
          <w:szCs w:val="22"/>
          <w:lang w:val="es-ES_tradnl"/>
        </w:rPr>
      </w:pPr>
      <w:bookmarkStart w:id="2" w:name="_Toc352756751"/>
      <w:bookmarkStart w:id="3" w:name="_Toc456623771"/>
      <w:r w:rsidRPr="00A62850">
        <w:rPr>
          <w:rFonts w:ascii="Arial" w:hAnsi="Arial" w:cs="Arial"/>
          <w:sz w:val="22"/>
          <w:szCs w:val="22"/>
          <w:lang w:val="es-ES_tradnl"/>
        </w:rPr>
        <w:lastRenderedPageBreak/>
        <w:t>Introducción</w:t>
      </w:r>
      <w:bookmarkEnd w:id="2"/>
      <w:bookmarkEnd w:id="3"/>
      <w:r w:rsidRPr="00A62850">
        <w:rPr>
          <w:rFonts w:ascii="Arial" w:hAnsi="Arial" w:cs="Arial"/>
          <w:sz w:val="22"/>
          <w:szCs w:val="22"/>
          <w:lang w:val="es-ES_tradnl"/>
        </w:rPr>
        <w:t xml:space="preserve"> </w:t>
      </w:r>
    </w:p>
    <w:p w:rsidR="007159AD" w:rsidRPr="00A62850" w:rsidRDefault="00B520AA" w:rsidP="00004A4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b/>
          <w:sz w:val="22"/>
          <w:szCs w:val="22"/>
          <w:lang w:val="es-ES_tradnl"/>
        </w:rPr>
        <w:t xml:space="preserve">Objetivo. </w:t>
      </w:r>
      <w:r w:rsidR="009F4F77" w:rsidRPr="00A62850">
        <w:rPr>
          <w:rFonts w:ascii="Arial" w:hAnsi="Arial" w:cs="Arial"/>
          <w:sz w:val="22"/>
          <w:szCs w:val="22"/>
          <w:lang w:val="es-ES_tradnl"/>
        </w:rPr>
        <w:t>E</w:t>
      </w:r>
      <w:r w:rsidR="009F4F77" w:rsidRPr="00A62850">
        <w:rPr>
          <w:rFonts w:ascii="Arial" w:hAnsi="Arial" w:cs="Arial"/>
          <w:sz w:val="22"/>
          <w:lang w:val="es-ES_tradnl"/>
        </w:rPr>
        <w:t xml:space="preserve">l objetivo del </w:t>
      </w:r>
      <w:r w:rsidR="006E6E10">
        <w:rPr>
          <w:rFonts w:ascii="Arial" w:hAnsi="Arial" w:cs="Arial"/>
          <w:sz w:val="22"/>
          <w:lang w:val="es-ES_tradnl"/>
        </w:rPr>
        <w:t>proyecto</w:t>
      </w:r>
      <w:r w:rsidR="009F4F77" w:rsidRPr="00A62850">
        <w:rPr>
          <w:rFonts w:ascii="Arial" w:hAnsi="Arial" w:cs="Arial"/>
          <w:sz w:val="22"/>
          <w:lang w:val="es-ES_tradnl"/>
        </w:rPr>
        <w:t xml:space="preserve"> es contribuir a la reducción del déficit habitacional en Paraguay mediante el fondeo a intermediarios financieros para facilitar el financiamiento de la construcción y el acceso a vivienda. Los objetivos específicos del </w:t>
      </w:r>
      <w:r w:rsidR="006E6E10">
        <w:rPr>
          <w:rFonts w:ascii="Arial" w:hAnsi="Arial" w:cs="Arial"/>
          <w:sz w:val="22"/>
          <w:lang w:val="es-ES_tradnl"/>
        </w:rPr>
        <w:t>proyecto</w:t>
      </w:r>
      <w:r w:rsidR="009F4F77" w:rsidRPr="00A62850">
        <w:rPr>
          <w:rFonts w:ascii="Arial" w:hAnsi="Arial" w:cs="Arial"/>
          <w:sz w:val="22"/>
          <w:lang w:val="es-ES_tradnl"/>
        </w:rPr>
        <w:t xml:space="preserve"> son: (i) aumentar el acceso a la vivienda para familias de clase media emergente con ingresos de hasta siete salarios mínimos de ingreso mediante la provisión de soluciones de crédito (hipotecario y no hipotecario); y (ii) aumentar la construcción de vivienda mediante el financiamiento a desarrolladores para impulsar su oferta.</w:t>
      </w:r>
    </w:p>
    <w:p w:rsidR="00062D0D" w:rsidRPr="00A62850" w:rsidRDefault="00B520AA" w:rsidP="000B2F1C">
      <w:pPr>
        <w:pStyle w:val="Paragraph"/>
        <w:numPr>
          <w:ilvl w:val="1"/>
          <w:numId w:val="13"/>
        </w:numPr>
        <w:tabs>
          <w:tab w:val="clear" w:pos="2448"/>
          <w:tab w:val="num" w:pos="540"/>
          <w:tab w:val="num" w:pos="630"/>
        </w:tabs>
        <w:ind w:left="630" w:hanging="630"/>
        <w:rPr>
          <w:rFonts w:ascii="Arial" w:hAnsi="Arial" w:cs="Arial"/>
          <w:sz w:val="22"/>
          <w:szCs w:val="22"/>
          <w:lang w:val="es-ES_tradnl"/>
        </w:rPr>
      </w:pPr>
      <w:r w:rsidRPr="00A62850">
        <w:rPr>
          <w:rFonts w:ascii="Arial" w:hAnsi="Arial" w:cs="Arial"/>
          <w:b/>
          <w:sz w:val="22"/>
          <w:szCs w:val="22"/>
          <w:lang w:val="es-ES_tradnl"/>
        </w:rPr>
        <w:t xml:space="preserve">Componentes. </w:t>
      </w:r>
      <w:r w:rsidRPr="00A62850">
        <w:rPr>
          <w:rFonts w:ascii="Arial" w:hAnsi="Arial" w:cs="Arial"/>
          <w:sz w:val="22"/>
          <w:szCs w:val="22"/>
          <w:lang w:val="es-ES_tradnl"/>
        </w:rPr>
        <w:t xml:space="preserve">El </w:t>
      </w:r>
      <w:r w:rsidR="006E6E10">
        <w:rPr>
          <w:rFonts w:ascii="Arial" w:hAnsi="Arial" w:cs="Arial"/>
          <w:sz w:val="22"/>
          <w:szCs w:val="22"/>
          <w:lang w:val="es-ES_tradnl"/>
        </w:rPr>
        <w:t>proyecto</w:t>
      </w:r>
      <w:r w:rsidRPr="00A62850">
        <w:rPr>
          <w:rFonts w:ascii="Arial" w:hAnsi="Arial" w:cs="Arial"/>
          <w:sz w:val="22"/>
          <w:szCs w:val="22"/>
          <w:lang w:val="es-ES_tradnl"/>
        </w:rPr>
        <w:t xml:space="preserve"> se estructura en torno a </w:t>
      </w:r>
      <w:r w:rsidR="009F4F77" w:rsidRPr="00A62850">
        <w:rPr>
          <w:rFonts w:ascii="Arial" w:hAnsi="Arial" w:cs="Arial"/>
          <w:sz w:val="22"/>
          <w:szCs w:val="22"/>
          <w:lang w:val="es-ES_tradnl"/>
        </w:rPr>
        <w:t>dos</w:t>
      </w:r>
      <w:r w:rsidRPr="00A62850">
        <w:rPr>
          <w:rFonts w:ascii="Arial" w:hAnsi="Arial" w:cs="Arial"/>
          <w:sz w:val="22"/>
          <w:szCs w:val="22"/>
          <w:lang w:val="es-ES_tradnl"/>
        </w:rPr>
        <w:t xml:space="preserve"> componentes. </w:t>
      </w:r>
      <w:r w:rsidR="009F4F77" w:rsidRPr="00A62850">
        <w:rPr>
          <w:rFonts w:ascii="Arial" w:hAnsi="Arial" w:cs="Arial"/>
          <w:sz w:val="22"/>
          <w:szCs w:val="22"/>
          <w:lang w:val="es-ES_tradnl"/>
        </w:rPr>
        <w:t>El primero, consiste en soluciones crediticias para vivienda, por US$20 millones. Este componente, asociado al primer objetivo específico, permitirá ampliar la frontera de crédito hipotecario a sectores desatendidos, como es el segmento de clase media emergente. El segundo, consiste en</w:t>
      </w:r>
      <w:r w:rsidR="0038207C" w:rsidRPr="00A62850">
        <w:rPr>
          <w:rFonts w:ascii="Arial" w:hAnsi="Arial" w:cs="Arial"/>
          <w:sz w:val="22"/>
          <w:szCs w:val="22"/>
          <w:lang w:val="es-ES_tradnl"/>
        </w:rPr>
        <w:t xml:space="preserve"> el</w:t>
      </w:r>
      <w:r w:rsidR="009F4F77" w:rsidRPr="00A62850">
        <w:rPr>
          <w:rFonts w:ascii="Arial" w:hAnsi="Arial" w:cs="Arial"/>
          <w:sz w:val="22"/>
          <w:szCs w:val="22"/>
          <w:lang w:val="es-ES_tradnl"/>
        </w:rPr>
        <w:t xml:space="preserve"> f</w:t>
      </w:r>
      <w:r w:rsidR="009F4F77" w:rsidRPr="00A62850">
        <w:rPr>
          <w:rFonts w:ascii="Arial" w:eastAsia="Calibri" w:hAnsi="Arial" w:cs="Arial"/>
          <w:sz w:val="22"/>
          <w:szCs w:val="22"/>
          <w:lang w:val="es-ES_tradnl"/>
        </w:rPr>
        <w:t>inanciamiento a desarrolladores, por US$</w:t>
      </w:r>
      <w:r w:rsidR="009F4F77" w:rsidRPr="00A62850">
        <w:rPr>
          <w:rFonts w:ascii="Arial" w:hAnsi="Arial" w:cs="Arial"/>
          <w:sz w:val="22"/>
          <w:szCs w:val="22"/>
          <w:lang w:val="es-ES_tradnl"/>
        </w:rPr>
        <w:t>1</w:t>
      </w:r>
      <w:r w:rsidR="009F4F77" w:rsidRPr="00A62850">
        <w:rPr>
          <w:rFonts w:ascii="Arial" w:eastAsia="Calibri" w:hAnsi="Arial" w:cs="Arial"/>
          <w:sz w:val="22"/>
          <w:szCs w:val="22"/>
          <w:lang w:val="es-ES_tradnl"/>
        </w:rPr>
        <w:t xml:space="preserve">0 millones. Este componente, asociado al segundo objetivo específico, le permitirá a AFD activar el </w:t>
      </w:r>
      <w:r w:rsidR="00241FB5" w:rsidRPr="00A62850">
        <w:rPr>
          <w:rFonts w:ascii="Arial" w:eastAsia="Calibri" w:hAnsi="Arial" w:cs="Arial"/>
          <w:sz w:val="22"/>
          <w:szCs w:val="22"/>
          <w:lang w:val="es-ES_tradnl"/>
        </w:rPr>
        <w:t>financiamiento a desarrolladores</w:t>
      </w:r>
      <w:r w:rsidR="0038207C" w:rsidRPr="00A62850">
        <w:rPr>
          <w:rFonts w:ascii="Arial" w:eastAsia="Calibri" w:hAnsi="Arial" w:cs="Arial"/>
          <w:sz w:val="22"/>
          <w:szCs w:val="22"/>
          <w:lang w:val="es-ES_tradnl"/>
        </w:rPr>
        <w:t xml:space="preserve"> </w:t>
      </w:r>
      <w:r w:rsidR="009F4F77" w:rsidRPr="00A62850">
        <w:rPr>
          <w:rFonts w:ascii="Arial" w:eastAsia="Calibri" w:hAnsi="Arial" w:cs="Arial"/>
          <w:sz w:val="22"/>
          <w:szCs w:val="22"/>
          <w:lang w:val="es-ES_tradnl"/>
        </w:rPr>
        <w:t>a la construcción, a fin de generar más vivienda y contribuir a disminuir la falta de oferta que se presentará en los siguientes años.</w:t>
      </w:r>
      <w:r w:rsidR="00062D0D" w:rsidRPr="00A62850">
        <w:rPr>
          <w:rFonts w:ascii="Arial" w:hAnsi="Arial" w:cs="Arial"/>
          <w:sz w:val="22"/>
          <w:szCs w:val="22"/>
          <w:lang w:val="es-ES_tradnl"/>
        </w:rPr>
        <w:t xml:space="preserve"> </w:t>
      </w:r>
    </w:p>
    <w:p w:rsidR="00BB17FC" w:rsidRPr="00A62850" w:rsidRDefault="00BB17FC" w:rsidP="0066183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b/>
          <w:sz w:val="22"/>
          <w:szCs w:val="22"/>
          <w:lang w:val="es-ES_tradnl"/>
        </w:rPr>
        <w:t>Responsabilidades del</w:t>
      </w:r>
      <w:r w:rsidR="00B520AA" w:rsidRPr="00A62850">
        <w:rPr>
          <w:rFonts w:ascii="Arial" w:hAnsi="Arial" w:cs="Arial"/>
          <w:b/>
          <w:sz w:val="22"/>
          <w:szCs w:val="22"/>
          <w:lang w:val="es-ES_tradnl"/>
        </w:rPr>
        <w:t xml:space="preserve"> Organismo Ejecutor (OE). </w:t>
      </w:r>
      <w:r w:rsidR="00F95D2E" w:rsidRPr="00A62850">
        <w:rPr>
          <w:rFonts w:ascii="Arial" w:hAnsi="Arial" w:cs="Arial"/>
          <w:sz w:val="22"/>
          <w:szCs w:val="22"/>
          <w:lang w:val="es-ES_tradnl"/>
        </w:rPr>
        <w:t>AFD</w:t>
      </w:r>
      <w:r w:rsidR="00B520AA" w:rsidRPr="00A62850">
        <w:rPr>
          <w:rFonts w:ascii="Arial" w:hAnsi="Arial" w:cs="Arial"/>
          <w:sz w:val="22"/>
          <w:szCs w:val="22"/>
          <w:lang w:val="es-ES_tradnl"/>
        </w:rPr>
        <w:t xml:space="preserve"> actuará como OE, para la administración, ejecución, control y monitoreo de los recursos de la </w:t>
      </w:r>
      <w:r w:rsidR="00F95D2E" w:rsidRPr="00A62850">
        <w:rPr>
          <w:rFonts w:ascii="Arial" w:hAnsi="Arial" w:cs="Arial"/>
          <w:sz w:val="22"/>
          <w:szCs w:val="22"/>
          <w:lang w:val="es-ES_tradnl"/>
        </w:rPr>
        <w:t>o</w:t>
      </w:r>
      <w:r w:rsidR="00B520AA" w:rsidRPr="00A62850">
        <w:rPr>
          <w:rFonts w:ascii="Arial" w:hAnsi="Arial" w:cs="Arial"/>
          <w:sz w:val="22"/>
          <w:szCs w:val="22"/>
          <w:lang w:val="es-ES_tradnl"/>
        </w:rPr>
        <w:t>peración</w:t>
      </w:r>
      <w:r w:rsidR="00ED2762" w:rsidRPr="00A62850">
        <w:rPr>
          <w:rFonts w:ascii="Arial" w:hAnsi="Arial" w:cs="Arial"/>
          <w:sz w:val="22"/>
          <w:szCs w:val="22"/>
          <w:lang w:val="es-ES_tradnl"/>
        </w:rPr>
        <w:t>.</w:t>
      </w:r>
      <w:r w:rsidRPr="00A62850">
        <w:rPr>
          <w:rFonts w:ascii="Arial" w:hAnsi="Arial" w:cs="Arial"/>
          <w:sz w:val="22"/>
          <w:szCs w:val="22"/>
          <w:lang w:val="es-ES_tradnl"/>
        </w:rPr>
        <w:t xml:space="preserve"> En este sentido, </w:t>
      </w:r>
      <w:r w:rsidR="00F95D2E" w:rsidRPr="00A62850">
        <w:rPr>
          <w:rFonts w:ascii="Arial" w:hAnsi="Arial" w:cs="Arial"/>
          <w:sz w:val="22"/>
          <w:szCs w:val="22"/>
          <w:lang w:val="es-ES_tradnl"/>
        </w:rPr>
        <w:t>AFD</w:t>
      </w:r>
      <w:r w:rsidRPr="00A62850">
        <w:rPr>
          <w:rFonts w:ascii="Arial" w:hAnsi="Arial" w:cs="Arial"/>
          <w:sz w:val="22"/>
          <w:szCs w:val="22"/>
          <w:lang w:val="es-ES_tradnl"/>
        </w:rPr>
        <w:t xml:space="preserve"> será la entidad responsable </w:t>
      </w:r>
      <w:r w:rsidR="00F95D2E" w:rsidRPr="00A62850">
        <w:rPr>
          <w:rFonts w:ascii="Arial" w:hAnsi="Arial" w:cs="Arial"/>
          <w:sz w:val="22"/>
          <w:szCs w:val="22"/>
          <w:lang w:val="es-ES_tradnl"/>
        </w:rPr>
        <w:t>d</w:t>
      </w:r>
      <w:r w:rsidRPr="00A62850">
        <w:rPr>
          <w:rFonts w:ascii="Arial" w:hAnsi="Arial" w:cs="Arial"/>
          <w:sz w:val="22"/>
          <w:szCs w:val="22"/>
          <w:lang w:val="es-ES_tradnl"/>
        </w:rPr>
        <w:t xml:space="preserve">el monitoreo y evaluación del </w:t>
      </w:r>
      <w:r w:rsidR="006E6E10">
        <w:rPr>
          <w:rFonts w:ascii="Arial" w:hAnsi="Arial" w:cs="Arial"/>
          <w:sz w:val="22"/>
          <w:szCs w:val="22"/>
          <w:lang w:val="es-ES_tradnl"/>
        </w:rPr>
        <w:t>Proyecto</w:t>
      </w:r>
      <w:r w:rsidRPr="00A62850">
        <w:rPr>
          <w:rFonts w:ascii="Arial" w:hAnsi="Arial" w:cs="Arial"/>
          <w:sz w:val="22"/>
          <w:szCs w:val="22"/>
          <w:lang w:val="es-ES_tradnl"/>
        </w:rPr>
        <w:t xml:space="preserve">. El Reglamento Operativo del </w:t>
      </w:r>
      <w:r w:rsidR="006E6E10">
        <w:rPr>
          <w:rFonts w:ascii="Arial" w:hAnsi="Arial" w:cs="Arial"/>
          <w:sz w:val="22"/>
          <w:szCs w:val="22"/>
          <w:lang w:val="es-ES_tradnl"/>
        </w:rPr>
        <w:t>Proyecto</w:t>
      </w:r>
      <w:r w:rsidRPr="00A62850">
        <w:rPr>
          <w:rFonts w:ascii="Arial" w:hAnsi="Arial" w:cs="Arial"/>
          <w:sz w:val="22"/>
          <w:szCs w:val="22"/>
          <w:lang w:val="es-ES_tradnl"/>
        </w:rPr>
        <w:t xml:space="preserve"> </w:t>
      </w:r>
      <w:r w:rsidR="00576A27" w:rsidRPr="00A62850">
        <w:rPr>
          <w:rFonts w:ascii="Arial" w:hAnsi="Arial" w:cs="Arial"/>
          <w:sz w:val="22"/>
          <w:szCs w:val="22"/>
          <w:lang w:val="es-ES_tradnl"/>
        </w:rPr>
        <w:t>(</w:t>
      </w:r>
      <w:r w:rsidRPr="00A62850">
        <w:rPr>
          <w:rFonts w:ascii="Arial" w:hAnsi="Arial" w:cs="Arial"/>
          <w:sz w:val="22"/>
          <w:szCs w:val="22"/>
          <w:lang w:val="es-ES_tradnl"/>
        </w:rPr>
        <w:t>ROP</w:t>
      </w:r>
      <w:r w:rsidR="00576A27" w:rsidRPr="00A62850">
        <w:rPr>
          <w:rFonts w:ascii="Arial" w:hAnsi="Arial" w:cs="Arial"/>
          <w:sz w:val="22"/>
          <w:szCs w:val="22"/>
          <w:lang w:val="es-ES_tradnl"/>
        </w:rPr>
        <w:t>)</w:t>
      </w:r>
      <w:r w:rsidR="00E071FC" w:rsidRPr="00A62850">
        <w:rPr>
          <w:rFonts w:ascii="Arial" w:hAnsi="Arial" w:cs="Arial"/>
          <w:sz w:val="22"/>
          <w:szCs w:val="22"/>
          <w:lang w:val="es-ES_tradnl"/>
        </w:rPr>
        <w:t xml:space="preserve">, </w:t>
      </w:r>
      <w:r w:rsidR="00E071FC" w:rsidRPr="00A62850">
        <w:rPr>
          <w:rFonts w:ascii="Arial" w:hAnsi="Arial" w:cs="Arial"/>
          <w:sz w:val="22"/>
          <w:szCs w:val="22"/>
          <w:lang w:val="es-ES"/>
        </w:rPr>
        <w:t>que estará constituido por el manual del producto crediticio,</w:t>
      </w:r>
      <w:r w:rsidRPr="00A62850">
        <w:rPr>
          <w:rFonts w:ascii="Arial" w:hAnsi="Arial" w:cs="Arial"/>
          <w:sz w:val="22"/>
          <w:szCs w:val="22"/>
          <w:lang w:val="es-ES_tradnl"/>
        </w:rPr>
        <w:t xml:space="preserve"> determina una periodicidad semestral </w:t>
      </w:r>
      <w:r w:rsidR="00F95D2E" w:rsidRPr="00A62850">
        <w:rPr>
          <w:rFonts w:ascii="Arial" w:hAnsi="Arial" w:cs="Arial"/>
          <w:sz w:val="22"/>
          <w:szCs w:val="22"/>
          <w:lang w:val="es-ES_tradnl"/>
        </w:rPr>
        <w:t>para los reportes</w:t>
      </w:r>
      <w:r w:rsidRPr="00A62850">
        <w:rPr>
          <w:rFonts w:ascii="Arial" w:hAnsi="Arial" w:cs="Arial"/>
          <w:sz w:val="22"/>
          <w:szCs w:val="22"/>
          <w:lang w:val="es-ES_tradnl"/>
        </w:rPr>
        <w:t xml:space="preserve">, </w:t>
      </w:r>
      <w:r w:rsidR="00F95D2E" w:rsidRPr="00A62850">
        <w:rPr>
          <w:rFonts w:ascii="Arial" w:hAnsi="Arial" w:cs="Arial"/>
          <w:sz w:val="22"/>
          <w:szCs w:val="22"/>
          <w:lang w:val="es-ES_tradnl"/>
        </w:rPr>
        <w:t>que contendrán</w:t>
      </w:r>
      <w:r w:rsidRPr="00A62850">
        <w:rPr>
          <w:rFonts w:ascii="Arial" w:hAnsi="Arial" w:cs="Arial"/>
          <w:sz w:val="22"/>
          <w:szCs w:val="22"/>
          <w:lang w:val="es-ES_tradnl"/>
        </w:rPr>
        <w:t xml:space="preserve"> como mínimo el progreso de los indicadores de resultados</w:t>
      </w:r>
      <w:r w:rsidR="0038207C" w:rsidRPr="00A62850">
        <w:rPr>
          <w:rFonts w:ascii="Arial" w:hAnsi="Arial" w:cs="Arial"/>
          <w:sz w:val="22"/>
          <w:szCs w:val="22"/>
          <w:lang w:val="es-ES_tradnl"/>
        </w:rPr>
        <w:t>, el cumplimiento de las metas físicas y financieras de los productos, el seguimiento y actualización de la Matriz de Riesgos</w:t>
      </w:r>
      <w:r w:rsidRPr="00A62850">
        <w:rPr>
          <w:rFonts w:ascii="Arial" w:hAnsi="Arial" w:cs="Arial"/>
          <w:sz w:val="22"/>
          <w:szCs w:val="22"/>
          <w:lang w:val="es-ES_tradnl"/>
        </w:rPr>
        <w:t xml:space="preserve"> y el cumplimiento de los criterios de elegibilidad de los préstamos a otorgar. Los estados financieros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estarán a cargo de </w:t>
      </w:r>
      <w:r w:rsidR="00F95D2E" w:rsidRPr="00A62850">
        <w:rPr>
          <w:rFonts w:ascii="Arial" w:hAnsi="Arial" w:cs="Arial"/>
          <w:sz w:val="22"/>
          <w:szCs w:val="22"/>
          <w:lang w:val="es-ES_tradnl"/>
        </w:rPr>
        <w:t>AFD</w:t>
      </w:r>
      <w:r w:rsidR="002159B3" w:rsidRPr="00A62850">
        <w:rPr>
          <w:rFonts w:ascii="Arial" w:hAnsi="Arial" w:cs="Arial"/>
          <w:sz w:val="22"/>
          <w:szCs w:val="22"/>
          <w:lang w:val="es-ES_tradnl"/>
        </w:rPr>
        <w:t>. Finalmente, el OE estará a cargo de la recopilación de la información relevante requerida para la evaluación del</w:t>
      </w:r>
      <w:r w:rsidR="00F95D2E" w:rsidRPr="00A62850">
        <w:rPr>
          <w:rFonts w:ascii="Arial" w:hAnsi="Arial" w:cs="Arial"/>
          <w:sz w:val="22"/>
          <w:szCs w:val="22"/>
          <w:lang w:val="es-ES_tradnl"/>
        </w:rPr>
        <w:t xml:space="preserve"> </w:t>
      </w:r>
      <w:r w:rsidR="006E6E10">
        <w:rPr>
          <w:rFonts w:ascii="Arial" w:hAnsi="Arial" w:cs="Arial"/>
          <w:sz w:val="22"/>
          <w:szCs w:val="22"/>
          <w:lang w:val="es-ES_tradnl"/>
        </w:rPr>
        <w:t>proyecto</w:t>
      </w:r>
      <w:r w:rsidR="002159B3" w:rsidRPr="00A62850">
        <w:rPr>
          <w:rFonts w:ascii="Arial" w:hAnsi="Arial" w:cs="Arial"/>
          <w:sz w:val="22"/>
          <w:szCs w:val="22"/>
          <w:lang w:val="es-ES_tradnl"/>
        </w:rPr>
        <w:t xml:space="preserve">. </w:t>
      </w:r>
    </w:p>
    <w:p w:rsidR="00062D0D" w:rsidRPr="00A62850" w:rsidRDefault="0066183F" w:rsidP="00004A4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b/>
          <w:sz w:val="22"/>
          <w:szCs w:val="22"/>
          <w:lang w:val="es-ES_tradnl"/>
        </w:rPr>
        <w:t xml:space="preserve">Instrumentos de monitoreo y evaluación. </w:t>
      </w:r>
      <w:r w:rsidR="00062D0D" w:rsidRPr="00A62850">
        <w:rPr>
          <w:rFonts w:ascii="Arial" w:hAnsi="Arial" w:cs="Arial"/>
          <w:sz w:val="22"/>
          <w:szCs w:val="22"/>
          <w:lang w:val="es-ES_tradnl"/>
        </w:rPr>
        <w:t xml:space="preserve">Como parte de la ejecución del </w:t>
      </w:r>
      <w:r w:rsidR="006E6E10">
        <w:rPr>
          <w:rFonts w:ascii="Arial" w:hAnsi="Arial" w:cs="Arial"/>
          <w:sz w:val="22"/>
          <w:szCs w:val="22"/>
          <w:lang w:val="es-ES_tradnl"/>
        </w:rPr>
        <w:t>proyecto</w:t>
      </w:r>
      <w:r w:rsidR="00062D0D" w:rsidRPr="00A62850">
        <w:rPr>
          <w:rFonts w:ascii="Arial" w:hAnsi="Arial" w:cs="Arial"/>
          <w:sz w:val="22"/>
          <w:szCs w:val="22"/>
          <w:lang w:val="es-ES_tradnl"/>
        </w:rPr>
        <w:t xml:space="preserve">, se han identificado los siguientes instrumentos de monitoreo y evaluación: </w:t>
      </w:r>
    </w:p>
    <w:p w:rsidR="00062D0D" w:rsidRPr="00A62850" w:rsidRDefault="00114B93" w:rsidP="00FE681D">
      <w:pPr>
        <w:pStyle w:val="subpar"/>
        <w:tabs>
          <w:tab w:val="num" w:pos="1440"/>
        </w:tabs>
        <w:spacing w:before="60" w:after="60"/>
        <w:ind w:left="1440" w:hanging="450"/>
        <w:rPr>
          <w:rFonts w:ascii="Arial" w:hAnsi="Arial" w:cs="Arial"/>
          <w:sz w:val="22"/>
          <w:szCs w:val="22"/>
          <w:lang w:val="es-ES_tradnl"/>
        </w:rPr>
      </w:pPr>
      <w:r w:rsidRPr="00A62850">
        <w:rPr>
          <w:rFonts w:ascii="Arial" w:hAnsi="Arial" w:cs="Arial"/>
          <w:b/>
          <w:sz w:val="22"/>
          <w:szCs w:val="22"/>
          <w:lang w:val="es-ES_tradnl"/>
        </w:rPr>
        <w:t>I</w:t>
      </w:r>
      <w:r w:rsidR="00062D0D" w:rsidRPr="00A62850">
        <w:rPr>
          <w:rFonts w:ascii="Arial" w:hAnsi="Arial" w:cs="Arial"/>
          <w:b/>
          <w:sz w:val="22"/>
          <w:szCs w:val="22"/>
          <w:lang w:val="es-ES_tradnl"/>
        </w:rPr>
        <w:t xml:space="preserve">nformes </w:t>
      </w:r>
      <w:r w:rsidR="00393049" w:rsidRPr="00A62850">
        <w:rPr>
          <w:rFonts w:ascii="Arial" w:hAnsi="Arial" w:cs="Arial"/>
          <w:b/>
          <w:sz w:val="22"/>
          <w:szCs w:val="22"/>
          <w:lang w:val="es-ES_tradnl"/>
        </w:rPr>
        <w:t xml:space="preserve">semestrales </w:t>
      </w:r>
      <w:r w:rsidR="00062D0D" w:rsidRPr="00A62850">
        <w:rPr>
          <w:rFonts w:ascii="Arial" w:hAnsi="Arial" w:cs="Arial"/>
          <w:b/>
          <w:sz w:val="22"/>
          <w:szCs w:val="22"/>
          <w:lang w:val="es-ES_tradnl"/>
        </w:rPr>
        <w:t xml:space="preserve">de seguimiento del </w:t>
      </w:r>
      <w:r w:rsidR="006E6E10">
        <w:rPr>
          <w:rFonts w:ascii="Arial" w:hAnsi="Arial" w:cs="Arial"/>
          <w:b/>
          <w:sz w:val="22"/>
          <w:szCs w:val="22"/>
          <w:lang w:val="es-ES_tradnl"/>
        </w:rPr>
        <w:t>proyecto</w:t>
      </w:r>
      <w:r w:rsidR="00F95D2E" w:rsidRPr="00A62850">
        <w:rPr>
          <w:rFonts w:ascii="Arial" w:hAnsi="Arial" w:cs="Arial"/>
          <w:sz w:val="22"/>
          <w:szCs w:val="22"/>
          <w:lang w:val="es-ES_tradnl"/>
        </w:rPr>
        <w:t xml:space="preserve">, </w:t>
      </w:r>
      <w:r w:rsidR="00576A27" w:rsidRPr="00A62850">
        <w:rPr>
          <w:rFonts w:ascii="Arial" w:hAnsi="Arial" w:cs="Arial"/>
          <w:sz w:val="22"/>
          <w:szCs w:val="22"/>
          <w:lang w:val="es-ES_tradnl"/>
        </w:rPr>
        <w:t>e</w:t>
      </w:r>
      <w:r w:rsidR="00062D0D" w:rsidRPr="00A62850">
        <w:rPr>
          <w:rFonts w:ascii="Arial" w:hAnsi="Arial" w:cs="Arial"/>
          <w:sz w:val="22"/>
          <w:szCs w:val="22"/>
          <w:lang w:val="es-ES_tradnl"/>
        </w:rPr>
        <w:t xml:space="preserve">n </w:t>
      </w:r>
      <w:r w:rsidR="002159B3" w:rsidRPr="00A62850">
        <w:rPr>
          <w:rFonts w:ascii="Arial" w:hAnsi="Arial" w:cs="Arial"/>
          <w:sz w:val="22"/>
          <w:szCs w:val="22"/>
          <w:lang w:val="es-ES_tradnl"/>
        </w:rPr>
        <w:t>los</w:t>
      </w:r>
      <w:r w:rsidR="00062D0D" w:rsidRPr="00A62850">
        <w:rPr>
          <w:rFonts w:ascii="Arial" w:hAnsi="Arial" w:cs="Arial"/>
          <w:sz w:val="22"/>
          <w:szCs w:val="22"/>
          <w:lang w:val="es-ES_tradnl"/>
        </w:rPr>
        <w:t xml:space="preserve"> que </w:t>
      </w:r>
      <w:r w:rsidR="00B520AA" w:rsidRPr="00A62850">
        <w:rPr>
          <w:rFonts w:ascii="Arial" w:hAnsi="Arial" w:cs="Arial"/>
          <w:sz w:val="22"/>
          <w:szCs w:val="22"/>
          <w:lang w:val="es-ES_tradnl"/>
        </w:rPr>
        <w:t>el OE</w:t>
      </w:r>
      <w:r w:rsidR="00062D0D" w:rsidRPr="00A62850">
        <w:rPr>
          <w:rFonts w:ascii="Arial" w:hAnsi="Arial" w:cs="Arial"/>
          <w:sz w:val="22"/>
          <w:szCs w:val="22"/>
          <w:lang w:val="es-ES_tradnl"/>
        </w:rPr>
        <w:t xml:space="preserve"> informa</w:t>
      </w:r>
      <w:r w:rsidR="00F95D2E" w:rsidRPr="00A62850">
        <w:rPr>
          <w:rFonts w:ascii="Arial" w:hAnsi="Arial" w:cs="Arial"/>
          <w:sz w:val="22"/>
          <w:szCs w:val="22"/>
          <w:lang w:val="es-ES_tradnl"/>
        </w:rPr>
        <w:t>rá</w:t>
      </w:r>
      <w:r w:rsidR="00062D0D" w:rsidRPr="00A62850">
        <w:rPr>
          <w:rFonts w:ascii="Arial" w:hAnsi="Arial" w:cs="Arial"/>
          <w:sz w:val="22"/>
          <w:szCs w:val="22"/>
          <w:lang w:val="es-ES_tradnl"/>
        </w:rPr>
        <w:t xml:space="preserve"> al Banco </w:t>
      </w:r>
      <w:r w:rsidR="00393049" w:rsidRPr="00A62850">
        <w:rPr>
          <w:rFonts w:ascii="Arial" w:hAnsi="Arial" w:cs="Arial"/>
          <w:sz w:val="22"/>
          <w:szCs w:val="22"/>
          <w:lang w:val="es-ES_tradnl"/>
        </w:rPr>
        <w:t xml:space="preserve">el </w:t>
      </w:r>
      <w:r w:rsidR="00062D0D" w:rsidRPr="00A62850">
        <w:rPr>
          <w:rFonts w:ascii="Arial" w:hAnsi="Arial" w:cs="Arial"/>
          <w:sz w:val="22"/>
          <w:szCs w:val="22"/>
          <w:lang w:val="es-ES_tradnl"/>
        </w:rPr>
        <w:t xml:space="preserve">progreso en la ejecución de las actividades programadas, </w:t>
      </w:r>
      <w:r w:rsidR="00393049" w:rsidRPr="00A62850">
        <w:rPr>
          <w:rFonts w:ascii="Arial" w:hAnsi="Arial" w:cs="Arial"/>
          <w:sz w:val="22"/>
          <w:szCs w:val="22"/>
          <w:lang w:val="es-ES_tradnl"/>
        </w:rPr>
        <w:t xml:space="preserve">incluyendo </w:t>
      </w:r>
      <w:r w:rsidR="00062D0D" w:rsidRPr="00A62850">
        <w:rPr>
          <w:rFonts w:ascii="Arial" w:hAnsi="Arial" w:cs="Arial"/>
          <w:sz w:val="22"/>
          <w:szCs w:val="22"/>
          <w:lang w:val="es-ES_tradnl"/>
        </w:rPr>
        <w:t>el cumplimiento de objetivos previamente acordados para los indicadores de producto</w:t>
      </w:r>
      <w:r w:rsidR="000B2F1C" w:rsidRPr="00A62850">
        <w:rPr>
          <w:rFonts w:ascii="Arial" w:hAnsi="Arial" w:cs="Arial"/>
          <w:sz w:val="22"/>
          <w:szCs w:val="22"/>
          <w:lang w:val="es-ES_tradnl"/>
        </w:rPr>
        <w:t xml:space="preserve"> y resultado</w:t>
      </w:r>
      <w:r w:rsidR="00062D0D" w:rsidRPr="00A62850">
        <w:rPr>
          <w:rFonts w:ascii="Arial" w:hAnsi="Arial" w:cs="Arial"/>
          <w:sz w:val="22"/>
          <w:szCs w:val="22"/>
          <w:lang w:val="es-ES_tradnl"/>
        </w:rPr>
        <w:t xml:space="preserve"> </w:t>
      </w:r>
      <w:r w:rsidR="00393049" w:rsidRPr="00A62850">
        <w:rPr>
          <w:rFonts w:ascii="Arial" w:hAnsi="Arial" w:cs="Arial"/>
          <w:sz w:val="22"/>
          <w:szCs w:val="22"/>
          <w:lang w:val="es-ES_tradnl"/>
        </w:rPr>
        <w:t xml:space="preserve">que se describen en la matriz de resultados que se adjunta al </w:t>
      </w:r>
      <w:r w:rsidR="006E6E10">
        <w:rPr>
          <w:rFonts w:ascii="Arial" w:hAnsi="Arial" w:cs="Arial"/>
          <w:sz w:val="22"/>
          <w:szCs w:val="22"/>
          <w:lang w:val="es-ES_tradnl"/>
        </w:rPr>
        <w:t>proyecto</w:t>
      </w:r>
      <w:r w:rsidR="00393049" w:rsidRPr="00A62850">
        <w:rPr>
          <w:rFonts w:ascii="Arial" w:hAnsi="Arial" w:cs="Arial"/>
          <w:sz w:val="22"/>
          <w:szCs w:val="22"/>
          <w:lang w:val="es-ES_tradnl"/>
        </w:rPr>
        <w:t xml:space="preserve"> propuesto</w:t>
      </w:r>
      <w:r w:rsidR="00062D0D" w:rsidRPr="00A62850">
        <w:rPr>
          <w:rFonts w:ascii="Arial" w:hAnsi="Arial" w:cs="Arial"/>
          <w:sz w:val="22"/>
          <w:szCs w:val="22"/>
          <w:lang w:val="es-ES_tradnl"/>
        </w:rPr>
        <w:t xml:space="preserve"> </w:t>
      </w:r>
      <w:r w:rsidR="00A430DB" w:rsidRPr="00A62850">
        <w:rPr>
          <w:rFonts w:ascii="Arial" w:hAnsi="Arial" w:cs="Arial"/>
          <w:sz w:val="22"/>
          <w:szCs w:val="22"/>
          <w:lang w:val="es-ES_tradnl"/>
        </w:rPr>
        <w:t>(</w:t>
      </w:r>
      <w:r w:rsidR="00393049" w:rsidRPr="00A62850">
        <w:rPr>
          <w:rFonts w:ascii="Arial" w:hAnsi="Arial" w:cs="Arial"/>
          <w:sz w:val="22"/>
          <w:szCs w:val="22"/>
          <w:lang w:val="es-ES_tradnl"/>
        </w:rPr>
        <w:t xml:space="preserve">descritos en el </w:t>
      </w:r>
      <w:r w:rsidR="00576A27" w:rsidRPr="00A62850">
        <w:rPr>
          <w:rFonts w:ascii="Arial" w:hAnsi="Arial" w:cs="Arial"/>
          <w:sz w:val="22"/>
          <w:szCs w:val="22"/>
          <w:lang w:val="es-ES_tradnl"/>
        </w:rPr>
        <w:t xml:space="preserve">Cuadro </w:t>
      </w:r>
      <w:r w:rsidR="00A430DB" w:rsidRPr="00A62850">
        <w:rPr>
          <w:rFonts w:ascii="Arial" w:hAnsi="Arial" w:cs="Arial"/>
          <w:sz w:val="22"/>
          <w:szCs w:val="22"/>
          <w:lang w:val="es-ES_tradnl"/>
        </w:rPr>
        <w:t>1</w:t>
      </w:r>
      <w:r w:rsidR="00576A27" w:rsidRPr="00A62850">
        <w:rPr>
          <w:rFonts w:ascii="Arial" w:hAnsi="Arial" w:cs="Arial"/>
          <w:sz w:val="22"/>
          <w:szCs w:val="22"/>
          <w:lang w:val="es-ES_tradnl"/>
        </w:rPr>
        <w:t xml:space="preserve"> en este documento</w:t>
      </w:r>
      <w:r w:rsidR="00A430DB" w:rsidRPr="00A62850">
        <w:rPr>
          <w:rFonts w:ascii="Arial" w:hAnsi="Arial" w:cs="Arial"/>
          <w:sz w:val="22"/>
          <w:szCs w:val="22"/>
          <w:lang w:val="es-ES_tradnl"/>
        </w:rPr>
        <w:t>)</w:t>
      </w:r>
      <w:r w:rsidR="00F95D2E" w:rsidRPr="00A62850">
        <w:rPr>
          <w:rFonts w:ascii="Arial" w:hAnsi="Arial" w:cs="Arial"/>
          <w:sz w:val="22"/>
          <w:szCs w:val="22"/>
          <w:lang w:val="es-ES_tradnl"/>
        </w:rPr>
        <w:t>.</w:t>
      </w:r>
      <w:r w:rsidR="00062D0D" w:rsidRPr="00A62850">
        <w:rPr>
          <w:rFonts w:ascii="Arial" w:hAnsi="Arial" w:cs="Arial"/>
          <w:sz w:val="22"/>
          <w:szCs w:val="22"/>
          <w:lang w:val="es-ES_tradnl"/>
        </w:rPr>
        <w:t xml:space="preserve"> </w:t>
      </w:r>
      <w:r w:rsidR="00403F0F" w:rsidRPr="00A62850">
        <w:rPr>
          <w:rFonts w:ascii="Arial" w:hAnsi="Arial" w:cs="Arial"/>
          <w:sz w:val="22"/>
          <w:szCs w:val="22"/>
          <w:lang w:val="es-ES_tradnl"/>
        </w:rPr>
        <w:t xml:space="preserve">Asimismo, estos informes incluirán el seguimiento y actualización de la matriz de riesgos. </w:t>
      </w:r>
    </w:p>
    <w:p w:rsidR="00062D0D" w:rsidRPr="00A62850" w:rsidRDefault="00114B93" w:rsidP="00FE681D">
      <w:pPr>
        <w:pStyle w:val="subpar"/>
        <w:tabs>
          <w:tab w:val="num" w:pos="1440"/>
        </w:tabs>
        <w:spacing w:before="60" w:after="60"/>
        <w:ind w:left="1440" w:hanging="450"/>
        <w:rPr>
          <w:rFonts w:ascii="Arial" w:hAnsi="Arial" w:cs="Arial"/>
          <w:sz w:val="22"/>
          <w:szCs w:val="22"/>
          <w:lang w:val="es-ES_tradnl"/>
        </w:rPr>
      </w:pPr>
      <w:r w:rsidRPr="00A62850">
        <w:rPr>
          <w:rFonts w:ascii="Arial" w:hAnsi="Arial" w:cs="Arial"/>
          <w:b/>
          <w:sz w:val="22"/>
          <w:szCs w:val="22"/>
          <w:lang w:val="es-ES_tradnl"/>
        </w:rPr>
        <w:t>A</w:t>
      </w:r>
      <w:r w:rsidR="00062D0D" w:rsidRPr="00A62850">
        <w:rPr>
          <w:rFonts w:ascii="Arial" w:hAnsi="Arial" w:cs="Arial"/>
          <w:b/>
          <w:sz w:val="22"/>
          <w:szCs w:val="22"/>
          <w:lang w:val="es-ES_tradnl"/>
        </w:rPr>
        <w:t>uditor</w:t>
      </w:r>
      <w:r w:rsidR="00393049" w:rsidRPr="00A62850">
        <w:rPr>
          <w:rFonts w:ascii="Arial" w:hAnsi="Arial" w:cs="Arial"/>
          <w:b/>
          <w:sz w:val="22"/>
          <w:szCs w:val="22"/>
          <w:lang w:val="es-ES_tradnl"/>
        </w:rPr>
        <w:t>í</w:t>
      </w:r>
      <w:r w:rsidR="00062D0D" w:rsidRPr="00A62850">
        <w:rPr>
          <w:rFonts w:ascii="Arial" w:hAnsi="Arial" w:cs="Arial"/>
          <w:b/>
          <w:sz w:val="22"/>
          <w:szCs w:val="22"/>
          <w:lang w:val="es-ES_tradnl"/>
        </w:rPr>
        <w:t>as financieras</w:t>
      </w:r>
      <w:r w:rsidR="00F95D2E" w:rsidRPr="00A62850">
        <w:rPr>
          <w:rFonts w:ascii="Arial" w:hAnsi="Arial" w:cs="Arial"/>
          <w:b/>
          <w:sz w:val="22"/>
          <w:szCs w:val="22"/>
          <w:lang w:val="es-ES_tradnl"/>
        </w:rPr>
        <w:t>,</w:t>
      </w:r>
      <w:r w:rsidR="002159B3" w:rsidRPr="00A62850">
        <w:rPr>
          <w:rFonts w:ascii="Arial" w:hAnsi="Arial" w:cs="Arial"/>
          <w:sz w:val="22"/>
          <w:szCs w:val="22"/>
          <w:lang w:val="es-ES_tradnl"/>
        </w:rPr>
        <w:t xml:space="preserve"> </w:t>
      </w:r>
      <w:r w:rsidR="00576A27" w:rsidRPr="00A62850">
        <w:rPr>
          <w:rFonts w:ascii="Arial" w:hAnsi="Arial" w:cs="Arial"/>
          <w:sz w:val="22"/>
          <w:szCs w:val="22"/>
          <w:lang w:val="es-ES_tradnl"/>
        </w:rPr>
        <w:t>l</w:t>
      </w:r>
      <w:r w:rsidR="002159B3" w:rsidRPr="00A62850">
        <w:rPr>
          <w:rFonts w:ascii="Arial" w:hAnsi="Arial" w:cs="Arial"/>
          <w:sz w:val="22"/>
          <w:szCs w:val="22"/>
          <w:lang w:val="es-ES_tradnl"/>
        </w:rPr>
        <w:t>as cuales serán</w:t>
      </w:r>
      <w:r w:rsidR="00062D0D" w:rsidRPr="00A62850">
        <w:rPr>
          <w:rFonts w:ascii="Arial" w:hAnsi="Arial" w:cs="Arial"/>
          <w:sz w:val="22"/>
          <w:szCs w:val="22"/>
          <w:lang w:val="es-ES_tradnl"/>
        </w:rPr>
        <w:t xml:space="preserve"> </w:t>
      </w:r>
      <w:r w:rsidR="00F95D2E" w:rsidRPr="00A62850">
        <w:rPr>
          <w:rFonts w:ascii="Arial" w:hAnsi="Arial" w:cs="Arial"/>
          <w:sz w:val="22"/>
          <w:szCs w:val="22"/>
          <w:lang w:val="es-ES_tradnl"/>
        </w:rPr>
        <w:t>de periodicidad anual.</w:t>
      </w:r>
      <w:r w:rsidR="00062D0D" w:rsidRPr="00A62850">
        <w:rPr>
          <w:rFonts w:ascii="Arial" w:hAnsi="Arial" w:cs="Arial"/>
          <w:sz w:val="22"/>
          <w:szCs w:val="22"/>
          <w:lang w:val="es-ES_tradnl"/>
        </w:rPr>
        <w:t xml:space="preserve"> </w:t>
      </w:r>
    </w:p>
    <w:p w:rsidR="00062D0D" w:rsidRPr="00A62850" w:rsidRDefault="002159B3" w:rsidP="00F95D2E">
      <w:pPr>
        <w:pStyle w:val="subpar"/>
        <w:tabs>
          <w:tab w:val="num" w:pos="1440"/>
        </w:tabs>
        <w:spacing w:before="60" w:after="60"/>
        <w:ind w:left="1440" w:hanging="450"/>
        <w:rPr>
          <w:rFonts w:ascii="Arial" w:hAnsi="Arial" w:cs="Arial"/>
          <w:sz w:val="22"/>
          <w:szCs w:val="22"/>
          <w:lang w:val="es-ES_tradnl"/>
        </w:rPr>
      </w:pPr>
      <w:r w:rsidRPr="00A62850">
        <w:rPr>
          <w:rFonts w:ascii="Arial" w:hAnsi="Arial" w:cs="Arial"/>
          <w:b/>
          <w:sz w:val="22"/>
          <w:szCs w:val="22"/>
          <w:lang w:val="es-ES_tradnl"/>
        </w:rPr>
        <w:t xml:space="preserve">Evaluación </w:t>
      </w:r>
      <w:r w:rsidR="00F95D2E" w:rsidRPr="00A62850">
        <w:rPr>
          <w:rFonts w:ascii="Arial" w:hAnsi="Arial" w:cs="Arial"/>
          <w:b/>
          <w:sz w:val="22"/>
          <w:szCs w:val="22"/>
          <w:lang w:val="es-ES_tradnl"/>
        </w:rPr>
        <w:t>ex-post,</w:t>
      </w:r>
      <w:r w:rsidRPr="00A62850">
        <w:rPr>
          <w:rFonts w:ascii="Arial" w:hAnsi="Arial" w:cs="Arial"/>
          <w:b/>
          <w:sz w:val="22"/>
          <w:szCs w:val="22"/>
          <w:lang w:val="es-ES_tradnl"/>
        </w:rPr>
        <w:t xml:space="preserve"> </w:t>
      </w:r>
      <w:r w:rsidR="00576A27" w:rsidRPr="00A62850">
        <w:rPr>
          <w:rFonts w:ascii="Arial" w:hAnsi="Arial" w:cs="Arial"/>
          <w:sz w:val="22"/>
          <w:szCs w:val="22"/>
          <w:lang w:val="es-ES_tradnl"/>
        </w:rPr>
        <w:t>q</w:t>
      </w:r>
      <w:r w:rsidRPr="00A62850">
        <w:rPr>
          <w:rFonts w:ascii="Arial" w:hAnsi="Arial" w:cs="Arial"/>
          <w:sz w:val="22"/>
          <w:szCs w:val="22"/>
          <w:lang w:val="es-ES_tradnl"/>
        </w:rPr>
        <w:t>ue</w:t>
      </w:r>
      <w:r w:rsidR="00062D0D" w:rsidRPr="00A62850">
        <w:rPr>
          <w:rFonts w:ascii="Arial" w:hAnsi="Arial" w:cs="Arial"/>
          <w:sz w:val="22"/>
          <w:szCs w:val="22"/>
          <w:lang w:val="es-ES_tradnl"/>
        </w:rPr>
        <w:t xml:space="preserve"> </w:t>
      </w:r>
      <w:r w:rsidR="00F95D2E" w:rsidRPr="00A62850">
        <w:rPr>
          <w:rFonts w:ascii="Arial" w:hAnsi="Arial" w:cs="Arial"/>
          <w:sz w:val="22"/>
          <w:szCs w:val="22"/>
          <w:lang w:val="es-ES_tradnl"/>
        </w:rPr>
        <w:t>cuantificará el valor económico de los resultados alcanzados a través de un análisis costo-beneficio ex</w:t>
      </w:r>
      <w:r w:rsidR="00C409EE" w:rsidRPr="00A62850">
        <w:rPr>
          <w:rFonts w:ascii="Arial" w:hAnsi="Arial" w:cs="Arial"/>
          <w:sz w:val="22"/>
          <w:szCs w:val="22"/>
          <w:lang w:val="es-ES_tradnl"/>
        </w:rPr>
        <w:t> </w:t>
      </w:r>
      <w:r w:rsidR="00F95D2E" w:rsidRPr="00A62850">
        <w:rPr>
          <w:rFonts w:ascii="Arial" w:hAnsi="Arial" w:cs="Arial"/>
          <w:sz w:val="22"/>
          <w:szCs w:val="22"/>
          <w:lang w:val="es-ES_tradnl"/>
        </w:rPr>
        <w:t>post</w:t>
      </w:r>
      <w:r w:rsidR="00062D0D" w:rsidRPr="00A62850">
        <w:rPr>
          <w:rFonts w:ascii="Arial" w:hAnsi="Arial" w:cs="Arial"/>
          <w:sz w:val="22"/>
          <w:szCs w:val="22"/>
          <w:lang w:val="es-ES_tradnl"/>
        </w:rPr>
        <w:t xml:space="preserve">. La evaluación </w:t>
      </w:r>
      <w:r w:rsidR="00F95D2E" w:rsidRPr="00A62850">
        <w:rPr>
          <w:rFonts w:ascii="Arial" w:hAnsi="Arial" w:cs="Arial"/>
          <w:sz w:val="22"/>
          <w:szCs w:val="22"/>
          <w:lang w:val="es-ES_tradnl"/>
        </w:rPr>
        <w:t>comprenderá</w:t>
      </w:r>
      <w:r w:rsidR="00062D0D" w:rsidRPr="00A62850">
        <w:rPr>
          <w:rFonts w:ascii="Arial" w:hAnsi="Arial" w:cs="Arial"/>
          <w:sz w:val="22"/>
          <w:szCs w:val="22"/>
          <w:lang w:val="es-ES_tradnl"/>
        </w:rPr>
        <w:t xml:space="preserve"> la recopilación de información sobre los beneficiarios del </w:t>
      </w:r>
      <w:r w:rsidR="006E6E10">
        <w:rPr>
          <w:rFonts w:ascii="Arial" w:hAnsi="Arial" w:cs="Arial"/>
          <w:sz w:val="22"/>
          <w:szCs w:val="22"/>
          <w:lang w:val="es-ES_tradnl"/>
        </w:rPr>
        <w:t>proyecto</w:t>
      </w:r>
      <w:r w:rsidR="002C297E" w:rsidRPr="00A62850">
        <w:rPr>
          <w:rFonts w:ascii="Arial" w:hAnsi="Arial" w:cs="Arial"/>
          <w:sz w:val="22"/>
          <w:szCs w:val="22"/>
          <w:lang w:val="es-ES_tradnl"/>
        </w:rPr>
        <w:t xml:space="preserve"> (Grupo de </w:t>
      </w:r>
      <w:r w:rsidR="00F01067" w:rsidRPr="00A62850">
        <w:rPr>
          <w:rFonts w:ascii="Arial" w:hAnsi="Arial" w:cs="Arial"/>
          <w:sz w:val="22"/>
          <w:szCs w:val="22"/>
          <w:lang w:val="es-ES_tradnl"/>
        </w:rPr>
        <w:t>Tratamiento</w:t>
      </w:r>
      <w:r w:rsidR="002C297E" w:rsidRPr="00A62850">
        <w:rPr>
          <w:rFonts w:ascii="Arial" w:hAnsi="Arial" w:cs="Arial"/>
          <w:sz w:val="22"/>
          <w:szCs w:val="22"/>
          <w:lang w:val="es-ES_tradnl"/>
        </w:rPr>
        <w:t xml:space="preserve">) y </w:t>
      </w:r>
      <w:r w:rsidR="00F95D2E" w:rsidRPr="00A62850">
        <w:rPr>
          <w:rFonts w:ascii="Arial" w:hAnsi="Arial" w:cs="Arial"/>
          <w:sz w:val="22"/>
          <w:szCs w:val="22"/>
          <w:lang w:val="es-ES_tradnl"/>
        </w:rPr>
        <w:t xml:space="preserve">de no beneficiarios </w:t>
      </w:r>
      <w:r w:rsidR="00F95D2E" w:rsidRPr="00A62850">
        <w:rPr>
          <w:rFonts w:ascii="Arial" w:hAnsi="Arial" w:cs="Arial"/>
          <w:sz w:val="22"/>
          <w:szCs w:val="22"/>
          <w:lang w:val="es-ES_tradnl"/>
        </w:rPr>
        <w:lastRenderedPageBreak/>
        <w:t>promedio y del sistema</w:t>
      </w:r>
      <w:r w:rsidR="002C297E" w:rsidRPr="00A62850">
        <w:rPr>
          <w:rFonts w:ascii="Arial" w:hAnsi="Arial" w:cs="Arial"/>
          <w:sz w:val="22"/>
          <w:szCs w:val="22"/>
          <w:lang w:val="es-ES_tradnl"/>
        </w:rPr>
        <w:t xml:space="preserve"> (</w:t>
      </w:r>
      <w:r w:rsidR="00F95D2E" w:rsidRPr="00A62850">
        <w:rPr>
          <w:rFonts w:ascii="Arial" w:hAnsi="Arial" w:cs="Arial"/>
          <w:sz w:val="22"/>
          <w:szCs w:val="22"/>
          <w:lang w:val="es-ES_tradnl"/>
        </w:rPr>
        <w:t>contrafactual</w:t>
      </w:r>
      <w:r w:rsidR="002C297E" w:rsidRPr="00A62850">
        <w:rPr>
          <w:rFonts w:ascii="Arial" w:hAnsi="Arial" w:cs="Arial"/>
          <w:sz w:val="22"/>
          <w:szCs w:val="22"/>
          <w:lang w:val="es-ES_tradnl"/>
        </w:rPr>
        <w:t>)</w:t>
      </w:r>
      <w:r w:rsidR="00062D0D" w:rsidRPr="00A62850">
        <w:rPr>
          <w:rFonts w:ascii="Arial" w:hAnsi="Arial" w:cs="Arial"/>
          <w:sz w:val="22"/>
          <w:szCs w:val="22"/>
          <w:lang w:val="es-ES_tradnl"/>
        </w:rPr>
        <w:t xml:space="preserve">. </w:t>
      </w:r>
      <w:r w:rsidR="0038207C" w:rsidRPr="00A62850">
        <w:rPr>
          <w:rFonts w:ascii="Arial" w:hAnsi="Arial" w:cs="Arial"/>
          <w:sz w:val="22"/>
          <w:szCs w:val="22"/>
          <w:lang w:val="es-ES_tradnl"/>
        </w:rPr>
        <w:t>L</w:t>
      </w:r>
      <w:r w:rsidR="00F95D2E" w:rsidRPr="00A62850">
        <w:rPr>
          <w:rFonts w:ascii="Arial" w:hAnsi="Arial" w:cs="Arial"/>
          <w:sz w:val="22"/>
          <w:szCs w:val="22"/>
          <w:lang w:val="es-ES_tradnl"/>
        </w:rPr>
        <w:t xml:space="preserve">os detalles de la evaluación se </w:t>
      </w:r>
      <w:r w:rsidR="00C409EE" w:rsidRPr="00A62850">
        <w:rPr>
          <w:rFonts w:ascii="Arial" w:hAnsi="Arial" w:cs="Arial"/>
          <w:sz w:val="22"/>
          <w:szCs w:val="22"/>
          <w:lang w:val="es-ES_tradnl"/>
        </w:rPr>
        <w:t>describen</w:t>
      </w:r>
      <w:r w:rsidR="00152AEE" w:rsidRPr="00A62850">
        <w:rPr>
          <w:rFonts w:ascii="Arial" w:hAnsi="Arial" w:cs="Arial"/>
          <w:sz w:val="22"/>
          <w:szCs w:val="22"/>
          <w:lang w:val="es-ES_tradnl"/>
        </w:rPr>
        <w:t xml:space="preserve"> en el apartado III de este informe. La evaluación incluirá la recopilación de información a través de los registros de información de los beneficiarios del </w:t>
      </w:r>
      <w:r w:rsidR="006E6E10">
        <w:rPr>
          <w:rFonts w:ascii="Arial" w:hAnsi="Arial" w:cs="Arial"/>
          <w:sz w:val="22"/>
          <w:szCs w:val="22"/>
          <w:lang w:val="es-ES_tradnl"/>
        </w:rPr>
        <w:t>proyecto</w:t>
      </w:r>
      <w:r w:rsidR="00152AEE" w:rsidRPr="00A62850">
        <w:rPr>
          <w:rFonts w:ascii="Arial" w:hAnsi="Arial" w:cs="Arial"/>
          <w:sz w:val="22"/>
          <w:szCs w:val="22"/>
          <w:lang w:val="es-ES_tradnl"/>
        </w:rPr>
        <w:t xml:space="preserve"> </w:t>
      </w:r>
      <w:r w:rsidR="00F95D2E" w:rsidRPr="00A62850">
        <w:rPr>
          <w:rFonts w:ascii="Arial" w:hAnsi="Arial" w:cs="Arial"/>
          <w:sz w:val="22"/>
          <w:szCs w:val="22"/>
          <w:lang w:val="es-ES_tradnl"/>
        </w:rPr>
        <w:t>e información del sector inmobiliario y del sistema financiero, proveniente de la SENAVITAT, e Banco Central y la Superintendencia de Bancos.</w:t>
      </w:r>
      <w:r w:rsidR="00483E43" w:rsidRPr="00A62850">
        <w:rPr>
          <w:rFonts w:ascii="Arial" w:hAnsi="Arial" w:cs="Arial"/>
          <w:sz w:val="22"/>
          <w:szCs w:val="22"/>
          <w:lang w:val="es-ES_tradnl"/>
        </w:rPr>
        <w:t xml:space="preserve"> </w:t>
      </w:r>
    </w:p>
    <w:p w:rsidR="00483E43" w:rsidRPr="00A62850" w:rsidRDefault="006B31F8" w:rsidP="00CC229B">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b/>
          <w:sz w:val="22"/>
          <w:szCs w:val="22"/>
          <w:lang w:val="es-ES_tradnl"/>
        </w:rPr>
        <w:t xml:space="preserve">Sistema de </w:t>
      </w:r>
      <w:r w:rsidR="00576A27" w:rsidRPr="00A62850">
        <w:rPr>
          <w:rFonts w:ascii="Arial" w:hAnsi="Arial" w:cs="Arial"/>
          <w:b/>
          <w:sz w:val="22"/>
          <w:szCs w:val="22"/>
          <w:lang w:val="es-ES_tradnl"/>
        </w:rPr>
        <w:t>i</w:t>
      </w:r>
      <w:r w:rsidRPr="00A62850">
        <w:rPr>
          <w:rFonts w:ascii="Arial" w:hAnsi="Arial" w:cs="Arial"/>
          <w:b/>
          <w:sz w:val="22"/>
          <w:szCs w:val="22"/>
          <w:lang w:val="es-ES_tradnl"/>
        </w:rPr>
        <w:t xml:space="preserve">nformación. </w:t>
      </w:r>
      <w:r w:rsidR="00F95D2E" w:rsidRPr="00A62850">
        <w:rPr>
          <w:rFonts w:ascii="Arial" w:hAnsi="Arial" w:cs="Arial"/>
          <w:sz w:val="22"/>
          <w:szCs w:val="22"/>
          <w:lang w:val="es-ES_tradnl"/>
        </w:rPr>
        <w:t>AFD</w:t>
      </w:r>
      <w:r w:rsidR="00456656" w:rsidRPr="00A62850">
        <w:rPr>
          <w:rFonts w:ascii="Arial" w:hAnsi="Arial" w:cs="Arial"/>
          <w:sz w:val="22"/>
          <w:szCs w:val="22"/>
          <w:lang w:val="es-ES_tradnl"/>
        </w:rPr>
        <w:t xml:space="preserve"> </w:t>
      </w:r>
      <w:r w:rsidR="00062D0D" w:rsidRPr="00A62850">
        <w:rPr>
          <w:rFonts w:ascii="Arial" w:hAnsi="Arial" w:cs="Arial"/>
          <w:sz w:val="22"/>
          <w:szCs w:val="22"/>
          <w:lang w:val="es-ES_tradnl"/>
        </w:rPr>
        <w:t xml:space="preserve">será responsable de mantener </w:t>
      </w:r>
      <w:r w:rsidRPr="00A62850">
        <w:rPr>
          <w:rFonts w:ascii="Arial" w:hAnsi="Arial" w:cs="Arial"/>
          <w:sz w:val="22"/>
          <w:szCs w:val="22"/>
          <w:lang w:val="es-ES_tradnl"/>
        </w:rPr>
        <w:t>el</w:t>
      </w:r>
      <w:r w:rsidR="00E064D1" w:rsidRPr="00A62850">
        <w:rPr>
          <w:rFonts w:ascii="Arial" w:hAnsi="Arial" w:cs="Arial"/>
          <w:sz w:val="22"/>
          <w:szCs w:val="22"/>
          <w:lang w:val="es-ES_tradnl"/>
        </w:rPr>
        <w:t xml:space="preserve"> </w:t>
      </w:r>
      <w:r w:rsidR="00062D0D" w:rsidRPr="00A62850">
        <w:rPr>
          <w:rFonts w:ascii="Arial" w:hAnsi="Arial" w:cs="Arial"/>
          <w:sz w:val="22"/>
          <w:szCs w:val="22"/>
          <w:lang w:val="es-ES_tradnl"/>
        </w:rPr>
        <w:t xml:space="preserve">sistema de información a partir del cual se realizará la recolección de la información administrativa del </w:t>
      </w:r>
      <w:r w:rsidR="006E6E10">
        <w:rPr>
          <w:rFonts w:ascii="Arial" w:hAnsi="Arial" w:cs="Arial"/>
          <w:sz w:val="22"/>
          <w:szCs w:val="22"/>
          <w:lang w:val="es-ES_tradnl"/>
        </w:rPr>
        <w:t>proyecto</w:t>
      </w:r>
      <w:r w:rsidR="00062D0D" w:rsidRPr="00A62850">
        <w:rPr>
          <w:rFonts w:ascii="Arial" w:hAnsi="Arial" w:cs="Arial"/>
          <w:sz w:val="22"/>
          <w:szCs w:val="22"/>
          <w:lang w:val="es-ES_tradnl"/>
        </w:rPr>
        <w:t xml:space="preserve">. Dicha información será necesaria no solo para monitorear el progreso del </w:t>
      </w:r>
      <w:r w:rsidR="006E6E10">
        <w:rPr>
          <w:rFonts w:ascii="Arial" w:hAnsi="Arial" w:cs="Arial"/>
          <w:sz w:val="22"/>
          <w:szCs w:val="22"/>
          <w:lang w:val="es-ES_tradnl"/>
        </w:rPr>
        <w:t>proyecto</w:t>
      </w:r>
      <w:r w:rsidR="00062D0D" w:rsidRPr="00A62850">
        <w:rPr>
          <w:rFonts w:ascii="Arial" w:hAnsi="Arial" w:cs="Arial"/>
          <w:sz w:val="22"/>
          <w:szCs w:val="22"/>
          <w:lang w:val="es-ES_tradnl"/>
        </w:rPr>
        <w:t xml:space="preserve"> en términos de productos, sino también para</w:t>
      </w:r>
      <w:r w:rsidR="00B774E9" w:rsidRPr="00A62850">
        <w:rPr>
          <w:rFonts w:ascii="Arial" w:hAnsi="Arial" w:cs="Arial"/>
          <w:sz w:val="22"/>
          <w:szCs w:val="22"/>
          <w:lang w:val="es-ES_tradnl"/>
        </w:rPr>
        <w:t xml:space="preserve"> llevar a cabo la evaluación ex-post del mismo</w:t>
      </w:r>
      <w:r w:rsidR="00062D0D" w:rsidRPr="00A62850">
        <w:rPr>
          <w:rFonts w:ascii="Arial" w:hAnsi="Arial" w:cs="Arial"/>
          <w:sz w:val="22"/>
          <w:szCs w:val="22"/>
          <w:lang w:val="es-ES_tradnl"/>
        </w:rPr>
        <w:t>.</w:t>
      </w:r>
      <w:r w:rsidR="00B774E9" w:rsidRPr="00A62850">
        <w:rPr>
          <w:rFonts w:ascii="Arial" w:hAnsi="Arial" w:cs="Arial"/>
          <w:sz w:val="22"/>
          <w:szCs w:val="22"/>
          <w:lang w:val="es-ES_tradnl"/>
        </w:rPr>
        <w:t xml:space="preserve"> </w:t>
      </w:r>
      <w:r w:rsidR="00F653E8" w:rsidRPr="00A62850">
        <w:rPr>
          <w:rFonts w:ascii="Arial" w:hAnsi="Arial" w:cs="Arial"/>
          <w:sz w:val="22"/>
          <w:szCs w:val="22"/>
          <w:lang w:val="es-ES_tradnl"/>
        </w:rPr>
        <w:t xml:space="preserve"> </w:t>
      </w:r>
    </w:p>
    <w:p w:rsidR="00114B93" w:rsidRPr="00A62850" w:rsidRDefault="006B31F8" w:rsidP="00743162">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b/>
          <w:sz w:val="22"/>
          <w:szCs w:val="22"/>
          <w:lang w:val="es-ES_tradnl"/>
        </w:rPr>
        <w:t xml:space="preserve">Otros programas con </w:t>
      </w:r>
      <w:r w:rsidR="00F95D2E" w:rsidRPr="00A62850">
        <w:rPr>
          <w:rFonts w:ascii="Arial" w:hAnsi="Arial" w:cs="Arial"/>
          <w:b/>
          <w:sz w:val="22"/>
          <w:szCs w:val="22"/>
          <w:lang w:val="es-ES_tradnl"/>
        </w:rPr>
        <w:t>AFD</w:t>
      </w:r>
      <w:r w:rsidRPr="00A62850">
        <w:rPr>
          <w:rFonts w:ascii="Arial" w:hAnsi="Arial" w:cs="Arial"/>
          <w:b/>
          <w:sz w:val="22"/>
          <w:szCs w:val="22"/>
          <w:lang w:val="es-ES_tradnl"/>
        </w:rPr>
        <w:t xml:space="preserve">. </w:t>
      </w:r>
      <w:r w:rsidR="00F84EE7" w:rsidRPr="00A62850">
        <w:rPr>
          <w:rFonts w:ascii="Arial" w:hAnsi="Arial" w:cs="Arial"/>
          <w:sz w:val="22"/>
          <w:szCs w:val="22"/>
          <w:lang w:val="es-ES_tradnl"/>
        </w:rPr>
        <w:t>Además de operaciones de crédito pasadas, e</w:t>
      </w:r>
      <w:r w:rsidR="00925691" w:rsidRPr="00A62850">
        <w:rPr>
          <w:rFonts w:ascii="Arial" w:hAnsi="Arial" w:cs="Arial"/>
          <w:sz w:val="22"/>
          <w:szCs w:val="22"/>
          <w:lang w:val="es-ES_tradnl"/>
        </w:rPr>
        <w:t>l Banco,</w:t>
      </w:r>
      <w:r w:rsidRPr="00A62850">
        <w:rPr>
          <w:rFonts w:ascii="Arial" w:hAnsi="Arial" w:cs="Arial"/>
          <w:sz w:val="22"/>
          <w:szCs w:val="22"/>
          <w:lang w:val="es-ES_tradnl"/>
        </w:rPr>
        <w:t xml:space="preserve"> </w:t>
      </w:r>
      <w:r w:rsidR="00B774E9" w:rsidRPr="00A62850">
        <w:rPr>
          <w:rFonts w:ascii="Arial" w:hAnsi="Arial" w:cs="Arial"/>
          <w:sz w:val="22"/>
          <w:szCs w:val="22"/>
          <w:lang w:val="es-ES_tradnl"/>
        </w:rPr>
        <w:t xml:space="preserve">a través de </w:t>
      </w:r>
      <w:r w:rsidRPr="00A62850">
        <w:rPr>
          <w:rFonts w:ascii="Arial" w:hAnsi="Arial" w:cs="Arial"/>
          <w:sz w:val="22"/>
          <w:szCs w:val="22"/>
          <w:lang w:val="es-ES_tradnl"/>
        </w:rPr>
        <w:t xml:space="preserve">la </w:t>
      </w:r>
      <w:r w:rsidR="00576A27" w:rsidRPr="00A62850">
        <w:rPr>
          <w:rFonts w:ascii="Arial" w:hAnsi="Arial" w:cs="Arial"/>
          <w:sz w:val="22"/>
          <w:szCs w:val="22"/>
          <w:lang w:val="es-ES_tradnl"/>
        </w:rPr>
        <w:t xml:space="preserve">Cooperación Técnica </w:t>
      </w:r>
      <w:r w:rsidR="00F84EE7" w:rsidRPr="00A62850">
        <w:rPr>
          <w:rFonts w:ascii="Arial" w:hAnsi="Arial" w:cs="Arial"/>
          <w:sz w:val="22"/>
          <w:szCs w:val="22"/>
          <w:lang w:val="es-ES_tradnl"/>
        </w:rPr>
        <w:t>PR-T1194</w:t>
      </w:r>
      <w:r w:rsidR="00925691" w:rsidRPr="00A62850">
        <w:rPr>
          <w:rFonts w:ascii="Arial" w:hAnsi="Arial" w:cs="Arial"/>
          <w:sz w:val="22"/>
          <w:szCs w:val="22"/>
          <w:lang w:val="es-ES_tradnl"/>
        </w:rPr>
        <w:t xml:space="preserve"> </w:t>
      </w:r>
      <w:r w:rsidR="00B774E9" w:rsidRPr="00A62850">
        <w:rPr>
          <w:rFonts w:ascii="Arial" w:hAnsi="Arial" w:cs="Arial"/>
          <w:sz w:val="22"/>
          <w:szCs w:val="22"/>
          <w:lang w:val="es-ES_tradnl"/>
        </w:rPr>
        <w:t>busca apoyar al fortalecimiento de</w:t>
      </w:r>
      <w:r w:rsidRPr="00A62850">
        <w:rPr>
          <w:rFonts w:ascii="Arial" w:hAnsi="Arial" w:cs="Arial"/>
          <w:sz w:val="22"/>
          <w:szCs w:val="22"/>
          <w:lang w:val="es-ES_tradnl"/>
        </w:rPr>
        <w:t xml:space="preserve"> la institucionalidad de </w:t>
      </w:r>
      <w:r w:rsidR="00B774E9" w:rsidRPr="00A62850">
        <w:rPr>
          <w:rFonts w:ascii="Arial" w:hAnsi="Arial" w:cs="Arial"/>
          <w:sz w:val="22"/>
          <w:szCs w:val="22"/>
          <w:lang w:val="es-ES_tradnl"/>
        </w:rPr>
        <w:t xml:space="preserve">la </w:t>
      </w:r>
      <w:r w:rsidR="00F95D2E" w:rsidRPr="00A62850">
        <w:rPr>
          <w:rFonts w:ascii="Arial" w:hAnsi="Arial" w:cs="Arial"/>
          <w:sz w:val="22"/>
          <w:szCs w:val="22"/>
          <w:lang w:val="es-ES_tradnl"/>
        </w:rPr>
        <w:t>AFD</w:t>
      </w:r>
      <w:r w:rsidRPr="00A62850">
        <w:rPr>
          <w:rFonts w:ascii="Arial" w:hAnsi="Arial" w:cs="Arial"/>
          <w:sz w:val="22"/>
          <w:szCs w:val="22"/>
          <w:lang w:val="es-ES_tradnl"/>
        </w:rPr>
        <w:t xml:space="preserve"> y </w:t>
      </w:r>
      <w:r w:rsidR="00925691" w:rsidRPr="00A62850">
        <w:rPr>
          <w:rFonts w:ascii="Arial" w:hAnsi="Arial" w:cs="Arial"/>
          <w:sz w:val="22"/>
          <w:szCs w:val="22"/>
          <w:lang w:val="es-ES_tradnl"/>
        </w:rPr>
        <w:t>su capacidad para el monitoreo</w:t>
      </w:r>
      <w:r w:rsidR="00B774E9" w:rsidRPr="00A62850">
        <w:rPr>
          <w:rFonts w:ascii="Arial" w:hAnsi="Arial" w:cs="Arial"/>
          <w:sz w:val="22"/>
          <w:szCs w:val="22"/>
          <w:lang w:val="es-ES_tradnl"/>
        </w:rPr>
        <w:t xml:space="preserve"> de sus programas</w:t>
      </w:r>
      <w:r w:rsidR="00F653E8" w:rsidRPr="00A62850">
        <w:rPr>
          <w:rFonts w:ascii="Arial" w:hAnsi="Arial" w:cs="Arial"/>
          <w:sz w:val="22"/>
          <w:szCs w:val="22"/>
          <w:lang w:val="es-ES_tradnl"/>
        </w:rPr>
        <w:t xml:space="preserve">. </w:t>
      </w:r>
      <w:bookmarkStart w:id="4" w:name="_Toc352756752"/>
    </w:p>
    <w:p w:rsidR="0084196D" w:rsidRPr="00A62850" w:rsidRDefault="0084196D" w:rsidP="0084196D">
      <w:pPr>
        <w:pStyle w:val="Chapter"/>
        <w:rPr>
          <w:rFonts w:ascii="Arial" w:hAnsi="Arial" w:cs="Arial"/>
          <w:sz w:val="22"/>
          <w:szCs w:val="22"/>
          <w:lang w:val="es-ES_tradnl"/>
        </w:rPr>
      </w:pPr>
      <w:bookmarkStart w:id="5" w:name="_Toc456623772"/>
      <w:r w:rsidRPr="00A62850">
        <w:rPr>
          <w:rFonts w:ascii="Arial" w:hAnsi="Arial" w:cs="Arial"/>
          <w:sz w:val="22"/>
          <w:szCs w:val="22"/>
          <w:lang w:val="es-ES_tradnl"/>
        </w:rPr>
        <w:t>Monitoreo</w:t>
      </w:r>
      <w:bookmarkEnd w:id="5"/>
    </w:p>
    <w:p w:rsidR="00892FC3" w:rsidRPr="00A62850" w:rsidRDefault="002223DC" w:rsidP="00004A4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sz w:val="22"/>
          <w:szCs w:val="22"/>
          <w:lang w:val="es-ES_tradnl"/>
        </w:rPr>
        <w:t xml:space="preserve">El propósito de esta sección es describir el proceso de monitoreo del </w:t>
      </w:r>
      <w:r w:rsidR="006E6E10">
        <w:rPr>
          <w:rFonts w:ascii="Arial" w:hAnsi="Arial" w:cs="Arial"/>
          <w:sz w:val="22"/>
          <w:szCs w:val="22"/>
          <w:lang w:val="es-ES_tradnl"/>
        </w:rPr>
        <w:t>proyecto</w:t>
      </w:r>
      <w:r w:rsidRPr="00A62850">
        <w:rPr>
          <w:rFonts w:ascii="Arial" w:hAnsi="Arial" w:cs="Arial"/>
          <w:sz w:val="22"/>
          <w:szCs w:val="22"/>
          <w:lang w:val="es-ES_tradnl"/>
        </w:rPr>
        <w:t xml:space="preserve"> que se aplicará a lo largo de la ejecución de este para garantizar su correcto desarrollo y adecuada utilización de los recursos. Como se ha mencionado antes, </w:t>
      </w:r>
      <w:r w:rsidR="00F95D2E" w:rsidRPr="00A62850">
        <w:rPr>
          <w:rFonts w:ascii="Arial" w:hAnsi="Arial" w:cs="Arial"/>
          <w:sz w:val="22"/>
          <w:szCs w:val="22"/>
          <w:lang w:val="es-ES_tradnl"/>
        </w:rPr>
        <w:t>AFD</w:t>
      </w:r>
      <w:r w:rsidR="007C4C07" w:rsidRPr="00A62850">
        <w:rPr>
          <w:rFonts w:ascii="Arial" w:hAnsi="Arial" w:cs="Arial"/>
          <w:sz w:val="22"/>
          <w:szCs w:val="22"/>
          <w:lang w:val="es-ES_tradnl"/>
        </w:rPr>
        <w:t xml:space="preserve"> </w:t>
      </w:r>
      <w:r w:rsidRPr="00A62850">
        <w:rPr>
          <w:rFonts w:ascii="Arial" w:hAnsi="Arial" w:cs="Arial"/>
          <w:sz w:val="22"/>
          <w:szCs w:val="22"/>
          <w:lang w:val="es-ES_tradnl"/>
        </w:rPr>
        <w:t>será la</w:t>
      </w:r>
      <w:r w:rsidR="00892FC3" w:rsidRPr="00A62850">
        <w:rPr>
          <w:rFonts w:ascii="Arial" w:hAnsi="Arial" w:cs="Arial"/>
          <w:sz w:val="22"/>
          <w:szCs w:val="22"/>
          <w:lang w:val="es-ES_tradnl"/>
        </w:rPr>
        <w:t xml:space="preserve"> responsable de realizar </w:t>
      </w:r>
      <w:r w:rsidRPr="00A62850">
        <w:rPr>
          <w:rFonts w:ascii="Arial" w:hAnsi="Arial" w:cs="Arial"/>
          <w:sz w:val="22"/>
          <w:szCs w:val="22"/>
          <w:lang w:val="es-ES_tradnl"/>
        </w:rPr>
        <w:t>las actividades de monitoreo</w:t>
      </w:r>
      <w:r w:rsidR="00892FC3" w:rsidRPr="00A62850">
        <w:rPr>
          <w:rFonts w:ascii="Arial" w:hAnsi="Arial" w:cs="Arial"/>
          <w:sz w:val="22"/>
          <w:szCs w:val="22"/>
          <w:lang w:val="es-ES_tradnl"/>
        </w:rPr>
        <w:t xml:space="preserve">. </w:t>
      </w:r>
    </w:p>
    <w:p w:rsidR="00124BB7" w:rsidRPr="00A62850" w:rsidRDefault="0084196D" w:rsidP="0081242F">
      <w:pPr>
        <w:pStyle w:val="SecHeading"/>
        <w:tabs>
          <w:tab w:val="clear" w:pos="5400"/>
          <w:tab w:val="num" w:pos="1260"/>
        </w:tabs>
        <w:ind w:hanging="4680"/>
        <w:rPr>
          <w:rFonts w:ascii="Arial" w:hAnsi="Arial" w:cs="Arial"/>
          <w:color w:val="auto"/>
          <w:sz w:val="22"/>
          <w:szCs w:val="22"/>
        </w:rPr>
      </w:pPr>
      <w:bookmarkStart w:id="6" w:name="_Toc352756753"/>
      <w:bookmarkStart w:id="7" w:name="_Toc456623773"/>
      <w:r w:rsidRPr="00A62850">
        <w:rPr>
          <w:rFonts w:ascii="Arial" w:hAnsi="Arial" w:cs="Arial"/>
          <w:color w:val="auto"/>
          <w:sz w:val="22"/>
          <w:szCs w:val="22"/>
        </w:rPr>
        <w:t>Indicadores</w:t>
      </w:r>
      <w:bookmarkEnd w:id="6"/>
      <w:bookmarkEnd w:id="7"/>
      <w:r w:rsidRPr="00A62850">
        <w:rPr>
          <w:rFonts w:ascii="Arial" w:hAnsi="Arial" w:cs="Arial"/>
          <w:color w:val="auto"/>
          <w:sz w:val="22"/>
          <w:szCs w:val="22"/>
        </w:rPr>
        <w:t xml:space="preserve"> </w:t>
      </w:r>
    </w:p>
    <w:p w:rsidR="00B24409" w:rsidRPr="00A62850" w:rsidRDefault="00124BB7" w:rsidP="00004A4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sz w:val="22"/>
          <w:szCs w:val="22"/>
          <w:lang w:val="es-ES_tradnl"/>
        </w:rPr>
        <w:t>Los indicadores que serán monitoreados y registrados en el Informe de Seguimiento del Proyecto (PMR</w:t>
      </w:r>
      <w:r w:rsidRPr="00A62850">
        <w:rPr>
          <w:rFonts w:ascii="Arial" w:hAnsi="Arial" w:cs="Arial"/>
          <w:sz w:val="22"/>
          <w:szCs w:val="22"/>
          <w:vertAlign w:val="superscript"/>
          <w:lang w:val="es-ES_tradnl"/>
        </w:rPr>
        <w:footnoteReference w:id="1"/>
      </w:r>
      <w:r w:rsidRPr="00A62850">
        <w:rPr>
          <w:rFonts w:ascii="Arial" w:hAnsi="Arial" w:cs="Arial"/>
          <w:sz w:val="22"/>
          <w:szCs w:val="22"/>
          <w:lang w:val="es-ES_tradnl"/>
        </w:rPr>
        <w:t xml:space="preserve">) se encuentran descritos en la Matriz de Resultados del </w:t>
      </w:r>
      <w:r w:rsidR="006E6E10">
        <w:rPr>
          <w:rFonts w:ascii="Arial" w:hAnsi="Arial" w:cs="Arial"/>
          <w:sz w:val="22"/>
          <w:szCs w:val="22"/>
          <w:lang w:val="es-ES_tradnl"/>
        </w:rPr>
        <w:t>Proyecto</w:t>
      </w:r>
      <w:r w:rsidRPr="00A62850">
        <w:rPr>
          <w:rFonts w:ascii="Arial" w:hAnsi="Arial" w:cs="Arial"/>
          <w:sz w:val="22"/>
          <w:szCs w:val="22"/>
          <w:vertAlign w:val="superscript"/>
          <w:lang w:val="es-ES_tradnl"/>
        </w:rPr>
        <w:footnoteReference w:id="2"/>
      </w:r>
      <w:r w:rsidRPr="00A62850">
        <w:rPr>
          <w:rFonts w:ascii="Arial" w:hAnsi="Arial" w:cs="Arial"/>
          <w:sz w:val="22"/>
          <w:szCs w:val="22"/>
          <w:lang w:val="es-ES_tradnl"/>
        </w:rPr>
        <w:t xml:space="preserve"> </w:t>
      </w:r>
      <w:r w:rsidR="008E686C" w:rsidRPr="00A62850">
        <w:rPr>
          <w:rFonts w:ascii="Arial" w:hAnsi="Arial" w:cs="Arial"/>
          <w:sz w:val="22"/>
          <w:szCs w:val="22"/>
          <w:lang w:val="es-ES_tradnl"/>
        </w:rPr>
        <w:t xml:space="preserve">acordada con </w:t>
      </w:r>
      <w:r w:rsidR="006B31F8" w:rsidRPr="00A62850">
        <w:rPr>
          <w:rFonts w:ascii="Arial" w:hAnsi="Arial" w:cs="Arial"/>
          <w:sz w:val="22"/>
          <w:szCs w:val="22"/>
          <w:lang w:val="es-ES_tradnl"/>
        </w:rPr>
        <w:t>el OE</w:t>
      </w:r>
      <w:r w:rsidR="008B53FF" w:rsidRPr="00A62850">
        <w:rPr>
          <w:rFonts w:ascii="Arial" w:hAnsi="Arial" w:cs="Arial"/>
          <w:sz w:val="22"/>
          <w:szCs w:val="22"/>
          <w:lang w:val="es-ES_tradnl"/>
        </w:rPr>
        <w:t>.</w:t>
      </w:r>
    </w:p>
    <w:p w:rsidR="00CA367D" w:rsidRPr="00A62850" w:rsidRDefault="00E071FC" w:rsidP="00E071FC">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sz w:val="22"/>
          <w:szCs w:val="22"/>
          <w:lang w:val="es-ES_tradnl"/>
        </w:rPr>
        <w:t xml:space="preserve">Si bien el </w:t>
      </w:r>
      <w:r w:rsidR="006E6E10">
        <w:rPr>
          <w:rFonts w:ascii="Arial" w:hAnsi="Arial" w:cs="Arial"/>
          <w:sz w:val="22"/>
          <w:szCs w:val="22"/>
          <w:lang w:val="es-ES_tradnl"/>
        </w:rPr>
        <w:t>proyecto</w:t>
      </w:r>
      <w:r w:rsidRPr="00A62850">
        <w:rPr>
          <w:rFonts w:ascii="Arial" w:hAnsi="Arial" w:cs="Arial"/>
          <w:sz w:val="22"/>
          <w:szCs w:val="22"/>
          <w:lang w:val="es-ES_tradnl"/>
        </w:rPr>
        <w:t xml:space="preserve"> mantendrá el nombre del piloto de AFD, </w:t>
      </w:r>
      <w:r w:rsidRPr="00A62850">
        <w:rPr>
          <w:rFonts w:ascii="Arial" w:hAnsi="Arial" w:cs="Arial"/>
          <w:i/>
          <w:sz w:val="22"/>
          <w:szCs w:val="22"/>
          <w:lang w:val="es-ES_tradnl"/>
        </w:rPr>
        <w:t>Primera Vivienda</w:t>
      </w:r>
      <w:r w:rsidRPr="00A62850">
        <w:rPr>
          <w:rFonts w:ascii="Arial" w:hAnsi="Arial" w:cs="Arial"/>
          <w:sz w:val="22"/>
          <w:szCs w:val="22"/>
          <w:lang w:val="es-ES_tradnl"/>
        </w:rPr>
        <w:t>, este constituirá un nuevo producto, con nuevos parámetros y condicionalidades que lo diferenciarán del original. Por este motivo, para evitar problemas de comparabilidad, la línea de base partirá de cero para los indicadores del proyecto.</w:t>
      </w:r>
    </w:p>
    <w:p w:rsidR="00124BB7" w:rsidRPr="00A62850" w:rsidRDefault="00B24409" w:rsidP="00004A4F">
      <w:pPr>
        <w:pStyle w:val="Paragraph"/>
        <w:tabs>
          <w:tab w:val="clear" w:pos="2736"/>
          <w:tab w:val="num" w:pos="630"/>
        </w:tabs>
        <w:ind w:left="630" w:hanging="630"/>
        <w:rPr>
          <w:rFonts w:ascii="Arial" w:hAnsi="Arial" w:cs="Arial"/>
          <w:sz w:val="22"/>
          <w:szCs w:val="22"/>
          <w:lang w:val="es-ES_tradnl"/>
        </w:rPr>
      </w:pPr>
      <w:r w:rsidRPr="00A62850">
        <w:rPr>
          <w:rFonts w:ascii="Arial" w:hAnsi="Arial" w:cs="Arial"/>
          <w:sz w:val="22"/>
          <w:szCs w:val="22"/>
          <w:lang w:val="es-ES_tradnl"/>
        </w:rPr>
        <w:t xml:space="preserve">El monitoreo tendrá una frecuencia semestral y será actualizado en el Informe de Monitoreo y en el PMR del </w:t>
      </w:r>
      <w:r w:rsidR="006E6E10">
        <w:rPr>
          <w:rFonts w:ascii="Arial" w:hAnsi="Arial" w:cs="Arial"/>
          <w:sz w:val="22"/>
          <w:szCs w:val="22"/>
          <w:lang w:val="es-ES_tradnl"/>
        </w:rPr>
        <w:t>Proyecto</w:t>
      </w:r>
      <w:r w:rsidRPr="00A62850">
        <w:rPr>
          <w:rFonts w:ascii="Arial" w:hAnsi="Arial" w:cs="Arial"/>
          <w:sz w:val="22"/>
          <w:szCs w:val="22"/>
          <w:lang w:val="es-ES_tradnl"/>
        </w:rPr>
        <w:t xml:space="preserve">. </w:t>
      </w:r>
      <w:r w:rsidR="00576A27" w:rsidRPr="00A62850">
        <w:rPr>
          <w:rFonts w:ascii="Arial" w:hAnsi="Arial" w:cs="Arial"/>
          <w:sz w:val="22"/>
          <w:szCs w:val="22"/>
          <w:lang w:val="es-ES_tradnl"/>
        </w:rPr>
        <w:t>El Cuadro</w:t>
      </w:r>
      <w:r w:rsidR="007626F4" w:rsidRPr="00A62850">
        <w:rPr>
          <w:rFonts w:ascii="Arial" w:hAnsi="Arial" w:cs="Arial"/>
          <w:sz w:val="22"/>
          <w:szCs w:val="22"/>
          <w:lang w:val="es-ES_tradnl"/>
        </w:rPr>
        <w:t xml:space="preserve"> 1 </w:t>
      </w:r>
      <w:r w:rsidR="009A229F" w:rsidRPr="00A62850">
        <w:rPr>
          <w:rFonts w:ascii="Arial" w:hAnsi="Arial" w:cs="Arial"/>
          <w:sz w:val="22"/>
          <w:szCs w:val="22"/>
          <w:lang w:val="es-ES_tradnl"/>
        </w:rPr>
        <w:t>describe</w:t>
      </w:r>
      <w:r w:rsidR="007626F4" w:rsidRPr="00A62850">
        <w:rPr>
          <w:rFonts w:ascii="Arial" w:hAnsi="Arial" w:cs="Arial"/>
          <w:sz w:val="22"/>
          <w:szCs w:val="22"/>
          <w:lang w:val="es-ES_tradnl"/>
        </w:rPr>
        <w:t xml:space="preserve"> los indicadores que recibirán seguimiento</w:t>
      </w:r>
      <w:r w:rsidR="00ED606A" w:rsidRPr="00A62850">
        <w:rPr>
          <w:rFonts w:ascii="Arial" w:hAnsi="Arial" w:cs="Arial"/>
          <w:sz w:val="22"/>
          <w:szCs w:val="22"/>
          <w:lang w:val="es-ES_tradnl"/>
        </w:rPr>
        <w:t xml:space="preserve"> y la frecuencia de medición</w:t>
      </w:r>
      <w:r w:rsidR="00AF2969" w:rsidRPr="00A62850">
        <w:rPr>
          <w:rFonts w:ascii="Arial" w:hAnsi="Arial" w:cs="Arial"/>
          <w:sz w:val="22"/>
          <w:szCs w:val="22"/>
          <w:lang w:val="es-ES_tradnl"/>
        </w:rPr>
        <w:t>.</w:t>
      </w:r>
    </w:p>
    <w:p w:rsidR="002525CF" w:rsidRPr="00A62850" w:rsidRDefault="002525CF" w:rsidP="009A229F">
      <w:pPr>
        <w:pStyle w:val="Default"/>
        <w:rPr>
          <w:rFonts w:ascii="Arial" w:hAnsi="Arial" w:cs="Arial"/>
          <w:b/>
          <w:color w:val="auto"/>
          <w:sz w:val="22"/>
          <w:szCs w:val="22"/>
          <w:lang w:val="es-ES_tradnl"/>
        </w:rPr>
      </w:pPr>
    </w:p>
    <w:p w:rsidR="0084196D" w:rsidRPr="00A62850" w:rsidRDefault="00576A27" w:rsidP="002525CF">
      <w:pPr>
        <w:pStyle w:val="Default"/>
        <w:jc w:val="center"/>
        <w:rPr>
          <w:rFonts w:ascii="Arial" w:hAnsi="Arial" w:cs="Arial"/>
          <w:b/>
          <w:color w:val="auto"/>
          <w:sz w:val="20"/>
          <w:szCs w:val="20"/>
          <w:lang w:val="es-ES_tradnl"/>
        </w:rPr>
      </w:pPr>
      <w:r w:rsidRPr="00A62850">
        <w:rPr>
          <w:rFonts w:ascii="Arial" w:hAnsi="Arial" w:cs="Arial"/>
          <w:b/>
          <w:color w:val="auto"/>
          <w:sz w:val="20"/>
          <w:szCs w:val="20"/>
          <w:lang w:val="es-ES_tradnl"/>
        </w:rPr>
        <w:t xml:space="preserve">Cuadro </w:t>
      </w:r>
      <w:r w:rsidR="0084196D" w:rsidRPr="00A62850">
        <w:rPr>
          <w:rFonts w:ascii="Arial" w:hAnsi="Arial" w:cs="Arial"/>
          <w:b/>
          <w:color w:val="auto"/>
          <w:sz w:val="20"/>
          <w:szCs w:val="20"/>
          <w:lang w:val="es-ES_tradnl"/>
        </w:rPr>
        <w:t>1</w:t>
      </w:r>
      <w:r w:rsidR="002525CF" w:rsidRPr="00A62850">
        <w:rPr>
          <w:rFonts w:ascii="Arial" w:hAnsi="Arial" w:cs="Arial"/>
          <w:b/>
          <w:color w:val="auto"/>
          <w:sz w:val="20"/>
          <w:szCs w:val="20"/>
          <w:lang w:val="es-ES_tradnl"/>
        </w:rPr>
        <w:t xml:space="preserve">. </w:t>
      </w:r>
      <w:r w:rsidR="0084196D" w:rsidRPr="00A62850">
        <w:rPr>
          <w:rFonts w:ascii="Arial" w:hAnsi="Arial" w:cs="Arial"/>
          <w:b/>
          <w:color w:val="auto"/>
          <w:sz w:val="20"/>
          <w:szCs w:val="20"/>
          <w:lang w:val="es-ES_tradnl"/>
        </w:rPr>
        <w:t>Indicadores de Monitoreo</w:t>
      </w:r>
    </w:p>
    <w:tbl>
      <w:tblPr>
        <w:tblStyle w:val="TableGrid"/>
        <w:tblW w:w="8059" w:type="dxa"/>
        <w:jc w:val="right"/>
        <w:tblLook w:val="04A0" w:firstRow="1" w:lastRow="0" w:firstColumn="1" w:lastColumn="0" w:noHBand="0" w:noVBand="1"/>
      </w:tblPr>
      <w:tblGrid>
        <w:gridCol w:w="1980"/>
        <w:gridCol w:w="2880"/>
        <w:gridCol w:w="1350"/>
        <w:gridCol w:w="1849"/>
      </w:tblGrid>
      <w:tr w:rsidR="009A229F" w:rsidRPr="00A62850" w:rsidTr="000A6E8E">
        <w:trPr>
          <w:jc w:val="right"/>
        </w:trPr>
        <w:tc>
          <w:tcPr>
            <w:tcW w:w="1980" w:type="dxa"/>
          </w:tcPr>
          <w:p w:rsidR="009A229F" w:rsidRPr="00A62850" w:rsidRDefault="009A229F" w:rsidP="000A6E8E">
            <w:pPr>
              <w:pStyle w:val="Default"/>
              <w:jc w:val="center"/>
              <w:rPr>
                <w:rFonts w:ascii="Arial" w:hAnsi="Arial" w:cs="Arial"/>
                <w:b/>
                <w:color w:val="auto"/>
                <w:sz w:val="18"/>
                <w:szCs w:val="20"/>
                <w:lang w:val="es-AR"/>
              </w:rPr>
            </w:pPr>
            <w:bookmarkStart w:id="8" w:name="_Toc352756754"/>
            <w:bookmarkEnd w:id="4"/>
            <w:r w:rsidRPr="00A62850">
              <w:rPr>
                <w:rFonts w:ascii="Arial" w:hAnsi="Arial" w:cs="Arial"/>
                <w:b/>
                <w:color w:val="auto"/>
                <w:sz w:val="18"/>
                <w:szCs w:val="20"/>
                <w:lang w:val="es-AR"/>
              </w:rPr>
              <w:t>Indicador</w:t>
            </w:r>
          </w:p>
        </w:tc>
        <w:tc>
          <w:tcPr>
            <w:tcW w:w="2880" w:type="dxa"/>
          </w:tcPr>
          <w:p w:rsidR="009A229F" w:rsidRPr="00A62850" w:rsidRDefault="009A229F" w:rsidP="000A6E8E">
            <w:pPr>
              <w:pStyle w:val="Default"/>
              <w:jc w:val="center"/>
              <w:rPr>
                <w:rFonts w:ascii="Arial" w:hAnsi="Arial" w:cs="Arial"/>
                <w:b/>
                <w:color w:val="auto"/>
                <w:sz w:val="18"/>
                <w:szCs w:val="20"/>
                <w:lang w:val="es-AR"/>
              </w:rPr>
            </w:pPr>
            <w:r w:rsidRPr="00A62850">
              <w:rPr>
                <w:rFonts w:ascii="Arial" w:hAnsi="Arial" w:cs="Arial"/>
                <w:b/>
                <w:color w:val="auto"/>
                <w:sz w:val="18"/>
                <w:szCs w:val="20"/>
                <w:lang w:val="es-AR"/>
              </w:rPr>
              <w:t>Formula/descripción</w:t>
            </w:r>
          </w:p>
        </w:tc>
        <w:tc>
          <w:tcPr>
            <w:tcW w:w="1350" w:type="dxa"/>
          </w:tcPr>
          <w:p w:rsidR="009A229F" w:rsidRPr="00A62850" w:rsidRDefault="009A229F" w:rsidP="000A6E8E">
            <w:pPr>
              <w:pStyle w:val="Default"/>
              <w:jc w:val="center"/>
              <w:rPr>
                <w:rFonts w:ascii="Arial" w:hAnsi="Arial" w:cs="Arial"/>
                <w:b/>
                <w:color w:val="auto"/>
                <w:sz w:val="18"/>
                <w:szCs w:val="20"/>
                <w:lang w:val="es-AR"/>
              </w:rPr>
            </w:pPr>
            <w:r w:rsidRPr="00A62850">
              <w:rPr>
                <w:rFonts w:ascii="Arial" w:hAnsi="Arial" w:cs="Arial"/>
                <w:b/>
                <w:color w:val="auto"/>
                <w:sz w:val="18"/>
                <w:szCs w:val="20"/>
                <w:lang w:val="es-AR"/>
              </w:rPr>
              <w:t>Frecuencia de Medición</w:t>
            </w:r>
          </w:p>
        </w:tc>
        <w:tc>
          <w:tcPr>
            <w:tcW w:w="1849" w:type="dxa"/>
          </w:tcPr>
          <w:p w:rsidR="009A229F" w:rsidRPr="00A62850" w:rsidRDefault="009A229F" w:rsidP="000A6E8E">
            <w:pPr>
              <w:pStyle w:val="Default"/>
              <w:jc w:val="center"/>
              <w:rPr>
                <w:rFonts w:ascii="Arial" w:hAnsi="Arial" w:cs="Arial"/>
                <w:b/>
                <w:color w:val="auto"/>
                <w:sz w:val="18"/>
                <w:szCs w:val="20"/>
                <w:lang w:val="es-AR"/>
              </w:rPr>
            </w:pPr>
            <w:r w:rsidRPr="00A62850">
              <w:rPr>
                <w:rFonts w:ascii="Arial" w:hAnsi="Arial" w:cs="Arial"/>
                <w:b/>
                <w:color w:val="auto"/>
                <w:sz w:val="18"/>
                <w:szCs w:val="20"/>
                <w:lang w:val="es-AR"/>
              </w:rPr>
              <w:t>Fuente de Verificación</w:t>
            </w:r>
          </w:p>
        </w:tc>
      </w:tr>
      <w:tr w:rsidR="009A229F" w:rsidRPr="00A62850" w:rsidTr="000A6E8E">
        <w:trPr>
          <w:jc w:val="right"/>
        </w:trPr>
        <w:tc>
          <w:tcPr>
            <w:tcW w:w="8059" w:type="dxa"/>
            <w:gridSpan w:val="4"/>
          </w:tcPr>
          <w:p w:rsidR="009A229F" w:rsidRPr="00A62850" w:rsidRDefault="009A229F" w:rsidP="000A6E8E">
            <w:pPr>
              <w:pStyle w:val="Default"/>
              <w:jc w:val="center"/>
              <w:rPr>
                <w:rFonts w:ascii="Arial" w:hAnsi="Arial" w:cs="Arial"/>
                <w:b/>
                <w:color w:val="auto"/>
                <w:sz w:val="18"/>
                <w:szCs w:val="20"/>
                <w:lang w:val="es-AR"/>
              </w:rPr>
            </w:pPr>
            <w:r w:rsidRPr="00A62850">
              <w:rPr>
                <w:rFonts w:ascii="Arial" w:hAnsi="Arial" w:cs="Arial"/>
                <w:b/>
                <w:color w:val="auto"/>
                <w:sz w:val="18"/>
                <w:szCs w:val="20"/>
                <w:lang w:val="es-AR"/>
              </w:rPr>
              <w:t>Indicadores de Producto</w:t>
            </w:r>
          </w:p>
        </w:tc>
      </w:tr>
      <w:tr w:rsidR="009A229F" w:rsidRPr="006E6E10" w:rsidTr="000A6E8E">
        <w:trPr>
          <w:jc w:val="right"/>
        </w:trPr>
        <w:tc>
          <w:tcPr>
            <w:tcW w:w="1980" w:type="dxa"/>
          </w:tcPr>
          <w:p w:rsidR="009A229F" w:rsidRPr="00A62850" w:rsidRDefault="009A229F" w:rsidP="00C409EE">
            <w:pPr>
              <w:pStyle w:val="Default"/>
              <w:rPr>
                <w:rFonts w:ascii="Arial" w:hAnsi="Arial" w:cs="Arial"/>
                <w:color w:val="auto"/>
                <w:sz w:val="18"/>
                <w:szCs w:val="20"/>
                <w:lang w:val="es-ES_tradnl"/>
              </w:rPr>
            </w:pPr>
            <w:r w:rsidRPr="00A62850">
              <w:rPr>
                <w:rFonts w:ascii="Arial" w:hAnsi="Arial" w:cs="Arial"/>
                <w:sz w:val="18"/>
                <w:szCs w:val="20"/>
                <w:lang w:val="es-ES_tradnl"/>
              </w:rPr>
              <w:t>Número de créditos de vivienda otorgados a través de los intermediarios financieros.</w:t>
            </w:r>
          </w:p>
        </w:tc>
        <w:tc>
          <w:tcPr>
            <w:tcW w:w="2880" w:type="dxa"/>
          </w:tcPr>
          <w:p w:rsidR="009A229F" w:rsidRPr="00A62850" w:rsidRDefault="009A229F" w:rsidP="001A6CDA">
            <w:pPr>
              <w:spacing w:before="60" w:after="60"/>
              <w:rPr>
                <w:rFonts w:ascii="Arial" w:eastAsia="Arial Unicode MS" w:hAnsi="Arial" w:cs="Arial"/>
                <w:sz w:val="18"/>
                <w:lang w:val="es-ES_tradnl"/>
              </w:rPr>
            </w:pPr>
            <w:r w:rsidRPr="00A62850">
              <w:rPr>
                <w:rFonts w:ascii="Arial" w:hAnsi="Arial" w:cs="Arial"/>
                <w:sz w:val="18"/>
                <w:lang w:val="es-ES_tradnl"/>
              </w:rPr>
              <w:t xml:space="preserve">Mide el número de operaciones de crédito aprobadas para el primer del componente del </w:t>
            </w:r>
            <w:r w:rsidR="006E6E10">
              <w:rPr>
                <w:rFonts w:ascii="Arial" w:hAnsi="Arial" w:cs="Arial"/>
                <w:sz w:val="18"/>
                <w:lang w:val="es-ES_tradnl"/>
              </w:rPr>
              <w:t>proyecto</w:t>
            </w:r>
            <w:r w:rsidRPr="00A62850">
              <w:rPr>
                <w:rFonts w:ascii="Arial" w:hAnsi="Arial" w:cs="Arial"/>
                <w:sz w:val="18"/>
                <w:lang w:val="es-ES_tradnl"/>
              </w:rPr>
              <w:t xml:space="preserve">. Estos créditos pueden </w:t>
            </w:r>
            <w:r w:rsidRPr="00A62850">
              <w:rPr>
                <w:rFonts w:ascii="Arial" w:hAnsi="Arial" w:cs="Arial"/>
                <w:sz w:val="18"/>
                <w:lang w:val="es-ES_tradnl"/>
              </w:rPr>
              <w:lastRenderedPageBreak/>
              <w:t>ser destinados a adquisición o a mejoramiento de viviendas.</w:t>
            </w:r>
          </w:p>
        </w:tc>
        <w:tc>
          <w:tcPr>
            <w:tcW w:w="1350" w:type="dxa"/>
          </w:tcPr>
          <w:p w:rsidR="009A229F" w:rsidRPr="00A62850" w:rsidRDefault="009A229F" w:rsidP="000A6E8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lastRenderedPageBreak/>
              <w:t>Semestral</w:t>
            </w:r>
          </w:p>
        </w:tc>
        <w:tc>
          <w:tcPr>
            <w:tcW w:w="1849" w:type="dxa"/>
          </w:tcPr>
          <w:p w:rsidR="009A229F" w:rsidRPr="00A62850" w:rsidRDefault="009A229F"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Información Administrativa: Sistema de Información de AFD</w:t>
            </w:r>
          </w:p>
          <w:p w:rsidR="009A229F" w:rsidRPr="00A62850" w:rsidRDefault="009A229F" w:rsidP="000A6E8E">
            <w:pPr>
              <w:pStyle w:val="Default"/>
              <w:rPr>
                <w:rFonts w:ascii="Arial" w:hAnsi="Arial" w:cs="Arial"/>
                <w:color w:val="auto"/>
                <w:sz w:val="18"/>
                <w:szCs w:val="20"/>
                <w:lang w:val="es-AR"/>
              </w:rPr>
            </w:pPr>
          </w:p>
        </w:tc>
      </w:tr>
      <w:tr w:rsidR="009A229F" w:rsidRPr="006E6E10" w:rsidTr="000A6E8E">
        <w:trPr>
          <w:jc w:val="right"/>
        </w:trPr>
        <w:tc>
          <w:tcPr>
            <w:tcW w:w="1980" w:type="dxa"/>
          </w:tcPr>
          <w:p w:rsidR="009A229F" w:rsidRPr="00A62850" w:rsidRDefault="009A229F" w:rsidP="00C409EE">
            <w:pPr>
              <w:pStyle w:val="Default"/>
              <w:rPr>
                <w:rFonts w:ascii="Arial" w:hAnsi="Arial" w:cs="Arial"/>
                <w:sz w:val="18"/>
                <w:szCs w:val="20"/>
                <w:lang w:val="es-ES_tradnl"/>
              </w:rPr>
            </w:pPr>
            <w:r w:rsidRPr="00A62850">
              <w:rPr>
                <w:rFonts w:ascii="Arial" w:hAnsi="Arial" w:cs="Arial"/>
                <w:sz w:val="18"/>
                <w:szCs w:val="20"/>
                <w:lang w:val="es-ES_tradnl"/>
              </w:rPr>
              <w:lastRenderedPageBreak/>
              <w:t>Número de créditos otorgados a desarrolladores inmobiliarios.</w:t>
            </w:r>
          </w:p>
        </w:tc>
        <w:tc>
          <w:tcPr>
            <w:tcW w:w="2880" w:type="dxa"/>
          </w:tcPr>
          <w:p w:rsidR="009A229F" w:rsidRPr="00A62850" w:rsidRDefault="009A229F" w:rsidP="001A6CDA">
            <w:pPr>
              <w:spacing w:before="60" w:after="60"/>
              <w:rPr>
                <w:rFonts w:ascii="Arial" w:hAnsi="Arial" w:cs="Arial"/>
                <w:sz w:val="18"/>
                <w:lang w:val="es-ES_tradnl"/>
              </w:rPr>
            </w:pPr>
            <w:r w:rsidRPr="00A62850">
              <w:rPr>
                <w:rFonts w:ascii="Arial" w:hAnsi="Arial" w:cs="Arial"/>
                <w:sz w:val="18"/>
                <w:lang w:val="es-ES_tradnl"/>
              </w:rPr>
              <w:t xml:space="preserve">Mide el número de créditos otorgados a desarrolladores inmobiliarios. Se espera que cada crédito financie la construcción de una cantidad determinada de viviendas. </w:t>
            </w:r>
          </w:p>
        </w:tc>
        <w:tc>
          <w:tcPr>
            <w:tcW w:w="1350" w:type="dxa"/>
          </w:tcPr>
          <w:p w:rsidR="009A229F" w:rsidRPr="00A62850" w:rsidRDefault="009A229F" w:rsidP="000A6E8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Semestral</w:t>
            </w:r>
          </w:p>
        </w:tc>
        <w:tc>
          <w:tcPr>
            <w:tcW w:w="1849" w:type="dxa"/>
          </w:tcPr>
          <w:p w:rsidR="009A229F" w:rsidRPr="00A62850" w:rsidRDefault="009A229F" w:rsidP="009A229F">
            <w:pPr>
              <w:pStyle w:val="Default"/>
              <w:rPr>
                <w:rFonts w:ascii="Arial" w:hAnsi="Arial" w:cs="Arial"/>
                <w:color w:val="auto"/>
                <w:sz w:val="18"/>
                <w:szCs w:val="20"/>
                <w:lang w:val="es-AR"/>
              </w:rPr>
            </w:pPr>
            <w:r w:rsidRPr="00A62850">
              <w:rPr>
                <w:rFonts w:ascii="Arial" w:hAnsi="Arial" w:cs="Arial"/>
                <w:color w:val="auto"/>
                <w:sz w:val="18"/>
                <w:szCs w:val="20"/>
                <w:lang w:val="es-AR"/>
              </w:rPr>
              <w:t>Información Administrativa: Sistema de Información de AFD</w:t>
            </w:r>
          </w:p>
          <w:p w:rsidR="009A229F" w:rsidRPr="00A62850" w:rsidRDefault="009A229F" w:rsidP="000A6E8E">
            <w:pPr>
              <w:pStyle w:val="Default"/>
              <w:rPr>
                <w:rFonts w:ascii="Arial" w:hAnsi="Arial" w:cs="Arial"/>
                <w:color w:val="auto"/>
                <w:sz w:val="18"/>
                <w:szCs w:val="20"/>
                <w:lang w:val="es-AR"/>
              </w:rPr>
            </w:pPr>
          </w:p>
        </w:tc>
      </w:tr>
      <w:tr w:rsidR="009A229F" w:rsidRPr="00A62850" w:rsidTr="000A6E8E">
        <w:trPr>
          <w:trHeight w:val="296"/>
          <w:jc w:val="right"/>
        </w:trPr>
        <w:tc>
          <w:tcPr>
            <w:tcW w:w="8059" w:type="dxa"/>
            <w:gridSpan w:val="4"/>
          </w:tcPr>
          <w:p w:rsidR="009A229F" w:rsidRPr="00A62850" w:rsidRDefault="009A229F" w:rsidP="000A6E8E">
            <w:pPr>
              <w:pStyle w:val="Default"/>
              <w:jc w:val="center"/>
              <w:rPr>
                <w:rFonts w:ascii="Arial" w:hAnsi="Arial" w:cs="Arial"/>
                <w:color w:val="auto"/>
                <w:sz w:val="18"/>
                <w:szCs w:val="20"/>
                <w:lang w:val="es-AR"/>
              </w:rPr>
            </w:pPr>
            <w:r w:rsidRPr="00A62850">
              <w:rPr>
                <w:rFonts w:ascii="Arial" w:hAnsi="Arial" w:cs="Arial"/>
                <w:b/>
                <w:color w:val="auto"/>
                <w:sz w:val="18"/>
                <w:szCs w:val="20"/>
                <w:lang w:val="es-AR"/>
              </w:rPr>
              <w:t>Indicadores de Resultado</w:t>
            </w:r>
          </w:p>
        </w:tc>
      </w:tr>
      <w:tr w:rsidR="009A229F" w:rsidRPr="006E6E10" w:rsidTr="000A6E8E">
        <w:trPr>
          <w:trHeight w:val="1160"/>
          <w:jc w:val="right"/>
        </w:trPr>
        <w:tc>
          <w:tcPr>
            <w:tcW w:w="1980" w:type="dxa"/>
          </w:tcPr>
          <w:p w:rsidR="009A229F" w:rsidRPr="00A62850" w:rsidRDefault="008F1A07">
            <w:pPr>
              <w:spacing w:before="120" w:after="60"/>
              <w:rPr>
                <w:rFonts w:ascii="Arial" w:eastAsia="Arial Unicode MS" w:hAnsi="Arial" w:cs="Arial"/>
                <w:sz w:val="18"/>
                <w:szCs w:val="24"/>
                <w:lang w:val="es-ES_tradnl"/>
              </w:rPr>
            </w:pPr>
            <w:r w:rsidRPr="00A62850">
              <w:rPr>
                <w:rFonts w:ascii="Arial" w:hAnsi="Arial" w:cs="Arial"/>
                <w:sz w:val="18"/>
                <w:lang w:val="es-ES_tradnl"/>
              </w:rPr>
              <w:t xml:space="preserve">Número de </w:t>
            </w:r>
            <w:r w:rsidR="003E5ACF" w:rsidRPr="00A62850">
              <w:rPr>
                <w:rFonts w:ascii="Arial" w:hAnsi="Arial" w:cs="Arial"/>
                <w:sz w:val="18"/>
                <w:lang w:val="es-ES_tradnl"/>
              </w:rPr>
              <w:t xml:space="preserve">familias </w:t>
            </w:r>
            <w:r w:rsidRPr="00A62850">
              <w:rPr>
                <w:rFonts w:ascii="Arial" w:hAnsi="Arial" w:cs="Arial"/>
                <w:sz w:val="18"/>
                <w:lang w:val="es-ES_tradnl"/>
              </w:rPr>
              <w:t xml:space="preserve">dentro de los deciles 5 y 9 de la distribución de ingresos que son atendidos por el </w:t>
            </w:r>
            <w:r w:rsidR="006E6E10">
              <w:rPr>
                <w:rFonts w:ascii="Arial" w:hAnsi="Arial" w:cs="Arial"/>
                <w:sz w:val="18"/>
                <w:lang w:val="es-ES_tradnl"/>
              </w:rPr>
              <w:t>Proyecto</w:t>
            </w:r>
            <w:r w:rsidRPr="00A62850">
              <w:rPr>
                <w:rFonts w:ascii="Arial" w:hAnsi="Arial" w:cs="Arial"/>
                <w:sz w:val="18"/>
                <w:lang w:val="es-ES_tradnl"/>
              </w:rPr>
              <w:t>.</w:t>
            </w:r>
          </w:p>
        </w:tc>
        <w:tc>
          <w:tcPr>
            <w:tcW w:w="2880" w:type="dxa"/>
          </w:tcPr>
          <w:p w:rsidR="009A229F" w:rsidRPr="00A62850" w:rsidRDefault="008F1A07" w:rsidP="00925691">
            <w:pPr>
              <w:rPr>
                <w:rFonts w:ascii="Arial" w:eastAsia="Arial Unicode MS" w:hAnsi="Arial" w:cs="Arial"/>
                <w:sz w:val="18"/>
                <w:lang w:val="es-ES_tradnl"/>
              </w:rPr>
            </w:pPr>
            <w:r w:rsidRPr="00A62850">
              <w:rPr>
                <w:rFonts w:ascii="Arial" w:hAnsi="Arial" w:cs="Arial"/>
                <w:iCs/>
                <w:sz w:val="18"/>
                <w:lang w:val="es-ES_tradnl"/>
              </w:rPr>
              <w:t xml:space="preserve">Se espera que los beneficiarios del </w:t>
            </w:r>
            <w:r w:rsidR="006E6E10">
              <w:rPr>
                <w:rFonts w:ascii="Arial" w:hAnsi="Arial" w:cs="Arial"/>
                <w:iCs/>
                <w:sz w:val="18"/>
                <w:lang w:val="es-ES_tradnl"/>
              </w:rPr>
              <w:t>proyecto</w:t>
            </w:r>
            <w:r w:rsidRPr="00A62850">
              <w:rPr>
                <w:rFonts w:ascii="Arial" w:hAnsi="Arial" w:cs="Arial"/>
                <w:iCs/>
                <w:sz w:val="18"/>
                <w:lang w:val="es-ES_tradnl"/>
              </w:rPr>
              <w:t xml:space="preserve"> sean familias pertenecientes al rango de la distribución de ingreso que no está siendo suficientemente atendido</w:t>
            </w:r>
            <w:r w:rsidR="00925691" w:rsidRPr="00A62850">
              <w:rPr>
                <w:rFonts w:ascii="Arial" w:hAnsi="Arial" w:cs="Arial"/>
                <w:iCs/>
                <w:sz w:val="18"/>
                <w:lang w:val="es-ES_tradnl"/>
              </w:rPr>
              <w:t xml:space="preserve"> por el sector financiero</w:t>
            </w:r>
            <w:r w:rsidRPr="00A62850">
              <w:rPr>
                <w:rFonts w:ascii="Arial" w:hAnsi="Arial" w:cs="Arial"/>
                <w:iCs/>
                <w:sz w:val="18"/>
                <w:lang w:val="es-ES_tradnl"/>
              </w:rPr>
              <w:t>.</w:t>
            </w:r>
          </w:p>
        </w:tc>
        <w:tc>
          <w:tcPr>
            <w:tcW w:w="1350" w:type="dxa"/>
          </w:tcPr>
          <w:p w:rsidR="009A229F" w:rsidRPr="00A62850" w:rsidRDefault="009A229F" w:rsidP="000A6E8E">
            <w:pPr>
              <w:pStyle w:val="Default"/>
              <w:jc w:val="center"/>
              <w:rPr>
                <w:rFonts w:ascii="Arial" w:eastAsia="Arial Unicode MS" w:hAnsi="Arial" w:cs="Arial"/>
                <w:color w:val="auto"/>
                <w:sz w:val="18"/>
                <w:highlight w:val="yellow"/>
                <w:lang w:val="es-ES_tradnl"/>
              </w:rPr>
            </w:pPr>
            <w:r w:rsidRPr="00A62850">
              <w:rPr>
                <w:rFonts w:ascii="Arial" w:hAnsi="Arial" w:cs="Arial"/>
                <w:color w:val="auto"/>
                <w:sz w:val="18"/>
                <w:szCs w:val="20"/>
                <w:lang w:val="es-AR"/>
              </w:rPr>
              <w:t>Línea de Base, mitad y final del periodo</w:t>
            </w:r>
          </w:p>
        </w:tc>
        <w:tc>
          <w:tcPr>
            <w:tcW w:w="1849" w:type="dxa"/>
          </w:tcPr>
          <w:p w:rsidR="009A229F" w:rsidRPr="00A62850" w:rsidRDefault="009A229F" w:rsidP="008F1A07">
            <w:pPr>
              <w:pStyle w:val="Default"/>
              <w:rPr>
                <w:rFonts w:ascii="Arial" w:eastAsia="Arial Unicode MS" w:hAnsi="Arial" w:cs="Arial"/>
                <w:color w:val="auto"/>
                <w:sz w:val="18"/>
                <w:highlight w:val="yellow"/>
                <w:lang w:val="es-ES_tradnl"/>
              </w:rPr>
            </w:pPr>
            <w:r w:rsidRPr="00A62850">
              <w:rPr>
                <w:rFonts w:ascii="Arial" w:hAnsi="Arial" w:cs="Arial"/>
                <w:color w:val="auto"/>
                <w:sz w:val="18"/>
                <w:szCs w:val="20"/>
                <w:lang w:val="es-AR"/>
              </w:rPr>
              <w:t xml:space="preserve">Información Administrativa: Sistema de Información de AFD a través de información administrativa recopilada </w:t>
            </w:r>
            <w:r w:rsidR="001B1CCB" w:rsidRPr="00A62850">
              <w:rPr>
                <w:rFonts w:ascii="Arial" w:hAnsi="Arial" w:cs="Arial"/>
                <w:color w:val="auto"/>
                <w:sz w:val="18"/>
                <w:szCs w:val="20"/>
                <w:lang w:val="es-AR"/>
              </w:rPr>
              <w:t xml:space="preserve">de </w:t>
            </w:r>
            <w:r w:rsidR="008F1A07" w:rsidRPr="00A62850">
              <w:rPr>
                <w:rFonts w:ascii="Arial" w:hAnsi="Arial" w:cs="Arial"/>
                <w:color w:val="auto"/>
                <w:sz w:val="18"/>
                <w:szCs w:val="20"/>
                <w:lang w:val="es-AR"/>
              </w:rPr>
              <w:t>las IFI.</w:t>
            </w:r>
          </w:p>
        </w:tc>
      </w:tr>
      <w:tr w:rsidR="009A229F" w:rsidRPr="006E6E10" w:rsidTr="000A6E8E">
        <w:trPr>
          <w:trHeight w:val="1160"/>
          <w:jc w:val="right"/>
        </w:trPr>
        <w:tc>
          <w:tcPr>
            <w:tcW w:w="1980" w:type="dxa"/>
          </w:tcPr>
          <w:p w:rsidR="009A229F" w:rsidRPr="00A62850" w:rsidRDefault="008F1A07" w:rsidP="00C409EE">
            <w:pPr>
              <w:rPr>
                <w:rFonts w:ascii="Arial" w:eastAsia="Arial Unicode MS" w:hAnsi="Arial" w:cs="Arial"/>
                <w:sz w:val="18"/>
                <w:szCs w:val="24"/>
                <w:lang w:val="es-ES_tradnl"/>
              </w:rPr>
            </w:pPr>
            <w:r w:rsidRPr="00A62850">
              <w:rPr>
                <w:rFonts w:ascii="Arial" w:hAnsi="Arial" w:cs="Arial"/>
                <w:sz w:val="18"/>
                <w:lang w:val="es-ES_tradnl"/>
              </w:rPr>
              <w:t xml:space="preserve">Número de </w:t>
            </w:r>
            <w:r w:rsidR="003E5ACF" w:rsidRPr="00A62850">
              <w:rPr>
                <w:rFonts w:ascii="Arial" w:hAnsi="Arial" w:cs="Arial"/>
                <w:sz w:val="18"/>
                <w:lang w:val="es-ES_tradnl"/>
              </w:rPr>
              <w:t xml:space="preserve">familias con </w:t>
            </w:r>
            <w:r w:rsidRPr="00A62850">
              <w:rPr>
                <w:rFonts w:ascii="Arial" w:hAnsi="Arial" w:cs="Arial"/>
                <w:sz w:val="18"/>
                <w:lang w:val="es-ES_tradnl"/>
              </w:rPr>
              <w:t xml:space="preserve">viviendas adquiridas a través de los créditos otorgados por el </w:t>
            </w:r>
            <w:r w:rsidR="006E6E10">
              <w:rPr>
                <w:rFonts w:ascii="Arial" w:hAnsi="Arial" w:cs="Arial"/>
                <w:sz w:val="18"/>
                <w:lang w:val="es-ES_tradnl"/>
              </w:rPr>
              <w:t>Proyecto</w:t>
            </w:r>
            <w:r w:rsidRPr="00A62850">
              <w:rPr>
                <w:rFonts w:ascii="Arial" w:hAnsi="Arial" w:cs="Arial"/>
                <w:sz w:val="18"/>
                <w:lang w:val="es-ES_tradnl"/>
              </w:rPr>
              <w:t>.</w:t>
            </w:r>
          </w:p>
        </w:tc>
        <w:tc>
          <w:tcPr>
            <w:tcW w:w="2880" w:type="dxa"/>
          </w:tcPr>
          <w:p w:rsidR="009A229F" w:rsidRPr="00A62850" w:rsidRDefault="008F1A07">
            <w:pPr>
              <w:spacing w:before="40"/>
              <w:rPr>
                <w:rFonts w:ascii="Arial" w:eastAsia="Arial Unicode MS" w:hAnsi="Arial" w:cs="Arial"/>
                <w:sz w:val="18"/>
                <w:lang w:val="es-ES_tradnl"/>
              </w:rPr>
            </w:pPr>
            <w:r w:rsidRPr="00A62850">
              <w:rPr>
                <w:rFonts w:ascii="Arial" w:hAnsi="Arial" w:cs="Arial"/>
                <w:iCs/>
                <w:sz w:val="18"/>
                <w:lang w:val="es-ES_tradnl"/>
              </w:rPr>
              <w:t xml:space="preserve">Este indicador mide el número de </w:t>
            </w:r>
            <w:r w:rsidR="003E5ACF" w:rsidRPr="00A62850">
              <w:rPr>
                <w:rFonts w:ascii="Arial" w:hAnsi="Arial" w:cs="Arial"/>
                <w:iCs/>
                <w:sz w:val="18"/>
                <w:lang w:val="es-ES_tradnl"/>
              </w:rPr>
              <w:t xml:space="preserve">familias </w:t>
            </w:r>
            <w:r w:rsidRPr="00A62850">
              <w:rPr>
                <w:rFonts w:ascii="Arial" w:hAnsi="Arial" w:cs="Arial"/>
                <w:iCs/>
                <w:sz w:val="18"/>
                <w:lang w:val="es-ES_tradnl"/>
              </w:rPr>
              <w:t xml:space="preserve">que </w:t>
            </w:r>
            <w:r w:rsidR="003E5ACF" w:rsidRPr="00A62850">
              <w:rPr>
                <w:rFonts w:ascii="Arial" w:hAnsi="Arial" w:cs="Arial"/>
                <w:iCs/>
                <w:sz w:val="18"/>
                <w:lang w:val="es-ES_tradnl"/>
              </w:rPr>
              <w:t>adquieren viviendas</w:t>
            </w:r>
            <w:r w:rsidRPr="00A62850">
              <w:rPr>
                <w:rFonts w:ascii="Arial" w:hAnsi="Arial" w:cs="Arial"/>
                <w:iCs/>
                <w:sz w:val="18"/>
                <w:lang w:val="es-ES_tradnl"/>
              </w:rPr>
              <w:t xml:space="preserve"> a través de los fondos correspondientes al primer componente del </w:t>
            </w:r>
            <w:r w:rsidR="006E6E10">
              <w:rPr>
                <w:rFonts w:ascii="Arial" w:hAnsi="Arial" w:cs="Arial"/>
                <w:iCs/>
                <w:sz w:val="18"/>
                <w:lang w:val="es-ES_tradnl"/>
              </w:rPr>
              <w:t>proyecto</w:t>
            </w:r>
            <w:r w:rsidRPr="00A62850">
              <w:rPr>
                <w:rFonts w:ascii="Arial" w:hAnsi="Arial" w:cs="Arial"/>
                <w:iCs/>
                <w:sz w:val="18"/>
                <w:lang w:val="es-ES_tradnl"/>
              </w:rPr>
              <w:t>. Siguiendo el análisis económico, la meta guarda relación con el supuesto de que el 70% de recursos de este componente serán dirigidos para este tipo de financiamiento, a un promedio de US$40</w:t>
            </w:r>
            <w:r w:rsidR="007C5843" w:rsidRPr="00A62850">
              <w:rPr>
                <w:rFonts w:ascii="Arial" w:hAnsi="Arial" w:cs="Arial"/>
                <w:iCs/>
                <w:sz w:val="18"/>
                <w:lang w:val="es-ES_tradnl"/>
              </w:rPr>
              <w:t>.</w:t>
            </w:r>
            <w:r w:rsidRPr="00A62850">
              <w:rPr>
                <w:rFonts w:ascii="Arial" w:hAnsi="Arial" w:cs="Arial"/>
                <w:iCs/>
                <w:sz w:val="18"/>
                <w:lang w:val="es-ES_tradnl"/>
              </w:rPr>
              <w:t>000 por crédito.</w:t>
            </w:r>
          </w:p>
        </w:tc>
        <w:tc>
          <w:tcPr>
            <w:tcW w:w="1350" w:type="dxa"/>
          </w:tcPr>
          <w:p w:rsidR="009A229F" w:rsidRPr="00A62850" w:rsidRDefault="009A229F"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Línea de Base, mitad y final del per</w:t>
            </w:r>
            <w:r w:rsidR="00C409EE" w:rsidRPr="00A62850">
              <w:rPr>
                <w:rFonts w:ascii="Arial" w:hAnsi="Arial" w:cs="Arial"/>
                <w:color w:val="auto"/>
                <w:sz w:val="18"/>
                <w:szCs w:val="20"/>
                <w:lang w:val="es-AR"/>
              </w:rPr>
              <w:t>í</w:t>
            </w:r>
            <w:r w:rsidRPr="00A62850">
              <w:rPr>
                <w:rFonts w:ascii="Arial" w:hAnsi="Arial" w:cs="Arial"/>
                <w:color w:val="auto"/>
                <w:sz w:val="18"/>
                <w:szCs w:val="20"/>
                <w:lang w:val="es-AR"/>
              </w:rPr>
              <w:t>odo</w:t>
            </w:r>
          </w:p>
        </w:tc>
        <w:tc>
          <w:tcPr>
            <w:tcW w:w="1849" w:type="dxa"/>
          </w:tcPr>
          <w:p w:rsidR="009A229F" w:rsidRPr="00A62850" w:rsidRDefault="008F1A07"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Información Administrativa: Sistema de Información de AFD a través de información administrativa recopilada</w:t>
            </w:r>
            <w:r w:rsidR="001B1CCB" w:rsidRPr="00A62850">
              <w:rPr>
                <w:rFonts w:ascii="Arial" w:hAnsi="Arial" w:cs="Arial"/>
                <w:color w:val="auto"/>
                <w:sz w:val="18"/>
                <w:szCs w:val="20"/>
                <w:lang w:val="es-AR"/>
              </w:rPr>
              <w:t xml:space="preserve"> de</w:t>
            </w:r>
            <w:r w:rsidRPr="00A62850">
              <w:rPr>
                <w:rFonts w:ascii="Arial" w:hAnsi="Arial" w:cs="Arial"/>
                <w:color w:val="auto"/>
                <w:sz w:val="18"/>
                <w:szCs w:val="20"/>
                <w:lang w:val="es-AR"/>
              </w:rPr>
              <w:t xml:space="preserve"> las IFI.</w:t>
            </w:r>
          </w:p>
        </w:tc>
      </w:tr>
      <w:tr w:rsidR="007774CA" w:rsidRPr="006E6E10" w:rsidTr="000A6E8E">
        <w:trPr>
          <w:trHeight w:val="1160"/>
          <w:jc w:val="right"/>
        </w:trPr>
        <w:tc>
          <w:tcPr>
            <w:tcW w:w="1980" w:type="dxa"/>
          </w:tcPr>
          <w:p w:rsidR="007774CA" w:rsidRPr="00A62850" w:rsidRDefault="007774CA" w:rsidP="000A6E8E">
            <w:pPr>
              <w:rPr>
                <w:rFonts w:ascii="Arial" w:eastAsia="Arial Unicode MS" w:hAnsi="Arial" w:cs="Arial"/>
                <w:sz w:val="18"/>
                <w:szCs w:val="24"/>
                <w:lang w:val="es-ES_tradnl"/>
              </w:rPr>
            </w:pPr>
            <w:r w:rsidRPr="00A62850">
              <w:rPr>
                <w:rFonts w:ascii="Arial" w:hAnsi="Arial" w:cs="Arial"/>
                <w:sz w:val="18"/>
                <w:lang w:val="es-ES_tradnl"/>
              </w:rPr>
              <w:t>Número de</w:t>
            </w:r>
            <w:r w:rsidR="003E5ACF" w:rsidRPr="00A62850">
              <w:rPr>
                <w:rFonts w:ascii="Arial" w:hAnsi="Arial" w:cs="Arial"/>
                <w:sz w:val="18"/>
                <w:lang w:val="es-ES_tradnl"/>
              </w:rPr>
              <w:t xml:space="preserve"> familias con</w:t>
            </w:r>
            <w:r w:rsidRPr="00A62850">
              <w:rPr>
                <w:rFonts w:ascii="Arial" w:hAnsi="Arial" w:cs="Arial"/>
                <w:sz w:val="18"/>
                <w:lang w:val="es-ES_tradnl"/>
              </w:rPr>
              <w:t xml:space="preserve"> viviendas mejoradas a través de los créditos otorgados por el </w:t>
            </w:r>
            <w:r w:rsidR="006E6E10">
              <w:rPr>
                <w:rFonts w:ascii="Arial" w:hAnsi="Arial" w:cs="Arial"/>
                <w:sz w:val="18"/>
                <w:lang w:val="es-ES_tradnl"/>
              </w:rPr>
              <w:t>Proyecto</w:t>
            </w:r>
            <w:r w:rsidRPr="00A62850">
              <w:rPr>
                <w:rFonts w:ascii="Arial" w:hAnsi="Arial" w:cs="Arial"/>
                <w:sz w:val="18"/>
                <w:lang w:val="es-ES_tradnl"/>
              </w:rPr>
              <w:t>.</w:t>
            </w:r>
          </w:p>
        </w:tc>
        <w:tc>
          <w:tcPr>
            <w:tcW w:w="2880" w:type="dxa"/>
          </w:tcPr>
          <w:p w:rsidR="007774CA" w:rsidRPr="00A62850" w:rsidRDefault="007774CA"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 xml:space="preserve">Este indicador mide el número de </w:t>
            </w:r>
            <w:r w:rsidR="003E5ACF" w:rsidRPr="00A62850">
              <w:rPr>
                <w:rFonts w:ascii="Arial" w:hAnsi="Arial" w:cs="Arial"/>
                <w:color w:val="auto"/>
                <w:sz w:val="18"/>
                <w:szCs w:val="20"/>
                <w:lang w:val="es-AR"/>
              </w:rPr>
              <w:t xml:space="preserve">familias que realizan mejoras a sus viviendas </w:t>
            </w:r>
            <w:r w:rsidRPr="00A62850">
              <w:rPr>
                <w:rFonts w:ascii="Arial" w:hAnsi="Arial" w:cs="Arial"/>
                <w:color w:val="auto"/>
                <w:sz w:val="18"/>
                <w:szCs w:val="20"/>
                <w:lang w:val="es-AR"/>
              </w:rPr>
              <w:t xml:space="preserve">a través de los fondos correspondientes al primer componente del </w:t>
            </w:r>
            <w:r w:rsidR="006E6E10">
              <w:rPr>
                <w:rFonts w:ascii="Arial" w:hAnsi="Arial" w:cs="Arial"/>
                <w:color w:val="auto"/>
                <w:sz w:val="18"/>
                <w:szCs w:val="20"/>
                <w:lang w:val="es-AR"/>
              </w:rPr>
              <w:t>proyecto</w:t>
            </w:r>
            <w:r w:rsidRPr="00A62850">
              <w:rPr>
                <w:rFonts w:ascii="Arial" w:hAnsi="Arial" w:cs="Arial"/>
                <w:color w:val="auto"/>
                <w:sz w:val="18"/>
                <w:szCs w:val="20"/>
                <w:lang w:val="es-AR"/>
              </w:rPr>
              <w:t xml:space="preserve">. </w:t>
            </w:r>
          </w:p>
          <w:p w:rsidR="007774CA" w:rsidRPr="00A62850" w:rsidRDefault="007774CA" w:rsidP="000A6E8E">
            <w:pPr>
              <w:pStyle w:val="Default"/>
              <w:rPr>
                <w:rFonts w:ascii="Arial" w:eastAsia="Arial Unicode MS" w:hAnsi="Arial" w:cs="Arial"/>
                <w:color w:val="auto"/>
                <w:sz w:val="18"/>
                <w:lang w:val="es-ES_tradnl"/>
              </w:rPr>
            </w:pPr>
            <w:r w:rsidRPr="00A62850">
              <w:rPr>
                <w:rFonts w:ascii="Arial" w:hAnsi="Arial" w:cs="Arial"/>
                <w:color w:val="auto"/>
                <w:sz w:val="18"/>
                <w:szCs w:val="20"/>
                <w:lang w:val="es-AR"/>
              </w:rPr>
              <w:t>Siguiendo el análisis económico, la meta guarda relación con el supuesto de que el 30% de recursos de este componente serán dirigidos para este tipo de financiamiento, a un promedio de US$15</w:t>
            </w:r>
            <w:r w:rsidR="007C5843" w:rsidRPr="00A62850">
              <w:rPr>
                <w:rFonts w:ascii="Arial" w:hAnsi="Arial" w:cs="Arial"/>
                <w:color w:val="auto"/>
                <w:sz w:val="18"/>
                <w:szCs w:val="20"/>
                <w:lang w:val="es-AR"/>
              </w:rPr>
              <w:t>.</w:t>
            </w:r>
            <w:r w:rsidRPr="00A62850">
              <w:rPr>
                <w:rFonts w:ascii="Arial" w:hAnsi="Arial" w:cs="Arial"/>
                <w:color w:val="auto"/>
                <w:sz w:val="18"/>
                <w:szCs w:val="20"/>
                <w:lang w:val="es-AR"/>
              </w:rPr>
              <w:t>000 por crédito.</w:t>
            </w:r>
          </w:p>
        </w:tc>
        <w:tc>
          <w:tcPr>
            <w:tcW w:w="1350" w:type="dxa"/>
          </w:tcPr>
          <w:p w:rsidR="007774CA" w:rsidRPr="00A62850" w:rsidRDefault="007774CA"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Línea de Base, mitad y final del per</w:t>
            </w:r>
            <w:r w:rsidR="00C409EE" w:rsidRPr="00A62850">
              <w:rPr>
                <w:rFonts w:ascii="Arial" w:hAnsi="Arial" w:cs="Arial"/>
                <w:color w:val="auto"/>
                <w:sz w:val="18"/>
                <w:szCs w:val="20"/>
                <w:lang w:val="es-AR"/>
              </w:rPr>
              <w:t>í</w:t>
            </w:r>
            <w:r w:rsidRPr="00A62850">
              <w:rPr>
                <w:rFonts w:ascii="Arial" w:hAnsi="Arial" w:cs="Arial"/>
                <w:color w:val="auto"/>
                <w:sz w:val="18"/>
                <w:szCs w:val="20"/>
                <w:lang w:val="es-AR"/>
              </w:rPr>
              <w:t>odo</w:t>
            </w:r>
          </w:p>
        </w:tc>
        <w:tc>
          <w:tcPr>
            <w:tcW w:w="1849" w:type="dxa"/>
          </w:tcPr>
          <w:p w:rsidR="007774CA" w:rsidRPr="00A62850" w:rsidRDefault="007774CA" w:rsidP="008F1A07">
            <w:pPr>
              <w:pStyle w:val="Default"/>
              <w:rPr>
                <w:rFonts w:ascii="Arial" w:eastAsia="Arial Unicode MS" w:hAnsi="Arial" w:cs="Arial"/>
                <w:color w:val="auto"/>
                <w:sz w:val="18"/>
                <w:lang w:val="es-ES_tradnl"/>
              </w:rPr>
            </w:pPr>
            <w:r w:rsidRPr="00A62850">
              <w:rPr>
                <w:rFonts w:ascii="Arial" w:hAnsi="Arial" w:cs="Arial"/>
                <w:color w:val="auto"/>
                <w:sz w:val="18"/>
                <w:szCs w:val="20"/>
                <w:lang w:val="es-AR"/>
              </w:rPr>
              <w:t>Información Administrativa: Sistema de Información de AFD a través de información administrativa recopilada</w:t>
            </w:r>
            <w:r w:rsidR="001B1CCB" w:rsidRPr="00A62850">
              <w:rPr>
                <w:rFonts w:ascii="Arial" w:hAnsi="Arial" w:cs="Arial"/>
                <w:color w:val="auto"/>
                <w:sz w:val="18"/>
                <w:szCs w:val="20"/>
                <w:lang w:val="es-AR"/>
              </w:rPr>
              <w:t xml:space="preserve"> de</w:t>
            </w:r>
            <w:r w:rsidRPr="00A62850">
              <w:rPr>
                <w:rFonts w:ascii="Arial" w:hAnsi="Arial" w:cs="Arial"/>
                <w:color w:val="auto"/>
                <w:sz w:val="18"/>
                <w:szCs w:val="20"/>
                <w:lang w:val="es-AR"/>
              </w:rPr>
              <w:t xml:space="preserve"> las IFI.</w:t>
            </w:r>
          </w:p>
        </w:tc>
      </w:tr>
      <w:tr w:rsidR="000379F9" w:rsidRPr="006E6E10" w:rsidTr="000A6E8E">
        <w:trPr>
          <w:trHeight w:val="1160"/>
          <w:jc w:val="right"/>
        </w:trPr>
        <w:tc>
          <w:tcPr>
            <w:tcW w:w="1980" w:type="dxa"/>
          </w:tcPr>
          <w:p w:rsidR="000379F9" w:rsidRPr="00A62850" w:rsidRDefault="000379F9" w:rsidP="000A6E8E">
            <w:pPr>
              <w:rPr>
                <w:rFonts w:ascii="Arial" w:hAnsi="Arial" w:cs="Arial"/>
                <w:sz w:val="18"/>
                <w:lang w:val="es-ES_tradnl"/>
              </w:rPr>
            </w:pPr>
            <w:r w:rsidRPr="00A62850">
              <w:rPr>
                <w:rFonts w:ascii="Arial" w:hAnsi="Arial" w:cs="Arial"/>
                <w:sz w:val="18"/>
                <w:lang w:val="es-ES_tradnl"/>
              </w:rPr>
              <w:t xml:space="preserve">Incremento promedio en el valor de las viviendas mejoradas a través del </w:t>
            </w:r>
            <w:r w:rsidR="006E6E10">
              <w:rPr>
                <w:rFonts w:ascii="Arial" w:hAnsi="Arial" w:cs="Arial"/>
                <w:sz w:val="18"/>
                <w:lang w:val="es-ES_tradnl"/>
              </w:rPr>
              <w:t>proyecto</w:t>
            </w:r>
            <w:r w:rsidRPr="00A62850">
              <w:rPr>
                <w:rFonts w:ascii="Arial" w:hAnsi="Arial" w:cs="Arial"/>
                <w:sz w:val="18"/>
                <w:lang w:val="es-ES_tradnl"/>
              </w:rPr>
              <w:t>.</w:t>
            </w:r>
          </w:p>
        </w:tc>
        <w:tc>
          <w:tcPr>
            <w:tcW w:w="2880" w:type="dxa"/>
          </w:tcPr>
          <w:p w:rsidR="000379F9" w:rsidRPr="00A62850" w:rsidRDefault="000379F9"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 xml:space="preserve">Este indicador buscara medir el beneficio económico derivado de las mejoras en las viviendas financiadas por el </w:t>
            </w:r>
            <w:r w:rsidR="006E6E10">
              <w:rPr>
                <w:rFonts w:ascii="Arial" w:hAnsi="Arial" w:cs="Arial"/>
                <w:color w:val="auto"/>
                <w:sz w:val="18"/>
                <w:szCs w:val="20"/>
                <w:lang w:val="es-AR"/>
              </w:rPr>
              <w:t>proyecto</w:t>
            </w:r>
            <w:r w:rsidRPr="00A62850">
              <w:rPr>
                <w:rFonts w:ascii="Arial" w:hAnsi="Arial" w:cs="Arial"/>
                <w:color w:val="auto"/>
                <w:sz w:val="18"/>
                <w:szCs w:val="20"/>
                <w:lang w:val="es-AR"/>
              </w:rPr>
              <w:t>.</w:t>
            </w:r>
          </w:p>
        </w:tc>
        <w:tc>
          <w:tcPr>
            <w:tcW w:w="1350" w:type="dxa"/>
          </w:tcPr>
          <w:p w:rsidR="000379F9" w:rsidRPr="00A62850" w:rsidRDefault="000379F9"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Línea de Base, mitad y final del período</w:t>
            </w:r>
          </w:p>
        </w:tc>
        <w:tc>
          <w:tcPr>
            <w:tcW w:w="1849" w:type="dxa"/>
          </w:tcPr>
          <w:p w:rsidR="000379F9" w:rsidRPr="00A62850" w:rsidRDefault="000379F9" w:rsidP="008F1A07">
            <w:pPr>
              <w:pStyle w:val="Default"/>
              <w:rPr>
                <w:rFonts w:ascii="Arial" w:hAnsi="Arial" w:cs="Arial"/>
                <w:color w:val="auto"/>
                <w:sz w:val="18"/>
                <w:szCs w:val="20"/>
                <w:lang w:val="es-AR"/>
              </w:rPr>
            </w:pPr>
            <w:r w:rsidRPr="00A62850">
              <w:rPr>
                <w:rFonts w:ascii="Arial" w:hAnsi="Arial" w:cs="Arial"/>
                <w:color w:val="auto"/>
                <w:sz w:val="18"/>
                <w:szCs w:val="20"/>
                <w:lang w:val="es-AR"/>
              </w:rPr>
              <w:t>Información Administrativa: Sistema de Información de AFD a través de información administrativa recopilada de las IFI.</w:t>
            </w:r>
          </w:p>
        </w:tc>
      </w:tr>
      <w:tr w:rsidR="007774CA" w:rsidRPr="006E6E10" w:rsidTr="000A6E8E">
        <w:trPr>
          <w:trHeight w:val="1160"/>
          <w:jc w:val="right"/>
        </w:trPr>
        <w:tc>
          <w:tcPr>
            <w:tcW w:w="1980" w:type="dxa"/>
          </w:tcPr>
          <w:p w:rsidR="007774CA" w:rsidRPr="00A62850" w:rsidRDefault="007774CA" w:rsidP="000A6E8E">
            <w:pPr>
              <w:rPr>
                <w:rFonts w:ascii="Arial" w:eastAsia="Arial Unicode MS" w:hAnsi="Arial" w:cs="Arial"/>
                <w:sz w:val="18"/>
                <w:szCs w:val="24"/>
                <w:lang w:val="es-ES_tradnl"/>
              </w:rPr>
            </w:pPr>
            <w:r w:rsidRPr="00A62850">
              <w:rPr>
                <w:rFonts w:ascii="Arial" w:hAnsi="Arial" w:cs="Arial"/>
                <w:sz w:val="18"/>
                <w:lang w:val="es-ES_tradnl"/>
              </w:rPr>
              <w:t>Número de viviendas</w:t>
            </w:r>
            <w:r w:rsidR="00DE06C7" w:rsidRPr="00A62850">
              <w:rPr>
                <w:rFonts w:ascii="Arial" w:hAnsi="Arial" w:cs="Arial"/>
                <w:sz w:val="18"/>
                <w:lang w:val="es-ES_tradnl"/>
              </w:rPr>
              <w:t xml:space="preserve"> multifamiliares</w:t>
            </w:r>
            <w:r w:rsidRPr="00A62850">
              <w:rPr>
                <w:rFonts w:ascii="Arial" w:hAnsi="Arial" w:cs="Arial"/>
                <w:sz w:val="18"/>
                <w:lang w:val="es-ES_tradnl"/>
              </w:rPr>
              <w:t xml:space="preserve"> nuevas construidas a través del crédito </w:t>
            </w:r>
            <w:r w:rsidRPr="00A62850">
              <w:rPr>
                <w:rFonts w:ascii="Arial" w:hAnsi="Arial" w:cs="Arial"/>
                <w:sz w:val="18"/>
                <w:lang w:val="es-ES_tradnl"/>
              </w:rPr>
              <w:lastRenderedPageBreak/>
              <w:t>otorgado a desarrolladores inmobiliarios</w:t>
            </w:r>
          </w:p>
        </w:tc>
        <w:tc>
          <w:tcPr>
            <w:tcW w:w="2880" w:type="dxa"/>
          </w:tcPr>
          <w:p w:rsidR="007774CA" w:rsidRPr="00A62850" w:rsidRDefault="007774CA" w:rsidP="007774CA">
            <w:pPr>
              <w:rPr>
                <w:rFonts w:ascii="Arial" w:hAnsi="Arial" w:cs="Arial"/>
                <w:iCs/>
                <w:sz w:val="18"/>
                <w:lang w:val="es-ES_tradnl"/>
              </w:rPr>
            </w:pPr>
            <w:r w:rsidRPr="00A62850">
              <w:rPr>
                <w:rFonts w:ascii="Arial" w:hAnsi="Arial" w:cs="Arial"/>
                <w:iCs/>
                <w:sz w:val="18"/>
                <w:lang w:val="es-ES_tradnl"/>
              </w:rPr>
              <w:lastRenderedPageBreak/>
              <w:t xml:space="preserve">Este indicador mide el </w:t>
            </w:r>
            <w:r w:rsidR="003E5ACF" w:rsidRPr="00A62850">
              <w:rPr>
                <w:rFonts w:ascii="Arial" w:hAnsi="Arial" w:cs="Arial"/>
                <w:iCs/>
                <w:sz w:val="18"/>
                <w:lang w:val="es-ES_tradnl"/>
              </w:rPr>
              <w:t>impacto sobre la oferta de viviendas</w:t>
            </w:r>
            <w:r w:rsidR="00DE06C7" w:rsidRPr="00A62850">
              <w:rPr>
                <w:rFonts w:ascii="Arial" w:hAnsi="Arial" w:cs="Arial"/>
                <w:iCs/>
                <w:sz w:val="18"/>
                <w:lang w:val="es-ES_tradnl"/>
              </w:rPr>
              <w:t xml:space="preserve"> </w:t>
            </w:r>
            <w:r w:rsidR="00DE06C7" w:rsidRPr="00A62850">
              <w:rPr>
                <w:rFonts w:ascii="Arial" w:hAnsi="Arial" w:cs="Arial"/>
                <w:sz w:val="18"/>
                <w:lang w:val="es-ES_tradnl"/>
              </w:rPr>
              <w:t>multifamiliares</w:t>
            </w:r>
            <w:r w:rsidR="003E5ACF" w:rsidRPr="00A62850">
              <w:rPr>
                <w:rFonts w:ascii="Arial" w:hAnsi="Arial" w:cs="Arial"/>
                <w:iCs/>
                <w:sz w:val="18"/>
                <w:lang w:val="es-ES_tradnl"/>
              </w:rPr>
              <w:t xml:space="preserve"> en Paraguay. Medirá el </w:t>
            </w:r>
            <w:r w:rsidRPr="00A62850">
              <w:rPr>
                <w:rFonts w:ascii="Arial" w:hAnsi="Arial" w:cs="Arial"/>
                <w:iCs/>
                <w:sz w:val="18"/>
                <w:lang w:val="es-ES_tradnl"/>
              </w:rPr>
              <w:t>número de viviendas</w:t>
            </w:r>
            <w:r w:rsidR="00DE06C7" w:rsidRPr="00A62850">
              <w:rPr>
                <w:rFonts w:ascii="Arial" w:hAnsi="Arial" w:cs="Arial"/>
                <w:iCs/>
                <w:sz w:val="18"/>
                <w:lang w:val="es-ES_tradnl"/>
              </w:rPr>
              <w:t xml:space="preserve"> </w:t>
            </w:r>
            <w:r w:rsidR="00DE06C7" w:rsidRPr="00A62850">
              <w:rPr>
                <w:rFonts w:ascii="Arial" w:hAnsi="Arial" w:cs="Arial"/>
                <w:sz w:val="18"/>
                <w:lang w:val="es-ES_tradnl"/>
              </w:rPr>
              <w:lastRenderedPageBreak/>
              <w:t>multifamiliares</w:t>
            </w:r>
            <w:r w:rsidRPr="00A62850">
              <w:rPr>
                <w:rFonts w:ascii="Arial" w:hAnsi="Arial" w:cs="Arial"/>
                <w:iCs/>
                <w:sz w:val="18"/>
                <w:lang w:val="es-ES_tradnl"/>
              </w:rPr>
              <w:t xml:space="preserve"> que son construidas a través del </w:t>
            </w:r>
            <w:r w:rsidR="00241FB5" w:rsidRPr="00A62850">
              <w:rPr>
                <w:rFonts w:ascii="Arial" w:hAnsi="Arial" w:cs="Arial"/>
                <w:iCs/>
                <w:sz w:val="18"/>
                <w:lang w:val="es-ES_tradnl"/>
              </w:rPr>
              <w:t>financiamiento a desarrolladores</w:t>
            </w:r>
            <w:r w:rsidRPr="00A62850">
              <w:rPr>
                <w:rFonts w:ascii="Arial" w:hAnsi="Arial" w:cs="Arial"/>
                <w:iCs/>
                <w:sz w:val="18"/>
                <w:lang w:val="es-ES_tradnl"/>
              </w:rPr>
              <w:t xml:space="preserve"> otorgado por el </w:t>
            </w:r>
            <w:r w:rsidR="006E6E10">
              <w:rPr>
                <w:rFonts w:ascii="Arial" w:hAnsi="Arial" w:cs="Arial"/>
                <w:iCs/>
                <w:sz w:val="18"/>
                <w:lang w:val="es-ES_tradnl"/>
              </w:rPr>
              <w:t>proyecto</w:t>
            </w:r>
            <w:r w:rsidRPr="00A62850">
              <w:rPr>
                <w:rFonts w:ascii="Arial" w:hAnsi="Arial" w:cs="Arial"/>
                <w:iCs/>
                <w:sz w:val="18"/>
                <w:lang w:val="es-ES_tradnl"/>
              </w:rPr>
              <w:t xml:space="preserve">. </w:t>
            </w:r>
          </w:p>
          <w:p w:rsidR="007774CA" w:rsidRPr="00A62850" w:rsidRDefault="007774CA" w:rsidP="000A6E8E">
            <w:pPr>
              <w:rPr>
                <w:rFonts w:ascii="Arial" w:eastAsia="Arial Unicode MS" w:hAnsi="Arial" w:cs="Arial"/>
                <w:sz w:val="18"/>
                <w:szCs w:val="24"/>
                <w:lang w:val="es-ES_tradnl"/>
              </w:rPr>
            </w:pPr>
          </w:p>
        </w:tc>
        <w:tc>
          <w:tcPr>
            <w:tcW w:w="1350" w:type="dxa"/>
          </w:tcPr>
          <w:p w:rsidR="007774CA" w:rsidRPr="00A62850" w:rsidRDefault="007774CA"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lastRenderedPageBreak/>
              <w:t>Línea de Base, mitad y final del per</w:t>
            </w:r>
            <w:r w:rsidR="00C409EE" w:rsidRPr="00A62850">
              <w:rPr>
                <w:rFonts w:ascii="Arial" w:hAnsi="Arial" w:cs="Arial"/>
                <w:color w:val="auto"/>
                <w:sz w:val="18"/>
                <w:szCs w:val="20"/>
                <w:lang w:val="es-AR"/>
              </w:rPr>
              <w:t>í</w:t>
            </w:r>
            <w:r w:rsidRPr="00A62850">
              <w:rPr>
                <w:rFonts w:ascii="Arial" w:hAnsi="Arial" w:cs="Arial"/>
                <w:color w:val="auto"/>
                <w:sz w:val="18"/>
                <w:szCs w:val="20"/>
                <w:lang w:val="es-AR"/>
              </w:rPr>
              <w:t>odo</w:t>
            </w:r>
          </w:p>
        </w:tc>
        <w:tc>
          <w:tcPr>
            <w:tcW w:w="1849" w:type="dxa"/>
          </w:tcPr>
          <w:p w:rsidR="007774CA" w:rsidRPr="00A62850" w:rsidRDefault="001B1CCB" w:rsidP="000A6E8E">
            <w:pPr>
              <w:pStyle w:val="Default"/>
              <w:rPr>
                <w:rFonts w:ascii="Arial" w:eastAsia="Arial Unicode MS" w:hAnsi="Arial" w:cs="Arial"/>
                <w:color w:val="auto"/>
                <w:sz w:val="18"/>
                <w:lang w:val="es-ES_tradnl"/>
              </w:rPr>
            </w:pPr>
            <w:r w:rsidRPr="00A62850">
              <w:rPr>
                <w:rFonts w:ascii="Arial" w:hAnsi="Arial" w:cs="Arial"/>
                <w:color w:val="auto"/>
                <w:sz w:val="18"/>
                <w:szCs w:val="20"/>
                <w:lang w:val="es-AR"/>
              </w:rPr>
              <w:t xml:space="preserve">Información Administrativa: Sistema de Información de AFD a través de </w:t>
            </w:r>
            <w:r w:rsidRPr="00A62850">
              <w:rPr>
                <w:rFonts w:ascii="Arial" w:hAnsi="Arial" w:cs="Arial"/>
                <w:color w:val="auto"/>
                <w:sz w:val="18"/>
                <w:szCs w:val="20"/>
                <w:lang w:val="es-AR"/>
              </w:rPr>
              <w:lastRenderedPageBreak/>
              <w:t>información administrativa recopilada de las IFI.</w:t>
            </w:r>
          </w:p>
        </w:tc>
      </w:tr>
      <w:tr w:rsidR="002C60F1" w:rsidRPr="006E6E10" w:rsidTr="000A6E8E">
        <w:trPr>
          <w:trHeight w:val="1160"/>
          <w:jc w:val="right"/>
        </w:trPr>
        <w:tc>
          <w:tcPr>
            <w:tcW w:w="1980" w:type="dxa"/>
          </w:tcPr>
          <w:p w:rsidR="002C60F1" w:rsidRPr="00A62850" w:rsidRDefault="002C60F1" w:rsidP="000A6E8E">
            <w:pPr>
              <w:rPr>
                <w:rFonts w:ascii="Arial" w:hAnsi="Arial" w:cs="Arial"/>
                <w:sz w:val="18"/>
                <w:lang w:val="es-ES_tradnl"/>
              </w:rPr>
            </w:pPr>
            <w:r w:rsidRPr="00A62850">
              <w:rPr>
                <w:rFonts w:ascii="Arial" w:hAnsi="Arial" w:cs="Arial"/>
                <w:sz w:val="18"/>
                <w:lang w:val="es-ES_tradnl"/>
              </w:rPr>
              <w:lastRenderedPageBreak/>
              <w:t xml:space="preserve">Número de viviendas multifamiliares adquiridas o construidas, a través del </w:t>
            </w:r>
            <w:r w:rsidR="006E6E10">
              <w:rPr>
                <w:rFonts w:ascii="Arial" w:hAnsi="Arial" w:cs="Arial"/>
                <w:sz w:val="18"/>
                <w:lang w:val="es-ES_tradnl"/>
              </w:rPr>
              <w:t>Proyecto</w:t>
            </w:r>
            <w:r w:rsidRPr="00A62850">
              <w:rPr>
                <w:rFonts w:ascii="Arial" w:hAnsi="Arial" w:cs="Arial"/>
                <w:sz w:val="18"/>
                <w:lang w:val="es-ES_tradnl"/>
              </w:rPr>
              <w:t>, dentr</w:t>
            </w:r>
            <w:r w:rsidR="00A64580" w:rsidRPr="00A62850">
              <w:rPr>
                <w:rFonts w:ascii="Arial" w:hAnsi="Arial" w:cs="Arial"/>
                <w:sz w:val="18"/>
                <w:lang w:val="es-ES_tradnl"/>
              </w:rPr>
              <w:t>o del Área Metropolitana de Asu</w:t>
            </w:r>
            <w:r w:rsidRPr="00A62850">
              <w:rPr>
                <w:rFonts w:ascii="Arial" w:hAnsi="Arial" w:cs="Arial"/>
                <w:sz w:val="18"/>
                <w:lang w:val="es-ES_tradnl"/>
              </w:rPr>
              <w:t>nción.</w:t>
            </w:r>
          </w:p>
        </w:tc>
        <w:tc>
          <w:tcPr>
            <w:tcW w:w="2880" w:type="dxa"/>
          </w:tcPr>
          <w:p w:rsidR="002C60F1" w:rsidRPr="00A62850" w:rsidRDefault="002C60F1" w:rsidP="007774CA">
            <w:pPr>
              <w:rPr>
                <w:rFonts w:ascii="Arial" w:hAnsi="Arial" w:cs="Arial"/>
                <w:iCs/>
                <w:sz w:val="18"/>
                <w:lang w:val="es-ES_tradnl"/>
              </w:rPr>
            </w:pPr>
            <w:r w:rsidRPr="00A62850">
              <w:rPr>
                <w:rFonts w:ascii="Arial" w:hAnsi="Arial" w:cs="Arial"/>
                <w:iCs/>
                <w:sz w:val="18"/>
                <w:lang w:val="es-ES_tradnl"/>
              </w:rPr>
              <w:t xml:space="preserve">Este indicador mide el número de viviendas multifamiliares adquiridas o construidas dentro del AMA. La densificación de esta región es considerada de alta prioridad, por lo que se buscará medir la contribución del </w:t>
            </w:r>
            <w:r w:rsidR="006E6E10">
              <w:rPr>
                <w:rFonts w:ascii="Arial" w:hAnsi="Arial" w:cs="Arial"/>
                <w:iCs/>
                <w:sz w:val="18"/>
                <w:lang w:val="es-ES_tradnl"/>
              </w:rPr>
              <w:t>proyecto</w:t>
            </w:r>
            <w:r w:rsidRPr="00A62850">
              <w:rPr>
                <w:rFonts w:ascii="Arial" w:hAnsi="Arial" w:cs="Arial"/>
                <w:iCs/>
                <w:sz w:val="18"/>
                <w:lang w:val="es-ES_tradnl"/>
              </w:rPr>
              <w:t xml:space="preserve"> a este objetivo del desarrollo urbano.</w:t>
            </w:r>
          </w:p>
        </w:tc>
        <w:tc>
          <w:tcPr>
            <w:tcW w:w="1350" w:type="dxa"/>
          </w:tcPr>
          <w:p w:rsidR="002C60F1" w:rsidRPr="00A62850" w:rsidRDefault="002C60F1"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Línea de Base, mitad y final del per</w:t>
            </w:r>
            <w:r w:rsidR="00C409EE" w:rsidRPr="00A62850">
              <w:rPr>
                <w:rFonts w:ascii="Arial" w:hAnsi="Arial" w:cs="Arial"/>
                <w:color w:val="auto"/>
                <w:sz w:val="18"/>
                <w:szCs w:val="20"/>
                <w:lang w:val="es-AR"/>
              </w:rPr>
              <w:t>í</w:t>
            </w:r>
            <w:r w:rsidRPr="00A62850">
              <w:rPr>
                <w:rFonts w:ascii="Arial" w:hAnsi="Arial" w:cs="Arial"/>
                <w:color w:val="auto"/>
                <w:sz w:val="18"/>
                <w:szCs w:val="20"/>
                <w:lang w:val="es-AR"/>
              </w:rPr>
              <w:t>odo</w:t>
            </w:r>
          </w:p>
        </w:tc>
        <w:tc>
          <w:tcPr>
            <w:tcW w:w="1849" w:type="dxa"/>
          </w:tcPr>
          <w:p w:rsidR="002C60F1" w:rsidRPr="00A62850" w:rsidRDefault="00A64580"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Información Administrativa: Sistema de Información de AFD a través de información administrativa recopilada de las IFI.</w:t>
            </w:r>
          </w:p>
        </w:tc>
      </w:tr>
      <w:tr w:rsidR="007774CA" w:rsidRPr="006E6E10" w:rsidTr="000A6E8E">
        <w:trPr>
          <w:trHeight w:val="1160"/>
          <w:jc w:val="right"/>
        </w:trPr>
        <w:tc>
          <w:tcPr>
            <w:tcW w:w="1980" w:type="dxa"/>
            <w:vAlign w:val="center"/>
          </w:tcPr>
          <w:p w:rsidR="007774CA" w:rsidRPr="00A62850" w:rsidDel="00D32015" w:rsidRDefault="001B1CCB" w:rsidP="00C409EE">
            <w:pPr>
              <w:rPr>
                <w:rFonts w:ascii="Arial" w:hAnsi="Arial" w:cs="Arial"/>
                <w:sz w:val="18"/>
                <w:highlight w:val="yellow"/>
                <w:lang w:val="es-ES_tradnl"/>
              </w:rPr>
            </w:pPr>
            <w:r w:rsidRPr="00A62850">
              <w:rPr>
                <w:rFonts w:ascii="Arial" w:hAnsi="Arial" w:cs="Arial"/>
                <w:sz w:val="18"/>
                <w:lang w:val="es-ES_tradnl"/>
              </w:rPr>
              <w:t>Contribución al incremento en la cartera hipotecaria del sistema financiero paraguayo.</w:t>
            </w:r>
          </w:p>
        </w:tc>
        <w:tc>
          <w:tcPr>
            <w:tcW w:w="2880" w:type="dxa"/>
            <w:vAlign w:val="center"/>
          </w:tcPr>
          <w:p w:rsidR="007774CA" w:rsidRPr="00A62850" w:rsidDel="00D32015" w:rsidRDefault="001B1CCB" w:rsidP="001A6CDA">
            <w:pPr>
              <w:spacing w:before="20"/>
              <w:rPr>
                <w:rFonts w:ascii="Arial" w:hAnsi="Arial" w:cs="Arial"/>
                <w:sz w:val="18"/>
                <w:lang w:val="es-ES_tradnl"/>
              </w:rPr>
            </w:pPr>
            <w:r w:rsidRPr="00A62850">
              <w:rPr>
                <w:rFonts w:ascii="Arial" w:hAnsi="Arial" w:cs="Arial"/>
                <w:sz w:val="18"/>
                <w:lang w:val="es-ES_tradnl"/>
              </w:rPr>
              <w:t xml:space="preserve">Este indicador buscará medir la contribución del </w:t>
            </w:r>
            <w:r w:rsidR="006E6E10">
              <w:rPr>
                <w:rFonts w:ascii="Arial" w:hAnsi="Arial" w:cs="Arial"/>
                <w:sz w:val="18"/>
                <w:lang w:val="es-ES_tradnl"/>
              </w:rPr>
              <w:t>proyecto</w:t>
            </w:r>
            <w:r w:rsidRPr="00A62850">
              <w:rPr>
                <w:rFonts w:ascii="Arial" w:hAnsi="Arial" w:cs="Arial"/>
                <w:sz w:val="18"/>
                <w:lang w:val="es-ES_tradnl"/>
              </w:rPr>
              <w:t xml:space="preserve"> a la expansión de la cartera hipotecaria del sistema financiero paraguayo. </w:t>
            </w:r>
          </w:p>
        </w:tc>
        <w:tc>
          <w:tcPr>
            <w:tcW w:w="1350" w:type="dxa"/>
          </w:tcPr>
          <w:p w:rsidR="007774CA" w:rsidRPr="00A62850" w:rsidRDefault="007774CA" w:rsidP="00C409EE">
            <w:pPr>
              <w:pStyle w:val="Default"/>
              <w:jc w:val="center"/>
              <w:rPr>
                <w:rFonts w:ascii="Arial" w:hAnsi="Arial" w:cs="Arial"/>
                <w:color w:val="auto"/>
                <w:sz w:val="18"/>
                <w:szCs w:val="20"/>
                <w:lang w:val="es-AR"/>
              </w:rPr>
            </w:pPr>
            <w:r w:rsidRPr="00A62850">
              <w:rPr>
                <w:rFonts w:ascii="Arial" w:hAnsi="Arial" w:cs="Arial"/>
                <w:color w:val="auto"/>
                <w:sz w:val="18"/>
                <w:szCs w:val="20"/>
                <w:lang w:val="es-AR"/>
              </w:rPr>
              <w:t>Línea de Base, mitad y final del per</w:t>
            </w:r>
            <w:r w:rsidR="00C409EE" w:rsidRPr="00A62850">
              <w:rPr>
                <w:rFonts w:ascii="Arial" w:hAnsi="Arial" w:cs="Arial"/>
                <w:color w:val="auto"/>
                <w:sz w:val="18"/>
                <w:szCs w:val="20"/>
                <w:lang w:val="es-AR"/>
              </w:rPr>
              <w:t>í</w:t>
            </w:r>
            <w:r w:rsidRPr="00A62850">
              <w:rPr>
                <w:rFonts w:ascii="Arial" w:hAnsi="Arial" w:cs="Arial"/>
                <w:color w:val="auto"/>
                <w:sz w:val="18"/>
                <w:szCs w:val="20"/>
                <w:lang w:val="es-AR"/>
              </w:rPr>
              <w:t>odo</w:t>
            </w:r>
          </w:p>
        </w:tc>
        <w:tc>
          <w:tcPr>
            <w:tcW w:w="1849" w:type="dxa"/>
            <w:vAlign w:val="center"/>
          </w:tcPr>
          <w:p w:rsidR="007774CA" w:rsidRPr="00A62850" w:rsidRDefault="001B1CCB" w:rsidP="000A6E8E">
            <w:pPr>
              <w:pStyle w:val="Default"/>
              <w:rPr>
                <w:rFonts w:ascii="Arial" w:hAnsi="Arial" w:cs="Arial"/>
                <w:color w:val="auto"/>
                <w:sz w:val="18"/>
                <w:szCs w:val="20"/>
                <w:lang w:val="es-AR"/>
              </w:rPr>
            </w:pPr>
            <w:r w:rsidRPr="00A62850">
              <w:rPr>
                <w:rFonts w:ascii="Arial" w:hAnsi="Arial" w:cs="Arial"/>
                <w:color w:val="auto"/>
                <w:sz w:val="18"/>
                <w:szCs w:val="20"/>
                <w:lang w:val="es-AR"/>
              </w:rPr>
              <w:t>Banco Central de Paraguay e Información Administrativa: Sistema de Información de AFD.</w:t>
            </w:r>
          </w:p>
        </w:tc>
      </w:tr>
    </w:tbl>
    <w:p w:rsidR="006D5A9A" w:rsidRPr="00A62850" w:rsidRDefault="006D5A9A" w:rsidP="006D5A9A">
      <w:pPr>
        <w:pStyle w:val="SecHeading"/>
        <w:numPr>
          <w:ilvl w:val="0"/>
          <w:numId w:val="0"/>
        </w:numPr>
        <w:spacing w:before="240"/>
        <w:rPr>
          <w:rFonts w:ascii="Arial" w:hAnsi="Arial" w:cs="Arial"/>
          <w:color w:val="auto"/>
          <w:sz w:val="22"/>
          <w:szCs w:val="22"/>
        </w:rPr>
      </w:pPr>
    </w:p>
    <w:p w:rsidR="00062D0D" w:rsidRPr="00A62850" w:rsidRDefault="00062D0D" w:rsidP="0081242F">
      <w:pPr>
        <w:pStyle w:val="SecHeading"/>
        <w:tabs>
          <w:tab w:val="clear" w:pos="5400"/>
          <w:tab w:val="num" w:pos="1260"/>
        </w:tabs>
        <w:ind w:hanging="4680"/>
        <w:rPr>
          <w:rFonts w:ascii="Arial" w:hAnsi="Arial" w:cs="Arial"/>
          <w:color w:val="auto"/>
          <w:sz w:val="22"/>
          <w:szCs w:val="22"/>
        </w:rPr>
      </w:pPr>
      <w:bookmarkStart w:id="9" w:name="_Toc456623774"/>
      <w:r w:rsidRPr="00A62850">
        <w:rPr>
          <w:rFonts w:ascii="Arial" w:hAnsi="Arial" w:cs="Arial"/>
          <w:color w:val="auto"/>
          <w:sz w:val="22"/>
          <w:szCs w:val="22"/>
        </w:rPr>
        <w:t>Recolección de Información e Instrumentos</w:t>
      </w:r>
      <w:bookmarkEnd w:id="8"/>
      <w:bookmarkEnd w:id="9"/>
    </w:p>
    <w:p w:rsidR="00062D0D" w:rsidRPr="00A62850" w:rsidRDefault="008A2E34" w:rsidP="00730402">
      <w:pPr>
        <w:pStyle w:val="Paragraph"/>
        <w:tabs>
          <w:tab w:val="clear" w:pos="2736"/>
        </w:tabs>
        <w:ind w:left="720" w:hanging="720"/>
        <w:rPr>
          <w:rFonts w:ascii="Arial" w:hAnsi="Arial" w:cs="Arial"/>
          <w:sz w:val="22"/>
          <w:szCs w:val="22"/>
          <w:lang w:val="es-ES_tradnl"/>
        </w:rPr>
      </w:pPr>
      <w:r w:rsidRPr="00A62850">
        <w:rPr>
          <w:rFonts w:ascii="Arial" w:hAnsi="Arial" w:cs="Arial"/>
          <w:b/>
          <w:sz w:val="22"/>
          <w:szCs w:val="22"/>
          <w:lang w:val="es-ES_tradnl"/>
        </w:rPr>
        <w:t xml:space="preserve">Sistema de Información. </w:t>
      </w:r>
      <w:r w:rsidR="00E064D1" w:rsidRPr="00A62850">
        <w:rPr>
          <w:rFonts w:ascii="Arial" w:hAnsi="Arial" w:cs="Arial"/>
          <w:sz w:val="22"/>
          <w:szCs w:val="22"/>
          <w:lang w:val="es-ES_tradnl"/>
        </w:rPr>
        <w:t xml:space="preserve">El sistema de información de </w:t>
      </w:r>
      <w:r w:rsidR="00F95D2E" w:rsidRPr="00A62850">
        <w:rPr>
          <w:rFonts w:ascii="Arial" w:hAnsi="Arial" w:cs="Arial"/>
          <w:sz w:val="22"/>
          <w:szCs w:val="22"/>
          <w:lang w:val="es-ES_tradnl"/>
        </w:rPr>
        <w:t>AFD</w:t>
      </w:r>
      <w:r w:rsidR="00E064D1" w:rsidRPr="00A62850">
        <w:rPr>
          <w:rFonts w:ascii="Arial" w:hAnsi="Arial" w:cs="Arial"/>
          <w:sz w:val="22"/>
          <w:szCs w:val="22"/>
          <w:lang w:val="es-ES_tradnl"/>
        </w:rPr>
        <w:t xml:space="preserve"> contendrá registros e información administrativa sobre el financiamiento generado por el </w:t>
      </w:r>
      <w:r w:rsidR="006E6E10">
        <w:rPr>
          <w:rFonts w:ascii="Arial" w:hAnsi="Arial" w:cs="Arial"/>
          <w:sz w:val="22"/>
          <w:szCs w:val="22"/>
          <w:lang w:val="es-ES_tradnl"/>
        </w:rPr>
        <w:t>proyecto</w:t>
      </w:r>
      <w:r w:rsidR="00E064D1" w:rsidRPr="00A62850">
        <w:rPr>
          <w:rFonts w:ascii="Arial" w:hAnsi="Arial" w:cs="Arial"/>
          <w:sz w:val="22"/>
          <w:szCs w:val="22"/>
          <w:lang w:val="es-ES_tradnl"/>
        </w:rPr>
        <w:t xml:space="preserve">, incluyendo la información básica sobre el número de </w:t>
      </w:r>
      <w:r w:rsidR="00A54CA5" w:rsidRPr="00A62850">
        <w:rPr>
          <w:rFonts w:ascii="Arial" w:hAnsi="Arial" w:cs="Arial"/>
          <w:sz w:val="22"/>
          <w:szCs w:val="22"/>
          <w:lang w:val="es-ES_tradnl"/>
        </w:rPr>
        <w:t>operaciones</w:t>
      </w:r>
      <w:r w:rsidR="00E064D1" w:rsidRPr="00A62850">
        <w:rPr>
          <w:rFonts w:ascii="Arial" w:hAnsi="Arial" w:cs="Arial"/>
          <w:sz w:val="22"/>
          <w:szCs w:val="22"/>
          <w:lang w:val="es-ES_tradnl"/>
        </w:rPr>
        <w:t>,</w:t>
      </w:r>
      <w:r w:rsidR="002C60F1" w:rsidRPr="00A62850">
        <w:rPr>
          <w:rFonts w:ascii="Arial" w:hAnsi="Arial" w:cs="Arial"/>
          <w:sz w:val="22"/>
          <w:szCs w:val="22"/>
          <w:lang w:val="es-ES_tradnl"/>
        </w:rPr>
        <w:t xml:space="preserve"> destino de los fondos, número de viviendas a ser construidas (para el caso del </w:t>
      </w:r>
      <w:r w:rsidR="00241FB5" w:rsidRPr="00A62850">
        <w:rPr>
          <w:rFonts w:ascii="Arial" w:hAnsi="Arial" w:cs="Arial"/>
          <w:sz w:val="22"/>
          <w:szCs w:val="22"/>
          <w:lang w:val="es-ES_tradnl"/>
        </w:rPr>
        <w:t>financiamiento a desarrolladores</w:t>
      </w:r>
      <w:r w:rsidR="002C60F1" w:rsidRPr="00A62850">
        <w:rPr>
          <w:rFonts w:ascii="Arial" w:hAnsi="Arial" w:cs="Arial"/>
          <w:sz w:val="22"/>
          <w:szCs w:val="22"/>
          <w:lang w:val="es-ES_tradnl"/>
        </w:rPr>
        <w:t>),</w:t>
      </w:r>
      <w:r w:rsidR="00A64580" w:rsidRPr="00A62850">
        <w:rPr>
          <w:rFonts w:ascii="Arial" w:hAnsi="Arial" w:cs="Arial"/>
          <w:sz w:val="22"/>
          <w:szCs w:val="22"/>
          <w:lang w:val="es-ES_tradnl"/>
        </w:rPr>
        <w:t xml:space="preserve"> ubicación de la vivienda,</w:t>
      </w:r>
      <w:r w:rsidR="00A54CA5" w:rsidRPr="00A62850">
        <w:rPr>
          <w:rFonts w:ascii="Arial" w:hAnsi="Arial" w:cs="Arial"/>
          <w:sz w:val="22"/>
          <w:szCs w:val="22"/>
          <w:lang w:val="es-ES_tradnl"/>
        </w:rPr>
        <w:t xml:space="preserve"> plazos, tasas,</w:t>
      </w:r>
      <w:r w:rsidR="002C60F1" w:rsidRPr="00A62850">
        <w:rPr>
          <w:rFonts w:ascii="Arial" w:hAnsi="Arial" w:cs="Arial"/>
          <w:sz w:val="22"/>
          <w:szCs w:val="22"/>
          <w:lang w:val="es-ES_tradnl"/>
        </w:rPr>
        <w:t xml:space="preserve"> así como información de los ingresos mensuales de los beneficiarios del primer componente, y las tasaciones de las viviendas a ser mejoradas</w:t>
      </w:r>
      <w:r w:rsidR="00E064D1" w:rsidRPr="00A62850">
        <w:rPr>
          <w:rFonts w:ascii="Arial" w:hAnsi="Arial" w:cs="Arial"/>
          <w:sz w:val="22"/>
          <w:szCs w:val="22"/>
          <w:lang w:val="es-ES_tradnl"/>
        </w:rPr>
        <w:t xml:space="preserve">. </w:t>
      </w:r>
      <w:r w:rsidR="002C60F1" w:rsidRPr="00A62850">
        <w:rPr>
          <w:rFonts w:ascii="Arial" w:hAnsi="Arial" w:cs="Arial"/>
          <w:sz w:val="22"/>
          <w:szCs w:val="22"/>
          <w:lang w:val="es-ES_tradnl"/>
        </w:rPr>
        <w:t xml:space="preserve">Está información provendrá de los cuestionarios que las IFI solicitarán a sus clientes, y que serán traspasados a AFD al momento de la solicitud de redescuento de los fondos. </w:t>
      </w:r>
      <w:r w:rsidR="00A64580" w:rsidRPr="00A62850">
        <w:rPr>
          <w:rFonts w:ascii="Arial" w:hAnsi="Arial" w:cs="Arial"/>
          <w:sz w:val="22"/>
          <w:szCs w:val="22"/>
          <w:lang w:val="es-ES_tradnl"/>
        </w:rPr>
        <w:t>Este</w:t>
      </w:r>
      <w:r w:rsidR="00E064D1" w:rsidRPr="00A62850">
        <w:rPr>
          <w:rFonts w:ascii="Arial" w:hAnsi="Arial" w:cs="Arial"/>
          <w:sz w:val="22"/>
          <w:szCs w:val="22"/>
          <w:lang w:val="es-ES_tradnl"/>
        </w:rPr>
        <w:t xml:space="preserve"> sistema será mantenido y gestionado por </w:t>
      </w:r>
      <w:r w:rsidR="00F95D2E" w:rsidRPr="00A62850">
        <w:rPr>
          <w:rFonts w:ascii="Arial" w:hAnsi="Arial" w:cs="Arial"/>
          <w:sz w:val="22"/>
          <w:szCs w:val="22"/>
          <w:lang w:val="es-ES_tradnl"/>
        </w:rPr>
        <w:t>AFD</w:t>
      </w:r>
      <w:r w:rsidR="00E064D1" w:rsidRPr="00A62850">
        <w:rPr>
          <w:rFonts w:ascii="Arial" w:hAnsi="Arial" w:cs="Arial"/>
          <w:sz w:val="22"/>
          <w:szCs w:val="22"/>
          <w:lang w:val="es-ES_tradnl"/>
        </w:rPr>
        <w:t xml:space="preserve">. El monitoreo y reporte de los productos previstos en la Matriz de Resultados será obtenido a partir de </w:t>
      </w:r>
      <w:r w:rsidR="00A64580" w:rsidRPr="00A62850">
        <w:rPr>
          <w:rFonts w:ascii="Arial" w:hAnsi="Arial" w:cs="Arial"/>
          <w:sz w:val="22"/>
          <w:szCs w:val="22"/>
          <w:lang w:val="es-ES_tradnl"/>
        </w:rPr>
        <w:t>la información proveniente de esta fuente</w:t>
      </w:r>
      <w:r w:rsidR="00E064D1" w:rsidRPr="00A62850">
        <w:rPr>
          <w:rFonts w:ascii="Arial" w:hAnsi="Arial" w:cs="Arial"/>
          <w:sz w:val="22"/>
          <w:szCs w:val="22"/>
          <w:lang w:val="es-ES_tradnl"/>
        </w:rPr>
        <w:t xml:space="preserve">. </w:t>
      </w:r>
    </w:p>
    <w:p w:rsidR="00D20F05" w:rsidRPr="00A62850" w:rsidRDefault="00730402" w:rsidP="002C6B47">
      <w:pPr>
        <w:pStyle w:val="Paragraph"/>
        <w:tabs>
          <w:tab w:val="clear" w:pos="2736"/>
        </w:tabs>
        <w:ind w:left="720" w:hanging="720"/>
        <w:rPr>
          <w:rFonts w:ascii="Arial" w:hAnsi="Arial" w:cs="Arial"/>
          <w:sz w:val="22"/>
          <w:szCs w:val="22"/>
          <w:lang w:val="es-ES_tradnl"/>
        </w:rPr>
      </w:pPr>
      <w:r w:rsidRPr="00A62850">
        <w:rPr>
          <w:rFonts w:ascii="Arial" w:hAnsi="Arial" w:cs="Arial"/>
          <w:b/>
          <w:sz w:val="22"/>
          <w:szCs w:val="22"/>
          <w:lang w:val="es-ES_tradnl"/>
        </w:rPr>
        <w:t xml:space="preserve">Usuarios. </w:t>
      </w:r>
      <w:r w:rsidR="00D20F05" w:rsidRPr="00A62850">
        <w:rPr>
          <w:rFonts w:ascii="Arial" w:hAnsi="Arial" w:cs="Arial"/>
          <w:sz w:val="22"/>
          <w:szCs w:val="22"/>
          <w:lang w:val="es-ES_tradnl"/>
        </w:rPr>
        <w:t>Los usuarios de los informes semestrales de seguimiento será</w:t>
      </w:r>
      <w:r w:rsidRPr="00A62850">
        <w:rPr>
          <w:rFonts w:ascii="Arial" w:hAnsi="Arial" w:cs="Arial"/>
          <w:sz w:val="22"/>
          <w:szCs w:val="22"/>
          <w:lang w:val="es-ES_tradnl"/>
        </w:rPr>
        <w:t>n</w:t>
      </w:r>
      <w:r w:rsidR="00D20F05" w:rsidRPr="00A62850">
        <w:rPr>
          <w:rFonts w:ascii="Arial" w:hAnsi="Arial" w:cs="Arial"/>
          <w:sz w:val="22"/>
          <w:szCs w:val="22"/>
          <w:lang w:val="es-ES_tradnl"/>
        </w:rPr>
        <w:t xml:space="preserve"> el organismo financiador del </w:t>
      </w:r>
      <w:r w:rsidR="006E6E10">
        <w:rPr>
          <w:rFonts w:ascii="Arial" w:hAnsi="Arial" w:cs="Arial"/>
          <w:sz w:val="22"/>
          <w:szCs w:val="22"/>
          <w:lang w:val="es-ES_tradnl"/>
        </w:rPr>
        <w:t>proyecto</w:t>
      </w:r>
      <w:r w:rsidR="00D20F05" w:rsidRPr="00A62850">
        <w:rPr>
          <w:rFonts w:ascii="Arial" w:hAnsi="Arial" w:cs="Arial"/>
          <w:sz w:val="22"/>
          <w:szCs w:val="22"/>
          <w:lang w:val="es-ES_tradnl"/>
        </w:rPr>
        <w:t xml:space="preserve"> (BID), más concretamente la División de Mercados de Capital e Instituciones Financieras (IFD/CMF), </w:t>
      </w:r>
      <w:r w:rsidR="00104C93" w:rsidRPr="00A62850">
        <w:rPr>
          <w:rFonts w:ascii="Arial" w:hAnsi="Arial" w:cs="Arial"/>
          <w:sz w:val="22"/>
          <w:szCs w:val="22"/>
          <w:lang w:val="es-ES_tradnl"/>
        </w:rPr>
        <w:t>la SENAVITAT</w:t>
      </w:r>
      <w:r w:rsidR="00721673" w:rsidRPr="00A62850">
        <w:rPr>
          <w:rFonts w:ascii="Arial" w:hAnsi="Arial" w:cs="Arial"/>
          <w:sz w:val="22"/>
          <w:szCs w:val="22"/>
          <w:lang w:val="es-ES_tradnl"/>
        </w:rPr>
        <w:t>,</w:t>
      </w:r>
      <w:r w:rsidR="00104C93" w:rsidRPr="00A62850">
        <w:rPr>
          <w:rFonts w:ascii="Arial" w:hAnsi="Arial" w:cs="Arial"/>
          <w:sz w:val="22"/>
          <w:szCs w:val="22"/>
          <w:lang w:val="es-ES_tradnl"/>
        </w:rPr>
        <w:t xml:space="preserve"> el Ministerio de Hacienda</w:t>
      </w:r>
      <w:r w:rsidR="00D20F05" w:rsidRPr="00A62850">
        <w:rPr>
          <w:rFonts w:ascii="Arial" w:hAnsi="Arial" w:cs="Arial"/>
          <w:sz w:val="22"/>
          <w:szCs w:val="22"/>
          <w:lang w:val="es-ES_tradnl"/>
        </w:rPr>
        <w:t xml:space="preserve">, y las auditorías que trabajen en la supervisión del </w:t>
      </w:r>
      <w:r w:rsidR="006E6E10">
        <w:rPr>
          <w:rFonts w:ascii="Arial" w:hAnsi="Arial" w:cs="Arial"/>
          <w:sz w:val="22"/>
          <w:szCs w:val="22"/>
          <w:lang w:val="es-ES_tradnl"/>
        </w:rPr>
        <w:t>proyecto</w:t>
      </w:r>
      <w:r w:rsidR="00D20F05" w:rsidRPr="00A62850">
        <w:rPr>
          <w:rFonts w:ascii="Arial" w:hAnsi="Arial" w:cs="Arial"/>
          <w:sz w:val="22"/>
          <w:szCs w:val="22"/>
          <w:lang w:val="es-ES_tradnl"/>
        </w:rPr>
        <w:t xml:space="preserve">. </w:t>
      </w:r>
    </w:p>
    <w:p w:rsidR="00062D0D" w:rsidRPr="00A62850" w:rsidRDefault="0068441B" w:rsidP="0081242F">
      <w:pPr>
        <w:pStyle w:val="SecHeading"/>
        <w:tabs>
          <w:tab w:val="clear" w:pos="5400"/>
          <w:tab w:val="num" w:pos="1260"/>
        </w:tabs>
        <w:ind w:hanging="4680"/>
        <w:rPr>
          <w:rFonts w:ascii="Arial" w:hAnsi="Arial" w:cs="Arial"/>
          <w:color w:val="auto"/>
          <w:sz w:val="22"/>
          <w:szCs w:val="22"/>
        </w:rPr>
      </w:pPr>
      <w:bookmarkStart w:id="10" w:name="_Toc352756755"/>
      <w:bookmarkStart w:id="11" w:name="_Toc456623775"/>
      <w:r w:rsidRPr="00A62850">
        <w:rPr>
          <w:rFonts w:ascii="Arial" w:hAnsi="Arial" w:cs="Arial"/>
          <w:color w:val="auto"/>
          <w:sz w:val="22"/>
          <w:szCs w:val="22"/>
        </w:rPr>
        <w:t xml:space="preserve">Presentación de </w:t>
      </w:r>
      <w:bookmarkEnd w:id="10"/>
      <w:r w:rsidRPr="00A62850">
        <w:rPr>
          <w:rFonts w:ascii="Arial" w:hAnsi="Arial" w:cs="Arial"/>
          <w:color w:val="auto"/>
          <w:sz w:val="22"/>
          <w:szCs w:val="22"/>
        </w:rPr>
        <w:t>Informes</w:t>
      </w:r>
      <w:bookmarkEnd w:id="11"/>
      <w:r w:rsidR="00062D0D" w:rsidRPr="00A62850">
        <w:rPr>
          <w:rFonts w:ascii="Arial" w:hAnsi="Arial" w:cs="Arial"/>
          <w:color w:val="auto"/>
          <w:sz w:val="22"/>
          <w:szCs w:val="22"/>
        </w:rPr>
        <w:t xml:space="preserve"> </w:t>
      </w:r>
    </w:p>
    <w:p w:rsidR="00721673" w:rsidRPr="00A62850" w:rsidRDefault="00721673" w:rsidP="00AF2969">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 xml:space="preserve">La ejecución del </w:t>
      </w:r>
      <w:r w:rsidR="006E6E10">
        <w:rPr>
          <w:rFonts w:ascii="Arial" w:hAnsi="Arial" w:cs="Arial"/>
          <w:sz w:val="22"/>
          <w:szCs w:val="22"/>
          <w:lang w:val="es-ES_tradnl"/>
        </w:rPr>
        <w:t>proyecto</w:t>
      </w:r>
      <w:r w:rsidRPr="00A62850">
        <w:rPr>
          <w:rFonts w:ascii="Arial" w:hAnsi="Arial" w:cs="Arial"/>
          <w:sz w:val="22"/>
          <w:szCs w:val="22"/>
          <w:lang w:val="es-ES_tradnl"/>
        </w:rPr>
        <w:t xml:space="preserve"> será monitoreada a través de informes de seguimiento. Dichos informes serán preparados por </w:t>
      </w:r>
      <w:r w:rsidR="00AE3D71" w:rsidRPr="00A62850">
        <w:rPr>
          <w:rFonts w:ascii="Arial" w:hAnsi="Arial" w:cs="Arial"/>
          <w:sz w:val="22"/>
          <w:szCs w:val="22"/>
          <w:lang w:val="es-ES_tradnl"/>
        </w:rPr>
        <w:t>AFD</w:t>
      </w:r>
      <w:r w:rsidRPr="00A62850">
        <w:rPr>
          <w:rFonts w:ascii="Arial" w:hAnsi="Arial" w:cs="Arial"/>
          <w:sz w:val="22"/>
          <w:szCs w:val="22"/>
          <w:lang w:val="es-ES_tradnl"/>
        </w:rPr>
        <w:t xml:space="preserve">  y enviados al Banco en los plazos estipulados en las condiciones generales de contratación. Estos informes, que constituirán una fuente de información para el PMR, incluyen: </w:t>
      </w:r>
      <w:r w:rsidRPr="00A62850">
        <w:rPr>
          <w:rFonts w:ascii="Arial" w:hAnsi="Arial" w:cs="Arial"/>
          <w:sz w:val="22"/>
          <w:szCs w:val="22"/>
          <w:lang w:val="es-ES_tradnl"/>
        </w:rPr>
        <w:lastRenderedPageBreak/>
        <w:t>(i)</w:t>
      </w:r>
      <w:r w:rsidR="007C5843" w:rsidRPr="00A62850">
        <w:rPr>
          <w:rFonts w:ascii="Arial" w:hAnsi="Arial" w:cs="Arial"/>
          <w:sz w:val="22"/>
          <w:szCs w:val="22"/>
          <w:lang w:val="es-ES_tradnl"/>
        </w:rPr>
        <w:t> </w:t>
      </w:r>
      <w:r w:rsidRPr="00A62850">
        <w:rPr>
          <w:rFonts w:ascii="Arial" w:hAnsi="Arial" w:cs="Arial"/>
          <w:sz w:val="22"/>
          <w:szCs w:val="22"/>
          <w:lang w:val="es-ES_tradnl"/>
        </w:rPr>
        <w:t xml:space="preserve">informes semestrales, y (ii) un informe final, al concluir la ejecución del </w:t>
      </w:r>
      <w:r w:rsidR="006E6E10">
        <w:rPr>
          <w:rFonts w:ascii="Arial" w:hAnsi="Arial" w:cs="Arial"/>
          <w:sz w:val="22"/>
          <w:szCs w:val="22"/>
          <w:lang w:val="es-ES_tradnl"/>
        </w:rPr>
        <w:t>proyecto</w:t>
      </w:r>
      <w:r w:rsidRPr="00A62850">
        <w:rPr>
          <w:rFonts w:ascii="Arial" w:hAnsi="Arial" w:cs="Arial"/>
          <w:sz w:val="22"/>
          <w:szCs w:val="22"/>
          <w:lang w:val="es-ES_tradnl"/>
        </w:rPr>
        <w:t xml:space="preserve">. En general, estos informes proporcionarán evidencia sobre: a) el estado de ejecución de las actividades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el cumplimiento de los criterios de elegibilidad a nivel de </w:t>
      </w:r>
      <w:r w:rsidR="00500ACD" w:rsidRPr="00A62850">
        <w:rPr>
          <w:rFonts w:ascii="Arial" w:hAnsi="Arial" w:cs="Arial"/>
          <w:sz w:val="22"/>
          <w:szCs w:val="22"/>
          <w:lang w:val="es-ES_tradnl"/>
        </w:rPr>
        <w:t>crédito</w:t>
      </w:r>
      <w:r w:rsidRPr="00A62850">
        <w:rPr>
          <w:rFonts w:ascii="Arial" w:hAnsi="Arial" w:cs="Arial"/>
          <w:sz w:val="22"/>
          <w:szCs w:val="22"/>
          <w:lang w:val="es-ES_tradnl"/>
        </w:rPr>
        <w:t xml:space="preserve"> y de </w:t>
      </w:r>
      <w:r w:rsidR="006E6E10">
        <w:rPr>
          <w:rFonts w:ascii="Arial" w:hAnsi="Arial" w:cs="Arial"/>
          <w:sz w:val="22"/>
          <w:szCs w:val="22"/>
          <w:lang w:val="es-ES_tradnl"/>
        </w:rPr>
        <w:t>proyecto</w:t>
      </w:r>
      <w:r w:rsidRPr="00A62850">
        <w:rPr>
          <w:rFonts w:ascii="Arial" w:hAnsi="Arial" w:cs="Arial"/>
          <w:sz w:val="22"/>
          <w:szCs w:val="22"/>
          <w:lang w:val="es-ES_tradnl"/>
        </w:rPr>
        <w:t xml:space="preserve">, los problemas y/o riesgos de ejecución identificados y las medidas propuestas para subsanar o mitigar esos problemas o riesgos; b) la medida en que se están cumpliendo las salvaguardas ambientales y sociales del </w:t>
      </w:r>
      <w:r w:rsidR="006E6E10">
        <w:rPr>
          <w:rFonts w:ascii="Arial" w:hAnsi="Arial" w:cs="Arial"/>
          <w:sz w:val="22"/>
          <w:szCs w:val="22"/>
          <w:lang w:val="es-ES_tradnl"/>
        </w:rPr>
        <w:t>proyecto</w:t>
      </w:r>
      <w:r w:rsidRPr="00A62850">
        <w:rPr>
          <w:rFonts w:ascii="Arial" w:hAnsi="Arial" w:cs="Arial"/>
          <w:sz w:val="22"/>
          <w:szCs w:val="22"/>
          <w:lang w:val="es-ES_tradnl"/>
        </w:rPr>
        <w:t>; y c) el logro de los indicadores de producto y resultados esperados, en la medida en que estos se materialicen.</w:t>
      </w:r>
    </w:p>
    <w:p w:rsidR="009C71F1" w:rsidRPr="00A62850" w:rsidRDefault="009C71F1" w:rsidP="00AF2969">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 xml:space="preserve">Las experiencias previas con AFD demuestran que la institución cuenta con las capacidades para el seguimiento del </w:t>
      </w:r>
      <w:r w:rsidR="006E6E10">
        <w:rPr>
          <w:rFonts w:ascii="Arial" w:hAnsi="Arial" w:cs="Arial"/>
          <w:sz w:val="22"/>
          <w:szCs w:val="22"/>
          <w:lang w:val="es-ES_tradnl"/>
        </w:rPr>
        <w:t>proyecto</w:t>
      </w:r>
      <w:r w:rsidRPr="00A62850">
        <w:rPr>
          <w:rFonts w:ascii="Arial" w:hAnsi="Arial" w:cs="Arial"/>
          <w:sz w:val="22"/>
          <w:szCs w:val="22"/>
          <w:lang w:val="es-ES_tradnl"/>
        </w:rPr>
        <w:t xml:space="preserve">. Los informes financieros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serán auditados anualmente por una firma auditora independiente aceptada por el Banco, contratada y pagada por el OE. Los informes financieros auditados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serán remitidos al Banco no más tarde de 120 días después del cierre del año fiscal del OE.</w:t>
      </w:r>
      <w:r w:rsidR="00184455" w:rsidRPr="00A62850">
        <w:rPr>
          <w:rFonts w:ascii="Arial" w:hAnsi="Arial" w:cs="Arial"/>
          <w:sz w:val="22"/>
          <w:szCs w:val="22"/>
          <w:lang w:val="es-ES_tradnl"/>
        </w:rPr>
        <w:t xml:space="preserve"> El último de estos informes será remitido al Banco dentro de los 120 días luego de la fecha del último desembolso. </w:t>
      </w:r>
    </w:p>
    <w:p w:rsidR="00062D0D" w:rsidRPr="00A62850" w:rsidRDefault="00062D0D" w:rsidP="00F03CC9">
      <w:pPr>
        <w:pStyle w:val="SecHeading"/>
        <w:tabs>
          <w:tab w:val="clear" w:pos="5400"/>
          <w:tab w:val="num" w:pos="1260"/>
        </w:tabs>
        <w:ind w:right="-82" w:hanging="4680"/>
        <w:rPr>
          <w:rFonts w:ascii="Arial" w:hAnsi="Arial" w:cs="Arial"/>
          <w:color w:val="auto"/>
          <w:sz w:val="22"/>
          <w:szCs w:val="22"/>
        </w:rPr>
      </w:pPr>
      <w:bookmarkStart w:id="12" w:name="_Toc352756756"/>
      <w:bookmarkStart w:id="13" w:name="_Toc456623776"/>
      <w:r w:rsidRPr="00A62850">
        <w:rPr>
          <w:rFonts w:ascii="Arial" w:hAnsi="Arial" w:cs="Arial"/>
          <w:color w:val="auto"/>
          <w:sz w:val="22"/>
          <w:szCs w:val="22"/>
        </w:rPr>
        <w:t>Coordinación del Monitoreo, Plan de Trabajo y</w:t>
      </w:r>
      <w:r w:rsidR="00F03CC9" w:rsidRPr="00A62850">
        <w:rPr>
          <w:rFonts w:ascii="Arial" w:hAnsi="Arial" w:cs="Arial"/>
          <w:color w:val="auto"/>
          <w:sz w:val="22"/>
          <w:szCs w:val="22"/>
        </w:rPr>
        <w:t xml:space="preserve"> </w:t>
      </w:r>
      <w:r w:rsidRPr="00A62850">
        <w:rPr>
          <w:rFonts w:ascii="Arial" w:hAnsi="Arial" w:cs="Arial"/>
          <w:color w:val="auto"/>
          <w:sz w:val="22"/>
          <w:szCs w:val="22"/>
        </w:rPr>
        <w:t>Presupuesto</w:t>
      </w:r>
      <w:bookmarkEnd w:id="12"/>
      <w:bookmarkEnd w:id="13"/>
      <w:r w:rsidRPr="00A62850">
        <w:rPr>
          <w:rFonts w:ascii="Arial" w:hAnsi="Arial" w:cs="Arial"/>
          <w:color w:val="auto"/>
          <w:sz w:val="22"/>
          <w:szCs w:val="22"/>
        </w:rPr>
        <w:t xml:space="preserve"> </w:t>
      </w:r>
    </w:p>
    <w:p w:rsidR="00062D0D" w:rsidRPr="00A62850" w:rsidRDefault="00F95D2E" w:rsidP="00AF2969">
      <w:pPr>
        <w:pStyle w:val="Paragraph"/>
        <w:tabs>
          <w:tab w:val="clear" w:pos="2736"/>
          <w:tab w:val="num" w:pos="720"/>
        </w:tabs>
        <w:ind w:left="720" w:hanging="720"/>
        <w:rPr>
          <w:rFonts w:ascii="Arial" w:hAnsi="Arial" w:cs="Arial"/>
          <w:sz w:val="22"/>
          <w:szCs w:val="22"/>
          <w:lang w:val="es-ES_tradnl"/>
        </w:rPr>
      </w:pPr>
      <w:bookmarkStart w:id="14" w:name="_Toc352755939"/>
      <w:bookmarkStart w:id="15" w:name="_Toc387738398"/>
      <w:r w:rsidRPr="00A62850">
        <w:rPr>
          <w:rFonts w:ascii="Arial" w:hAnsi="Arial" w:cs="Arial"/>
          <w:sz w:val="22"/>
          <w:szCs w:val="22"/>
          <w:lang w:val="es-ES_tradnl"/>
        </w:rPr>
        <w:t>AFD</w:t>
      </w:r>
      <w:r w:rsidR="00062D0D" w:rsidRPr="00A62850">
        <w:rPr>
          <w:rFonts w:ascii="Arial" w:hAnsi="Arial" w:cs="Arial"/>
          <w:sz w:val="22"/>
          <w:szCs w:val="22"/>
          <w:lang w:val="es-ES_tradnl"/>
        </w:rPr>
        <w:t xml:space="preserve"> será responsable </w:t>
      </w:r>
      <w:r w:rsidR="00C660DE" w:rsidRPr="00A62850">
        <w:rPr>
          <w:rFonts w:ascii="Arial" w:hAnsi="Arial" w:cs="Arial"/>
          <w:sz w:val="22"/>
          <w:szCs w:val="22"/>
          <w:lang w:val="es-ES_tradnl"/>
        </w:rPr>
        <w:t>de</w:t>
      </w:r>
      <w:r w:rsidR="00062D0D" w:rsidRPr="00A62850">
        <w:rPr>
          <w:rFonts w:ascii="Arial" w:hAnsi="Arial" w:cs="Arial"/>
          <w:sz w:val="22"/>
          <w:szCs w:val="22"/>
          <w:lang w:val="es-ES_tradnl"/>
        </w:rPr>
        <w:t xml:space="preserve"> la supervisión y coordinación operacional y administrativa del </w:t>
      </w:r>
      <w:r w:rsidR="006E6E10">
        <w:rPr>
          <w:rFonts w:ascii="Arial" w:hAnsi="Arial" w:cs="Arial"/>
          <w:sz w:val="22"/>
          <w:szCs w:val="22"/>
          <w:lang w:val="es-ES_tradnl"/>
        </w:rPr>
        <w:t>proyecto</w:t>
      </w:r>
      <w:r w:rsidR="00062D0D" w:rsidRPr="00A62850">
        <w:rPr>
          <w:rFonts w:ascii="Arial" w:hAnsi="Arial" w:cs="Arial"/>
          <w:sz w:val="22"/>
          <w:szCs w:val="22"/>
          <w:lang w:val="es-ES_tradnl"/>
        </w:rPr>
        <w:t xml:space="preserve">. Sus funciones administrativas incluirán, entre otras: (i) la planificación de la ejecución del </w:t>
      </w:r>
      <w:r w:rsidR="006E6E10">
        <w:rPr>
          <w:rFonts w:ascii="Arial" w:hAnsi="Arial" w:cs="Arial"/>
          <w:sz w:val="22"/>
          <w:szCs w:val="22"/>
          <w:lang w:val="es-ES_tradnl"/>
        </w:rPr>
        <w:t>proyecto</w:t>
      </w:r>
      <w:r w:rsidR="00062D0D" w:rsidRPr="00A62850">
        <w:rPr>
          <w:rFonts w:ascii="Arial" w:hAnsi="Arial" w:cs="Arial"/>
          <w:sz w:val="22"/>
          <w:szCs w:val="22"/>
          <w:lang w:val="es-ES_tradnl"/>
        </w:rPr>
        <w:t>; (ii) sus desembolsos; (iii) sus controles internos; (iv) su auditoria; (v) el mantenimiento y continua actualización de todas las informaciones necesarias para gene</w:t>
      </w:r>
      <w:r w:rsidR="00C660DE" w:rsidRPr="00A62850">
        <w:rPr>
          <w:rFonts w:ascii="Arial" w:hAnsi="Arial" w:cs="Arial"/>
          <w:sz w:val="22"/>
          <w:szCs w:val="22"/>
          <w:lang w:val="es-ES_tradnl"/>
        </w:rPr>
        <w:t>rar los indicadores de producto y</w:t>
      </w:r>
      <w:r w:rsidR="00062D0D" w:rsidRPr="00A62850">
        <w:rPr>
          <w:rFonts w:ascii="Arial" w:hAnsi="Arial" w:cs="Arial"/>
          <w:sz w:val="22"/>
          <w:szCs w:val="22"/>
          <w:lang w:val="es-ES_tradnl"/>
        </w:rPr>
        <w:t xml:space="preserve"> resultados; </w:t>
      </w:r>
      <w:r w:rsidR="00C660DE" w:rsidRPr="00A62850">
        <w:rPr>
          <w:rFonts w:ascii="Arial" w:hAnsi="Arial" w:cs="Arial"/>
          <w:sz w:val="22"/>
          <w:szCs w:val="22"/>
          <w:lang w:val="es-ES_tradnl"/>
        </w:rPr>
        <w:t xml:space="preserve">y </w:t>
      </w:r>
      <w:r w:rsidR="001A0014" w:rsidRPr="00A62850">
        <w:rPr>
          <w:rFonts w:ascii="Arial" w:hAnsi="Arial" w:cs="Arial"/>
          <w:sz w:val="22"/>
          <w:szCs w:val="22"/>
          <w:lang w:val="es-ES_tradnl"/>
        </w:rPr>
        <w:t xml:space="preserve">(vi) </w:t>
      </w:r>
      <w:r w:rsidR="00062D0D" w:rsidRPr="00A62850">
        <w:rPr>
          <w:rFonts w:ascii="Arial" w:hAnsi="Arial" w:cs="Arial"/>
          <w:sz w:val="22"/>
          <w:szCs w:val="22"/>
          <w:lang w:val="es-ES_tradnl"/>
        </w:rPr>
        <w:t>la generación de reportes periódicos sobre su desempeño.</w:t>
      </w:r>
      <w:bookmarkEnd w:id="14"/>
      <w:bookmarkEnd w:id="15"/>
    </w:p>
    <w:p w:rsidR="00C7238F" w:rsidRPr="00A62850" w:rsidRDefault="00C7238F" w:rsidP="00AF2969">
      <w:pPr>
        <w:pStyle w:val="Paragraph"/>
        <w:tabs>
          <w:tab w:val="clear" w:pos="2736"/>
          <w:tab w:val="num" w:pos="720"/>
        </w:tabs>
        <w:ind w:left="720" w:hanging="720"/>
        <w:rPr>
          <w:rFonts w:ascii="Arial" w:hAnsi="Arial" w:cs="Arial"/>
          <w:sz w:val="22"/>
          <w:szCs w:val="22"/>
          <w:lang w:val="es-ES_tradnl"/>
        </w:rPr>
      </w:pPr>
      <w:r w:rsidRPr="00A62850">
        <w:rPr>
          <w:rFonts w:ascii="Arial" w:hAnsi="Arial" w:cs="Arial"/>
          <w:sz w:val="22"/>
          <w:szCs w:val="22"/>
          <w:lang w:val="es-ES_tradnl"/>
        </w:rPr>
        <w:t xml:space="preserve">Los costos de </w:t>
      </w:r>
      <w:r w:rsidR="007C5843" w:rsidRPr="00A62850">
        <w:rPr>
          <w:rFonts w:ascii="Arial" w:hAnsi="Arial" w:cs="Arial"/>
          <w:sz w:val="22"/>
          <w:szCs w:val="22"/>
          <w:lang w:val="es-ES_tradnl"/>
        </w:rPr>
        <w:t>m</w:t>
      </w:r>
      <w:r w:rsidRPr="00A62850">
        <w:rPr>
          <w:rFonts w:ascii="Arial" w:hAnsi="Arial" w:cs="Arial"/>
          <w:sz w:val="22"/>
          <w:szCs w:val="22"/>
          <w:lang w:val="es-ES_tradnl"/>
        </w:rPr>
        <w:t xml:space="preserve">onitoreo serán cubiertos por </w:t>
      </w:r>
      <w:r w:rsidR="00F95D2E" w:rsidRPr="00A62850">
        <w:rPr>
          <w:rFonts w:ascii="Arial" w:hAnsi="Arial" w:cs="Arial"/>
          <w:sz w:val="22"/>
          <w:szCs w:val="22"/>
          <w:lang w:val="es-ES_tradnl"/>
        </w:rPr>
        <w:t>AFD</w:t>
      </w:r>
      <w:r w:rsidRPr="00A62850">
        <w:rPr>
          <w:rFonts w:ascii="Arial" w:hAnsi="Arial" w:cs="Arial"/>
          <w:sz w:val="22"/>
          <w:szCs w:val="22"/>
          <w:lang w:val="es-ES_tradnl"/>
        </w:rPr>
        <w:t>.</w:t>
      </w:r>
    </w:p>
    <w:p w:rsidR="00062D0D" w:rsidRPr="00A62850" w:rsidRDefault="00A553CA" w:rsidP="00832D40">
      <w:pPr>
        <w:spacing w:before="120" w:after="120" w:line="240" w:lineRule="auto"/>
        <w:jc w:val="center"/>
        <w:rPr>
          <w:rFonts w:ascii="Arial" w:hAnsi="Arial" w:cs="Arial"/>
          <w:b/>
          <w:sz w:val="20"/>
          <w:lang w:val="es-ES_tradnl"/>
        </w:rPr>
      </w:pPr>
      <w:r w:rsidRPr="00A62850">
        <w:rPr>
          <w:rFonts w:ascii="Arial" w:hAnsi="Arial" w:cs="Arial"/>
          <w:b/>
          <w:sz w:val="20"/>
          <w:lang w:val="es-ES_tradnl"/>
        </w:rPr>
        <w:t xml:space="preserve">Cuadro </w:t>
      </w:r>
      <w:r w:rsidR="00062D0D" w:rsidRPr="00A62850">
        <w:rPr>
          <w:rFonts w:ascii="Arial" w:hAnsi="Arial" w:cs="Arial"/>
          <w:b/>
          <w:sz w:val="20"/>
          <w:lang w:val="es-ES_tradnl"/>
        </w:rPr>
        <w:t>2</w:t>
      </w:r>
      <w:r w:rsidR="002525CF" w:rsidRPr="00A62850">
        <w:rPr>
          <w:rFonts w:ascii="Arial" w:hAnsi="Arial" w:cs="Arial"/>
          <w:b/>
          <w:sz w:val="20"/>
          <w:lang w:val="es-ES_tradnl"/>
        </w:rPr>
        <w:t xml:space="preserve">. </w:t>
      </w:r>
      <w:r w:rsidR="00062D0D" w:rsidRPr="00A62850">
        <w:rPr>
          <w:rFonts w:ascii="Arial" w:hAnsi="Arial" w:cs="Arial"/>
          <w:b/>
          <w:sz w:val="20"/>
          <w:lang w:val="es-ES_tradnl"/>
        </w:rPr>
        <w:t xml:space="preserve"> Plan de Trabajo </w:t>
      </w:r>
      <w:r w:rsidR="00C7238F" w:rsidRPr="00A62850">
        <w:rPr>
          <w:rFonts w:ascii="Arial" w:hAnsi="Arial" w:cs="Arial"/>
          <w:b/>
          <w:sz w:val="20"/>
          <w:lang w:val="es-ES_tradnl"/>
        </w:rPr>
        <w:t xml:space="preserve">y Presupuesto </w:t>
      </w:r>
      <w:r w:rsidR="00062D0D" w:rsidRPr="00A62850">
        <w:rPr>
          <w:rFonts w:ascii="Arial" w:hAnsi="Arial" w:cs="Arial"/>
          <w:b/>
          <w:sz w:val="20"/>
          <w:lang w:val="es-ES_tradnl"/>
        </w:rPr>
        <w:t>de Monitoreo</w:t>
      </w:r>
      <w:r w:rsidR="00AF6C6D" w:rsidRPr="00A62850">
        <w:rPr>
          <w:rFonts w:ascii="Arial" w:hAnsi="Arial" w:cs="Arial"/>
          <w:b/>
          <w:sz w:val="20"/>
          <w:lang w:val="es-ES_tradnl"/>
        </w:rPr>
        <w:t xml:space="preserve"> y Evaluación</w:t>
      </w:r>
    </w:p>
    <w:p w:rsidR="00E4468A" w:rsidRPr="00A62850" w:rsidRDefault="00E4468A" w:rsidP="00E4468A">
      <w:pPr>
        <w:rPr>
          <w:rFonts w:ascii="Arial" w:hAnsi="Arial" w:cs="Arial"/>
          <w:lang w:val="es-ES_tradnl"/>
        </w:rPr>
        <w:sectPr w:rsidR="00E4468A" w:rsidRPr="00A62850" w:rsidSect="00AF2969">
          <w:pgSz w:w="12242" w:h="15842" w:code="1"/>
          <w:pgMar w:top="1440" w:right="1800" w:bottom="1440" w:left="1800" w:header="720" w:footer="720" w:gutter="0"/>
          <w:cols w:space="708"/>
          <w:docGrid w:linePitch="360"/>
        </w:sectPr>
      </w:pPr>
      <w:bookmarkStart w:id="16" w:name="_Toc346643520"/>
      <w:bookmarkStart w:id="17" w:name="_Toc352755941"/>
      <w:bookmarkStart w:id="18" w:name="_Toc352756757"/>
    </w:p>
    <w:tbl>
      <w:tblPr>
        <w:tblStyle w:val="TableGrid"/>
        <w:tblW w:w="0" w:type="auto"/>
        <w:jc w:val="right"/>
        <w:tblLook w:val="04A0" w:firstRow="1" w:lastRow="0" w:firstColumn="1" w:lastColumn="0" w:noHBand="0" w:noVBand="1"/>
      </w:tblPr>
      <w:tblGrid>
        <w:gridCol w:w="1208"/>
        <w:gridCol w:w="613"/>
        <w:gridCol w:w="336"/>
        <w:gridCol w:w="336"/>
        <w:gridCol w:w="336"/>
        <w:gridCol w:w="336"/>
        <w:gridCol w:w="336"/>
        <w:gridCol w:w="336"/>
        <w:gridCol w:w="336"/>
        <w:gridCol w:w="336"/>
        <w:gridCol w:w="1939"/>
        <w:gridCol w:w="1327"/>
        <w:gridCol w:w="1089"/>
      </w:tblGrid>
      <w:tr w:rsidR="00AF6C6D" w:rsidRPr="00A62850" w:rsidTr="00E15E40">
        <w:trPr>
          <w:trHeight w:val="404"/>
          <w:jc w:val="right"/>
        </w:trPr>
        <w:tc>
          <w:tcPr>
            <w:tcW w:w="1710" w:type="dxa"/>
            <w:vMerge w:val="restart"/>
            <w:vAlign w:val="center"/>
          </w:tcPr>
          <w:p w:rsidR="00E15E40" w:rsidRPr="00A62850" w:rsidRDefault="00E15E40" w:rsidP="001A6CDA">
            <w:pPr>
              <w:ind w:right="-99"/>
              <w:jc w:val="center"/>
              <w:rPr>
                <w:rFonts w:ascii="Arial" w:hAnsi="Arial" w:cs="Arial"/>
                <w:b/>
                <w:sz w:val="18"/>
                <w:szCs w:val="18"/>
              </w:rPr>
            </w:pPr>
            <w:r w:rsidRPr="00A62850">
              <w:rPr>
                <w:rFonts w:ascii="Arial" w:hAnsi="Arial" w:cs="Arial"/>
                <w:b/>
                <w:sz w:val="18"/>
                <w:szCs w:val="18"/>
              </w:rPr>
              <w:lastRenderedPageBreak/>
              <w:t>Actividades claves de monitoreo / Productos por actividad</w:t>
            </w:r>
          </w:p>
        </w:tc>
        <w:tc>
          <w:tcPr>
            <w:tcW w:w="627" w:type="dxa"/>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2016</w:t>
            </w:r>
          </w:p>
        </w:tc>
        <w:tc>
          <w:tcPr>
            <w:tcW w:w="674" w:type="dxa"/>
            <w:gridSpan w:val="2"/>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2017</w:t>
            </w:r>
          </w:p>
        </w:tc>
        <w:tc>
          <w:tcPr>
            <w:tcW w:w="674" w:type="dxa"/>
            <w:gridSpan w:val="2"/>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2018</w:t>
            </w:r>
          </w:p>
        </w:tc>
        <w:tc>
          <w:tcPr>
            <w:tcW w:w="674" w:type="dxa"/>
            <w:gridSpan w:val="2"/>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2019</w:t>
            </w:r>
          </w:p>
        </w:tc>
        <w:tc>
          <w:tcPr>
            <w:tcW w:w="890" w:type="dxa"/>
            <w:gridSpan w:val="2"/>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2020</w:t>
            </w:r>
          </w:p>
        </w:tc>
        <w:tc>
          <w:tcPr>
            <w:tcW w:w="1271" w:type="dxa"/>
            <w:vMerge w:val="restart"/>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Costo / Divisa</w:t>
            </w:r>
          </w:p>
        </w:tc>
        <w:tc>
          <w:tcPr>
            <w:tcW w:w="1337" w:type="dxa"/>
            <w:vMerge w:val="restart"/>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Responsable</w:t>
            </w:r>
          </w:p>
        </w:tc>
        <w:tc>
          <w:tcPr>
            <w:tcW w:w="1007" w:type="dxa"/>
            <w:vMerge w:val="restart"/>
            <w:vAlign w:val="center"/>
          </w:tcPr>
          <w:p w:rsidR="00E15E40" w:rsidRPr="00A62850" w:rsidRDefault="00E15E40" w:rsidP="000A6E8E">
            <w:pPr>
              <w:jc w:val="center"/>
              <w:rPr>
                <w:rFonts w:ascii="Arial" w:hAnsi="Arial" w:cs="Arial"/>
                <w:b/>
                <w:sz w:val="18"/>
                <w:szCs w:val="18"/>
              </w:rPr>
            </w:pPr>
            <w:r w:rsidRPr="00A62850">
              <w:rPr>
                <w:rFonts w:ascii="Arial" w:hAnsi="Arial" w:cs="Arial"/>
                <w:b/>
                <w:sz w:val="18"/>
                <w:szCs w:val="18"/>
              </w:rPr>
              <w:t>Fuente de fondeo</w:t>
            </w:r>
          </w:p>
        </w:tc>
      </w:tr>
      <w:tr w:rsidR="00AF6C6D" w:rsidRPr="00A62850" w:rsidTr="001A6CDA">
        <w:trPr>
          <w:jc w:val="right"/>
        </w:trPr>
        <w:tc>
          <w:tcPr>
            <w:tcW w:w="1710" w:type="dxa"/>
            <w:vMerge/>
          </w:tcPr>
          <w:p w:rsidR="00E15E40" w:rsidRPr="00A62850" w:rsidRDefault="00E15E40" w:rsidP="000A6E8E">
            <w:pPr>
              <w:rPr>
                <w:rFonts w:ascii="Arial" w:hAnsi="Arial" w:cs="Arial"/>
                <w:sz w:val="18"/>
                <w:szCs w:val="18"/>
              </w:rPr>
            </w:pPr>
          </w:p>
        </w:tc>
        <w:tc>
          <w:tcPr>
            <w:tcW w:w="62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2</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1</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2</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1</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2</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1</w:t>
            </w:r>
          </w:p>
        </w:tc>
        <w:tc>
          <w:tcPr>
            <w:tcW w:w="337" w:type="dxa"/>
          </w:tcPr>
          <w:p w:rsidR="00E15E40" w:rsidRPr="00A62850" w:rsidRDefault="00E15E40" w:rsidP="000A6E8E">
            <w:pPr>
              <w:jc w:val="center"/>
              <w:rPr>
                <w:rFonts w:ascii="Arial" w:hAnsi="Arial" w:cs="Arial"/>
                <w:sz w:val="18"/>
                <w:szCs w:val="18"/>
              </w:rPr>
            </w:pPr>
            <w:r w:rsidRPr="00A62850">
              <w:rPr>
                <w:rFonts w:ascii="Arial" w:hAnsi="Arial" w:cs="Arial"/>
                <w:sz w:val="18"/>
                <w:szCs w:val="18"/>
              </w:rPr>
              <w:t>2</w:t>
            </w:r>
          </w:p>
        </w:tc>
        <w:tc>
          <w:tcPr>
            <w:tcW w:w="445" w:type="dxa"/>
          </w:tcPr>
          <w:p w:rsidR="00E15E40" w:rsidRPr="00A62850" w:rsidRDefault="00E15E40" w:rsidP="001A6CDA">
            <w:pPr>
              <w:jc w:val="center"/>
              <w:rPr>
                <w:rFonts w:ascii="Arial" w:hAnsi="Arial" w:cs="Arial"/>
                <w:sz w:val="18"/>
                <w:szCs w:val="18"/>
              </w:rPr>
            </w:pPr>
            <w:r w:rsidRPr="00A62850">
              <w:rPr>
                <w:rFonts w:ascii="Arial" w:hAnsi="Arial" w:cs="Arial"/>
                <w:sz w:val="18"/>
                <w:szCs w:val="18"/>
              </w:rPr>
              <w:t>1</w:t>
            </w:r>
          </w:p>
        </w:tc>
        <w:tc>
          <w:tcPr>
            <w:tcW w:w="445" w:type="dxa"/>
          </w:tcPr>
          <w:p w:rsidR="00E15E40" w:rsidRPr="00A62850" w:rsidRDefault="00E15E40" w:rsidP="001A6CDA">
            <w:pPr>
              <w:jc w:val="center"/>
              <w:rPr>
                <w:rFonts w:ascii="Arial" w:hAnsi="Arial" w:cs="Arial"/>
                <w:sz w:val="18"/>
                <w:szCs w:val="18"/>
              </w:rPr>
            </w:pPr>
            <w:r w:rsidRPr="00A62850">
              <w:rPr>
                <w:rFonts w:ascii="Arial" w:hAnsi="Arial" w:cs="Arial"/>
                <w:sz w:val="18"/>
                <w:szCs w:val="18"/>
              </w:rPr>
              <w:t>2</w:t>
            </w:r>
          </w:p>
        </w:tc>
        <w:tc>
          <w:tcPr>
            <w:tcW w:w="1271" w:type="dxa"/>
            <w:vMerge/>
          </w:tcPr>
          <w:p w:rsidR="00E15E40" w:rsidRPr="00A62850" w:rsidRDefault="00E15E40" w:rsidP="000A6E8E">
            <w:pPr>
              <w:rPr>
                <w:rFonts w:ascii="Arial" w:hAnsi="Arial" w:cs="Arial"/>
                <w:sz w:val="18"/>
                <w:szCs w:val="18"/>
              </w:rPr>
            </w:pPr>
          </w:p>
        </w:tc>
        <w:tc>
          <w:tcPr>
            <w:tcW w:w="1337" w:type="dxa"/>
            <w:vMerge/>
          </w:tcPr>
          <w:p w:rsidR="00E15E40" w:rsidRPr="00A62850" w:rsidRDefault="00E15E40" w:rsidP="000A6E8E">
            <w:pPr>
              <w:rPr>
                <w:rFonts w:ascii="Arial" w:hAnsi="Arial" w:cs="Arial"/>
                <w:sz w:val="18"/>
                <w:szCs w:val="18"/>
              </w:rPr>
            </w:pPr>
          </w:p>
        </w:tc>
        <w:tc>
          <w:tcPr>
            <w:tcW w:w="1007" w:type="dxa"/>
            <w:vMerge/>
          </w:tcPr>
          <w:p w:rsidR="00E15E40" w:rsidRPr="00A62850" w:rsidRDefault="00E15E40" w:rsidP="000A6E8E">
            <w:pPr>
              <w:rPr>
                <w:rFonts w:ascii="Arial" w:hAnsi="Arial" w:cs="Arial"/>
                <w:sz w:val="18"/>
                <w:szCs w:val="18"/>
              </w:rPr>
            </w:pPr>
          </w:p>
        </w:tc>
      </w:tr>
      <w:tr w:rsidR="00AF6C6D" w:rsidRPr="00A62850" w:rsidTr="000A6E8E">
        <w:trPr>
          <w:jc w:val="right"/>
        </w:trPr>
        <w:tc>
          <w:tcPr>
            <w:tcW w:w="1710" w:type="dxa"/>
          </w:tcPr>
          <w:p w:rsidR="00E15E40" w:rsidRPr="00A62850" w:rsidRDefault="00E15E40" w:rsidP="000A6E8E">
            <w:pPr>
              <w:rPr>
                <w:rFonts w:ascii="Arial" w:hAnsi="Arial" w:cs="Arial"/>
                <w:sz w:val="18"/>
                <w:szCs w:val="18"/>
                <w:lang w:val="es-AR"/>
              </w:rPr>
            </w:pPr>
            <w:r w:rsidRPr="00A62850">
              <w:rPr>
                <w:rFonts w:ascii="Arial" w:hAnsi="Arial" w:cs="Arial"/>
                <w:sz w:val="18"/>
                <w:szCs w:val="18"/>
                <w:lang w:val="es-AR"/>
              </w:rPr>
              <w:t>Reportes de Monitoreo Semestrales</w:t>
            </w:r>
          </w:p>
        </w:tc>
        <w:tc>
          <w:tcPr>
            <w:tcW w:w="62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445" w:type="dxa"/>
          </w:tcPr>
          <w:p w:rsidR="00E15E40" w:rsidRPr="00A62850" w:rsidRDefault="0024673D" w:rsidP="000A6E8E">
            <w:pPr>
              <w:jc w:val="center"/>
              <w:rPr>
                <w:rFonts w:ascii="Arial" w:hAnsi="Arial" w:cs="Arial"/>
                <w:sz w:val="18"/>
                <w:szCs w:val="18"/>
              </w:rPr>
            </w:pPr>
            <w:r w:rsidRPr="00A62850">
              <w:rPr>
                <w:rFonts w:ascii="Arial" w:hAnsi="Arial" w:cs="Arial"/>
                <w:sz w:val="18"/>
                <w:szCs w:val="18"/>
              </w:rPr>
              <w:t>X</w:t>
            </w:r>
          </w:p>
        </w:tc>
        <w:tc>
          <w:tcPr>
            <w:tcW w:w="445" w:type="dxa"/>
          </w:tcPr>
          <w:p w:rsidR="00E15E40" w:rsidRPr="00A62850" w:rsidRDefault="0024673D" w:rsidP="000A6E8E">
            <w:pPr>
              <w:jc w:val="center"/>
              <w:rPr>
                <w:rFonts w:ascii="Arial" w:hAnsi="Arial" w:cs="Arial"/>
                <w:sz w:val="18"/>
                <w:szCs w:val="18"/>
              </w:rPr>
            </w:pPr>
            <w:r w:rsidRPr="00A62850">
              <w:rPr>
                <w:rFonts w:ascii="Arial" w:hAnsi="Arial" w:cs="Arial"/>
                <w:sz w:val="18"/>
                <w:szCs w:val="18"/>
              </w:rPr>
              <w:t>X</w:t>
            </w:r>
          </w:p>
        </w:tc>
        <w:tc>
          <w:tcPr>
            <w:tcW w:w="1271" w:type="dxa"/>
            <w:vAlign w:val="center"/>
          </w:tcPr>
          <w:p w:rsidR="00E15E40" w:rsidRPr="00A62850" w:rsidRDefault="00E578CA" w:rsidP="001A6CDA">
            <w:pPr>
              <w:jc w:val="center"/>
              <w:rPr>
                <w:rFonts w:ascii="Arial" w:hAnsi="Arial" w:cs="Arial"/>
                <w:sz w:val="18"/>
                <w:szCs w:val="18"/>
                <w:lang w:val="es-ES_tradnl"/>
              </w:rPr>
            </w:pPr>
            <w:r w:rsidRPr="00A62850">
              <w:rPr>
                <w:rFonts w:ascii="Arial" w:hAnsi="Arial" w:cs="Arial"/>
                <w:sz w:val="18"/>
                <w:szCs w:val="18"/>
                <w:lang w:val="es-ES_tradnl"/>
              </w:rPr>
              <w:t xml:space="preserve">US$ 2,222 anual. Total: </w:t>
            </w:r>
            <w:r w:rsidR="00E15E40" w:rsidRPr="00A62850">
              <w:rPr>
                <w:rFonts w:ascii="Arial" w:hAnsi="Arial" w:cs="Arial"/>
                <w:sz w:val="18"/>
                <w:szCs w:val="18"/>
                <w:lang w:val="es-ES_tradnl"/>
              </w:rPr>
              <w:t>US$</w:t>
            </w:r>
            <w:r w:rsidR="002F6EBE" w:rsidRPr="00A62850">
              <w:rPr>
                <w:rFonts w:ascii="Arial" w:hAnsi="Arial" w:cs="Arial"/>
                <w:sz w:val="18"/>
                <w:szCs w:val="18"/>
                <w:lang w:val="es-ES_tradnl"/>
              </w:rPr>
              <w:t>20</w:t>
            </w:r>
            <w:r w:rsidR="007C5843" w:rsidRPr="00A62850">
              <w:rPr>
                <w:rFonts w:ascii="Arial" w:hAnsi="Arial" w:cs="Arial"/>
                <w:sz w:val="18"/>
                <w:szCs w:val="18"/>
                <w:lang w:val="es-ES_tradnl"/>
              </w:rPr>
              <w:t>.</w:t>
            </w:r>
            <w:r w:rsidR="00E15E40" w:rsidRPr="00A62850">
              <w:rPr>
                <w:rFonts w:ascii="Arial" w:hAnsi="Arial" w:cs="Arial"/>
                <w:sz w:val="18"/>
                <w:szCs w:val="18"/>
                <w:lang w:val="es-ES_tradnl"/>
              </w:rPr>
              <w:t>000 imputado ejecución</w:t>
            </w:r>
          </w:p>
        </w:tc>
        <w:tc>
          <w:tcPr>
            <w:tcW w:w="1337" w:type="dxa"/>
          </w:tcPr>
          <w:p w:rsidR="00E15E40" w:rsidRPr="00A62850" w:rsidRDefault="0024673D" w:rsidP="000A6E8E">
            <w:pPr>
              <w:jc w:val="center"/>
              <w:rPr>
                <w:rFonts w:ascii="Arial" w:hAnsi="Arial" w:cs="Arial"/>
                <w:sz w:val="18"/>
                <w:szCs w:val="18"/>
                <w:lang w:val="es-AR"/>
              </w:rPr>
            </w:pPr>
            <w:r w:rsidRPr="00A62850">
              <w:rPr>
                <w:rFonts w:ascii="Arial" w:hAnsi="Arial" w:cs="Arial"/>
                <w:sz w:val="18"/>
                <w:szCs w:val="18"/>
                <w:lang w:val="es-AR"/>
              </w:rPr>
              <w:t>Organismo Ejecutor</w:t>
            </w:r>
          </w:p>
        </w:tc>
        <w:tc>
          <w:tcPr>
            <w:tcW w:w="100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 xml:space="preserve">Recursos </w:t>
            </w:r>
            <w:r w:rsidR="0024673D" w:rsidRPr="00A62850">
              <w:rPr>
                <w:rFonts w:ascii="Arial" w:hAnsi="Arial" w:cs="Arial"/>
                <w:sz w:val="18"/>
                <w:szCs w:val="18"/>
                <w:lang w:val="es-AR"/>
              </w:rPr>
              <w:t>Organismo Ejecutor</w:t>
            </w:r>
          </w:p>
        </w:tc>
      </w:tr>
      <w:tr w:rsidR="00AF6C6D" w:rsidRPr="00A62850" w:rsidTr="000A6E8E">
        <w:trPr>
          <w:jc w:val="right"/>
        </w:trPr>
        <w:tc>
          <w:tcPr>
            <w:tcW w:w="1710" w:type="dxa"/>
          </w:tcPr>
          <w:p w:rsidR="00E15E40" w:rsidRPr="00A62850" w:rsidRDefault="00E15E40" w:rsidP="000A6E8E">
            <w:pPr>
              <w:rPr>
                <w:rFonts w:ascii="Arial" w:hAnsi="Arial" w:cs="Arial"/>
                <w:sz w:val="18"/>
                <w:szCs w:val="18"/>
                <w:lang w:val="es-AR"/>
              </w:rPr>
            </w:pPr>
            <w:r w:rsidRPr="00A62850">
              <w:rPr>
                <w:rFonts w:ascii="Arial" w:hAnsi="Arial" w:cs="Arial"/>
                <w:sz w:val="18"/>
                <w:szCs w:val="18"/>
                <w:lang w:val="es-AR"/>
              </w:rPr>
              <w:t>Reporte Final</w:t>
            </w:r>
          </w:p>
        </w:tc>
        <w:tc>
          <w:tcPr>
            <w:tcW w:w="62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p>
        </w:tc>
        <w:tc>
          <w:tcPr>
            <w:tcW w:w="445" w:type="dxa"/>
          </w:tcPr>
          <w:p w:rsidR="00E15E40" w:rsidRPr="00A62850" w:rsidRDefault="00E15E40" w:rsidP="000A6E8E">
            <w:pPr>
              <w:jc w:val="center"/>
              <w:rPr>
                <w:rFonts w:ascii="Arial" w:hAnsi="Arial" w:cs="Arial"/>
                <w:sz w:val="18"/>
                <w:szCs w:val="18"/>
              </w:rPr>
            </w:pPr>
          </w:p>
        </w:tc>
        <w:tc>
          <w:tcPr>
            <w:tcW w:w="445" w:type="dxa"/>
          </w:tcPr>
          <w:p w:rsidR="00E15E40" w:rsidRPr="00A62850" w:rsidRDefault="0024673D" w:rsidP="000A6E8E">
            <w:pPr>
              <w:jc w:val="center"/>
              <w:rPr>
                <w:rFonts w:ascii="Arial" w:hAnsi="Arial" w:cs="Arial"/>
                <w:sz w:val="18"/>
                <w:szCs w:val="18"/>
              </w:rPr>
            </w:pPr>
            <w:r w:rsidRPr="00A62850">
              <w:rPr>
                <w:rFonts w:ascii="Arial" w:hAnsi="Arial" w:cs="Arial"/>
                <w:sz w:val="18"/>
                <w:szCs w:val="18"/>
                <w:lang w:val="es-AR"/>
              </w:rPr>
              <w:t>X</w:t>
            </w:r>
          </w:p>
        </w:tc>
        <w:tc>
          <w:tcPr>
            <w:tcW w:w="1271" w:type="dxa"/>
            <w:vAlign w:val="center"/>
          </w:tcPr>
          <w:p w:rsidR="00E15E40" w:rsidRPr="00A62850" w:rsidRDefault="002F6EBE" w:rsidP="001A6CDA">
            <w:pPr>
              <w:jc w:val="center"/>
              <w:rPr>
                <w:rFonts w:ascii="Arial" w:hAnsi="Arial" w:cs="Arial"/>
                <w:sz w:val="18"/>
                <w:szCs w:val="18"/>
              </w:rPr>
            </w:pPr>
            <w:r w:rsidRPr="00A62850">
              <w:rPr>
                <w:rFonts w:ascii="Arial" w:hAnsi="Arial" w:cs="Arial"/>
                <w:sz w:val="18"/>
                <w:szCs w:val="18"/>
              </w:rPr>
              <w:t>US$20</w:t>
            </w:r>
            <w:r w:rsidR="007C5843" w:rsidRPr="00A62850">
              <w:rPr>
                <w:rFonts w:ascii="Arial" w:hAnsi="Arial" w:cs="Arial"/>
                <w:sz w:val="18"/>
                <w:szCs w:val="18"/>
              </w:rPr>
              <w:t>.</w:t>
            </w:r>
            <w:r w:rsidR="00E15E40" w:rsidRPr="00A62850">
              <w:rPr>
                <w:rFonts w:ascii="Arial" w:hAnsi="Arial" w:cs="Arial"/>
                <w:sz w:val="18"/>
                <w:szCs w:val="18"/>
              </w:rPr>
              <w:t>000 imputado ejecución</w:t>
            </w:r>
          </w:p>
        </w:tc>
        <w:tc>
          <w:tcPr>
            <w:tcW w:w="1337" w:type="dxa"/>
          </w:tcPr>
          <w:p w:rsidR="00E15E40" w:rsidRPr="00A62850" w:rsidRDefault="0024673D" w:rsidP="000A6E8E">
            <w:pPr>
              <w:jc w:val="center"/>
              <w:rPr>
                <w:rFonts w:ascii="Arial" w:hAnsi="Arial" w:cs="Arial"/>
                <w:sz w:val="18"/>
                <w:szCs w:val="18"/>
                <w:lang w:val="es-AR"/>
              </w:rPr>
            </w:pPr>
            <w:r w:rsidRPr="00A62850">
              <w:rPr>
                <w:rFonts w:ascii="Arial" w:hAnsi="Arial" w:cs="Arial"/>
                <w:sz w:val="18"/>
                <w:szCs w:val="18"/>
                <w:lang w:val="es-AR"/>
              </w:rPr>
              <w:t>Organismo Ejecutor</w:t>
            </w:r>
          </w:p>
        </w:tc>
        <w:tc>
          <w:tcPr>
            <w:tcW w:w="100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 xml:space="preserve">Recursos </w:t>
            </w:r>
            <w:r w:rsidR="0024673D" w:rsidRPr="00A62850">
              <w:rPr>
                <w:rFonts w:ascii="Arial" w:hAnsi="Arial" w:cs="Arial"/>
                <w:sz w:val="18"/>
                <w:szCs w:val="18"/>
                <w:lang w:val="es-AR"/>
              </w:rPr>
              <w:t>Organismo Ejecutor</w:t>
            </w:r>
          </w:p>
        </w:tc>
      </w:tr>
      <w:tr w:rsidR="00AF6C6D" w:rsidRPr="00A62850" w:rsidTr="000A6E8E">
        <w:trPr>
          <w:jc w:val="right"/>
        </w:trPr>
        <w:tc>
          <w:tcPr>
            <w:tcW w:w="1710" w:type="dxa"/>
          </w:tcPr>
          <w:p w:rsidR="00E15E40" w:rsidRPr="00A62850" w:rsidRDefault="00E15E40" w:rsidP="000A6E8E">
            <w:pPr>
              <w:rPr>
                <w:rFonts w:ascii="Arial" w:hAnsi="Arial" w:cs="Arial"/>
                <w:sz w:val="18"/>
                <w:szCs w:val="18"/>
                <w:lang w:val="es-AR"/>
              </w:rPr>
            </w:pPr>
            <w:r w:rsidRPr="00A62850">
              <w:rPr>
                <w:rFonts w:ascii="Arial" w:hAnsi="Arial" w:cs="Arial"/>
                <w:sz w:val="18"/>
                <w:szCs w:val="18"/>
                <w:lang w:val="es-AR"/>
              </w:rPr>
              <w:t>Auditorias</w:t>
            </w:r>
          </w:p>
        </w:tc>
        <w:tc>
          <w:tcPr>
            <w:tcW w:w="62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337" w:type="dxa"/>
          </w:tcPr>
          <w:p w:rsidR="00E15E40" w:rsidRPr="00A62850" w:rsidRDefault="00E15E40" w:rsidP="000A6E8E">
            <w:pPr>
              <w:jc w:val="center"/>
              <w:rPr>
                <w:rFonts w:ascii="Arial" w:hAnsi="Arial" w:cs="Arial"/>
                <w:sz w:val="18"/>
                <w:szCs w:val="18"/>
                <w:lang w:val="es-AR"/>
              </w:rPr>
            </w:pPr>
          </w:p>
        </w:tc>
        <w:tc>
          <w:tcPr>
            <w:tcW w:w="337" w:type="dxa"/>
          </w:tcPr>
          <w:p w:rsidR="00E15E40" w:rsidRPr="00A62850" w:rsidRDefault="00E15E40" w:rsidP="000A6E8E">
            <w:pPr>
              <w:jc w:val="center"/>
              <w:rPr>
                <w:rFonts w:ascii="Arial" w:hAnsi="Arial" w:cs="Arial"/>
                <w:sz w:val="18"/>
                <w:szCs w:val="18"/>
                <w:lang w:val="es-AR"/>
              </w:rPr>
            </w:pPr>
            <w:r w:rsidRPr="00A62850">
              <w:rPr>
                <w:rFonts w:ascii="Arial" w:hAnsi="Arial" w:cs="Arial"/>
                <w:sz w:val="18"/>
                <w:szCs w:val="18"/>
                <w:lang w:val="es-AR"/>
              </w:rPr>
              <w:t>X</w:t>
            </w:r>
          </w:p>
        </w:tc>
        <w:tc>
          <w:tcPr>
            <w:tcW w:w="445" w:type="dxa"/>
          </w:tcPr>
          <w:p w:rsidR="00E15E40" w:rsidRPr="00A62850" w:rsidRDefault="00E15E40" w:rsidP="000A6E8E">
            <w:pPr>
              <w:jc w:val="center"/>
              <w:rPr>
                <w:rFonts w:ascii="Arial" w:hAnsi="Arial" w:cs="Arial"/>
                <w:sz w:val="18"/>
                <w:szCs w:val="18"/>
              </w:rPr>
            </w:pPr>
          </w:p>
        </w:tc>
        <w:tc>
          <w:tcPr>
            <w:tcW w:w="445" w:type="dxa"/>
          </w:tcPr>
          <w:p w:rsidR="00E15E40" w:rsidRPr="00A62850" w:rsidRDefault="0024673D" w:rsidP="000A6E8E">
            <w:pPr>
              <w:jc w:val="center"/>
              <w:rPr>
                <w:rFonts w:ascii="Arial" w:hAnsi="Arial" w:cs="Arial"/>
                <w:sz w:val="18"/>
                <w:szCs w:val="18"/>
              </w:rPr>
            </w:pPr>
            <w:r w:rsidRPr="00A62850">
              <w:rPr>
                <w:rFonts w:ascii="Arial" w:hAnsi="Arial" w:cs="Arial"/>
                <w:sz w:val="18"/>
                <w:szCs w:val="18"/>
              </w:rPr>
              <w:t>X</w:t>
            </w:r>
          </w:p>
        </w:tc>
        <w:tc>
          <w:tcPr>
            <w:tcW w:w="1271" w:type="dxa"/>
            <w:vAlign w:val="center"/>
          </w:tcPr>
          <w:p w:rsidR="00E15E40" w:rsidRPr="00A62850" w:rsidRDefault="002F6EBE" w:rsidP="001A6CDA">
            <w:pPr>
              <w:jc w:val="center"/>
              <w:rPr>
                <w:rFonts w:ascii="Arial" w:hAnsi="Arial" w:cs="Arial"/>
                <w:sz w:val="18"/>
                <w:szCs w:val="18"/>
              </w:rPr>
            </w:pPr>
            <w:r w:rsidRPr="00A62850">
              <w:rPr>
                <w:rFonts w:ascii="Arial" w:hAnsi="Arial" w:cs="Arial"/>
                <w:sz w:val="18"/>
                <w:szCs w:val="18"/>
              </w:rPr>
              <w:t>US$20</w:t>
            </w:r>
            <w:r w:rsidR="007C5843" w:rsidRPr="00A62850">
              <w:rPr>
                <w:rFonts w:ascii="Arial" w:hAnsi="Arial" w:cs="Arial"/>
                <w:sz w:val="18"/>
                <w:szCs w:val="18"/>
              </w:rPr>
              <w:t>.</w:t>
            </w:r>
            <w:r w:rsidR="00E15E40" w:rsidRPr="00A62850">
              <w:rPr>
                <w:rFonts w:ascii="Arial" w:hAnsi="Arial" w:cs="Arial"/>
                <w:sz w:val="18"/>
                <w:szCs w:val="18"/>
              </w:rPr>
              <w:t>000 por año</w:t>
            </w:r>
          </w:p>
        </w:tc>
        <w:tc>
          <w:tcPr>
            <w:tcW w:w="1337" w:type="dxa"/>
            <w:tcBorders>
              <w:bottom w:val="single" w:sz="4" w:space="0" w:color="auto"/>
            </w:tcBorders>
          </w:tcPr>
          <w:p w:rsidR="00E15E40" w:rsidRPr="00A62850" w:rsidRDefault="0024673D" w:rsidP="000A6E8E">
            <w:pPr>
              <w:jc w:val="center"/>
              <w:rPr>
                <w:rFonts w:ascii="Arial" w:hAnsi="Arial" w:cs="Arial"/>
                <w:sz w:val="18"/>
                <w:szCs w:val="18"/>
                <w:lang w:val="es-AR"/>
              </w:rPr>
            </w:pPr>
            <w:r w:rsidRPr="00A62850">
              <w:rPr>
                <w:rFonts w:ascii="Arial" w:hAnsi="Arial" w:cs="Arial"/>
                <w:sz w:val="18"/>
                <w:szCs w:val="18"/>
                <w:lang w:val="es-AR"/>
              </w:rPr>
              <w:t>Organismo Ejecutor</w:t>
            </w:r>
          </w:p>
        </w:tc>
        <w:tc>
          <w:tcPr>
            <w:tcW w:w="1007" w:type="dxa"/>
            <w:tcBorders>
              <w:bottom w:val="single" w:sz="4" w:space="0" w:color="auto"/>
            </w:tcBorders>
          </w:tcPr>
          <w:p w:rsidR="00E15E40" w:rsidRPr="00A62850" w:rsidRDefault="006E6E10" w:rsidP="000A6E8E">
            <w:pPr>
              <w:jc w:val="center"/>
              <w:rPr>
                <w:rFonts w:ascii="Arial" w:hAnsi="Arial" w:cs="Arial"/>
                <w:sz w:val="18"/>
                <w:szCs w:val="18"/>
                <w:lang w:val="es-AR"/>
              </w:rPr>
            </w:pPr>
            <w:r>
              <w:rPr>
                <w:rFonts w:ascii="Arial" w:hAnsi="Arial" w:cs="Arial"/>
                <w:sz w:val="18"/>
                <w:szCs w:val="18"/>
                <w:lang w:val="es-AR"/>
              </w:rPr>
              <w:t>Proyecto</w:t>
            </w:r>
          </w:p>
        </w:tc>
      </w:tr>
      <w:tr w:rsidR="00AF6C6D" w:rsidRPr="00A62850" w:rsidTr="000A6E8E">
        <w:trPr>
          <w:jc w:val="right"/>
        </w:trPr>
        <w:tc>
          <w:tcPr>
            <w:tcW w:w="1710" w:type="dxa"/>
          </w:tcPr>
          <w:p w:rsidR="00CD5B6E" w:rsidRPr="00A62850" w:rsidRDefault="00CD5DF9" w:rsidP="000A6E8E">
            <w:pPr>
              <w:rPr>
                <w:rFonts w:ascii="Arial" w:hAnsi="Arial" w:cs="Arial"/>
                <w:sz w:val="18"/>
                <w:szCs w:val="18"/>
                <w:lang w:val="es-AR"/>
              </w:rPr>
            </w:pPr>
            <w:r w:rsidRPr="00A62850">
              <w:rPr>
                <w:rFonts w:ascii="Arial" w:hAnsi="Arial" w:cs="Arial"/>
                <w:sz w:val="18"/>
                <w:szCs w:val="18"/>
                <w:lang w:val="es-AR"/>
              </w:rPr>
              <w:t xml:space="preserve">Evaluación: Recolección </w:t>
            </w:r>
            <w:r w:rsidRPr="00A62850">
              <w:rPr>
                <w:rFonts w:ascii="Arial" w:hAnsi="Arial" w:cs="Arial"/>
                <w:sz w:val="18"/>
                <w:szCs w:val="18"/>
                <w:lang w:val="es-AR"/>
              </w:rPr>
              <w:lastRenderedPageBreak/>
              <w:t>y análisis de información adicional</w:t>
            </w:r>
          </w:p>
        </w:tc>
        <w:tc>
          <w:tcPr>
            <w:tcW w:w="62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445" w:type="dxa"/>
          </w:tcPr>
          <w:p w:rsidR="00CD5B6E" w:rsidRPr="00A62850" w:rsidRDefault="00CD5B6E" w:rsidP="000A6E8E">
            <w:pPr>
              <w:jc w:val="center"/>
              <w:rPr>
                <w:rFonts w:ascii="Arial" w:hAnsi="Arial" w:cs="Arial"/>
                <w:sz w:val="18"/>
                <w:szCs w:val="18"/>
                <w:lang w:val="es-ES_tradnl"/>
              </w:rPr>
            </w:pPr>
          </w:p>
        </w:tc>
        <w:tc>
          <w:tcPr>
            <w:tcW w:w="445" w:type="dxa"/>
          </w:tcPr>
          <w:p w:rsidR="00CD5B6E" w:rsidRPr="00A62850" w:rsidRDefault="00CD5DF9" w:rsidP="000A6E8E">
            <w:pPr>
              <w:jc w:val="center"/>
              <w:rPr>
                <w:rFonts w:ascii="Arial" w:hAnsi="Arial" w:cs="Arial"/>
                <w:sz w:val="18"/>
                <w:szCs w:val="18"/>
                <w:lang w:val="es-ES_tradnl"/>
              </w:rPr>
            </w:pPr>
            <w:r w:rsidRPr="00A62850">
              <w:rPr>
                <w:rFonts w:ascii="Arial" w:hAnsi="Arial" w:cs="Arial"/>
                <w:sz w:val="18"/>
                <w:szCs w:val="18"/>
                <w:lang w:val="es-ES_tradnl"/>
              </w:rPr>
              <w:t>X</w:t>
            </w:r>
          </w:p>
        </w:tc>
        <w:tc>
          <w:tcPr>
            <w:tcW w:w="1271" w:type="dxa"/>
            <w:vAlign w:val="center"/>
          </w:tcPr>
          <w:p w:rsidR="00CD5B6E" w:rsidRPr="00A62850" w:rsidRDefault="00CD5DF9" w:rsidP="001A6CDA">
            <w:pPr>
              <w:jc w:val="center"/>
              <w:rPr>
                <w:rFonts w:ascii="Arial" w:hAnsi="Arial" w:cs="Arial"/>
                <w:sz w:val="18"/>
                <w:szCs w:val="18"/>
                <w:lang w:val="es-ES_tradnl"/>
              </w:rPr>
            </w:pPr>
            <w:r w:rsidRPr="00A62850">
              <w:rPr>
                <w:rFonts w:ascii="Arial" w:hAnsi="Arial" w:cs="Arial"/>
                <w:sz w:val="18"/>
                <w:szCs w:val="18"/>
                <w:lang w:val="es-ES_tradnl"/>
              </w:rPr>
              <w:t>US$5</w:t>
            </w:r>
            <w:r w:rsidR="007C5843" w:rsidRPr="00A62850">
              <w:rPr>
                <w:rFonts w:ascii="Arial" w:hAnsi="Arial" w:cs="Arial"/>
                <w:sz w:val="18"/>
                <w:szCs w:val="18"/>
                <w:lang w:val="es-ES_tradnl"/>
              </w:rPr>
              <w:t>.</w:t>
            </w:r>
            <w:r w:rsidRPr="00A62850">
              <w:rPr>
                <w:rFonts w:ascii="Arial" w:hAnsi="Arial" w:cs="Arial"/>
                <w:sz w:val="18"/>
                <w:szCs w:val="18"/>
                <w:lang w:val="es-ES_tradnl"/>
              </w:rPr>
              <w:t>000</w:t>
            </w:r>
          </w:p>
        </w:tc>
        <w:tc>
          <w:tcPr>
            <w:tcW w:w="1337" w:type="dxa"/>
            <w:tcBorders>
              <w:bottom w:val="single" w:sz="4" w:space="0" w:color="auto"/>
            </w:tcBorders>
          </w:tcPr>
          <w:p w:rsidR="00CD5B6E" w:rsidRPr="00A62850" w:rsidRDefault="00CD5DF9" w:rsidP="000A6E8E">
            <w:pPr>
              <w:jc w:val="center"/>
              <w:rPr>
                <w:rFonts w:ascii="Arial" w:hAnsi="Arial" w:cs="Arial"/>
                <w:sz w:val="18"/>
                <w:szCs w:val="18"/>
                <w:lang w:val="es-AR"/>
              </w:rPr>
            </w:pPr>
            <w:r w:rsidRPr="00A62850">
              <w:rPr>
                <w:rFonts w:ascii="Arial" w:hAnsi="Arial" w:cs="Arial"/>
                <w:sz w:val="18"/>
                <w:szCs w:val="18"/>
                <w:lang w:val="es-AR"/>
              </w:rPr>
              <w:t>Consultor</w:t>
            </w:r>
          </w:p>
        </w:tc>
        <w:tc>
          <w:tcPr>
            <w:tcW w:w="1007" w:type="dxa"/>
            <w:tcBorders>
              <w:bottom w:val="single" w:sz="4" w:space="0" w:color="auto"/>
            </w:tcBorders>
          </w:tcPr>
          <w:p w:rsidR="00CD5B6E" w:rsidRPr="00A62850" w:rsidRDefault="006E6E10" w:rsidP="000A6E8E">
            <w:pPr>
              <w:jc w:val="center"/>
              <w:rPr>
                <w:rFonts w:ascii="Arial" w:hAnsi="Arial" w:cs="Arial"/>
                <w:sz w:val="18"/>
                <w:szCs w:val="18"/>
                <w:lang w:val="es-AR"/>
              </w:rPr>
            </w:pPr>
            <w:r>
              <w:rPr>
                <w:rFonts w:ascii="Arial" w:hAnsi="Arial" w:cs="Arial"/>
                <w:sz w:val="18"/>
                <w:szCs w:val="18"/>
                <w:lang w:val="es-AR"/>
              </w:rPr>
              <w:t>Proyecto</w:t>
            </w:r>
          </w:p>
        </w:tc>
      </w:tr>
      <w:tr w:rsidR="00AF6C6D" w:rsidRPr="00A62850" w:rsidTr="000A6E8E">
        <w:trPr>
          <w:jc w:val="right"/>
        </w:trPr>
        <w:tc>
          <w:tcPr>
            <w:tcW w:w="1710" w:type="dxa"/>
          </w:tcPr>
          <w:p w:rsidR="00CD5B6E" w:rsidRPr="00A62850" w:rsidRDefault="00CD5DF9" w:rsidP="00CD5DF9">
            <w:pPr>
              <w:rPr>
                <w:rFonts w:ascii="Arial" w:hAnsi="Arial" w:cs="Arial"/>
                <w:sz w:val="18"/>
                <w:szCs w:val="18"/>
                <w:lang w:val="es-ES_tradnl"/>
              </w:rPr>
            </w:pPr>
            <w:r w:rsidRPr="00A62850">
              <w:rPr>
                <w:rFonts w:ascii="Arial" w:hAnsi="Arial" w:cs="Arial"/>
                <w:sz w:val="18"/>
                <w:szCs w:val="18"/>
                <w:lang w:val="es-AR"/>
              </w:rPr>
              <w:lastRenderedPageBreak/>
              <w:t>Evaluación Final: Costo-Beneficio Expost</w:t>
            </w:r>
          </w:p>
        </w:tc>
        <w:tc>
          <w:tcPr>
            <w:tcW w:w="62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445" w:type="dxa"/>
          </w:tcPr>
          <w:p w:rsidR="00CD5B6E" w:rsidRPr="00A62850" w:rsidRDefault="00CD5B6E" w:rsidP="000A6E8E">
            <w:pPr>
              <w:jc w:val="center"/>
              <w:rPr>
                <w:rFonts w:ascii="Arial" w:hAnsi="Arial" w:cs="Arial"/>
                <w:sz w:val="18"/>
                <w:szCs w:val="18"/>
                <w:lang w:val="es-ES_tradnl"/>
              </w:rPr>
            </w:pPr>
          </w:p>
        </w:tc>
        <w:tc>
          <w:tcPr>
            <w:tcW w:w="445" w:type="dxa"/>
          </w:tcPr>
          <w:p w:rsidR="00CD5B6E" w:rsidRPr="00A62850" w:rsidRDefault="00CD5DF9" w:rsidP="000A6E8E">
            <w:pPr>
              <w:jc w:val="center"/>
              <w:rPr>
                <w:rFonts w:ascii="Arial" w:hAnsi="Arial" w:cs="Arial"/>
                <w:sz w:val="18"/>
                <w:szCs w:val="18"/>
                <w:lang w:val="es-ES_tradnl"/>
              </w:rPr>
            </w:pPr>
            <w:r w:rsidRPr="00A62850">
              <w:rPr>
                <w:rFonts w:ascii="Arial" w:hAnsi="Arial" w:cs="Arial"/>
                <w:sz w:val="18"/>
                <w:szCs w:val="18"/>
                <w:lang w:val="es-ES_tradnl"/>
              </w:rPr>
              <w:t>X</w:t>
            </w:r>
          </w:p>
        </w:tc>
        <w:tc>
          <w:tcPr>
            <w:tcW w:w="1271" w:type="dxa"/>
            <w:vAlign w:val="center"/>
          </w:tcPr>
          <w:p w:rsidR="00CD5B6E" w:rsidRPr="00A62850" w:rsidRDefault="00CD5DF9" w:rsidP="001A6CDA">
            <w:pPr>
              <w:jc w:val="center"/>
              <w:rPr>
                <w:rFonts w:ascii="Arial" w:hAnsi="Arial" w:cs="Arial"/>
                <w:sz w:val="18"/>
                <w:szCs w:val="18"/>
                <w:lang w:val="es-ES_tradnl"/>
              </w:rPr>
            </w:pPr>
            <w:r w:rsidRPr="00A62850">
              <w:rPr>
                <w:rFonts w:ascii="Arial" w:hAnsi="Arial" w:cs="Arial"/>
                <w:sz w:val="18"/>
                <w:szCs w:val="18"/>
                <w:lang w:val="es-ES_tradnl"/>
              </w:rPr>
              <w:t>US$15</w:t>
            </w:r>
            <w:r w:rsidR="007C5843" w:rsidRPr="00A62850">
              <w:rPr>
                <w:rFonts w:ascii="Arial" w:hAnsi="Arial" w:cs="Arial"/>
                <w:sz w:val="18"/>
                <w:szCs w:val="18"/>
                <w:lang w:val="es-ES_tradnl"/>
              </w:rPr>
              <w:t>.</w:t>
            </w:r>
            <w:r w:rsidRPr="00A62850">
              <w:rPr>
                <w:rFonts w:ascii="Arial" w:hAnsi="Arial" w:cs="Arial"/>
                <w:sz w:val="18"/>
                <w:szCs w:val="18"/>
                <w:lang w:val="es-ES_tradnl"/>
              </w:rPr>
              <w:t>000</w:t>
            </w:r>
          </w:p>
        </w:tc>
        <w:tc>
          <w:tcPr>
            <w:tcW w:w="1337" w:type="dxa"/>
            <w:tcBorders>
              <w:bottom w:val="single" w:sz="4" w:space="0" w:color="auto"/>
            </w:tcBorders>
          </w:tcPr>
          <w:p w:rsidR="00CD5B6E" w:rsidRPr="00A62850" w:rsidRDefault="00CD5DF9" w:rsidP="000A6E8E">
            <w:pPr>
              <w:jc w:val="center"/>
              <w:rPr>
                <w:rFonts w:ascii="Arial" w:hAnsi="Arial" w:cs="Arial"/>
                <w:sz w:val="18"/>
                <w:szCs w:val="18"/>
                <w:lang w:val="es-AR"/>
              </w:rPr>
            </w:pPr>
            <w:r w:rsidRPr="00A62850">
              <w:rPr>
                <w:rFonts w:ascii="Arial" w:hAnsi="Arial" w:cs="Arial"/>
                <w:sz w:val="18"/>
                <w:szCs w:val="18"/>
                <w:lang w:val="es-AR"/>
              </w:rPr>
              <w:t>Consultor</w:t>
            </w:r>
          </w:p>
        </w:tc>
        <w:tc>
          <w:tcPr>
            <w:tcW w:w="1007" w:type="dxa"/>
            <w:tcBorders>
              <w:bottom w:val="single" w:sz="4" w:space="0" w:color="auto"/>
            </w:tcBorders>
          </w:tcPr>
          <w:p w:rsidR="00CD5B6E" w:rsidRPr="00A62850" w:rsidRDefault="006E6E10" w:rsidP="000A6E8E">
            <w:pPr>
              <w:jc w:val="center"/>
              <w:rPr>
                <w:rFonts w:ascii="Arial" w:hAnsi="Arial" w:cs="Arial"/>
                <w:sz w:val="18"/>
                <w:szCs w:val="18"/>
                <w:lang w:val="es-AR"/>
              </w:rPr>
            </w:pPr>
            <w:r>
              <w:rPr>
                <w:rFonts w:ascii="Arial" w:hAnsi="Arial" w:cs="Arial"/>
                <w:sz w:val="18"/>
                <w:szCs w:val="18"/>
                <w:lang w:val="es-AR"/>
              </w:rPr>
              <w:t>Proyecto</w:t>
            </w:r>
          </w:p>
        </w:tc>
      </w:tr>
      <w:tr w:rsidR="00AF6C6D" w:rsidRPr="00A62850" w:rsidTr="000A6E8E">
        <w:trPr>
          <w:jc w:val="right"/>
        </w:trPr>
        <w:tc>
          <w:tcPr>
            <w:tcW w:w="1710" w:type="dxa"/>
          </w:tcPr>
          <w:p w:rsidR="00CD5B6E" w:rsidRPr="00A62850" w:rsidRDefault="00CD5DF9" w:rsidP="000A6E8E">
            <w:pPr>
              <w:rPr>
                <w:rFonts w:ascii="Arial" w:hAnsi="Arial" w:cs="Arial"/>
                <w:sz w:val="18"/>
                <w:szCs w:val="18"/>
                <w:lang w:val="es-AR"/>
              </w:rPr>
            </w:pPr>
            <w:r w:rsidRPr="00A62850">
              <w:rPr>
                <w:rFonts w:ascii="Arial" w:hAnsi="Arial" w:cs="Arial"/>
                <w:sz w:val="18"/>
                <w:szCs w:val="18"/>
                <w:lang w:val="es-ES_tradnl"/>
              </w:rPr>
              <w:t>Distribución y discusión de la de los resultados de la evaluación</w:t>
            </w:r>
          </w:p>
        </w:tc>
        <w:tc>
          <w:tcPr>
            <w:tcW w:w="62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337" w:type="dxa"/>
          </w:tcPr>
          <w:p w:rsidR="00CD5B6E" w:rsidRPr="00A62850" w:rsidRDefault="00CD5B6E" w:rsidP="000A6E8E">
            <w:pPr>
              <w:jc w:val="center"/>
              <w:rPr>
                <w:rFonts w:ascii="Arial" w:hAnsi="Arial" w:cs="Arial"/>
                <w:sz w:val="18"/>
                <w:szCs w:val="18"/>
                <w:lang w:val="es-AR"/>
              </w:rPr>
            </w:pPr>
          </w:p>
        </w:tc>
        <w:tc>
          <w:tcPr>
            <w:tcW w:w="445" w:type="dxa"/>
          </w:tcPr>
          <w:p w:rsidR="00CD5B6E" w:rsidRPr="00A62850" w:rsidRDefault="00CD5B6E" w:rsidP="000A6E8E">
            <w:pPr>
              <w:jc w:val="center"/>
              <w:rPr>
                <w:rFonts w:ascii="Arial" w:hAnsi="Arial" w:cs="Arial"/>
                <w:sz w:val="18"/>
                <w:szCs w:val="18"/>
                <w:lang w:val="es-ES_tradnl"/>
              </w:rPr>
            </w:pPr>
          </w:p>
        </w:tc>
        <w:tc>
          <w:tcPr>
            <w:tcW w:w="445" w:type="dxa"/>
          </w:tcPr>
          <w:p w:rsidR="00CD5B6E" w:rsidRPr="00A62850" w:rsidRDefault="00CD5DF9" w:rsidP="000A6E8E">
            <w:pPr>
              <w:jc w:val="center"/>
              <w:rPr>
                <w:rFonts w:ascii="Arial" w:hAnsi="Arial" w:cs="Arial"/>
                <w:sz w:val="18"/>
                <w:szCs w:val="18"/>
                <w:lang w:val="es-ES_tradnl"/>
              </w:rPr>
            </w:pPr>
            <w:r w:rsidRPr="00A62850">
              <w:rPr>
                <w:rFonts w:ascii="Arial" w:hAnsi="Arial" w:cs="Arial"/>
                <w:sz w:val="18"/>
                <w:szCs w:val="18"/>
                <w:lang w:val="es-ES_tradnl"/>
              </w:rPr>
              <w:t>X</w:t>
            </w:r>
          </w:p>
        </w:tc>
        <w:tc>
          <w:tcPr>
            <w:tcW w:w="1271" w:type="dxa"/>
            <w:vAlign w:val="center"/>
          </w:tcPr>
          <w:p w:rsidR="00CD5B6E" w:rsidRPr="00A62850" w:rsidRDefault="00CD5DF9" w:rsidP="001A6CDA">
            <w:pPr>
              <w:jc w:val="center"/>
              <w:rPr>
                <w:rFonts w:ascii="Arial" w:hAnsi="Arial" w:cs="Arial"/>
                <w:sz w:val="18"/>
                <w:szCs w:val="18"/>
                <w:lang w:val="es-ES_tradnl"/>
              </w:rPr>
            </w:pPr>
            <w:r w:rsidRPr="00A62850">
              <w:rPr>
                <w:rFonts w:ascii="Arial" w:hAnsi="Arial" w:cs="Arial"/>
                <w:sz w:val="18"/>
                <w:szCs w:val="18"/>
                <w:lang w:val="es-ES_tradnl"/>
              </w:rPr>
              <w:t>US$5</w:t>
            </w:r>
            <w:r w:rsidR="007C5843" w:rsidRPr="00A62850">
              <w:rPr>
                <w:rFonts w:ascii="Arial" w:hAnsi="Arial" w:cs="Arial"/>
                <w:sz w:val="18"/>
                <w:szCs w:val="18"/>
                <w:lang w:val="es-ES_tradnl"/>
              </w:rPr>
              <w:t>.</w:t>
            </w:r>
            <w:r w:rsidRPr="00A62850">
              <w:rPr>
                <w:rFonts w:ascii="Arial" w:hAnsi="Arial" w:cs="Arial"/>
                <w:sz w:val="18"/>
                <w:szCs w:val="18"/>
                <w:lang w:val="es-ES_tradnl"/>
              </w:rPr>
              <w:t>000</w:t>
            </w:r>
          </w:p>
        </w:tc>
        <w:tc>
          <w:tcPr>
            <w:tcW w:w="1337" w:type="dxa"/>
            <w:tcBorders>
              <w:bottom w:val="single" w:sz="4" w:space="0" w:color="auto"/>
            </w:tcBorders>
          </w:tcPr>
          <w:p w:rsidR="00CD5B6E" w:rsidRPr="00A62850" w:rsidRDefault="00CD5DF9" w:rsidP="000A6E8E">
            <w:pPr>
              <w:jc w:val="center"/>
              <w:rPr>
                <w:rFonts w:ascii="Arial" w:hAnsi="Arial" w:cs="Arial"/>
                <w:sz w:val="18"/>
                <w:szCs w:val="18"/>
                <w:lang w:val="es-AR"/>
              </w:rPr>
            </w:pPr>
            <w:r w:rsidRPr="00A62850">
              <w:rPr>
                <w:rFonts w:ascii="Arial" w:hAnsi="Arial" w:cs="Arial"/>
                <w:sz w:val="18"/>
                <w:szCs w:val="18"/>
                <w:lang w:val="es-AR"/>
              </w:rPr>
              <w:t>AFD/BID</w:t>
            </w:r>
          </w:p>
        </w:tc>
        <w:tc>
          <w:tcPr>
            <w:tcW w:w="1007" w:type="dxa"/>
            <w:tcBorders>
              <w:bottom w:val="single" w:sz="4" w:space="0" w:color="auto"/>
            </w:tcBorders>
          </w:tcPr>
          <w:p w:rsidR="00CD5B6E" w:rsidRPr="00A62850" w:rsidRDefault="00CD5DF9" w:rsidP="000A6E8E">
            <w:pPr>
              <w:jc w:val="center"/>
              <w:rPr>
                <w:rFonts w:ascii="Arial" w:hAnsi="Arial" w:cs="Arial"/>
                <w:sz w:val="18"/>
                <w:szCs w:val="18"/>
                <w:lang w:val="es-AR"/>
              </w:rPr>
            </w:pPr>
            <w:r w:rsidRPr="00A62850">
              <w:rPr>
                <w:rFonts w:ascii="Arial" w:hAnsi="Arial" w:cs="Arial"/>
                <w:sz w:val="18"/>
                <w:szCs w:val="18"/>
                <w:lang w:val="es-AR"/>
              </w:rPr>
              <w:t>Recursos Organismo Ejecutor / BID</w:t>
            </w:r>
          </w:p>
        </w:tc>
      </w:tr>
      <w:tr w:rsidR="00AF6C6D" w:rsidRPr="00A62850" w:rsidTr="000A6E8E">
        <w:trPr>
          <w:jc w:val="right"/>
        </w:trPr>
        <w:tc>
          <w:tcPr>
            <w:tcW w:w="5249" w:type="dxa"/>
            <w:gridSpan w:val="10"/>
            <w:vAlign w:val="center"/>
          </w:tcPr>
          <w:p w:rsidR="00E15E40" w:rsidRPr="00A62850" w:rsidRDefault="00E15E40" w:rsidP="001A6CDA">
            <w:pPr>
              <w:rPr>
                <w:rFonts w:ascii="Arial" w:hAnsi="Arial" w:cs="Arial"/>
                <w:b/>
                <w:sz w:val="18"/>
                <w:szCs w:val="18"/>
                <w:lang w:val="es-ES_tradnl"/>
              </w:rPr>
            </w:pPr>
            <w:r w:rsidRPr="00A62850">
              <w:rPr>
                <w:rFonts w:ascii="Arial" w:hAnsi="Arial" w:cs="Arial"/>
                <w:b/>
                <w:sz w:val="18"/>
                <w:szCs w:val="18"/>
              </w:rPr>
              <w:t>Costo total</w:t>
            </w:r>
          </w:p>
        </w:tc>
        <w:tc>
          <w:tcPr>
            <w:tcW w:w="1271" w:type="dxa"/>
            <w:vAlign w:val="center"/>
          </w:tcPr>
          <w:p w:rsidR="00AF6C6D" w:rsidRPr="00A62850" w:rsidRDefault="00AF6C6D" w:rsidP="002F6EBE">
            <w:pPr>
              <w:jc w:val="center"/>
              <w:rPr>
                <w:rFonts w:ascii="Arial" w:hAnsi="Arial" w:cs="Arial"/>
                <w:sz w:val="18"/>
                <w:szCs w:val="18"/>
                <w:lang w:val="es-ES_tradnl"/>
              </w:rPr>
            </w:pPr>
            <w:r w:rsidRPr="00A62850">
              <w:rPr>
                <w:rFonts w:ascii="Arial" w:hAnsi="Arial" w:cs="Arial"/>
                <w:sz w:val="18"/>
                <w:szCs w:val="18"/>
                <w:lang w:val="es-ES_tradnl"/>
              </w:rPr>
              <w:t>US$125</w:t>
            </w:r>
            <w:r w:rsidR="007C5843" w:rsidRPr="00A62850">
              <w:rPr>
                <w:rFonts w:ascii="Arial" w:hAnsi="Arial" w:cs="Arial"/>
                <w:sz w:val="18"/>
                <w:szCs w:val="18"/>
                <w:lang w:val="es-ES_tradnl"/>
              </w:rPr>
              <w:t>.</w:t>
            </w:r>
            <w:r w:rsidRPr="00A62850">
              <w:rPr>
                <w:rFonts w:ascii="Arial" w:hAnsi="Arial" w:cs="Arial"/>
                <w:sz w:val="18"/>
                <w:szCs w:val="18"/>
                <w:lang w:val="es-ES_tradnl"/>
              </w:rPr>
              <w:t>000</w:t>
            </w:r>
          </w:p>
          <w:p w:rsidR="00E15E40" w:rsidRPr="00A62850" w:rsidRDefault="00AF6C6D" w:rsidP="001A6CDA">
            <w:pPr>
              <w:ind w:left="-58" w:right="-106"/>
              <w:jc w:val="center"/>
              <w:rPr>
                <w:rFonts w:ascii="Arial" w:hAnsi="Arial" w:cs="Arial"/>
                <w:sz w:val="18"/>
                <w:szCs w:val="18"/>
                <w:lang w:val="es-ES_tradnl"/>
              </w:rPr>
            </w:pPr>
            <w:r w:rsidRPr="00A62850">
              <w:rPr>
                <w:rFonts w:ascii="Arial" w:hAnsi="Arial" w:cs="Arial"/>
                <w:sz w:val="18"/>
                <w:szCs w:val="18"/>
                <w:lang w:val="es-ES_tradnl"/>
              </w:rPr>
              <w:t>Monitoreo:</w:t>
            </w:r>
            <w:r w:rsidR="007C5843" w:rsidRPr="00A62850">
              <w:rPr>
                <w:rFonts w:ascii="Arial" w:hAnsi="Arial" w:cs="Arial"/>
                <w:sz w:val="18"/>
                <w:szCs w:val="18"/>
                <w:lang w:val="es-ES_tradnl"/>
              </w:rPr>
              <w:t> </w:t>
            </w:r>
            <w:r w:rsidR="00E15E40" w:rsidRPr="00A62850">
              <w:rPr>
                <w:rFonts w:ascii="Arial" w:hAnsi="Arial" w:cs="Arial"/>
                <w:sz w:val="18"/>
                <w:szCs w:val="18"/>
                <w:lang w:val="es-ES_tradnl"/>
              </w:rPr>
              <w:t>US$</w:t>
            </w:r>
            <w:r w:rsidR="002F6EBE" w:rsidRPr="00A62850">
              <w:rPr>
                <w:rFonts w:ascii="Arial" w:hAnsi="Arial" w:cs="Arial"/>
                <w:sz w:val="18"/>
                <w:szCs w:val="18"/>
                <w:lang w:val="es-ES_tradnl"/>
              </w:rPr>
              <w:t>100</w:t>
            </w:r>
            <w:r w:rsidR="007C5843" w:rsidRPr="00A62850">
              <w:rPr>
                <w:rFonts w:ascii="Arial" w:hAnsi="Arial" w:cs="Arial"/>
                <w:sz w:val="18"/>
                <w:szCs w:val="18"/>
                <w:lang w:val="es-ES_tradnl"/>
              </w:rPr>
              <w:t>.</w:t>
            </w:r>
            <w:r w:rsidR="00E15E40" w:rsidRPr="00A62850">
              <w:rPr>
                <w:rFonts w:ascii="Arial" w:hAnsi="Arial" w:cs="Arial"/>
                <w:sz w:val="18"/>
                <w:szCs w:val="18"/>
                <w:lang w:val="es-ES_tradnl"/>
              </w:rPr>
              <w:t>000 en auditorías, más costos imputados a otras dos actividades</w:t>
            </w:r>
          </w:p>
          <w:p w:rsidR="00AF6C6D" w:rsidRPr="00A62850" w:rsidRDefault="00AF6C6D" w:rsidP="001A6CDA">
            <w:pPr>
              <w:jc w:val="center"/>
              <w:rPr>
                <w:rFonts w:ascii="Arial" w:hAnsi="Arial" w:cs="Arial"/>
                <w:sz w:val="18"/>
                <w:szCs w:val="18"/>
                <w:lang w:val="es-ES_tradnl"/>
              </w:rPr>
            </w:pPr>
            <w:r w:rsidRPr="00A62850">
              <w:rPr>
                <w:rFonts w:ascii="Arial" w:hAnsi="Arial" w:cs="Arial"/>
                <w:sz w:val="18"/>
                <w:szCs w:val="18"/>
                <w:lang w:val="es-ES_tradnl"/>
              </w:rPr>
              <w:t>Evaluación: US$25</w:t>
            </w:r>
            <w:r w:rsidR="007C5843" w:rsidRPr="00A62850">
              <w:rPr>
                <w:rFonts w:ascii="Arial" w:hAnsi="Arial" w:cs="Arial"/>
                <w:sz w:val="18"/>
                <w:szCs w:val="18"/>
                <w:lang w:val="es-ES_tradnl"/>
              </w:rPr>
              <w:t>.</w:t>
            </w:r>
            <w:r w:rsidRPr="00A62850">
              <w:rPr>
                <w:rFonts w:ascii="Arial" w:hAnsi="Arial" w:cs="Arial"/>
                <w:sz w:val="18"/>
                <w:szCs w:val="18"/>
                <w:lang w:val="es-ES_tradnl"/>
              </w:rPr>
              <w:t>000</w:t>
            </w:r>
          </w:p>
        </w:tc>
        <w:tc>
          <w:tcPr>
            <w:tcW w:w="1337" w:type="dxa"/>
            <w:shd w:val="pct10" w:color="auto" w:fill="auto"/>
            <w:vAlign w:val="center"/>
          </w:tcPr>
          <w:p w:rsidR="00E15E40" w:rsidRPr="00A62850" w:rsidRDefault="00E15E40" w:rsidP="000A6E8E">
            <w:pPr>
              <w:jc w:val="center"/>
              <w:rPr>
                <w:rFonts w:ascii="Arial" w:hAnsi="Arial" w:cs="Arial"/>
                <w:sz w:val="18"/>
                <w:szCs w:val="18"/>
                <w:lang w:val="es-ES_tradnl"/>
              </w:rPr>
            </w:pPr>
          </w:p>
        </w:tc>
        <w:tc>
          <w:tcPr>
            <w:tcW w:w="1007" w:type="dxa"/>
            <w:shd w:val="pct10" w:color="auto" w:fill="auto"/>
            <w:vAlign w:val="center"/>
          </w:tcPr>
          <w:p w:rsidR="00E15E40" w:rsidRPr="00A62850" w:rsidRDefault="00E15E40" w:rsidP="000A6E8E">
            <w:pPr>
              <w:jc w:val="center"/>
              <w:rPr>
                <w:rFonts w:ascii="Arial" w:hAnsi="Arial" w:cs="Arial"/>
                <w:sz w:val="18"/>
                <w:szCs w:val="18"/>
                <w:lang w:val="es-ES_tradnl"/>
              </w:rPr>
            </w:pPr>
          </w:p>
        </w:tc>
      </w:tr>
    </w:tbl>
    <w:p w:rsidR="00851A40" w:rsidRPr="00A62850" w:rsidRDefault="00851A40" w:rsidP="00BD6C32">
      <w:pPr>
        <w:pStyle w:val="Chapter"/>
        <w:numPr>
          <w:ilvl w:val="0"/>
          <w:numId w:val="0"/>
        </w:numPr>
        <w:spacing w:before="120"/>
        <w:ind w:firstLine="288"/>
        <w:jc w:val="left"/>
        <w:rPr>
          <w:rFonts w:ascii="Arial" w:hAnsi="Arial" w:cs="Arial"/>
          <w:sz w:val="22"/>
          <w:szCs w:val="22"/>
          <w:lang w:val="es-ES_tradnl"/>
        </w:rPr>
      </w:pPr>
    </w:p>
    <w:p w:rsidR="00062D0D" w:rsidRPr="00A62850" w:rsidRDefault="00062D0D" w:rsidP="00E4468A">
      <w:pPr>
        <w:pStyle w:val="Chapter"/>
        <w:spacing w:before="120"/>
        <w:rPr>
          <w:rFonts w:ascii="Arial" w:hAnsi="Arial" w:cs="Arial"/>
          <w:sz w:val="22"/>
          <w:szCs w:val="22"/>
          <w:lang w:val="es-ES_tradnl"/>
        </w:rPr>
      </w:pPr>
      <w:bookmarkStart w:id="19" w:name="_Toc456623777"/>
      <w:r w:rsidRPr="00A62850">
        <w:rPr>
          <w:rFonts w:ascii="Arial" w:hAnsi="Arial" w:cs="Arial"/>
          <w:sz w:val="22"/>
          <w:szCs w:val="22"/>
          <w:lang w:val="es-ES_tradnl"/>
        </w:rPr>
        <w:t>Evaluación</w:t>
      </w:r>
      <w:bookmarkEnd w:id="16"/>
      <w:bookmarkEnd w:id="17"/>
      <w:bookmarkEnd w:id="18"/>
      <w:bookmarkEnd w:id="19"/>
      <w:r w:rsidR="00184455" w:rsidRPr="00A62850">
        <w:rPr>
          <w:rStyle w:val="FootnoteReference"/>
          <w:rFonts w:ascii="Arial" w:hAnsi="Arial" w:cs="Arial"/>
          <w:sz w:val="22"/>
          <w:szCs w:val="22"/>
          <w:lang w:val="es-ES_tradnl"/>
        </w:rPr>
        <w:footnoteReference w:id="3"/>
      </w:r>
    </w:p>
    <w:p w:rsidR="00497260" w:rsidRPr="00A62850" w:rsidRDefault="00497260" w:rsidP="00CC1E10">
      <w:pPr>
        <w:pStyle w:val="SecHeading"/>
        <w:numPr>
          <w:ilvl w:val="1"/>
          <w:numId w:val="4"/>
        </w:numPr>
        <w:tabs>
          <w:tab w:val="clear" w:pos="5400"/>
          <w:tab w:val="num" w:pos="1260"/>
        </w:tabs>
        <w:ind w:hanging="4680"/>
        <w:rPr>
          <w:rFonts w:ascii="Arial" w:hAnsi="Arial" w:cs="Arial"/>
          <w:color w:val="auto"/>
          <w:sz w:val="22"/>
          <w:szCs w:val="22"/>
        </w:rPr>
      </w:pPr>
      <w:bookmarkStart w:id="20" w:name="_Toc456623778"/>
      <w:r w:rsidRPr="00A62850">
        <w:rPr>
          <w:rFonts w:ascii="Arial" w:hAnsi="Arial" w:cs="Arial"/>
          <w:color w:val="auto"/>
          <w:sz w:val="22"/>
          <w:szCs w:val="22"/>
        </w:rPr>
        <w:t>Preguntas de evaluación</w:t>
      </w:r>
      <w:bookmarkEnd w:id="20"/>
    </w:p>
    <w:p w:rsidR="00C902B6" w:rsidRPr="00A62850" w:rsidRDefault="00C902B6" w:rsidP="00AF2969">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 xml:space="preserve">La presente sección desarrollará el plan para la implementación de la evaluación del </w:t>
      </w:r>
      <w:r w:rsidR="006E6E10">
        <w:rPr>
          <w:rFonts w:ascii="Arial" w:hAnsi="Arial" w:cs="Arial"/>
          <w:sz w:val="22"/>
          <w:szCs w:val="22"/>
          <w:lang w:val="es-ES_tradnl"/>
        </w:rPr>
        <w:t>proyecto</w:t>
      </w:r>
      <w:r w:rsidRPr="00A62850">
        <w:rPr>
          <w:rFonts w:ascii="Arial" w:hAnsi="Arial" w:cs="Arial"/>
          <w:sz w:val="22"/>
          <w:szCs w:val="22"/>
          <w:lang w:val="es-ES_tradnl"/>
        </w:rPr>
        <w:t>. Dado el relativo número pequeño de beneficiarios, las características de la operación, y sobre todo la limitada disponibilidad de información secundaria complementaria de los potenciales beneficiarios a nivel micro, no será posible llevar a cabo una evaluación de impacto que utilice un tamaño de muestra que provea adecuado poder estadístico y que se apoye en una gama importante de variables de control. Sin embargo, dado el tipo de información administrativa que se recogerá</w:t>
      </w:r>
      <w:r w:rsidR="002E0F2E" w:rsidRPr="00A62850">
        <w:rPr>
          <w:rFonts w:ascii="Arial" w:hAnsi="Arial" w:cs="Arial"/>
          <w:sz w:val="22"/>
          <w:szCs w:val="22"/>
          <w:lang w:val="es-ES_tradnl"/>
        </w:rPr>
        <w:t xml:space="preserve"> durante el proceso de monitoreo</w:t>
      </w:r>
      <w:r w:rsidRPr="00A62850">
        <w:rPr>
          <w:rFonts w:ascii="Arial" w:hAnsi="Arial" w:cs="Arial"/>
          <w:sz w:val="22"/>
          <w:szCs w:val="22"/>
          <w:lang w:val="es-ES_tradnl"/>
        </w:rPr>
        <w:t>, y dada la disponibilidad de información agregada del sector,</w:t>
      </w:r>
      <w:r w:rsidR="002E0F2E" w:rsidRPr="00A62850">
        <w:rPr>
          <w:rFonts w:ascii="Arial" w:hAnsi="Arial" w:cs="Arial"/>
          <w:sz w:val="22"/>
          <w:szCs w:val="22"/>
          <w:lang w:val="es-ES_tradnl"/>
        </w:rPr>
        <w:t xml:space="preserve"> se podrá llevar a cabo una análisis costo-beneficio ex</w:t>
      </w:r>
      <w:r w:rsidR="007C5843" w:rsidRPr="00A62850">
        <w:rPr>
          <w:rFonts w:ascii="Arial" w:hAnsi="Arial" w:cs="Arial"/>
          <w:sz w:val="22"/>
          <w:szCs w:val="22"/>
          <w:lang w:val="es-ES_tradnl"/>
        </w:rPr>
        <w:t> </w:t>
      </w:r>
      <w:r w:rsidR="002E0F2E" w:rsidRPr="00A62850">
        <w:rPr>
          <w:rFonts w:ascii="Arial" w:hAnsi="Arial" w:cs="Arial"/>
          <w:sz w:val="22"/>
          <w:szCs w:val="22"/>
          <w:lang w:val="es-ES_tradnl"/>
        </w:rPr>
        <w:t>post. Así, las preguntas de evaluación serán las siguientes:</w:t>
      </w:r>
    </w:p>
    <w:p w:rsidR="002E0F2E" w:rsidRPr="00A62850" w:rsidRDefault="002E0F2E" w:rsidP="002E0F2E">
      <w:pPr>
        <w:pStyle w:val="subpar"/>
        <w:tabs>
          <w:tab w:val="clear" w:pos="2682"/>
        </w:tabs>
        <w:ind w:left="1710" w:hanging="630"/>
        <w:rPr>
          <w:rFonts w:ascii="Arial" w:hAnsi="Arial" w:cs="Arial"/>
          <w:sz w:val="22"/>
          <w:szCs w:val="22"/>
          <w:lang w:val="es-ES_tradnl"/>
        </w:rPr>
      </w:pPr>
      <w:r w:rsidRPr="00A62850">
        <w:rPr>
          <w:rFonts w:ascii="Arial" w:hAnsi="Arial" w:cs="Arial"/>
          <w:sz w:val="22"/>
          <w:szCs w:val="22"/>
          <w:lang w:val="es-ES_tradnl"/>
        </w:rPr>
        <w:t xml:space="preserve">¿Cuál es el valor económico, atribuible al </w:t>
      </w:r>
      <w:r w:rsidR="006E6E10">
        <w:rPr>
          <w:rFonts w:ascii="Arial" w:hAnsi="Arial" w:cs="Arial"/>
          <w:sz w:val="22"/>
          <w:szCs w:val="22"/>
          <w:lang w:val="es-ES_tradnl"/>
        </w:rPr>
        <w:t>proyecto</w:t>
      </w:r>
      <w:r w:rsidRPr="00A62850">
        <w:rPr>
          <w:rFonts w:ascii="Arial" w:hAnsi="Arial" w:cs="Arial"/>
          <w:sz w:val="22"/>
          <w:szCs w:val="22"/>
          <w:lang w:val="es-ES_tradnl"/>
        </w:rPr>
        <w:t>, que se generó por la adquisición de viviendas por parte de los beneficiarios del primer componente?</w:t>
      </w:r>
    </w:p>
    <w:p w:rsidR="002E0F2E" w:rsidRPr="00A62850" w:rsidRDefault="002E0F2E" w:rsidP="002E0F2E">
      <w:pPr>
        <w:pStyle w:val="subpar"/>
        <w:tabs>
          <w:tab w:val="clear" w:pos="2682"/>
        </w:tabs>
        <w:ind w:left="1710" w:hanging="630"/>
        <w:rPr>
          <w:rFonts w:ascii="Arial" w:hAnsi="Arial" w:cs="Arial"/>
          <w:sz w:val="22"/>
          <w:szCs w:val="22"/>
          <w:lang w:val="es-ES_tradnl"/>
        </w:rPr>
      </w:pPr>
      <w:r w:rsidRPr="00A62850">
        <w:rPr>
          <w:rFonts w:ascii="Arial" w:hAnsi="Arial" w:cs="Arial"/>
          <w:sz w:val="22"/>
          <w:szCs w:val="22"/>
          <w:lang w:val="es-ES_tradnl"/>
        </w:rPr>
        <w:lastRenderedPageBreak/>
        <w:t xml:space="preserve">¿Cuál es el valor económico generado, atribuible al </w:t>
      </w:r>
      <w:r w:rsidR="006E6E10">
        <w:rPr>
          <w:rFonts w:ascii="Arial" w:hAnsi="Arial" w:cs="Arial"/>
          <w:sz w:val="22"/>
          <w:szCs w:val="22"/>
          <w:lang w:val="es-ES_tradnl"/>
        </w:rPr>
        <w:t>proyecto</w:t>
      </w:r>
      <w:r w:rsidRPr="00A62850">
        <w:rPr>
          <w:rFonts w:ascii="Arial" w:hAnsi="Arial" w:cs="Arial"/>
          <w:sz w:val="22"/>
          <w:szCs w:val="22"/>
          <w:lang w:val="es-ES_tradnl"/>
        </w:rPr>
        <w:t>, que se generó por la mejora de las viviendas de los beneficiarios del primer componente?</w:t>
      </w:r>
    </w:p>
    <w:p w:rsidR="002E0F2E" w:rsidRPr="00A62850" w:rsidRDefault="002E0F2E" w:rsidP="002E0F2E">
      <w:pPr>
        <w:pStyle w:val="subpar"/>
        <w:tabs>
          <w:tab w:val="clear" w:pos="2682"/>
        </w:tabs>
        <w:ind w:left="1710" w:hanging="630"/>
        <w:rPr>
          <w:rFonts w:ascii="Arial" w:hAnsi="Arial" w:cs="Arial"/>
          <w:sz w:val="22"/>
          <w:szCs w:val="22"/>
          <w:lang w:val="es-ES_tradnl"/>
        </w:rPr>
      </w:pPr>
      <w:r w:rsidRPr="00A62850">
        <w:rPr>
          <w:rFonts w:ascii="Arial" w:hAnsi="Arial" w:cs="Arial"/>
          <w:sz w:val="22"/>
          <w:szCs w:val="22"/>
          <w:lang w:val="es-ES_tradnl"/>
        </w:rPr>
        <w:t xml:space="preserve">¿Cuál es el valor económico, atribuible al </w:t>
      </w:r>
      <w:r w:rsidR="006E6E10">
        <w:rPr>
          <w:rFonts w:ascii="Arial" w:hAnsi="Arial" w:cs="Arial"/>
          <w:sz w:val="22"/>
          <w:szCs w:val="22"/>
          <w:lang w:val="es-ES_tradnl"/>
        </w:rPr>
        <w:t>proyecto</w:t>
      </w:r>
      <w:r w:rsidRPr="00A62850">
        <w:rPr>
          <w:rFonts w:ascii="Arial" w:hAnsi="Arial" w:cs="Arial"/>
          <w:sz w:val="22"/>
          <w:szCs w:val="22"/>
          <w:lang w:val="es-ES_tradnl"/>
        </w:rPr>
        <w:t>, generado por la construcción de nuevas viviendas a través del crédito a desarrolladores?</w:t>
      </w:r>
    </w:p>
    <w:p w:rsidR="00AE4A75" w:rsidRPr="00A62850" w:rsidRDefault="00AE4A75" w:rsidP="006A109F">
      <w:pPr>
        <w:pStyle w:val="SecHeading"/>
        <w:tabs>
          <w:tab w:val="clear" w:pos="5400"/>
          <w:tab w:val="num" w:pos="1260"/>
        </w:tabs>
        <w:ind w:hanging="4680"/>
        <w:rPr>
          <w:rFonts w:ascii="Arial" w:hAnsi="Arial" w:cs="Arial"/>
          <w:color w:val="auto"/>
          <w:sz w:val="22"/>
          <w:szCs w:val="22"/>
        </w:rPr>
      </w:pPr>
      <w:bookmarkStart w:id="21" w:name="_Toc346643522"/>
      <w:bookmarkStart w:id="22" w:name="_Toc352755943"/>
      <w:bookmarkStart w:id="23" w:name="_Toc352756759"/>
      <w:bookmarkStart w:id="24" w:name="_Toc456623779"/>
      <w:r w:rsidRPr="00A62850">
        <w:rPr>
          <w:rFonts w:ascii="Arial" w:hAnsi="Arial" w:cs="Arial"/>
          <w:color w:val="auto"/>
          <w:sz w:val="22"/>
          <w:szCs w:val="22"/>
        </w:rPr>
        <w:t>Conocimiento existente</w:t>
      </w:r>
      <w:bookmarkEnd w:id="21"/>
      <w:bookmarkEnd w:id="22"/>
      <w:bookmarkEnd w:id="23"/>
      <w:bookmarkEnd w:id="24"/>
    </w:p>
    <w:p w:rsidR="00CE751B" w:rsidRPr="00A62850" w:rsidRDefault="00843DC3" w:rsidP="002E0F2E">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En los últimos años se han elaborado estudios importantes que dan luz sobre la dimensión del problema del déficit habitacional en Paraguay, así como los retos que enfrentan ciudades como Asunción frente a las proyecciones de crecimiento de la población y de la huella urbana. En primer lugar, destaca el estudio titulado “El Déficit Habitacional en el Paraguay” preparado por el gobierno de Paraguay con apoyo del Ministerio de Vivienda y Urbanismo de Chile. Este estudio fue preparado en el 2013 utilizando información del Censo de Población y Viviendas del 2002. En él, se llegó a estimar que el déficit habitacional en Paraguay es del orden de 1</w:t>
      </w:r>
      <w:r w:rsidR="007C5843" w:rsidRPr="00A62850">
        <w:rPr>
          <w:rFonts w:ascii="Arial" w:hAnsi="Arial" w:cs="Arial"/>
          <w:sz w:val="22"/>
          <w:szCs w:val="22"/>
          <w:lang w:val="es-ES_tradnl"/>
        </w:rPr>
        <w:t>.</w:t>
      </w:r>
      <w:r w:rsidRPr="00A62850">
        <w:rPr>
          <w:rFonts w:ascii="Arial" w:hAnsi="Arial" w:cs="Arial"/>
          <w:sz w:val="22"/>
          <w:szCs w:val="22"/>
          <w:lang w:val="es-ES_tradnl"/>
        </w:rPr>
        <w:t>198</w:t>
      </w:r>
      <w:r w:rsidR="007C5843" w:rsidRPr="00A62850">
        <w:rPr>
          <w:rFonts w:ascii="Arial" w:hAnsi="Arial" w:cs="Arial"/>
          <w:sz w:val="22"/>
          <w:szCs w:val="22"/>
          <w:lang w:val="es-ES_tradnl"/>
        </w:rPr>
        <w:t>.</w:t>
      </w:r>
      <w:r w:rsidRPr="00A62850">
        <w:rPr>
          <w:rFonts w:ascii="Arial" w:hAnsi="Arial" w:cs="Arial"/>
          <w:sz w:val="22"/>
          <w:szCs w:val="22"/>
          <w:lang w:val="es-ES_tradnl"/>
        </w:rPr>
        <w:t>479 viviendas. Otros documentos, como el Plan Nacional de H</w:t>
      </w:r>
      <w:r w:rsidR="00CE751B" w:rsidRPr="00A62850">
        <w:rPr>
          <w:rFonts w:ascii="Arial" w:hAnsi="Arial" w:cs="Arial"/>
          <w:sz w:val="22"/>
          <w:szCs w:val="22"/>
          <w:lang w:val="es-ES_tradnl"/>
        </w:rPr>
        <w:t xml:space="preserve">ábitat y Vivienda, elaborado por SENAVITAT y la nota técnica del BID “Desarrollo Urbano y Vivienda” del 2014 destacan los aspectos a priorizar para atender los déficits cuantitativos y cualitativos de cara al crecimiento urbano proyectado. En este sentido, es de particular importancia el plan de acción elaborado por la Iniciativa de Ciudades Emergentes y Sostenibles del BID para el Área Metropolitana de Asunción en el cual se proveen estimados de los costos para el Estado de absorber un crecimiento urbano sin planificación. </w:t>
      </w:r>
    </w:p>
    <w:p w:rsidR="002B3954" w:rsidRPr="00A62850" w:rsidRDefault="002B3954" w:rsidP="002E0F2E">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Respecto a la evidencia empírica del impacto de programas de vivienda, tenemos estudios como los de Cattaneo et al (2009)</w:t>
      </w:r>
      <w:r w:rsidRPr="00A62850">
        <w:rPr>
          <w:rStyle w:val="FootnoteReference"/>
          <w:rFonts w:ascii="Arial" w:eastAsiaTheme="majorEastAsia" w:hAnsi="Arial" w:cs="Arial"/>
          <w:sz w:val="22"/>
          <w:szCs w:val="22"/>
          <w:lang w:val="es-ES_tradnl"/>
        </w:rPr>
        <w:footnoteReference w:id="4"/>
      </w:r>
      <w:r w:rsidRPr="00A62850">
        <w:rPr>
          <w:rFonts w:ascii="Arial" w:hAnsi="Arial" w:cs="Arial"/>
          <w:sz w:val="22"/>
          <w:szCs w:val="22"/>
          <w:lang w:val="es-ES_tradnl"/>
        </w:rPr>
        <w:t xml:space="preserve"> y Marcano y Ruprah (2007)</w:t>
      </w:r>
      <w:r w:rsidRPr="00A62850">
        <w:rPr>
          <w:rStyle w:val="FootnoteReference"/>
          <w:rFonts w:ascii="Arial" w:eastAsiaTheme="majorEastAsia" w:hAnsi="Arial" w:cs="Arial"/>
          <w:sz w:val="22"/>
          <w:szCs w:val="22"/>
          <w:lang w:val="es-ES_tradnl"/>
        </w:rPr>
        <w:footnoteReference w:id="5"/>
      </w:r>
      <w:r w:rsidRPr="00A62850">
        <w:rPr>
          <w:rFonts w:ascii="Arial" w:hAnsi="Arial" w:cs="Arial"/>
          <w:sz w:val="22"/>
          <w:szCs w:val="22"/>
          <w:lang w:val="es-ES_tradnl"/>
        </w:rPr>
        <w:t>. El primero, encuentra evidencia de impactos positivos sobre la salud de los infantes residentes en viviendas que se beneficiaron de un programa de mejora de suelos en México. Asimismo, los adultos residentes experimentaron mejoras en su nivel de bienestar, medido por niveles de satisfacción con su vivienda y calidad de vida, así como con menores niveles de depresión y estrés. El segundo estudio, realizado para un programa de vivienda en Chile, halló impactos positivos sobre la asistencia escolar de los niños residentes de las viviendas beneficiadas, y sobre el acceso a servicios como electricidad, agua potable y desagüe. El estudio también realizó un análisis costo-beneficio que arrojó beneficios netos positivos y significativos (se estimó en 0.16% del PIB en 2003).</w:t>
      </w:r>
    </w:p>
    <w:p w:rsidR="008F2547" w:rsidRPr="00A62850" w:rsidRDefault="002E0F2E" w:rsidP="006A109F">
      <w:pPr>
        <w:pStyle w:val="SecHeading"/>
        <w:tabs>
          <w:tab w:val="clear" w:pos="5400"/>
          <w:tab w:val="num" w:pos="1260"/>
        </w:tabs>
        <w:ind w:hanging="4680"/>
        <w:rPr>
          <w:rFonts w:ascii="Arial" w:hAnsi="Arial" w:cs="Arial"/>
          <w:color w:val="auto"/>
          <w:sz w:val="22"/>
          <w:szCs w:val="22"/>
        </w:rPr>
      </w:pPr>
      <w:bookmarkStart w:id="25" w:name="_Toc456623780"/>
      <w:r w:rsidRPr="00A62850">
        <w:rPr>
          <w:rFonts w:ascii="Arial" w:hAnsi="Arial" w:cs="Arial"/>
          <w:color w:val="auto"/>
          <w:sz w:val="22"/>
          <w:szCs w:val="22"/>
        </w:rPr>
        <w:t>Indicadores clave de resultados</w:t>
      </w:r>
      <w:bookmarkEnd w:id="25"/>
    </w:p>
    <w:p w:rsidR="00C164E7" w:rsidRPr="00A62850" w:rsidRDefault="002E0F2E" w:rsidP="00AF2969">
      <w:pPr>
        <w:pStyle w:val="Paragraph"/>
        <w:tabs>
          <w:tab w:val="clear" w:pos="2736"/>
        </w:tabs>
        <w:ind w:left="720" w:hanging="720"/>
        <w:rPr>
          <w:rFonts w:ascii="Arial" w:hAnsi="Arial" w:cs="Arial"/>
          <w:sz w:val="22"/>
          <w:szCs w:val="22"/>
          <w:lang w:val="es-ES_tradnl"/>
        </w:rPr>
      </w:pPr>
      <w:r w:rsidRPr="00A62850">
        <w:rPr>
          <w:rFonts w:ascii="Arial" w:hAnsi="Arial" w:cs="Arial"/>
          <w:sz w:val="22"/>
          <w:szCs w:val="22"/>
          <w:lang w:val="es-ES_tradnl"/>
        </w:rPr>
        <w:t>Los indicadores clave de resultados se encuentran descritos en el Cuadro 1</w:t>
      </w:r>
      <w:r w:rsidR="00455DC5" w:rsidRPr="00A62850">
        <w:rPr>
          <w:rFonts w:ascii="Arial" w:hAnsi="Arial" w:cs="Arial"/>
          <w:sz w:val="22"/>
          <w:szCs w:val="22"/>
          <w:lang w:val="es-ES_tradnl"/>
        </w:rPr>
        <w:t>.</w:t>
      </w:r>
    </w:p>
    <w:p w:rsidR="0026466C" w:rsidRPr="00A62850" w:rsidRDefault="0026466C" w:rsidP="006A109F">
      <w:pPr>
        <w:pStyle w:val="SecHeading"/>
        <w:tabs>
          <w:tab w:val="clear" w:pos="5400"/>
          <w:tab w:val="num" w:pos="1260"/>
        </w:tabs>
        <w:ind w:hanging="4680"/>
        <w:rPr>
          <w:rFonts w:ascii="Arial" w:hAnsi="Arial" w:cs="Arial"/>
          <w:color w:val="auto"/>
          <w:sz w:val="22"/>
          <w:szCs w:val="22"/>
        </w:rPr>
      </w:pPr>
      <w:bookmarkStart w:id="26" w:name="_Toc346643524"/>
      <w:bookmarkStart w:id="27" w:name="_Toc352755945"/>
      <w:bookmarkStart w:id="28" w:name="_Toc352756761"/>
      <w:bookmarkStart w:id="29" w:name="_Toc456623781"/>
      <w:r w:rsidRPr="00A62850">
        <w:rPr>
          <w:rFonts w:ascii="Arial" w:hAnsi="Arial" w:cs="Arial"/>
          <w:color w:val="auto"/>
          <w:sz w:val="22"/>
          <w:szCs w:val="22"/>
        </w:rPr>
        <w:lastRenderedPageBreak/>
        <w:t>Metodología de evaluación</w:t>
      </w:r>
      <w:bookmarkEnd w:id="26"/>
      <w:bookmarkEnd w:id="27"/>
      <w:bookmarkEnd w:id="28"/>
      <w:bookmarkEnd w:id="29"/>
    </w:p>
    <w:p w:rsidR="00741EF9" w:rsidRPr="00A62850" w:rsidRDefault="00741EF9" w:rsidP="00AF2969">
      <w:pPr>
        <w:pStyle w:val="Paragraph"/>
        <w:tabs>
          <w:tab w:val="clear" w:pos="2736"/>
          <w:tab w:val="num" w:pos="720"/>
        </w:tabs>
        <w:ind w:left="720" w:hanging="720"/>
        <w:rPr>
          <w:rFonts w:ascii="Arial" w:hAnsi="Arial" w:cs="Arial"/>
          <w:sz w:val="22"/>
          <w:szCs w:val="22"/>
          <w:lang w:val="es-ES_tradnl"/>
        </w:rPr>
      </w:pPr>
      <w:r w:rsidRPr="00A62850">
        <w:rPr>
          <w:rFonts w:ascii="Arial" w:hAnsi="Arial" w:cs="Arial"/>
          <w:b/>
          <w:sz w:val="22"/>
          <w:szCs w:val="22"/>
          <w:lang w:val="es-ES_tradnl"/>
        </w:rPr>
        <w:t xml:space="preserve">Costo Beneficio </w:t>
      </w:r>
      <w:r w:rsidR="00907598" w:rsidRPr="00A62850">
        <w:rPr>
          <w:rFonts w:ascii="Arial" w:hAnsi="Arial" w:cs="Arial"/>
          <w:b/>
          <w:sz w:val="22"/>
          <w:szCs w:val="22"/>
          <w:lang w:val="es-ES_tradnl"/>
        </w:rPr>
        <w:t>e</w:t>
      </w:r>
      <w:r w:rsidRPr="00A62850">
        <w:rPr>
          <w:rFonts w:ascii="Arial" w:hAnsi="Arial" w:cs="Arial"/>
          <w:b/>
          <w:sz w:val="22"/>
          <w:szCs w:val="22"/>
          <w:lang w:val="es-ES_tradnl"/>
        </w:rPr>
        <w:t>x</w:t>
      </w:r>
      <w:r w:rsidR="007C5843" w:rsidRPr="00A62850">
        <w:rPr>
          <w:rFonts w:ascii="Arial" w:hAnsi="Arial" w:cs="Arial"/>
          <w:b/>
          <w:sz w:val="22"/>
          <w:szCs w:val="22"/>
          <w:lang w:val="es-ES_tradnl"/>
        </w:rPr>
        <w:t> </w:t>
      </w:r>
      <w:r w:rsidR="00907598" w:rsidRPr="00A62850">
        <w:rPr>
          <w:rFonts w:ascii="Arial" w:hAnsi="Arial" w:cs="Arial"/>
          <w:b/>
          <w:sz w:val="22"/>
          <w:szCs w:val="22"/>
          <w:lang w:val="es-ES_tradnl"/>
        </w:rPr>
        <w:t>p</w:t>
      </w:r>
      <w:r w:rsidRPr="00A62850">
        <w:rPr>
          <w:rFonts w:ascii="Arial" w:hAnsi="Arial" w:cs="Arial"/>
          <w:b/>
          <w:sz w:val="22"/>
          <w:szCs w:val="22"/>
          <w:lang w:val="es-ES_tradnl"/>
        </w:rPr>
        <w:t>ost</w:t>
      </w:r>
      <w:r w:rsidRPr="00A62850">
        <w:rPr>
          <w:rFonts w:ascii="Arial" w:hAnsi="Arial" w:cs="Arial"/>
          <w:sz w:val="22"/>
          <w:szCs w:val="22"/>
          <w:lang w:val="es-ES_tradnl"/>
        </w:rPr>
        <w:t xml:space="preserve">. </w:t>
      </w:r>
      <w:r w:rsidR="00907598" w:rsidRPr="00A62850">
        <w:rPr>
          <w:rFonts w:ascii="Arial" w:hAnsi="Arial" w:cs="Arial"/>
          <w:sz w:val="22"/>
          <w:szCs w:val="22"/>
          <w:lang w:val="es-ES_tradnl"/>
        </w:rPr>
        <w:t xml:space="preserve">Para realizar la evaluación ex-post del </w:t>
      </w:r>
      <w:r w:rsidR="006E6E10">
        <w:rPr>
          <w:rFonts w:ascii="Arial" w:hAnsi="Arial" w:cs="Arial"/>
          <w:sz w:val="22"/>
          <w:szCs w:val="22"/>
          <w:lang w:val="es-ES_tradnl"/>
        </w:rPr>
        <w:t>Proyecto</w:t>
      </w:r>
      <w:r w:rsidR="00907598" w:rsidRPr="00A62850">
        <w:rPr>
          <w:rFonts w:ascii="Arial" w:hAnsi="Arial" w:cs="Arial"/>
          <w:sz w:val="22"/>
          <w:szCs w:val="22"/>
          <w:lang w:val="es-ES_tradnl"/>
        </w:rPr>
        <w:t xml:space="preserve"> se utilizará la misma metodología de costo-beneficio empleada en el Análisis Económico ex</w:t>
      </w:r>
      <w:r w:rsidR="007C5843" w:rsidRPr="00A62850">
        <w:rPr>
          <w:rFonts w:ascii="Arial" w:hAnsi="Arial" w:cs="Arial"/>
          <w:sz w:val="22"/>
          <w:szCs w:val="22"/>
          <w:lang w:val="es-ES_tradnl"/>
        </w:rPr>
        <w:t> </w:t>
      </w:r>
      <w:r w:rsidR="00907598" w:rsidRPr="00A62850">
        <w:rPr>
          <w:rFonts w:ascii="Arial" w:hAnsi="Arial" w:cs="Arial"/>
          <w:sz w:val="22"/>
          <w:szCs w:val="22"/>
          <w:lang w:val="es-ES_tradnl"/>
        </w:rPr>
        <w:t>ante</w:t>
      </w:r>
      <w:r w:rsidR="00B057C4" w:rsidRPr="00A62850">
        <w:rPr>
          <w:rStyle w:val="FootnoteReference"/>
          <w:rFonts w:ascii="Arial" w:hAnsi="Arial" w:cs="Arial"/>
          <w:sz w:val="22"/>
          <w:szCs w:val="22"/>
          <w:lang w:val="es-ES_tradnl"/>
        </w:rPr>
        <w:footnoteReference w:id="6"/>
      </w:r>
      <w:r w:rsidR="00B057C4" w:rsidRPr="00A62850">
        <w:rPr>
          <w:rFonts w:ascii="Arial" w:hAnsi="Arial" w:cs="Arial"/>
          <w:sz w:val="22"/>
          <w:szCs w:val="22"/>
          <w:lang w:val="es-ES_tradnl"/>
        </w:rPr>
        <w:t>, pero reemplazando las estimaciones y proyecciones con información recolectada durante la vida del proyecto, cuando la disponibilidad de esta lo permita</w:t>
      </w:r>
      <w:r w:rsidR="00907598" w:rsidRPr="00A62850">
        <w:rPr>
          <w:rFonts w:ascii="Arial" w:hAnsi="Arial" w:cs="Arial"/>
          <w:sz w:val="22"/>
          <w:szCs w:val="22"/>
          <w:lang w:val="es-ES_tradnl"/>
        </w:rPr>
        <w:t>.</w:t>
      </w:r>
      <w:r w:rsidR="00B057C4" w:rsidRPr="00A62850">
        <w:rPr>
          <w:rFonts w:ascii="Arial" w:hAnsi="Arial" w:cs="Arial"/>
          <w:sz w:val="22"/>
          <w:szCs w:val="22"/>
          <w:lang w:val="es-ES_tradnl"/>
        </w:rPr>
        <w:t xml:space="preserve"> Asimismo, se utilizará información adicional actualizada del sector inmobiliario y sistema financiero para poder construir un hipotético escenario que refleje en la mejor medida de lo posible, la situación sin </w:t>
      </w:r>
      <w:r w:rsidR="006E6E10">
        <w:rPr>
          <w:rFonts w:ascii="Arial" w:hAnsi="Arial" w:cs="Arial"/>
          <w:sz w:val="22"/>
          <w:szCs w:val="22"/>
          <w:lang w:val="es-ES_tradnl"/>
        </w:rPr>
        <w:t>proyecto</w:t>
      </w:r>
      <w:r w:rsidR="00B057C4" w:rsidRPr="00A62850">
        <w:rPr>
          <w:rFonts w:ascii="Arial" w:hAnsi="Arial" w:cs="Arial"/>
          <w:sz w:val="22"/>
          <w:szCs w:val="22"/>
          <w:lang w:val="es-ES_tradnl"/>
        </w:rPr>
        <w:t>.</w:t>
      </w:r>
      <w:r w:rsidR="00907598" w:rsidRPr="00A62850">
        <w:rPr>
          <w:rFonts w:ascii="Arial" w:hAnsi="Arial" w:cs="Arial"/>
          <w:sz w:val="22"/>
          <w:szCs w:val="22"/>
          <w:lang w:val="es-ES_tradnl"/>
        </w:rPr>
        <w:t xml:space="preserve"> </w:t>
      </w:r>
    </w:p>
    <w:p w:rsidR="00741EF9" w:rsidRPr="00A62850" w:rsidRDefault="00907598" w:rsidP="00B526D4">
      <w:pPr>
        <w:pStyle w:val="Paragraph"/>
        <w:tabs>
          <w:tab w:val="clear" w:pos="2736"/>
          <w:tab w:val="num" w:pos="720"/>
        </w:tabs>
        <w:ind w:left="720" w:hanging="720"/>
        <w:rPr>
          <w:rFonts w:ascii="Arial" w:hAnsi="Arial" w:cs="Arial"/>
          <w:sz w:val="22"/>
          <w:szCs w:val="22"/>
          <w:lang w:val="es-ES_tradnl"/>
        </w:rPr>
      </w:pPr>
      <w:r w:rsidRPr="00A62850">
        <w:rPr>
          <w:rFonts w:ascii="Arial" w:hAnsi="Arial" w:cs="Arial"/>
          <w:sz w:val="22"/>
          <w:szCs w:val="22"/>
          <w:lang w:val="es-ES_tradnl"/>
        </w:rPr>
        <w:t xml:space="preserve">Al igual que en análisis ex-ante, </w:t>
      </w:r>
      <w:r w:rsidR="00B526D4" w:rsidRPr="00A62850">
        <w:rPr>
          <w:rFonts w:ascii="Arial" w:hAnsi="Arial" w:cs="Arial"/>
          <w:sz w:val="22"/>
          <w:szCs w:val="22"/>
          <w:lang w:val="es-ES_tradnl"/>
        </w:rPr>
        <w:t xml:space="preserve">se calcularán los beneficios netos que se obtuvieron por la </w:t>
      </w:r>
      <w:r w:rsidR="00B057C4" w:rsidRPr="00A62850">
        <w:rPr>
          <w:rFonts w:ascii="Arial" w:hAnsi="Arial" w:cs="Arial"/>
          <w:sz w:val="22"/>
          <w:szCs w:val="22"/>
          <w:lang w:val="es-ES_tradnl"/>
        </w:rPr>
        <w:t>adquisición de un activo que se aprecia en el tiempo, para el caso del crédito hipotecario</w:t>
      </w:r>
      <w:r w:rsidR="00B526D4" w:rsidRPr="00A62850">
        <w:rPr>
          <w:rFonts w:ascii="Arial" w:hAnsi="Arial" w:cs="Arial"/>
          <w:sz w:val="22"/>
          <w:szCs w:val="22"/>
          <w:lang w:val="es-ES_tradnl"/>
        </w:rPr>
        <w:t xml:space="preserve">, </w:t>
      </w:r>
      <w:r w:rsidR="00B057C4" w:rsidRPr="00A62850">
        <w:rPr>
          <w:rFonts w:ascii="Arial" w:hAnsi="Arial" w:cs="Arial"/>
          <w:sz w:val="22"/>
          <w:szCs w:val="22"/>
          <w:lang w:val="es-ES_tradnl"/>
        </w:rPr>
        <w:t xml:space="preserve">los beneficios provenientes de la apreciación del valor de las viviendas mejoradas, para el segundo subcomponente; y los beneficios provenientes de la provisión de </w:t>
      </w:r>
      <w:r w:rsidR="00241FB5" w:rsidRPr="00A62850">
        <w:rPr>
          <w:rFonts w:ascii="Arial" w:hAnsi="Arial" w:cs="Arial"/>
          <w:sz w:val="22"/>
          <w:szCs w:val="22"/>
          <w:lang w:val="es-ES_tradnl"/>
        </w:rPr>
        <w:t>financiamiento</w:t>
      </w:r>
      <w:r w:rsidR="00B057C4" w:rsidRPr="00A62850">
        <w:rPr>
          <w:rFonts w:ascii="Arial" w:hAnsi="Arial" w:cs="Arial"/>
          <w:sz w:val="22"/>
          <w:szCs w:val="22"/>
          <w:lang w:val="es-ES_tradnl"/>
        </w:rPr>
        <w:t xml:space="preserve"> a desarrolladores, que se clasifican en incrementos en las utilidades netas de los desarrolladores y en ahorros en la inversión pública que se generan por la provisión de viviendas que cumplen con los estándares necesario para un adecuado desarrollo urbano. </w:t>
      </w:r>
    </w:p>
    <w:p w:rsidR="00B057C4" w:rsidRPr="00A62850" w:rsidRDefault="000B7F1A" w:rsidP="00B526D4">
      <w:pPr>
        <w:pStyle w:val="Paragraph"/>
        <w:tabs>
          <w:tab w:val="clear" w:pos="2736"/>
          <w:tab w:val="num" w:pos="720"/>
        </w:tabs>
        <w:ind w:left="720" w:hanging="720"/>
        <w:rPr>
          <w:rFonts w:ascii="Arial" w:hAnsi="Arial" w:cs="Arial"/>
          <w:sz w:val="22"/>
          <w:szCs w:val="22"/>
          <w:lang w:val="es-ES_tradnl"/>
        </w:rPr>
      </w:pPr>
      <w:r w:rsidRPr="00A62850">
        <w:rPr>
          <w:rFonts w:ascii="Arial" w:hAnsi="Arial" w:cs="Arial"/>
          <w:b/>
          <w:sz w:val="22"/>
          <w:szCs w:val="22"/>
          <w:lang w:val="es-ES_tradnl"/>
        </w:rPr>
        <w:t>Escenario contrafactual</w:t>
      </w:r>
      <w:r w:rsidRPr="00A62850">
        <w:rPr>
          <w:rFonts w:ascii="Arial" w:hAnsi="Arial" w:cs="Arial"/>
          <w:sz w:val="22"/>
          <w:szCs w:val="22"/>
          <w:lang w:val="es-ES_tradnl"/>
        </w:rPr>
        <w:t xml:space="preserve">. El escenario contrafactual que servirá como referencia para cuantificar los beneficios económicos netos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estará compuesto por una serie de información actualizada de precios de alquiler de viviendas</w:t>
      </w:r>
      <w:r w:rsidR="003D0891" w:rsidRPr="00A62850">
        <w:rPr>
          <w:rFonts w:ascii="Arial" w:hAnsi="Arial" w:cs="Arial"/>
          <w:sz w:val="22"/>
          <w:szCs w:val="22"/>
          <w:lang w:val="es-ES_tradnl"/>
        </w:rPr>
        <w:t xml:space="preserve">, precios promedio de venta de viviendas, evolución de la oferta de viviendas nuevas fuera del </w:t>
      </w:r>
      <w:r w:rsidR="006E6E10">
        <w:rPr>
          <w:rFonts w:ascii="Arial" w:hAnsi="Arial" w:cs="Arial"/>
          <w:sz w:val="22"/>
          <w:szCs w:val="22"/>
          <w:lang w:val="es-ES_tradnl"/>
        </w:rPr>
        <w:t>proyecto</w:t>
      </w:r>
      <w:r w:rsidR="003D0891" w:rsidRPr="00A62850">
        <w:rPr>
          <w:rFonts w:ascii="Arial" w:hAnsi="Arial" w:cs="Arial"/>
          <w:sz w:val="22"/>
          <w:szCs w:val="22"/>
          <w:lang w:val="es-ES_tradnl"/>
        </w:rPr>
        <w:t>, y actualizaciones en los cálculos de la inversión pública necesaria para acomodar la expansión de la ciudad.</w:t>
      </w:r>
    </w:p>
    <w:p w:rsidR="003D0891" w:rsidRPr="00A62850" w:rsidRDefault="003D0891" w:rsidP="00B526D4">
      <w:pPr>
        <w:pStyle w:val="Paragraph"/>
        <w:tabs>
          <w:tab w:val="clear" w:pos="2736"/>
          <w:tab w:val="num" w:pos="720"/>
        </w:tabs>
        <w:ind w:left="720" w:hanging="720"/>
        <w:rPr>
          <w:rFonts w:ascii="Arial" w:hAnsi="Arial" w:cs="Arial"/>
          <w:sz w:val="22"/>
          <w:szCs w:val="22"/>
          <w:lang w:val="es-ES_tradnl"/>
        </w:rPr>
      </w:pPr>
      <w:r w:rsidRPr="00A62850">
        <w:rPr>
          <w:rFonts w:ascii="Arial" w:hAnsi="Arial" w:cs="Arial"/>
          <w:sz w:val="22"/>
          <w:szCs w:val="22"/>
          <w:lang w:val="es-ES_tradnl"/>
        </w:rPr>
        <w:t>En particular, el análisis</w:t>
      </w:r>
      <w:r w:rsidR="002F0BE8" w:rsidRPr="00A62850">
        <w:rPr>
          <w:rFonts w:ascii="Arial" w:hAnsi="Arial" w:cs="Arial"/>
          <w:sz w:val="22"/>
          <w:szCs w:val="22"/>
          <w:lang w:val="es-ES_tradnl"/>
        </w:rPr>
        <w:t xml:space="preserve"> ex</w:t>
      </w:r>
      <w:r w:rsidR="007C5843" w:rsidRPr="00A62850">
        <w:rPr>
          <w:rFonts w:ascii="Arial" w:hAnsi="Arial" w:cs="Arial"/>
          <w:sz w:val="22"/>
          <w:szCs w:val="22"/>
          <w:lang w:val="es-ES_tradnl"/>
        </w:rPr>
        <w:t> </w:t>
      </w:r>
      <w:r w:rsidR="002F0BE8" w:rsidRPr="00A62850">
        <w:rPr>
          <w:rFonts w:ascii="Arial" w:hAnsi="Arial" w:cs="Arial"/>
          <w:sz w:val="22"/>
          <w:szCs w:val="22"/>
          <w:lang w:val="es-ES_tradnl"/>
        </w:rPr>
        <w:t>post</w:t>
      </w:r>
      <w:r w:rsidRPr="00A62850">
        <w:rPr>
          <w:rFonts w:ascii="Arial" w:hAnsi="Arial" w:cs="Arial"/>
          <w:sz w:val="22"/>
          <w:szCs w:val="22"/>
          <w:lang w:val="es-ES_tradnl"/>
        </w:rPr>
        <w:t xml:space="preserve"> se basará en los siguientes cálculos:</w:t>
      </w:r>
    </w:p>
    <w:p w:rsidR="00B057C4" w:rsidRPr="00A62850" w:rsidRDefault="003D0891" w:rsidP="007C5843">
      <w:pPr>
        <w:pStyle w:val="subpar"/>
        <w:tabs>
          <w:tab w:val="clear" w:pos="2682"/>
          <w:tab w:val="left" w:pos="1260"/>
        </w:tabs>
        <w:ind w:left="1170"/>
        <w:rPr>
          <w:rFonts w:ascii="Arial" w:hAnsi="Arial" w:cs="Arial"/>
          <w:sz w:val="22"/>
          <w:szCs w:val="22"/>
          <w:lang w:val="es-ES_tradnl"/>
        </w:rPr>
      </w:pPr>
      <w:r w:rsidRPr="00A62850">
        <w:rPr>
          <w:rFonts w:ascii="Arial" w:hAnsi="Arial" w:cs="Arial"/>
          <w:i/>
          <w:sz w:val="22"/>
          <w:szCs w:val="22"/>
          <w:lang w:val="es-ES_tradnl"/>
        </w:rPr>
        <w:t>Ganancias en el valor de las viviendas adquiridas</w:t>
      </w:r>
      <w:r w:rsidRPr="00A62850">
        <w:rPr>
          <w:rFonts w:ascii="Arial" w:hAnsi="Arial" w:cs="Arial"/>
          <w:sz w:val="22"/>
          <w:szCs w:val="22"/>
          <w:lang w:val="es-ES_tradnl"/>
        </w:rPr>
        <w:t xml:space="preserve">. Para el cálculo de este valor se utilizará el valor de las viviendas adquiridas con el crédito provisto por el </w:t>
      </w:r>
      <w:r w:rsidR="006E6E10">
        <w:rPr>
          <w:rFonts w:ascii="Arial" w:hAnsi="Arial" w:cs="Arial"/>
          <w:sz w:val="22"/>
          <w:szCs w:val="22"/>
          <w:lang w:val="es-ES_tradnl"/>
        </w:rPr>
        <w:t>proyecto</w:t>
      </w:r>
      <w:r w:rsidRPr="00A62850">
        <w:rPr>
          <w:rFonts w:ascii="Arial" w:hAnsi="Arial" w:cs="Arial"/>
          <w:sz w:val="22"/>
          <w:szCs w:val="22"/>
          <w:lang w:val="es-ES_tradnl"/>
        </w:rPr>
        <w:t xml:space="preserve"> y se les añadirá el incremento porcentual del precio de la vivienda menos la inflación de dicho período. La información será obtenida de los registros administrativos de la AFD, y de las estadísticas de precios del Banco Central.</w:t>
      </w:r>
    </w:p>
    <w:p w:rsidR="003D0891" w:rsidRPr="00A62850" w:rsidRDefault="002F0BE8" w:rsidP="007C5843">
      <w:pPr>
        <w:pStyle w:val="subpar"/>
        <w:tabs>
          <w:tab w:val="clear" w:pos="2682"/>
          <w:tab w:val="left" w:pos="1260"/>
        </w:tabs>
        <w:ind w:left="1170"/>
        <w:rPr>
          <w:rFonts w:ascii="Arial" w:hAnsi="Arial" w:cs="Arial"/>
          <w:sz w:val="22"/>
          <w:szCs w:val="22"/>
          <w:lang w:val="es-ES_tradnl"/>
        </w:rPr>
      </w:pPr>
      <w:r w:rsidRPr="00A62850">
        <w:rPr>
          <w:rFonts w:ascii="Arial" w:hAnsi="Arial" w:cs="Arial"/>
          <w:i/>
          <w:sz w:val="22"/>
          <w:szCs w:val="22"/>
          <w:lang w:val="es-ES_tradnl"/>
        </w:rPr>
        <w:t>Ahorros en costos de alquiler</w:t>
      </w:r>
      <w:r w:rsidRPr="00A62850">
        <w:rPr>
          <w:rFonts w:ascii="Arial" w:hAnsi="Arial" w:cs="Arial"/>
          <w:sz w:val="22"/>
          <w:szCs w:val="22"/>
          <w:lang w:val="es-ES_tradnl"/>
        </w:rPr>
        <w:t xml:space="preserve">. Para este cálculo, basado en un escenario contrafactual, se utilizará la información más actualizada posible de precios de alquiler de viviendas equivalentes en valor o tamaño a las adquiridas a través del </w:t>
      </w:r>
      <w:r w:rsidR="006E6E10">
        <w:rPr>
          <w:rFonts w:ascii="Arial" w:hAnsi="Arial" w:cs="Arial"/>
          <w:sz w:val="22"/>
          <w:szCs w:val="22"/>
          <w:lang w:val="es-ES_tradnl"/>
        </w:rPr>
        <w:t>proyecto</w:t>
      </w:r>
      <w:r w:rsidRPr="00A62850">
        <w:rPr>
          <w:rFonts w:ascii="Arial" w:hAnsi="Arial" w:cs="Arial"/>
          <w:sz w:val="22"/>
          <w:szCs w:val="22"/>
          <w:lang w:val="es-ES_tradnl"/>
        </w:rPr>
        <w:t xml:space="preserve">. Para esto, se obtendrá información de las operaciones de AFD y se utilizará los reportes del sector más recientes, como los de </w:t>
      </w:r>
      <w:r w:rsidR="00925691" w:rsidRPr="00A62850">
        <w:rPr>
          <w:rFonts w:ascii="Arial" w:hAnsi="Arial" w:cs="Arial"/>
          <w:sz w:val="22"/>
          <w:szCs w:val="22"/>
          <w:lang w:val="es-ES"/>
        </w:rPr>
        <w:t>Canopy (2012)</w:t>
      </w:r>
      <w:r w:rsidR="00925691" w:rsidRPr="00A62850">
        <w:rPr>
          <w:rFonts w:ascii="Arial" w:hAnsi="Arial" w:cs="Arial"/>
          <w:sz w:val="22"/>
          <w:szCs w:val="22"/>
          <w:vertAlign w:val="superscript"/>
          <w:lang w:val="es-ES"/>
        </w:rPr>
        <w:footnoteReference w:id="7"/>
      </w:r>
      <w:r w:rsidRPr="00A62850">
        <w:rPr>
          <w:rFonts w:ascii="Arial" w:hAnsi="Arial" w:cs="Arial"/>
          <w:sz w:val="22"/>
          <w:szCs w:val="22"/>
          <w:lang w:val="es-ES_tradnl"/>
        </w:rPr>
        <w:t>.</w:t>
      </w:r>
    </w:p>
    <w:p w:rsidR="002F0BE8" w:rsidRPr="00A62850" w:rsidRDefault="002F0BE8" w:rsidP="007C5843">
      <w:pPr>
        <w:pStyle w:val="subpar"/>
        <w:tabs>
          <w:tab w:val="clear" w:pos="2682"/>
          <w:tab w:val="left" w:pos="1260"/>
        </w:tabs>
        <w:ind w:left="1170"/>
        <w:rPr>
          <w:rFonts w:ascii="Arial" w:hAnsi="Arial" w:cs="Arial"/>
          <w:sz w:val="22"/>
          <w:szCs w:val="22"/>
          <w:lang w:val="es-ES_tradnl"/>
        </w:rPr>
      </w:pPr>
      <w:r w:rsidRPr="00A62850">
        <w:rPr>
          <w:rFonts w:ascii="Arial" w:hAnsi="Arial" w:cs="Arial"/>
          <w:i/>
          <w:sz w:val="22"/>
          <w:szCs w:val="22"/>
          <w:lang w:val="es-ES_tradnl"/>
        </w:rPr>
        <w:t>Incremento en el valor de las viviendas mejoradas</w:t>
      </w:r>
      <w:r w:rsidRPr="00A62850">
        <w:rPr>
          <w:rFonts w:ascii="Arial" w:hAnsi="Arial" w:cs="Arial"/>
          <w:sz w:val="22"/>
          <w:szCs w:val="22"/>
          <w:lang w:val="es-ES_tradnl"/>
        </w:rPr>
        <w:t>. Para este cálculo, se utilizará las tasaciones realizadas al momento de la solicitud de crédito, y las tasaciones posteriores en caso AFD las pueda recoger. Si no fuese así, se utilizará el porcentaje asumido en el análisis ex-ante, o algún estimado posterior, basado en estudios de precios hedónicos.</w:t>
      </w:r>
    </w:p>
    <w:p w:rsidR="002F0BE8" w:rsidRPr="00A62850" w:rsidRDefault="002F0BE8" w:rsidP="007C5843">
      <w:pPr>
        <w:pStyle w:val="subpar"/>
        <w:tabs>
          <w:tab w:val="clear" w:pos="2682"/>
          <w:tab w:val="left" w:pos="1260"/>
        </w:tabs>
        <w:ind w:left="1170"/>
        <w:rPr>
          <w:rFonts w:ascii="Arial" w:hAnsi="Arial" w:cs="Arial"/>
          <w:sz w:val="22"/>
          <w:szCs w:val="22"/>
          <w:lang w:val="es-ES_tradnl"/>
        </w:rPr>
      </w:pPr>
      <w:r w:rsidRPr="00A62850">
        <w:rPr>
          <w:rFonts w:ascii="Arial" w:hAnsi="Arial" w:cs="Arial"/>
          <w:i/>
          <w:sz w:val="22"/>
          <w:szCs w:val="22"/>
          <w:lang w:val="es-ES_tradnl"/>
        </w:rPr>
        <w:lastRenderedPageBreak/>
        <w:t xml:space="preserve">Ganancias de los desarrolladores. </w:t>
      </w:r>
      <w:r w:rsidRPr="00A62850">
        <w:rPr>
          <w:rFonts w:ascii="Arial" w:hAnsi="Arial" w:cs="Arial"/>
          <w:sz w:val="22"/>
          <w:szCs w:val="22"/>
          <w:lang w:val="es-ES_tradnl"/>
        </w:rPr>
        <w:t>Para el cálculo de estos beneficios se utilizará la información recogida por AFD respecto a la cotización de los costos de construcción de cada vivienda financiada. Asimismo, se utilizará, en caso se encuentren disponible, las proyecciones de precios de ventas que los desarrolladores presentarán al momento de la solicitud de financiamiento. En caso no se encuentre disponible esta información, se utilizará la información de precios de vivienda promedio más reciente provista por el Banco Central, o las estimaciones hechas por las notas sectoriales más recientes.</w:t>
      </w:r>
      <w:r w:rsidR="00255FD4" w:rsidRPr="00A62850">
        <w:rPr>
          <w:rFonts w:ascii="Arial" w:hAnsi="Arial" w:cs="Arial"/>
          <w:sz w:val="22"/>
          <w:szCs w:val="22"/>
          <w:lang w:val="es-ES_tradnl"/>
        </w:rPr>
        <w:t xml:space="preserve"> Para realizar la comparación con un escenario contrafactual, se buscarán estimaciones más actualizadas de la evolución de la oferta de viviendas nuevas (tales como las realizadas en el 2013 por </w:t>
      </w:r>
      <w:r w:rsidR="00925691" w:rsidRPr="00A62850">
        <w:rPr>
          <w:rFonts w:ascii="Arial" w:hAnsi="Arial" w:cs="Arial"/>
          <w:sz w:val="22"/>
          <w:szCs w:val="22"/>
          <w:lang w:val="es-ES_tradnl"/>
        </w:rPr>
        <w:t>Canopy</w:t>
      </w:r>
      <w:r w:rsidR="007C5843" w:rsidRPr="00A62850">
        <w:rPr>
          <w:rFonts w:ascii="Arial" w:hAnsi="Arial" w:cs="Arial"/>
          <w:sz w:val="22"/>
          <w:szCs w:val="22"/>
          <w:lang w:val="es-ES_tradnl"/>
        </w:rPr>
        <w:t xml:space="preserve"> </w:t>
      </w:r>
      <w:r w:rsidR="00925691" w:rsidRPr="00A62850">
        <w:rPr>
          <w:rFonts w:ascii="Arial" w:hAnsi="Arial" w:cs="Arial"/>
          <w:sz w:val="22"/>
          <w:szCs w:val="22"/>
          <w:lang w:val="es-ES_tradnl"/>
        </w:rPr>
        <w:t>(2013)</w:t>
      </w:r>
      <w:r w:rsidR="00255FD4" w:rsidRPr="00A62850">
        <w:rPr>
          <w:rFonts w:ascii="Arial" w:hAnsi="Arial" w:cs="Arial"/>
          <w:sz w:val="22"/>
          <w:szCs w:val="22"/>
          <w:lang w:val="es-ES_tradnl"/>
        </w:rPr>
        <w:t xml:space="preserve">) para así poder descontar el porcentaje que correspondería a la evolución tendencial, sin </w:t>
      </w:r>
      <w:r w:rsidR="006E6E10">
        <w:rPr>
          <w:rFonts w:ascii="Arial" w:hAnsi="Arial" w:cs="Arial"/>
          <w:sz w:val="22"/>
          <w:szCs w:val="22"/>
          <w:lang w:val="es-ES_tradnl"/>
        </w:rPr>
        <w:t>proyecto</w:t>
      </w:r>
      <w:r w:rsidR="00255FD4" w:rsidRPr="00A62850">
        <w:rPr>
          <w:rFonts w:ascii="Arial" w:hAnsi="Arial" w:cs="Arial"/>
          <w:sz w:val="22"/>
          <w:szCs w:val="22"/>
          <w:lang w:val="es-ES_tradnl"/>
        </w:rPr>
        <w:t>, de la oferta de viviendas.</w:t>
      </w:r>
    </w:p>
    <w:p w:rsidR="000C3248" w:rsidRPr="00A62850" w:rsidRDefault="002F0BE8" w:rsidP="007C5843">
      <w:pPr>
        <w:pStyle w:val="subpar"/>
        <w:tabs>
          <w:tab w:val="clear" w:pos="2682"/>
          <w:tab w:val="left" w:pos="1260"/>
        </w:tabs>
        <w:ind w:left="1170"/>
        <w:rPr>
          <w:rFonts w:ascii="Arial" w:hAnsi="Arial" w:cs="Arial"/>
          <w:sz w:val="22"/>
          <w:szCs w:val="22"/>
          <w:lang w:val="es-ES_tradnl"/>
        </w:rPr>
      </w:pPr>
      <w:r w:rsidRPr="00A62850">
        <w:rPr>
          <w:rFonts w:ascii="Arial" w:hAnsi="Arial" w:cs="Arial"/>
          <w:i/>
          <w:sz w:val="22"/>
          <w:szCs w:val="22"/>
          <w:lang w:val="es-ES_tradnl"/>
        </w:rPr>
        <w:t>Ahorros de inversión pública.</w:t>
      </w:r>
      <w:r w:rsidRPr="00A62850">
        <w:rPr>
          <w:rFonts w:ascii="Arial" w:hAnsi="Arial" w:cs="Arial"/>
          <w:sz w:val="22"/>
          <w:szCs w:val="22"/>
          <w:lang w:val="es-ES_tradnl"/>
        </w:rPr>
        <w:t xml:space="preserve"> Para esta estimación, </w:t>
      </w:r>
      <w:r w:rsidR="00F373CA" w:rsidRPr="00A62850">
        <w:rPr>
          <w:rFonts w:ascii="Arial" w:hAnsi="Arial" w:cs="Arial"/>
          <w:sz w:val="22"/>
          <w:szCs w:val="22"/>
          <w:lang w:val="es-ES_tradnl"/>
        </w:rPr>
        <w:t xml:space="preserve">se utilizará en primer lugar el número de viviendas construidas dentro del Área Metropolitana de Asunción (AMA). Esta información estará disponible en los registros administrativos del </w:t>
      </w:r>
      <w:r w:rsidR="006E6E10">
        <w:rPr>
          <w:rFonts w:ascii="Arial" w:hAnsi="Arial" w:cs="Arial"/>
          <w:sz w:val="22"/>
          <w:szCs w:val="22"/>
          <w:lang w:val="es-ES_tradnl"/>
        </w:rPr>
        <w:t>proyecto</w:t>
      </w:r>
      <w:r w:rsidR="00F373CA" w:rsidRPr="00A62850">
        <w:rPr>
          <w:rFonts w:ascii="Arial" w:hAnsi="Arial" w:cs="Arial"/>
          <w:sz w:val="22"/>
          <w:szCs w:val="22"/>
          <w:lang w:val="es-ES_tradnl"/>
        </w:rPr>
        <w:t xml:space="preserve">. Adicionalmente, se </w:t>
      </w:r>
      <w:r w:rsidRPr="00A62850">
        <w:rPr>
          <w:rFonts w:ascii="Arial" w:hAnsi="Arial" w:cs="Arial"/>
          <w:sz w:val="22"/>
          <w:szCs w:val="22"/>
          <w:lang w:val="es-ES_tradnl"/>
        </w:rPr>
        <w:t xml:space="preserve"> </w:t>
      </w:r>
      <w:r w:rsidR="00F373CA" w:rsidRPr="00A62850">
        <w:rPr>
          <w:rFonts w:ascii="Arial" w:hAnsi="Arial" w:cs="Arial"/>
          <w:sz w:val="22"/>
          <w:szCs w:val="22"/>
          <w:lang w:val="es-ES_tradnl"/>
        </w:rPr>
        <w:t xml:space="preserve">requerirá información de los metros cuadrados construidos. Este dato se espera que sea recogido por las IFI como parte del proceso de evaluación de la viabilidad de los créditos a desarrolladores. Finalmente, </w:t>
      </w:r>
      <w:r w:rsidR="00BD22F5" w:rsidRPr="00A62850">
        <w:rPr>
          <w:rFonts w:ascii="Arial" w:hAnsi="Arial" w:cs="Arial"/>
          <w:sz w:val="22"/>
          <w:szCs w:val="22"/>
          <w:lang w:val="es-ES_tradnl"/>
        </w:rPr>
        <w:t xml:space="preserve">para el escenario contrafactual, </w:t>
      </w:r>
      <w:r w:rsidR="00F373CA" w:rsidRPr="00A62850">
        <w:rPr>
          <w:rFonts w:ascii="Arial" w:hAnsi="Arial" w:cs="Arial"/>
          <w:sz w:val="22"/>
          <w:szCs w:val="22"/>
          <w:lang w:val="es-ES_tradnl"/>
        </w:rPr>
        <w:t>en caso existan datos actualizados de las proyecciones de inversiones públicas que acompañarán al crecimiento de las ciudades, se utilizarán para actualizar los estimados de ahorros de inversión. En caso contrario, se utilizarán l</w:t>
      </w:r>
      <w:r w:rsidR="000379F9" w:rsidRPr="00A62850">
        <w:rPr>
          <w:rFonts w:ascii="Arial" w:hAnsi="Arial" w:cs="Arial"/>
          <w:sz w:val="22"/>
          <w:szCs w:val="22"/>
          <w:lang w:val="es-ES_tradnl"/>
        </w:rPr>
        <w:t xml:space="preserve">os costos por metro cuadrado calculados </w:t>
      </w:r>
      <w:r w:rsidR="00F373CA" w:rsidRPr="00A62850">
        <w:rPr>
          <w:rFonts w:ascii="Arial" w:hAnsi="Arial" w:cs="Arial"/>
          <w:sz w:val="22"/>
          <w:szCs w:val="22"/>
          <w:lang w:val="es-ES_tradnl"/>
        </w:rPr>
        <w:t>por el BID en el año 2014.</w:t>
      </w:r>
    </w:p>
    <w:p w:rsidR="00062D0D" w:rsidRPr="00A62850" w:rsidRDefault="00062D0D" w:rsidP="00DA2101">
      <w:pPr>
        <w:pStyle w:val="SecHeading"/>
        <w:tabs>
          <w:tab w:val="clear" w:pos="5400"/>
          <w:tab w:val="num" w:pos="1296"/>
        </w:tabs>
        <w:ind w:left="1296"/>
        <w:rPr>
          <w:rFonts w:ascii="Arial" w:hAnsi="Arial" w:cs="Arial"/>
          <w:color w:val="auto"/>
          <w:sz w:val="22"/>
          <w:szCs w:val="22"/>
        </w:rPr>
      </w:pPr>
      <w:bookmarkStart w:id="30" w:name="_Toc456623782"/>
      <w:r w:rsidRPr="00A62850">
        <w:rPr>
          <w:rFonts w:ascii="Arial" w:hAnsi="Arial" w:cs="Arial"/>
          <w:color w:val="auto"/>
          <w:sz w:val="22"/>
          <w:szCs w:val="22"/>
        </w:rPr>
        <w:t>Plan de trabajo y presupuesto de evaluación</w:t>
      </w:r>
      <w:bookmarkEnd w:id="30"/>
    </w:p>
    <w:p w:rsidR="0005471B" w:rsidRPr="00A62850" w:rsidRDefault="005E369A" w:rsidP="00004A4F">
      <w:pPr>
        <w:pStyle w:val="Paragraph"/>
        <w:tabs>
          <w:tab w:val="clear" w:pos="2736"/>
          <w:tab w:val="num" w:pos="630"/>
        </w:tabs>
        <w:ind w:left="630" w:hanging="540"/>
        <w:rPr>
          <w:rFonts w:ascii="Arial" w:hAnsi="Arial" w:cs="Arial"/>
          <w:sz w:val="22"/>
          <w:szCs w:val="22"/>
          <w:lang w:val="es-ES_tradnl"/>
        </w:rPr>
      </w:pPr>
      <w:r w:rsidRPr="00A62850">
        <w:rPr>
          <w:rFonts w:ascii="Arial" w:hAnsi="Arial" w:cs="Arial"/>
          <w:sz w:val="22"/>
          <w:szCs w:val="22"/>
          <w:lang w:val="es-ES_tradnl"/>
        </w:rPr>
        <w:t xml:space="preserve">En </w:t>
      </w:r>
      <w:r w:rsidR="00E578CA" w:rsidRPr="00A62850">
        <w:rPr>
          <w:rFonts w:ascii="Arial" w:hAnsi="Arial" w:cs="Arial"/>
          <w:sz w:val="22"/>
          <w:szCs w:val="22"/>
          <w:lang w:val="es-ES_tradnl"/>
        </w:rPr>
        <w:t>el Cuadro 2</w:t>
      </w:r>
      <w:r w:rsidRPr="00A62850">
        <w:rPr>
          <w:rFonts w:ascii="Arial" w:hAnsi="Arial" w:cs="Arial"/>
          <w:sz w:val="22"/>
          <w:szCs w:val="22"/>
          <w:lang w:val="es-ES_tradnl"/>
        </w:rPr>
        <w:t xml:space="preserve"> </w:t>
      </w:r>
      <w:r w:rsidR="00062D0D" w:rsidRPr="00A62850">
        <w:rPr>
          <w:rFonts w:ascii="Arial" w:hAnsi="Arial" w:cs="Arial"/>
          <w:sz w:val="22"/>
          <w:szCs w:val="22"/>
          <w:lang w:val="es-ES_tradnl"/>
        </w:rPr>
        <w:t xml:space="preserve">se especifican las actividades de </w:t>
      </w:r>
      <w:r w:rsidR="00F32928" w:rsidRPr="00A62850">
        <w:rPr>
          <w:rFonts w:ascii="Arial" w:hAnsi="Arial" w:cs="Arial"/>
          <w:sz w:val="22"/>
          <w:szCs w:val="22"/>
          <w:lang w:val="es-ES_tradnl"/>
        </w:rPr>
        <w:t xml:space="preserve">evaluación. </w:t>
      </w:r>
      <w:r w:rsidR="00946D43" w:rsidRPr="00A62850">
        <w:rPr>
          <w:rFonts w:ascii="Arial" w:hAnsi="Arial" w:cs="Arial"/>
          <w:sz w:val="22"/>
          <w:szCs w:val="22"/>
          <w:lang w:val="es-ES_tradnl"/>
        </w:rPr>
        <w:t xml:space="preserve">La información se recolectará </w:t>
      </w:r>
      <w:r w:rsidR="00BD22F5" w:rsidRPr="00A62850">
        <w:rPr>
          <w:rFonts w:ascii="Arial" w:hAnsi="Arial" w:cs="Arial"/>
          <w:sz w:val="22"/>
          <w:szCs w:val="22"/>
          <w:lang w:val="es-ES_tradnl"/>
        </w:rPr>
        <w:t>semestralmente</w:t>
      </w:r>
      <w:r w:rsidR="00946D43" w:rsidRPr="00A62850">
        <w:rPr>
          <w:rFonts w:ascii="Arial" w:hAnsi="Arial" w:cs="Arial"/>
          <w:sz w:val="22"/>
          <w:szCs w:val="22"/>
          <w:lang w:val="es-ES_tradnl"/>
        </w:rPr>
        <w:t xml:space="preserve"> a medida que se </w:t>
      </w:r>
      <w:r w:rsidR="009F3071" w:rsidRPr="00A62850">
        <w:rPr>
          <w:rFonts w:ascii="Arial" w:hAnsi="Arial" w:cs="Arial"/>
          <w:sz w:val="22"/>
          <w:szCs w:val="22"/>
          <w:lang w:val="es-ES_tradnl"/>
        </w:rPr>
        <w:t xml:space="preserve">solicite acceso a los recursos de la </w:t>
      </w:r>
      <w:r w:rsidR="00FD63C7" w:rsidRPr="00A62850">
        <w:rPr>
          <w:rFonts w:ascii="Arial" w:hAnsi="Arial" w:cs="Arial"/>
          <w:sz w:val="22"/>
          <w:szCs w:val="22"/>
          <w:lang w:val="es-ES_tradnl"/>
        </w:rPr>
        <w:t>línea</w:t>
      </w:r>
      <w:r w:rsidR="00946D43" w:rsidRPr="00A62850">
        <w:rPr>
          <w:rFonts w:ascii="Arial" w:hAnsi="Arial" w:cs="Arial"/>
          <w:sz w:val="22"/>
          <w:szCs w:val="22"/>
          <w:lang w:val="es-ES_tradnl"/>
        </w:rPr>
        <w:t>.</w:t>
      </w:r>
      <w:r w:rsidR="00062D0D" w:rsidRPr="00A62850">
        <w:rPr>
          <w:rFonts w:ascii="Arial" w:hAnsi="Arial" w:cs="Arial"/>
          <w:sz w:val="22"/>
          <w:szCs w:val="22"/>
          <w:lang w:val="es-ES_tradnl"/>
        </w:rPr>
        <w:t xml:space="preserve"> Se espera que los beneficios ya sean observables dentro de </w:t>
      </w:r>
      <w:r w:rsidR="009F3071" w:rsidRPr="00A62850">
        <w:rPr>
          <w:rFonts w:ascii="Arial" w:hAnsi="Arial" w:cs="Arial"/>
          <w:sz w:val="22"/>
          <w:szCs w:val="22"/>
          <w:lang w:val="es-ES_tradnl"/>
        </w:rPr>
        <w:t>del año siguiente a la recepción de los recursos del BID</w:t>
      </w:r>
      <w:r w:rsidR="00062D0D" w:rsidRPr="00A62850">
        <w:rPr>
          <w:rFonts w:ascii="Arial" w:hAnsi="Arial" w:cs="Arial"/>
          <w:sz w:val="22"/>
          <w:szCs w:val="22"/>
          <w:lang w:val="es-ES_tradnl"/>
        </w:rPr>
        <w:t xml:space="preserve">, </w:t>
      </w:r>
      <w:r w:rsidR="0003540A" w:rsidRPr="00A62850">
        <w:rPr>
          <w:rFonts w:ascii="Arial" w:hAnsi="Arial" w:cs="Arial"/>
          <w:sz w:val="22"/>
          <w:szCs w:val="22"/>
          <w:lang w:val="es-ES_tradnl"/>
        </w:rPr>
        <w:t xml:space="preserve">momento en el cual se realizarán las </w:t>
      </w:r>
      <w:r w:rsidR="00062D0D" w:rsidRPr="00A62850">
        <w:rPr>
          <w:rFonts w:ascii="Arial" w:hAnsi="Arial" w:cs="Arial"/>
          <w:sz w:val="22"/>
          <w:szCs w:val="22"/>
          <w:lang w:val="es-ES_tradnl"/>
        </w:rPr>
        <w:t>encuestas de seguimiento.</w:t>
      </w:r>
      <w:r w:rsidR="007C5843" w:rsidRPr="00A62850">
        <w:rPr>
          <w:rFonts w:ascii="Arial" w:hAnsi="Arial" w:cs="Arial"/>
          <w:sz w:val="22"/>
          <w:szCs w:val="22"/>
          <w:lang w:val="es-ES_tradnl"/>
        </w:rPr>
        <w:tab/>
      </w:r>
    </w:p>
    <w:p w:rsidR="000E4956" w:rsidRPr="00A62850" w:rsidRDefault="00C05BF8" w:rsidP="00004A4F">
      <w:pPr>
        <w:pStyle w:val="Paragraph"/>
        <w:tabs>
          <w:tab w:val="clear" w:pos="2736"/>
          <w:tab w:val="num" w:pos="630"/>
        </w:tabs>
        <w:ind w:left="630" w:hanging="540"/>
        <w:rPr>
          <w:rFonts w:ascii="Arial" w:hAnsi="Arial" w:cs="Arial"/>
          <w:sz w:val="22"/>
          <w:szCs w:val="22"/>
          <w:lang w:val="es-ES_tradnl"/>
        </w:rPr>
      </w:pPr>
      <w:r w:rsidRPr="00A62850">
        <w:rPr>
          <w:rFonts w:ascii="Arial" w:hAnsi="Arial" w:cs="Arial"/>
          <w:sz w:val="22"/>
          <w:szCs w:val="22"/>
          <w:lang w:val="es-ES_tradnl"/>
        </w:rPr>
        <w:t xml:space="preserve">Los costos de las actividades de </w:t>
      </w:r>
      <w:r w:rsidR="0005471B" w:rsidRPr="00A62850">
        <w:rPr>
          <w:rFonts w:ascii="Arial" w:hAnsi="Arial" w:cs="Arial"/>
          <w:sz w:val="22"/>
          <w:szCs w:val="22"/>
          <w:lang w:val="es-ES_tradnl"/>
        </w:rPr>
        <w:t>evaluación</w:t>
      </w:r>
      <w:r w:rsidRPr="00A62850">
        <w:rPr>
          <w:rFonts w:ascii="Arial" w:hAnsi="Arial" w:cs="Arial"/>
          <w:sz w:val="22"/>
          <w:szCs w:val="22"/>
          <w:lang w:val="es-ES_tradnl"/>
        </w:rPr>
        <w:t xml:space="preserve"> definidas en este plan</w:t>
      </w:r>
      <w:r w:rsidR="0005471B" w:rsidRPr="00A62850">
        <w:rPr>
          <w:rFonts w:ascii="Arial" w:hAnsi="Arial" w:cs="Arial"/>
          <w:sz w:val="22"/>
          <w:szCs w:val="22"/>
          <w:lang w:val="es-ES_tradnl"/>
        </w:rPr>
        <w:t xml:space="preserve"> se dividen entre fondos destinados para la recopilación de información</w:t>
      </w:r>
      <w:r w:rsidRPr="00A62850">
        <w:rPr>
          <w:rFonts w:ascii="Arial" w:hAnsi="Arial" w:cs="Arial"/>
          <w:sz w:val="22"/>
          <w:szCs w:val="22"/>
          <w:lang w:val="es-ES_tradnl"/>
        </w:rPr>
        <w:t xml:space="preserve"> </w:t>
      </w:r>
      <w:r w:rsidR="0005471B" w:rsidRPr="00A62850">
        <w:rPr>
          <w:rFonts w:ascii="Arial" w:hAnsi="Arial" w:cs="Arial"/>
          <w:sz w:val="22"/>
          <w:szCs w:val="22"/>
          <w:lang w:val="es-ES_tradnl"/>
        </w:rPr>
        <w:t xml:space="preserve">y </w:t>
      </w:r>
      <w:r w:rsidR="00AF225F" w:rsidRPr="00A62850">
        <w:rPr>
          <w:rFonts w:ascii="Arial" w:hAnsi="Arial" w:cs="Arial"/>
          <w:sz w:val="22"/>
          <w:szCs w:val="22"/>
          <w:lang w:val="es-ES_tradnl"/>
        </w:rPr>
        <w:t xml:space="preserve">los aportes de personal del BID y </w:t>
      </w:r>
      <w:r w:rsidR="00F95D2E" w:rsidRPr="00A62850">
        <w:rPr>
          <w:rFonts w:ascii="Arial" w:hAnsi="Arial" w:cs="Arial"/>
          <w:sz w:val="22"/>
          <w:szCs w:val="22"/>
          <w:lang w:val="es-ES_tradnl"/>
        </w:rPr>
        <w:t>AFD</w:t>
      </w:r>
      <w:r w:rsidR="00AF225F" w:rsidRPr="00A62850">
        <w:rPr>
          <w:rFonts w:ascii="Arial" w:hAnsi="Arial" w:cs="Arial"/>
          <w:sz w:val="22"/>
          <w:szCs w:val="22"/>
          <w:lang w:val="es-ES_tradnl"/>
        </w:rPr>
        <w:t xml:space="preserve">. </w:t>
      </w:r>
      <w:r w:rsidR="000C3248" w:rsidRPr="00A62850">
        <w:rPr>
          <w:rFonts w:ascii="Arial" w:hAnsi="Arial" w:cs="Arial"/>
          <w:sz w:val="22"/>
          <w:szCs w:val="22"/>
          <w:lang w:val="es-ES_tradnl"/>
        </w:rPr>
        <w:t xml:space="preserve">Estos </w:t>
      </w:r>
      <w:r w:rsidR="00A33949" w:rsidRPr="00A62850">
        <w:rPr>
          <w:rFonts w:ascii="Arial" w:hAnsi="Arial" w:cs="Arial"/>
          <w:sz w:val="22"/>
          <w:szCs w:val="22"/>
          <w:lang w:val="es-ES_tradnl"/>
        </w:rPr>
        <w:t xml:space="preserve">se presupuestan en </w:t>
      </w:r>
      <w:r w:rsidR="00AF6C6D" w:rsidRPr="00A62850">
        <w:rPr>
          <w:rFonts w:ascii="Arial" w:hAnsi="Arial" w:cs="Arial"/>
          <w:sz w:val="22"/>
          <w:szCs w:val="22"/>
          <w:lang w:val="es-ES_tradnl"/>
        </w:rPr>
        <w:t>el Cuadro 2</w:t>
      </w:r>
      <w:r w:rsidR="00FD50D8" w:rsidRPr="00A62850">
        <w:rPr>
          <w:rFonts w:ascii="Arial" w:hAnsi="Arial" w:cs="Arial"/>
          <w:sz w:val="22"/>
          <w:szCs w:val="22"/>
          <w:lang w:val="es-ES_tradnl"/>
        </w:rPr>
        <w:t>.</w:t>
      </w:r>
    </w:p>
    <w:p w:rsidR="000E4956" w:rsidRPr="00A62850" w:rsidRDefault="000E4956" w:rsidP="000E4956">
      <w:pPr>
        <w:pStyle w:val="Paragraph"/>
        <w:tabs>
          <w:tab w:val="clear" w:pos="2736"/>
          <w:tab w:val="num" w:pos="630"/>
        </w:tabs>
        <w:ind w:left="630" w:hanging="540"/>
        <w:rPr>
          <w:rFonts w:ascii="Arial" w:hAnsi="Arial" w:cs="Arial"/>
          <w:sz w:val="22"/>
          <w:szCs w:val="22"/>
          <w:lang w:val="es-ES_tradnl"/>
        </w:rPr>
      </w:pPr>
      <w:r w:rsidRPr="00A62850">
        <w:rPr>
          <w:rFonts w:ascii="Arial" w:hAnsi="Arial" w:cs="Arial"/>
          <w:sz w:val="22"/>
          <w:szCs w:val="22"/>
          <w:lang w:val="es-ES_tradnl"/>
        </w:rPr>
        <w:t>Los costos del personal del BID y de AFD involucrado en el equipo de trabajo serán cubiertos por los costos regulares de operación y administración de ambas instituciones, sin requerir un presupuesto adicional para este fin. AFD tiene una estructura suficientemente dimensionada y tiene acceso a recursos suficientes para garantizar el cumplimiento de todas las tareas y compromisos que se han previsto en el presente Plan de Seguimiento y Evaluación. Respecto a la diseminación de los resultados, los mismos serán circulados por el BID y AFD, incluyendo todas las notas y consideraciones metodológicas necesarias para la interpretación y eventual replicación del estudio. La puesta en disponibilidad de los resultados no podrá demorarse más allá de 18 meses de concluida la evaluación. La elaboración de estudios a partir de dichos datos llevados adelante por AFD y el BID no se tendrá en cuenta para el plazo de 18 meses indicado</w:t>
      </w:r>
    </w:p>
    <w:p w:rsidR="000E4956" w:rsidRPr="00A62850" w:rsidRDefault="000E4956" w:rsidP="000E4956">
      <w:pPr>
        <w:pStyle w:val="Paragraph"/>
        <w:tabs>
          <w:tab w:val="clear" w:pos="2736"/>
          <w:tab w:val="num" w:pos="630"/>
        </w:tabs>
        <w:ind w:left="630" w:hanging="540"/>
        <w:rPr>
          <w:rFonts w:ascii="Arial" w:hAnsi="Arial" w:cs="Arial"/>
          <w:sz w:val="22"/>
          <w:szCs w:val="22"/>
          <w:lang w:val="es-ES_tradnl"/>
        </w:rPr>
      </w:pPr>
      <w:r w:rsidRPr="00A62850">
        <w:rPr>
          <w:rFonts w:ascii="Arial" w:hAnsi="Arial" w:cs="Arial"/>
          <w:sz w:val="22"/>
          <w:szCs w:val="22"/>
          <w:lang w:val="es-ES_tradnl"/>
        </w:rPr>
        <w:lastRenderedPageBreak/>
        <w:t xml:space="preserve">El equipo de proyecto invitará a las contrapartes a organizar seminarios de difusiones entre los potenciales interesados en los resultados en </w:t>
      </w:r>
      <w:r w:rsidR="000C3248" w:rsidRPr="00A62850">
        <w:rPr>
          <w:rFonts w:ascii="Arial" w:hAnsi="Arial" w:cs="Arial"/>
          <w:sz w:val="22"/>
          <w:szCs w:val="22"/>
          <w:lang w:val="es-ES_tradnl"/>
        </w:rPr>
        <w:t>Paraguay</w:t>
      </w:r>
      <w:r w:rsidRPr="00A62850">
        <w:rPr>
          <w:rFonts w:ascii="Arial" w:hAnsi="Arial" w:cs="Arial"/>
          <w:sz w:val="22"/>
          <w:szCs w:val="22"/>
          <w:lang w:val="es-ES_tradnl"/>
        </w:rPr>
        <w:t xml:space="preserve"> (incluyendo organismos de gobierno, instituciones educativas, y organismos internacionales). A su vez, IFD/CMF promoverá la difusión de los resultados mediante seminarios internos conducidos dentro del BID y abiertos al público</w:t>
      </w:r>
    </w:p>
    <w:sectPr w:rsidR="000E4956" w:rsidRPr="00A62850" w:rsidSect="00CD5B6E">
      <w:type w:val="continuous"/>
      <w:pgSz w:w="12242" w:h="15842" w:code="1"/>
      <w:pgMar w:top="1440" w:right="1797" w:bottom="1440" w:left="179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EA" w:rsidRDefault="000917EA" w:rsidP="00062D0D">
      <w:pPr>
        <w:spacing w:after="0" w:line="240" w:lineRule="auto"/>
      </w:pPr>
      <w:r>
        <w:separator/>
      </w:r>
    </w:p>
  </w:endnote>
  <w:endnote w:type="continuationSeparator" w:id="0">
    <w:p w:rsidR="000917EA" w:rsidRDefault="000917EA" w:rsidP="00062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otham Book">
    <w:altName w:val="Arial"/>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281859"/>
      <w:docPartObj>
        <w:docPartGallery w:val="Page Numbers (Bottom of Page)"/>
        <w:docPartUnique/>
      </w:docPartObj>
    </w:sdtPr>
    <w:sdtEndPr>
      <w:rPr>
        <w:rFonts w:ascii="Times New Roman" w:hAnsi="Times New Roman" w:cs="Times New Roman"/>
        <w:noProof/>
      </w:rPr>
    </w:sdtEndPr>
    <w:sdtContent>
      <w:p w:rsidR="000917EA" w:rsidRPr="00352714" w:rsidRDefault="000917EA">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0917EA" w:rsidRDefault="000917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957059657"/>
      <w:docPartObj>
        <w:docPartGallery w:val="Page Numbers (Bottom of Page)"/>
        <w:docPartUnique/>
      </w:docPartObj>
    </w:sdtPr>
    <w:sdtEndPr>
      <w:rPr>
        <w:noProof/>
      </w:rPr>
    </w:sdtEndPr>
    <w:sdtContent>
      <w:p w:rsidR="000917EA" w:rsidRPr="00A62850" w:rsidRDefault="000917EA">
        <w:pPr>
          <w:pStyle w:val="Footer"/>
          <w:jc w:val="center"/>
          <w:rPr>
            <w:rFonts w:ascii="Arial" w:hAnsi="Arial" w:cs="Arial"/>
            <w:sz w:val="18"/>
            <w:szCs w:val="18"/>
          </w:rPr>
        </w:pPr>
        <w:r w:rsidRPr="00A62850">
          <w:rPr>
            <w:rFonts w:ascii="Arial" w:hAnsi="Arial" w:cs="Arial"/>
            <w:sz w:val="18"/>
            <w:szCs w:val="18"/>
          </w:rPr>
          <w:t>-</w:t>
        </w:r>
        <w:r w:rsidR="00A62850">
          <w:rPr>
            <w:rFonts w:ascii="Arial" w:hAnsi="Arial" w:cs="Arial"/>
            <w:sz w:val="18"/>
            <w:szCs w:val="18"/>
          </w:rPr>
          <w:t> </w:t>
        </w:r>
        <w:r w:rsidRPr="00A62850">
          <w:rPr>
            <w:rFonts w:ascii="Arial" w:hAnsi="Arial" w:cs="Arial"/>
            <w:sz w:val="18"/>
            <w:szCs w:val="18"/>
          </w:rPr>
          <w:fldChar w:fldCharType="begin"/>
        </w:r>
        <w:r w:rsidRPr="00A62850">
          <w:rPr>
            <w:rFonts w:ascii="Arial" w:hAnsi="Arial" w:cs="Arial"/>
            <w:sz w:val="18"/>
            <w:szCs w:val="18"/>
          </w:rPr>
          <w:instrText xml:space="preserve"> PAGE   \* MERGEFORMAT </w:instrText>
        </w:r>
        <w:r w:rsidRPr="00A62850">
          <w:rPr>
            <w:rFonts w:ascii="Arial" w:hAnsi="Arial" w:cs="Arial"/>
            <w:sz w:val="18"/>
            <w:szCs w:val="18"/>
          </w:rPr>
          <w:fldChar w:fldCharType="separate"/>
        </w:r>
        <w:r w:rsidR="002045E8">
          <w:rPr>
            <w:rFonts w:ascii="Arial" w:hAnsi="Arial" w:cs="Arial"/>
            <w:noProof/>
            <w:sz w:val="18"/>
            <w:szCs w:val="18"/>
          </w:rPr>
          <w:t>1</w:t>
        </w:r>
        <w:r w:rsidRPr="00A62850">
          <w:rPr>
            <w:rFonts w:ascii="Arial" w:hAnsi="Arial" w:cs="Arial"/>
            <w:noProof/>
            <w:sz w:val="18"/>
            <w:szCs w:val="18"/>
          </w:rPr>
          <w:fldChar w:fldCharType="end"/>
        </w:r>
        <w:r w:rsidR="00A62850">
          <w:rPr>
            <w:rFonts w:ascii="Arial" w:hAnsi="Arial" w:cs="Arial"/>
            <w:noProof/>
            <w:sz w:val="18"/>
            <w:szCs w:val="18"/>
          </w:rPr>
          <w:t> </w:t>
        </w:r>
        <w:r w:rsidRPr="00A62850">
          <w:rPr>
            <w:rFonts w:ascii="Arial" w:hAnsi="Arial" w:cs="Arial"/>
            <w:noProof/>
            <w:sz w:val="18"/>
            <w:szCs w:val="18"/>
          </w:rPr>
          <w:t>-</w:t>
        </w:r>
      </w:p>
    </w:sdtContent>
  </w:sdt>
  <w:p w:rsidR="000917EA" w:rsidRDefault="000917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EA" w:rsidRDefault="000917EA" w:rsidP="00062D0D">
      <w:pPr>
        <w:spacing w:after="0" w:line="240" w:lineRule="auto"/>
      </w:pPr>
      <w:r>
        <w:separator/>
      </w:r>
    </w:p>
  </w:footnote>
  <w:footnote w:type="continuationSeparator" w:id="0">
    <w:p w:rsidR="000917EA" w:rsidRDefault="000917EA" w:rsidP="00062D0D">
      <w:pPr>
        <w:spacing w:after="0" w:line="240" w:lineRule="auto"/>
      </w:pPr>
      <w:r>
        <w:continuationSeparator/>
      </w:r>
    </w:p>
  </w:footnote>
  <w:footnote w:id="1">
    <w:p w:rsidR="000917EA" w:rsidRPr="00AF2969" w:rsidRDefault="000917EA" w:rsidP="00A62850">
      <w:pPr>
        <w:pStyle w:val="FootnoteText"/>
        <w:spacing w:after="0"/>
        <w:ind w:left="180" w:hanging="180"/>
        <w:rPr>
          <w:rFonts w:ascii="Arial" w:hAnsi="Arial" w:cs="Arial"/>
          <w:sz w:val="18"/>
          <w:szCs w:val="18"/>
          <w:lang w:val="es-ES"/>
        </w:rPr>
      </w:pPr>
      <w:r w:rsidRPr="00AF2969">
        <w:rPr>
          <w:rFonts w:ascii="Arial" w:hAnsi="Arial" w:cs="Arial"/>
          <w:sz w:val="18"/>
          <w:szCs w:val="18"/>
          <w:vertAlign w:val="superscript"/>
          <w:lang w:val="pt-BR"/>
        </w:rPr>
        <w:footnoteRef/>
      </w:r>
      <w:r w:rsidR="00A62850" w:rsidRPr="006E6E10">
        <w:rPr>
          <w:rFonts w:ascii="Arial" w:hAnsi="Arial" w:cs="Arial"/>
          <w:sz w:val="18"/>
          <w:szCs w:val="18"/>
          <w:lang w:val="es-ES_tradnl"/>
        </w:rPr>
        <w:tab/>
      </w:r>
      <w:r w:rsidRPr="00844C8D">
        <w:rPr>
          <w:rFonts w:ascii="Arial" w:hAnsi="Arial" w:cs="Arial"/>
          <w:i/>
          <w:sz w:val="18"/>
          <w:szCs w:val="18"/>
          <w:lang w:val="es-ES"/>
        </w:rPr>
        <w:t>Program Monitoring Report</w:t>
      </w:r>
      <w:r w:rsidRPr="00AF2969">
        <w:rPr>
          <w:rFonts w:ascii="Arial" w:hAnsi="Arial" w:cs="Arial"/>
          <w:sz w:val="18"/>
          <w:szCs w:val="18"/>
          <w:lang w:val="es-ES"/>
        </w:rPr>
        <w:t xml:space="preserve"> por sus siglas en inglés.</w:t>
      </w:r>
    </w:p>
  </w:footnote>
  <w:footnote w:id="2">
    <w:p w:rsidR="000917EA" w:rsidRPr="00AF2969" w:rsidRDefault="000917EA" w:rsidP="00A62850">
      <w:pPr>
        <w:pStyle w:val="FootnoteText"/>
        <w:spacing w:after="0"/>
        <w:ind w:left="180" w:hanging="180"/>
        <w:rPr>
          <w:rFonts w:ascii="Arial" w:hAnsi="Arial" w:cs="Arial"/>
          <w:sz w:val="18"/>
          <w:szCs w:val="18"/>
          <w:lang w:val="pt-BR"/>
        </w:rPr>
      </w:pPr>
      <w:r w:rsidRPr="00AF2969">
        <w:rPr>
          <w:rFonts w:ascii="Arial" w:hAnsi="Arial" w:cs="Arial"/>
          <w:sz w:val="18"/>
          <w:szCs w:val="18"/>
          <w:vertAlign w:val="superscript"/>
          <w:lang w:val="pt-BR"/>
        </w:rPr>
        <w:footnoteRef/>
      </w:r>
      <w:r w:rsidRPr="00AF2969">
        <w:rPr>
          <w:rFonts w:ascii="Arial" w:hAnsi="Arial" w:cs="Arial"/>
          <w:sz w:val="18"/>
          <w:szCs w:val="18"/>
          <w:lang w:val="pt-BR"/>
        </w:rPr>
        <w:t xml:space="preserve"> </w:t>
      </w:r>
      <w:r w:rsidR="00A62850" w:rsidRPr="006E6E10">
        <w:rPr>
          <w:rFonts w:ascii="Arial" w:hAnsi="Arial" w:cs="Arial"/>
          <w:sz w:val="18"/>
          <w:szCs w:val="18"/>
          <w:lang w:val="pt-BR"/>
        </w:rPr>
        <w:tab/>
      </w:r>
      <w:r w:rsidRPr="00AF2969">
        <w:rPr>
          <w:rFonts w:ascii="Arial" w:hAnsi="Arial" w:cs="Arial"/>
          <w:sz w:val="18"/>
          <w:szCs w:val="18"/>
          <w:lang w:val="pt-BR"/>
        </w:rPr>
        <w:t xml:space="preserve">Ver Matriz de Resultados. </w:t>
      </w:r>
      <w:r w:rsidRPr="00925691">
        <w:rPr>
          <w:rFonts w:ascii="Arial" w:hAnsi="Arial" w:cs="Arial"/>
          <w:sz w:val="18"/>
          <w:szCs w:val="18"/>
          <w:lang w:val="pt-BR"/>
        </w:rPr>
        <w:t>Anexo I</w:t>
      </w:r>
      <w:r w:rsidRPr="00AF2969">
        <w:rPr>
          <w:rFonts w:ascii="Arial" w:hAnsi="Arial" w:cs="Arial"/>
          <w:sz w:val="18"/>
          <w:szCs w:val="18"/>
          <w:lang w:val="pt-BR"/>
        </w:rPr>
        <w:t>I POD.</w:t>
      </w:r>
    </w:p>
  </w:footnote>
  <w:footnote w:id="3">
    <w:p w:rsidR="00184455" w:rsidRPr="00184455" w:rsidRDefault="00184455" w:rsidP="00A62850">
      <w:pPr>
        <w:pStyle w:val="FootnoteText"/>
        <w:ind w:left="180" w:hanging="180"/>
        <w:rPr>
          <w:rFonts w:ascii="Arial" w:hAnsi="Arial" w:cs="Arial"/>
          <w:sz w:val="18"/>
          <w:szCs w:val="18"/>
          <w:lang w:val="es-ES_tradnl"/>
        </w:rPr>
      </w:pPr>
      <w:r w:rsidRPr="00184455">
        <w:rPr>
          <w:rStyle w:val="FootnoteReference"/>
          <w:rFonts w:ascii="Arial" w:hAnsi="Arial" w:cs="Arial"/>
          <w:sz w:val="18"/>
          <w:szCs w:val="18"/>
        </w:rPr>
        <w:footnoteRef/>
      </w:r>
      <w:r w:rsidR="00A62850" w:rsidRPr="006E6E10">
        <w:rPr>
          <w:rFonts w:ascii="Arial" w:hAnsi="Arial" w:cs="Arial"/>
          <w:sz w:val="18"/>
          <w:szCs w:val="18"/>
          <w:lang w:val="es-ES_tradnl"/>
        </w:rPr>
        <w:tab/>
      </w:r>
      <w:r w:rsidR="009B10A8">
        <w:rPr>
          <w:rFonts w:ascii="Arial" w:hAnsi="Arial" w:cs="Arial"/>
          <w:sz w:val="18"/>
          <w:szCs w:val="18"/>
          <w:lang w:val="es-ES_tradnl"/>
        </w:rPr>
        <w:t>Esta sección</w:t>
      </w:r>
      <w:r w:rsidRPr="00184455">
        <w:rPr>
          <w:rFonts w:ascii="Arial" w:hAnsi="Arial" w:cs="Arial"/>
          <w:sz w:val="18"/>
          <w:szCs w:val="18"/>
          <w:lang w:val="es-ES_tradnl"/>
        </w:rPr>
        <w:t xml:space="preserve"> puede ser utilizad</w:t>
      </w:r>
      <w:r w:rsidR="009B10A8">
        <w:rPr>
          <w:rFonts w:ascii="Arial" w:hAnsi="Arial" w:cs="Arial"/>
          <w:sz w:val="18"/>
          <w:szCs w:val="18"/>
          <w:lang w:val="es-ES_tradnl"/>
        </w:rPr>
        <w:t>a</w:t>
      </w:r>
      <w:r w:rsidRPr="00184455">
        <w:rPr>
          <w:rFonts w:ascii="Arial" w:hAnsi="Arial" w:cs="Arial"/>
          <w:sz w:val="18"/>
          <w:szCs w:val="18"/>
          <w:lang w:val="es-ES_tradnl"/>
        </w:rPr>
        <w:t xml:space="preserve"> como los términos de referencia para la contratación de la consultoría para la evaluación final.</w:t>
      </w:r>
    </w:p>
  </w:footnote>
  <w:footnote w:id="4">
    <w:p w:rsidR="000917EA" w:rsidRPr="00234797" w:rsidRDefault="000917EA" w:rsidP="006B5276">
      <w:pPr>
        <w:pStyle w:val="FootnoteText"/>
        <w:spacing w:after="0"/>
        <w:ind w:left="187" w:hanging="187"/>
        <w:rPr>
          <w:rFonts w:ascii="Arial" w:hAnsi="Arial" w:cs="Arial"/>
          <w:sz w:val="18"/>
          <w:szCs w:val="18"/>
        </w:rPr>
      </w:pPr>
      <w:r w:rsidRPr="006B5276">
        <w:rPr>
          <w:rFonts w:ascii="Arial" w:hAnsi="Arial" w:cs="Arial"/>
          <w:sz w:val="18"/>
          <w:szCs w:val="18"/>
          <w:vertAlign w:val="superscript"/>
          <w:lang w:val="es-ES_tradnl"/>
        </w:rPr>
        <w:footnoteRef/>
      </w:r>
      <w:r w:rsidR="006B5276" w:rsidRPr="006B5276">
        <w:rPr>
          <w:rFonts w:ascii="Arial" w:hAnsi="Arial" w:cs="Arial"/>
          <w:sz w:val="18"/>
          <w:szCs w:val="18"/>
        </w:rPr>
        <w:tab/>
      </w:r>
      <w:r w:rsidRPr="00234797">
        <w:rPr>
          <w:rFonts w:ascii="Arial" w:hAnsi="Arial" w:cs="Arial"/>
          <w:sz w:val="18"/>
          <w:szCs w:val="18"/>
        </w:rPr>
        <w:t>Cattaneo et al (2009): “Housing, Health, and Happiness”, American Economic Journal: Economic Policy.</w:t>
      </w:r>
    </w:p>
  </w:footnote>
  <w:footnote w:id="5">
    <w:p w:rsidR="000917EA" w:rsidRPr="00234797" w:rsidRDefault="000917EA" w:rsidP="006B5276">
      <w:pPr>
        <w:pStyle w:val="FootnoteText"/>
        <w:spacing w:after="0"/>
        <w:ind w:left="187" w:hanging="187"/>
        <w:rPr>
          <w:lang w:val="es-ES_tradnl"/>
        </w:rPr>
      </w:pPr>
      <w:r w:rsidRPr="006B5276">
        <w:rPr>
          <w:vertAlign w:val="superscript"/>
          <w:lang w:val="es-ES_tradnl"/>
        </w:rPr>
        <w:footnoteRef/>
      </w:r>
      <w:r w:rsidR="006B5276" w:rsidRPr="006E6E10">
        <w:rPr>
          <w:rFonts w:ascii="Arial" w:hAnsi="Arial" w:cs="Arial"/>
          <w:sz w:val="18"/>
          <w:szCs w:val="18"/>
        </w:rPr>
        <w:tab/>
      </w:r>
      <w:r w:rsidRPr="00234797">
        <w:rPr>
          <w:rFonts w:ascii="Arial" w:hAnsi="Arial" w:cs="Arial"/>
          <w:sz w:val="18"/>
          <w:szCs w:val="18"/>
        </w:rPr>
        <w:t xml:space="preserve">Marcano,L. y Ruprah, I. “An Impact evaluation of Chile´s Progressive Housing Programm”, Inter-American Development Bank, Office of Evaluation and Oversight. </w:t>
      </w:r>
      <w:r w:rsidRPr="002B3954">
        <w:rPr>
          <w:rFonts w:ascii="Arial" w:hAnsi="Arial" w:cs="Arial"/>
          <w:sz w:val="18"/>
          <w:szCs w:val="18"/>
          <w:lang w:val="es-ES_tradnl"/>
        </w:rPr>
        <w:t>Working Paper.  Washington, DC.</w:t>
      </w:r>
    </w:p>
  </w:footnote>
  <w:footnote w:id="6">
    <w:p w:rsidR="000917EA" w:rsidRPr="006B5276" w:rsidRDefault="000917EA" w:rsidP="006B5276">
      <w:pPr>
        <w:pStyle w:val="FootnoteText"/>
        <w:spacing w:after="0"/>
        <w:rPr>
          <w:rFonts w:ascii="Arial" w:hAnsi="Arial" w:cs="Arial"/>
          <w:sz w:val="18"/>
          <w:szCs w:val="18"/>
          <w:lang w:val="es-ES_tradnl"/>
        </w:rPr>
      </w:pPr>
      <w:r w:rsidRPr="006B5276">
        <w:rPr>
          <w:rStyle w:val="FootnoteReference"/>
          <w:rFonts w:ascii="Arial" w:hAnsi="Arial" w:cs="Arial"/>
          <w:sz w:val="18"/>
          <w:szCs w:val="18"/>
        </w:rPr>
        <w:footnoteRef/>
      </w:r>
      <w:r w:rsidRPr="006B5276">
        <w:rPr>
          <w:rFonts w:ascii="Arial" w:hAnsi="Arial" w:cs="Arial"/>
          <w:sz w:val="18"/>
          <w:szCs w:val="18"/>
          <w:lang w:val="es-ES_tradnl"/>
        </w:rPr>
        <w:t xml:space="preserve"> Ver </w:t>
      </w:r>
      <w:hyperlink r:id="rId1" w:history="1">
        <w:r w:rsidRPr="006B5276">
          <w:rPr>
            <w:rStyle w:val="Hyperlink"/>
            <w:rFonts w:ascii="Arial" w:hAnsi="Arial" w:cs="Arial"/>
            <w:sz w:val="18"/>
            <w:szCs w:val="18"/>
            <w:lang w:val="es-ES_tradnl"/>
          </w:rPr>
          <w:t>Análisis Económico del Programa</w:t>
        </w:r>
      </w:hyperlink>
      <w:r w:rsidRPr="006B5276">
        <w:rPr>
          <w:rFonts w:ascii="Arial" w:hAnsi="Arial" w:cs="Arial"/>
          <w:sz w:val="18"/>
          <w:szCs w:val="18"/>
          <w:lang w:val="es-ES_tradnl"/>
        </w:rPr>
        <w:t>.</w:t>
      </w:r>
    </w:p>
  </w:footnote>
  <w:footnote w:id="7">
    <w:p w:rsidR="000917EA" w:rsidRPr="001A6CDA" w:rsidRDefault="000917EA" w:rsidP="006B5276">
      <w:pPr>
        <w:pStyle w:val="FootnoteText"/>
        <w:spacing w:after="0"/>
        <w:ind w:left="180" w:hanging="180"/>
        <w:rPr>
          <w:rFonts w:ascii="Arial" w:hAnsi="Arial" w:cs="Arial"/>
          <w:sz w:val="18"/>
          <w:szCs w:val="18"/>
          <w:lang w:val="es-ES_tradnl"/>
        </w:rPr>
      </w:pPr>
      <w:r w:rsidRPr="006B5276">
        <w:rPr>
          <w:rStyle w:val="FootnoteReference"/>
          <w:rFonts w:ascii="Arial" w:hAnsi="Arial" w:cs="Arial"/>
          <w:sz w:val="18"/>
          <w:szCs w:val="18"/>
        </w:rPr>
        <w:footnoteRef/>
      </w:r>
      <w:r w:rsidRPr="006B5276">
        <w:rPr>
          <w:rFonts w:ascii="Arial" w:hAnsi="Arial" w:cs="Arial"/>
          <w:sz w:val="18"/>
          <w:szCs w:val="18"/>
          <w:lang w:val="es-ES_tradnl"/>
        </w:rPr>
        <w:t xml:space="preserve"> </w:t>
      </w:r>
      <w:r w:rsidRPr="006B5276">
        <w:rPr>
          <w:rFonts w:ascii="Arial" w:hAnsi="Arial" w:cs="Arial"/>
          <w:sz w:val="18"/>
          <w:szCs w:val="18"/>
          <w:lang w:val="es-ES_tradnl"/>
        </w:rPr>
        <w:tab/>
        <w:t>Canopy (2012), “Reporte Inmobiliario”, Research &amp; Forecast Report. Cuarto trimester. Asuncion, Paraguay. Ver también la actualización del primer trimestre del 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72B"/>
    <w:multiLevelType w:val="multilevel"/>
    <w:tmpl w:val="3D7E6B54"/>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b/>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nsid w:val="06B57247"/>
    <w:multiLevelType w:val="hybridMultilevel"/>
    <w:tmpl w:val="D77EAADE"/>
    <w:lvl w:ilvl="0" w:tplc="04090009">
      <w:start w:val="1"/>
      <w:numFmt w:val="bullet"/>
      <w:lvlText w:val=""/>
      <w:lvlJc w:val="left"/>
      <w:pPr>
        <w:ind w:left="4332" w:hanging="360"/>
      </w:pPr>
      <w:rPr>
        <w:rFonts w:ascii="Wingdings" w:hAnsi="Wingdings" w:hint="default"/>
      </w:rPr>
    </w:lvl>
    <w:lvl w:ilvl="1" w:tplc="04090003">
      <w:start w:val="1"/>
      <w:numFmt w:val="bullet"/>
      <w:lvlText w:val="o"/>
      <w:lvlJc w:val="left"/>
      <w:pPr>
        <w:ind w:left="5052" w:hanging="360"/>
      </w:pPr>
      <w:rPr>
        <w:rFonts w:ascii="Courier New" w:hAnsi="Courier New" w:cs="Courier New" w:hint="default"/>
      </w:rPr>
    </w:lvl>
    <w:lvl w:ilvl="2" w:tplc="04090005" w:tentative="1">
      <w:start w:val="1"/>
      <w:numFmt w:val="bullet"/>
      <w:lvlText w:val=""/>
      <w:lvlJc w:val="left"/>
      <w:pPr>
        <w:ind w:left="5772" w:hanging="360"/>
      </w:pPr>
      <w:rPr>
        <w:rFonts w:ascii="Wingdings" w:hAnsi="Wingdings" w:hint="default"/>
      </w:rPr>
    </w:lvl>
    <w:lvl w:ilvl="3" w:tplc="04090001" w:tentative="1">
      <w:start w:val="1"/>
      <w:numFmt w:val="bullet"/>
      <w:lvlText w:val=""/>
      <w:lvlJc w:val="left"/>
      <w:pPr>
        <w:ind w:left="6492" w:hanging="360"/>
      </w:pPr>
      <w:rPr>
        <w:rFonts w:ascii="Symbol" w:hAnsi="Symbol" w:hint="default"/>
      </w:rPr>
    </w:lvl>
    <w:lvl w:ilvl="4" w:tplc="04090003" w:tentative="1">
      <w:start w:val="1"/>
      <w:numFmt w:val="bullet"/>
      <w:lvlText w:val="o"/>
      <w:lvlJc w:val="left"/>
      <w:pPr>
        <w:ind w:left="7212" w:hanging="360"/>
      </w:pPr>
      <w:rPr>
        <w:rFonts w:ascii="Courier New" w:hAnsi="Courier New" w:cs="Courier New" w:hint="default"/>
      </w:rPr>
    </w:lvl>
    <w:lvl w:ilvl="5" w:tplc="04090005" w:tentative="1">
      <w:start w:val="1"/>
      <w:numFmt w:val="bullet"/>
      <w:lvlText w:val=""/>
      <w:lvlJc w:val="left"/>
      <w:pPr>
        <w:ind w:left="7932" w:hanging="360"/>
      </w:pPr>
      <w:rPr>
        <w:rFonts w:ascii="Wingdings" w:hAnsi="Wingdings" w:hint="default"/>
      </w:rPr>
    </w:lvl>
    <w:lvl w:ilvl="6" w:tplc="04090001" w:tentative="1">
      <w:start w:val="1"/>
      <w:numFmt w:val="bullet"/>
      <w:lvlText w:val=""/>
      <w:lvlJc w:val="left"/>
      <w:pPr>
        <w:ind w:left="8652" w:hanging="360"/>
      </w:pPr>
      <w:rPr>
        <w:rFonts w:ascii="Symbol" w:hAnsi="Symbol" w:hint="default"/>
      </w:rPr>
    </w:lvl>
    <w:lvl w:ilvl="7" w:tplc="04090003" w:tentative="1">
      <w:start w:val="1"/>
      <w:numFmt w:val="bullet"/>
      <w:lvlText w:val="o"/>
      <w:lvlJc w:val="left"/>
      <w:pPr>
        <w:ind w:left="9372" w:hanging="360"/>
      </w:pPr>
      <w:rPr>
        <w:rFonts w:ascii="Courier New" w:hAnsi="Courier New" w:cs="Courier New" w:hint="default"/>
      </w:rPr>
    </w:lvl>
    <w:lvl w:ilvl="8" w:tplc="04090005" w:tentative="1">
      <w:start w:val="1"/>
      <w:numFmt w:val="bullet"/>
      <w:lvlText w:val=""/>
      <w:lvlJc w:val="left"/>
      <w:pPr>
        <w:ind w:left="10092" w:hanging="360"/>
      </w:pPr>
      <w:rPr>
        <w:rFonts w:ascii="Wingdings" w:hAnsi="Wingdings" w:hint="default"/>
      </w:rPr>
    </w:lvl>
  </w:abstractNum>
  <w:abstractNum w:abstractNumId="2">
    <w:nsid w:val="1A683A61"/>
    <w:multiLevelType w:val="hybridMultilevel"/>
    <w:tmpl w:val="A470E3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DB7F98"/>
    <w:multiLevelType w:val="multilevel"/>
    <w:tmpl w:val="8D509E1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2E774671"/>
    <w:multiLevelType w:val="hybridMultilevel"/>
    <w:tmpl w:val="583EA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52777026"/>
    <w:multiLevelType w:val="hybridMultilevel"/>
    <w:tmpl w:val="2FCCF9A4"/>
    <w:lvl w:ilvl="0" w:tplc="AE7E9858">
      <w:start w:val="1"/>
      <w:numFmt w:val="decimal"/>
      <w:pStyle w:val="PODBID3"/>
      <w:lvlText w:val="3.%1"/>
      <w:lvlJc w:val="left"/>
      <w:pPr>
        <w:ind w:left="720" w:hanging="360"/>
      </w:pPr>
      <w:rPr>
        <w:rFonts w:ascii="Gotham Book" w:hAnsi="Gotham Book"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7974CD"/>
    <w:multiLevelType w:val="hybridMultilevel"/>
    <w:tmpl w:val="68B08A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A7106B"/>
    <w:multiLevelType w:val="hybridMultilevel"/>
    <w:tmpl w:val="0B68F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
  </w:num>
  <w:num w:numId="8">
    <w:abstractNumId w:val="4"/>
  </w:num>
  <w:num w:numId="9">
    <w:abstractNumId w:val="7"/>
  </w:num>
  <w:num w:numId="10">
    <w:abstractNumId w:val="8"/>
  </w:num>
  <w:num w:numId="11">
    <w:abstractNumId w:val="2"/>
  </w:num>
  <w:num w:numId="12">
    <w:abstractNumId w:val="3"/>
  </w:num>
  <w:num w:numId="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0D"/>
    <w:rsid w:val="00000C6B"/>
    <w:rsid w:val="00004A4F"/>
    <w:rsid w:val="00010429"/>
    <w:rsid w:val="00014DF0"/>
    <w:rsid w:val="000154AA"/>
    <w:rsid w:val="00020DE3"/>
    <w:rsid w:val="00024796"/>
    <w:rsid w:val="00024931"/>
    <w:rsid w:val="00030A73"/>
    <w:rsid w:val="0003540A"/>
    <w:rsid w:val="000362E0"/>
    <w:rsid w:val="000379F9"/>
    <w:rsid w:val="00042E19"/>
    <w:rsid w:val="00044C04"/>
    <w:rsid w:val="000454C3"/>
    <w:rsid w:val="00050023"/>
    <w:rsid w:val="0005471B"/>
    <w:rsid w:val="000626AC"/>
    <w:rsid w:val="00062D0D"/>
    <w:rsid w:val="00063D9E"/>
    <w:rsid w:val="00076232"/>
    <w:rsid w:val="00080EB2"/>
    <w:rsid w:val="00082DFC"/>
    <w:rsid w:val="000846D3"/>
    <w:rsid w:val="00085E18"/>
    <w:rsid w:val="000917EA"/>
    <w:rsid w:val="0009195F"/>
    <w:rsid w:val="000934FD"/>
    <w:rsid w:val="00096554"/>
    <w:rsid w:val="000A28D1"/>
    <w:rsid w:val="000A347A"/>
    <w:rsid w:val="000A6E8E"/>
    <w:rsid w:val="000B2F1C"/>
    <w:rsid w:val="000B574E"/>
    <w:rsid w:val="000B7915"/>
    <w:rsid w:val="000B7F1A"/>
    <w:rsid w:val="000C3248"/>
    <w:rsid w:val="000C49CF"/>
    <w:rsid w:val="000C6C6B"/>
    <w:rsid w:val="000C73DA"/>
    <w:rsid w:val="000D072E"/>
    <w:rsid w:val="000D1374"/>
    <w:rsid w:val="000D17ED"/>
    <w:rsid w:val="000D6B88"/>
    <w:rsid w:val="000E43ED"/>
    <w:rsid w:val="000E4956"/>
    <w:rsid w:val="000F6EBA"/>
    <w:rsid w:val="000F7981"/>
    <w:rsid w:val="00101B5A"/>
    <w:rsid w:val="0010252D"/>
    <w:rsid w:val="00104C93"/>
    <w:rsid w:val="00111CAC"/>
    <w:rsid w:val="00114A2D"/>
    <w:rsid w:val="00114B93"/>
    <w:rsid w:val="00116BD9"/>
    <w:rsid w:val="00124BB7"/>
    <w:rsid w:val="00127493"/>
    <w:rsid w:val="00131844"/>
    <w:rsid w:val="00133BF3"/>
    <w:rsid w:val="0013617C"/>
    <w:rsid w:val="00140A47"/>
    <w:rsid w:val="00141288"/>
    <w:rsid w:val="00144F26"/>
    <w:rsid w:val="0015033E"/>
    <w:rsid w:val="0015197F"/>
    <w:rsid w:val="00152AEE"/>
    <w:rsid w:val="00154AE7"/>
    <w:rsid w:val="001611D6"/>
    <w:rsid w:val="00170F35"/>
    <w:rsid w:val="00170F59"/>
    <w:rsid w:val="00172ACC"/>
    <w:rsid w:val="00180003"/>
    <w:rsid w:val="00183BC7"/>
    <w:rsid w:val="001840F6"/>
    <w:rsid w:val="00184455"/>
    <w:rsid w:val="00184C5C"/>
    <w:rsid w:val="0019044D"/>
    <w:rsid w:val="0019203D"/>
    <w:rsid w:val="00193596"/>
    <w:rsid w:val="001A0014"/>
    <w:rsid w:val="001A4A22"/>
    <w:rsid w:val="001A6CDA"/>
    <w:rsid w:val="001B0796"/>
    <w:rsid w:val="001B0F7F"/>
    <w:rsid w:val="001B1CCB"/>
    <w:rsid w:val="001C2FF0"/>
    <w:rsid w:val="001C667F"/>
    <w:rsid w:val="001D24CE"/>
    <w:rsid w:val="001D4A71"/>
    <w:rsid w:val="001E1694"/>
    <w:rsid w:val="001E20A5"/>
    <w:rsid w:val="001E3395"/>
    <w:rsid w:val="001F5DE2"/>
    <w:rsid w:val="001F6298"/>
    <w:rsid w:val="002031CB"/>
    <w:rsid w:val="002045E8"/>
    <w:rsid w:val="002073CF"/>
    <w:rsid w:val="002115A7"/>
    <w:rsid w:val="002159B3"/>
    <w:rsid w:val="0022058C"/>
    <w:rsid w:val="002223DC"/>
    <w:rsid w:val="00227283"/>
    <w:rsid w:val="00230A0D"/>
    <w:rsid w:val="00234797"/>
    <w:rsid w:val="00241FB5"/>
    <w:rsid w:val="00242680"/>
    <w:rsid w:val="0024351F"/>
    <w:rsid w:val="0024673D"/>
    <w:rsid w:val="002525CF"/>
    <w:rsid w:val="00252C6A"/>
    <w:rsid w:val="00253044"/>
    <w:rsid w:val="0025443F"/>
    <w:rsid w:val="00255C2E"/>
    <w:rsid w:val="00255FD4"/>
    <w:rsid w:val="002614BF"/>
    <w:rsid w:val="0026466C"/>
    <w:rsid w:val="00264984"/>
    <w:rsid w:val="002672BF"/>
    <w:rsid w:val="0027391C"/>
    <w:rsid w:val="0028522E"/>
    <w:rsid w:val="002B0363"/>
    <w:rsid w:val="002B07D2"/>
    <w:rsid w:val="002B3954"/>
    <w:rsid w:val="002B65C6"/>
    <w:rsid w:val="002C297E"/>
    <w:rsid w:val="002C36CD"/>
    <w:rsid w:val="002C60F1"/>
    <w:rsid w:val="002C6B47"/>
    <w:rsid w:val="002D64DE"/>
    <w:rsid w:val="002D6EF5"/>
    <w:rsid w:val="002E0F2E"/>
    <w:rsid w:val="002E2410"/>
    <w:rsid w:val="002E7BDD"/>
    <w:rsid w:val="002F0BE8"/>
    <w:rsid w:val="002F49B6"/>
    <w:rsid w:val="002F6EBE"/>
    <w:rsid w:val="00300961"/>
    <w:rsid w:val="003016C1"/>
    <w:rsid w:val="0030717D"/>
    <w:rsid w:val="00312F42"/>
    <w:rsid w:val="00313F66"/>
    <w:rsid w:val="0032255F"/>
    <w:rsid w:val="00326F48"/>
    <w:rsid w:val="00334394"/>
    <w:rsid w:val="00337DFD"/>
    <w:rsid w:val="0034512E"/>
    <w:rsid w:val="00350ABD"/>
    <w:rsid w:val="00352714"/>
    <w:rsid w:val="00355714"/>
    <w:rsid w:val="00355A24"/>
    <w:rsid w:val="003631AD"/>
    <w:rsid w:val="00365BC1"/>
    <w:rsid w:val="003703D0"/>
    <w:rsid w:val="0037504A"/>
    <w:rsid w:val="003759D3"/>
    <w:rsid w:val="00375EDA"/>
    <w:rsid w:val="0038207C"/>
    <w:rsid w:val="00384956"/>
    <w:rsid w:val="00385709"/>
    <w:rsid w:val="00385BF7"/>
    <w:rsid w:val="00393049"/>
    <w:rsid w:val="00396141"/>
    <w:rsid w:val="00397DD8"/>
    <w:rsid w:val="003A2756"/>
    <w:rsid w:val="003B7F83"/>
    <w:rsid w:val="003C0159"/>
    <w:rsid w:val="003C1CC0"/>
    <w:rsid w:val="003D0891"/>
    <w:rsid w:val="003D453B"/>
    <w:rsid w:val="003E1B5C"/>
    <w:rsid w:val="003E1D48"/>
    <w:rsid w:val="003E5ACF"/>
    <w:rsid w:val="003E7AAB"/>
    <w:rsid w:val="003F05F2"/>
    <w:rsid w:val="003F1B87"/>
    <w:rsid w:val="003F1CFF"/>
    <w:rsid w:val="003F2722"/>
    <w:rsid w:val="003F4F80"/>
    <w:rsid w:val="003F689C"/>
    <w:rsid w:val="003F6B91"/>
    <w:rsid w:val="003F7E8E"/>
    <w:rsid w:val="00403F0F"/>
    <w:rsid w:val="00410308"/>
    <w:rsid w:val="0041044D"/>
    <w:rsid w:val="00410D8D"/>
    <w:rsid w:val="00411105"/>
    <w:rsid w:val="004118DC"/>
    <w:rsid w:val="00417B8F"/>
    <w:rsid w:val="00421830"/>
    <w:rsid w:val="00422056"/>
    <w:rsid w:val="0043266C"/>
    <w:rsid w:val="00435B52"/>
    <w:rsid w:val="00436BA6"/>
    <w:rsid w:val="00436D58"/>
    <w:rsid w:val="00436EF3"/>
    <w:rsid w:val="0043738B"/>
    <w:rsid w:val="00453907"/>
    <w:rsid w:val="00455C27"/>
    <w:rsid w:val="00455DC5"/>
    <w:rsid w:val="00456656"/>
    <w:rsid w:val="00457A94"/>
    <w:rsid w:val="004611FD"/>
    <w:rsid w:val="0046474C"/>
    <w:rsid w:val="0046655C"/>
    <w:rsid w:val="0046760A"/>
    <w:rsid w:val="004709AB"/>
    <w:rsid w:val="0047278C"/>
    <w:rsid w:val="0047462B"/>
    <w:rsid w:val="004776BF"/>
    <w:rsid w:val="00482E58"/>
    <w:rsid w:val="00483E43"/>
    <w:rsid w:val="004855DF"/>
    <w:rsid w:val="00486549"/>
    <w:rsid w:val="00492B40"/>
    <w:rsid w:val="00494CD0"/>
    <w:rsid w:val="004954E8"/>
    <w:rsid w:val="004957FE"/>
    <w:rsid w:val="00497260"/>
    <w:rsid w:val="00497DB3"/>
    <w:rsid w:val="004A6AC1"/>
    <w:rsid w:val="004B5083"/>
    <w:rsid w:val="004C1F92"/>
    <w:rsid w:val="004C6248"/>
    <w:rsid w:val="004C6F12"/>
    <w:rsid w:val="004C7965"/>
    <w:rsid w:val="004E2430"/>
    <w:rsid w:val="004F3698"/>
    <w:rsid w:val="004F3C3A"/>
    <w:rsid w:val="004F4554"/>
    <w:rsid w:val="004F555C"/>
    <w:rsid w:val="0050068E"/>
    <w:rsid w:val="00500ACD"/>
    <w:rsid w:val="00503090"/>
    <w:rsid w:val="00504468"/>
    <w:rsid w:val="00504D4C"/>
    <w:rsid w:val="005057E8"/>
    <w:rsid w:val="00506CC7"/>
    <w:rsid w:val="00507118"/>
    <w:rsid w:val="0051001B"/>
    <w:rsid w:val="0051105A"/>
    <w:rsid w:val="00511F8B"/>
    <w:rsid w:val="00514866"/>
    <w:rsid w:val="00515746"/>
    <w:rsid w:val="00515F71"/>
    <w:rsid w:val="00525FCB"/>
    <w:rsid w:val="0052635D"/>
    <w:rsid w:val="00530CEA"/>
    <w:rsid w:val="00530E20"/>
    <w:rsid w:val="00531339"/>
    <w:rsid w:val="0053311D"/>
    <w:rsid w:val="00535C9C"/>
    <w:rsid w:val="00536105"/>
    <w:rsid w:val="0053637F"/>
    <w:rsid w:val="00537ADF"/>
    <w:rsid w:val="00540502"/>
    <w:rsid w:val="00565078"/>
    <w:rsid w:val="00571425"/>
    <w:rsid w:val="005728AE"/>
    <w:rsid w:val="0057295A"/>
    <w:rsid w:val="00575306"/>
    <w:rsid w:val="00576A27"/>
    <w:rsid w:val="005800DF"/>
    <w:rsid w:val="005827F1"/>
    <w:rsid w:val="00583D23"/>
    <w:rsid w:val="005842F7"/>
    <w:rsid w:val="0058634E"/>
    <w:rsid w:val="0058685A"/>
    <w:rsid w:val="00590524"/>
    <w:rsid w:val="00596D29"/>
    <w:rsid w:val="005A119A"/>
    <w:rsid w:val="005A5533"/>
    <w:rsid w:val="005C7C60"/>
    <w:rsid w:val="005D29D5"/>
    <w:rsid w:val="005D5D8E"/>
    <w:rsid w:val="005E369A"/>
    <w:rsid w:val="005F0FD2"/>
    <w:rsid w:val="005F1542"/>
    <w:rsid w:val="005F29AF"/>
    <w:rsid w:val="00600A50"/>
    <w:rsid w:val="0060402C"/>
    <w:rsid w:val="0060483F"/>
    <w:rsid w:val="00604977"/>
    <w:rsid w:val="00610E9E"/>
    <w:rsid w:val="00614142"/>
    <w:rsid w:val="00616F22"/>
    <w:rsid w:val="00617415"/>
    <w:rsid w:val="00617789"/>
    <w:rsid w:val="00620EBA"/>
    <w:rsid w:val="00626E4B"/>
    <w:rsid w:val="00627B24"/>
    <w:rsid w:val="0063161E"/>
    <w:rsid w:val="0063488B"/>
    <w:rsid w:val="00641808"/>
    <w:rsid w:val="006420AA"/>
    <w:rsid w:val="00644725"/>
    <w:rsid w:val="0064741B"/>
    <w:rsid w:val="00654E70"/>
    <w:rsid w:val="00655D9F"/>
    <w:rsid w:val="00657DC9"/>
    <w:rsid w:val="0066183F"/>
    <w:rsid w:val="00661D04"/>
    <w:rsid w:val="006708B6"/>
    <w:rsid w:val="0067093C"/>
    <w:rsid w:val="00675657"/>
    <w:rsid w:val="0068441B"/>
    <w:rsid w:val="006909C1"/>
    <w:rsid w:val="006914FE"/>
    <w:rsid w:val="00691B1F"/>
    <w:rsid w:val="00694CA1"/>
    <w:rsid w:val="00696304"/>
    <w:rsid w:val="006A109F"/>
    <w:rsid w:val="006A1F22"/>
    <w:rsid w:val="006A3373"/>
    <w:rsid w:val="006B0FC5"/>
    <w:rsid w:val="006B31F8"/>
    <w:rsid w:val="006B5276"/>
    <w:rsid w:val="006B5EA1"/>
    <w:rsid w:val="006B6649"/>
    <w:rsid w:val="006B7889"/>
    <w:rsid w:val="006C0EAE"/>
    <w:rsid w:val="006D1068"/>
    <w:rsid w:val="006D1EB6"/>
    <w:rsid w:val="006D3EA3"/>
    <w:rsid w:val="006D5160"/>
    <w:rsid w:val="006D5A9A"/>
    <w:rsid w:val="006E17FD"/>
    <w:rsid w:val="006E63AE"/>
    <w:rsid w:val="006E6E10"/>
    <w:rsid w:val="006F1404"/>
    <w:rsid w:val="006F2A80"/>
    <w:rsid w:val="007033C6"/>
    <w:rsid w:val="0070681E"/>
    <w:rsid w:val="00711F01"/>
    <w:rsid w:val="00713CFC"/>
    <w:rsid w:val="007159AD"/>
    <w:rsid w:val="00721673"/>
    <w:rsid w:val="007243D3"/>
    <w:rsid w:val="00730402"/>
    <w:rsid w:val="00730C71"/>
    <w:rsid w:val="00732808"/>
    <w:rsid w:val="00741EF9"/>
    <w:rsid w:val="007424D2"/>
    <w:rsid w:val="00743162"/>
    <w:rsid w:val="00752B3C"/>
    <w:rsid w:val="00754F6E"/>
    <w:rsid w:val="00755562"/>
    <w:rsid w:val="00756F07"/>
    <w:rsid w:val="007572E7"/>
    <w:rsid w:val="007626F4"/>
    <w:rsid w:val="00765317"/>
    <w:rsid w:val="007662B0"/>
    <w:rsid w:val="0077039E"/>
    <w:rsid w:val="007773C1"/>
    <w:rsid w:val="007774CA"/>
    <w:rsid w:val="00790815"/>
    <w:rsid w:val="00792B06"/>
    <w:rsid w:val="00796881"/>
    <w:rsid w:val="00797647"/>
    <w:rsid w:val="007A0572"/>
    <w:rsid w:val="007A3AED"/>
    <w:rsid w:val="007A7217"/>
    <w:rsid w:val="007A7302"/>
    <w:rsid w:val="007B1AAD"/>
    <w:rsid w:val="007B2CBE"/>
    <w:rsid w:val="007B6455"/>
    <w:rsid w:val="007C33EA"/>
    <w:rsid w:val="007C4C07"/>
    <w:rsid w:val="007C5843"/>
    <w:rsid w:val="007C721B"/>
    <w:rsid w:val="007C7F3F"/>
    <w:rsid w:val="007E3165"/>
    <w:rsid w:val="007F3CEE"/>
    <w:rsid w:val="007F4A86"/>
    <w:rsid w:val="00806A84"/>
    <w:rsid w:val="0081021E"/>
    <w:rsid w:val="0081242F"/>
    <w:rsid w:val="00815B9B"/>
    <w:rsid w:val="008161E0"/>
    <w:rsid w:val="00817C71"/>
    <w:rsid w:val="00822DC9"/>
    <w:rsid w:val="0083046C"/>
    <w:rsid w:val="00832D40"/>
    <w:rsid w:val="00840D46"/>
    <w:rsid w:val="00841622"/>
    <w:rsid w:val="0084196D"/>
    <w:rsid w:val="00843DC3"/>
    <w:rsid w:val="00844C8D"/>
    <w:rsid w:val="00845311"/>
    <w:rsid w:val="0085051F"/>
    <w:rsid w:val="00850BE0"/>
    <w:rsid w:val="00851A40"/>
    <w:rsid w:val="00856984"/>
    <w:rsid w:val="00862952"/>
    <w:rsid w:val="008629D4"/>
    <w:rsid w:val="00865A3D"/>
    <w:rsid w:val="00876863"/>
    <w:rsid w:val="00881EE3"/>
    <w:rsid w:val="00885CDA"/>
    <w:rsid w:val="008903D4"/>
    <w:rsid w:val="00890EB8"/>
    <w:rsid w:val="00892FC3"/>
    <w:rsid w:val="00893A4B"/>
    <w:rsid w:val="0089793F"/>
    <w:rsid w:val="008A2E34"/>
    <w:rsid w:val="008A3324"/>
    <w:rsid w:val="008A4E3F"/>
    <w:rsid w:val="008B53FF"/>
    <w:rsid w:val="008C678C"/>
    <w:rsid w:val="008E165C"/>
    <w:rsid w:val="008E47D7"/>
    <w:rsid w:val="008E686C"/>
    <w:rsid w:val="008F1A07"/>
    <w:rsid w:val="008F24F3"/>
    <w:rsid w:val="008F2547"/>
    <w:rsid w:val="008F7A78"/>
    <w:rsid w:val="009009AD"/>
    <w:rsid w:val="0090194A"/>
    <w:rsid w:val="009028D1"/>
    <w:rsid w:val="00907598"/>
    <w:rsid w:val="00910729"/>
    <w:rsid w:val="009149E3"/>
    <w:rsid w:val="0091617A"/>
    <w:rsid w:val="00922A19"/>
    <w:rsid w:val="00925691"/>
    <w:rsid w:val="00931B2D"/>
    <w:rsid w:val="009413C3"/>
    <w:rsid w:val="00942537"/>
    <w:rsid w:val="0094498A"/>
    <w:rsid w:val="00946846"/>
    <w:rsid w:val="00946B36"/>
    <w:rsid w:val="00946D43"/>
    <w:rsid w:val="00947ECE"/>
    <w:rsid w:val="0095012B"/>
    <w:rsid w:val="009541ED"/>
    <w:rsid w:val="00956447"/>
    <w:rsid w:val="00961882"/>
    <w:rsid w:val="009664F8"/>
    <w:rsid w:val="0097121C"/>
    <w:rsid w:val="00974F50"/>
    <w:rsid w:val="00976F40"/>
    <w:rsid w:val="00980041"/>
    <w:rsid w:val="00982FF1"/>
    <w:rsid w:val="00985205"/>
    <w:rsid w:val="0099160D"/>
    <w:rsid w:val="00996440"/>
    <w:rsid w:val="00997EF0"/>
    <w:rsid w:val="009A229F"/>
    <w:rsid w:val="009A3DBE"/>
    <w:rsid w:val="009A6D4B"/>
    <w:rsid w:val="009B0F52"/>
    <w:rsid w:val="009B10A8"/>
    <w:rsid w:val="009B33C2"/>
    <w:rsid w:val="009B4386"/>
    <w:rsid w:val="009B51ED"/>
    <w:rsid w:val="009B6C6C"/>
    <w:rsid w:val="009C4301"/>
    <w:rsid w:val="009C4788"/>
    <w:rsid w:val="009C4D13"/>
    <w:rsid w:val="009C71F1"/>
    <w:rsid w:val="009D0A7E"/>
    <w:rsid w:val="009D29BC"/>
    <w:rsid w:val="009D3650"/>
    <w:rsid w:val="009D4354"/>
    <w:rsid w:val="009E4A0C"/>
    <w:rsid w:val="009E6D5B"/>
    <w:rsid w:val="009E7E97"/>
    <w:rsid w:val="009F0489"/>
    <w:rsid w:val="009F25D7"/>
    <w:rsid w:val="009F3071"/>
    <w:rsid w:val="009F37D3"/>
    <w:rsid w:val="009F427E"/>
    <w:rsid w:val="009F456A"/>
    <w:rsid w:val="009F4F77"/>
    <w:rsid w:val="009F5A8B"/>
    <w:rsid w:val="009F6CDB"/>
    <w:rsid w:val="00A04071"/>
    <w:rsid w:val="00A05368"/>
    <w:rsid w:val="00A077D2"/>
    <w:rsid w:val="00A15CDA"/>
    <w:rsid w:val="00A2285B"/>
    <w:rsid w:val="00A33949"/>
    <w:rsid w:val="00A40997"/>
    <w:rsid w:val="00A430DB"/>
    <w:rsid w:val="00A548CE"/>
    <w:rsid w:val="00A54CA5"/>
    <w:rsid w:val="00A553CA"/>
    <w:rsid w:val="00A623BC"/>
    <w:rsid w:val="00A6254B"/>
    <w:rsid w:val="00A62850"/>
    <w:rsid w:val="00A64580"/>
    <w:rsid w:val="00A66226"/>
    <w:rsid w:val="00A66696"/>
    <w:rsid w:val="00A7679D"/>
    <w:rsid w:val="00A777FB"/>
    <w:rsid w:val="00A81753"/>
    <w:rsid w:val="00A832D1"/>
    <w:rsid w:val="00A84552"/>
    <w:rsid w:val="00A8473C"/>
    <w:rsid w:val="00A84D1B"/>
    <w:rsid w:val="00A850FF"/>
    <w:rsid w:val="00A92FBA"/>
    <w:rsid w:val="00AA5290"/>
    <w:rsid w:val="00AA58FE"/>
    <w:rsid w:val="00AB0BA7"/>
    <w:rsid w:val="00AB12BE"/>
    <w:rsid w:val="00AC115F"/>
    <w:rsid w:val="00AC4175"/>
    <w:rsid w:val="00AD1877"/>
    <w:rsid w:val="00AD36B4"/>
    <w:rsid w:val="00AD7623"/>
    <w:rsid w:val="00AE2187"/>
    <w:rsid w:val="00AE312C"/>
    <w:rsid w:val="00AE3D71"/>
    <w:rsid w:val="00AE4A75"/>
    <w:rsid w:val="00AE52B6"/>
    <w:rsid w:val="00AF1A62"/>
    <w:rsid w:val="00AF225F"/>
    <w:rsid w:val="00AF25BE"/>
    <w:rsid w:val="00AF2798"/>
    <w:rsid w:val="00AF2969"/>
    <w:rsid w:val="00AF3426"/>
    <w:rsid w:val="00AF3829"/>
    <w:rsid w:val="00AF6C6D"/>
    <w:rsid w:val="00B02E5C"/>
    <w:rsid w:val="00B057C4"/>
    <w:rsid w:val="00B1015F"/>
    <w:rsid w:val="00B15056"/>
    <w:rsid w:val="00B15DB0"/>
    <w:rsid w:val="00B17353"/>
    <w:rsid w:val="00B24409"/>
    <w:rsid w:val="00B36A71"/>
    <w:rsid w:val="00B40A12"/>
    <w:rsid w:val="00B457E5"/>
    <w:rsid w:val="00B47727"/>
    <w:rsid w:val="00B520AA"/>
    <w:rsid w:val="00B526D4"/>
    <w:rsid w:val="00B564F2"/>
    <w:rsid w:val="00B57A39"/>
    <w:rsid w:val="00B613CA"/>
    <w:rsid w:val="00B6155B"/>
    <w:rsid w:val="00B650A7"/>
    <w:rsid w:val="00B7097A"/>
    <w:rsid w:val="00B730FF"/>
    <w:rsid w:val="00B7361D"/>
    <w:rsid w:val="00B774E9"/>
    <w:rsid w:val="00B8019B"/>
    <w:rsid w:val="00B801EC"/>
    <w:rsid w:val="00B81603"/>
    <w:rsid w:val="00B836FB"/>
    <w:rsid w:val="00B931D5"/>
    <w:rsid w:val="00B93C62"/>
    <w:rsid w:val="00B95427"/>
    <w:rsid w:val="00BA0282"/>
    <w:rsid w:val="00BA6A9E"/>
    <w:rsid w:val="00BB0798"/>
    <w:rsid w:val="00BB17FC"/>
    <w:rsid w:val="00BB3E3B"/>
    <w:rsid w:val="00BC17C6"/>
    <w:rsid w:val="00BC3FC8"/>
    <w:rsid w:val="00BC56C5"/>
    <w:rsid w:val="00BD22F5"/>
    <w:rsid w:val="00BD3337"/>
    <w:rsid w:val="00BD6463"/>
    <w:rsid w:val="00BD6C32"/>
    <w:rsid w:val="00BE6674"/>
    <w:rsid w:val="00BE67C0"/>
    <w:rsid w:val="00BF0254"/>
    <w:rsid w:val="00BF0F8C"/>
    <w:rsid w:val="00BF2022"/>
    <w:rsid w:val="00BF2A18"/>
    <w:rsid w:val="00C02F1D"/>
    <w:rsid w:val="00C0537A"/>
    <w:rsid w:val="00C05BF8"/>
    <w:rsid w:val="00C12507"/>
    <w:rsid w:val="00C164E7"/>
    <w:rsid w:val="00C2245D"/>
    <w:rsid w:val="00C236C3"/>
    <w:rsid w:val="00C258F3"/>
    <w:rsid w:val="00C27493"/>
    <w:rsid w:val="00C36099"/>
    <w:rsid w:val="00C409EE"/>
    <w:rsid w:val="00C40F36"/>
    <w:rsid w:val="00C41AD6"/>
    <w:rsid w:val="00C4283E"/>
    <w:rsid w:val="00C47B72"/>
    <w:rsid w:val="00C50FCC"/>
    <w:rsid w:val="00C5446C"/>
    <w:rsid w:val="00C5640D"/>
    <w:rsid w:val="00C63A4F"/>
    <w:rsid w:val="00C63F32"/>
    <w:rsid w:val="00C65FB5"/>
    <w:rsid w:val="00C660DE"/>
    <w:rsid w:val="00C66651"/>
    <w:rsid w:val="00C7238F"/>
    <w:rsid w:val="00C7312B"/>
    <w:rsid w:val="00C731D3"/>
    <w:rsid w:val="00C75BDE"/>
    <w:rsid w:val="00C84624"/>
    <w:rsid w:val="00C902B6"/>
    <w:rsid w:val="00CA367D"/>
    <w:rsid w:val="00CA4C23"/>
    <w:rsid w:val="00CA65EC"/>
    <w:rsid w:val="00CA7FCC"/>
    <w:rsid w:val="00CB13D4"/>
    <w:rsid w:val="00CC1E10"/>
    <w:rsid w:val="00CC229B"/>
    <w:rsid w:val="00CC3025"/>
    <w:rsid w:val="00CC4DAB"/>
    <w:rsid w:val="00CD5B6E"/>
    <w:rsid w:val="00CD5DF9"/>
    <w:rsid w:val="00CE6327"/>
    <w:rsid w:val="00CE751B"/>
    <w:rsid w:val="00CF0C8F"/>
    <w:rsid w:val="00CF4786"/>
    <w:rsid w:val="00CF5BAF"/>
    <w:rsid w:val="00CF6583"/>
    <w:rsid w:val="00CF683F"/>
    <w:rsid w:val="00D0254B"/>
    <w:rsid w:val="00D116D6"/>
    <w:rsid w:val="00D13924"/>
    <w:rsid w:val="00D1428A"/>
    <w:rsid w:val="00D148B1"/>
    <w:rsid w:val="00D1677B"/>
    <w:rsid w:val="00D20C81"/>
    <w:rsid w:val="00D20F05"/>
    <w:rsid w:val="00D2510E"/>
    <w:rsid w:val="00D25990"/>
    <w:rsid w:val="00D25B98"/>
    <w:rsid w:val="00D27B02"/>
    <w:rsid w:val="00D307D2"/>
    <w:rsid w:val="00D318F5"/>
    <w:rsid w:val="00D32E04"/>
    <w:rsid w:val="00D37142"/>
    <w:rsid w:val="00D40865"/>
    <w:rsid w:val="00D444C6"/>
    <w:rsid w:val="00D50036"/>
    <w:rsid w:val="00D5130F"/>
    <w:rsid w:val="00D5216D"/>
    <w:rsid w:val="00D645D8"/>
    <w:rsid w:val="00D6553D"/>
    <w:rsid w:val="00D73106"/>
    <w:rsid w:val="00D77CFF"/>
    <w:rsid w:val="00D82A7B"/>
    <w:rsid w:val="00D86531"/>
    <w:rsid w:val="00D9125B"/>
    <w:rsid w:val="00D966E1"/>
    <w:rsid w:val="00DA2101"/>
    <w:rsid w:val="00DA43EE"/>
    <w:rsid w:val="00DB3547"/>
    <w:rsid w:val="00DB7DE5"/>
    <w:rsid w:val="00DC0334"/>
    <w:rsid w:val="00DC29BC"/>
    <w:rsid w:val="00DC2D21"/>
    <w:rsid w:val="00DC6DA3"/>
    <w:rsid w:val="00DD2589"/>
    <w:rsid w:val="00DD5C1C"/>
    <w:rsid w:val="00DD5D95"/>
    <w:rsid w:val="00DE06C7"/>
    <w:rsid w:val="00DE4A56"/>
    <w:rsid w:val="00DE5B93"/>
    <w:rsid w:val="00DF29C3"/>
    <w:rsid w:val="00DF4032"/>
    <w:rsid w:val="00DF66AE"/>
    <w:rsid w:val="00DF7120"/>
    <w:rsid w:val="00E064D1"/>
    <w:rsid w:val="00E06791"/>
    <w:rsid w:val="00E068FF"/>
    <w:rsid w:val="00E071FC"/>
    <w:rsid w:val="00E14B08"/>
    <w:rsid w:val="00E15E40"/>
    <w:rsid w:val="00E2506C"/>
    <w:rsid w:val="00E27AD7"/>
    <w:rsid w:val="00E316C4"/>
    <w:rsid w:val="00E34433"/>
    <w:rsid w:val="00E40AD7"/>
    <w:rsid w:val="00E424E3"/>
    <w:rsid w:val="00E4468A"/>
    <w:rsid w:val="00E456AE"/>
    <w:rsid w:val="00E54A65"/>
    <w:rsid w:val="00E56998"/>
    <w:rsid w:val="00E578CA"/>
    <w:rsid w:val="00E6591B"/>
    <w:rsid w:val="00E730D0"/>
    <w:rsid w:val="00E769AA"/>
    <w:rsid w:val="00E819FA"/>
    <w:rsid w:val="00E83E30"/>
    <w:rsid w:val="00E83F32"/>
    <w:rsid w:val="00E87D97"/>
    <w:rsid w:val="00E90EBD"/>
    <w:rsid w:val="00E96C77"/>
    <w:rsid w:val="00E96FB6"/>
    <w:rsid w:val="00EA1E46"/>
    <w:rsid w:val="00EA4EA6"/>
    <w:rsid w:val="00EA6D1D"/>
    <w:rsid w:val="00EB7BC8"/>
    <w:rsid w:val="00EC4B8F"/>
    <w:rsid w:val="00ED0A37"/>
    <w:rsid w:val="00ED2762"/>
    <w:rsid w:val="00ED606A"/>
    <w:rsid w:val="00ED613F"/>
    <w:rsid w:val="00ED6640"/>
    <w:rsid w:val="00ED6BAF"/>
    <w:rsid w:val="00ED74FF"/>
    <w:rsid w:val="00ED7E7A"/>
    <w:rsid w:val="00EE6A30"/>
    <w:rsid w:val="00EE73CF"/>
    <w:rsid w:val="00EF1402"/>
    <w:rsid w:val="00EF376D"/>
    <w:rsid w:val="00EF6629"/>
    <w:rsid w:val="00F0049C"/>
    <w:rsid w:val="00F01067"/>
    <w:rsid w:val="00F03CC9"/>
    <w:rsid w:val="00F03CD9"/>
    <w:rsid w:val="00F12D7C"/>
    <w:rsid w:val="00F13F00"/>
    <w:rsid w:val="00F20B10"/>
    <w:rsid w:val="00F226D1"/>
    <w:rsid w:val="00F30C24"/>
    <w:rsid w:val="00F32928"/>
    <w:rsid w:val="00F36AE8"/>
    <w:rsid w:val="00F37182"/>
    <w:rsid w:val="00F373CA"/>
    <w:rsid w:val="00F40098"/>
    <w:rsid w:val="00F430DF"/>
    <w:rsid w:val="00F46305"/>
    <w:rsid w:val="00F479C5"/>
    <w:rsid w:val="00F60242"/>
    <w:rsid w:val="00F6272C"/>
    <w:rsid w:val="00F653E8"/>
    <w:rsid w:val="00F83235"/>
    <w:rsid w:val="00F83302"/>
    <w:rsid w:val="00F84EE7"/>
    <w:rsid w:val="00F95D2E"/>
    <w:rsid w:val="00FA2036"/>
    <w:rsid w:val="00FA36C1"/>
    <w:rsid w:val="00FA3854"/>
    <w:rsid w:val="00FA410A"/>
    <w:rsid w:val="00FA4B45"/>
    <w:rsid w:val="00FA6A6B"/>
    <w:rsid w:val="00FB69D5"/>
    <w:rsid w:val="00FC3B52"/>
    <w:rsid w:val="00FC4847"/>
    <w:rsid w:val="00FC614F"/>
    <w:rsid w:val="00FD2493"/>
    <w:rsid w:val="00FD50D8"/>
    <w:rsid w:val="00FD550A"/>
    <w:rsid w:val="00FD63C7"/>
    <w:rsid w:val="00FE170E"/>
    <w:rsid w:val="00FE5EB7"/>
    <w:rsid w:val="00FE681D"/>
    <w:rsid w:val="00FE79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062D0D"/>
    <w:rPr>
      <w:vertAlign w:val="superscript"/>
    </w:rPr>
  </w:style>
  <w:style w:type="paragraph" w:customStyle="1" w:styleId="Chapter">
    <w:name w:val="Chapter"/>
    <w:basedOn w:val="Normal"/>
    <w:next w:val="Normal"/>
    <w:qFormat/>
    <w:rsid w:val="00982FF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semiHidden/>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semiHidden/>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D0D"/>
    <w:pPr>
      <w:spacing w:before="0" w:beforeAutospacing="0" w:after="200" w:afterAutospacing="0" w:line="276" w:lineRule="auto"/>
    </w:pPr>
    <w:rPr>
      <w:rFonts w:eastAsiaTheme="minorEastAsia"/>
      <w:lang w:val="en-GB" w:eastAsia="en-GB"/>
    </w:rPr>
  </w:style>
  <w:style w:type="paragraph" w:styleId="Heading1">
    <w:name w:val="heading 1"/>
    <w:basedOn w:val="Normal"/>
    <w:next w:val="Normal"/>
    <w:link w:val="Heading1Char"/>
    <w:uiPriority w:val="9"/>
    <w:qFormat/>
    <w:rsid w:val="00F004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836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82FF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82FF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982FF1"/>
    <w:pPr>
      <w:keepNext/>
      <w:keepLines/>
      <w:numPr>
        <w:ilvl w:val="4"/>
        <w:numId w:val="2"/>
      </w:numPr>
      <w:spacing w:before="200" w:after="0"/>
      <w:outlineLvl w:val="4"/>
    </w:pPr>
    <w:rPr>
      <w:rFonts w:asciiTheme="majorHAnsi" w:eastAsiaTheme="majorEastAsia" w:hAnsiTheme="majorHAnsi" w:cstheme="majorBidi"/>
      <w:color w:val="243F60" w:themeColor="accent1" w:themeShade="7F"/>
      <w:lang w:val="en-US"/>
    </w:rPr>
  </w:style>
  <w:style w:type="paragraph" w:styleId="Heading6">
    <w:name w:val="heading 6"/>
    <w:basedOn w:val="Normal"/>
    <w:next w:val="Normal"/>
    <w:link w:val="Heading6Char"/>
    <w:uiPriority w:val="9"/>
    <w:semiHidden/>
    <w:unhideWhenUsed/>
    <w:qFormat/>
    <w:rsid w:val="00982FF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lang w:val="en-US"/>
    </w:rPr>
  </w:style>
  <w:style w:type="paragraph" w:styleId="Heading7">
    <w:name w:val="heading 7"/>
    <w:basedOn w:val="Normal"/>
    <w:next w:val="Normal"/>
    <w:link w:val="Heading7Char"/>
    <w:uiPriority w:val="9"/>
    <w:unhideWhenUsed/>
    <w:qFormat/>
    <w:rsid w:val="00982FF1"/>
    <w:pPr>
      <w:keepNext/>
      <w:keepLines/>
      <w:numPr>
        <w:ilvl w:val="6"/>
        <w:numId w:val="2"/>
      </w:numPr>
      <w:spacing w:before="200" w:after="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982FF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982FF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2FF1"/>
    <w:rPr>
      <w:rFonts w:asciiTheme="majorHAnsi" w:eastAsiaTheme="majorEastAsia" w:hAnsiTheme="majorHAnsi" w:cstheme="majorBidi"/>
      <w:color w:val="243F60" w:themeColor="accent1" w:themeShade="7F"/>
      <w:lang w:eastAsia="en-GB"/>
    </w:rPr>
  </w:style>
  <w:style w:type="character" w:customStyle="1" w:styleId="Heading6Char">
    <w:name w:val="Heading 6 Char"/>
    <w:basedOn w:val="DefaultParagraphFont"/>
    <w:link w:val="Heading6"/>
    <w:uiPriority w:val="9"/>
    <w:semiHidden/>
    <w:rsid w:val="00982FF1"/>
    <w:rPr>
      <w:rFonts w:asciiTheme="majorHAnsi" w:eastAsiaTheme="majorEastAsia" w:hAnsiTheme="majorHAnsi" w:cstheme="majorBidi"/>
      <w:i/>
      <w:iCs/>
      <w:color w:val="243F60" w:themeColor="accent1" w:themeShade="7F"/>
      <w:lang w:eastAsia="en-GB"/>
    </w:rPr>
  </w:style>
  <w:style w:type="character" w:customStyle="1" w:styleId="Heading7Char">
    <w:name w:val="Heading 7 Char"/>
    <w:basedOn w:val="DefaultParagraphFont"/>
    <w:link w:val="Heading7"/>
    <w:uiPriority w:val="9"/>
    <w:rsid w:val="00982FF1"/>
    <w:rPr>
      <w:rFonts w:asciiTheme="majorHAnsi" w:eastAsiaTheme="majorEastAsia" w:hAnsiTheme="majorHAnsi" w:cstheme="majorBidi"/>
      <w:i/>
      <w:iCs/>
      <w:color w:val="404040" w:themeColor="text1" w:themeTint="BF"/>
      <w:lang w:eastAsia="en-GB"/>
    </w:rPr>
  </w:style>
  <w:style w:type="character" w:customStyle="1" w:styleId="Heading8Char">
    <w:name w:val="Heading 8 Char"/>
    <w:basedOn w:val="DefaultParagraphFont"/>
    <w:link w:val="Heading8"/>
    <w:uiPriority w:val="9"/>
    <w:semiHidden/>
    <w:rsid w:val="00982FF1"/>
    <w:rPr>
      <w:rFonts w:asciiTheme="majorHAnsi" w:eastAsiaTheme="majorEastAsia" w:hAnsiTheme="majorHAnsi" w:cstheme="majorBidi"/>
      <w:color w:val="404040" w:themeColor="text1" w:themeTint="BF"/>
      <w:sz w:val="20"/>
      <w:szCs w:val="20"/>
      <w:lang w:eastAsia="en-GB"/>
    </w:rPr>
  </w:style>
  <w:style w:type="character" w:customStyle="1" w:styleId="Heading9Char">
    <w:name w:val="Heading 9 Char"/>
    <w:basedOn w:val="DefaultParagraphFont"/>
    <w:link w:val="Heading9"/>
    <w:uiPriority w:val="9"/>
    <w:semiHidden/>
    <w:rsid w:val="00982FF1"/>
    <w:rPr>
      <w:rFonts w:asciiTheme="majorHAnsi" w:eastAsiaTheme="majorEastAsia" w:hAnsiTheme="majorHAnsi" w:cstheme="majorBidi"/>
      <w:i/>
      <w:iCs/>
      <w:color w:val="404040" w:themeColor="text1" w:themeTint="BF"/>
      <w:sz w:val="20"/>
      <w:szCs w:val="20"/>
      <w:lang w:eastAsia="en-GB"/>
    </w:rPr>
  </w:style>
  <w:style w:type="table" w:styleId="TableGrid">
    <w:name w:val="Table Grid"/>
    <w:aliases w:val="CALC Tables,Tables for IDB"/>
    <w:basedOn w:val="TableNormal"/>
    <w:uiPriority w:val="59"/>
    <w:rsid w:val="00062D0D"/>
    <w:pPr>
      <w:spacing w:before="0" w:beforeAutospacing="0" w:after="0" w:afterAutospacing="0"/>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qFormat/>
    <w:rsid w:val="00114A2D"/>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062D0D"/>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982FF1"/>
    <w:pPr>
      <w:numPr>
        <w:ilvl w:val="1"/>
        <w:numId w:val="1"/>
      </w:numPr>
      <w:spacing w:before="120"/>
      <w:jc w:val="both"/>
      <w:outlineLvl w:val="1"/>
    </w:pPr>
    <w:rPr>
      <w:rFonts w:eastAsia="Times New Roman"/>
      <w:szCs w:val="20"/>
      <w:lang w:val="en-US"/>
    </w:rPr>
  </w:style>
  <w:style w:type="character" w:customStyle="1" w:styleId="ParagraphChar">
    <w:name w:val="Paragraph Char"/>
    <w:link w:val="Paragraph"/>
    <w:rsid w:val="00982FF1"/>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062D0D"/>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062D0D"/>
    <w:rPr>
      <w:rFonts w:ascii="Times New Roman" w:eastAsiaTheme="minorEastAsia" w:hAnsi="Times New Roman" w:cs="Times New Roman"/>
      <w:spacing w:val="-3"/>
      <w:sz w:val="20"/>
      <w:szCs w:val="20"/>
      <w:lang w:eastAsia="en-GB"/>
    </w:rPr>
  </w:style>
  <w:style w:type="character" w:styleId="FootnoteReference">
    <w:name w:val="footnote reference"/>
    <w:aliases w:val="ftref,Fußnotenzeichen DISS,16 Point,Superscript 6 Point,BVI fnr, BVI fnr,Знак сноски 1,referencia nota al pie,titulo 2,FC,Footnote Referencefra,Ref. de nota al pie.,Stinking Styles11,Texto de nota al pie,Footnote symbol,Footnote"/>
    <w:basedOn w:val="DefaultParagraphFont"/>
    <w:uiPriority w:val="99"/>
    <w:unhideWhenUsed/>
    <w:rsid w:val="00062D0D"/>
    <w:rPr>
      <w:vertAlign w:val="superscript"/>
    </w:rPr>
  </w:style>
  <w:style w:type="paragraph" w:customStyle="1" w:styleId="Chapter">
    <w:name w:val="Chapter"/>
    <w:basedOn w:val="Normal"/>
    <w:next w:val="Normal"/>
    <w:qFormat/>
    <w:rsid w:val="00982FF1"/>
    <w:pPr>
      <w:keepNext/>
      <w:numPr>
        <w:numId w:val="1"/>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n-US"/>
    </w:rPr>
  </w:style>
  <w:style w:type="paragraph" w:customStyle="1" w:styleId="Default">
    <w:name w:val="Default"/>
    <w:link w:val="DefaultChar"/>
    <w:rsid w:val="00062D0D"/>
    <w:pPr>
      <w:autoSpaceDE w:val="0"/>
      <w:autoSpaceDN w:val="0"/>
      <w:adjustRightInd w:val="0"/>
      <w:spacing w:before="0" w:beforeAutospacing="0" w:after="0" w:afterAutospacing="0"/>
    </w:pPr>
    <w:rPr>
      <w:rFonts w:ascii="Times New Roman" w:eastAsiaTheme="minorEastAsia" w:hAnsi="Times New Roman" w:cs="Times New Roman"/>
      <w:color w:val="000000"/>
      <w:sz w:val="24"/>
      <w:szCs w:val="24"/>
      <w:lang w:eastAsia="en-GB"/>
    </w:rPr>
  </w:style>
  <w:style w:type="table" w:customStyle="1" w:styleId="TableGrid1">
    <w:name w:val="Table Grid1"/>
    <w:basedOn w:val="TableNormal"/>
    <w:next w:val="TableGrid"/>
    <w:uiPriority w:val="59"/>
    <w:rsid w:val="00062D0D"/>
    <w:pPr>
      <w:spacing w:before="0" w:beforeAutospacing="0" w:after="0" w:afterAutospacing="0"/>
    </w:pPr>
    <w:rPr>
      <w:rFonts w:eastAsiaTheme="minorEastAsia"/>
      <w:lang w:val="es-CO"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Heading">
    <w:name w:val="FirstHeading"/>
    <w:basedOn w:val="Normal"/>
    <w:next w:val="Normal"/>
    <w:link w:val="FirstHeadingChar"/>
    <w:rsid w:val="00982FF1"/>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customStyle="1" w:styleId="DefaultChar">
    <w:name w:val="Default Char"/>
    <w:basedOn w:val="DefaultParagraphFont"/>
    <w:link w:val="Default"/>
    <w:rsid w:val="00062D0D"/>
    <w:rPr>
      <w:rFonts w:ascii="Times New Roman" w:eastAsiaTheme="minorEastAsia" w:hAnsi="Times New Roman" w:cs="Times New Roman"/>
      <w:color w:val="000000"/>
      <w:sz w:val="24"/>
      <w:szCs w:val="24"/>
      <w:lang w:eastAsia="en-GB"/>
    </w:rPr>
  </w:style>
  <w:style w:type="character" w:customStyle="1" w:styleId="FirstHeadingChar">
    <w:name w:val="FirstHeading Char"/>
    <w:basedOn w:val="DefaultChar"/>
    <w:link w:val="FirstHeading"/>
    <w:rsid w:val="00982FF1"/>
    <w:rPr>
      <w:rFonts w:ascii="Times New Roman" w:eastAsiaTheme="minorEastAsia" w:hAnsi="Times New Roman" w:cs="Times New Roman"/>
      <w:b/>
      <w:bCs/>
      <w:color w:val="000000"/>
      <w:sz w:val="24"/>
      <w:szCs w:val="24"/>
      <w:lang w:val="es-ES_tradnl" w:eastAsia="en-GB"/>
    </w:rPr>
  </w:style>
  <w:style w:type="paragraph" w:customStyle="1" w:styleId="SecHeading">
    <w:name w:val="SecHeading"/>
    <w:basedOn w:val="Normal"/>
    <w:next w:val="Paragraph"/>
    <w:link w:val="SecHeadingChar"/>
    <w:rsid w:val="00982FF1"/>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customStyle="1" w:styleId="SecHeadingChar">
    <w:name w:val="SecHeading Char"/>
    <w:basedOn w:val="DefaultChar"/>
    <w:link w:val="SecHeading"/>
    <w:rsid w:val="00982FF1"/>
    <w:rPr>
      <w:rFonts w:ascii="Times New Roman" w:eastAsiaTheme="minorEastAsia" w:hAnsi="Times New Roman" w:cs="Times New Roman"/>
      <w:b/>
      <w:bCs/>
      <w:color w:val="000000"/>
      <w:sz w:val="24"/>
      <w:szCs w:val="24"/>
      <w:lang w:val="es-ES_tradnl" w:eastAsia="en-GB"/>
    </w:rPr>
  </w:style>
  <w:style w:type="paragraph" w:customStyle="1" w:styleId="SubHeading1">
    <w:name w:val="SubHeading1"/>
    <w:basedOn w:val="SecHeading"/>
    <w:link w:val="SubHeading1Char"/>
    <w:rsid w:val="00982FF1"/>
    <w:pPr>
      <w:numPr>
        <w:ilvl w:val="2"/>
      </w:numPr>
    </w:pPr>
    <w:rPr>
      <w:bCs w:val="0"/>
      <w:color w:val="auto"/>
    </w:rPr>
  </w:style>
  <w:style w:type="character" w:customStyle="1" w:styleId="SubHeading1Char">
    <w:name w:val="SubHeading1 Char"/>
    <w:basedOn w:val="DefaultChar"/>
    <w:link w:val="SubHeading1"/>
    <w:rsid w:val="00982FF1"/>
    <w:rPr>
      <w:rFonts w:ascii="Times New Roman" w:eastAsiaTheme="minorEastAsia" w:hAnsi="Times New Roman" w:cs="Times New Roman"/>
      <w:b/>
      <w:color w:val="000000"/>
      <w:sz w:val="24"/>
      <w:szCs w:val="24"/>
      <w:lang w:val="es-ES_tradnl" w:eastAsia="en-GB"/>
    </w:rPr>
  </w:style>
  <w:style w:type="paragraph" w:customStyle="1" w:styleId="Subheading2">
    <w:name w:val="Subheading2"/>
    <w:basedOn w:val="SecHeading"/>
    <w:rsid w:val="00982FF1"/>
    <w:pPr>
      <w:numPr>
        <w:ilvl w:val="3"/>
      </w:numPr>
      <w:tabs>
        <w:tab w:val="clear" w:pos="6480"/>
        <w:tab w:val="num" w:pos="2376"/>
      </w:tabs>
      <w:ind w:left="2376"/>
    </w:pPr>
    <w:rPr>
      <w:bCs w:val="0"/>
      <w:color w:val="auto"/>
    </w:rPr>
  </w:style>
  <w:style w:type="paragraph" w:styleId="BodyTextIndent">
    <w:name w:val="Body Text Indent"/>
    <w:basedOn w:val="Normal"/>
    <w:link w:val="BodyTextIndentChar"/>
    <w:uiPriority w:val="99"/>
    <w:semiHidden/>
    <w:unhideWhenUsed/>
    <w:rsid w:val="00062D0D"/>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062D0D"/>
    <w:rPr>
      <w:rFonts w:ascii="Times New Roman" w:eastAsiaTheme="minorEastAsia" w:hAnsi="Times New Roman" w:cs="Times New Roman"/>
      <w:sz w:val="24"/>
      <w:lang w:val="en-GB" w:eastAsia="en-GB"/>
    </w:rPr>
  </w:style>
  <w:style w:type="paragraph" w:customStyle="1" w:styleId="subpar">
    <w:name w:val="subpar"/>
    <w:basedOn w:val="BodyTextIndent3"/>
    <w:link w:val="subparChar"/>
    <w:rsid w:val="00982FF1"/>
    <w:pPr>
      <w:numPr>
        <w:ilvl w:val="2"/>
        <w:numId w:val="1"/>
      </w:numPr>
      <w:spacing w:before="120"/>
      <w:jc w:val="both"/>
      <w:outlineLvl w:val="2"/>
    </w:pPr>
  </w:style>
  <w:style w:type="character" w:customStyle="1" w:styleId="subparChar">
    <w:name w:val="subpar Char"/>
    <w:basedOn w:val="DefaultParagraphFont"/>
    <w:link w:val="subpar"/>
    <w:rsid w:val="00982FF1"/>
    <w:rPr>
      <w:rFonts w:ascii="Times New Roman" w:eastAsiaTheme="minorEastAsia" w:hAnsi="Times New Roman" w:cs="Times New Roman"/>
      <w:sz w:val="24"/>
      <w:szCs w:val="16"/>
      <w:lang w:val="en-GB" w:eastAsia="en-GB"/>
    </w:rPr>
  </w:style>
  <w:style w:type="paragraph" w:customStyle="1" w:styleId="SubSubPar">
    <w:name w:val="SubSubPar"/>
    <w:basedOn w:val="subpar"/>
    <w:link w:val="SubSubParChar"/>
    <w:rsid w:val="00982FF1"/>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982FF1"/>
    <w:rPr>
      <w:rFonts w:ascii="Times New Roman" w:eastAsiaTheme="minorEastAsia" w:hAnsi="Times New Roman" w:cs="Times New Roman"/>
      <w:sz w:val="24"/>
      <w:szCs w:val="16"/>
      <w:lang w:val="en-GB" w:eastAsia="en-GB"/>
    </w:rPr>
  </w:style>
  <w:style w:type="paragraph" w:customStyle="1" w:styleId="Regtable">
    <w:name w:val="Regtable"/>
    <w:basedOn w:val="Normal"/>
    <w:link w:val="RegtableChar"/>
    <w:rsid w:val="00982FF1"/>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982FF1"/>
    <w:rPr>
      <w:rFonts w:ascii="Times New Roman" w:eastAsiaTheme="minorEastAsia" w:hAnsi="Times New Roman" w:cs="Times New Roman"/>
      <w:sz w:val="20"/>
      <w:lang w:val="en-GB" w:eastAsia="en-GB"/>
    </w:rPr>
  </w:style>
  <w:style w:type="paragraph" w:customStyle="1" w:styleId="TableTitle">
    <w:name w:val="TableTitle"/>
    <w:basedOn w:val="Normal"/>
    <w:link w:val="TableTitleChar"/>
    <w:rsid w:val="00982FF1"/>
    <w:pPr>
      <w:keepNext/>
      <w:framePr w:wrap="around" w:vAnchor="text" w:hAnchor="text" w:y="1"/>
      <w:spacing w:before="20" w:after="20" w:line="240" w:lineRule="auto"/>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982FF1"/>
    <w:rPr>
      <w:rFonts w:ascii="Times New Roman Bold" w:eastAsiaTheme="minorEastAsia" w:hAnsi="Times New Roman Bold"/>
      <w:b/>
      <w:spacing w:val="-3"/>
      <w:sz w:val="20"/>
      <w:lang w:val="en-GB" w:eastAsia="en-GB"/>
    </w:rPr>
  </w:style>
  <w:style w:type="character" w:customStyle="1" w:styleId="Heading3Char">
    <w:name w:val="Heading 3 Char"/>
    <w:basedOn w:val="DefaultParagraphFont"/>
    <w:link w:val="Heading3"/>
    <w:uiPriority w:val="9"/>
    <w:semiHidden/>
    <w:rsid w:val="00982FF1"/>
    <w:rPr>
      <w:rFonts w:asciiTheme="majorHAnsi" w:eastAsiaTheme="majorEastAsia" w:hAnsiTheme="majorHAnsi" w:cstheme="majorBidi"/>
      <w:b/>
      <w:bCs/>
      <w:color w:val="4F81BD" w:themeColor="accent1"/>
      <w:lang w:val="en-GB" w:eastAsia="en-GB"/>
    </w:rPr>
  </w:style>
  <w:style w:type="character" w:customStyle="1" w:styleId="Heading4Char">
    <w:name w:val="Heading 4 Char"/>
    <w:basedOn w:val="DefaultParagraphFont"/>
    <w:link w:val="Heading4"/>
    <w:uiPriority w:val="9"/>
    <w:semiHidden/>
    <w:rsid w:val="00982FF1"/>
    <w:rPr>
      <w:rFonts w:asciiTheme="majorHAnsi" w:eastAsiaTheme="majorEastAsia" w:hAnsiTheme="majorHAnsi" w:cstheme="majorBidi"/>
      <w:b/>
      <w:bCs/>
      <w:i/>
      <w:iCs/>
      <w:color w:val="4F81BD" w:themeColor="accent1"/>
      <w:lang w:val="en-GB" w:eastAsia="en-GB"/>
    </w:rPr>
  </w:style>
  <w:style w:type="paragraph" w:styleId="BodyTextIndent3">
    <w:name w:val="Body Text Indent 3"/>
    <w:basedOn w:val="Normal"/>
    <w:link w:val="BodyTextIndent3Char"/>
    <w:uiPriority w:val="99"/>
    <w:semiHidden/>
    <w:unhideWhenUsed/>
    <w:rsid w:val="00982FF1"/>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982FF1"/>
    <w:rPr>
      <w:rFonts w:ascii="Times New Roman" w:eastAsiaTheme="minorEastAsia" w:hAnsi="Times New Roman" w:cs="Times New Roman"/>
      <w:sz w:val="24"/>
      <w:szCs w:val="16"/>
      <w:lang w:val="en-GB" w:eastAsia="en-GB"/>
    </w:rPr>
  </w:style>
  <w:style w:type="paragraph" w:styleId="TOC2">
    <w:name w:val="toc 2"/>
    <w:basedOn w:val="Normal"/>
    <w:next w:val="Normal"/>
    <w:autoRedefine/>
    <w:uiPriority w:val="39"/>
    <w:unhideWhenUsed/>
    <w:rsid w:val="00114A2D"/>
    <w:pPr>
      <w:tabs>
        <w:tab w:val="left" w:pos="1152"/>
        <w:tab w:val="right" w:leader="dot" w:pos="8741"/>
      </w:tabs>
      <w:spacing w:after="0" w:line="240" w:lineRule="auto"/>
      <w:ind w:left="1166" w:hanging="605"/>
    </w:pPr>
    <w:rPr>
      <w:rFonts w:ascii="Times New Roman" w:hAnsi="Times New Roman" w:cs="Times New Roman"/>
      <w:sz w:val="24"/>
    </w:rPr>
  </w:style>
  <w:style w:type="character" w:styleId="BookTitle">
    <w:name w:val="Book Title"/>
    <w:basedOn w:val="DefaultParagraphFont"/>
    <w:uiPriority w:val="33"/>
    <w:qFormat/>
    <w:rsid w:val="00114A2D"/>
    <w:rPr>
      <w:b/>
      <w:bCs/>
      <w:smallCaps/>
      <w:spacing w:val="5"/>
    </w:rPr>
  </w:style>
  <w:style w:type="paragraph" w:styleId="Header">
    <w:name w:val="header"/>
    <w:basedOn w:val="Normal"/>
    <w:link w:val="HeaderChar"/>
    <w:uiPriority w:val="99"/>
    <w:unhideWhenUsed/>
    <w:rsid w:val="003527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714"/>
    <w:rPr>
      <w:rFonts w:eastAsiaTheme="minorEastAsia"/>
      <w:lang w:val="en-GB" w:eastAsia="en-GB"/>
    </w:rPr>
  </w:style>
  <w:style w:type="paragraph" w:styleId="Footer">
    <w:name w:val="footer"/>
    <w:basedOn w:val="Normal"/>
    <w:link w:val="FooterChar"/>
    <w:uiPriority w:val="99"/>
    <w:unhideWhenUsed/>
    <w:rsid w:val="003527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714"/>
    <w:rPr>
      <w:rFonts w:eastAsiaTheme="minorEastAsia"/>
      <w:lang w:val="en-GB" w:eastAsia="en-GB"/>
    </w:rPr>
  </w:style>
  <w:style w:type="character" w:styleId="Hyperlink">
    <w:name w:val="Hyperlink"/>
    <w:basedOn w:val="DefaultParagraphFont"/>
    <w:uiPriority w:val="99"/>
    <w:unhideWhenUsed/>
    <w:rsid w:val="00C258F3"/>
    <w:rPr>
      <w:color w:val="0000FF" w:themeColor="hyperlink"/>
      <w:u w:val="single"/>
    </w:rPr>
  </w:style>
  <w:style w:type="character" w:styleId="FollowedHyperlink">
    <w:name w:val="FollowedHyperlink"/>
    <w:basedOn w:val="DefaultParagraphFont"/>
    <w:uiPriority w:val="99"/>
    <w:semiHidden/>
    <w:unhideWhenUsed/>
    <w:rsid w:val="00C258F3"/>
    <w:rPr>
      <w:color w:val="800080" w:themeColor="followedHyperlink"/>
      <w:u w:val="single"/>
    </w:rPr>
  </w:style>
  <w:style w:type="paragraph" w:styleId="ListParagraph">
    <w:name w:val="List Paragraph"/>
    <w:basedOn w:val="Normal"/>
    <w:link w:val="ListParagraphChar"/>
    <w:uiPriority w:val="34"/>
    <w:qFormat/>
    <w:rsid w:val="00A05368"/>
    <w:pPr>
      <w:spacing w:after="0" w:line="240" w:lineRule="auto"/>
      <w:ind w:left="720"/>
      <w:contextualSpacing/>
    </w:pPr>
    <w:rPr>
      <w:rFonts w:ascii="Times New Roman" w:eastAsia="Times New Roman" w:hAnsi="Times New Roman" w:cs="Times New Roman"/>
      <w:sz w:val="24"/>
      <w:szCs w:val="20"/>
      <w:lang w:val="en-US" w:eastAsia="en-US"/>
    </w:rPr>
  </w:style>
  <w:style w:type="character" w:customStyle="1" w:styleId="ListParagraphChar">
    <w:name w:val="List Paragraph Char"/>
    <w:basedOn w:val="DefaultParagraphFont"/>
    <w:link w:val="ListParagraph"/>
    <w:uiPriority w:val="34"/>
    <w:rsid w:val="00A05368"/>
    <w:rPr>
      <w:rFonts w:ascii="Times New Roman" w:eastAsia="Times New Roman" w:hAnsi="Times New Roman" w:cs="Times New Roman"/>
      <w:sz w:val="24"/>
      <w:szCs w:val="20"/>
    </w:rPr>
  </w:style>
  <w:style w:type="paragraph" w:styleId="Revision">
    <w:name w:val="Revision"/>
    <w:hidden/>
    <w:uiPriority w:val="99"/>
    <w:semiHidden/>
    <w:rsid w:val="00A05368"/>
    <w:pPr>
      <w:spacing w:before="0" w:beforeAutospacing="0" w:after="0" w:afterAutospacing="0"/>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180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003"/>
    <w:rPr>
      <w:rFonts w:ascii="Tahoma" w:eastAsiaTheme="minorEastAsia" w:hAnsi="Tahoma" w:cs="Tahoma"/>
      <w:sz w:val="16"/>
      <w:szCs w:val="16"/>
      <w:lang w:val="en-GB" w:eastAsia="en-GB"/>
    </w:rPr>
  </w:style>
  <w:style w:type="paragraph" w:customStyle="1" w:styleId="PODBID2">
    <w:name w:val="PODBID2"/>
    <w:basedOn w:val="Normal"/>
    <w:qFormat/>
    <w:rsid w:val="00892FC3"/>
    <w:pPr>
      <w:spacing w:after="0" w:line="240" w:lineRule="auto"/>
      <w:contextualSpacing/>
      <w:jc w:val="both"/>
    </w:pPr>
    <w:rPr>
      <w:rFonts w:ascii="Times New Roman" w:hAnsi="Times New Roman" w:cs="Times New Roman"/>
      <w:sz w:val="24"/>
      <w:szCs w:val="24"/>
      <w:lang w:val="es-ES_tradnl" w:eastAsia="en-US"/>
    </w:rPr>
  </w:style>
  <w:style w:type="paragraph" w:customStyle="1" w:styleId="PODBID3">
    <w:name w:val="PODBID3"/>
    <w:basedOn w:val="Normal"/>
    <w:qFormat/>
    <w:rsid w:val="005A5533"/>
    <w:pPr>
      <w:numPr>
        <w:numId w:val="3"/>
      </w:numPr>
      <w:spacing w:after="0" w:line="240" w:lineRule="auto"/>
      <w:contextualSpacing/>
      <w:jc w:val="both"/>
    </w:pPr>
    <w:rPr>
      <w:rFonts w:ascii="Times New Roman" w:hAnsi="Times New Roman" w:cs="Times New Roman"/>
      <w:sz w:val="24"/>
      <w:szCs w:val="24"/>
      <w:lang w:val="es-ES_tradnl" w:eastAsia="en-US"/>
    </w:rPr>
  </w:style>
  <w:style w:type="paragraph" w:customStyle="1" w:styleId="AutoNumpara">
    <w:name w:val="AutoNumpara"/>
    <w:basedOn w:val="BodyTextIndent"/>
    <w:rsid w:val="009D3650"/>
    <w:pPr>
      <w:tabs>
        <w:tab w:val="num" w:pos="720"/>
      </w:tabs>
      <w:spacing w:before="120"/>
      <w:ind w:left="720" w:hanging="720"/>
      <w:jc w:val="both"/>
    </w:pPr>
    <w:rPr>
      <w:rFonts w:eastAsia="Times New Roman"/>
      <w:noProof/>
      <w:spacing w:val="-2"/>
      <w:szCs w:val="20"/>
      <w:lang w:val="es-ES_tradnl" w:eastAsia="en-US"/>
    </w:rPr>
  </w:style>
  <w:style w:type="character" w:styleId="CommentReference">
    <w:name w:val="annotation reference"/>
    <w:basedOn w:val="DefaultParagraphFont"/>
    <w:uiPriority w:val="99"/>
    <w:semiHidden/>
    <w:unhideWhenUsed/>
    <w:rsid w:val="00511F8B"/>
    <w:rPr>
      <w:sz w:val="16"/>
      <w:szCs w:val="16"/>
    </w:rPr>
  </w:style>
  <w:style w:type="paragraph" w:styleId="CommentText">
    <w:name w:val="annotation text"/>
    <w:basedOn w:val="Normal"/>
    <w:link w:val="CommentTextChar"/>
    <w:uiPriority w:val="99"/>
    <w:semiHidden/>
    <w:unhideWhenUsed/>
    <w:rsid w:val="00511F8B"/>
    <w:pPr>
      <w:spacing w:line="240" w:lineRule="auto"/>
    </w:pPr>
    <w:rPr>
      <w:sz w:val="20"/>
      <w:szCs w:val="20"/>
    </w:rPr>
  </w:style>
  <w:style w:type="character" w:customStyle="1" w:styleId="CommentTextChar">
    <w:name w:val="Comment Text Char"/>
    <w:basedOn w:val="DefaultParagraphFont"/>
    <w:link w:val="CommentText"/>
    <w:uiPriority w:val="99"/>
    <w:semiHidden/>
    <w:rsid w:val="00511F8B"/>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511F8B"/>
    <w:rPr>
      <w:b/>
      <w:bCs/>
    </w:rPr>
  </w:style>
  <w:style w:type="character" w:customStyle="1" w:styleId="CommentSubjectChar">
    <w:name w:val="Comment Subject Char"/>
    <w:basedOn w:val="CommentTextChar"/>
    <w:link w:val="CommentSubject"/>
    <w:uiPriority w:val="99"/>
    <w:semiHidden/>
    <w:rsid w:val="00511F8B"/>
    <w:rPr>
      <w:rFonts w:eastAsiaTheme="minorEastAsia"/>
      <w:b/>
      <w:bCs/>
      <w:sz w:val="20"/>
      <w:szCs w:val="20"/>
      <w:lang w:val="en-GB" w:eastAsia="en-GB"/>
    </w:rPr>
  </w:style>
  <w:style w:type="character" w:customStyle="1" w:styleId="Heading2Char">
    <w:name w:val="Heading 2 Char"/>
    <w:basedOn w:val="DefaultParagraphFont"/>
    <w:link w:val="Heading2"/>
    <w:uiPriority w:val="9"/>
    <w:rsid w:val="00B836FB"/>
    <w:rPr>
      <w:rFonts w:asciiTheme="majorHAnsi" w:eastAsiaTheme="majorEastAsia" w:hAnsiTheme="majorHAnsi" w:cstheme="majorBidi"/>
      <w:b/>
      <w:bCs/>
      <w:color w:val="4F81BD" w:themeColor="accent1"/>
      <w:sz w:val="26"/>
      <w:szCs w:val="26"/>
      <w:lang w:val="en-GB" w:eastAsia="en-GB"/>
    </w:rPr>
  </w:style>
  <w:style w:type="paragraph" w:styleId="NormalWeb">
    <w:name w:val="Normal (Web)"/>
    <w:basedOn w:val="Normal"/>
    <w:uiPriority w:val="99"/>
    <w:semiHidden/>
    <w:unhideWhenUsed/>
    <w:rsid w:val="006D3EA3"/>
    <w:pPr>
      <w:spacing w:before="100" w:beforeAutospacing="1" w:after="100" w:afterAutospacing="1" w:line="240" w:lineRule="auto"/>
    </w:pPr>
    <w:rPr>
      <w:rFonts w:ascii="Times New Roman" w:hAnsi="Times New Roman" w:cs="Times New Roman"/>
      <w:sz w:val="24"/>
      <w:szCs w:val="24"/>
      <w:lang w:val="en-US" w:eastAsia="en-US"/>
    </w:rPr>
  </w:style>
  <w:style w:type="character" w:customStyle="1" w:styleId="Heading1Char">
    <w:name w:val="Heading 1 Char"/>
    <w:basedOn w:val="DefaultParagraphFont"/>
    <w:link w:val="Heading1"/>
    <w:uiPriority w:val="9"/>
    <w:rsid w:val="00F0049C"/>
    <w:rPr>
      <w:rFonts w:asciiTheme="majorHAnsi" w:eastAsiaTheme="majorEastAsia" w:hAnsiTheme="majorHAnsi" w:cstheme="majorBidi"/>
      <w:b/>
      <w:bCs/>
      <w:color w:val="365F91" w:themeColor="accent1" w:themeShade="BF"/>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45055">
      <w:bodyDiv w:val="1"/>
      <w:marLeft w:val="0"/>
      <w:marRight w:val="0"/>
      <w:marTop w:val="0"/>
      <w:marBottom w:val="0"/>
      <w:divBdr>
        <w:top w:val="none" w:sz="0" w:space="0" w:color="auto"/>
        <w:left w:val="none" w:sz="0" w:space="0" w:color="auto"/>
        <w:bottom w:val="none" w:sz="0" w:space="0" w:color="auto"/>
        <w:right w:val="none" w:sz="0" w:space="0" w:color="auto"/>
      </w:divBdr>
    </w:div>
    <w:div w:id="949166762">
      <w:bodyDiv w:val="1"/>
      <w:marLeft w:val="0"/>
      <w:marRight w:val="0"/>
      <w:marTop w:val="0"/>
      <w:marBottom w:val="0"/>
      <w:divBdr>
        <w:top w:val="none" w:sz="0" w:space="0" w:color="auto"/>
        <w:left w:val="none" w:sz="0" w:space="0" w:color="auto"/>
        <w:bottom w:val="none" w:sz="0" w:space="0" w:color="auto"/>
        <w:right w:val="none" w:sz="0" w:space="0" w:color="auto"/>
      </w:divBdr>
    </w:div>
    <w:div w:id="173646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403947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tru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6D4FCC0EB640B498956227A5466584D" ma:contentTypeVersion="0" ma:contentTypeDescription="A content type to manage public (operations) IDB documents" ma:contentTypeScope="" ma:versionID="a7349b1a6e6c7a44b30201d9441e5254">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40396167</IDBDocs_x0020_Number>
    <Document_x0020_Author xmlns="9c571b2f-e523-4ab2-ba2e-09e151a03ef4">Fernandini Puga, Manuel Pablo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PR-L1140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7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24CFBBF-4448-406A-8064-31DABE683FE0}"/>
</file>

<file path=customXml/itemProps2.xml><?xml version="1.0" encoding="utf-8"?>
<ds:datastoreItem xmlns:ds="http://schemas.openxmlformats.org/officeDocument/2006/customXml" ds:itemID="{E8825AF5-17BC-4822-B170-C9E6A49D3FE0}"/>
</file>

<file path=customXml/itemProps3.xml><?xml version="1.0" encoding="utf-8"?>
<ds:datastoreItem xmlns:ds="http://schemas.openxmlformats.org/officeDocument/2006/customXml" ds:itemID="{CDBFD2D7-299B-4341-9344-EB8D67436099}"/>
</file>

<file path=customXml/itemProps4.xml><?xml version="1.0" encoding="utf-8"?>
<ds:datastoreItem xmlns:ds="http://schemas.openxmlformats.org/officeDocument/2006/customXml" ds:itemID="{DA648386-0574-49DE-8571-D5C105739761}"/>
</file>

<file path=customXml/itemProps5.xml><?xml version="1.0" encoding="utf-8"?>
<ds:datastoreItem xmlns:ds="http://schemas.openxmlformats.org/officeDocument/2006/customXml" ds:itemID="{E3C29CCF-C5A8-4A78-A13E-7FBD08289BE7}"/>
</file>

<file path=customXml/itemProps6.xml><?xml version="1.0" encoding="utf-8"?>
<ds:datastoreItem xmlns:ds="http://schemas.openxmlformats.org/officeDocument/2006/customXml" ds:itemID="{3147BFC0-5D8C-4111-8FDE-2029AAF81758}"/>
</file>

<file path=docProps/app.xml><?xml version="1.0" encoding="utf-8"?>
<Properties xmlns="http://schemas.openxmlformats.org/officeDocument/2006/extended-properties" xmlns:vt="http://schemas.openxmlformats.org/officeDocument/2006/docPropsVTypes">
  <Template>Normal.dotm</Template>
  <TotalTime>1</TotalTime>
  <Pages>12</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Req 2 - Plan de Monitoreo y Evaluacion - PR-L1140</dc:title>
  <dc:creator>Test</dc:creator>
  <cp:lastModifiedBy>Test</cp:lastModifiedBy>
  <cp:revision>3</cp:revision>
  <cp:lastPrinted>2015-07-16T14:16:00Z</cp:lastPrinted>
  <dcterms:created xsi:type="dcterms:W3CDTF">2016-11-15T01:26:00Z</dcterms:created>
  <dcterms:modified xsi:type="dcterms:W3CDTF">2016-11-15T01:27:00Z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0x01010046CF21643EE8D14686A648AA6DAD08920026D4FCC0EB640B498956227A5466584D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