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F6B" w:rsidRPr="000C502D" w:rsidRDefault="000C502D" w:rsidP="007757EC">
      <w:pPr>
        <w:shd w:val="clear" w:color="auto" w:fill="FFFFFF"/>
        <w:suppressAutoHyphens/>
        <w:spacing w:after="120"/>
        <w:jc w:val="center"/>
        <w:rPr>
          <w:rFonts w:ascii="Arial" w:hAnsi="Arial" w:cs="Arial"/>
          <w:b/>
          <w:smallCaps/>
          <w:noProof w:val="0"/>
          <w:szCs w:val="20"/>
          <w:lang w:val="en-GB"/>
        </w:rPr>
      </w:pPr>
      <w:bookmarkStart w:id="0" w:name="_GoBack"/>
      <w:bookmarkEnd w:id="0"/>
      <w:r w:rsidRPr="000C502D">
        <w:rPr>
          <w:rFonts w:ascii="Arial" w:hAnsi="Arial" w:cs="Arial"/>
          <w:b/>
          <w:smallCaps/>
          <w:noProof w:val="0"/>
          <w:szCs w:val="20"/>
          <w:lang w:val="en-GB"/>
        </w:rPr>
        <w:t>Means of Verification</w:t>
      </w:r>
    </w:p>
    <w:tbl>
      <w:tblPr>
        <w:tblW w:w="13906"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7"/>
        <w:gridCol w:w="4500"/>
        <w:gridCol w:w="4410"/>
        <w:gridCol w:w="2769"/>
      </w:tblGrid>
      <w:tr w:rsidR="005F5E01" w:rsidRPr="000C502D" w:rsidTr="005F5E01">
        <w:trPr>
          <w:trHeight w:val="287"/>
          <w:tblHeader/>
        </w:trPr>
        <w:tc>
          <w:tcPr>
            <w:tcW w:w="2227" w:type="dxa"/>
            <w:tcBorders>
              <w:top w:val="single" w:sz="4" w:space="0" w:color="000000"/>
              <w:bottom w:val="single" w:sz="4" w:space="0" w:color="000000"/>
            </w:tcBorders>
            <w:shd w:val="clear" w:color="auto" w:fill="D9D9D9"/>
            <w:vAlign w:val="center"/>
          </w:tcPr>
          <w:p w:rsidR="005F5E01" w:rsidRPr="000C502D" w:rsidRDefault="005F5E01" w:rsidP="00F935C6">
            <w:pPr>
              <w:suppressAutoHyphens/>
              <w:spacing w:before="80" w:after="80"/>
              <w:jc w:val="center"/>
              <w:rPr>
                <w:rFonts w:ascii="Arial" w:hAnsi="Arial" w:cs="Arial"/>
                <w:sz w:val="20"/>
                <w:szCs w:val="20"/>
              </w:rPr>
            </w:pPr>
            <w:bookmarkStart w:id="1" w:name="RANGE_A8"/>
            <w:r w:rsidRPr="000C502D">
              <w:rPr>
                <w:rFonts w:ascii="Arial" w:hAnsi="Arial" w:cs="Arial"/>
                <w:b/>
                <w:bCs/>
                <w:noProof w:val="0"/>
                <w:sz w:val="20"/>
                <w:szCs w:val="20"/>
                <w:lang w:val="en-GB"/>
              </w:rPr>
              <w:t>Obje</w:t>
            </w:r>
            <w:bookmarkEnd w:id="1"/>
            <w:r w:rsidRPr="000C502D">
              <w:rPr>
                <w:rFonts w:ascii="Arial" w:hAnsi="Arial" w:cs="Arial"/>
                <w:b/>
                <w:bCs/>
                <w:noProof w:val="0"/>
                <w:sz w:val="20"/>
                <w:szCs w:val="20"/>
                <w:lang w:val="en-GB"/>
              </w:rPr>
              <w:t>ctives</w:t>
            </w:r>
          </w:p>
        </w:tc>
        <w:tc>
          <w:tcPr>
            <w:tcW w:w="4500" w:type="dxa"/>
            <w:tcBorders>
              <w:top w:val="single" w:sz="4" w:space="0" w:color="000000"/>
              <w:bottom w:val="single" w:sz="4" w:space="0" w:color="000000"/>
            </w:tcBorders>
            <w:shd w:val="clear" w:color="auto" w:fill="D9D9D9"/>
            <w:vAlign w:val="center"/>
          </w:tcPr>
          <w:p w:rsidR="005F5E01" w:rsidRPr="000C502D" w:rsidRDefault="00F935C6" w:rsidP="00F935C6">
            <w:pPr>
              <w:keepNext/>
              <w:suppressAutoHyphens/>
              <w:spacing w:before="80" w:after="80"/>
              <w:ind w:left="612" w:hanging="612"/>
              <w:jc w:val="center"/>
              <w:rPr>
                <w:rFonts w:ascii="Arial" w:hAnsi="Arial" w:cs="Arial"/>
                <w:noProof w:val="0"/>
                <w:sz w:val="20"/>
                <w:szCs w:val="20"/>
                <w:lang w:val="en-GB"/>
              </w:rPr>
            </w:pPr>
            <w:r w:rsidRPr="000C502D">
              <w:rPr>
                <w:rFonts w:ascii="Arial" w:hAnsi="Arial" w:cs="Arial"/>
                <w:b/>
                <w:bCs/>
                <w:noProof w:val="0"/>
                <w:sz w:val="20"/>
                <w:szCs w:val="20"/>
                <w:lang w:val="en-GB"/>
              </w:rPr>
              <w:t>Conditions for third operation</w:t>
            </w:r>
          </w:p>
        </w:tc>
        <w:tc>
          <w:tcPr>
            <w:tcW w:w="4410" w:type="dxa"/>
            <w:tcBorders>
              <w:top w:val="single" w:sz="4" w:space="0" w:color="000000"/>
              <w:bottom w:val="single" w:sz="4" w:space="0" w:color="000000"/>
            </w:tcBorders>
            <w:shd w:val="clear" w:color="auto" w:fill="D9D9D9"/>
          </w:tcPr>
          <w:p w:rsidR="005F5E01" w:rsidRPr="000C502D" w:rsidRDefault="00F935C6" w:rsidP="00F935C6">
            <w:pPr>
              <w:keepNext/>
              <w:suppressAutoHyphens/>
              <w:spacing w:before="80" w:after="80"/>
              <w:ind w:left="612" w:hanging="612"/>
              <w:jc w:val="center"/>
              <w:rPr>
                <w:rFonts w:ascii="Arial" w:hAnsi="Arial" w:cs="Arial"/>
                <w:b/>
                <w:bCs/>
                <w:noProof w:val="0"/>
                <w:sz w:val="20"/>
                <w:szCs w:val="20"/>
                <w:lang w:val="en-GB"/>
              </w:rPr>
            </w:pPr>
            <w:r w:rsidRPr="000C502D">
              <w:rPr>
                <w:rFonts w:ascii="Arial" w:hAnsi="Arial" w:cs="Arial"/>
                <w:b/>
                <w:bCs/>
                <w:noProof w:val="0"/>
                <w:sz w:val="20"/>
                <w:szCs w:val="20"/>
                <w:lang w:val="en-GB"/>
              </w:rPr>
              <w:t>Means of verification</w:t>
            </w:r>
          </w:p>
        </w:tc>
        <w:tc>
          <w:tcPr>
            <w:tcW w:w="2769" w:type="dxa"/>
            <w:tcBorders>
              <w:top w:val="single" w:sz="4" w:space="0" w:color="000000"/>
              <w:bottom w:val="single" w:sz="4" w:space="0" w:color="000000"/>
            </w:tcBorders>
            <w:shd w:val="clear" w:color="auto" w:fill="D9D9D9"/>
          </w:tcPr>
          <w:p w:rsidR="005F5E01" w:rsidRPr="000C502D" w:rsidRDefault="000C502D" w:rsidP="00F935C6">
            <w:pPr>
              <w:keepNext/>
              <w:suppressAutoHyphens/>
              <w:spacing w:before="80" w:after="80"/>
              <w:ind w:left="612" w:hanging="612"/>
              <w:jc w:val="center"/>
              <w:rPr>
                <w:rFonts w:ascii="Arial" w:hAnsi="Arial" w:cs="Arial"/>
                <w:b/>
                <w:bCs/>
                <w:noProof w:val="0"/>
                <w:sz w:val="20"/>
                <w:szCs w:val="20"/>
                <w:lang w:val="en-GB"/>
              </w:rPr>
            </w:pPr>
            <w:r w:rsidRPr="000C502D">
              <w:rPr>
                <w:rFonts w:ascii="Arial" w:hAnsi="Arial" w:cs="Arial"/>
                <w:b/>
                <w:bCs/>
                <w:noProof w:val="0"/>
                <w:sz w:val="20"/>
                <w:szCs w:val="20"/>
                <w:lang w:val="en-GB"/>
              </w:rPr>
              <w:t>Entity r</w:t>
            </w:r>
            <w:r w:rsidR="00F935C6" w:rsidRPr="000C502D">
              <w:rPr>
                <w:rFonts w:ascii="Arial" w:hAnsi="Arial" w:cs="Arial"/>
                <w:b/>
                <w:bCs/>
                <w:noProof w:val="0"/>
                <w:sz w:val="20"/>
                <w:szCs w:val="20"/>
                <w:lang w:val="en-GB"/>
              </w:rPr>
              <w:t>esponsible</w:t>
            </w:r>
          </w:p>
        </w:tc>
      </w:tr>
      <w:tr w:rsidR="005F5E01" w:rsidRPr="000C502D" w:rsidTr="000C502D">
        <w:trPr>
          <w:trHeight w:val="377"/>
        </w:trPr>
        <w:tc>
          <w:tcPr>
            <w:tcW w:w="13906" w:type="dxa"/>
            <w:gridSpan w:val="4"/>
            <w:tcBorders>
              <w:top w:val="single" w:sz="4" w:space="0" w:color="000000"/>
              <w:bottom w:val="single" w:sz="4" w:space="0" w:color="000000"/>
            </w:tcBorders>
            <w:shd w:val="clear" w:color="auto" w:fill="C6D9F1"/>
            <w:vAlign w:val="center"/>
          </w:tcPr>
          <w:p w:rsidR="005F5E01" w:rsidRPr="000C502D" w:rsidRDefault="005F5E01" w:rsidP="000C502D">
            <w:pPr>
              <w:numPr>
                <w:ilvl w:val="0"/>
                <w:numId w:val="12"/>
              </w:numPr>
              <w:suppressAutoHyphens/>
              <w:rPr>
                <w:rFonts w:ascii="Arial" w:hAnsi="Arial" w:cs="Arial"/>
                <w:sz w:val="20"/>
                <w:szCs w:val="20"/>
              </w:rPr>
            </w:pPr>
            <w:r w:rsidRPr="000C502D">
              <w:rPr>
                <w:rFonts w:ascii="Arial" w:hAnsi="Arial" w:cs="Arial"/>
                <w:b/>
                <w:bCs/>
                <w:noProof w:val="0"/>
                <w:sz w:val="20"/>
                <w:szCs w:val="20"/>
                <w:lang w:val="en-GB"/>
              </w:rPr>
              <w:t>Macroeconomic stability</w:t>
            </w:r>
          </w:p>
        </w:tc>
      </w:tr>
      <w:tr w:rsidR="005F5E01" w:rsidRPr="000C502D" w:rsidTr="005F5E01">
        <w:trPr>
          <w:trHeight w:val="971"/>
        </w:trPr>
        <w:tc>
          <w:tcPr>
            <w:tcW w:w="2227" w:type="dxa"/>
            <w:tcBorders>
              <w:top w:val="single" w:sz="4" w:space="0" w:color="000000"/>
              <w:bottom w:val="single" w:sz="4" w:space="0" w:color="000000"/>
            </w:tcBorders>
            <w:shd w:val="clear" w:color="auto" w:fill="auto"/>
          </w:tcPr>
          <w:p w:rsidR="005F5E01" w:rsidRPr="000C502D" w:rsidRDefault="005F5E01" w:rsidP="005F5E01">
            <w:pPr>
              <w:suppressAutoHyphens/>
              <w:jc w:val="both"/>
              <w:rPr>
                <w:rFonts w:ascii="Arial" w:hAnsi="Arial" w:cs="Arial"/>
                <w:noProof w:val="0"/>
                <w:color w:val="000000"/>
                <w:sz w:val="20"/>
                <w:szCs w:val="20"/>
                <w:lang w:val="en-GB"/>
              </w:rPr>
            </w:pPr>
            <w:r w:rsidRPr="000C502D">
              <w:rPr>
                <w:rFonts w:ascii="Arial" w:hAnsi="Arial" w:cs="Arial"/>
                <w:noProof w:val="0"/>
                <w:color w:val="000000"/>
                <w:sz w:val="20"/>
                <w:szCs w:val="20"/>
                <w:lang w:val="en-GB"/>
              </w:rPr>
              <w:t>Preserve a stable macro-economic context.</w:t>
            </w:r>
          </w:p>
        </w:tc>
        <w:tc>
          <w:tcPr>
            <w:tcW w:w="4500" w:type="dxa"/>
            <w:tcBorders>
              <w:top w:val="single" w:sz="4" w:space="0" w:color="000000"/>
              <w:bottom w:val="single" w:sz="4" w:space="0" w:color="000000"/>
            </w:tcBorders>
            <w:shd w:val="clear" w:color="auto" w:fill="auto"/>
          </w:tcPr>
          <w:p w:rsidR="005F5E01" w:rsidRPr="000C502D" w:rsidRDefault="005F5E01" w:rsidP="005F5E01">
            <w:pPr>
              <w:keepNext/>
              <w:suppressAutoHyphens/>
              <w:ind w:left="619" w:hanging="619"/>
              <w:jc w:val="both"/>
              <w:rPr>
                <w:rFonts w:ascii="Arial" w:hAnsi="Arial" w:cs="Arial"/>
                <w:noProof w:val="0"/>
                <w:sz w:val="20"/>
                <w:szCs w:val="20"/>
                <w:lang w:val="en-GB"/>
              </w:rPr>
            </w:pPr>
            <w:r w:rsidRPr="000C502D">
              <w:rPr>
                <w:rFonts w:ascii="Arial" w:hAnsi="Arial" w:cs="Arial"/>
                <w:noProof w:val="0"/>
                <w:sz w:val="20"/>
                <w:szCs w:val="20"/>
                <w:lang w:val="en-GB"/>
              </w:rPr>
              <w:t xml:space="preserve">I.1.c: </w:t>
            </w:r>
            <w:r w:rsidRPr="000C502D">
              <w:rPr>
                <w:rFonts w:ascii="Arial" w:hAnsi="Arial" w:cs="Arial"/>
                <w:noProof w:val="0"/>
                <w:sz w:val="20"/>
                <w:szCs w:val="20"/>
                <w:lang w:val="en-GB"/>
              </w:rPr>
              <w:tab/>
              <w:t>The Government of Jamaica maintains a macroeconomic framework consistent with the objectives of the programme and the Policy Matrix</w:t>
            </w:r>
            <w:r w:rsidRPr="000C502D">
              <w:rPr>
                <w:rFonts w:ascii="Arial" w:hAnsi="Arial" w:cs="Arial"/>
                <w:b/>
                <w:bCs/>
                <w:smallCaps/>
                <w:noProof w:val="0"/>
                <w:sz w:val="20"/>
                <w:szCs w:val="20"/>
                <w:lang w:val="en-GB"/>
              </w:rPr>
              <w:t xml:space="preserve">. </w:t>
            </w:r>
          </w:p>
        </w:tc>
        <w:tc>
          <w:tcPr>
            <w:tcW w:w="4410" w:type="dxa"/>
            <w:tcBorders>
              <w:top w:val="single" w:sz="4" w:space="0" w:color="000000"/>
              <w:bottom w:val="single" w:sz="4" w:space="0" w:color="000000"/>
            </w:tcBorders>
          </w:tcPr>
          <w:p w:rsidR="005F5E01" w:rsidRPr="000C502D" w:rsidRDefault="005F5E01" w:rsidP="00D217DA">
            <w:pPr>
              <w:pStyle w:val="ColorfulList-Accent11"/>
              <w:keepNext/>
              <w:suppressAutoHyphens/>
              <w:ind w:left="0"/>
              <w:jc w:val="both"/>
              <w:rPr>
                <w:rFonts w:ascii="Arial" w:hAnsi="Arial" w:cs="Arial"/>
                <w:noProof w:val="0"/>
                <w:sz w:val="20"/>
                <w:szCs w:val="20"/>
                <w:lang w:val="en-GB"/>
              </w:rPr>
            </w:pPr>
            <w:r w:rsidRPr="000C502D">
              <w:rPr>
                <w:rFonts w:ascii="Arial" w:hAnsi="Arial" w:cs="Arial"/>
                <w:noProof w:val="0"/>
                <w:sz w:val="20"/>
                <w:szCs w:val="20"/>
                <w:lang w:val="en-US" w:eastAsia="en-US"/>
              </w:rPr>
              <w:t>Independent Analysis of the Macroeconomic Conditions</w:t>
            </w:r>
          </w:p>
        </w:tc>
        <w:tc>
          <w:tcPr>
            <w:tcW w:w="2769" w:type="dxa"/>
            <w:tcBorders>
              <w:top w:val="single" w:sz="4" w:space="0" w:color="000000"/>
              <w:bottom w:val="single" w:sz="4" w:space="0" w:color="000000"/>
            </w:tcBorders>
          </w:tcPr>
          <w:p w:rsidR="005F5E01" w:rsidRPr="000C502D" w:rsidRDefault="005F5E01" w:rsidP="00D217DA">
            <w:pPr>
              <w:pStyle w:val="ColorfulList-Accent11"/>
              <w:keepNext/>
              <w:suppressAutoHyphens/>
              <w:ind w:left="0"/>
              <w:jc w:val="both"/>
              <w:rPr>
                <w:rFonts w:ascii="Arial" w:hAnsi="Arial" w:cs="Arial"/>
                <w:noProof w:val="0"/>
                <w:sz w:val="20"/>
                <w:szCs w:val="20"/>
                <w:lang w:val="en-GB"/>
              </w:rPr>
            </w:pPr>
            <w:r w:rsidRPr="000C502D">
              <w:rPr>
                <w:rFonts w:ascii="Arial" w:hAnsi="Arial" w:cs="Arial"/>
                <w:noProof w:val="0"/>
                <w:sz w:val="20"/>
                <w:szCs w:val="20"/>
                <w:lang w:val="en-GB" w:eastAsia="en-US"/>
              </w:rPr>
              <w:t>IDB - RES</w:t>
            </w:r>
          </w:p>
        </w:tc>
      </w:tr>
      <w:tr w:rsidR="005F5E01" w:rsidRPr="000C502D" w:rsidTr="000C502D">
        <w:trPr>
          <w:trHeight w:val="377"/>
        </w:trPr>
        <w:tc>
          <w:tcPr>
            <w:tcW w:w="13906" w:type="dxa"/>
            <w:gridSpan w:val="4"/>
            <w:tcBorders>
              <w:top w:val="single" w:sz="4" w:space="0" w:color="000000"/>
              <w:bottom w:val="single" w:sz="4" w:space="0" w:color="000000"/>
            </w:tcBorders>
            <w:shd w:val="clear" w:color="auto" w:fill="C6D9F1"/>
            <w:vAlign w:val="center"/>
          </w:tcPr>
          <w:p w:rsidR="005F5E01" w:rsidRPr="000C502D" w:rsidRDefault="005F5E01" w:rsidP="000C502D">
            <w:pPr>
              <w:numPr>
                <w:ilvl w:val="0"/>
                <w:numId w:val="12"/>
              </w:numPr>
              <w:suppressAutoHyphens/>
              <w:rPr>
                <w:rFonts w:ascii="Arial" w:hAnsi="Arial" w:cs="Arial"/>
                <w:b/>
                <w:sz w:val="20"/>
                <w:szCs w:val="20"/>
              </w:rPr>
            </w:pPr>
            <w:r w:rsidRPr="000C502D">
              <w:rPr>
                <w:rFonts w:ascii="Arial" w:hAnsi="Arial" w:cs="Arial"/>
                <w:b/>
                <w:bCs/>
                <w:noProof w:val="0"/>
                <w:sz w:val="20"/>
                <w:szCs w:val="20"/>
                <w:lang w:val="en-GB"/>
              </w:rPr>
              <w:t>Strengthening tax policy and administration</w:t>
            </w:r>
          </w:p>
        </w:tc>
      </w:tr>
      <w:tr w:rsidR="00F935C6" w:rsidRPr="000C502D" w:rsidTr="0034093F">
        <w:trPr>
          <w:trHeight w:val="863"/>
        </w:trPr>
        <w:tc>
          <w:tcPr>
            <w:tcW w:w="2227" w:type="dxa"/>
            <w:vMerge w:val="restart"/>
            <w:tcBorders>
              <w:top w:val="single" w:sz="4" w:space="0" w:color="auto"/>
              <w:left w:val="single" w:sz="4" w:space="0" w:color="auto"/>
              <w:right w:val="single" w:sz="4" w:space="0" w:color="auto"/>
            </w:tcBorders>
            <w:shd w:val="clear" w:color="auto" w:fill="auto"/>
            <w:vAlign w:val="center"/>
          </w:tcPr>
          <w:p w:rsidR="00F935C6" w:rsidRPr="000C502D" w:rsidRDefault="00F935C6" w:rsidP="0034093F">
            <w:pPr>
              <w:suppressAutoHyphens/>
              <w:rPr>
                <w:rFonts w:ascii="Arial" w:hAnsi="Arial" w:cs="Arial"/>
                <w:sz w:val="20"/>
                <w:szCs w:val="20"/>
              </w:rPr>
            </w:pPr>
            <w:r w:rsidRPr="000C502D">
              <w:rPr>
                <w:rFonts w:ascii="Arial" w:hAnsi="Arial" w:cs="Arial"/>
                <w:sz w:val="20"/>
                <w:szCs w:val="20"/>
              </w:rPr>
              <w:t>Reduce distortions and improve efficiency of the tax system to promote growth, competitiveness and equity.</w:t>
            </w:r>
          </w:p>
        </w:tc>
        <w:tc>
          <w:tcPr>
            <w:tcW w:w="4500" w:type="dxa"/>
            <w:tcBorders>
              <w:top w:val="single" w:sz="4" w:space="0" w:color="000000"/>
              <w:bottom w:val="single" w:sz="4" w:space="0" w:color="000000"/>
            </w:tcBorders>
            <w:shd w:val="clear" w:color="auto" w:fill="auto"/>
          </w:tcPr>
          <w:p w:rsidR="00F935C6" w:rsidRPr="000C502D" w:rsidRDefault="00F935C6" w:rsidP="005F5E01">
            <w:pPr>
              <w:keepNext/>
              <w:suppressAutoHyphens/>
              <w:ind w:left="612" w:hanging="619"/>
              <w:jc w:val="both"/>
              <w:rPr>
                <w:rFonts w:ascii="Arial" w:hAnsi="Arial" w:cs="Arial"/>
                <w:noProof w:val="0"/>
                <w:sz w:val="20"/>
                <w:szCs w:val="20"/>
                <w:lang w:val="en-GB"/>
              </w:rPr>
            </w:pPr>
            <w:r w:rsidRPr="000C502D">
              <w:rPr>
                <w:rFonts w:ascii="Arial" w:hAnsi="Arial" w:cs="Arial"/>
                <w:noProof w:val="0"/>
                <w:sz w:val="20"/>
                <w:szCs w:val="20"/>
                <w:lang w:val="en-GB"/>
              </w:rPr>
              <w:t>II.1.c:</w:t>
            </w:r>
            <w:r w:rsidRPr="000C502D">
              <w:rPr>
                <w:rFonts w:ascii="Arial" w:hAnsi="Arial" w:cs="Arial"/>
                <w:noProof w:val="0"/>
                <w:sz w:val="20"/>
                <w:szCs w:val="20"/>
                <w:lang w:val="en-GB"/>
              </w:rPr>
              <w:tab/>
              <w:t xml:space="preserve">The Government of Jamaica maintains the implementation of the comprehensive tax reform program that includes measures to: </w:t>
            </w:r>
          </w:p>
        </w:tc>
        <w:tc>
          <w:tcPr>
            <w:tcW w:w="4410" w:type="dxa"/>
            <w:tcBorders>
              <w:top w:val="single" w:sz="4" w:space="0" w:color="000000"/>
              <w:bottom w:val="single" w:sz="4" w:space="0" w:color="000000"/>
            </w:tcBorders>
          </w:tcPr>
          <w:p w:rsidR="00F935C6" w:rsidRPr="000C502D" w:rsidRDefault="00F935C6" w:rsidP="005F5E01">
            <w:pPr>
              <w:keepNext/>
              <w:suppressAutoHyphens/>
              <w:ind w:left="612" w:hanging="619"/>
              <w:jc w:val="both"/>
              <w:rPr>
                <w:rFonts w:ascii="Arial" w:hAnsi="Arial" w:cs="Arial"/>
                <w:noProof w:val="0"/>
                <w:sz w:val="20"/>
                <w:szCs w:val="20"/>
                <w:lang w:val="en-GB"/>
              </w:rPr>
            </w:pPr>
          </w:p>
        </w:tc>
        <w:tc>
          <w:tcPr>
            <w:tcW w:w="2769" w:type="dxa"/>
            <w:tcBorders>
              <w:top w:val="single" w:sz="4" w:space="0" w:color="000000"/>
              <w:bottom w:val="single" w:sz="4" w:space="0" w:color="000000"/>
            </w:tcBorders>
          </w:tcPr>
          <w:p w:rsidR="00F935C6" w:rsidRPr="000C502D" w:rsidRDefault="00F935C6" w:rsidP="005F5E01">
            <w:pPr>
              <w:keepNext/>
              <w:suppressAutoHyphens/>
              <w:jc w:val="both"/>
              <w:rPr>
                <w:rFonts w:ascii="Arial" w:hAnsi="Arial" w:cs="Arial"/>
                <w:noProof w:val="0"/>
                <w:sz w:val="20"/>
                <w:szCs w:val="20"/>
                <w:lang w:val="en-GB"/>
              </w:rPr>
            </w:pPr>
          </w:p>
        </w:tc>
      </w:tr>
      <w:tr w:rsidR="00F935C6" w:rsidRPr="000C502D" w:rsidTr="008D6F70">
        <w:trPr>
          <w:trHeight w:val="1007"/>
        </w:trPr>
        <w:tc>
          <w:tcPr>
            <w:tcW w:w="2227" w:type="dxa"/>
            <w:vMerge/>
            <w:tcBorders>
              <w:left w:val="single" w:sz="4" w:space="0" w:color="auto"/>
              <w:right w:val="single" w:sz="4" w:space="0" w:color="auto"/>
            </w:tcBorders>
            <w:shd w:val="clear" w:color="auto" w:fill="auto"/>
          </w:tcPr>
          <w:p w:rsidR="00F935C6" w:rsidRPr="000C502D" w:rsidRDefault="00F935C6" w:rsidP="005F5E01">
            <w:pPr>
              <w:suppressAutoHyphens/>
              <w:jc w:val="both"/>
              <w:rPr>
                <w:rFonts w:ascii="Arial" w:hAnsi="Arial" w:cs="Arial"/>
                <w:sz w:val="20"/>
                <w:szCs w:val="20"/>
              </w:rPr>
            </w:pPr>
          </w:p>
        </w:tc>
        <w:tc>
          <w:tcPr>
            <w:tcW w:w="4500" w:type="dxa"/>
            <w:tcBorders>
              <w:top w:val="single" w:sz="4" w:space="0" w:color="000000"/>
              <w:bottom w:val="nil"/>
            </w:tcBorders>
            <w:shd w:val="clear" w:color="auto" w:fill="auto"/>
          </w:tcPr>
          <w:p w:rsidR="00F935C6" w:rsidRPr="000C502D" w:rsidRDefault="00F935C6" w:rsidP="00E703AB">
            <w:pPr>
              <w:pStyle w:val="ColorfulList-Accent11"/>
              <w:keepNext/>
              <w:numPr>
                <w:ilvl w:val="0"/>
                <w:numId w:val="3"/>
              </w:numPr>
              <w:suppressAutoHyphens/>
              <w:ind w:left="342" w:hanging="342"/>
              <w:jc w:val="both"/>
              <w:rPr>
                <w:rFonts w:ascii="Arial" w:hAnsi="Arial" w:cs="Arial"/>
                <w:noProof w:val="0"/>
                <w:sz w:val="20"/>
                <w:szCs w:val="20"/>
                <w:lang w:val="en-GB" w:eastAsia="en-US"/>
              </w:rPr>
            </w:pPr>
            <w:r w:rsidRPr="000C502D">
              <w:rPr>
                <w:rFonts w:ascii="Arial" w:hAnsi="Arial" w:cs="Arial"/>
                <w:noProof w:val="0"/>
                <w:sz w:val="20"/>
                <w:szCs w:val="20"/>
                <w:lang w:val="en-GB" w:eastAsia="en-US"/>
              </w:rPr>
              <w:t>Simplify the tariff structure by reducing import tariff dispersion (consistent with CARICOM and other international trade agreements) by:</w:t>
            </w:r>
          </w:p>
        </w:tc>
        <w:tc>
          <w:tcPr>
            <w:tcW w:w="4410" w:type="dxa"/>
            <w:tcBorders>
              <w:top w:val="single" w:sz="4" w:space="0" w:color="000000"/>
              <w:bottom w:val="nil"/>
            </w:tcBorders>
          </w:tcPr>
          <w:p w:rsidR="00F935C6" w:rsidRPr="000C502D" w:rsidRDefault="00F935C6" w:rsidP="005F5E01">
            <w:pPr>
              <w:pStyle w:val="ColorfulList-Accent11"/>
              <w:keepNext/>
              <w:suppressAutoHyphens/>
              <w:ind w:left="342"/>
              <w:jc w:val="both"/>
              <w:rPr>
                <w:rFonts w:ascii="Arial" w:hAnsi="Arial" w:cs="Arial"/>
                <w:noProof w:val="0"/>
                <w:sz w:val="20"/>
                <w:szCs w:val="20"/>
                <w:lang w:val="en-GB" w:eastAsia="en-US"/>
              </w:rPr>
            </w:pPr>
          </w:p>
        </w:tc>
        <w:tc>
          <w:tcPr>
            <w:tcW w:w="2769" w:type="dxa"/>
            <w:tcBorders>
              <w:top w:val="single" w:sz="4" w:space="0" w:color="000000"/>
              <w:bottom w:val="nil"/>
            </w:tcBorders>
          </w:tcPr>
          <w:p w:rsidR="00F935C6" w:rsidRPr="000C502D" w:rsidRDefault="00F935C6" w:rsidP="005F5E01">
            <w:pPr>
              <w:pStyle w:val="ColorfulList-Accent11"/>
              <w:keepNext/>
              <w:suppressAutoHyphens/>
              <w:ind w:left="342"/>
              <w:jc w:val="both"/>
              <w:rPr>
                <w:rFonts w:ascii="Arial" w:hAnsi="Arial" w:cs="Arial"/>
                <w:noProof w:val="0"/>
                <w:sz w:val="20"/>
                <w:szCs w:val="20"/>
                <w:lang w:val="en-GB" w:eastAsia="en-US"/>
              </w:rPr>
            </w:pPr>
          </w:p>
        </w:tc>
      </w:tr>
      <w:tr w:rsidR="00F935C6" w:rsidRPr="000C502D" w:rsidTr="008D6F70">
        <w:tc>
          <w:tcPr>
            <w:tcW w:w="2227" w:type="dxa"/>
            <w:vMerge/>
            <w:tcBorders>
              <w:left w:val="single" w:sz="4" w:space="0" w:color="auto"/>
              <w:right w:val="single" w:sz="4" w:space="0" w:color="auto"/>
            </w:tcBorders>
            <w:shd w:val="clear" w:color="auto" w:fill="auto"/>
          </w:tcPr>
          <w:p w:rsidR="00F935C6" w:rsidRPr="000C502D" w:rsidRDefault="00F935C6" w:rsidP="005F5E01">
            <w:pPr>
              <w:suppressAutoHyphens/>
              <w:jc w:val="both"/>
              <w:rPr>
                <w:rFonts w:ascii="Arial" w:hAnsi="Arial" w:cs="Arial"/>
                <w:sz w:val="20"/>
                <w:szCs w:val="20"/>
              </w:rPr>
            </w:pPr>
          </w:p>
        </w:tc>
        <w:tc>
          <w:tcPr>
            <w:tcW w:w="4500" w:type="dxa"/>
            <w:tcBorders>
              <w:top w:val="nil"/>
              <w:bottom w:val="single" w:sz="4" w:space="0" w:color="auto"/>
            </w:tcBorders>
            <w:shd w:val="clear" w:color="auto" w:fill="auto"/>
          </w:tcPr>
          <w:p w:rsidR="00F935C6" w:rsidRPr="000C502D" w:rsidRDefault="00F935C6" w:rsidP="00E703AB">
            <w:pPr>
              <w:pStyle w:val="ColorfulList-Accent11"/>
              <w:keepNext/>
              <w:numPr>
                <w:ilvl w:val="0"/>
                <w:numId w:val="5"/>
              </w:numPr>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eastAsia="en-US"/>
              </w:rPr>
              <w:t>Maintaining the tariff caps on imports as specified in the first operation.</w:t>
            </w:r>
          </w:p>
        </w:tc>
        <w:tc>
          <w:tcPr>
            <w:tcW w:w="4410" w:type="dxa"/>
            <w:tcBorders>
              <w:top w:val="nil"/>
              <w:bottom w:val="single" w:sz="4" w:space="0" w:color="auto"/>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Financial Secretary (FS) summarizing the progress of the implementation of the policy specified in the first</w:t>
            </w:r>
            <w:r w:rsidR="00196C11" w:rsidRPr="000C502D">
              <w:rPr>
                <w:rFonts w:ascii="Arial" w:hAnsi="Arial" w:cs="Arial"/>
                <w:noProof w:val="0"/>
                <w:sz w:val="20"/>
                <w:szCs w:val="20"/>
                <w:lang w:val="en-US" w:eastAsia="en-US"/>
              </w:rPr>
              <w:t>/second</w:t>
            </w:r>
            <w:r w:rsidRPr="000C502D">
              <w:rPr>
                <w:rFonts w:ascii="Arial" w:hAnsi="Arial" w:cs="Arial"/>
                <w:noProof w:val="0"/>
                <w:sz w:val="20"/>
                <w:szCs w:val="20"/>
                <w:lang w:val="en-US" w:eastAsia="en-US"/>
              </w:rPr>
              <w:t xml:space="preserve"> operation</w:t>
            </w:r>
            <w:r w:rsidR="00196C11" w:rsidRPr="000C502D">
              <w:rPr>
                <w:rFonts w:ascii="Arial" w:hAnsi="Arial" w:cs="Arial"/>
                <w:noProof w:val="0"/>
                <w:sz w:val="20"/>
                <w:szCs w:val="20"/>
                <w:lang w:val="en-US" w:eastAsia="en-US"/>
              </w:rPr>
              <w:t>s</w:t>
            </w:r>
            <w:r w:rsidRPr="000C502D">
              <w:rPr>
                <w:rFonts w:ascii="Arial" w:hAnsi="Arial" w:cs="Arial"/>
                <w:noProof w:val="0"/>
                <w:sz w:val="20"/>
                <w:szCs w:val="20"/>
                <w:lang w:val="en-US" w:eastAsia="en-US"/>
              </w:rPr>
              <w:t xml:space="preserve"> of the Program.</w:t>
            </w:r>
          </w:p>
        </w:tc>
        <w:tc>
          <w:tcPr>
            <w:tcW w:w="2769" w:type="dxa"/>
            <w:tcBorders>
              <w:top w:val="nil"/>
              <w:bottom w:val="single" w:sz="4" w:space="0" w:color="auto"/>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Office of the Financial Secretary at the Ministry of Finance.</w:t>
            </w:r>
          </w:p>
        </w:tc>
      </w:tr>
      <w:tr w:rsidR="00F935C6" w:rsidRPr="000C502D" w:rsidTr="008D6F70">
        <w:trPr>
          <w:trHeight w:val="720"/>
        </w:trPr>
        <w:tc>
          <w:tcPr>
            <w:tcW w:w="2227" w:type="dxa"/>
            <w:vMerge/>
            <w:tcBorders>
              <w:left w:val="single" w:sz="4" w:space="0" w:color="auto"/>
              <w:right w:val="single" w:sz="4" w:space="0" w:color="auto"/>
            </w:tcBorders>
            <w:shd w:val="clear" w:color="auto" w:fill="auto"/>
          </w:tcPr>
          <w:p w:rsidR="00F935C6" w:rsidRPr="000C502D" w:rsidRDefault="00F935C6" w:rsidP="005F5E01">
            <w:pPr>
              <w:suppressAutoHyphens/>
              <w:jc w:val="both"/>
              <w:rPr>
                <w:rFonts w:ascii="Arial" w:hAnsi="Arial" w:cs="Arial"/>
                <w:sz w:val="20"/>
                <w:szCs w:val="20"/>
              </w:rPr>
            </w:pPr>
          </w:p>
        </w:tc>
        <w:tc>
          <w:tcPr>
            <w:tcW w:w="4500" w:type="dxa"/>
            <w:tcBorders>
              <w:top w:val="single" w:sz="4" w:space="0" w:color="auto"/>
              <w:bottom w:val="single" w:sz="4" w:space="0" w:color="000000"/>
            </w:tcBorders>
            <w:shd w:val="clear" w:color="auto" w:fill="auto"/>
          </w:tcPr>
          <w:p w:rsidR="00F935C6" w:rsidRPr="000C502D" w:rsidRDefault="00F935C6" w:rsidP="005F5E01">
            <w:pPr>
              <w:keepNext/>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rPr>
              <w:t>2.</w:t>
            </w:r>
            <w:r w:rsidRPr="000C502D">
              <w:rPr>
                <w:rFonts w:ascii="Arial" w:hAnsi="Arial" w:cs="Arial"/>
                <w:noProof w:val="0"/>
                <w:sz w:val="20"/>
                <w:szCs w:val="20"/>
                <w:lang w:val="en-GB"/>
              </w:rPr>
              <w:tab/>
              <w:t>Maintaining the 5% tariff rate on selected intermediate and final goods as specified in the first operation.</w:t>
            </w:r>
          </w:p>
        </w:tc>
        <w:tc>
          <w:tcPr>
            <w:tcW w:w="4410" w:type="dxa"/>
            <w:tcBorders>
              <w:top w:val="single" w:sz="4" w:space="0" w:color="auto"/>
              <w:bottom w:val="single" w:sz="4" w:space="0" w:color="000000"/>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FS attaching the Customs Resolution published in the Gazette informing that the 5% tariff rate on selected intermediate and final goods as specified in the first</w:t>
            </w:r>
            <w:r w:rsidR="00196C11" w:rsidRPr="000C502D">
              <w:rPr>
                <w:rFonts w:ascii="Arial" w:hAnsi="Arial" w:cs="Arial"/>
                <w:noProof w:val="0"/>
                <w:sz w:val="20"/>
                <w:szCs w:val="20"/>
                <w:lang w:val="en-US" w:eastAsia="en-US"/>
              </w:rPr>
              <w:t>/second</w:t>
            </w:r>
            <w:r w:rsidRPr="000C502D">
              <w:rPr>
                <w:rFonts w:ascii="Arial" w:hAnsi="Arial" w:cs="Arial"/>
                <w:noProof w:val="0"/>
                <w:sz w:val="20"/>
                <w:szCs w:val="20"/>
                <w:lang w:val="en-US" w:eastAsia="en-US"/>
              </w:rPr>
              <w:t xml:space="preserve"> operation</w:t>
            </w:r>
            <w:r w:rsidR="00196C11" w:rsidRPr="000C502D">
              <w:rPr>
                <w:rFonts w:ascii="Arial" w:hAnsi="Arial" w:cs="Arial"/>
                <w:noProof w:val="0"/>
                <w:sz w:val="20"/>
                <w:szCs w:val="20"/>
                <w:lang w:val="en-US" w:eastAsia="en-US"/>
              </w:rPr>
              <w:t>s</w:t>
            </w:r>
            <w:r w:rsidRPr="000C502D">
              <w:rPr>
                <w:rFonts w:ascii="Arial" w:hAnsi="Arial" w:cs="Arial"/>
                <w:noProof w:val="0"/>
                <w:sz w:val="20"/>
                <w:szCs w:val="20"/>
                <w:lang w:val="en-US" w:eastAsia="en-US"/>
              </w:rPr>
              <w:t xml:space="preserve"> was established, it is still in effect and enforced.</w:t>
            </w:r>
          </w:p>
        </w:tc>
        <w:tc>
          <w:tcPr>
            <w:tcW w:w="2769" w:type="dxa"/>
            <w:tcBorders>
              <w:top w:val="single" w:sz="4" w:space="0" w:color="auto"/>
              <w:bottom w:val="single" w:sz="4" w:space="0" w:color="000000"/>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Office of the Financial Secretary at the Ministry of Finance.</w:t>
            </w:r>
          </w:p>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p>
        </w:tc>
      </w:tr>
      <w:tr w:rsidR="00F935C6" w:rsidRPr="000C502D" w:rsidTr="008D6F70">
        <w:tc>
          <w:tcPr>
            <w:tcW w:w="2227" w:type="dxa"/>
            <w:vMerge/>
            <w:tcBorders>
              <w:left w:val="single" w:sz="4" w:space="0" w:color="auto"/>
              <w:right w:val="single" w:sz="4" w:space="0" w:color="auto"/>
            </w:tcBorders>
            <w:shd w:val="clear" w:color="auto" w:fill="auto"/>
          </w:tcPr>
          <w:p w:rsidR="00F935C6" w:rsidRPr="000C502D" w:rsidRDefault="00F935C6" w:rsidP="005F5E01">
            <w:pPr>
              <w:suppressAutoHyphens/>
              <w:jc w:val="both"/>
              <w:rPr>
                <w:rFonts w:ascii="Arial" w:hAnsi="Arial" w:cs="Arial"/>
                <w:sz w:val="20"/>
                <w:szCs w:val="20"/>
              </w:rPr>
            </w:pPr>
          </w:p>
        </w:tc>
        <w:tc>
          <w:tcPr>
            <w:tcW w:w="4500" w:type="dxa"/>
            <w:tcBorders>
              <w:bottom w:val="nil"/>
            </w:tcBorders>
            <w:shd w:val="clear" w:color="auto" w:fill="auto"/>
          </w:tcPr>
          <w:p w:rsidR="00F935C6" w:rsidRPr="000C502D" w:rsidRDefault="00F935C6" w:rsidP="005F5E01">
            <w:pPr>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rPr>
              <w:t xml:space="preserve">B. </w:t>
            </w:r>
            <w:r w:rsidRPr="000C502D">
              <w:rPr>
                <w:rFonts w:ascii="Arial" w:hAnsi="Arial" w:cs="Arial"/>
                <w:noProof w:val="0"/>
                <w:sz w:val="20"/>
                <w:szCs w:val="20"/>
                <w:lang w:val="en-GB"/>
              </w:rPr>
              <w:tab/>
              <w:t>Increase tax revenues by:</w:t>
            </w:r>
          </w:p>
        </w:tc>
        <w:tc>
          <w:tcPr>
            <w:tcW w:w="4410" w:type="dxa"/>
            <w:tcBorders>
              <w:bottom w:val="nil"/>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US" w:eastAsia="en-US"/>
              </w:rPr>
            </w:pPr>
          </w:p>
        </w:tc>
        <w:tc>
          <w:tcPr>
            <w:tcW w:w="2769" w:type="dxa"/>
            <w:tcBorders>
              <w:bottom w:val="nil"/>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p>
        </w:tc>
      </w:tr>
      <w:tr w:rsidR="00F935C6" w:rsidRPr="000C502D" w:rsidTr="008D6F70">
        <w:tc>
          <w:tcPr>
            <w:tcW w:w="2227" w:type="dxa"/>
            <w:vMerge/>
            <w:tcBorders>
              <w:left w:val="single" w:sz="4" w:space="0" w:color="auto"/>
              <w:right w:val="single" w:sz="4" w:space="0" w:color="auto"/>
            </w:tcBorders>
            <w:shd w:val="clear" w:color="auto" w:fill="auto"/>
          </w:tcPr>
          <w:p w:rsidR="00F935C6" w:rsidRPr="000C502D" w:rsidRDefault="00F935C6" w:rsidP="00D57C0B">
            <w:pPr>
              <w:suppressAutoHyphens/>
              <w:jc w:val="both"/>
              <w:rPr>
                <w:rFonts w:ascii="Arial" w:hAnsi="Arial" w:cs="Arial"/>
                <w:sz w:val="20"/>
                <w:szCs w:val="20"/>
              </w:rPr>
            </w:pPr>
          </w:p>
        </w:tc>
        <w:tc>
          <w:tcPr>
            <w:tcW w:w="4500" w:type="dxa"/>
            <w:tcBorders>
              <w:top w:val="nil"/>
              <w:left w:val="single" w:sz="4" w:space="0" w:color="auto"/>
              <w:bottom w:val="nil"/>
              <w:right w:val="single" w:sz="4" w:space="0" w:color="auto"/>
            </w:tcBorders>
            <w:shd w:val="clear" w:color="auto" w:fill="auto"/>
          </w:tcPr>
          <w:p w:rsidR="00F935C6" w:rsidRPr="000C502D" w:rsidRDefault="00F935C6" w:rsidP="00E703AB">
            <w:pPr>
              <w:pStyle w:val="ColorfulList-Accent11"/>
              <w:numPr>
                <w:ilvl w:val="0"/>
                <w:numId w:val="6"/>
              </w:numPr>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eastAsia="en-US"/>
              </w:rPr>
              <w:t>Implementing the MBT.</w:t>
            </w:r>
          </w:p>
        </w:tc>
        <w:tc>
          <w:tcPr>
            <w:tcW w:w="4410" w:type="dxa"/>
            <w:tcBorders>
              <w:top w:val="nil"/>
              <w:left w:val="single" w:sz="4" w:space="0" w:color="auto"/>
              <w:bottom w:val="nil"/>
              <w:right w:val="single" w:sz="4" w:space="0" w:color="auto"/>
            </w:tcBorders>
          </w:tcPr>
          <w:p w:rsidR="00F935C6" w:rsidRPr="000C502D" w:rsidDel="00E82DC5" w:rsidRDefault="009F2A5A" w:rsidP="009F2A5A">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 xml:space="preserve">Letter from the FS confirming that </w:t>
            </w:r>
            <w:r w:rsidR="00F935C6" w:rsidRPr="000C502D">
              <w:rPr>
                <w:rFonts w:ascii="Arial" w:hAnsi="Arial" w:cs="Arial"/>
                <w:noProof w:val="0"/>
                <w:sz w:val="20"/>
                <w:szCs w:val="20"/>
                <w:lang w:val="en-US" w:eastAsia="en-US"/>
              </w:rPr>
              <w:t>the Minimum Business Tax Act, 2015, establishing the MBT</w:t>
            </w:r>
            <w:r w:rsidRPr="000C502D">
              <w:rPr>
                <w:rFonts w:ascii="Arial" w:hAnsi="Arial" w:cs="Arial"/>
                <w:noProof w:val="0"/>
                <w:sz w:val="20"/>
                <w:szCs w:val="20"/>
                <w:lang w:val="en-US" w:eastAsia="en-US"/>
              </w:rPr>
              <w:t xml:space="preserve"> continues effective</w:t>
            </w:r>
            <w:r w:rsidR="00F935C6" w:rsidRPr="000C502D">
              <w:rPr>
                <w:rFonts w:ascii="Arial" w:hAnsi="Arial" w:cs="Arial"/>
                <w:noProof w:val="0"/>
                <w:sz w:val="20"/>
                <w:szCs w:val="20"/>
                <w:lang w:val="en-US" w:eastAsia="en-US"/>
              </w:rPr>
              <w:t>.</w:t>
            </w:r>
          </w:p>
        </w:tc>
        <w:tc>
          <w:tcPr>
            <w:tcW w:w="2769" w:type="dxa"/>
            <w:tcBorders>
              <w:top w:val="nil"/>
              <w:left w:val="single" w:sz="4" w:space="0" w:color="auto"/>
              <w:bottom w:val="nil"/>
              <w:right w:val="single" w:sz="4" w:space="0" w:color="auto"/>
            </w:tcBorders>
          </w:tcPr>
          <w:p w:rsidR="00F935C6" w:rsidRPr="000C502D" w:rsidDel="00E82DC5" w:rsidRDefault="00F935C6"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Office of the Financial Secretary at the Ministry of Finance.</w:t>
            </w:r>
          </w:p>
        </w:tc>
      </w:tr>
      <w:tr w:rsidR="00F935C6" w:rsidRPr="000C502D" w:rsidTr="008D6F70">
        <w:tc>
          <w:tcPr>
            <w:tcW w:w="2227" w:type="dxa"/>
            <w:vMerge/>
            <w:tcBorders>
              <w:left w:val="single" w:sz="4" w:space="0" w:color="auto"/>
              <w:right w:val="single" w:sz="4" w:space="0" w:color="auto"/>
            </w:tcBorders>
            <w:shd w:val="clear" w:color="auto" w:fill="auto"/>
          </w:tcPr>
          <w:p w:rsidR="00F935C6" w:rsidRPr="000C502D" w:rsidRDefault="00F935C6" w:rsidP="00D57C0B">
            <w:pPr>
              <w:suppressAutoHyphens/>
              <w:jc w:val="both"/>
              <w:rPr>
                <w:rFonts w:ascii="Arial" w:hAnsi="Arial" w:cs="Arial"/>
                <w:sz w:val="20"/>
                <w:szCs w:val="20"/>
              </w:rPr>
            </w:pPr>
          </w:p>
        </w:tc>
        <w:tc>
          <w:tcPr>
            <w:tcW w:w="4500" w:type="dxa"/>
            <w:tcBorders>
              <w:top w:val="nil"/>
              <w:bottom w:val="nil"/>
            </w:tcBorders>
            <w:shd w:val="clear" w:color="auto" w:fill="auto"/>
          </w:tcPr>
          <w:p w:rsidR="00F935C6" w:rsidRPr="000C502D" w:rsidRDefault="00F935C6" w:rsidP="00D57C0B">
            <w:pPr>
              <w:keepNext/>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rPr>
              <w:t xml:space="preserve">2. </w:t>
            </w:r>
            <w:r w:rsidRPr="000C502D">
              <w:rPr>
                <w:rFonts w:ascii="Arial" w:hAnsi="Arial" w:cs="Arial"/>
                <w:noProof w:val="0"/>
                <w:sz w:val="20"/>
                <w:szCs w:val="20"/>
                <w:lang w:val="en-GB"/>
              </w:rPr>
              <w:tab/>
              <w:t>Maintaining a cap of 50% on claims for deduction of tax losses forwarded in any year of assessment on chargeable income (CIT and PIT).</w:t>
            </w:r>
          </w:p>
        </w:tc>
        <w:tc>
          <w:tcPr>
            <w:tcW w:w="4410" w:type="dxa"/>
            <w:tcBorders>
              <w:top w:val="nil"/>
              <w:bottom w:val="nil"/>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 xml:space="preserve">Letter from the FS confirming that the 50% on claims for deduction of tax losses forwarded are still in effect and </w:t>
            </w:r>
            <w:r w:rsidR="009F2A5A" w:rsidRPr="000C502D">
              <w:rPr>
                <w:rFonts w:ascii="Arial" w:hAnsi="Arial" w:cs="Arial"/>
                <w:noProof w:val="0"/>
                <w:sz w:val="20"/>
                <w:szCs w:val="20"/>
                <w:lang w:val="en-US" w:eastAsia="en-US"/>
              </w:rPr>
              <w:t xml:space="preserve">continue </w:t>
            </w:r>
            <w:r w:rsidRPr="000C502D">
              <w:rPr>
                <w:rFonts w:ascii="Arial" w:hAnsi="Arial" w:cs="Arial"/>
                <w:noProof w:val="0"/>
                <w:sz w:val="20"/>
                <w:szCs w:val="20"/>
                <w:lang w:val="en-US" w:eastAsia="en-US"/>
              </w:rPr>
              <w:t>being enforced.</w:t>
            </w:r>
          </w:p>
        </w:tc>
        <w:tc>
          <w:tcPr>
            <w:tcW w:w="2769" w:type="dxa"/>
            <w:tcBorders>
              <w:top w:val="nil"/>
              <w:bottom w:val="nil"/>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Office of the Financial Secretary at the Ministry of Finance.</w:t>
            </w:r>
          </w:p>
        </w:tc>
      </w:tr>
      <w:tr w:rsidR="00F935C6" w:rsidRPr="000C502D" w:rsidTr="008D6F70">
        <w:tc>
          <w:tcPr>
            <w:tcW w:w="2227" w:type="dxa"/>
            <w:vMerge/>
            <w:tcBorders>
              <w:left w:val="single" w:sz="4" w:space="0" w:color="auto"/>
              <w:right w:val="single" w:sz="4" w:space="0" w:color="auto"/>
            </w:tcBorders>
            <w:shd w:val="clear" w:color="auto" w:fill="auto"/>
          </w:tcPr>
          <w:p w:rsidR="00F935C6" w:rsidRPr="000C502D" w:rsidRDefault="00F935C6" w:rsidP="00D57C0B">
            <w:pPr>
              <w:suppressAutoHyphens/>
              <w:jc w:val="both"/>
              <w:rPr>
                <w:rFonts w:ascii="Arial" w:hAnsi="Arial" w:cs="Arial"/>
                <w:sz w:val="20"/>
                <w:szCs w:val="20"/>
              </w:rPr>
            </w:pPr>
          </w:p>
        </w:tc>
        <w:tc>
          <w:tcPr>
            <w:tcW w:w="4500" w:type="dxa"/>
            <w:tcBorders>
              <w:top w:val="nil"/>
              <w:left w:val="single" w:sz="4" w:space="0" w:color="auto"/>
              <w:bottom w:val="single" w:sz="4" w:space="0" w:color="auto"/>
              <w:right w:val="single" w:sz="4" w:space="0" w:color="auto"/>
            </w:tcBorders>
            <w:shd w:val="clear" w:color="auto" w:fill="auto"/>
          </w:tcPr>
          <w:p w:rsidR="00F935C6" w:rsidRPr="000C502D" w:rsidRDefault="00F935C6" w:rsidP="00D57C0B">
            <w:pPr>
              <w:keepNext/>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rPr>
              <w:t xml:space="preserve">3. </w:t>
            </w:r>
            <w:r w:rsidRPr="000C502D">
              <w:rPr>
                <w:rFonts w:ascii="Arial" w:hAnsi="Arial" w:cs="Arial"/>
                <w:noProof w:val="0"/>
                <w:sz w:val="20"/>
                <w:szCs w:val="20"/>
                <w:lang w:val="en-GB"/>
              </w:rPr>
              <w:tab/>
              <w:t>Maintaining the GCT rate applicable on Government of Jamaica purchases.</w:t>
            </w:r>
          </w:p>
        </w:tc>
        <w:tc>
          <w:tcPr>
            <w:tcW w:w="4410" w:type="dxa"/>
            <w:tcBorders>
              <w:top w:val="nil"/>
              <w:left w:val="single" w:sz="4" w:space="0" w:color="auto"/>
              <w:bottom w:val="single" w:sz="4" w:space="0" w:color="auto"/>
              <w:right w:val="single" w:sz="4" w:space="0" w:color="auto"/>
            </w:tcBorders>
          </w:tcPr>
          <w:p w:rsidR="00F935C6" w:rsidRPr="000C502D" w:rsidRDefault="00F935C6" w:rsidP="009F2A5A">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 xml:space="preserve">Letter from the FS attaching </w:t>
            </w:r>
            <w:r w:rsidR="009F2A5A" w:rsidRPr="000C502D">
              <w:rPr>
                <w:rFonts w:ascii="Arial" w:hAnsi="Arial" w:cs="Arial"/>
                <w:noProof w:val="0"/>
                <w:sz w:val="20"/>
                <w:szCs w:val="20"/>
                <w:lang w:val="en-US" w:eastAsia="en-US"/>
              </w:rPr>
              <w:t>the Resolution</w:t>
            </w:r>
            <w:r w:rsidRPr="000C502D">
              <w:rPr>
                <w:rFonts w:ascii="Arial" w:hAnsi="Arial" w:cs="Arial"/>
                <w:noProof w:val="0"/>
                <w:sz w:val="20"/>
                <w:szCs w:val="20"/>
                <w:lang w:val="en-US" w:eastAsia="en-US"/>
              </w:rPr>
              <w:t xml:space="preserve"> published in the Gazette informing on the applicability of GCT to government purchases</w:t>
            </w:r>
            <w:r w:rsidR="009F2A5A" w:rsidRPr="000C502D">
              <w:rPr>
                <w:rFonts w:ascii="Arial" w:hAnsi="Arial" w:cs="Arial"/>
                <w:noProof w:val="0"/>
                <w:sz w:val="20"/>
                <w:szCs w:val="20"/>
                <w:lang w:val="en-US" w:eastAsia="en-US"/>
              </w:rPr>
              <w:t xml:space="preserve"> continue being applied.</w:t>
            </w:r>
          </w:p>
        </w:tc>
        <w:tc>
          <w:tcPr>
            <w:tcW w:w="2769" w:type="dxa"/>
            <w:tcBorders>
              <w:top w:val="nil"/>
              <w:left w:val="single" w:sz="4" w:space="0" w:color="auto"/>
              <w:bottom w:val="single" w:sz="4" w:space="0" w:color="auto"/>
              <w:right w:val="single" w:sz="4" w:space="0" w:color="auto"/>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Office of the Financial Secretary at the Ministry of Finance.</w:t>
            </w:r>
          </w:p>
        </w:tc>
      </w:tr>
      <w:tr w:rsidR="00F935C6" w:rsidRPr="000C502D" w:rsidTr="008D6F70">
        <w:tc>
          <w:tcPr>
            <w:tcW w:w="2227" w:type="dxa"/>
            <w:vMerge/>
            <w:tcBorders>
              <w:left w:val="single" w:sz="4" w:space="0" w:color="auto"/>
              <w:right w:val="single" w:sz="4" w:space="0" w:color="auto"/>
            </w:tcBorders>
            <w:shd w:val="clear" w:color="auto" w:fill="auto"/>
          </w:tcPr>
          <w:p w:rsidR="00F935C6" w:rsidRPr="000C502D" w:rsidRDefault="00F935C6" w:rsidP="00D57C0B">
            <w:pPr>
              <w:suppressAutoHyphens/>
              <w:jc w:val="both"/>
              <w:rPr>
                <w:rFonts w:ascii="Arial" w:hAnsi="Arial" w:cs="Arial"/>
                <w:sz w:val="20"/>
                <w:szCs w:val="20"/>
              </w:rPr>
            </w:pPr>
          </w:p>
        </w:tc>
        <w:tc>
          <w:tcPr>
            <w:tcW w:w="4500" w:type="dxa"/>
            <w:tcBorders>
              <w:top w:val="single" w:sz="4" w:space="0" w:color="auto"/>
              <w:bottom w:val="nil"/>
            </w:tcBorders>
            <w:shd w:val="clear" w:color="auto" w:fill="auto"/>
          </w:tcPr>
          <w:p w:rsidR="00F935C6" w:rsidRPr="000C502D" w:rsidRDefault="00F935C6" w:rsidP="00D57C0B">
            <w:pPr>
              <w:keepNext/>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rPr>
              <w:t>C.</w:t>
            </w:r>
            <w:r w:rsidRPr="000C502D">
              <w:rPr>
                <w:rFonts w:ascii="Arial" w:hAnsi="Arial" w:cs="Arial"/>
                <w:noProof w:val="0"/>
                <w:sz w:val="20"/>
                <w:szCs w:val="20"/>
                <w:lang w:val="en-GB"/>
              </w:rPr>
              <w:tab/>
              <w:t>Curtail tax expenditures by:</w:t>
            </w:r>
          </w:p>
        </w:tc>
        <w:tc>
          <w:tcPr>
            <w:tcW w:w="4410" w:type="dxa"/>
            <w:tcBorders>
              <w:top w:val="single" w:sz="4" w:space="0" w:color="auto"/>
              <w:bottom w:val="nil"/>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US" w:eastAsia="en-US"/>
              </w:rPr>
            </w:pPr>
          </w:p>
        </w:tc>
        <w:tc>
          <w:tcPr>
            <w:tcW w:w="2769" w:type="dxa"/>
            <w:tcBorders>
              <w:top w:val="single" w:sz="4" w:space="0" w:color="auto"/>
              <w:bottom w:val="nil"/>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p>
        </w:tc>
      </w:tr>
      <w:tr w:rsidR="00F935C6" w:rsidRPr="000C502D" w:rsidTr="008D6F70">
        <w:tc>
          <w:tcPr>
            <w:tcW w:w="2227" w:type="dxa"/>
            <w:vMerge/>
            <w:tcBorders>
              <w:left w:val="single" w:sz="4" w:space="0" w:color="auto"/>
              <w:right w:val="single" w:sz="4" w:space="0" w:color="auto"/>
            </w:tcBorders>
            <w:shd w:val="clear" w:color="auto" w:fill="auto"/>
          </w:tcPr>
          <w:p w:rsidR="00F935C6" w:rsidRPr="000C502D" w:rsidRDefault="00F935C6" w:rsidP="00D57C0B">
            <w:pPr>
              <w:suppressAutoHyphens/>
              <w:jc w:val="both"/>
              <w:rPr>
                <w:rFonts w:ascii="Arial" w:hAnsi="Arial" w:cs="Arial"/>
                <w:sz w:val="20"/>
                <w:szCs w:val="20"/>
              </w:rPr>
            </w:pPr>
          </w:p>
        </w:tc>
        <w:tc>
          <w:tcPr>
            <w:tcW w:w="4500" w:type="dxa"/>
            <w:tcBorders>
              <w:top w:val="nil"/>
              <w:bottom w:val="nil"/>
            </w:tcBorders>
            <w:shd w:val="clear" w:color="auto" w:fill="auto"/>
          </w:tcPr>
          <w:p w:rsidR="00F935C6" w:rsidRPr="000C502D" w:rsidRDefault="00F935C6" w:rsidP="00E703AB">
            <w:pPr>
              <w:pStyle w:val="ColorfulList-Accent11"/>
              <w:keepNext/>
              <w:numPr>
                <w:ilvl w:val="0"/>
                <w:numId w:val="7"/>
              </w:numPr>
              <w:suppressAutoHyphens/>
              <w:ind w:left="342" w:hanging="342"/>
              <w:jc w:val="both"/>
              <w:rPr>
                <w:rFonts w:ascii="Arial" w:hAnsi="Arial" w:cs="Arial"/>
                <w:noProof w:val="0"/>
                <w:sz w:val="20"/>
                <w:szCs w:val="20"/>
                <w:lang w:val="en-GB" w:eastAsia="en-US"/>
              </w:rPr>
            </w:pPr>
            <w:r w:rsidRPr="000C502D">
              <w:rPr>
                <w:rFonts w:ascii="Arial" w:hAnsi="Arial" w:cs="Arial"/>
                <w:noProof w:val="0"/>
                <w:sz w:val="20"/>
                <w:szCs w:val="20"/>
                <w:lang w:val="en-GB" w:eastAsia="en-US"/>
              </w:rPr>
              <w:t>Maintaining the provisions of the Charities Act, the FIA and the consequential amendments to the revenue laws.</w:t>
            </w:r>
          </w:p>
        </w:tc>
        <w:tc>
          <w:tcPr>
            <w:tcW w:w="4410" w:type="dxa"/>
            <w:tcBorders>
              <w:top w:val="nil"/>
              <w:bottom w:val="nil"/>
            </w:tcBorders>
          </w:tcPr>
          <w:p w:rsidR="00F935C6" w:rsidRPr="000C502D" w:rsidRDefault="00F935C6" w:rsidP="009F2A5A">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 xml:space="preserve">Letter from TAJ Commissioner General, indicating how they </w:t>
            </w:r>
            <w:r w:rsidR="009F2A5A" w:rsidRPr="000C502D">
              <w:rPr>
                <w:rFonts w:ascii="Arial" w:hAnsi="Arial" w:cs="Arial"/>
                <w:noProof w:val="0"/>
                <w:sz w:val="20"/>
                <w:szCs w:val="20"/>
                <w:lang w:val="en-US" w:eastAsia="en-US"/>
              </w:rPr>
              <w:t>continue</w:t>
            </w:r>
            <w:r w:rsidRPr="000C502D">
              <w:rPr>
                <w:rFonts w:ascii="Arial" w:hAnsi="Arial" w:cs="Arial"/>
                <w:noProof w:val="0"/>
                <w:sz w:val="20"/>
                <w:szCs w:val="20"/>
                <w:lang w:val="en-US" w:eastAsia="en-US"/>
              </w:rPr>
              <w:t xml:space="preserve"> enforcing the Charities Act, the FIA and the consequential amendments to the revenue laws</w:t>
            </w:r>
          </w:p>
        </w:tc>
        <w:tc>
          <w:tcPr>
            <w:tcW w:w="2769" w:type="dxa"/>
            <w:tcBorders>
              <w:top w:val="nil"/>
              <w:bottom w:val="nil"/>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Tax Administration Jamaica</w:t>
            </w:r>
          </w:p>
        </w:tc>
      </w:tr>
      <w:tr w:rsidR="00F935C6" w:rsidRPr="000C502D" w:rsidTr="008D6F70">
        <w:tc>
          <w:tcPr>
            <w:tcW w:w="2227" w:type="dxa"/>
            <w:vMerge/>
            <w:tcBorders>
              <w:left w:val="single" w:sz="4" w:space="0" w:color="auto"/>
              <w:right w:val="single" w:sz="4" w:space="0" w:color="auto"/>
            </w:tcBorders>
            <w:shd w:val="clear" w:color="auto" w:fill="auto"/>
          </w:tcPr>
          <w:p w:rsidR="00F935C6" w:rsidRPr="000C502D" w:rsidRDefault="00F935C6" w:rsidP="00D57C0B">
            <w:pPr>
              <w:suppressAutoHyphens/>
              <w:jc w:val="both"/>
              <w:rPr>
                <w:rFonts w:ascii="Arial" w:hAnsi="Arial" w:cs="Arial"/>
                <w:sz w:val="20"/>
                <w:szCs w:val="20"/>
              </w:rPr>
            </w:pPr>
          </w:p>
        </w:tc>
        <w:tc>
          <w:tcPr>
            <w:tcW w:w="4500" w:type="dxa"/>
            <w:tcBorders>
              <w:top w:val="nil"/>
              <w:bottom w:val="single" w:sz="4" w:space="0" w:color="000000"/>
            </w:tcBorders>
            <w:shd w:val="clear" w:color="auto" w:fill="auto"/>
          </w:tcPr>
          <w:p w:rsidR="00F935C6" w:rsidRPr="000C502D" w:rsidRDefault="00F935C6" w:rsidP="00D57C0B">
            <w:pPr>
              <w:keepNext/>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rPr>
              <w:t xml:space="preserve"> 2.</w:t>
            </w:r>
            <w:r w:rsidRPr="000C502D">
              <w:rPr>
                <w:rFonts w:ascii="Arial" w:hAnsi="Arial" w:cs="Arial"/>
                <w:noProof w:val="0"/>
                <w:sz w:val="20"/>
                <w:szCs w:val="20"/>
                <w:lang w:val="en-GB"/>
              </w:rPr>
              <w:tab/>
              <w:t xml:space="preserve"> Maintaining the cessation of granting of new categories of ministerial discretionary waivers.</w:t>
            </w:r>
          </w:p>
        </w:tc>
        <w:tc>
          <w:tcPr>
            <w:tcW w:w="4410" w:type="dxa"/>
            <w:tcBorders>
              <w:top w:val="nil"/>
              <w:bottom w:val="single" w:sz="4" w:space="0" w:color="000000"/>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JCA Commissioner and TAJ Commissioner General, attaching printout from JCA and TAJ reports indicating tax and customs duties wa</w:t>
            </w:r>
            <w:r w:rsidR="009F2A5A" w:rsidRPr="000C502D">
              <w:rPr>
                <w:rFonts w:ascii="Arial" w:hAnsi="Arial" w:cs="Arial"/>
                <w:noProof w:val="0"/>
                <w:sz w:val="20"/>
                <w:szCs w:val="20"/>
                <w:lang w:val="en-US" w:eastAsia="en-US"/>
              </w:rPr>
              <w:t>ivers amounts granted in FY 2014/15</w:t>
            </w:r>
            <w:r w:rsidRPr="000C502D">
              <w:rPr>
                <w:rFonts w:ascii="Arial" w:hAnsi="Arial" w:cs="Arial"/>
                <w:noProof w:val="0"/>
                <w:sz w:val="20"/>
                <w:szCs w:val="20"/>
                <w:lang w:val="en-US" w:eastAsia="en-US"/>
              </w:rPr>
              <w:t>.</w:t>
            </w:r>
          </w:p>
        </w:tc>
        <w:tc>
          <w:tcPr>
            <w:tcW w:w="2769" w:type="dxa"/>
            <w:tcBorders>
              <w:top w:val="nil"/>
              <w:bottom w:val="single" w:sz="4" w:space="0" w:color="000000"/>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Tax Administration Jamaica and Jamaica Customs Administration</w:t>
            </w:r>
          </w:p>
        </w:tc>
      </w:tr>
      <w:tr w:rsidR="00F935C6" w:rsidRPr="000C502D" w:rsidTr="008D6F70">
        <w:tc>
          <w:tcPr>
            <w:tcW w:w="2227" w:type="dxa"/>
            <w:vMerge/>
            <w:tcBorders>
              <w:left w:val="single" w:sz="4" w:space="0" w:color="auto"/>
              <w:right w:val="single" w:sz="4" w:space="0" w:color="auto"/>
            </w:tcBorders>
            <w:shd w:val="clear" w:color="auto" w:fill="auto"/>
          </w:tcPr>
          <w:p w:rsidR="00F935C6" w:rsidRPr="000C502D" w:rsidRDefault="00F935C6" w:rsidP="00D57C0B">
            <w:pPr>
              <w:suppressAutoHyphens/>
              <w:jc w:val="both"/>
              <w:rPr>
                <w:rFonts w:ascii="Arial" w:hAnsi="Arial" w:cs="Arial"/>
                <w:sz w:val="20"/>
                <w:szCs w:val="20"/>
              </w:rPr>
            </w:pPr>
          </w:p>
        </w:tc>
        <w:tc>
          <w:tcPr>
            <w:tcW w:w="4500" w:type="dxa"/>
            <w:tcBorders>
              <w:left w:val="single" w:sz="4" w:space="0" w:color="auto"/>
              <w:bottom w:val="nil"/>
              <w:right w:val="single" w:sz="4" w:space="0" w:color="auto"/>
            </w:tcBorders>
            <w:shd w:val="clear" w:color="auto" w:fill="auto"/>
          </w:tcPr>
          <w:p w:rsidR="00F935C6" w:rsidRPr="000C502D" w:rsidRDefault="00F935C6" w:rsidP="00D57C0B">
            <w:pPr>
              <w:keepNext/>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rPr>
              <w:t>D</w:t>
            </w:r>
            <w:r w:rsidR="000C502D">
              <w:rPr>
                <w:rFonts w:ascii="Arial" w:hAnsi="Arial" w:cs="Arial"/>
                <w:noProof w:val="0"/>
                <w:sz w:val="20"/>
                <w:szCs w:val="20"/>
                <w:lang w:val="en-GB"/>
              </w:rPr>
              <w:t>.</w:t>
            </w:r>
            <w:r w:rsidRPr="000C502D">
              <w:rPr>
                <w:rFonts w:ascii="Arial" w:hAnsi="Arial" w:cs="Arial"/>
                <w:noProof w:val="0"/>
                <w:sz w:val="20"/>
                <w:szCs w:val="20"/>
                <w:lang w:val="en-GB"/>
              </w:rPr>
              <w:tab/>
              <w:t>Reduce economic distortions and promote economic growth by:</w:t>
            </w:r>
          </w:p>
        </w:tc>
        <w:tc>
          <w:tcPr>
            <w:tcW w:w="4410" w:type="dxa"/>
            <w:tcBorders>
              <w:left w:val="single" w:sz="4" w:space="0" w:color="auto"/>
              <w:bottom w:val="nil"/>
              <w:right w:val="single" w:sz="4" w:space="0" w:color="auto"/>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US" w:eastAsia="en-US"/>
              </w:rPr>
            </w:pPr>
          </w:p>
        </w:tc>
        <w:tc>
          <w:tcPr>
            <w:tcW w:w="2769" w:type="dxa"/>
            <w:tcBorders>
              <w:left w:val="single" w:sz="4" w:space="0" w:color="auto"/>
              <w:bottom w:val="nil"/>
              <w:right w:val="single" w:sz="4" w:space="0" w:color="auto"/>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p>
        </w:tc>
      </w:tr>
      <w:tr w:rsidR="00F935C6" w:rsidRPr="000C502D" w:rsidTr="008D6F70">
        <w:tc>
          <w:tcPr>
            <w:tcW w:w="2227" w:type="dxa"/>
            <w:vMerge/>
            <w:tcBorders>
              <w:left w:val="single" w:sz="4" w:space="0" w:color="auto"/>
              <w:right w:val="single" w:sz="4" w:space="0" w:color="auto"/>
            </w:tcBorders>
            <w:shd w:val="clear" w:color="auto" w:fill="auto"/>
          </w:tcPr>
          <w:p w:rsidR="00F935C6" w:rsidRPr="000C502D" w:rsidRDefault="00F935C6" w:rsidP="00D57C0B">
            <w:pPr>
              <w:suppressAutoHyphens/>
              <w:jc w:val="both"/>
              <w:rPr>
                <w:rFonts w:ascii="Arial" w:hAnsi="Arial" w:cs="Arial"/>
                <w:sz w:val="20"/>
                <w:szCs w:val="20"/>
              </w:rPr>
            </w:pPr>
          </w:p>
        </w:tc>
        <w:tc>
          <w:tcPr>
            <w:tcW w:w="4500" w:type="dxa"/>
            <w:tcBorders>
              <w:top w:val="nil"/>
              <w:left w:val="single" w:sz="4" w:space="0" w:color="auto"/>
              <w:bottom w:val="nil"/>
              <w:right w:val="single" w:sz="4" w:space="0" w:color="auto"/>
            </w:tcBorders>
            <w:shd w:val="clear" w:color="auto" w:fill="auto"/>
          </w:tcPr>
          <w:p w:rsidR="00F935C6" w:rsidRPr="000C502D" w:rsidRDefault="00F935C6" w:rsidP="00E703AB">
            <w:pPr>
              <w:pStyle w:val="ColorfulList-Accent11"/>
              <w:keepNext/>
              <w:numPr>
                <w:ilvl w:val="0"/>
                <w:numId w:val="8"/>
              </w:numPr>
              <w:suppressAutoHyphens/>
              <w:ind w:left="342" w:hanging="342"/>
              <w:jc w:val="both"/>
              <w:rPr>
                <w:rFonts w:ascii="Arial" w:hAnsi="Arial" w:cs="Arial"/>
                <w:noProof w:val="0"/>
                <w:sz w:val="20"/>
                <w:szCs w:val="20"/>
                <w:lang w:val="en-GB" w:eastAsia="en-US"/>
              </w:rPr>
            </w:pPr>
            <w:r w:rsidRPr="000C502D">
              <w:rPr>
                <w:rFonts w:ascii="Arial" w:hAnsi="Arial" w:cs="Arial"/>
                <w:noProof w:val="0"/>
                <w:sz w:val="20"/>
                <w:szCs w:val="20"/>
                <w:lang w:val="en-GB" w:eastAsia="en-US"/>
              </w:rPr>
              <w:t>Maintaining the CIT rate of 25% for unregulated companies.</w:t>
            </w:r>
          </w:p>
        </w:tc>
        <w:tc>
          <w:tcPr>
            <w:tcW w:w="4410" w:type="dxa"/>
            <w:tcBorders>
              <w:top w:val="nil"/>
              <w:left w:val="single" w:sz="4" w:space="0" w:color="auto"/>
              <w:bottom w:val="nil"/>
              <w:right w:val="single" w:sz="4" w:space="0" w:color="auto"/>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FS confirming that the 25% CIT rate is in effect and being enforced</w:t>
            </w:r>
          </w:p>
        </w:tc>
        <w:tc>
          <w:tcPr>
            <w:tcW w:w="2769" w:type="dxa"/>
            <w:tcBorders>
              <w:top w:val="nil"/>
              <w:left w:val="single" w:sz="4" w:space="0" w:color="auto"/>
              <w:bottom w:val="nil"/>
              <w:right w:val="single" w:sz="4" w:space="0" w:color="auto"/>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Office of the Financial Secretary at the Ministry of Finance.</w:t>
            </w:r>
          </w:p>
        </w:tc>
      </w:tr>
      <w:tr w:rsidR="00F935C6" w:rsidRPr="000C502D" w:rsidTr="008D6F70">
        <w:tc>
          <w:tcPr>
            <w:tcW w:w="2227" w:type="dxa"/>
            <w:vMerge/>
            <w:tcBorders>
              <w:left w:val="single" w:sz="4" w:space="0" w:color="auto"/>
              <w:right w:val="single" w:sz="4" w:space="0" w:color="auto"/>
            </w:tcBorders>
            <w:shd w:val="clear" w:color="auto" w:fill="auto"/>
          </w:tcPr>
          <w:p w:rsidR="00F935C6" w:rsidRPr="000C502D" w:rsidRDefault="00F935C6" w:rsidP="00D57C0B">
            <w:pPr>
              <w:suppressAutoHyphens/>
              <w:jc w:val="both"/>
              <w:rPr>
                <w:rFonts w:ascii="Arial" w:hAnsi="Arial" w:cs="Arial"/>
                <w:sz w:val="20"/>
                <w:szCs w:val="20"/>
              </w:rPr>
            </w:pPr>
          </w:p>
        </w:tc>
        <w:tc>
          <w:tcPr>
            <w:tcW w:w="4500" w:type="dxa"/>
            <w:tcBorders>
              <w:top w:val="nil"/>
              <w:left w:val="single" w:sz="4" w:space="0" w:color="auto"/>
              <w:bottom w:val="single" w:sz="4" w:space="0" w:color="auto"/>
              <w:right w:val="single" w:sz="4" w:space="0" w:color="auto"/>
            </w:tcBorders>
            <w:shd w:val="clear" w:color="auto" w:fill="auto"/>
          </w:tcPr>
          <w:p w:rsidR="00F935C6" w:rsidRPr="000C502D" w:rsidRDefault="00F935C6" w:rsidP="00D57C0B">
            <w:pPr>
              <w:keepNext/>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rPr>
              <w:t>2.</w:t>
            </w:r>
            <w:r w:rsidRPr="000C502D">
              <w:rPr>
                <w:rFonts w:ascii="Arial" w:hAnsi="Arial" w:cs="Arial"/>
                <w:noProof w:val="0"/>
                <w:sz w:val="20"/>
                <w:szCs w:val="20"/>
                <w:lang w:val="en-GB"/>
              </w:rPr>
              <w:tab/>
              <w:t xml:space="preserve"> Continuing the ETC for registered trade companies under the labour incentive programme, up to a cap of 30% of the chargeable income tax.</w:t>
            </w:r>
          </w:p>
        </w:tc>
        <w:tc>
          <w:tcPr>
            <w:tcW w:w="4410" w:type="dxa"/>
            <w:tcBorders>
              <w:top w:val="nil"/>
              <w:left w:val="single" w:sz="4" w:space="0" w:color="auto"/>
              <w:bottom w:val="single" w:sz="4" w:space="0" w:color="auto"/>
              <w:right w:val="single" w:sz="4" w:space="0" w:color="auto"/>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FS confirming that the ETC has been established and is still in effect and enforced.</w:t>
            </w:r>
          </w:p>
        </w:tc>
        <w:tc>
          <w:tcPr>
            <w:tcW w:w="2769" w:type="dxa"/>
            <w:tcBorders>
              <w:top w:val="nil"/>
              <w:left w:val="single" w:sz="4" w:space="0" w:color="auto"/>
              <w:bottom w:val="single" w:sz="4" w:space="0" w:color="auto"/>
              <w:right w:val="single" w:sz="4" w:space="0" w:color="auto"/>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Office of the Financial Secretary at the Ministry of Finance.</w:t>
            </w:r>
          </w:p>
        </w:tc>
      </w:tr>
      <w:tr w:rsidR="00F935C6" w:rsidRPr="000C502D" w:rsidTr="008D6F70">
        <w:tc>
          <w:tcPr>
            <w:tcW w:w="2227" w:type="dxa"/>
            <w:vMerge/>
            <w:tcBorders>
              <w:left w:val="single" w:sz="4" w:space="0" w:color="auto"/>
              <w:right w:val="single" w:sz="4" w:space="0" w:color="auto"/>
            </w:tcBorders>
            <w:shd w:val="clear" w:color="auto" w:fill="auto"/>
          </w:tcPr>
          <w:p w:rsidR="00F935C6" w:rsidRPr="000C502D" w:rsidRDefault="00F935C6" w:rsidP="00D57C0B">
            <w:pPr>
              <w:suppressAutoHyphens/>
              <w:jc w:val="both"/>
              <w:rPr>
                <w:rFonts w:ascii="Arial" w:hAnsi="Arial" w:cs="Arial"/>
                <w:sz w:val="20"/>
                <w:szCs w:val="20"/>
              </w:rPr>
            </w:pPr>
          </w:p>
        </w:tc>
        <w:tc>
          <w:tcPr>
            <w:tcW w:w="4500" w:type="dxa"/>
            <w:tcBorders>
              <w:top w:val="single" w:sz="4" w:space="0" w:color="auto"/>
              <w:left w:val="single" w:sz="4" w:space="0" w:color="auto"/>
              <w:bottom w:val="nil"/>
              <w:right w:val="single" w:sz="4" w:space="0" w:color="auto"/>
            </w:tcBorders>
            <w:shd w:val="clear" w:color="auto" w:fill="auto"/>
          </w:tcPr>
          <w:p w:rsidR="00F935C6" w:rsidRPr="000C502D" w:rsidRDefault="00F935C6" w:rsidP="00D57C0B">
            <w:pPr>
              <w:keepNext/>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rPr>
              <w:t>3.</w:t>
            </w:r>
            <w:r w:rsidRPr="000C502D">
              <w:rPr>
                <w:rFonts w:ascii="Arial" w:hAnsi="Arial" w:cs="Arial"/>
                <w:noProof w:val="0"/>
                <w:sz w:val="20"/>
                <w:szCs w:val="20"/>
                <w:lang w:val="en-GB"/>
              </w:rPr>
              <w:tab/>
              <w:t>Maintaining the ICAs for new capital investment.</w:t>
            </w:r>
          </w:p>
        </w:tc>
        <w:tc>
          <w:tcPr>
            <w:tcW w:w="4410" w:type="dxa"/>
            <w:tcBorders>
              <w:top w:val="single" w:sz="4" w:space="0" w:color="auto"/>
              <w:left w:val="single" w:sz="4" w:space="0" w:color="auto"/>
              <w:bottom w:val="nil"/>
              <w:right w:val="single" w:sz="4" w:space="0" w:color="auto"/>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FS confirming that the ICA for new capital investment has been established and is still in effect and enforced.</w:t>
            </w:r>
          </w:p>
        </w:tc>
        <w:tc>
          <w:tcPr>
            <w:tcW w:w="2769" w:type="dxa"/>
            <w:tcBorders>
              <w:top w:val="single" w:sz="4" w:space="0" w:color="auto"/>
              <w:left w:val="single" w:sz="4" w:space="0" w:color="auto"/>
              <w:bottom w:val="nil"/>
              <w:right w:val="single" w:sz="4" w:space="0" w:color="auto"/>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Office of the Financial Secretary at the Ministry of Finance.</w:t>
            </w:r>
          </w:p>
        </w:tc>
      </w:tr>
      <w:tr w:rsidR="00F935C6" w:rsidRPr="000C502D" w:rsidTr="008D6F70">
        <w:trPr>
          <w:trHeight w:val="756"/>
        </w:trPr>
        <w:tc>
          <w:tcPr>
            <w:tcW w:w="2227" w:type="dxa"/>
            <w:vMerge/>
            <w:tcBorders>
              <w:left w:val="single" w:sz="4" w:space="0" w:color="auto"/>
              <w:right w:val="single" w:sz="4" w:space="0" w:color="auto"/>
            </w:tcBorders>
            <w:shd w:val="clear" w:color="auto" w:fill="auto"/>
          </w:tcPr>
          <w:p w:rsidR="00F935C6" w:rsidRPr="000C502D" w:rsidRDefault="00F935C6" w:rsidP="00D57C0B">
            <w:pPr>
              <w:suppressAutoHyphens/>
              <w:jc w:val="both"/>
              <w:rPr>
                <w:rFonts w:ascii="Arial" w:hAnsi="Arial" w:cs="Arial"/>
                <w:sz w:val="20"/>
                <w:szCs w:val="20"/>
              </w:rPr>
            </w:pPr>
          </w:p>
        </w:tc>
        <w:tc>
          <w:tcPr>
            <w:tcW w:w="4500" w:type="dxa"/>
            <w:tcBorders>
              <w:top w:val="nil"/>
              <w:left w:val="single" w:sz="4" w:space="0" w:color="auto"/>
              <w:right w:val="single" w:sz="4" w:space="0" w:color="auto"/>
            </w:tcBorders>
            <w:shd w:val="clear" w:color="auto" w:fill="auto"/>
          </w:tcPr>
          <w:p w:rsidR="00F935C6" w:rsidRPr="000C502D" w:rsidRDefault="00F935C6" w:rsidP="00D57C0B">
            <w:pPr>
              <w:keepNext/>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rPr>
              <w:t>4</w:t>
            </w:r>
            <w:r w:rsidRPr="000C502D">
              <w:rPr>
                <w:rFonts w:ascii="Arial" w:hAnsi="Arial" w:cs="Arial"/>
                <w:noProof w:val="0"/>
                <w:sz w:val="20"/>
                <w:szCs w:val="20"/>
                <w:lang w:val="en-GB"/>
              </w:rPr>
              <w:tab/>
              <w:t>Maintaining limitation of tax incentive allowed under the FIA for pioneer/mega projects at an overall cap of 0.25% GDP.</w:t>
            </w:r>
          </w:p>
        </w:tc>
        <w:tc>
          <w:tcPr>
            <w:tcW w:w="4410" w:type="dxa"/>
            <w:tcBorders>
              <w:top w:val="nil"/>
              <w:left w:val="single" w:sz="4" w:space="0" w:color="auto"/>
              <w:right w:val="single" w:sz="4" w:space="0" w:color="auto"/>
            </w:tcBorders>
          </w:tcPr>
          <w:p w:rsidR="00F935C6" w:rsidRPr="000C502D" w:rsidRDefault="00F935C6" w:rsidP="00D57C0B">
            <w:pPr>
              <w:rPr>
                <w:rFonts w:ascii="Arial" w:hAnsi="Arial" w:cs="Arial"/>
                <w:noProof w:val="0"/>
                <w:sz w:val="20"/>
                <w:szCs w:val="20"/>
              </w:rPr>
            </w:pPr>
            <w:r w:rsidRPr="000C502D">
              <w:rPr>
                <w:rFonts w:ascii="Arial" w:hAnsi="Arial" w:cs="Arial"/>
                <w:noProof w:val="0"/>
                <w:sz w:val="20"/>
                <w:szCs w:val="20"/>
              </w:rPr>
              <w:t>Letter from the FS confirming that the limitation of tax incentive allowed under the FIA for pi</w:t>
            </w:r>
            <w:r w:rsidRPr="000C502D">
              <w:rPr>
                <w:rFonts w:ascii="Arial" w:hAnsi="Arial" w:cs="Arial"/>
                <w:noProof w:val="0"/>
                <w:sz w:val="20"/>
                <w:szCs w:val="20"/>
              </w:rPr>
              <w:t>o</w:t>
            </w:r>
            <w:r w:rsidRPr="000C502D">
              <w:rPr>
                <w:rFonts w:ascii="Arial" w:hAnsi="Arial" w:cs="Arial"/>
                <w:noProof w:val="0"/>
                <w:sz w:val="20"/>
                <w:szCs w:val="20"/>
              </w:rPr>
              <w:t>neer/mega projects at an overall cap of 0.25% of GDP has been established and is still in e</w:t>
            </w:r>
            <w:r w:rsidRPr="000C502D">
              <w:rPr>
                <w:rFonts w:ascii="Arial" w:hAnsi="Arial" w:cs="Arial"/>
                <w:noProof w:val="0"/>
                <w:sz w:val="20"/>
                <w:szCs w:val="20"/>
              </w:rPr>
              <w:t>f</w:t>
            </w:r>
            <w:r w:rsidRPr="000C502D">
              <w:rPr>
                <w:rFonts w:ascii="Arial" w:hAnsi="Arial" w:cs="Arial"/>
                <w:noProof w:val="0"/>
                <w:sz w:val="20"/>
                <w:szCs w:val="20"/>
              </w:rPr>
              <w:t>fect and enforced.</w:t>
            </w:r>
          </w:p>
        </w:tc>
        <w:tc>
          <w:tcPr>
            <w:tcW w:w="2769" w:type="dxa"/>
            <w:tcBorders>
              <w:top w:val="nil"/>
              <w:left w:val="single" w:sz="4" w:space="0" w:color="auto"/>
              <w:right w:val="single" w:sz="4" w:space="0" w:color="auto"/>
            </w:tcBorders>
          </w:tcPr>
          <w:p w:rsidR="00F935C6" w:rsidRPr="000C502D" w:rsidRDefault="00F935C6"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Office of the Financial Secretary at the Ministry of Finance.</w:t>
            </w:r>
          </w:p>
        </w:tc>
      </w:tr>
      <w:tr w:rsidR="00F935C6" w:rsidRPr="000C502D" w:rsidTr="008D6F70">
        <w:tc>
          <w:tcPr>
            <w:tcW w:w="2227" w:type="dxa"/>
            <w:vMerge/>
            <w:tcBorders>
              <w:left w:val="single" w:sz="4" w:space="0" w:color="auto"/>
              <w:bottom w:val="single" w:sz="4" w:space="0" w:color="auto"/>
              <w:right w:val="single" w:sz="4" w:space="0" w:color="auto"/>
            </w:tcBorders>
            <w:shd w:val="clear" w:color="auto" w:fill="auto"/>
          </w:tcPr>
          <w:p w:rsidR="00F935C6" w:rsidRPr="000C502D" w:rsidRDefault="00F935C6" w:rsidP="00D57C0B">
            <w:pPr>
              <w:suppressAutoHyphens/>
              <w:jc w:val="both"/>
              <w:rPr>
                <w:rFonts w:ascii="Arial" w:hAnsi="Arial" w:cs="Arial"/>
                <w:sz w:val="20"/>
                <w:szCs w:val="20"/>
              </w:rPr>
            </w:pPr>
          </w:p>
        </w:tc>
        <w:tc>
          <w:tcPr>
            <w:tcW w:w="4500" w:type="dxa"/>
            <w:shd w:val="clear" w:color="auto" w:fill="auto"/>
          </w:tcPr>
          <w:p w:rsidR="00F935C6" w:rsidRPr="000C502D" w:rsidRDefault="00F935C6" w:rsidP="00D57C0B">
            <w:pPr>
              <w:keepNext/>
              <w:suppressAutoHyphens/>
              <w:ind w:left="342" w:hanging="252"/>
              <w:jc w:val="both"/>
              <w:rPr>
                <w:rFonts w:ascii="Arial" w:hAnsi="Arial" w:cs="Arial"/>
                <w:noProof w:val="0"/>
                <w:sz w:val="20"/>
                <w:szCs w:val="20"/>
                <w:lang w:val="en-GB"/>
              </w:rPr>
            </w:pPr>
            <w:r w:rsidRPr="000C502D">
              <w:rPr>
                <w:rFonts w:ascii="Arial" w:hAnsi="Arial" w:cs="Arial"/>
                <w:noProof w:val="0"/>
                <w:sz w:val="20"/>
                <w:szCs w:val="20"/>
                <w:lang w:val="en-GB"/>
              </w:rPr>
              <w:t>E.</w:t>
            </w:r>
            <w:r w:rsidRPr="000C502D">
              <w:rPr>
                <w:rFonts w:ascii="Arial" w:hAnsi="Arial" w:cs="Arial"/>
                <w:noProof w:val="0"/>
                <w:sz w:val="20"/>
                <w:szCs w:val="20"/>
                <w:lang w:val="en-GB"/>
              </w:rPr>
              <w:tab/>
            </w:r>
          </w:p>
          <w:p w:rsidR="00F935C6" w:rsidRPr="000C502D" w:rsidRDefault="00F935C6" w:rsidP="000C502D">
            <w:pPr>
              <w:keepNext/>
              <w:suppressAutoHyphens/>
              <w:ind w:left="342" w:hanging="252"/>
              <w:jc w:val="both"/>
              <w:rPr>
                <w:rFonts w:ascii="Arial" w:hAnsi="Arial" w:cs="Arial"/>
                <w:noProof w:val="0"/>
                <w:sz w:val="20"/>
                <w:szCs w:val="20"/>
                <w:lang w:val="en-GB"/>
              </w:rPr>
            </w:pPr>
            <w:r w:rsidRPr="000C502D">
              <w:rPr>
                <w:rFonts w:ascii="Arial" w:hAnsi="Arial" w:cs="Arial"/>
                <w:noProof w:val="0"/>
                <w:sz w:val="20"/>
                <w:szCs w:val="20"/>
                <w:lang w:val="en-GB"/>
              </w:rPr>
              <w:t xml:space="preserve">1.  Increase Specific Consumption Tax on Petroleum Products including an amount that replaces the 1% Petroleum Cess paid by Petrojam to the Petroleum Corporation of Jamaica (PCJ) </w:t>
            </w:r>
          </w:p>
        </w:tc>
        <w:tc>
          <w:tcPr>
            <w:tcW w:w="4410" w:type="dxa"/>
          </w:tcPr>
          <w:p w:rsidR="00F935C6" w:rsidRPr="000C502D" w:rsidRDefault="0034093F" w:rsidP="00D57C0B">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highlight w:val="yellow"/>
                <w:lang w:val="en-US" w:eastAsia="en-US"/>
              </w:rPr>
              <w:t>?????</w:t>
            </w:r>
          </w:p>
        </w:tc>
        <w:tc>
          <w:tcPr>
            <w:tcW w:w="2769" w:type="dxa"/>
          </w:tcPr>
          <w:p w:rsidR="00F935C6" w:rsidRPr="000C502D" w:rsidRDefault="0034093F"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highlight w:val="yellow"/>
                <w:lang w:val="en-GB" w:eastAsia="en-US"/>
              </w:rPr>
              <w:t>????</w:t>
            </w:r>
          </w:p>
        </w:tc>
      </w:tr>
      <w:tr w:rsidR="0034093F" w:rsidRPr="000C502D" w:rsidTr="0034093F">
        <w:trPr>
          <w:trHeight w:val="692"/>
        </w:trPr>
        <w:tc>
          <w:tcPr>
            <w:tcW w:w="2227" w:type="dxa"/>
            <w:vMerge w:val="restart"/>
            <w:tcBorders>
              <w:top w:val="single" w:sz="4" w:space="0" w:color="auto"/>
              <w:left w:val="single" w:sz="4" w:space="0" w:color="auto"/>
              <w:right w:val="single" w:sz="4" w:space="0" w:color="auto"/>
            </w:tcBorders>
            <w:shd w:val="clear" w:color="auto" w:fill="auto"/>
            <w:vAlign w:val="center"/>
          </w:tcPr>
          <w:p w:rsidR="0034093F" w:rsidRPr="000C502D" w:rsidRDefault="0034093F" w:rsidP="0034093F">
            <w:pPr>
              <w:suppressAutoHyphens/>
              <w:rPr>
                <w:rFonts w:ascii="Arial" w:hAnsi="Arial" w:cs="Arial"/>
                <w:sz w:val="20"/>
                <w:szCs w:val="20"/>
              </w:rPr>
            </w:pPr>
            <w:r w:rsidRPr="000C502D">
              <w:rPr>
                <w:rFonts w:ascii="Arial" w:hAnsi="Arial" w:cs="Arial"/>
                <w:sz w:val="20"/>
                <w:szCs w:val="20"/>
              </w:rPr>
              <w:t>Improve the effectiveness and efficiency of the tax and customs collection system.</w:t>
            </w:r>
          </w:p>
        </w:tc>
        <w:tc>
          <w:tcPr>
            <w:tcW w:w="4500" w:type="dxa"/>
            <w:tcBorders>
              <w:bottom w:val="single" w:sz="4" w:space="0" w:color="000000"/>
            </w:tcBorders>
            <w:shd w:val="clear" w:color="auto" w:fill="auto"/>
          </w:tcPr>
          <w:p w:rsidR="0034093F" w:rsidRPr="000C502D" w:rsidRDefault="0034093F" w:rsidP="00D57C0B">
            <w:pPr>
              <w:keepNext/>
              <w:suppressAutoHyphens/>
              <w:ind w:left="612" w:hanging="612"/>
              <w:jc w:val="both"/>
              <w:rPr>
                <w:rFonts w:ascii="Arial" w:hAnsi="Arial" w:cs="Arial"/>
                <w:noProof w:val="0"/>
                <w:sz w:val="20"/>
                <w:szCs w:val="20"/>
                <w:lang w:val="en-GB"/>
              </w:rPr>
            </w:pPr>
            <w:r w:rsidRPr="000C502D">
              <w:rPr>
                <w:rFonts w:ascii="Arial" w:hAnsi="Arial" w:cs="Arial"/>
                <w:noProof w:val="0"/>
                <w:sz w:val="20"/>
                <w:szCs w:val="20"/>
                <w:lang w:val="en-GB"/>
              </w:rPr>
              <w:t>II.2.c: The Government of Jamaica continues comprehensive tax administration improvements to:</w:t>
            </w:r>
          </w:p>
        </w:tc>
        <w:tc>
          <w:tcPr>
            <w:tcW w:w="4410" w:type="dxa"/>
            <w:tcBorders>
              <w:bottom w:val="single" w:sz="4" w:space="0" w:color="000000"/>
            </w:tcBorders>
          </w:tcPr>
          <w:p w:rsidR="0034093F" w:rsidRPr="000C502D" w:rsidRDefault="0034093F" w:rsidP="00D57C0B">
            <w:pPr>
              <w:pStyle w:val="ColorfulList-Accent11"/>
              <w:keepNext/>
              <w:suppressAutoHyphens/>
              <w:ind w:left="0"/>
              <w:jc w:val="both"/>
              <w:rPr>
                <w:rFonts w:ascii="Arial" w:hAnsi="Arial" w:cs="Arial"/>
                <w:noProof w:val="0"/>
                <w:sz w:val="20"/>
                <w:szCs w:val="20"/>
                <w:lang w:val="en-US" w:eastAsia="en-US"/>
              </w:rPr>
            </w:pPr>
          </w:p>
        </w:tc>
        <w:tc>
          <w:tcPr>
            <w:tcW w:w="2769" w:type="dxa"/>
            <w:tcBorders>
              <w:bottom w:val="single" w:sz="4" w:space="0" w:color="000000"/>
            </w:tcBorders>
          </w:tcPr>
          <w:p w:rsidR="0034093F" w:rsidRPr="000C502D" w:rsidRDefault="0034093F" w:rsidP="00D57C0B">
            <w:pPr>
              <w:pStyle w:val="ColorfulList-Accent11"/>
              <w:keepNext/>
              <w:suppressAutoHyphens/>
              <w:ind w:left="0"/>
              <w:jc w:val="both"/>
              <w:rPr>
                <w:rFonts w:ascii="Arial" w:hAnsi="Arial" w:cs="Arial"/>
                <w:noProof w:val="0"/>
                <w:sz w:val="20"/>
                <w:szCs w:val="20"/>
                <w:lang w:val="en-GB" w:eastAsia="en-US"/>
              </w:rPr>
            </w:pPr>
          </w:p>
        </w:tc>
      </w:tr>
      <w:tr w:rsidR="0034093F" w:rsidRPr="000C502D" w:rsidTr="00547DDE">
        <w:tc>
          <w:tcPr>
            <w:tcW w:w="2227" w:type="dxa"/>
            <w:vMerge/>
            <w:tcBorders>
              <w:left w:val="single" w:sz="4" w:space="0" w:color="auto"/>
              <w:right w:val="single" w:sz="4" w:space="0" w:color="auto"/>
            </w:tcBorders>
            <w:shd w:val="clear" w:color="auto" w:fill="auto"/>
          </w:tcPr>
          <w:p w:rsidR="0034093F" w:rsidRPr="000C502D" w:rsidRDefault="0034093F" w:rsidP="00D57C0B">
            <w:pPr>
              <w:suppressAutoHyphens/>
              <w:jc w:val="both"/>
              <w:rPr>
                <w:rFonts w:ascii="Arial" w:hAnsi="Arial" w:cs="Arial"/>
                <w:sz w:val="20"/>
                <w:szCs w:val="20"/>
              </w:rPr>
            </w:pPr>
          </w:p>
        </w:tc>
        <w:tc>
          <w:tcPr>
            <w:tcW w:w="4500" w:type="dxa"/>
            <w:tcBorders>
              <w:left w:val="single" w:sz="4" w:space="0" w:color="auto"/>
              <w:bottom w:val="nil"/>
            </w:tcBorders>
            <w:shd w:val="clear" w:color="auto" w:fill="auto"/>
          </w:tcPr>
          <w:p w:rsidR="0034093F" w:rsidRPr="000C502D" w:rsidRDefault="0034093F" w:rsidP="00E703AB">
            <w:pPr>
              <w:pStyle w:val="ColorfulList-Accent11"/>
              <w:keepNext/>
              <w:numPr>
                <w:ilvl w:val="0"/>
                <w:numId w:val="9"/>
              </w:numPr>
              <w:suppressAutoHyphens/>
              <w:ind w:left="252" w:hanging="252"/>
              <w:jc w:val="both"/>
              <w:rPr>
                <w:rFonts w:ascii="Arial" w:hAnsi="Arial" w:cs="Arial"/>
                <w:noProof w:val="0"/>
                <w:sz w:val="20"/>
                <w:szCs w:val="20"/>
                <w:lang w:val="en-GB" w:eastAsia="en-US"/>
              </w:rPr>
            </w:pPr>
            <w:r w:rsidRPr="000C502D">
              <w:rPr>
                <w:rFonts w:ascii="Arial" w:hAnsi="Arial" w:cs="Arial"/>
                <w:noProof w:val="0"/>
                <w:sz w:val="20"/>
                <w:szCs w:val="20"/>
                <w:lang w:val="en-GB" w:eastAsia="en-US"/>
              </w:rPr>
              <w:t>Continue to strengthen TAJ and JCA enforcement capabilities by:</w:t>
            </w:r>
          </w:p>
        </w:tc>
        <w:tc>
          <w:tcPr>
            <w:tcW w:w="4410" w:type="dxa"/>
            <w:tcBorders>
              <w:left w:val="single" w:sz="4" w:space="0" w:color="auto"/>
              <w:bottom w:val="nil"/>
            </w:tcBorders>
          </w:tcPr>
          <w:p w:rsidR="0034093F" w:rsidRPr="000C502D" w:rsidRDefault="0034093F" w:rsidP="00D57C0B">
            <w:pPr>
              <w:pStyle w:val="ColorfulList-Accent11"/>
              <w:keepNext/>
              <w:suppressAutoHyphens/>
              <w:ind w:left="0"/>
              <w:jc w:val="both"/>
              <w:rPr>
                <w:rFonts w:ascii="Arial" w:hAnsi="Arial" w:cs="Arial"/>
                <w:noProof w:val="0"/>
                <w:sz w:val="20"/>
                <w:szCs w:val="20"/>
                <w:lang w:val="en-US" w:eastAsia="en-US"/>
              </w:rPr>
            </w:pPr>
          </w:p>
        </w:tc>
        <w:tc>
          <w:tcPr>
            <w:tcW w:w="2769" w:type="dxa"/>
            <w:tcBorders>
              <w:left w:val="single" w:sz="4" w:space="0" w:color="auto"/>
              <w:bottom w:val="nil"/>
            </w:tcBorders>
          </w:tcPr>
          <w:p w:rsidR="0034093F" w:rsidRPr="000C502D" w:rsidRDefault="0034093F" w:rsidP="00D57C0B">
            <w:pPr>
              <w:pStyle w:val="ColorfulList-Accent11"/>
              <w:keepNext/>
              <w:suppressAutoHyphens/>
              <w:ind w:left="0"/>
              <w:jc w:val="both"/>
              <w:rPr>
                <w:rFonts w:ascii="Arial" w:hAnsi="Arial" w:cs="Arial"/>
                <w:noProof w:val="0"/>
                <w:sz w:val="20"/>
                <w:szCs w:val="20"/>
                <w:lang w:val="en-GB" w:eastAsia="en-US"/>
              </w:rPr>
            </w:pPr>
          </w:p>
        </w:tc>
      </w:tr>
      <w:tr w:rsidR="0034093F" w:rsidRPr="000C502D" w:rsidTr="00017996">
        <w:trPr>
          <w:trHeight w:val="377"/>
        </w:trPr>
        <w:tc>
          <w:tcPr>
            <w:tcW w:w="2227" w:type="dxa"/>
            <w:vMerge/>
            <w:tcBorders>
              <w:left w:val="single" w:sz="4" w:space="0" w:color="auto"/>
              <w:right w:val="single" w:sz="4" w:space="0" w:color="auto"/>
            </w:tcBorders>
            <w:shd w:val="clear" w:color="auto" w:fill="auto"/>
          </w:tcPr>
          <w:p w:rsidR="0034093F" w:rsidRPr="000C502D" w:rsidRDefault="0034093F" w:rsidP="0034093F">
            <w:pPr>
              <w:suppressAutoHyphens/>
              <w:jc w:val="both"/>
              <w:rPr>
                <w:rFonts w:ascii="Arial" w:hAnsi="Arial" w:cs="Arial"/>
                <w:sz w:val="20"/>
                <w:szCs w:val="20"/>
              </w:rPr>
            </w:pPr>
          </w:p>
        </w:tc>
        <w:tc>
          <w:tcPr>
            <w:tcW w:w="4500" w:type="dxa"/>
            <w:tcBorders>
              <w:top w:val="nil"/>
              <w:left w:val="single" w:sz="4" w:space="0" w:color="auto"/>
              <w:bottom w:val="nil"/>
              <w:right w:val="single" w:sz="4" w:space="0" w:color="auto"/>
            </w:tcBorders>
            <w:shd w:val="clear" w:color="auto" w:fill="auto"/>
          </w:tcPr>
          <w:p w:rsidR="0034093F" w:rsidRPr="000C502D" w:rsidRDefault="0034093F" w:rsidP="00E703AB">
            <w:pPr>
              <w:pStyle w:val="ColorfulList-Accent11"/>
              <w:keepNext/>
              <w:numPr>
                <w:ilvl w:val="0"/>
                <w:numId w:val="13"/>
              </w:numPr>
              <w:suppressAutoHyphens/>
              <w:ind w:left="250" w:hanging="25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Maintaining the number of qualified professional staff in LTO at no less than 120</w:t>
            </w:r>
          </w:p>
        </w:tc>
        <w:tc>
          <w:tcPr>
            <w:tcW w:w="4410" w:type="dxa"/>
            <w:tcBorders>
              <w:top w:val="nil"/>
              <w:left w:val="single" w:sz="4" w:space="0" w:color="auto"/>
              <w:bottom w:val="nil"/>
              <w:right w:val="single" w:sz="4" w:space="0" w:color="auto"/>
            </w:tcBorders>
          </w:tcPr>
          <w:p w:rsidR="0034093F" w:rsidRPr="000C502D" w:rsidRDefault="0034093F" w:rsidP="0034093F">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TAJ Commissioner General attaching LTO professional positions filled.</w:t>
            </w:r>
          </w:p>
          <w:p w:rsidR="0034093F" w:rsidRPr="000C502D" w:rsidRDefault="0034093F" w:rsidP="0034093F">
            <w:pPr>
              <w:rPr>
                <w:rFonts w:ascii="Arial" w:hAnsi="Arial" w:cs="Arial"/>
                <w:noProof w:val="0"/>
                <w:sz w:val="20"/>
                <w:szCs w:val="20"/>
              </w:rPr>
            </w:pPr>
          </w:p>
        </w:tc>
        <w:tc>
          <w:tcPr>
            <w:tcW w:w="2769" w:type="dxa"/>
            <w:tcBorders>
              <w:top w:val="nil"/>
              <w:left w:val="single" w:sz="4" w:space="0" w:color="auto"/>
              <w:bottom w:val="nil"/>
              <w:right w:val="single" w:sz="4" w:space="0" w:color="auto"/>
            </w:tcBorders>
          </w:tcPr>
          <w:p w:rsidR="0034093F" w:rsidRPr="000C502D" w:rsidRDefault="0034093F" w:rsidP="0034093F">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Tax Administration Jamaica</w:t>
            </w:r>
          </w:p>
        </w:tc>
      </w:tr>
      <w:tr w:rsidR="0034093F" w:rsidRPr="000C502D" w:rsidTr="00017996">
        <w:trPr>
          <w:trHeight w:val="215"/>
        </w:trPr>
        <w:tc>
          <w:tcPr>
            <w:tcW w:w="2227" w:type="dxa"/>
            <w:vMerge/>
            <w:tcBorders>
              <w:left w:val="single" w:sz="4" w:space="0" w:color="auto"/>
              <w:right w:val="single" w:sz="4" w:space="0" w:color="auto"/>
            </w:tcBorders>
            <w:shd w:val="clear" w:color="auto" w:fill="auto"/>
          </w:tcPr>
          <w:p w:rsidR="0034093F" w:rsidRPr="000C502D" w:rsidRDefault="0034093F" w:rsidP="0034093F">
            <w:pPr>
              <w:suppressAutoHyphens/>
              <w:jc w:val="both"/>
              <w:rPr>
                <w:rFonts w:ascii="Arial" w:hAnsi="Arial" w:cs="Arial"/>
                <w:sz w:val="20"/>
                <w:szCs w:val="20"/>
              </w:rPr>
            </w:pPr>
          </w:p>
        </w:tc>
        <w:tc>
          <w:tcPr>
            <w:tcW w:w="4500" w:type="dxa"/>
            <w:tcBorders>
              <w:top w:val="nil"/>
              <w:left w:val="single" w:sz="4" w:space="0" w:color="auto"/>
              <w:bottom w:val="nil"/>
              <w:right w:val="single" w:sz="4" w:space="0" w:color="auto"/>
            </w:tcBorders>
            <w:shd w:val="clear" w:color="auto" w:fill="auto"/>
          </w:tcPr>
          <w:p w:rsidR="0034093F" w:rsidRPr="000C502D" w:rsidRDefault="0034093F" w:rsidP="00E703AB">
            <w:pPr>
              <w:pStyle w:val="ColorfulList-Accent11"/>
              <w:keepNext/>
              <w:numPr>
                <w:ilvl w:val="0"/>
                <w:numId w:val="13"/>
              </w:numPr>
              <w:suppressAutoHyphens/>
              <w:ind w:left="250" w:hanging="25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Maintaining powers to TAJ to mandate    taxpayers e-filing.</w:t>
            </w:r>
          </w:p>
        </w:tc>
        <w:tc>
          <w:tcPr>
            <w:tcW w:w="4410" w:type="dxa"/>
            <w:tcBorders>
              <w:top w:val="nil"/>
              <w:left w:val="single" w:sz="4" w:space="0" w:color="auto"/>
              <w:bottom w:val="nil"/>
              <w:right w:val="single" w:sz="4" w:space="0" w:color="auto"/>
            </w:tcBorders>
          </w:tcPr>
          <w:p w:rsidR="0034093F" w:rsidRPr="000C502D" w:rsidRDefault="00017996" w:rsidP="0034093F">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TAJ Commissioner General attaching the Amendment to Revenue Administration Act published in the Parliament Website under publications/public bills (third party information - providing the power to the Commission General to mandate filing using different type of instruments) specifying that they are still valid and fully enforced.</w:t>
            </w:r>
          </w:p>
        </w:tc>
        <w:tc>
          <w:tcPr>
            <w:tcW w:w="2769" w:type="dxa"/>
            <w:tcBorders>
              <w:top w:val="nil"/>
              <w:left w:val="single" w:sz="4" w:space="0" w:color="auto"/>
              <w:bottom w:val="nil"/>
              <w:right w:val="single" w:sz="4" w:space="0" w:color="auto"/>
            </w:tcBorders>
          </w:tcPr>
          <w:p w:rsidR="0034093F" w:rsidRPr="000C502D" w:rsidRDefault="0034093F" w:rsidP="0034093F">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Tax Administration Jamaica</w:t>
            </w:r>
          </w:p>
        </w:tc>
      </w:tr>
      <w:tr w:rsidR="0034093F" w:rsidRPr="000C502D" w:rsidTr="000C502D">
        <w:trPr>
          <w:trHeight w:val="77"/>
        </w:trPr>
        <w:tc>
          <w:tcPr>
            <w:tcW w:w="2227" w:type="dxa"/>
            <w:vMerge/>
            <w:tcBorders>
              <w:left w:val="single" w:sz="4" w:space="0" w:color="auto"/>
              <w:right w:val="single" w:sz="4" w:space="0" w:color="auto"/>
            </w:tcBorders>
            <w:shd w:val="clear" w:color="auto" w:fill="auto"/>
          </w:tcPr>
          <w:p w:rsidR="0034093F" w:rsidRPr="000C502D" w:rsidRDefault="0034093F" w:rsidP="0034093F">
            <w:pPr>
              <w:suppressAutoHyphens/>
              <w:jc w:val="both"/>
              <w:rPr>
                <w:rFonts w:ascii="Arial" w:hAnsi="Arial" w:cs="Arial"/>
                <w:sz w:val="20"/>
                <w:szCs w:val="20"/>
              </w:rPr>
            </w:pPr>
          </w:p>
        </w:tc>
        <w:tc>
          <w:tcPr>
            <w:tcW w:w="4500" w:type="dxa"/>
            <w:tcBorders>
              <w:top w:val="nil"/>
              <w:left w:val="single" w:sz="4" w:space="0" w:color="auto"/>
              <w:bottom w:val="nil"/>
              <w:right w:val="single" w:sz="4" w:space="0" w:color="auto"/>
            </w:tcBorders>
            <w:shd w:val="clear" w:color="auto" w:fill="auto"/>
          </w:tcPr>
          <w:p w:rsidR="0034093F" w:rsidRPr="000C502D" w:rsidRDefault="0034093F" w:rsidP="00E703AB">
            <w:pPr>
              <w:pStyle w:val="ColorfulList-Accent11"/>
              <w:keepNext/>
              <w:numPr>
                <w:ilvl w:val="0"/>
                <w:numId w:val="13"/>
              </w:numPr>
              <w:suppressAutoHyphens/>
              <w:ind w:left="250" w:hanging="25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Continuing to enforce mandatory e-filing for large taxpayers and payroll taxpayers.</w:t>
            </w:r>
          </w:p>
        </w:tc>
        <w:tc>
          <w:tcPr>
            <w:tcW w:w="4410" w:type="dxa"/>
            <w:tcBorders>
              <w:top w:val="nil"/>
              <w:left w:val="single" w:sz="4" w:space="0" w:color="auto"/>
              <w:bottom w:val="nil"/>
              <w:right w:val="single" w:sz="4" w:space="0" w:color="auto"/>
            </w:tcBorders>
          </w:tcPr>
          <w:p w:rsidR="0034093F" w:rsidRPr="000C502D" w:rsidRDefault="00017996" w:rsidP="0034093F">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TAJ Commissioner General establishing that mandatory e-filing of all taxes has been implemented and fully enforced.</w:t>
            </w:r>
          </w:p>
        </w:tc>
        <w:tc>
          <w:tcPr>
            <w:tcW w:w="2769" w:type="dxa"/>
            <w:tcBorders>
              <w:top w:val="nil"/>
              <w:left w:val="single" w:sz="4" w:space="0" w:color="auto"/>
              <w:bottom w:val="nil"/>
              <w:right w:val="single" w:sz="4" w:space="0" w:color="auto"/>
            </w:tcBorders>
          </w:tcPr>
          <w:p w:rsidR="0034093F" w:rsidRPr="000C502D" w:rsidRDefault="0034093F" w:rsidP="0034093F">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Tax Administration Jamaica</w:t>
            </w:r>
          </w:p>
        </w:tc>
      </w:tr>
      <w:tr w:rsidR="0034093F" w:rsidRPr="000C502D" w:rsidTr="00547DDE">
        <w:tc>
          <w:tcPr>
            <w:tcW w:w="2227" w:type="dxa"/>
            <w:vMerge/>
            <w:tcBorders>
              <w:left w:val="single" w:sz="4" w:space="0" w:color="auto"/>
              <w:right w:val="single" w:sz="4" w:space="0" w:color="auto"/>
            </w:tcBorders>
            <w:shd w:val="clear" w:color="auto" w:fill="auto"/>
          </w:tcPr>
          <w:p w:rsidR="0034093F" w:rsidRPr="000C502D" w:rsidRDefault="0034093F" w:rsidP="00D57C0B">
            <w:pPr>
              <w:suppressAutoHyphens/>
              <w:jc w:val="both"/>
              <w:rPr>
                <w:rFonts w:ascii="Arial" w:hAnsi="Arial" w:cs="Arial"/>
                <w:sz w:val="20"/>
                <w:szCs w:val="20"/>
              </w:rPr>
            </w:pPr>
          </w:p>
        </w:tc>
        <w:tc>
          <w:tcPr>
            <w:tcW w:w="4500" w:type="dxa"/>
            <w:tcBorders>
              <w:top w:val="nil"/>
              <w:left w:val="single" w:sz="4" w:space="0" w:color="auto"/>
              <w:bottom w:val="single" w:sz="4" w:space="0" w:color="auto"/>
              <w:right w:val="single" w:sz="4" w:space="0" w:color="auto"/>
            </w:tcBorders>
            <w:shd w:val="clear" w:color="auto" w:fill="auto"/>
          </w:tcPr>
          <w:p w:rsidR="0034093F" w:rsidRPr="000C502D" w:rsidRDefault="0034093F" w:rsidP="00E703AB">
            <w:pPr>
              <w:pStyle w:val="ColorfulList-Accent11"/>
              <w:keepNext/>
              <w:numPr>
                <w:ilvl w:val="0"/>
                <w:numId w:val="13"/>
              </w:numPr>
              <w:suppressAutoHyphens/>
              <w:ind w:left="250" w:hanging="25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Provisions remain in force to strengthen the collection of outstanding arrears.</w:t>
            </w:r>
          </w:p>
        </w:tc>
        <w:tc>
          <w:tcPr>
            <w:tcW w:w="4410" w:type="dxa"/>
            <w:tcBorders>
              <w:top w:val="nil"/>
              <w:left w:val="single" w:sz="4" w:space="0" w:color="auto"/>
              <w:bottom w:val="single" w:sz="4" w:space="0" w:color="auto"/>
              <w:right w:val="single" w:sz="4" w:space="0" w:color="auto"/>
            </w:tcBorders>
          </w:tcPr>
          <w:p w:rsidR="0034093F" w:rsidRPr="000C502D" w:rsidRDefault="00017996" w:rsidP="009F2A5A">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 xml:space="preserve">Letter from the TAJ Commissioner General </w:t>
            </w:r>
            <w:r w:rsidR="009F2A5A" w:rsidRPr="000C502D">
              <w:rPr>
                <w:rFonts w:ascii="Arial" w:hAnsi="Arial" w:cs="Arial"/>
                <w:noProof w:val="0"/>
                <w:sz w:val="20"/>
                <w:szCs w:val="20"/>
                <w:lang w:val="en-US" w:eastAsia="en-US"/>
              </w:rPr>
              <w:t>informing the press release that provisions remain in force to strengthen the collection of outstanding arrears.</w:t>
            </w:r>
          </w:p>
        </w:tc>
        <w:tc>
          <w:tcPr>
            <w:tcW w:w="2769" w:type="dxa"/>
            <w:tcBorders>
              <w:top w:val="nil"/>
              <w:left w:val="single" w:sz="4" w:space="0" w:color="auto"/>
              <w:bottom w:val="single" w:sz="4" w:space="0" w:color="auto"/>
              <w:right w:val="single" w:sz="4" w:space="0" w:color="auto"/>
            </w:tcBorders>
          </w:tcPr>
          <w:p w:rsidR="0034093F" w:rsidRPr="000C502D" w:rsidRDefault="00017996"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Tax Administration Jamaica</w:t>
            </w:r>
          </w:p>
        </w:tc>
      </w:tr>
      <w:tr w:rsidR="0034093F" w:rsidRPr="00B26061" w:rsidTr="00017996">
        <w:trPr>
          <w:trHeight w:val="971"/>
        </w:trPr>
        <w:tc>
          <w:tcPr>
            <w:tcW w:w="2227" w:type="dxa"/>
            <w:vMerge/>
            <w:tcBorders>
              <w:left w:val="single" w:sz="4" w:space="0" w:color="auto"/>
              <w:right w:val="single" w:sz="4" w:space="0" w:color="auto"/>
            </w:tcBorders>
            <w:shd w:val="clear" w:color="auto" w:fill="auto"/>
          </w:tcPr>
          <w:p w:rsidR="0034093F" w:rsidRPr="000C502D" w:rsidRDefault="0034093F" w:rsidP="00D57C0B">
            <w:pPr>
              <w:suppressAutoHyphens/>
              <w:jc w:val="both"/>
              <w:rPr>
                <w:rFonts w:ascii="Arial" w:hAnsi="Arial" w:cs="Arial"/>
                <w:sz w:val="20"/>
                <w:szCs w:val="20"/>
              </w:rPr>
            </w:pPr>
          </w:p>
        </w:tc>
        <w:tc>
          <w:tcPr>
            <w:tcW w:w="4500" w:type="dxa"/>
            <w:tcBorders>
              <w:top w:val="single" w:sz="4" w:space="0" w:color="auto"/>
              <w:left w:val="single" w:sz="4" w:space="0" w:color="auto"/>
              <w:bottom w:val="nil"/>
              <w:right w:val="single" w:sz="4" w:space="0" w:color="auto"/>
            </w:tcBorders>
            <w:shd w:val="clear" w:color="auto" w:fill="auto"/>
          </w:tcPr>
          <w:p w:rsidR="00347485" w:rsidRPr="000C502D" w:rsidRDefault="0034093F" w:rsidP="00E703AB">
            <w:pPr>
              <w:pStyle w:val="ColorfulList-Accent11"/>
              <w:keepNext/>
              <w:numPr>
                <w:ilvl w:val="0"/>
                <w:numId w:val="13"/>
              </w:numPr>
              <w:suppressAutoHyphens/>
              <w:ind w:left="250" w:hanging="25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Maintain government contracts at appropriate fee structures.</w:t>
            </w:r>
          </w:p>
          <w:p w:rsidR="00347485" w:rsidRPr="000C502D" w:rsidRDefault="00347485" w:rsidP="00347485">
            <w:pPr>
              <w:pStyle w:val="ColorfulList-Accent11"/>
              <w:keepNext/>
              <w:suppressAutoHyphens/>
              <w:jc w:val="both"/>
              <w:rPr>
                <w:rFonts w:ascii="Arial" w:hAnsi="Arial" w:cs="Arial"/>
                <w:noProof w:val="0"/>
                <w:sz w:val="20"/>
                <w:szCs w:val="20"/>
                <w:lang w:val="en-GB" w:eastAsia="en-US"/>
              </w:rPr>
            </w:pPr>
          </w:p>
          <w:p w:rsidR="00347485" w:rsidRPr="000C502D" w:rsidRDefault="00347485" w:rsidP="00347485">
            <w:pPr>
              <w:pStyle w:val="ColorfulList-Accent11"/>
              <w:keepNext/>
              <w:suppressAutoHyphens/>
              <w:jc w:val="both"/>
              <w:rPr>
                <w:rFonts w:ascii="Arial" w:hAnsi="Arial" w:cs="Arial"/>
                <w:noProof w:val="0"/>
                <w:sz w:val="20"/>
                <w:szCs w:val="20"/>
                <w:lang w:val="en-GB" w:eastAsia="en-US"/>
              </w:rPr>
            </w:pPr>
          </w:p>
          <w:p w:rsidR="00347485" w:rsidRPr="000C502D" w:rsidRDefault="00347485" w:rsidP="00347485">
            <w:pPr>
              <w:pStyle w:val="ColorfulList-Accent11"/>
              <w:keepNext/>
              <w:suppressAutoHyphens/>
              <w:jc w:val="both"/>
              <w:rPr>
                <w:rFonts w:ascii="Arial" w:hAnsi="Arial" w:cs="Arial"/>
                <w:noProof w:val="0"/>
                <w:sz w:val="20"/>
                <w:szCs w:val="20"/>
                <w:lang w:val="en-GB" w:eastAsia="en-US"/>
              </w:rPr>
            </w:pPr>
          </w:p>
          <w:p w:rsidR="00347485" w:rsidRPr="000C502D" w:rsidRDefault="00347485" w:rsidP="00347485">
            <w:pPr>
              <w:pStyle w:val="ColorfulList-Accent11"/>
              <w:keepNext/>
              <w:suppressAutoHyphens/>
              <w:jc w:val="both"/>
              <w:rPr>
                <w:rFonts w:ascii="Arial" w:hAnsi="Arial" w:cs="Arial"/>
                <w:noProof w:val="0"/>
                <w:sz w:val="20"/>
                <w:szCs w:val="20"/>
                <w:lang w:val="en-GB" w:eastAsia="en-US"/>
              </w:rPr>
            </w:pPr>
          </w:p>
          <w:p w:rsidR="00347485" w:rsidRPr="000C502D" w:rsidRDefault="00347485" w:rsidP="00347485">
            <w:pPr>
              <w:pStyle w:val="ColorfulList-Accent11"/>
              <w:keepNext/>
              <w:suppressAutoHyphens/>
              <w:jc w:val="both"/>
              <w:rPr>
                <w:rFonts w:ascii="Arial" w:hAnsi="Arial" w:cs="Arial"/>
                <w:noProof w:val="0"/>
                <w:sz w:val="20"/>
                <w:szCs w:val="20"/>
                <w:lang w:val="en-GB" w:eastAsia="en-US"/>
              </w:rPr>
            </w:pPr>
          </w:p>
          <w:p w:rsidR="0034093F" w:rsidRPr="000C502D" w:rsidRDefault="0034093F" w:rsidP="00347485">
            <w:pPr>
              <w:pStyle w:val="ColorfulList-Accent11"/>
              <w:keepNext/>
              <w:suppressAutoHyphens/>
              <w:jc w:val="both"/>
              <w:rPr>
                <w:rFonts w:ascii="Arial" w:hAnsi="Arial" w:cs="Arial"/>
                <w:noProof w:val="0"/>
                <w:sz w:val="20"/>
                <w:szCs w:val="20"/>
                <w:lang w:val="en-GB" w:eastAsia="en-US"/>
              </w:rPr>
            </w:pPr>
            <w:r w:rsidRPr="000C502D">
              <w:rPr>
                <w:rFonts w:ascii="Arial" w:hAnsi="Arial" w:cs="Arial"/>
                <w:noProof w:val="0"/>
                <w:sz w:val="20"/>
                <w:szCs w:val="20"/>
                <w:lang w:val="en-GB" w:eastAsia="en-US"/>
              </w:rPr>
              <w:t xml:space="preserve"> </w:t>
            </w:r>
          </w:p>
          <w:p w:rsidR="0034093F" w:rsidRPr="000C502D" w:rsidRDefault="0034093F" w:rsidP="00E703AB">
            <w:pPr>
              <w:pStyle w:val="ColorfulList-Accent11"/>
              <w:keepNext/>
              <w:numPr>
                <w:ilvl w:val="0"/>
                <w:numId w:val="13"/>
              </w:numPr>
              <w:suppressAutoHyphens/>
              <w:ind w:left="250" w:hanging="25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Maintain e-payment for taxes included as of the second operation.</w:t>
            </w:r>
            <w:r w:rsidRPr="000C502D" w:rsidDel="002A799A">
              <w:rPr>
                <w:rFonts w:ascii="Arial" w:hAnsi="Arial" w:cs="Arial"/>
                <w:noProof w:val="0"/>
                <w:sz w:val="20"/>
                <w:szCs w:val="20"/>
                <w:lang w:val="en-GB" w:eastAsia="en-US"/>
              </w:rPr>
              <w:t xml:space="preserve"> </w:t>
            </w:r>
          </w:p>
        </w:tc>
        <w:tc>
          <w:tcPr>
            <w:tcW w:w="4410" w:type="dxa"/>
            <w:tcBorders>
              <w:top w:val="single" w:sz="4" w:space="0" w:color="auto"/>
              <w:left w:val="single" w:sz="4" w:space="0" w:color="auto"/>
              <w:bottom w:val="nil"/>
              <w:right w:val="single" w:sz="4" w:space="0" w:color="auto"/>
            </w:tcBorders>
          </w:tcPr>
          <w:p w:rsidR="0034093F" w:rsidRPr="000C502D" w:rsidRDefault="00347485"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Letter from the TAJ Commissioner General informing</w:t>
            </w:r>
            <w:r w:rsidR="009F2A5A" w:rsidRPr="000C502D">
              <w:rPr>
                <w:rFonts w:ascii="Arial" w:hAnsi="Arial" w:cs="Arial"/>
                <w:noProof w:val="0"/>
                <w:sz w:val="20"/>
                <w:szCs w:val="20"/>
                <w:lang w:val="en-GB" w:eastAsia="en-US"/>
              </w:rPr>
              <w:t xml:space="preserve"> the press release that government contracts at appropriate fee structures is maintained.</w:t>
            </w:r>
          </w:p>
          <w:p w:rsidR="00347485" w:rsidRPr="000C502D" w:rsidRDefault="00347485" w:rsidP="00D57C0B">
            <w:pPr>
              <w:pStyle w:val="ColorfulList-Accent11"/>
              <w:keepNext/>
              <w:suppressAutoHyphens/>
              <w:ind w:left="0"/>
              <w:jc w:val="both"/>
              <w:rPr>
                <w:rFonts w:ascii="Arial" w:hAnsi="Arial" w:cs="Arial"/>
                <w:noProof w:val="0"/>
                <w:sz w:val="20"/>
                <w:szCs w:val="20"/>
                <w:lang w:val="en-GB" w:eastAsia="en-US"/>
              </w:rPr>
            </w:pPr>
          </w:p>
          <w:p w:rsidR="00347485" w:rsidRPr="000C502D" w:rsidRDefault="00347485" w:rsidP="009F2A5A">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 xml:space="preserve">Letter from the TAJ Commissioner General attaching the press release to all stakeholders informing </w:t>
            </w:r>
            <w:r w:rsidR="009F2A5A" w:rsidRPr="000C502D">
              <w:rPr>
                <w:rFonts w:ascii="Arial" w:hAnsi="Arial" w:cs="Arial"/>
                <w:noProof w:val="0"/>
                <w:sz w:val="20"/>
                <w:szCs w:val="20"/>
                <w:lang w:val="en-GB" w:eastAsia="en-US"/>
              </w:rPr>
              <w:t>e-payment for taxes included as of the second operation. Is operational.</w:t>
            </w:r>
          </w:p>
        </w:tc>
        <w:tc>
          <w:tcPr>
            <w:tcW w:w="2769" w:type="dxa"/>
            <w:tcBorders>
              <w:top w:val="single" w:sz="4" w:space="0" w:color="auto"/>
              <w:left w:val="single" w:sz="4" w:space="0" w:color="auto"/>
              <w:bottom w:val="nil"/>
              <w:right w:val="single" w:sz="4" w:space="0" w:color="auto"/>
            </w:tcBorders>
          </w:tcPr>
          <w:p w:rsidR="0034093F" w:rsidRPr="000C502D" w:rsidRDefault="00347485" w:rsidP="00D57C0B">
            <w:pPr>
              <w:pStyle w:val="ColorfulList-Accent11"/>
              <w:keepNext/>
              <w:suppressAutoHyphens/>
              <w:ind w:left="0"/>
              <w:jc w:val="both"/>
              <w:rPr>
                <w:rFonts w:ascii="Arial" w:hAnsi="Arial" w:cs="Arial"/>
                <w:noProof w:val="0"/>
                <w:sz w:val="20"/>
                <w:szCs w:val="20"/>
                <w:lang w:val="fr-FR" w:eastAsia="en-US"/>
              </w:rPr>
            </w:pPr>
            <w:r w:rsidRPr="000C502D">
              <w:rPr>
                <w:rFonts w:ascii="Arial" w:hAnsi="Arial" w:cs="Arial"/>
                <w:noProof w:val="0"/>
                <w:sz w:val="20"/>
                <w:szCs w:val="20"/>
                <w:lang w:val="fr-FR" w:eastAsia="en-US"/>
              </w:rPr>
              <w:t>Tax Administration Jamaica</w:t>
            </w:r>
          </w:p>
          <w:p w:rsidR="00347485" w:rsidRPr="000C502D" w:rsidRDefault="00347485" w:rsidP="00D57C0B">
            <w:pPr>
              <w:pStyle w:val="ColorfulList-Accent11"/>
              <w:keepNext/>
              <w:suppressAutoHyphens/>
              <w:ind w:left="0"/>
              <w:jc w:val="both"/>
              <w:rPr>
                <w:rFonts w:ascii="Arial" w:hAnsi="Arial" w:cs="Arial"/>
                <w:noProof w:val="0"/>
                <w:sz w:val="20"/>
                <w:szCs w:val="20"/>
                <w:lang w:val="fr-FR" w:eastAsia="en-US"/>
              </w:rPr>
            </w:pPr>
          </w:p>
          <w:p w:rsidR="00347485" w:rsidRPr="000C502D" w:rsidRDefault="00347485" w:rsidP="00D57C0B">
            <w:pPr>
              <w:pStyle w:val="ColorfulList-Accent11"/>
              <w:keepNext/>
              <w:suppressAutoHyphens/>
              <w:ind w:left="0"/>
              <w:jc w:val="both"/>
              <w:rPr>
                <w:rFonts w:ascii="Arial" w:hAnsi="Arial" w:cs="Arial"/>
                <w:noProof w:val="0"/>
                <w:sz w:val="20"/>
                <w:szCs w:val="20"/>
                <w:lang w:val="fr-FR" w:eastAsia="en-US"/>
              </w:rPr>
            </w:pPr>
          </w:p>
          <w:p w:rsidR="00347485" w:rsidRPr="000C502D" w:rsidRDefault="00347485" w:rsidP="00D57C0B">
            <w:pPr>
              <w:pStyle w:val="ColorfulList-Accent11"/>
              <w:keepNext/>
              <w:suppressAutoHyphens/>
              <w:ind w:left="0"/>
              <w:jc w:val="both"/>
              <w:rPr>
                <w:rFonts w:ascii="Arial" w:hAnsi="Arial" w:cs="Arial"/>
                <w:noProof w:val="0"/>
                <w:sz w:val="20"/>
                <w:szCs w:val="20"/>
                <w:lang w:val="fr-FR" w:eastAsia="en-US"/>
              </w:rPr>
            </w:pPr>
          </w:p>
          <w:p w:rsidR="00347485" w:rsidRPr="000C502D" w:rsidRDefault="00347485" w:rsidP="00D57C0B">
            <w:pPr>
              <w:pStyle w:val="ColorfulList-Accent11"/>
              <w:keepNext/>
              <w:suppressAutoHyphens/>
              <w:ind w:left="0"/>
              <w:jc w:val="both"/>
              <w:rPr>
                <w:rFonts w:ascii="Arial" w:hAnsi="Arial" w:cs="Arial"/>
                <w:noProof w:val="0"/>
                <w:sz w:val="20"/>
                <w:szCs w:val="20"/>
                <w:lang w:val="fr-FR" w:eastAsia="en-US"/>
              </w:rPr>
            </w:pPr>
          </w:p>
          <w:p w:rsidR="00347485" w:rsidRPr="000C502D" w:rsidRDefault="00347485" w:rsidP="00D57C0B">
            <w:pPr>
              <w:pStyle w:val="ColorfulList-Accent11"/>
              <w:keepNext/>
              <w:suppressAutoHyphens/>
              <w:ind w:left="0"/>
              <w:jc w:val="both"/>
              <w:rPr>
                <w:rFonts w:ascii="Arial" w:hAnsi="Arial" w:cs="Arial"/>
                <w:noProof w:val="0"/>
                <w:sz w:val="20"/>
                <w:szCs w:val="20"/>
                <w:lang w:val="fr-FR" w:eastAsia="en-US"/>
              </w:rPr>
            </w:pPr>
          </w:p>
          <w:p w:rsidR="00347485" w:rsidRPr="000C502D" w:rsidRDefault="00347485" w:rsidP="00D57C0B">
            <w:pPr>
              <w:pStyle w:val="ColorfulList-Accent11"/>
              <w:keepNext/>
              <w:suppressAutoHyphens/>
              <w:ind w:left="0"/>
              <w:jc w:val="both"/>
              <w:rPr>
                <w:rFonts w:ascii="Arial" w:hAnsi="Arial" w:cs="Arial"/>
                <w:noProof w:val="0"/>
                <w:sz w:val="20"/>
                <w:szCs w:val="20"/>
                <w:lang w:val="fr-FR" w:eastAsia="en-US"/>
              </w:rPr>
            </w:pPr>
          </w:p>
          <w:p w:rsidR="00347485" w:rsidRPr="000C502D" w:rsidRDefault="00347485" w:rsidP="00D57C0B">
            <w:pPr>
              <w:pStyle w:val="ColorfulList-Accent11"/>
              <w:keepNext/>
              <w:suppressAutoHyphens/>
              <w:ind w:left="0"/>
              <w:jc w:val="both"/>
              <w:rPr>
                <w:rFonts w:ascii="Arial" w:hAnsi="Arial" w:cs="Arial"/>
                <w:noProof w:val="0"/>
                <w:sz w:val="20"/>
                <w:szCs w:val="20"/>
                <w:lang w:val="fr-FR" w:eastAsia="en-US"/>
              </w:rPr>
            </w:pPr>
          </w:p>
          <w:p w:rsidR="00347485" w:rsidRPr="000C502D" w:rsidRDefault="00347485" w:rsidP="00D57C0B">
            <w:pPr>
              <w:pStyle w:val="ColorfulList-Accent11"/>
              <w:keepNext/>
              <w:suppressAutoHyphens/>
              <w:ind w:left="0"/>
              <w:jc w:val="both"/>
              <w:rPr>
                <w:rFonts w:ascii="Arial" w:hAnsi="Arial" w:cs="Arial"/>
                <w:noProof w:val="0"/>
                <w:sz w:val="20"/>
                <w:szCs w:val="20"/>
                <w:lang w:val="fr-FR" w:eastAsia="en-US"/>
              </w:rPr>
            </w:pPr>
            <w:r w:rsidRPr="000C502D">
              <w:rPr>
                <w:rFonts w:ascii="Arial" w:hAnsi="Arial" w:cs="Arial"/>
                <w:noProof w:val="0"/>
                <w:sz w:val="20"/>
                <w:szCs w:val="20"/>
                <w:lang w:val="fr-FR" w:eastAsia="en-US"/>
              </w:rPr>
              <w:t>Tax Administration Jamaica</w:t>
            </w:r>
          </w:p>
        </w:tc>
      </w:tr>
      <w:tr w:rsidR="0034093F" w:rsidRPr="000C502D" w:rsidTr="00547DDE">
        <w:tc>
          <w:tcPr>
            <w:tcW w:w="2227" w:type="dxa"/>
            <w:vMerge/>
            <w:tcBorders>
              <w:left w:val="single" w:sz="4" w:space="0" w:color="auto"/>
              <w:right w:val="single" w:sz="4" w:space="0" w:color="auto"/>
            </w:tcBorders>
            <w:shd w:val="clear" w:color="auto" w:fill="auto"/>
          </w:tcPr>
          <w:p w:rsidR="0034093F" w:rsidRPr="000C502D" w:rsidRDefault="0034093F" w:rsidP="00D57C0B">
            <w:pPr>
              <w:suppressAutoHyphens/>
              <w:jc w:val="both"/>
              <w:rPr>
                <w:rFonts w:ascii="Arial" w:hAnsi="Arial" w:cs="Arial"/>
                <w:sz w:val="20"/>
                <w:szCs w:val="20"/>
                <w:lang w:val="fr-FR"/>
              </w:rPr>
            </w:pPr>
          </w:p>
        </w:tc>
        <w:tc>
          <w:tcPr>
            <w:tcW w:w="4500" w:type="dxa"/>
            <w:tcBorders>
              <w:top w:val="nil"/>
              <w:left w:val="single" w:sz="4" w:space="0" w:color="auto"/>
              <w:bottom w:val="nil"/>
            </w:tcBorders>
            <w:shd w:val="clear" w:color="auto" w:fill="auto"/>
          </w:tcPr>
          <w:p w:rsidR="0034093F" w:rsidRPr="000C502D" w:rsidRDefault="0034093F" w:rsidP="00E703AB">
            <w:pPr>
              <w:pStyle w:val="ColorfulList-Accent11"/>
              <w:keepNext/>
              <w:numPr>
                <w:ilvl w:val="0"/>
                <w:numId w:val="13"/>
              </w:numPr>
              <w:suppressAutoHyphens/>
              <w:ind w:left="250" w:hanging="25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Proportion of large taxpayers’ filing on time: CIT ≥ 85%, GCT ≥ 95%, PAYE ≥ 70%, so that the ratio of tax arrears to revenue ≤ 5%.</w:t>
            </w:r>
          </w:p>
        </w:tc>
        <w:tc>
          <w:tcPr>
            <w:tcW w:w="4410" w:type="dxa"/>
            <w:tcBorders>
              <w:top w:val="nil"/>
              <w:left w:val="single" w:sz="4" w:space="0" w:color="auto"/>
              <w:bottom w:val="nil"/>
            </w:tcBorders>
          </w:tcPr>
          <w:p w:rsidR="0034093F" w:rsidRPr="000C502D" w:rsidDel="0041098A" w:rsidRDefault="00347485" w:rsidP="00D57C0B">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TAJ Commissioner General attaching the Performance Report from the TAJ Commissioner presenting the information about large taxpayers filling on time for the CIT, GCT and PAYE; and the ratio of tax arrears to revenue.</w:t>
            </w:r>
          </w:p>
        </w:tc>
        <w:tc>
          <w:tcPr>
            <w:tcW w:w="2769" w:type="dxa"/>
            <w:tcBorders>
              <w:top w:val="nil"/>
              <w:left w:val="single" w:sz="4" w:space="0" w:color="auto"/>
              <w:bottom w:val="nil"/>
            </w:tcBorders>
          </w:tcPr>
          <w:p w:rsidR="0034093F" w:rsidRPr="000C502D" w:rsidDel="0041098A" w:rsidRDefault="00347485"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Tax Administration Jamaica</w:t>
            </w:r>
          </w:p>
        </w:tc>
      </w:tr>
      <w:tr w:rsidR="0034093F" w:rsidRPr="000C502D" w:rsidTr="000C502D">
        <w:tc>
          <w:tcPr>
            <w:tcW w:w="2227" w:type="dxa"/>
            <w:vMerge/>
            <w:tcBorders>
              <w:left w:val="single" w:sz="4" w:space="0" w:color="auto"/>
              <w:right w:val="single" w:sz="4" w:space="0" w:color="auto"/>
            </w:tcBorders>
            <w:shd w:val="clear" w:color="auto" w:fill="auto"/>
          </w:tcPr>
          <w:p w:rsidR="0034093F" w:rsidRPr="000C502D" w:rsidRDefault="0034093F" w:rsidP="00D57C0B">
            <w:pPr>
              <w:suppressAutoHyphens/>
              <w:jc w:val="both"/>
              <w:rPr>
                <w:rFonts w:ascii="Arial" w:hAnsi="Arial" w:cs="Arial"/>
                <w:sz w:val="20"/>
                <w:szCs w:val="20"/>
              </w:rPr>
            </w:pPr>
          </w:p>
        </w:tc>
        <w:tc>
          <w:tcPr>
            <w:tcW w:w="4500" w:type="dxa"/>
            <w:tcBorders>
              <w:top w:val="nil"/>
              <w:left w:val="single" w:sz="4" w:space="0" w:color="auto"/>
              <w:bottom w:val="single" w:sz="4" w:space="0" w:color="auto"/>
              <w:right w:val="single" w:sz="4" w:space="0" w:color="auto"/>
            </w:tcBorders>
            <w:shd w:val="clear" w:color="auto" w:fill="auto"/>
          </w:tcPr>
          <w:p w:rsidR="0034093F" w:rsidRPr="000C502D" w:rsidRDefault="0034093F" w:rsidP="00E703AB">
            <w:pPr>
              <w:pStyle w:val="ColorfulList-Accent11"/>
              <w:keepNext/>
              <w:numPr>
                <w:ilvl w:val="0"/>
                <w:numId w:val="13"/>
              </w:numPr>
              <w:suppressAutoHyphens/>
              <w:ind w:left="250" w:hanging="25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Proportion of medium size taxpayers’ filing on time: CIT ≥ 40%, GCT ≥ 80%, PAYE ≥ 56%, so that the ratio of tax arrears to revenue ≤ 20%.</w:t>
            </w:r>
          </w:p>
        </w:tc>
        <w:tc>
          <w:tcPr>
            <w:tcW w:w="4410" w:type="dxa"/>
            <w:tcBorders>
              <w:top w:val="nil"/>
              <w:left w:val="single" w:sz="4" w:space="0" w:color="auto"/>
              <w:bottom w:val="single" w:sz="4" w:space="0" w:color="auto"/>
              <w:right w:val="single" w:sz="4" w:space="0" w:color="auto"/>
            </w:tcBorders>
          </w:tcPr>
          <w:p w:rsidR="0034093F" w:rsidRPr="000C502D" w:rsidRDefault="00347485" w:rsidP="00D57C0B">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 xml:space="preserve">Letter from the TAJ Commissioner General attaching the Performance Report from the TAJ Commissioner presenting the information about medium size taxpayers filing on time for the CIT, GCT and PAYE; and the ratio of tax </w:t>
            </w:r>
            <w:r w:rsidRPr="000C502D">
              <w:rPr>
                <w:rFonts w:ascii="Arial" w:hAnsi="Arial" w:cs="Arial"/>
                <w:noProof w:val="0"/>
                <w:sz w:val="20"/>
                <w:szCs w:val="20"/>
                <w:lang w:val="en-US" w:eastAsia="en-US"/>
              </w:rPr>
              <w:lastRenderedPageBreak/>
              <w:t>arrears to revenue.</w:t>
            </w:r>
          </w:p>
        </w:tc>
        <w:tc>
          <w:tcPr>
            <w:tcW w:w="2769" w:type="dxa"/>
            <w:tcBorders>
              <w:top w:val="nil"/>
              <w:left w:val="single" w:sz="4" w:space="0" w:color="auto"/>
              <w:bottom w:val="single" w:sz="4" w:space="0" w:color="auto"/>
              <w:right w:val="single" w:sz="4" w:space="0" w:color="auto"/>
            </w:tcBorders>
          </w:tcPr>
          <w:p w:rsidR="0034093F" w:rsidRPr="000C502D" w:rsidRDefault="00347485"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lastRenderedPageBreak/>
              <w:t>Tax Administration Jamaica</w:t>
            </w:r>
          </w:p>
        </w:tc>
      </w:tr>
      <w:tr w:rsidR="0034093F" w:rsidRPr="000C502D" w:rsidTr="000C502D">
        <w:tc>
          <w:tcPr>
            <w:tcW w:w="2227" w:type="dxa"/>
            <w:vMerge/>
            <w:tcBorders>
              <w:left w:val="single" w:sz="4" w:space="0" w:color="auto"/>
              <w:right w:val="single" w:sz="4" w:space="0" w:color="auto"/>
            </w:tcBorders>
            <w:shd w:val="clear" w:color="auto" w:fill="auto"/>
          </w:tcPr>
          <w:p w:rsidR="0034093F" w:rsidRPr="000C502D" w:rsidRDefault="0034093F" w:rsidP="00D57C0B">
            <w:pPr>
              <w:suppressAutoHyphens/>
              <w:jc w:val="both"/>
              <w:rPr>
                <w:rFonts w:ascii="Arial" w:hAnsi="Arial" w:cs="Arial"/>
                <w:sz w:val="20"/>
                <w:szCs w:val="20"/>
              </w:rPr>
            </w:pPr>
          </w:p>
        </w:tc>
        <w:tc>
          <w:tcPr>
            <w:tcW w:w="4500" w:type="dxa"/>
            <w:tcBorders>
              <w:top w:val="single" w:sz="4" w:space="0" w:color="auto"/>
              <w:left w:val="single" w:sz="4" w:space="0" w:color="auto"/>
              <w:bottom w:val="single" w:sz="4" w:space="0" w:color="000000"/>
            </w:tcBorders>
            <w:shd w:val="clear" w:color="auto" w:fill="auto"/>
          </w:tcPr>
          <w:p w:rsidR="0034093F" w:rsidRPr="000C502D" w:rsidRDefault="0034093F" w:rsidP="00E703AB">
            <w:pPr>
              <w:pStyle w:val="ColorfulList-Accent11"/>
              <w:keepNext/>
              <w:numPr>
                <w:ilvl w:val="0"/>
                <w:numId w:val="13"/>
              </w:numPr>
              <w:suppressAutoHyphens/>
              <w:ind w:left="250" w:hanging="25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Conducting audits on 15% of the large taxpayers and 10% of the medium taxpayers.</w:t>
            </w:r>
          </w:p>
        </w:tc>
        <w:tc>
          <w:tcPr>
            <w:tcW w:w="4410" w:type="dxa"/>
            <w:tcBorders>
              <w:top w:val="single" w:sz="4" w:space="0" w:color="auto"/>
              <w:left w:val="single" w:sz="4" w:space="0" w:color="auto"/>
              <w:bottom w:val="single" w:sz="4" w:space="0" w:color="000000"/>
            </w:tcBorders>
          </w:tcPr>
          <w:p w:rsidR="0034093F" w:rsidRPr="000C502D" w:rsidRDefault="00347485" w:rsidP="00D57C0B">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TAJ Commissioner General attaching the Performance Report from the TAJ Commissioner presenting the information about the audits of the large and medium size taxpayers.</w:t>
            </w:r>
          </w:p>
        </w:tc>
        <w:tc>
          <w:tcPr>
            <w:tcW w:w="2769" w:type="dxa"/>
            <w:tcBorders>
              <w:top w:val="single" w:sz="4" w:space="0" w:color="auto"/>
              <w:left w:val="single" w:sz="4" w:space="0" w:color="auto"/>
              <w:bottom w:val="single" w:sz="4" w:space="0" w:color="000000"/>
            </w:tcBorders>
          </w:tcPr>
          <w:p w:rsidR="0034093F" w:rsidRPr="000C502D" w:rsidRDefault="00347485"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Tax Administration Jamaica</w:t>
            </w:r>
          </w:p>
        </w:tc>
      </w:tr>
      <w:tr w:rsidR="0034093F" w:rsidRPr="000C502D" w:rsidTr="000C502D">
        <w:tc>
          <w:tcPr>
            <w:tcW w:w="2227" w:type="dxa"/>
            <w:vMerge/>
            <w:tcBorders>
              <w:left w:val="single" w:sz="4" w:space="0" w:color="auto"/>
              <w:right w:val="single" w:sz="4" w:space="0" w:color="auto"/>
            </w:tcBorders>
            <w:shd w:val="clear" w:color="auto" w:fill="auto"/>
          </w:tcPr>
          <w:p w:rsidR="0034093F" w:rsidRPr="000C502D" w:rsidRDefault="0034093F" w:rsidP="00D57C0B">
            <w:pPr>
              <w:suppressAutoHyphens/>
              <w:jc w:val="both"/>
              <w:rPr>
                <w:rFonts w:ascii="Arial" w:hAnsi="Arial" w:cs="Arial"/>
                <w:sz w:val="20"/>
                <w:szCs w:val="20"/>
              </w:rPr>
            </w:pPr>
          </w:p>
        </w:tc>
        <w:tc>
          <w:tcPr>
            <w:tcW w:w="4500" w:type="dxa"/>
            <w:tcBorders>
              <w:top w:val="single" w:sz="4" w:space="0" w:color="000000"/>
              <w:left w:val="single" w:sz="4" w:space="0" w:color="auto"/>
              <w:bottom w:val="single" w:sz="4" w:space="0" w:color="000000"/>
            </w:tcBorders>
            <w:shd w:val="clear" w:color="auto" w:fill="auto"/>
          </w:tcPr>
          <w:p w:rsidR="0034093F" w:rsidRPr="000C502D" w:rsidRDefault="0034093F" w:rsidP="00E703AB">
            <w:pPr>
              <w:pStyle w:val="ColorfulList-Accent11"/>
              <w:keepNext/>
              <w:numPr>
                <w:ilvl w:val="0"/>
                <w:numId w:val="13"/>
              </w:numPr>
              <w:suppressAutoHyphens/>
              <w:ind w:left="250" w:hanging="25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 xml:space="preserve"> Reducing medium size taxpayers’ tax arrears on GCT, CIT and PAYE to &lt;10% of the amount collected on these taxes.</w:t>
            </w:r>
          </w:p>
        </w:tc>
        <w:tc>
          <w:tcPr>
            <w:tcW w:w="4410" w:type="dxa"/>
            <w:tcBorders>
              <w:top w:val="single" w:sz="4" w:space="0" w:color="000000"/>
              <w:left w:val="single" w:sz="4" w:space="0" w:color="auto"/>
              <w:bottom w:val="single" w:sz="4" w:space="0" w:color="000000"/>
            </w:tcBorders>
          </w:tcPr>
          <w:p w:rsidR="0034093F" w:rsidRPr="000C502D" w:rsidRDefault="00D217DA" w:rsidP="00D57C0B">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TAJ Commissioner General attaching the Performance Report from the TAJ Commissioner presenting the information about reducing medium size taxpayers’ tax arrears on GCT, CIT and PAYE to &lt;10% of the amount collected on these taxes.</w:t>
            </w:r>
          </w:p>
        </w:tc>
        <w:tc>
          <w:tcPr>
            <w:tcW w:w="2769" w:type="dxa"/>
            <w:tcBorders>
              <w:top w:val="single" w:sz="4" w:space="0" w:color="000000"/>
              <w:left w:val="single" w:sz="4" w:space="0" w:color="auto"/>
              <w:bottom w:val="single" w:sz="4" w:space="0" w:color="000000"/>
            </w:tcBorders>
          </w:tcPr>
          <w:p w:rsidR="0034093F" w:rsidRPr="000C502D" w:rsidRDefault="00347485"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Tax Administration Jamaica</w:t>
            </w:r>
          </w:p>
        </w:tc>
      </w:tr>
      <w:tr w:rsidR="0034093F" w:rsidRPr="000C502D" w:rsidTr="00547DDE">
        <w:tc>
          <w:tcPr>
            <w:tcW w:w="2227" w:type="dxa"/>
            <w:vMerge/>
            <w:tcBorders>
              <w:left w:val="single" w:sz="4" w:space="0" w:color="auto"/>
              <w:right w:val="single" w:sz="4" w:space="0" w:color="auto"/>
            </w:tcBorders>
            <w:shd w:val="clear" w:color="auto" w:fill="auto"/>
          </w:tcPr>
          <w:p w:rsidR="0034093F" w:rsidRPr="000C502D" w:rsidRDefault="0034093F" w:rsidP="00D57C0B">
            <w:pPr>
              <w:suppressAutoHyphens/>
              <w:jc w:val="both"/>
              <w:rPr>
                <w:rFonts w:ascii="Arial" w:hAnsi="Arial" w:cs="Arial"/>
                <w:sz w:val="20"/>
                <w:szCs w:val="20"/>
              </w:rPr>
            </w:pPr>
          </w:p>
        </w:tc>
        <w:tc>
          <w:tcPr>
            <w:tcW w:w="4500" w:type="dxa"/>
            <w:tcBorders>
              <w:left w:val="single" w:sz="4" w:space="0" w:color="auto"/>
              <w:bottom w:val="nil"/>
            </w:tcBorders>
            <w:shd w:val="clear" w:color="auto" w:fill="auto"/>
          </w:tcPr>
          <w:p w:rsidR="0034093F" w:rsidRPr="000C502D" w:rsidRDefault="0034093F" w:rsidP="00D57C0B">
            <w:pPr>
              <w:keepNext/>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rPr>
              <w:t>B</w:t>
            </w:r>
            <w:r w:rsidRPr="000C502D">
              <w:rPr>
                <w:rFonts w:ascii="Arial" w:hAnsi="Arial" w:cs="Arial"/>
                <w:noProof w:val="0"/>
                <w:sz w:val="20"/>
                <w:szCs w:val="20"/>
                <w:lang w:val="en-GB"/>
              </w:rPr>
              <w:tab/>
              <w:t>Continue to develop and implement the IT system of the revenue administration by:</w:t>
            </w:r>
          </w:p>
        </w:tc>
        <w:tc>
          <w:tcPr>
            <w:tcW w:w="4410" w:type="dxa"/>
            <w:tcBorders>
              <w:left w:val="single" w:sz="4" w:space="0" w:color="auto"/>
              <w:bottom w:val="nil"/>
            </w:tcBorders>
          </w:tcPr>
          <w:p w:rsidR="0034093F" w:rsidRPr="000C502D" w:rsidRDefault="0034093F" w:rsidP="00D57C0B">
            <w:pPr>
              <w:pStyle w:val="ColorfulList-Accent11"/>
              <w:keepNext/>
              <w:suppressAutoHyphens/>
              <w:ind w:left="0"/>
              <w:jc w:val="both"/>
              <w:rPr>
                <w:rFonts w:ascii="Arial" w:hAnsi="Arial" w:cs="Arial"/>
                <w:noProof w:val="0"/>
                <w:sz w:val="20"/>
                <w:szCs w:val="20"/>
                <w:lang w:val="en-US" w:eastAsia="en-US"/>
              </w:rPr>
            </w:pPr>
          </w:p>
        </w:tc>
        <w:tc>
          <w:tcPr>
            <w:tcW w:w="2769" w:type="dxa"/>
            <w:tcBorders>
              <w:left w:val="single" w:sz="4" w:space="0" w:color="auto"/>
              <w:bottom w:val="nil"/>
            </w:tcBorders>
          </w:tcPr>
          <w:p w:rsidR="0034093F" w:rsidRPr="000C502D" w:rsidRDefault="0034093F" w:rsidP="00D57C0B">
            <w:pPr>
              <w:pStyle w:val="ColorfulList-Accent11"/>
              <w:keepNext/>
              <w:suppressAutoHyphens/>
              <w:ind w:left="0"/>
              <w:jc w:val="both"/>
              <w:rPr>
                <w:rFonts w:ascii="Arial" w:hAnsi="Arial" w:cs="Arial"/>
                <w:noProof w:val="0"/>
                <w:sz w:val="20"/>
                <w:szCs w:val="20"/>
                <w:lang w:val="en-GB" w:eastAsia="en-US"/>
              </w:rPr>
            </w:pPr>
          </w:p>
        </w:tc>
      </w:tr>
      <w:tr w:rsidR="0034093F" w:rsidRPr="000C502D" w:rsidTr="00547DDE">
        <w:tc>
          <w:tcPr>
            <w:tcW w:w="2227" w:type="dxa"/>
            <w:vMerge/>
            <w:tcBorders>
              <w:left w:val="single" w:sz="4" w:space="0" w:color="auto"/>
              <w:right w:val="single" w:sz="4" w:space="0" w:color="auto"/>
            </w:tcBorders>
            <w:shd w:val="clear" w:color="auto" w:fill="auto"/>
          </w:tcPr>
          <w:p w:rsidR="0034093F" w:rsidRPr="000C502D" w:rsidRDefault="0034093F" w:rsidP="00D57C0B">
            <w:pPr>
              <w:suppressAutoHyphens/>
              <w:jc w:val="both"/>
              <w:rPr>
                <w:rFonts w:ascii="Arial" w:hAnsi="Arial" w:cs="Arial"/>
                <w:sz w:val="20"/>
                <w:szCs w:val="20"/>
              </w:rPr>
            </w:pPr>
          </w:p>
        </w:tc>
        <w:tc>
          <w:tcPr>
            <w:tcW w:w="4500" w:type="dxa"/>
            <w:tcBorders>
              <w:top w:val="nil"/>
              <w:left w:val="single" w:sz="4" w:space="0" w:color="auto"/>
              <w:bottom w:val="single" w:sz="4" w:space="0" w:color="auto"/>
              <w:right w:val="single" w:sz="4" w:space="0" w:color="auto"/>
            </w:tcBorders>
            <w:shd w:val="clear" w:color="auto" w:fill="auto"/>
          </w:tcPr>
          <w:p w:rsidR="0034093F" w:rsidRPr="000C502D" w:rsidRDefault="0034093F" w:rsidP="00E703AB">
            <w:pPr>
              <w:pStyle w:val="ColorfulList-Accent11"/>
              <w:keepNext/>
              <w:numPr>
                <w:ilvl w:val="0"/>
                <w:numId w:val="10"/>
              </w:numPr>
              <w:suppressAutoHyphens/>
              <w:ind w:left="342" w:hanging="342"/>
              <w:jc w:val="both"/>
              <w:rPr>
                <w:rFonts w:ascii="Arial" w:hAnsi="Arial" w:cs="Arial"/>
                <w:noProof w:val="0"/>
                <w:sz w:val="20"/>
                <w:szCs w:val="20"/>
                <w:lang w:val="en-GB" w:eastAsia="en-US"/>
              </w:rPr>
            </w:pPr>
            <w:r w:rsidRPr="000C502D">
              <w:rPr>
                <w:rFonts w:ascii="Arial" w:hAnsi="Arial" w:cs="Arial"/>
                <w:noProof w:val="0"/>
                <w:sz w:val="20"/>
                <w:szCs w:val="20"/>
                <w:lang w:val="en-GB" w:eastAsia="en-US"/>
              </w:rPr>
              <w:t>Fully implementing Phase 1of TAJ’s integrated tax administration IT system.</w:t>
            </w:r>
          </w:p>
        </w:tc>
        <w:tc>
          <w:tcPr>
            <w:tcW w:w="4410" w:type="dxa"/>
            <w:tcBorders>
              <w:top w:val="nil"/>
              <w:left w:val="single" w:sz="4" w:space="0" w:color="auto"/>
              <w:bottom w:val="single" w:sz="4" w:space="0" w:color="auto"/>
              <w:right w:val="single" w:sz="4" w:space="0" w:color="auto"/>
            </w:tcBorders>
          </w:tcPr>
          <w:p w:rsidR="0034093F" w:rsidRPr="000C502D" w:rsidRDefault="00D217DA" w:rsidP="00C17EE8">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 xml:space="preserve">Letter from the TAJ Commissioner General attaching the press release from TAJ Commissioner informing </w:t>
            </w:r>
            <w:r w:rsidR="00C17EE8" w:rsidRPr="000C502D">
              <w:rPr>
                <w:rFonts w:ascii="Arial" w:hAnsi="Arial" w:cs="Arial"/>
                <w:noProof w:val="0"/>
                <w:sz w:val="20"/>
                <w:szCs w:val="20"/>
                <w:lang w:val="en-US" w:eastAsia="en-US"/>
              </w:rPr>
              <w:t>the fully implementing Phase 1of TAJ’s integrated tax administration IT system.</w:t>
            </w:r>
          </w:p>
        </w:tc>
        <w:tc>
          <w:tcPr>
            <w:tcW w:w="2769" w:type="dxa"/>
            <w:tcBorders>
              <w:top w:val="nil"/>
              <w:left w:val="single" w:sz="4" w:space="0" w:color="auto"/>
              <w:bottom w:val="single" w:sz="4" w:space="0" w:color="auto"/>
              <w:right w:val="single" w:sz="4" w:space="0" w:color="auto"/>
            </w:tcBorders>
          </w:tcPr>
          <w:p w:rsidR="0034093F" w:rsidRPr="000C502D" w:rsidRDefault="00D217DA"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Tax Administration Jamaica</w:t>
            </w:r>
          </w:p>
        </w:tc>
      </w:tr>
      <w:tr w:rsidR="0034093F" w:rsidRPr="000C502D" w:rsidTr="00547DDE">
        <w:tc>
          <w:tcPr>
            <w:tcW w:w="2227" w:type="dxa"/>
            <w:vMerge/>
            <w:tcBorders>
              <w:left w:val="single" w:sz="4" w:space="0" w:color="auto"/>
              <w:right w:val="single" w:sz="4" w:space="0" w:color="auto"/>
            </w:tcBorders>
            <w:shd w:val="clear" w:color="auto" w:fill="auto"/>
          </w:tcPr>
          <w:p w:rsidR="0034093F" w:rsidRPr="000C502D" w:rsidRDefault="0034093F" w:rsidP="00D57C0B">
            <w:pPr>
              <w:suppressAutoHyphens/>
              <w:jc w:val="both"/>
              <w:rPr>
                <w:rFonts w:ascii="Arial" w:hAnsi="Arial" w:cs="Arial"/>
                <w:sz w:val="20"/>
                <w:szCs w:val="20"/>
              </w:rPr>
            </w:pPr>
          </w:p>
        </w:tc>
        <w:tc>
          <w:tcPr>
            <w:tcW w:w="4500" w:type="dxa"/>
            <w:tcBorders>
              <w:top w:val="nil"/>
              <w:left w:val="single" w:sz="4" w:space="0" w:color="auto"/>
              <w:bottom w:val="single" w:sz="4" w:space="0" w:color="auto"/>
              <w:right w:val="single" w:sz="4" w:space="0" w:color="auto"/>
            </w:tcBorders>
            <w:shd w:val="clear" w:color="auto" w:fill="auto"/>
          </w:tcPr>
          <w:p w:rsidR="0034093F" w:rsidRPr="000C502D" w:rsidRDefault="0034093F" w:rsidP="00E703AB">
            <w:pPr>
              <w:pStyle w:val="ColorfulList-Accent11"/>
              <w:keepNext/>
              <w:numPr>
                <w:ilvl w:val="0"/>
                <w:numId w:val="10"/>
              </w:numPr>
              <w:suppressAutoHyphens/>
              <w:ind w:left="342" w:hanging="342"/>
              <w:jc w:val="both"/>
              <w:rPr>
                <w:rFonts w:ascii="Arial" w:hAnsi="Arial" w:cs="Arial"/>
                <w:noProof w:val="0"/>
                <w:sz w:val="20"/>
                <w:szCs w:val="20"/>
                <w:lang w:val="en-GB" w:eastAsia="en-US"/>
              </w:rPr>
            </w:pPr>
            <w:r w:rsidRPr="000C502D">
              <w:rPr>
                <w:rFonts w:ascii="Arial" w:hAnsi="Arial" w:cs="Arial"/>
                <w:noProof w:val="0"/>
                <w:sz w:val="20"/>
                <w:szCs w:val="20"/>
                <w:lang w:val="en-GB"/>
              </w:rPr>
              <w:t>Meeting benchmarks</w:t>
            </w:r>
            <w:r w:rsidRPr="000C502D">
              <w:rPr>
                <w:rStyle w:val="FootnoteReference"/>
                <w:rFonts w:ascii="Arial" w:hAnsi="Arial" w:cs="Arial"/>
                <w:noProof w:val="0"/>
                <w:sz w:val="20"/>
                <w:szCs w:val="20"/>
                <w:lang w:val="en-GB"/>
              </w:rPr>
              <w:footnoteReference w:id="2"/>
            </w:r>
            <w:r w:rsidRPr="000C502D">
              <w:rPr>
                <w:rFonts w:ascii="Arial" w:hAnsi="Arial" w:cs="Arial"/>
                <w:noProof w:val="0"/>
                <w:sz w:val="20"/>
                <w:szCs w:val="20"/>
                <w:lang w:val="en-GB"/>
              </w:rPr>
              <w:t xml:space="preserve"> for implementation of the JCA integrated IT system, including mandatory e-filing of all customs declarations and manifests.</w:t>
            </w:r>
          </w:p>
        </w:tc>
        <w:tc>
          <w:tcPr>
            <w:tcW w:w="4410" w:type="dxa"/>
            <w:tcBorders>
              <w:top w:val="nil"/>
              <w:left w:val="single" w:sz="4" w:space="0" w:color="auto"/>
              <w:bottom w:val="single" w:sz="4" w:space="0" w:color="auto"/>
              <w:right w:val="single" w:sz="4" w:space="0" w:color="auto"/>
            </w:tcBorders>
          </w:tcPr>
          <w:p w:rsidR="0034093F" w:rsidRPr="000C502D" w:rsidRDefault="00D217DA" w:rsidP="00C17EE8">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 xml:space="preserve">Letter from JCA Commissioner attaching the press release from JCA Commissioner </w:t>
            </w:r>
            <w:r w:rsidR="00C17EE8" w:rsidRPr="000C502D">
              <w:rPr>
                <w:rFonts w:ascii="Arial" w:hAnsi="Arial" w:cs="Arial"/>
                <w:noProof w:val="0"/>
                <w:sz w:val="20"/>
                <w:szCs w:val="20"/>
                <w:lang w:val="en-US" w:eastAsia="en-US"/>
              </w:rPr>
              <w:t>informing</w:t>
            </w:r>
            <w:r w:rsidRPr="000C502D">
              <w:rPr>
                <w:rFonts w:ascii="Arial" w:hAnsi="Arial" w:cs="Arial"/>
                <w:noProof w:val="0"/>
                <w:sz w:val="20"/>
                <w:szCs w:val="20"/>
                <w:lang w:val="en-US" w:eastAsia="en-US"/>
              </w:rPr>
              <w:t xml:space="preserve"> the Integrated IT system including mandatory e-filing of all customs declarations and manifests</w:t>
            </w:r>
            <w:r w:rsidR="00C17EE8" w:rsidRPr="000C502D">
              <w:rPr>
                <w:rFonts w:ascii="Arial" w:hAnsi="Arial" w:cs="Arial"/>
                <w:noProof w:val="0"/>
                <w:sz w:val="20"/>
                <w:szCs w:val="20"/>
                <w:lang w:val="en-US" w:eastAsia="en-US"/>
              </w:rPr>
              <w:t xml:space="preserve"> is implemented.</w:t>
            </w:r>
          </w:p>
        </w:tc>
        <w:tc>
          <w:tcPr>
            <w:tcW w:w="2769" w:type="dxa"/>
            <w:tcBorders>
              <w:top w:val="nil"/>
              <w:left w:val="single" w:sz="4" w:space="0" w:color="auto"/>
              <w:bottom w:val="single" w:sz="4" w:space="0" w:color="auto"/>
              <w:right w:val="single" w:sz="4" w:space="0" w:color="auto"/>
            </w:tcBorders>
          </w:tcPr>
          <w:p w:rsidR="0034093F" w:rsidRPr="000C502D" w:rsidRDefault="00D217DA"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Jamaica Customs Agency</w:t>
            </w:r>
          </w:p>
        </w:tc>
      </w:tr>
      <w:tr w:rsidR="0034093F" w:rsidRPr="000C502D" w:rsidTr="00547DDE">
        <w:tc>
          <w:tcPr>
            <w:tcW w:w="2227" w:type="dxa"/>
            <w:vMerge/>
            <w:tcBorders>
              <w:left w:val="single" w:sz="4" w:space="0" w:color="auto"/>
              <w:bottom w:val="single" w:sz="4" w:space="0" w:color="auto"/>
              <w:right w:val="single" w:sz="4" w:space="0" w:color="auto"/>
            </w:tcBorders>
            <w:shd w:val="clear" w:color="auto" w:fill="auto"/>
          </w:tcPr>
          <w:p w:rsidR="0034093F" w:rsidRPr="000C502D" w:rsidRDefault="0034093F" w:rsidP="00D57C0B">
            <w:pPr>
              <w:keepNext/>
              <w:keepLines/>
              <w:suppressAutoHyphens/>
              <w:jc w:val="both"/>
              <w:rPr>
                <w:rFonts w:ascii="Arial" w:hAnsi="Arial" w:cs="Arial"/>
                <w:sz w:val="20"/>
                <w:szCs w:val="20"/>
              </w:rPr>
            </w:pPr>
          </w:p>
        </w:tc>
        <w:tc>
          <w:tcPr>
            <w:tcW w:w="4500" w:type="dxa"/>
            <w:tcBorders>
              <w:top w:val="single" w:sz="4" w:space="0" w:color="auto"/>
              <w:left w:val="single" w:sz="4" w:space="0" w:color="auto"/>
              <w:bottom w:val="single" w:sz="4" w:space="0" w:color="auto"/>
              <w:right w:val="single" w:sz="4" w:space="0" w:color="auto"/>
            </w:tcBorders>
            <w:shd w:val="clear" w:color="auto" w:fill="auto"/>
          </w:tcPr>
          <w:p w:rsidR="0034093F" w:rsidRPr="000C502D" w:rsidRDefault="0034093F" w:rsidP="00D57C0B">
            <w:pPr>
              <w:keepNext/>
              <w:keepLines/>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rPr>
              <w:t xml:space="preserve">C. </w:t>
            </w:r>
            <w:r w:rsidRPr="000C502D">
              <w:rPr>
                <w:rFonts w:ascii="Arial" w:hAnsi="Arial" w:cs="Arial"/>
                <w:noProof w:val="0"/>
                <w:sz w:val="20"/>
                <w:szCs w:val="20"/>
                <w:lang w:val="en-GB"/>
              </w:rPr>
              <w:tab/>
              <w:t>The ACCPAC system in JCA is fully operational.</w:t>
            </w:r>
          </w:p>
        </w:tc>
        <w:tc>
          <w:tcPr>
            <w:tcW w:w="4410" w:type="dxa"/>
            <w:tcBorders>
              <w:top w:val="single" w:sz="4" w:space="0" w:color="auto"/>
              <w:left w:val="single" w:sz="4" w:space="0" w:color="auto"/>
              <w:bottom w:val="single" w:sz="4" w:space="0" w:color="auto"/>
              <w:right w:val="single" w:sz="4" w:space="0" w:color="auto"/>
            </w:tcBorders>
          </w:tcPr>
          <w:p w:rsidR="0034093F" w:rsidRPr="000C502D" w:rsidRDefault="00D217DA" w:rsidP="00D57C0B">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JCA Commissioner informing the full implementation of ACCPAC system, specifying the modules included.</w:t>
            </w:r>
          </w:p>
        </w:tc>
        <w:tc>
          <w:tcPr>
            <w:tcW w:w="2769" w:type="dxa"/>
            <w:tcBorders>
              <w:top w:val="single" w:sz="4" w:space="0" w:color="auto"/>
              <w:left w:val="single" w:sz="4" w:space="0" w:color="auto"/>
              <w:bottom w:val="single" w:sz="4" w:space="0" w:color="auto"/>
              <w:right w:val="single" w:sz="4" w:space="0" w:color="auto"/>
            </w:tcBorders>
          </w:tcPr>
          <w:p w:rsidR="0034093F" w:rsidRPr="000C502D" w:rsidRDefault="00D217DA" w:rsidP="00D57C0B">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Jamaica Customs Agency</w:t>
            </w:r>
          </w:p>
        </w:tc>
      </w:tr>
      <w:tr w:rsidR="00D57C0B" w:rsidRPr="000C502D" w:rsidTr="000C502D">
        <w:trPr>
          <w:trHeight w:val="395"/>
        </w:trPr>
        <w:tc>
          <w:tcPr>
            <w:tcW w:w="13906" w:type="dxa"/>
            <w:gridSpan w:val="4"/>
            <w:shd w:val="clear" w:color="auto" w:fill="C6D9F1"/>
            <w:vAlign w:val="center"/>
          </w:tcPr>
          <w:p w:rsidR="00D57C0B" w:rsidRPr="000C502D" w:rsidRDefault="00D57C0B" w:rsidP="000C502D">
            <w:pPr>
              <w:keepNext/>
              <w:numPr>
                <w:ilvl w:val="0"/>
                <w:numId w:val="12"/>
              </w:numPr>
              <w:suppressAutoHyphens/>
              <w:rPr>
                <w:rFonts w:ascii="Arial" w:hAnsi="Arial" w:cs="Arial"/>
                <w:noProof w:val="0"/>
                <w:sz w:val="20"/>
                <w:szCs w:val="20"/>
                <w:lang w:val="en-GB"/>
              </w:rPr>
            </w:pPr>
            <w:r w:rsidRPr="000C502D">
              <w:rPr>
                <w:rFonts w:ascii="Arial" w:hAnsi="Arial" w:cs="Arial"/>
                <w:b/>
                <w:bCs/>
                <w:noProof w:val="0"/>
                <w:sz w:val="20"/>
                <w:szCs w:val="20"/>
                <w:lang w:val="en-GB"/>
              </w:rPr>
              <w:t>Rationalisation</w:t>
            </w:r>
            <w:r w:rsidRPr="000C502D">
              <w:rPr>
                <w:rFonts w:ascii="Arial" w:hAnsi="Arial" w:cs="Arial"/>
                <w:b/>
                <w:noProof w:val="0"/>
                <w:sz w:val="20"/>
                <w:szCs w:val="20"/>
                <w:lang w:val="en-GB"/>
              </w:rPr>
              <w:t xml:space="preserve"> of expenditure</w:t>
            </w:r>
          </w:p>
        </w:tc>
      </w:tr>
      <w:tr w:rsidR="00D217DA" w:rsidRPr="000C502D" w:rsidTr="005F5E01">
        <w:tc>
          <w:tcPr>
            <w:tcW w:w="2227" w:type="dxa"/>
            <w:shd w:val="clear" w:color="auto" w:fill="auto"/>
          </w:tcPr>
          <w:p w:rsidR="00D217DA" w:rsidRPr="000C502D" w:rsidRDefault="00D217DA" w:rsidP="000C502D">
            <w:pPr>
              <w:keepNext/>
              <w:suppressAutoHyphens/>
              <w:jc w:val="both"/>
              <w:rPr>
                <w:rFonts w:ascii="Arial" w:hAnsi="Arial" w:cs="Arial"/>
                <w:sz w:val="20"/>
                <w:szCs w:val="20"/>
              </w:rPr>
            </w:pPr>
            <w:r w:rsidRPr="000C502D">
              <w:rPr>
                <w:rFonts w:ascii="Arial" w:hAnsi="Arial" w:cs="Arial"/>
                <w:sz w:val="20"/>
                <w:szCs w:val="20"/>
              </w:rPr>
              <w:t>Contain public expenditure.</w:t>
            </w:r>
          </w:p>
        </w:tc>
        <w:tc>
          <w:tcPr>
            <w:tcW w:w="4500" w:type="dxa"/>
            <w:shd w:val="clear" w:color="auto" w:fill="auto"/>
          </w:tcPr>
          <w:p w:rsidR="00D217DA" w:rsidRPr="000C502D" w:rsidRDefault="00D217DA" w:rsidP="000C502D">
            <w:pPr>
              <w:keepNext/>
              <w:suppressAutoHyphens/>
              <w:spacing w:before="120"/>
              <w:ind w:left="619" w:hanging="619"/>
              <w:jc w:val="both"/>
              <w:rPr>
                <w:rFonts w:ascii="Arial" w:hAnsi="Arial" w:cs="Arial"/>
                <w:noProof w:val="0"/>
                <w:sz w:val="20"/>
                <w:szCs w:val="20"/>
                <w:lang w:val="en-GB"/>
              </w:rPr>
            </w:pPr>
            <w:r w:rsidRPr="000C502D">
              <w:rPr>
                <w:rFonts w:ascii="Arial" w:hAnsi="Arial" w:cs="Arial"/>
                <w:noProof w:val="0"/>
                <w:sz w:val="20"/>
                <w:szCs w:val="20"/>
                <w:lang w:val="en-GB"/>
              </w:rPr>
              <w:t>III.1.c: The Government of Jamaica continues to manage central government salary increases</w:t>
            </w:r>
            <w:r w:rsidRPr="000C502D" w:rsidDel="0092550D">
              <w:rPr>
                <w:rFonts w:ascii="Arial" w:hAnsi="Arial" w:cs="Arial"/>
                <w:noProof w:val="0"/>
                <w:sz w:val="20"/>
                <w:szCs w:val="20"/>
                <w:lang w:val="en-GB"/>
              </w:rPr>
              <w:t xml:space="preserve"> </w:t>
            </w:r>
            <w:r w:rsidRPr="000C502D">
              <w:rPr>
                <w:rFonts w:ascii="Arial" w:hAnsi="Arial" w:cs="Arial"/>
                <w:noProof w:val="0"/>
                <w:sz w:val="20"/>
                <w:szCs w:val="20"/>
                <w:lang w:val="en-GB"/>
              </w:rPr>
              <w:t>to meet an annual wage bill target of no more than 10.3 % of GDP for FY2015/16.</w:t>
            </w:r>
          </w:p>
        </w:tc>
        <w:tc>
          <w:tcPr>
            <w:tcW w:w="4410" w:type="dxa"/>
          </w:tcPr>
          <w:p w:rsidR="00D217DA" w:rsidRPr="000C502D" w:rsidRDefault="00D217DA" w:rsidP="000C502D">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FS attaching the Central Government Summary showing the wage bill annual target of no more tha</w:t>
            </w:r>
            <w:r w:rsidR="00C17EE8" w:rsidRPr="000C502D">
              <w:rPr>
                <w:rFonts w:ascii="Arial" w:hAnsi="Arial" w:cs="Arial"/>
                <w:noProof w:val="0"/>
                <w:sz w:val="20"/>
                <w:szCs w:val="20"/>
                <w:lang w:val="en-US" w:eastAsia="en-US"/>
              </w:rPr>
              <w:t>n 10.3</w:t>
            </w:r>
            <w:r w:rsidRPr="000C502D">
              <w:rPr>
                <w:rFonts w:ascii="Arial" w:hAnsi="Arial" w:cs="Arial"/>
                <w:noProof w:val="0"/>
                <w:sz w:val="20"/>
                <w:szCs w:val="20"/>
                <w:lang w:val="en-US" w:eastAsia="en-US"/>
              </w:rPr>
              <w:t xml:space="preserve"> percent of GDP for FY2015/16.</w:t>
            </w:r>
          </w:p>
        </w:tc>
        <w:tc>
          <w:tcPr>
            <w:tcW w:w="2769" w:type="dxa"/>
          </w:tcPr>
          <w:p w:rsidR="00D217DA" w:rsidRPr="000C502D" w:rsidRDefault="00D217DA" w:rsidP="000C502D">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 xml:space="preserve">Office of the Financial Secretary at the Ministry of </w:t>
            </w:r>
          </w:p>
        </w:tc>
      </w:tr>
      <w:tr w:rsidR="00D217DA" w:rsidRPr="000C502D" w:rsidTr="005F5E01">
        <w:trPr>
          <w:cantSplit/>
        </w:trPr>
        <w:tc>
          <w:tcPr>
            <w:tcW w:w="2227" w:type="dxa"/>
            <w:vMerge w:val="restart"/>
            <w:shd w:val="clear" w:color="auto" w:fill="auto"/>
          </w:tcPr>
          <w:p w:rsidR="00D217DA" w:rsidRPr="000C502D" w:rsidRDefault="00D217DA" w:rsidP="00D217DA">
            <w:pPr>
              <w:keepNext/>
              <w:suppressAutoHyphens/>
              <w:jc w:val="both"/>
              <w:rPr>
                <w:rFonts w:ascii="Arial" w:hAnsi="Arial" w:cs="Arial"/>
                <w:sz w:val="20"/>
                <w:szCs w:val="20"/>
              </w:rPr>
            </w:pPr>
            <w:r w:rsidRPr="000C502D">
              <w:rPr>
                <w:rFonts w:ascii="Arial" w:hAnsi="Arial" w:cs="Arial"/>
                <w:sz w:val="20"/>
                <w:szCs w:val="20"/>
              </w:rPr>
              <w:t>Improve efficiency and transparency of Jamaica’s Public Bodies (PBs)</w:t>
            </w:r>
          </w:p>
        </w:tc>
        <w:tc>
          <w:tcPr>
            <w:tcW w:w="4500" w:type="dxa"/>
            <w:shd w:val="clear" w:color="auto" w:fill="auto"/>
          </w:tcPr>
          <w:p w:rsidR="00D217DA" w:rsidRPr="000C502D" w:rsidRDefault="00D217DA" w:rsidP="00D217DA">
            <w:pPr>
              <w:keepNext/>
              <w:suppressAutoHyphens/>
              <w:spacing w:before="120"/>
              <w:ind w:left="612" w:hanging="612"/>
              <w:jc w:val="both"/>
              <w:rPr>
                <w:rFonts w:ascii="Arial" w:hAnsi="Arial" w:cs="Arial"/>
                <w:noProof w:val="0"/>
                <w:sz w:val="20"/>
                <w:szCs w:val="20"/>
                <w:lang w:val="en-GB"/>
              </w:rPr>
            </w:pPr>
            <w:r w:rsidRPr="000C502D">
              <w:rPr>
                <w:rFonts w:ascii="Arial" w:hAnsi="Arial" w:cs="Arial"/>
                <w:noProof w:val="0"/>
                <w:sz w:val="20"/>
                <w:szCs w:val="20"/>
                <w:lang w:val="en-GB"/>
              </w:rPr>
              <w:t>III.2.c: The Government of Jamaica, continues to implement the Master Rationalization Plan to streamline the PBs.</w:t>
            </w:r>
          </w:p>
        </w:tc>
        <w:tc>
          <w:tcPr>
            <w:tcW w:w="4410" w:type="dxa"/>
          </w:tcPr>
          <w:p w:rsidR="00D217DA" w:rsidRPr="000C502D" w:rsidRDefault="00D217DA" w:rsidP="00C17EE8">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 xml:space="preserve">Letter from the FS informing </w:t>
            </w:r>
            <w:r w:rsidR="00C17EE8" w:rsidRPr="000C502D">
              <w:rPr>
                <w:rFonts w:ascii="Arial" w:hAnsi="Arial" w:cs="Arial"/>
                <w:noProof w:val="0"/>
                <w:sz w:val="20"/>
                <w:szCs w:val="20"/>
                <w:lang w:val="en-US" w:eastAsia="en-US"/>
              </w:rPr>
              <w:t>that the PBs continue to implement the Master Rationalization Plan to streamline</w:t>
            </w:r>
          </w:p>
        </w:tc>
        <w:tc>
          <w:tcPr>
            <w:tcW w:w="2769" w:type="dxa"/>
          </w:tcPr>
          <w:p w:rsidR="00D217DA" w:rsidRPr="000C502D" w:rsidRDefault="00D217DA" w:rsidP="00D217DA">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 xml:space="preserve">Office of the Financial Secretary at the Ministry of </w:t>
            </w:r>
          </w:p>
        </w:tc>
      </w:tr>
      <w:tr w:rsidR="00D217DA" w:rsidRPr="000C502D" w:rsidTr="005F5E01">
        <w:tc>
          <w:tcPr>
            <w:tcW w:w="2227" w:type="dxa"/>
            <w:vMerge/>
            <w:shd w:val="clear" w:color="auto" w:fill="auto"/>
          </w:tcPr>
          <w:p w:rsidR="00D217DA" w:rsidRPr="000C502D" w:rsidRDefault="00D217DA" w:rsidP="00D217DA">
            <w:pPr>
              <w:keepNext/>
              <w:suppressAutoHyphens/>
              <w:jc w:val="both"/>
              <w:rPr>
                <w:rFonts w:ascii="Arial" w:hAnsi="Arial" w:cs="Arial"/>
                <w:noProof w:val="0"/>
                <w:sz w:val="20"/>
                <w:szCs w:val="20"/>
                <w:lang w:val="en-GB"/>
              </w:rPr>
            </w:pPr>
          </w:p>
        </w:tc>
        <w:tc>
          <w:tcPr>
            <w:tcW w:w="4500" w:type="dxa"/>
            <w:shd w:val="clear" w:color="auto" w:fill="auto"/>
          </w:tcPr>
          <w:p w:rsidR="00D217DA" w:rsidRPr="000C502D" w:rsidRDefault="00D217DA" w:rsidP="00D217DA">
            <w:pPr>
              <w:suppressAutoHyphens/>
              <w:ind w:left="612" w:hanging="612"/>
              <w:jc w:val="both"/>
              <w:rPr>
                <w:rFonts w:ascii="Arial" w:hAnsi="Arial" w:cs="Arial"/>
                <w:noProof w:val="0"/>
                <w:sz w:val="20"/>
                <w:szCs w:val="20"/>
                <w:lang w:val="en-GB"/>
              </w:rPr>
            </w:pPr>
            <w:r w:rsidRPr="000C502D">
              <w:rPr>
                <w:rFonts w:ascii="Arial" w:hAnsi="Arial" w:cs="Arial"/>
                <w:noProof w:val="0"/>
                <w:sz w:val="20"/>
                <w:szCs w:val="20"/>
                <w:lang w:val="en-GB"/>
              </w:rPr>
              <w:t>III.3.c: The Government of Jamaica, continues to enforce measures to strengthen the accountability and transparency of public bodies by:</w:t>
            </w:r>
          </w:p>
          <w:p w:rsidR="00D217DA" w:rsidRPr="000C502D" w:rsidRDefault="00D217DA" w:rsidP="00D217DA">
            <w:pPr>
              <w:suppressAutoHyphens/>
              <w:ind w:left="612" w:hanging="612"/>
              <w:jc w:val="both"/>
              <w:rPr>
                <w:rFonts w:ascii="Arial" w:hAnsi="Arial" w:cs="Arial"/>
                <w:noProof w:val="0"/>
                <w:sz w:val="20"/>
                <w:szCs w:val="20"/>
              </w:rPr>
            </w:pPr>
            <w:r w:rsidRPr="000C502D">
              <w:rPr>
                <w:rFonts w:ascii="Arial" w:hAnsi="Arial" w:cs="Arial"/>
                <w:noProof w:val="0"/>
                <w:sz w:val="20"/>
                <w:szCs w:val="20"/>
                <w:lang w:val="en-GB"/>
              </w:rPr>
              <w:tab/>
              <w:t xml:space="preserve">Ensuring the presentation of annual reports (including audited financial statements) for all public bodies to Portfolio Ministries within the </w:t>
            </w:r>
            <w:r w:rsidRPr="000C502D">
              <w:rPr>
                <w:rFonts w:ascii="Arial" w:hAnsi="Arial" w:cs="Arial"/>
                <w:sz w:val="20"/>
                <w:szCs w:val="20"/>
                <w:lang w:val="en-GB"/>
              </w:rPr>
              <w:t>agreed six month time period after</w:t>
            </w:r>
            <w:r w:rsidRPr="000C502D">
              <w:rPr>
                <w:rFonts w:ascii="Arial" w:hAnsi="Arial" w:cs="Arial"/>
                <w:noProof w:val="0"/>
                <w:sz w:val="20"/>
                <w:szCs w:val="20"/>
                <w:lang w:val="en-GB"/>
              </w:rPr>
              <w:t xml:space="preserve"> the end of the financial year</w:t>
            </w:r>
            <w:r w:rsidRPr="000C502D">
              <w:rPr>
                <w:rFonts w:ascii="Arial" w:hAnsi="Arial" w:cs="Arial"/>
                <w:noProof w:val="0"/>
                <w:sz w:val="20"/>
                <w:szCs w:val="20"/>
              </w:rPr>
              <w:t xml:space="preserve"> </w:t>
            </w:r>
            <w:r w:rsidRPr="000C502D">
              <w:rPr>
                <w:rFonts w:ascii="Arial" w:hAnsi="Arial" w:cs="Arial"/>
                <w:noProof w:val="0"/>
                <w:sz w:val="20"/>
                <w:szCs w:val="20"/>
                <w:lang w:val="en-GB"/>
              </w:rPr>
              <w:t>to which the reports pertain.</w:t>
            </w:r>
          </w:p>
        </w:tc>
        <w:tc>
          <w:tcPr>
            <w:tcW w:w="4410" w:type="dxa"/>
          </w:tcPr>
          <w:p w:rsidR="00D217DA" w:rsidRPr="000C502D" w:rsidRDefault="00D217DA" w:rsidP="00D217DA">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FS listing all the self-financing Public Bodies which submitted the annual Report with Financial Statement audited FY 2014/2015.</w:t>
            </w:r>
          </w:p>
        </w:tc>
        <w:tc>
          <w:tcPr>
            <w:tcW w:w="2769" w:type="dxa"/>
          </w:tcPr>
          <w:p w:rsidR="00D217DA" w:rsidRPr="000C502D" w:rsidRDefault="00D217DA" w:rsidP="00D217DA">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 xml:space="preserve">Office of the Financial Secretary at the Ministry of </w:t>
            </w:r>
          </w:p>
        </w:tc>
      </w:tr>
      <w:tr w:rsidR="00D57C0B" w:rsidRPr="000C502D" w:rsidTr="005F5E01">
        <w:trPr>
          <w:trHeight w:val="962"/>
        </w:trPr>
        <w:tc>
          <w:tcPr>
            <w:tcW w:w="2227" w:type="dxa"/>
            <w:vMerge/>
            <w:shd w:val="clear" w:color="auto" w:fill="auto"/>
          </w:tcPr>
          <w:p w:rsidR="00D57C0B" w:rsidRPr="000C502D" w:rsidRDefault="00D57C0B" w:rsidP="00D57C0B">
            <w:pPr>
              <w:keepNext/>
              <w:suppressAutoHyphens/>
              <w:jc w:val="both"/>
              <w:rPr>
                <w:rFonts w:ascii="Arial" w:hAnsi="Arial" w:cs="Arial"/>
                <w:noProof w:val="0"/>
                <w:sz w:val="20"/>
                <w:szCs w:val="20"/>
                <w:lang w:val="en-GB"/>
              </w:rPr>
            </w:pPr>
          </w:p>
        </w:tc>
        <w:tc>
          <w:tcPr>
            <w:tcW w:w="4500" w:type="dxa"/>
            <w:shd w:val="clear" w:color="auto" w:fill="auto"/>
          </w:tcPr>
          <w:p w:rsidR="00D57C0B" w:rsidRPr="000C502D" w:rsidRDefault="00D57C0B" w:rsidP="00D57C0B">
            <w:pPr>
              <w:suppressAutoHyphens/>
              <w:ind w:left="612" w:hanging="612"/>
              <w:jc w:val="both"/>
              <w:rPr>
                <w:rFonts w:ascii="Arial" w:hAnsi="Arial" w:cs="Arial"/>
                <w:noProof w:val="0"/>
                <w:sz w:val="20"/>
                <w:szCs w:val="20"/>
                <w:lang w:val="en-GB"/>
              </w:rPr>
            </w:pPr>
            <w:r w:rsidRPr="000C502D">
              <w:rPr>
                <w:rFonts w:ascii="Arial" w:hAnsi="Arial" w:cs="Arial"/>
                <w:noProof w:val="0"/>
                <w:sz w:val="20"/>
                <w:szCs w:val="20"/>
                <w:lang w:val="en-GB"/>
              </w:rPr>
              <w:t>III.4.c:</w:t>
            </w:r>
            <w:r w:rsidRPr="000C502D">
              <w:rPr>
                <w:rFonts w:ascii="Arial" w:hAnsi="Arial" w:cs="Arial"/>
                <w:noProof w:val="0"/>
                <w:sz w:val="20"/>
                <w:szCs w:val="20"/>
                <w:lang w:val="en-GB"/>
              </w:rPr>
              <w:tab/>
              <w:t>Implement the agreed recommendations of the Bank sponsored study.</w:t>
            </w:r>
          </w:p>
        </w:tc>
        <w:tc>
          <w:tcPr>
            <w:tcW w:w="4410" w:type="dxa"/>
          </w:tcPr>
          <w:p w:rsidR="00D57C0B" w:rsidRPr="000C502D" w:rsidRDefault="00D217DA" w:rsidP="004A3AB6">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 xml:space="preserve">Letter from the FS </w:t>
            </w:r>
            <w:r w:rsidR="004A3AB6" w:rsidRPr="000C502D">
              <w:rPr>
                <w:rFonts w:ascii="Arial" w:hAnsi="Arial" w:cs="Arial"/>
                <w:noProof w:val="0"/>
                <w:sz w:val="20"/>
                <w:szCs w:val="20"/>
                <w:lang w:val="en-US" w:eastAsia="en-US"/>
              </w:rPr>
              <w:t>informing the implementation of the agreed recommendations of the Bank sponsored study</w:t>
            </w:r>
          </w:p>
        </w:tc>
        <w:tc>
          <w:tcPr>
            <w:tcW w:w="2769" w:type="dxa"/>
          </w:tcPr>
          <w:p w:rsidR="00D57C0B" w:rsidRPr="000C502D" w:rsidRDefault="00D217DA" w:rsidP="00D217DA">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Office of the Financial Secretary at the Ministry of</w:t>
            </w:r>
          </w:p>
        </w:tc>
      </w:tr>
      <w:tr w:rsidR="00D57C0B" w:rsidRPr="000C502D" w:rsidTr="000C502D">
        <w:trPr>
          <w:trHeight w:val="341"/>
        </w:trPr>
        <w:tc>
          <w:tcPr>
            <w:tcW w:w="13906" w:type="dxa"/>
            <w:gridSpan w:val="4"/>
            <w:shd w:val="clear" w:color="auto" w:fill="C6D9F1"/>
            <w:vAlign w:val="center"/>
          </w:tcPr>
          <w:p w:rsidR="00D57C0B" w:rsidRPr="000C502D" w:rsidRDefault="00D57C0B" w:rsidP="000C502D">
            <w:pPr>
              <w:numPr>
                <w:ilvl w:val="0"/>
                <w:numId w:val="12"/>
              </w:numPr>
              <w:suppressAutoHyphens/>
              <w:rPr>
                <w:rFonts w:ascii="Arial" w:hAnsi="Arial" w:cs="Arial"/>
                <w:noProof w:val="0"/>
                <w:sz w:val="20"/>
                <w:szCs w:val="20"/>
                <w:lang w:val="en-GB"/>
              </w:rPr>
            </w:pPr>
            <w:r w:rsidRPr="000C502D">
              <w:rPr>
                <w:rFonts w:ascii="Arial" w:hAnsi="Arial" w:cs="Arial"/>
                <w:b/>
                <w:bCs/>
                <w:noProof w:val="0"/>
                <w:sz w:val="20"/>
                <w:szCs w:val="20"/>
                <w:lang w:val="en-GB"/>
              </w:rPr>
              <w:t>Ensuring Sustainability of the National Insurance Scheme</w:t>
            </w:r>
          </w:p>
        </w:tc>
      </w:tr>
      <w:tr w:rsidR="004A3AB6" w:rsidRPr="000C502D" w:rsidTr="004A3AB6">
        <w:trPr>
          <w:trHeight w:val="1124"/>
        </w:trPr>
        <w:tc>
          <w:tcPr>
            <w:tcW w:w="2227" w:type="dxa"/>
            <w:vMerge w:val="restart"/>
            <w:shd w:val="clear" w:color="auto" w:fill="auto"/>
            <w:vAlign w:val="center"/>
          </w:tcPr>
          <w:p w:rsidR="004A3AB6" w:rsidRPr="000C502D" w:rsidRDefault="004A3AB6" w:rsidP="004A3AB6">
            <w:pPr>
              <w:suppressAutoHyphens/>
              <w:rPr>
                <w:rFonts w:ascii="Arial" w:hAnsi="Arial" w:cs="Arial"/>
                <w:sz w:val="20"/>
                <w:szCs w:val="20"/>
              </w:rPr>
            </w:pPr>
            <w:r w:rsidRPr="000C502D">
              <w:rPr>
                <w:rFonts w:ascii="Arial" w:hAnsi="Arial" w:cs="Arial"/>
                <w:noProof w:val="0"/>
                <w:color w:val="000000"/>
                <w:sz w:val="20"/>
                <w:szCs w:val="20"/>
                <w:lang w:val="en-GB"/>
              </w:rPr>
              <w:t>Implement a fiscally sustainable National Insurance Scheme (NIS).</w:t>
            </w:r>
          </w:p>
        </w:tc>
        <w:tc>
          <w:tcPr>
            <w:tcW w:w="4500" w:type="dxa"/>
            <w:shd w:val="clear" w:color="auto" w:fill="auto"/>
          </w:tcPr>
          <w:p w:rsidR="004A3AB6" w:rsidRPr="000C502D" w:rsidRDefault="004A3AB6" w:rsidP="00D57C0B">
            <w:pPr>
              <w:keepNext/>
              <w:suppressAutoHyphens/>
              <w:ind w:left="612" w:hanging="612"/>
              <w:jc w:val="both"/>
              <w:rPr>
                <w:rFonts w:ascii="Arial" w:hAnsi="Arial" w:cs="Arial"/>
                <w:noProof w:val="0"/>
                <w:sz w:val="20"/>
                <w:szCs w:val="20"/>
                <w:lang w:val="en-GB"/>
              </w:rPr>
            </w:pPr>
            <w:r w:rsidRPr="000C502D">
              <w:rPr>
                <w:rFonts w:ascii="Arial" w:hAnsi="Arial" w:cs="Arial"/>
                <w:noProof w:val="0"/>
                <w:sz w:val="20"/>
                <w:szCs w:val="20"/>
                <w:lang w:val="en-GB"/>
              </w:rPr>
              <w:t>IV.1.c: Cabinet approval of Position Paper on the preferred option for the NIS Reform and its fiscal impact, which includes specific recommendations for implementation regarding:</w:t>
            </w:r>
          </w:p>
          <w:p w:rsidR="004A3AB6" w:rsidRPr="000C502D" w:rsidRDefault="004A3AB6" w:rsidP="00E703AB">
            <w:pPr>
              <w:pStyle w:val="ColorfulList-Accent11"/>
              <w:keepNext/>
              <w:numPr>
                <w:ilvl w:val="0"/>
                <w:numId w:val="11"/>
              </w:numPr>
              <w:suppressAutoHyphens/>
              <w:ind w:left="342" w:hanging="342"/>
              <w:jc w:val="both"/>
              <w:rPr>
                <w:rFonts w:ascii="Arial" w:hAnsi="Arial" w:cs="Arial"/>
                <w:noProof w:val="0"/>
                <w:sz w:val="20"/>
                <w:szCs w:val="20"/>
                <w:lang w:val="en-GB" w:eastAsia="en-US"/>
              </w:rPr>
            </w:pPr>
            <w:r w:rsidRPr="000C502D">
              <w:rPr>
                <w:rFonts w:ascii="Arial" w:hAnsi="Arial" w:cs="Arial"/>
                <w:noProof w:val="0"/>
                <w:sz w:val="20"/>
                <w:szCs w:val="20"/>
                <w:lang w:val="en-GB" w:eastAsia="en-US"/>
              </w:rPr>
              <w:t>The contribution rate;</w:t>
            </w:r>
          </w:p>
          <w:p w:rsidR="004A3AB6" w:rsidRPr="000C502D" w:rsidRDefault="004A3AB6" w:rsidP="00E703AB">
            <w:pPr>
              <w:pStyle w:val="ColorfulList-Accent11"/>
              <w:keepNext/>
              <w:numPr>
                <w:ilvl w:val="0"/>
                <w:numId w:val="11"/>
              </w:numPr>
              <w:suppressAutoHyphens/>
              <w:ind w:left="342" w:hanging="342"/>
              <w:jc w:val="both"/>
              <w:rPr>
                <w:rFonts w:ascii="Arial" w:hAnsi="Arial" w:cs="Arial"/>
                <w:noProof w:val="0"/>
                <w:sz w:val="20"/>
                <w:szCs w:val="20"/>
                <w:lang w:val="en-GB" w:eastAsia="en-US"/>
              </w:rPr>
            </w:pPr>
            <w:r w:rsidRPr="000C502D">
              <w:rPr>
                <w:rFonts w:ascii="Arial" w:hAnsi="Arial" w:cs="Arial"/>
                <w:noProof w:val="0"/>
                <w:sz w:val="20"/>
                <w:szCs w:val="20"/>
                <w:lang w:val="en-GB" w:eastAsia="en-US"/>
              </w:rPr>
              <w:t>The pension benefits; and</w:t>
            </w:r>
          </w:p>
          <w:p w:rsidR="004A3AB6" w:rsidRPr="000C502D" w:rsidRDefault="004A3AB6" w:rsidP="00E703AB">
            <w:pPr>
              <w:pStyle w:val="ColorfulList-Accent11"/>
              <w:keepNext/>
              <w:numPr>
                <w:ilvl w:val="0"/>
                <w:numId w:val="11"/>
              </w:numPr>
              <w:suppressAutoHyphens/>
              <w:ind w:left="342" w:hanging="342"/>
              <w:jc w:val="both"/>
              <w:rPr>
                <w:rFonts w:ascii="Arial" w:hAnsi="Arial" w:cs="Arial"/>
                <w:noProof w:val="0"/>
                <w:sz w:val="20"/>
                <w:szCs w:val="20"/>
                <w:lang w:val="en-GB"/>
              </w:rPr>
            </w:pPr>
            <w:r w:rsidRPr="000C502D">
              <w:rPr>
                <w:rFonts w:ascii="Arial" w:hAnsi="Arial" w:cs="Arial"/>
                <w:noProof w:val="0"/>
                <w:sz w:val="20"/>
                <w:szCs w:val="20"/>
                <w:lang w:val="en-GB" w:eastAsia="en-US"/>
              </w:rPr>
              <w:t>Increasing coverage.</w:t>
            </w:r>
          </w:p>
        </w:tc>
        <w:tc>
          <w:tcPr>
            <w:tcW w:w="4410" w:type="dxa"/>
          </w:tcPr>
          <w:p w:rsidR="004A3AB6" w:rsidRPr="000C502D" w:rsidRDefault="004A3AB6" w:rsidP="00C17EE8">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 xml:space="preserve">Letter from the PS of the Ministry of Labour and Social Security </w:t>
            </w:r>
            <w:r w:rsidR="00C17EE8" w:rsidRPr="000C502D">
              <w:rPr>
                <w:rFonts w:ascii="Arial" w:hAnsi="Arial" w:cs="Arial"/>
                <w:noProof w:val="0"/>
                <w:sz w:val="20"/>
                <w:szCs w:val="20"/>
                <w:lang w:val="en-US" w:eastAsia="en-US"/>
              </w:rPr>
              <w:t>informing Cabinet approval of Position Paper on the preferred option for the NIS Reform and its fiscal impact, which includes specific recommendations for implementation.</w:t>
            </w:r>
          </w:p>
        </w:tc>
        <w:tc>
          <w:tcPr>
            <w:tcW w:w="2769" w:type="dxa"/>
          </w:tcPr>
          <w:p w:rsidR="004A3AB6" w:rsidRPr="000C502D" w:rsidRDefault="004A3AB6" w:rsidP="004A3AB6">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Office of the Permanent Secretary of the Ministry of Labour</w:t>
            </w:r>
          </w:p>
        </w:tc>
      </w:tr>
      <w:tr w:rsidR="004A3AB6" w:rsidRPr="000C502D" w:rsidTr="00DF7BA0">
        <w:trPr>
          <w:trHeight w:val="908"/>
        </w:trPr>
        <w:tc>
          <w:tcPr>
            <w:tcW w:w="2227" w:type="dxa"/>
            <w:vMerge/>
            <w:shd w:val="clear" w:color="auto" w:fill="auto"/>
          </w:tcPr>
          <w:p w:rsidR="004A3AB6" w:rsidRPr="000C502D" w:rsidRDefault="004A3AB6" w:rsidP="004A3AB6">
            <w:pPr>
              <w:suppressAutoHyphens/>
              <w:jc w:val="both"/>
              <w:rPr>
                <w:rFonts w:ascii="Arial" w:hAnsi="Arial" w:cs="Arial"/>
                <w:sz w:val="20"/>
                <w:szCs w:val="20"/>
              </w:rPr>
            </w:pPr>
          </w:p>
        </w:tc>
        <w:tc>
          <w:tcPr>
            <w:tcW w:w="4500" w:type="dxa"/>
            <w:tcBorders>
              <w:top w:val="single" w:sz="4" w:space="0" w:color="auto"/>
              <w:bottom w:val="single" w:sz="4" w:space="0" w:color="auto"/>
              <w:right w:val="single" w:sz="4" w:space="0" w:color="auto"/>
            </w:tcBorders>
            <w:shd w:val="clear" w:color="auto" w:fill="auto"/>
          </w:tcPr>
          <w:p w:rsidR="004A3AB6" w:rsidRPr="000C502D" w:rsidRDefault="004A3AB6" w:rsidP="004A3AB6">
            <w:pPr>
              <w:suppressAutoHyphens/>
              <w:ind w:left="612" w:hanging="612"/>
              <w:jc w:val="both"/>
              <w:rPr>
                <w:rFonts w:ascii="Arial" w:hAnsi="Arial" w:cs="Arial"/>
                <w:noProof w:val="0"/>
                <w:sz w:val="20"/>
                <w:szCs w:val="20"/>
                <w:lang w:val="en-GB"/>
              </w:rPr>
            </w:pPr>
            <w:r w:rsidRPr="000C502D">
              <w:rPr>
                <w:rFonts w:ascii="Arial" w:hAnsi="Arial" w:cs="Arial"/>
                <w:noProof w:val="0"/>
                <w:sz w:val="20"/>
                <w:szCs w:val="20"/>
                <w:lang w:val="en-GB"/>
              </w:rPr>
              <w:t xml:space="preserve">IV.4.c: </w:t>
            </w:r>
            <w:r w:rsidRPr="000C502D">
              <w:rPr>
                <w:rFonts w:ascii="Arial" w:hAnsi="Arial" w:cs="Arial"/>
                <w:noProof w:val="0"/>
                <w:color w:val="000000"/>
                <w:sz w:val="20"/>
                <w:szCs w:val="20"/>
                <w:lang w:val="en-GB"/>
              </w:rPr>
              <w:t xml:space="preserve">The Government of Jamaica tables in Parliament a Bill to require an actuarial analysis of the NIS every three years. </w:t>
            </w:r>
            <w:r w:rsidRPr="000C502D">
              <w:rPr>
                <w:rFonts w:ascii="Arial" w:hAnsi="Arial" w:cs="Arial"/>
                <w:noProof w:val="0"/>
                <w:sz w:val="20"/>
                <w:szCs w:val="20"/>
                <w:lang w:val="en-GB"/>
              </w:rPr>
              <w:t xml:space="preserve"> </w:t>
            </w:r>
          </w:p>
        </w:tc>
        <w:tc>
          <w:tcPr>
            <w:tcW w:w="4410" w:type="dxa"/>
            <w:tcBorders>
              <w:top w:val="single" w:sz="4" w:space="0" w:color="auto"/>
              <w:left w:val="single" w:sz="4" w:space="0" w:color="auto"/>
              <w:bottom w:val="single" w:sz="4" w:space="0" w:color="auto"/>
              <w:right w:val="single" w:sz="4" w:space="0" w:color="auto"/>
            </w:tcBorders>
          </w:tcPr>
          <w:p w:rsidR="004A3AB6" w:rsidRPr="000C502D" w:rsidRDefault="004A3AB6" w:rsidP="00C17EE8">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 xml:space="preserve">Letter from the PS of the Ministry of Labour and Social Security </w:t>
            </w:r>
            <w:r w:rsidR="00C17EE8" w:rsidRPr="000C502D">
              <w:rPr>
                <w:rFonts w:ascii="Arial" w:hAnsi="Arial" w:cs="Arial"/>
                <w:noProof w:val="0"/>
                <w:sz w:val="20"/>
                <w:szCs w:val="20"/>
                <w:lang w:val="en-US" w:eastAsia="en-US"/>
              </w:rPr>
              <w:t>informing the</w:t>
            </w:r>
            <w:r w:rsidRPr="000C502D">
              <w:rPr>
                <w:rFonts w:ascii="Arial" w:hAnsi="Arial" w:cs="Arial"/>
                <w:noProof w:val="0"/>
                <w:sz w:val="20"/>
                <w:szCs w:val="20"/>
                <w:lang w:val="en-US" w:eastAsia="en-US"/>
              </w:rPr>
              <w:t xml:space="preserve"> tabling in Parliament a Bill to require an actuarial analysis of the NIS every three years.  </w:t>
            </w:r>
          </w:p>
        </w:tc>
        <w:tc>
          <w:tcPr>
            <w:tcW w:w="2769" w:type="dxa"/>
            <w:tcBorders>
              <w:top w:val="single" w:sz="4" w:space="0" w:color="auto"/>
              <w:left w:val="single" w:sz="4" w:space="0" w:color="auto"/>
              <w:bottom w:val="single" w:sz="4" w:space="0" w:color="auto"/>
              <w:right w:val="single" w:sz="4" w:space="0" w:color="auto"/>
            </w:tcBorders>
          </w:tcPr>
          <w:p w:rsidR="004A3AB6" w:rsidRPr="000C502D" w:rsidRDefault="004A3AB6" w:rsidP="004A3AB6">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Office of the Permanent Secretary of the Ministry of Labour</w:t>
            </w:r>
          </w:p>
        </w:tc>
      </w:tr>
      <w:tr w:rsidR="004A3AB6" w:rsidRPr="000C502D" w:rsidTr="00DF7BA0">
        <w:trPr>
          <w:trHeight w:val="260"/>
        </w:trPr>
        <w:tc>
          <w:tcPr>
            <w:tcW w:w="2227" w:type="dxa"/>
            <w:vMerge/>
            <w:tcBorders>
              <w:bottom w:val="single" w:sz="4" w:space="0" w:color="auto"/>
            </w:tcBorders>
            <w:shd w:val="clear" w:color="auto" w:fill="auto"/>
          </w:tcPr>
          <w:p w:rsidR="004A3AB6" w:rsidRPr="000C502D" w:rsidRDefault="004A3AB6" w:rsidP="004A3AB6">
            <w:pPr>
              <w:suppressAutoHyphens/>
              <w:jc w:val="both"/>
              <w:rPr>
                <w:rFonts w:ascii="Arial" w:hAnsi="Arial" w:cs="Arial"/>
                <w:sz w:val="20"/>
                <w:szCs w:val="20"/>
              </w:rPr>
            </w:pPr>
          </w:p>
        </w:tc>
        <w:tc>
          <w:tcPr>
            <w:tcW w:w="4500" w:type="dxa"/>
            <w:tcBorders>
              <w:top w:val="single" w:sz="4" w:space="0" w:color="auto"/>
              <w:bottom w:val="single" w:sz="4" w:space="0" w:color="auto"/>
            </w:tcBorders>
            <w:shd w:val="clear" w:color="auto" w:fill="auto"/>
          </w:tcPr>
          <w:p w:rsidR="004A3AB6" w:rsidRPr="000C502D" w:rsidRDefault="004A3AB6" w:rsidP="004A3AB6">
            <w:pPr>
              <w:suppressAutoHyphens/>
              <w:ind w:left="612" w:hanging="612"/>
              <w:jc w:val="both"/>
              <w:rPr>
                <w:rFonts w:ascii="Arial" w:hAnsi="Arial" w:cs="Arial"/>
                <w:noProof w:val="0"/>
                <w:sz w:val="20"/>
                <w:szCs w:val="20"/>
                <w:lang w:val="en-GB"/>
              </w:rPr>
            </w:pPr>
            <w:r w:rsidRPr="000C502D">
              <w:rPr>
                <w:rFonts w:ascii="Arial" w:hAnsi="Arial" w:cs="Arial"/>
                <w:noProof w:val="0"/>
                <w:color w:val="000000"/>
                <w:sz w:val="20"/>
                <w:szCs w:val="20"/>
                <w:lang w:val="en-GB"/>
              </w:rPr>
              <w:t>IV.5.c: Key modules of the specified NIS</w:t>
            </w:r>
            <w:r w:rsidRPr="000C502D">
              <w:rPr>
                <w:rFonts w:ascii="Arial" w:hAnsi="Arial" w:cs="Arial"/>
                <w:noProof w:val="0"/>
                <w:color w:val="000000"/>
                <w:sz w:val="20"/>
                <w:szCs w:val="20"/>
                <w:lang w:val="en-GB"/>
              </w:rPr>
              <w:noBreakHyphen/>
              <w:t>MIS are operational.</w:t>
            </w:r>
            <w:r w:rsidRPr="000C502D">
              <w:rPr>
                <w:rFonts w:ascii="Arial" w:hAnsi="Arial" w:cs="Arial"/>
                <w:noProof w:val="0"/>
                <w:sz w:val="20"/>
                <w:szCs w:val="20"/>
                <w:lang w:val="en-GB"/>
              </w:rPr>
              <w:t xml:space="preserve"> </w:t>
            </w:r>
          </w:p>
        </w:tc>
        <w:tc>
          <w:tcPr>
            <w:tcW w:w="4410" w:type="dxa"/>
            <w:tcBorders>
              <w:top w:val="single" w:sz="4" w:space="0" w:color="auto"/>
              <w:bottom w:val="single" w:sz="4" w:space="0" w:color="auto"/>
            </w:tcBorders>
          </w:tcPr>
          <w:p w:rsidR="004A3AB6" w:rsidRPr="000C502D" w:rsidRDefault="004A3AB6" w:rsidP="004A3AB6">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PS of the Ministry of Labour and Social Security (MLSS) informing that key modules of the specified NIS MIS are operational.</w:t>
            </w:r>
          </w:p>
        </w:tc>
        <w:tc>
          <w:tcPr>
            <w:tcW w:w="2769" w:type="dxa"/>
            <w:tcBorders>
              <w:top w:val="single" w:sz="4" w:space="0" w:color="auto"/>
              <w:bottom w:val="single" w:sz="4" w:space="0" w:color="auto"/>
            </w:tcBorders>
          </w:tcPr>
          <w:p w:rsidR="004A3AB6" w:rsidRPr="000C502D" w:rsidRDefault="004A3AB6" w:rsidP="004A3AB6">
            <w:pPr>
              <w:pStyle w:val="ColorfulList-Accent11"/>
              <w:keepNext/>
              <w:suppressAutoHyphens/>
              <w:ind w:left="0"/>
              <w:jc w:val="both"/>
              <w:rPr>
                <w:rFonts w:ascii="Arial" w:hAnsi="Arial" w:cs="Arial"/>
                <w:noProof w:val="0"/>
                <w:sz w:val="20"/>
                <w:szCs w:val="20"/>
                <w:lang w:val="en-GB" w:eastAsia="en-US"/>
              </w:rPr>
            </w:pPr>
            <w:r w:rsidRPr="000C502D">
              <w:rPr>
                <w:rFonts w:ascii="Arial" w:hAnsi="Arial" w:cs="Arial"/>
                <w:noProof w:val="0"/>
                <w:sz w:val="20"/>
                <w:szCs w:val="20"/>
                <w:lang w:val="en-GB" w:eastAsia="en-US"/>
              </w:rPr>
              <w:t>Permanent Secretary of the Ministry of Labour</w:t>
            </w:r>
          </w:p>
        </w:tc>
      </w:tr>
      <w:tr w:rsidR="004A3AB6" w:rsidRPr="000C502D" w:rsidTr="000C502D">
        <w:trPr>
          <w:trHeight w:val="341"/>
        </w:trPr>
        <w:tc>
          <w:tcPr>
            <w:tcW w:w="13906" w:type="dxa"/>
            <w:gridSpan w:val="4"/>
            <w:shd w:val="clear" w:color="auto" w:fill="C6D9F1"/>
            <w:vAlign w:val="center"/>
          </w:tcPr>
          <w:p w:rsidR="004A3AB6" w:rsidRPr="000C502D" w:rsidRDefault="004A3AB6" w:rsidP="000C502D">
            <w:pPr>
              <w:numPr>
                <w:ilvl w:val="0"/>
                <w:numId w:val="12"/>
              </w:numPr>
              <w:suppressAutoHyphens/>
              <w:rPr>
                <w:rFonts w:ascii="Arial" w:hAnsi="Arial" w:cs="Arial"/>
                <w:b/>
                <w:noProof w:val="0"/>
                <w:color w:val="000000"/>
                <w:sz w:val="20"/>
                <w:szCs w:val="20"/>
                <w:lang w:val="en-GB"/>
              </w:rPr>
            </w:pPr>
            <w:r w:rsidRPr="000C502D">
              <w:rPr>
                <w:rFonts w:ascii="Arial" w:hAnsi="Arial" w:cs="Arial"/>
                <w:b/>
                <w:bCs/>
                <w:noProof w:val="0"/>
                <w:sz w:val="20"/>
                <w:szCs w:val="20"/>
                <w:lang w:val="en-GB"/>
              </w:rPr>
              <w:t>Strengthening the Fiscal Responsibility Framework</w:t>
            </w:r>
          </w:p>
        </w:tc>
      </w:tr>
      <w:tr w:rsidR="004A3AB6" w:rsidRPr="000C502D" w:rsidTr="005F5E01">
        <w:trPr>
          <w:trHeight w:val="260"/>
        </w:trPr>
        <w:tc>
          <w:tcPr>
            <w:tcW w:w="2227" w:type="dxa"/>
            <w:shd w:val="clear" w:color="auto" w:fill="auto"/>
          </w:tcPr>
          <w:p w:rsidR="004A3AB6" w:rsidRPr="000C502D" w:rsidRDefault="004A3AB6" w:rsidP="004A3AB6">
            <w:pPr>
              <w:suppressAutoHyphens/>
              <w:jc w:val="both"/>
              <w:rPr>
                <w:rFonts w:ascii="Arial" w:hAnsi="Arial" w:cs="Arial"/>
                <w:sz w:val="20"/>
                <w:szCs w:val="20"/>
              </w:rPr>
            </w:pPr>
            <w:r w:rsidRPr="000C502D">
              <w:rPr>
                <w:rFonts w:ascii="Arial" w:hAnsi="Arial" w:cs="Arial"/>
                <w:sz w:val="20"/>
                <w:szCs w:val="20"/>
              </w:rPr>
              <w:t>Assure a binding commitment to long-term fiscal sustainability</w:t>
            </w:r>
          </w:p>
        </w:tc>
        <w:tc>
          <w:tcPr>
            <w:tcW w:w="4500" w:type="dxa"/>
            <w:tcBorders>
              <w:top w:val="single" w:sz="4" w:space="0" w:color="auto"/>
            </w:tcBorders>
            <w:shd w:val="clear" w:color="auto" w:fill="auto"/>
          </w:tcPr>
          <w:p w:rsidR="004A3AB6" w:rsidRPr="000C502D" w:rsidRDefault="004A3AB6" w:rsidP="004A3AB6">
            <w:pPr>
              <w:suppressAutoHyphens/>
              <w:ind w:left="619" w:hanging="619"/>
              <w:jc w:val="both"/>
              <w:rPr>
                <w:rFonts w:ascii="Arial" w:hAnsi="Arial" w:cs="Arial"/>
                <w:noProof w:val="0"/>
                <w:color w:val="000000"/>
                <w:sz w:val="20"/>
                <w:szCs w:val="20"/>
                <w:lang w:val="en-GB"/>
              </w:rPr>
            </w:pPr>
            <w:r w:rsidRPr="000C502D">
              <w:rPr>
                <w:rFonts w:ascii="Arial" w:hAnsi="Arial" w:cs="Arial"/>
                <w:noProof w:val="0"/>
                <w:color w:val="000000"/>
                <w:sz w:val="20"/>
                <w:szCs w:val="20"/>
                <w:lang w:val="en-GB"/>
              </w:rPr>
              <w:t>V.1.c: Continued effectiveness of the legally binding fiscal rules.</w:t>
            </w:r>
          </w:p>
        </w:tc>
        <w:tc>
          <w:tcPr>
            <w:tcW w:w="4410" w:type="dxa"/>
            <w:tcBorders>
              <w:top w:val="single" w:sz="4" w:space="0" w:color="auto"/>
            </w:tcBorders>
          </w:tcPr>
          <w:p w:rsidR="004A3AB6" w:rsidRPr="000C502D" w:rsidRDefault="00C17EE8" w:rsidP="00C17EE8">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Letter from the FS indicating that the Fiscal Rules are effective for FY 2015/16.</w:t>
            </w:r>
          </w:p>
        </w:tc>
        <w:tc>
          <w:tcPr>
            <w:tcW w:w="2769" w:type="dxa"/>
            <w:tcBorders>
              <w:top w:val="single" w:sz="4" w:space="0" w:color="auto"/>
            </w:tcBorders>
          </w:tcPr>
          <w:p w:rsidR="004A3AB6" w:rsidRPr="000C502D" w:rsidRDefault="00C17EE8" w:rsidP="00C17EE8">
            <w:pPr>
              <w:pStyle w:val="ColorfulList-Accent11"/>
              <w:keepNext/>
              <w:suppressAutoHyphens/>
              <w:ind w:left="0"/>
              <w:jc w:val="both"/>
              <w:rPr>
                <w:rFonts w:ascii="Arial" w:hAnsi="Arial" w:cs="Arial"/>
                <w:noProof w:val="0"/>
                <w:sz w:val="20"/>
                <w:szCs w:val="20"/>
                <w:lang w:val="en-US" w:eastAsia="en-US"/>
              </w:rPr>
            </w:pPr>
            <w:r w:rsidRPr="000C502D">
              <w:rPr>
                <w:rFonts w:ascii="Arial" w:hAnsi="Arial" w:cs="Arial"/>
                <w:noProof w:val="0"/>
                <w:sz w:val="20"/>
                <w:szCs w:val="20"/>
                <w:lang w:val="en-US" w:eastAsia="en-US"/>
              </w:rPr>
              <w:t>Office of the Financial Secretary at the Ministry of Finance</w:t>
            </w:r>
          </w:p>
        </w:tc>
      </w:tr>
    </w:tbl>
    <w:p w:rsidR="00002B6C" w:rsidRPr="000C502D" w:rsidRDefault="00002B6C" w:rsidP="00253A3E">
      <w:pPr>
        <w:suppressAutoHyphens/>
        <w:jc w:val="both"/>
        <w:rPr>
          <w:rFonts w:ascii="Arial" w:hAnsi="Arial" w:cs="Arial"/>
          <w:sz w:val="20"/>
          <w:szCs w:val="20"/>
        </w:rPr>
      </w:pPr>
    </w:p>
    <w:sectPr w:rsidR="00002B6C" w:rsidRPr="000C502D" w:rsidSect="00B26061">
      <w:headerReference w:type="even" r:id="rId9"/>
      <w:headerReference w:type="default" r:id="rId10"/>
      <w:footerReference w:type="even" r:id="rId11"/>
      <w:footerReference w:type="default" r:id="rId12"/>
      <w:pgSz w:w="15840" w:h="12240" w:orient="landscape" w:code="1"/>
      <w:pgMar w:top="1440" w:right="994" w:bottom="1166" w:left="1800" w:header="63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7FB" w:rsidRDefault="006827FB">
      <w:r>
        <w:separator/>
      </w:r>
    </w:p>
  </w:endnote>
  <w:endnote w:type="continuationSeparator" w:id="0">
    <w:p w:rsidR="006827FB" w:rsidRDefault="006827FB">
      <w:r>
        <w:continuationSeparator/>
      </w:r>
    </w:p>
  </w:endnote>
  <w:endnote w:type="continuationNotice" w:id="1">
    <w:p w:rsidR="006827FB" w:rsidRDefault="00682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717" w:rsidRDefault="00E60717" w:rsidP="009D0D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B26061">
      <w:rPr>
        <w:rStyle w:val="PageNumber"/>
      </w:rPr>
      <w:fldChar w:fldCharType="separate"/>
    </w:r>
    <w:r w:rsidR="00B26061">
      <w:rPr>
        <w:rStyle w:val="PageNumber"/>
      </w:rPr>
      <w:t>2</w:t>
    </w:r>
    <w:r>
      <w:rPr>
        <w:rStyle w:val="PageNumber"/>
      </w:rPr>
      <w:fldChar w:fldCharType="end"/>
    </w:r>
  </w:p>
  <w:p w:rsidR="00E60717" w:rsidRDefault="00E607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717" w:rsidRDefault="00E60717">
    <w:pPr>
      <w:pStyle w:val="Footer"/>
      <w:jc w:val="right"/>
    </w:pPr>
  </w:p>
  <w:p w:rsidR="00E60717" w:rsidRDefault="00E607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7FB" w:rsidRDefault="006827FB">
      <w:r>
        <w:separator/>
      </w:r>
    </w:p>
  </w:footnote>
  <w:footnote w:type="continuationSeparator" w:id="0">
    <w:p w:rsidR="006827FB" w:rsidRDefault="006827FB">
      <w:r>
        <w:continuationSeparator/>
      </w:r>
    </w:p>
  </w:footnote>
  <w:footnote w:type="continuationNotice" w:id="1">
    <w:p w:rsidR="006827FB" w:rsidRDefault="006827FB"/>
  </w:footnote>
  <w:footnote w:id="2">
    <w:p w:rsidR="0034093F" w:rsidRPr="000C502D" w:rsidRDefault="0034093F" w:rsidP="00EE52E6">
      <w:pPr>
        <w:ind w:left="-540" w:hanging="270"/>
        <w:jc w:val="both"/>
        <w:rPr>
          <w:rFonts w:ascii="Arial" w:hAnsi="Arial" w:cs="Arial"/>
          <w:sz w:val="20"/>
          <w:szCs w:val="20"/>
        </w:rPr>
      </w:pPr>
      <w:r w:rsidRPr="000C502D">
        <w:rPr>
          <w:rFonts w:ascii="Arial" w:hAnsi="Arial" w:cs="Arial"/>
          <w:sz w:val="18"/>
          <w:szCs w:val="20"/>
          <w:vertAlign w:val="superscript"/>
        </w:rPr>
        <w:footnoteRef/>
      </w:r>
      <w:r w:rsidRPr="000C502D">
        <w:rPr>
          <w:rFonts w:ascii="Arial" w:hAnsi="Arial" w:cs="Arial"/>
          <w:sz w:val="18"/>
          <w:szCs w:val="20"/>
          <w:vertAlign w:val="superscript"/>
        </w:rPr>
        <w:t xml:space="preserve"> </w:t>
      </w:r>
      <w:r w:rsidRPr="000C502D">
        <w:rPr>
          <w:rFonts w:ascii="Arial" w:hAnsi="Arial" w:cs="Arial"/>
          <w:sz w:val="18"/>
          <w:szCs w:val="20"/>
          <w:vertAlign w:val="superscript"/>
        </w:rPr>
        <w:tab/>
      </w:r>
      <w:r w:rsidRPr="000C502D">
        <w:rPr>
          <w:rFonts w:ascii="Arial" w:hAnsi="Arial" w:cs="Arial"/>
          <w:sz w:val="18"/>
          <w:szCs w:val="20"/>
        </w:rPr>
        <w:t>This benchmark will be installation of the ASYCUDAWorld system at selected pilot sites and Customs headquarters.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061" w:rsidRPr="000C502D" w:rsidRDefault="00B26061" w:rsidP="00B26061">
    <w:pPr>
      <w:pStyle w:val="Header"/>
      <w:rPr>
        <w:rFonts w:ascii="Arial" w:hAnsi="Arial" w:cs="Arial"/>
        <w:noProof w:val="0"/>
        <w:sz w:val="18"/>
        <w:szCs w:val="20"/>
        <w:lang w:val="en-US"/>
      </w:rPr>
    </w:pPr>
    <w:r w:rsidRPr="000C502D">
      <w:rPr>
        <w:rFonts w:ascii="Arial" w:hAnsi="Arial" w:cs="Arial"/>
        <w:noProof w:val="0"/>
        <w:sz w:val="18"/>
        <w:szCs w:val="20"/>
        <w:lang w:val="en-US"/>
      </w:rPr>
      <w:t>E</w:t>
    </w:r>
    <w:r>
      <w:rPr>
        <w:rFonts w:ascii="Arial" w:hAnsi="Arial" w:cs="Arial"/>
        <w:noProof w:val="0"/>
        <w:sz w:val="18"/>
        <w:szCs w:val="20"/>
        <w:lang w:val="en-US"/>
      </w:rPr>
      <w:t>LR</w:t>
    </w:r>
    <w:r w:rsidRPr="000C502D">
      <w:rPr>
        <w:rFonts w:ascii="Arial" w:hAnsi="Arial" w:cs="Arial"/>
        <w:noProof w:val="0"/>
        <w:sz w:val="18"/>
        <w:szCs w:val="20"/>
        <w:lang w:val="en-US"/>
      </w:rPr>
      <w:t>#3</w:t>
    </w:r>
    <w:r w:rsidRPr="000C502D">
      <w:rPr>
        <w:rFonts w:ascii="Arial" w:hAnsi="Arial" w:cs="Arial"/>
        <w:noProof w:val="0"/>
        <w:sz w:val="18"/>
        <w:szCs w:val="20"/>
      </w:rPr>
      <w:t xml:space="preserve"> – JA-L10</w:t>
    </w:r>
    <w:r w:rsidRPr="000C502D">
      <w:rPr>
        <w:rFonts w:ascii="Arial" w:hAnsi="Arial" w:cs="Arial"/>
        <w:noProof w:val="0"/>
        <w:sz w:val="18"/>
        <w:szCs w:val="20"/>
        <w:lang w:val="en-US"/>
      </w:rPr>
      <w:t>55</w:t>
    </w:r>
  </w:p>
  <w:p w:rsidR="00B26061" w:rsidRPr="000C502D" w:rsidRDefault="00B26061" w:rsidP="00B26061">
    <w:pPr>
      <w:pStyle w:val="Header"/>
      <w:rPr>
        <w:rFonts w:ascii="Arial" w:hAnsi="Arial" w:cs="Arial"/>
        <w:sz w:val="18"/>
        <w:szCs w:val="20"/>
      </w:rPr>
    </w:pPr>
    <w:r w:rsidRPr="000C502D">
      <w:rPr>
        <w:rFonts w:ascii="Arial" w:hAnsi="Arial" w:cs="Arial"/>
        <w:sz w:val="18"/>
        <w:szCs w:val="20"/>
      </w:rPr>
      <w:t xml:space="preserve">Page </w:t>
    </w:r>
    <w:r w:rsidRPr="000C502D">
      <w:rPr>
        <w:rFonts w:ascii="Arial" w:hAnsi="Arial" w:cs="Arial"/>
        <w:bCs/>
        <w:sz w:val="18"/>
        <w:szCs w:val="20"/>
      </w:rPr>
      <w:fldChar w:fldCharType="begin"/>
    </w:r>
    <w:r w:rsidRPr="000C502D">
      <w:rPr>
        <w:rFonts w:ascii="Arial" w:hAnsi="Arial" w:cs="Arial"/>
        <w:bCs/>
        <w:sz w:val="18"/>
        <w:szCs w:val="20"/>
      </w:rPr>
      <w:instrText xml:space="preserve"> PAGE </w:instrText>
    </w:r>
    <w:r w:rsidRPr="000C502D">
      <w:rPr>
        <w:rFonts w:ascii="Arial" w:hAnsi="Arial" w:cs="Arial"/>
        <w:bCs/>
        <w:sz w:val="18"/>
        <w:szCs w:val="20"/>
      </w:rPr>
      <w:fldChar w:fldCharType="separate"/>
    </w:r>
    <w:r>
      <w:rPr>
        <w:rFonts w:ascii="Arial" w:hAnsi="Arial" w:cs="Arial"/>
        <w:bCs/>
        <w:sz w:val="18"/>
        <w:szCs w:val="20"/>
      </w:rPr>
      <w:t>2</w:t>
    </w:r>
    <w:r w:rsidRPr="000C502D">
      <w:rPr>
        <w:rFonts w:ascii="Arial" w:hAnsi="Arial" w:cs="Arial"/>
        <w:bCs/>
        <w:sz w:val="18"/>
        <w:szCs w:val="20"/>
      </w:rPr>
      <w:fldChar w:fldCharType="end"/>
    </w:r>
    <w:r w:rsidRPr="000C502D">
      <w:rPr>
        <w:rFonts w:ascii="Arial" w:hAnsi="Arial" w:cs="Arial"/>
        <w:sz w:val="18"/>
        <w:szCs w:val="20"/>
      </w:rPr>
      <w:t xml:space="preserve"> of </w:t>
    </w:r>
    <w:r w:rsidRPr="000C502D">
      <w:rPr>
        <w:rFonts w:ascii="Arial" w:hAnsi="Arial" w:cs="Arial"/>
        <w:bCs/>
        <w:sz w:val="18"/>
        <w:szCs w:val="20"/>
      </w:rPr>
      <w:fldChar w:fldCharType="begin"/>
    </w:r>
    <w:r w:rsidRPr="000C502D">
      <w:rPr>
        <w:rFonts w:ascii="Arial" w:hAnsi="Arial" w:cs="Arial"/>
        <w:bCs/>
        <w:sz w:val="18"/>
        <w:szCs w:val="20"/>
      </w:rPr>
      <w:instrText xml:space="preserve"> NUMPAGES  </w:instrText>
    </w:r>
    <w:r w:rsidRPr="000C502D">
      <w:rPr>
        <w:rFonts w:ascii="Arial" w:hAnsi="Arial" w:cs="Arial"/>
        <w:bCs/>
        <w:sz w:val="18"/>
        <w:szCs w:val="20"/>
      </w:rPr>
      <w:fldChar w:fldCharType="separate"/>
    </w:r>
    <w:r>
      <w:rPr>
        <w:rFonts w:ascii="Arial" w:hAnsi="Arial" w:cs="Arial"/>
        <w:bCs/>
        <w:sz w:val="18"/>
        <w:szCs w:val="20"/>
      </w:rPr>
      <w:t>6</w:t>
    </w:r>
    <w:r w:rsidRPr="000C502D">
      <w:rPr>
        <w:rFonts w:ascii="Arial" w:hAnsi="Arial" w:cs="Arial"/>
        <w:bCs/>
        <w:sz w:val="18"/>
        <w:szCs w:val="20"/>
      </w:rPr>
      <w:fldChar w:fldCharType="end"/>
    </w:r>
  </w:p>
  <w:p w:rsidR="00B26061" w:rsidRDefault="00B26061" w:rsidP="00B260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717" w:rsidRPr="000C502D" w:rsidRDefault="000C502D" w:rsidP="00436DA5">
    <w:pPr>
      <w:pStyle w:val="Header"/>
      <w:jc w:val="right"/>
      <w:rPr>
        <w:rFonts w:ascii="Arial" w:hAnsi="Arial" w:cs="Arial"/>
        <w:noProof w:val="0"/>
        <w:sz w:val="18"/>
        <w:szCs w:val="20"/>
        <w:lang w:val="en-US"/>
      </w:rPr>
    </w:pPr>
    <w:r w:rsidRPr="000C502D">
      <w:rPr>
        <w:rFonts w:ascii="Arial" w:hAnsi="Arial" w:cs="Arial"/>
        <w:noProof w:val="0"/>
        <w:sz w:val="18"/>
        <w:szCs w:val="20"/>
        <w:lang w:val="en-US"/>
      </w:rPr>
      <w:t>E</w:t>
    </w:r>
    <w:r>
      <w:rPr>
        <w:rFonts w:ascii="Arial" w:hAnsi="Arial" w:cs="Arial"/>
        <w:noProof w:val="0"/>
        <w:sz w:val="18"/>
        <w:szCs w:val="20"/>
        <w:lang w:val="en-US"/>
      </w:rPr>
      <w:t>LR</w:t>
    </w:r>
    <w:r w:rsidRPr="000C502D">
      <w:rPr>
        <w:rFonts w:ascii="Arial" w:hAnsi="Arial" w:cs="Arial"/>
        <w:noProof w:val="0"/>
        <w:sz w:val="18"/>
        <w:szCs w:val="20"/>
        <w:lang w:val="en-US"/>
      </w:rPr>
      <w:t>#3</w:t>
    </w:r>
    <w:r w:rsidR="00E60717" w:rsidRPr="000C502D">
      <w:rPr>
        <w:rFonts w:ascii="Arial" w:hAnsi="Arial" w:cs="Arial"/>
        <w:noProof w:val="0"/>
        <w:sz w:val="18"/>
        <w:szCs w:val="20"/>
      </w:rPr>
      <w:t xml:space="preserve"> – JA-L10</w:t>
    </w:r>
    <w:r w:rsidR="00E60717" w:rsidRPr="000C502D">
      <w:rPr>
        <w:rFonts w:ascii="Arial" w:hAnsi="Arial" w:cs="Arial"/>
        <w:noProof w:val="0"/>
        <w:sz w:val="18"/>
        <w:szCs w:val="20"/>
        <w:lang w:val="en-US"/>
      </w:rPr>
      <w:t>5</w:t>
    </w:r>
    <w:r w:rsidR="00F935C6" w:rsidRPr="000C502D">
      <w:rPr>
        <w:rFonts w:ascii="Arial" w:hAnsi="Arial" w:cs="Arial"/>
        <w:noProof w:val="0"/>
        <w:sz w:val="18"/>
        <w:szCs w:val="20"/>
        <w:lang w:val="en-US"/>
      </w:rPr>
      <w:t>5</w:t>
    </w:r>
  </w:p>
  <w:p w:rsidR="00E60717" w:rsidRPr="000C502D" w:rsidRDefault="00E60717" w:rsidP="00436DA5">
    <w:pPr>
      <w:pStyle w:val="Header"/>
      <w:jc w:val="right"/>
      <w:rPr>
        <w:rFonts w:ascii="Arial" w:hAnsi="Arial" w:cs="Arial"/>
        <w:sz w:val="18"/>
        <w:szCs w:val="20"/>
      </w:rPr>
    </w:pPr>
    <w:r w:rsidRPr="000C502D">
      <w:rPr>
        <w:rFonts w:ascii="Arial" w:hAnsi="Arial" w:cs="Arial"/>
        <w:sz w:val="18"/>
        <w:szCs w:val="20"/>
      </w:rPr>
      <w:t xml:space="preserve">Page </w:t>
    </w:r>
    <w:r w:rsidRPr="000C502D">
      <w:rPr>
        <w:rFonts w:ascii="Arial" w:hAnsi="Arial" w:cs="Arial"/>
        <w:bCs/>
        <w:sz w:val="18"/>
        <w:szCs w:val="20"/>
      </w:rPr>
      <w:fldChar w:fldCharType="begin"/>
    </w:r>
    <w:r w:rsidRPr="000C502D">
      <w:rPr>
        <w:rFonts w:ascii="Arial" w:hAnsi="Arial" w:cs="Arial"/>
        <w:bCs/>
        <w:sz w:val="18"/>
        <w:szCs w:val="20"/>
      </w:rPr>
      <w:instrText xml:space="preserve"> PAGE </w:instrText>
    </w:r>
    <w:r w:rsidRPr="000C502D">
      <w:rPr>
        <w:rFonts w:ascii="Arial" w:hAnsi="Arial" w:cs="Arial"/>
        <w:bCs/>
        <w:sz w:val="18"/>
        <w:szCs w:val="20"/>
      </w:rPr>
      <w:fldChar w:fldCharType="separate"/>
    </w:r>
    <w:r w:rsidR="00B26061">
      <w:rPr>
        <w:rFonts w:ascii="Arial" w:hAnsi="Arial" w:cs="Arial"/>
        <w:bCs/>
        <w:sz w:val="18"/>
        <w:szCs w:val="20"/>
      </w:rPr>
      <w:t>1</w:t>
    </w:r>
    <w:r w:rsidRPr="000C502D">
      <w:rPr>
        <w:rFonts w:ascii="Arial" w:hAnsi="Arial" w:cs="Arial"/>
        <w:bCs/>
        <w:sz w:val="18"/>
        <w:szCs w:val="20"/>
      </w:rPr>
      <w:fldChar w:fldCharType="end"/>
    </w:r>
    <w:r w:rsidRPr="000C502D">
      <w:rPr>
        <w:rFonts w:ascii="Arial" w:hAnsi="Arial" w:cs="Arial"/>
        <w:sz w:val="18"/>
        <w:szCs w:val="20"/>
      </w:rPr>
      <w:t xml:space="preserve"> of </w:t>
    </w:r>
    <w:r w:rsidRPr="000C502D">
      <w:rPr>
        <w:rFonts w:ascii="Arial" w:hAnsi="Arial" w:cs="Arial"/>
        <w:bCs/>
        <w:sz w:val="18"/>
        <w:szCs w:val="20"/>
      </w:rPr>
      <w:fldChar w:fldCharType="begin"/>
    </w:r>
    <w:r w:rsidRPr="000C502D">
      <w:rPr>
        <w:rFonts w:ascii="Arial" w:hAnsi="Arial" w:cs="Arial"/>
        <w:bCs/>
        <w:sz w:val="18"/>
        <w:szCs w:val="20"/>
      </w:rPr>
      <w:instrText xml:space="preserve"> NUMPAGES  </w:instrText>
    </w:r>
    <w:r w:rsidRPr="000C502D">
      <w:rPr>
        <w:rFonts w:ascii="Arial" w:hAnsi="Arial" w:cs="Arial"/>
        <w:bCs/>
        <w:sz w:val="18"/>
        <w:szCs w:val="20"/>
      </w:rPr>
      <w:fldChar w:fldCharType="separate"/>
    </w:r>
    <w:r w:rsidR="00B26061">
      <w:rPr>
        <w:rFonts w:ascii="Arial" w:hAnsi="Arial" w:cs="Arial"/>
        <w:bCs/>
        <w:sz w:val="18"/>
        <w:szCs w:val="20"/>
      </w:rPr>
      <w:t>6</w:t>
    </w:r>
    <w:r w:rsidRPr="000C502D">
      <w:rPr>
        <w:rFonts w:ascii="Arial" w:hAnsi="Arial" w:cs="Arial"/>
        <w:bCs/>
        <w:sz w:val="18"/>
        <w:szCs w:val="20"/>
      </w:rPr>
      <w:fldChar w:fldCharType="end"/>
    </w:r>
  </w:p>
  <w:p w:rsidR="00E60717" w:rsidRDefault="00E60717" w:rsidP="00436DA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94E91"/>
    <w:multiLevelType w:val="hybridMultilevel"/>
    <w:tmpl w:val="A358E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8B6BB1"/>
    <w:multiLevelType w:val="hybridMultilevel"/>
    <w:tmpl w:val="575A7FEC"/>
    <w:lvl w:ilvl="0" w:tplc="5A086C7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4E31AB"/>
    <w:multiLevelType w:val="hybridMultilevel"/>
    <w:tmpl w:val="F2229818"/>
    <w:lvl w:ilvl="0" w:tplc="375ACFC6">
      <w:start w:val="1"/>
      <w:numFmt w:val="upperRoman"/>
      <w:pStyle w:val="Heading2"/>
      <w:lvlText w:val="%1."/>
      <w:lvlJc w:val="left"/>
      <w:pPr>
        <w:tabs>
          <w:tab w:val="num" w:pos="792"/>
        </w:tabs>
        <w:ind w:left="792" w:hanging="720"/>
      </w:pPr>
      <w:rPr>
        <w:rFonts w:cs="Times New Roman" w:hint="default"/>
      </w:rPr>
    </w:lvl>
    <w:lvl w:ilvl="1" w:tplc="04090019">
      <w:start w:val="1"/>
      <w:numFmt w:val="lowerLetter"/>
      <w:lvlText w:val="%2."/>
      <w:lvlJc w:val="left"/>
      <w:pPr>
        <w:tabs>
          <w:tab w:val="num" w:pos="1152"/>
        </w:tabs>
        <w:ind w:left="1152" w:hanging="360"/>
      </w:pPr>
      <w:rPr>
        <w:rFonts w:cs="Times New Roman"/>
      </w:rPr>
    </w:lvl>
    <w:lvl w:ilvl="2" w:tplc="0409001B">
      <w:start w:val="1"/>
      <w:numFmt w:val="lowerRoman"/>
      <w:lvlText w:val="%3."/>
      <w:lvlJc w:val="right"/>
      <w:pPr>
        <w:tabs>
          <w:tab w:val="num" w:pos="1872"/>
        </w:tabs>
        <w:ind w:left="1872" w:hanging="180"/>
      </w:pPr>
      <w:rPr>
        <w:rFonts w:cs="Times New Roman"/>
      </w:rPr>
    </w:lvl>
    <w:lvl w:ilvl="3" w:tplc="0409000F">
      <w:start w:val="1"/>
      <w:numFmt w:val="decimal"/>
      <w:lvlText w:val="%4."/>
      <w:lvlJc w:val="left"/>
      <w:pPr>
        <w:tabs>
          <w:tab w:val="num" w:pos="2592"/>
        </w:tabs>
        <w:ind w:left="2592" w:hanging="360"/>
      </w:pPr>
      <w:rPr>
        <w:rFonts w:cs="Times New Roman"/>
      </w:rPr>
    </w:lvl>
    <w:lvl w:ilvl="4" w:tplc="04090019">
      <w:start w:val="1"/>
      <w:numFmt w:val="lowerLetter"/>
      <w:lvlText w:val="%5."/>
      <w:lvlJc w:val="left"/>
      <w:pPr>
        <w:tabs>
          <w:tab w:val="num" w:pos="3312"/>
        </w:tabs>
        <w:ind w:left="3312" w:hanging="360"/>
      </w:pPr>
      <w:rPr>
        <w:rFonts w:cs="Times New Roman"/>
      </w:rPr>
    </w:lvl>
    <w:lvl w:ilvl="5" w:tplc="0409001B">
      <w:start w:val="1"/>
      <w:numFmt w:val="lowerRoman"/>
      <w:lvlText w:val="%6."/>
      <w:lvlJc w:val="right"/>
      <w:pPr>
        <w:tabs>
          <w:tab w:val="num" w:pos="4032"/>
        </w:tabs>
        <w:ind w:left="4032" w:hanging="180"/>
      </w:pPr>
      <w:rPr>
        <w:rFonts w:cs="Times New Roman"/>
      </w:rPr>
    </w:lvl>
    <w:lvl w:ilvl="6" w:tplc="0409000F">
      <w:start w:val="1"/>
      <w:numFmt w:val="decimal"/>
      <w:lvlText w:val="%7."/>
      <w:lvlJc w:val="left"/>
      <w:pPr>
        <w:tabs>
          <w:tab w:val="num" w:pos="4752"/>
        </w:tabs>
        <w:ind w:left="4752" w:hanging="360"/>
      </w:pPr>
      <w:rPr>
        <w:rFonts w:cs="Times New Roman"/>
      </w:rPr>
    </w:lvl>
    <w:lvl w:ilvl="7" w:tplc="04090019">
      <w:start w:val="1"/>
      <w:numFmt w:val="lowerLetter"/>
      <w:lvlText w:val="%8."/>
      <w:lvlJc w:val="left"/>
      <w:pPr>
        <w:tabs>
          <w:tab w:val="num" w:pos="5472"/>
        </w:tabs>
        <w:ind w:left="5472" w:hanging="360"/>
      </w:pPr>
      <w:rPr>
        <w:rFonts w:cs="Times New Roman"/>
      </w:rPr>
    </w:lvl>
    <w:lvl w:ilvl="8" w:tplc="0409001B">
      <w:start w:val="1"/>
      <w:numFmt w:val="lowerRoman"/>
      <w:lvlText w:val="%9."/>
      <w:lvlJc w:val="right"/>
      <w:pPr>
        <w:tabs>
          <w:tab w:val="num" w:pos="6192"/>
        </w:tabs>
        <w:ind w:left="6192" w:hanging="180"/>
      </w:pPr>
      <w:rPr>
        <w:rFonts w:cs="Times New Roman"/>
      </w:rPr>
    </w:lvl>
  </w:abstractNum>
  <w:abstractNum w:abstractNumId="3">
    <w:nsid w:val="29BC5E5F"/>
    <w:multiLevelType w:val="hybridMultilevel"/>
    <w:tmpl w:val="C758F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117C60"/>
    <w:multiLevelType w:val="hybridMultilevel"/>
    <w:tmpl w:val="099E545A"/>
    <w:lvl w:ilvl="0" w:tplc="B44E8992">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30D4885"/>
    <w:multiLevelType w:val="hybridMultilevel"/>
    <w:tmpl w:val="BF8CD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8B0D47"/>
    <w:multiLevelType w:val="hybridMultilevel"/>
    <w:tmpl w:val="005A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990E04"/>
    <w:multiLevelType w:val="hybridMultilevel"/>
    <w:tmpl w:val="A0B81FCC"/>
    <w:lvl w:ilvl="0" w:tplc="3DDE005E">
      <w:start w:val="1"/>
      <w:numFmt w:val="upperLetter"/>
      <w:lvlText w:val="%1."/>
      <w:lvlJc w:val="left"/>
      <w:pPr>
        <w:ind w:left="360" w:hanging="360"/>
      </w:pPr>
      <w:rPr>
        <w:rFonts w:hint="default"/>
        <w:b w:val="0"/>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A53599E"/>
    <w:multiLevelType w:val="multilevel"/>
    <w:tmpl w:val="06786B10"/>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lvl>
    <w:lvl w:ilvl="2">
      <w:start w:val="1"/>
      <w:numFmt w:val="decimal"/>
      <w:pStyle w:val="subpar"/>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65BD417B"/>
    <w:multiLevelType w:val="hybridMultilevel"/>
    <w:tmpl w:val="0E985A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B33F3C"/>
    <w:multiLevelType w:val="hybridMultilevel"/>
    <w:tmpl w:val="A7668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429"/>
    <w:multiLevelType w:val="hybridMultilevel"/>
    <w:tmpl w:val="ACDE3924"/>
    <w:lvl w:ilvl="0" w:tplc="8F6EFFB8">
      <w:start w:val="1"/>
      <w:numFmt w:val="decimal"/>
      <w:lvlText w:val="%1."/>
      <w:lvlJc w:val="left"/>
      <w:pPr>
        <w:ind w:left="630" w:hanging="360"/>
      </w:pPr>
      <w:rPr>
        <w:rFonts w:hint="default"/>
        <w:b w:val="0"/>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7F407D45"/>
    <w:multiLevelType w:val="multilevel"/>
    <w:tmpl w:val="FC969592"/>
    <w:styleLink w:val="Style1"/>
    <w:lvl w:ilvl="0">
      <w:start w:val="1"/>
      <w:numFmt w:val="lowerRoman"/>
      <w:lvlText w:val="(%1)"/>
      <w:lvlJc w:val="left"/>
      <w:pPr>
        <w:ind w:left="720" w:hanging="720"/>
      </w:pPr>
      <w:rPr>
        <w:rFonts w:cs="Times New Roman" w:hint="default"/>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2"/>
  </w:num>
  <w:num w:numId="2">
    <w:abstractNumId w:val="12"/>
  </w:num>
  <w:num w:numId="3">
    <w:abstractNumId w:val="7"/>
  </w:num>
  <w:num w:numId="4">
    <w:abstractNumId w:val="8"/>
  </w:num>
  <w:num w:numId="5">
    <w:abstractNumId w:val="11"/>
  </w:num>
  <w:num w:numId="6">
    <w:abstractNumId w:val="3"/>
  </w:num>
  <w:num w:numId="7">
    <w:abstractNumId w:val="5"/>
  </w:num>
  <w:num w:numId="8">
    <w:abstractNumId w:val="0"/>
  </w:num>
  <w:num w:numId="9">
    <w:abstractNumId w:val="9"/>
  </w:num>
  <w:num w:numId="10">
    <w:abstractNumId w:val="6"/>
  </w:num>
  <w:num w:numId="11">
    <w:abstractNumId w:val="10"/>
  </w:num>
  <w:num w:numId="12">
    <w:abstractNumId w:val="1"/>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144"/>
  <w:doNotHyphenateCaps/>
  <w:evenAndOddHeaders/>
  <w:drawingGridHorizontalSpacing w:val="120"/>
  <w:displayHorizontalDrawingGridEvery w:val="2"/>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E11"/>
    <w:rsid w:val="000005A3"/>
    <w:rsid w:val="000018F7"/>
    <w:rsid w:val="00001ADA"/>
    <w:rsid w:val="00001D56"/>
    <w:rsid w:val="0000251B"/>
    <w:rsid w:val="00002B6C"/>
    <w:rsid w:val="00002C85"/>
    <w:rsid w:val="00003E28"/>
    <w:rsid w:val="00004636"/>
    <w:rsid w:val="000063B0"/>
    <w:rsid w:val="000101B1"/>
    <w:rsid w:val="00010FC3"/>
    <w:rsid w:val="00011884"/>
    <w:rsid w:val="00013939"/>
    <w:rsid w:val="00014325"/>
    <w:rsid w:val="00014468"/>
    <w:rsid w:val="000144F9"/>
    <w:rsid w:val="00014DA1"/>
    <w:rsid w:val="0001503B"/>
    <w:rsid w:val="00016A61"/>
    <w:rsid w:val="00016C20"/>
    <w:rsid w:val="00017996"/>
    <w:rsid w:val="00017B65"/>
    <w:rsid w:val="000210C0"/>
    <w:rsid w:val="00022242"/>
    <w:rsid w:val="00026491"/>
    <w:rsid w:val="00026950"/>
    <w:rsid w:val="0002764A"/>
    <w:rsid w:val="00030023"/>
    <w:rsid w:val="0003023F"/>
    <w:rsid w:val="0003119F"/>
    <w:rsid w:val="0003122C"/>
    <w:rsid w:val="0003128D"/>
    <w:rsid w:val="0003193C"/>
    <w:rsid w:val="00031E0D"/>
    <w:rsid w:val="00033A36"/>
    <w:rsid w:val="0003482D"/>
    <w:rsid w:val="00036570"/>
    <w:rsid w:val="00036E66"/>
    <w:rsid w:val="000370C7"/>
    <w:rsid w:val="000409F6"/>
    <w:rsid w:val="00040D83"/>
    <w:rsid w:val="0004266D"/>
    <w:rsid w:val="00042E07"/>
    <w:rsid w:val="00043A74"/>
    <w:rsid w:val="000443D1"/>
    <w:rsid w:val="00044906"/>
    <w:rsid w:val="00045C84"/>
    <w:rsid w:val="00045CF9"/>
    <w:rsid w:val="000463E5"/>
    <w:rsid w:val="0004658E"/>
    <w:rsid w:val="00050A61"/>
    <w:rsid w:val="00050A7D"/>
    <w:rsid w:val="000513FB"/>
    <w:rsid w:val="000514D6"/>
    <w:rsid w:val="000518F8"/>
    <w:rsid w:val="00051ADF"/>
    <w:rsid w:val="00051CF5"/>
    <w:rsid w:val="00051EC4"/>
    <w:rsid w:val="00052360"/>
    <w:rsid w:val="00052A98"/>
    <w:rsid w:val="000534B1"/>
    <w:rsid w:val="000569A6"/>
    <w:rsid w:val="0005723F"/>
    <w:rsid w:val="000579EF"/>
    <w:rsid w:val="000601F9"/>
    <w:rsid w:val="000602CF"/>
    <w:rsid w:val="00061197"/>
    <w:rsid w:val="00061532"/>
    <w:rsid w:val="00062204"/>
    <w:rsid w:val="00063220"/>
    <w:rsid w:val="0006414F"/>
    <w:rsid w:val="00064E53"/>
    <w:rsid w:val="00065BDF"/>
    <w:rsid w:val="00065E03"/>
    <w:rsid w:val="00067489"/>
    <w:rsid w:val="000675C9"/>
    <w:rsid w:val="0007098F"/>
    <w:rsid w:val="00070FD8"/>
    <w:rsid w:val="00071979"/>
    <w:rsid w:val="00072377"/>
    <w:rsid w:val="0007261A"/>
    <w:rsid w:val="00072D4A"/>
    <w:rsid w:val="0007377B"/>
    <w:rsid w:val="00075450"/>
    <w:rsid w:val="00076B0A"/>
    <w:rsid w:val="0007728E"/>
    <w:rsid w:val="00077669"/>
    <w:rsid w:val="00080025"/>
    <w:rsid w:val="00083606"/>
    <w:rsid w:val="00084078"/>
    <w:rsid w:val="000843E7"/>
    <w:rsid w:val="00084DF9"/>
    <w:rsid w:val="000854E2"/>
    <w:rsid w:val="000859E5"/>
    <w:rsid w:val="00085CB6"/>
    <w:rsid w:val="000867BF"/>
    <w:rsid w:val="00086D89"/>
    <w:rsid w:val="00086E32"/>
    <w:rsid w:val="000870F8"/>
    <w:rsid w:val="000901C3"/>
    <w:rsid w:val="000902AC"/>
    <w:rsid w:val="00091EA1"/>
    <w:rsid w:val="000925BE"/>
    <w:rsid w:val="000926C3"/>
    <w:rsid w:val="00092CD6"/>
    <w:rsid w:val="00092D3E"/>
    <w:rsid w:val="0009490E"/>
    <w:rsid w:val="000954D8"/>
    <w:rsid w:val="00095803"/>
    <w:rsid w:val="000962B0"/>
    <w:rsid w:val="0009655D"/>
    <w:rsid w:val="000969FB"/>
    <w:rsid w:val="00097984"/>
    <w:rsid w:val="00097E0E"/>
    <w:rsid w:val="000A04B6"/>
    <w:rsid w:val="000A09B6"/>
    <w:rsid w:val="000A1345"/>
    <w:rsid w:val="000A2CDD"/>
    <w:rsid w:val="000A478F"/>
    <w:rsid w:val="000A683D"/>
    <w:rsid w:val="000A71CD"/>
    <w:rsid w:val="000A73C4"/>
    <w:rsid w:val="000A78A7"/>
    <w:rsid w:val="000B006E"/>
    <w:rsid w:val="000B1733"/>
    <w:rsid w:val="000B23F4"/>
    <w:rsid w:val="000B25B3"/>
    <w:rsid w:val="000B3E11"/>
    <w:rsid w:val="000B4350"/>
    <w:rsid w:val="000B466B"/>
    <w:rsid w:val="000B50A0"/>
    <w:rsid w:val="000B68A3"/>
    <w:rsid w:val="000B7245"/>
    <w:rsid w:val="000B7649"/>
    <w:rsid w:val="000C0122"/>
    <w:rsid w:val="000C13FE"/>
    <w:rsid w:val="000C16C2"/>
    <w:rsid w:val="000C1B37"/>
    <w:rsid w:val="000C246D"/>
    <w:rsid w:val="000C2BE0"/>
    <w:rsid w:val="000C35A4"/>
    <w:rsid w:val="000C43FC"/>
    <w:rsid w:val="000C45C3"/>
    <w:rsid w:val="000C4672"/>
    <w:rsid w:val="000C477B"/>
    <w:rsid w:val="000C4F21"/>
    <w:rsid w:val="000C502D"/>
    <w:rsid w:val="000C5304"/>
    <w:rsid w:val="000D08A7"/>
    <w:rsid w:val="000D1968"/>
    <w:rsid w:val="000D2DF4"/>
    <w:rsid w:val="000D2F88"/>
    <w:rsid w:val="000D334B"/>
    <w:rsid w:val="000D394E"/>
    <w:rsid w:val="000D4101"/>
    <w:rsid w:val="000D549D"/>
    <w:rsid w:val="000D6C46"/>
    <w:rsid w:val="000D6D10"/>
    <w:rsid w:val="000D7AD5"/>
    <w:rsid w:val="000E004F"/>
    <w:rsid w:val="000E15B3"/>
    <w:rsid w:val="000E1895"/>
    <w:rsid w:val="000E23B2"/>
    <w:rsid w:val="000E43BE"/>
    <w:rsid w:val="000E5E43"/>
    <w:rsid w:val="000E67F8"/>
    <w:rsid w:val="000E7B5B"/>
    <w:rsid w:val="000E7DDC"/>
    <w:rsid w:val="000F026E"/>
    <w:rsid w:val="000F0806"/>
    <w:rsid w:val="000F0E46"/>
    <w:rsid w:val="000F305D"/>
    <w:rsid w:val="000F33A2"/>
    <w:rsid w:val="000F3DBD"/>
    <w:rsid w:val="000F3EEC"/>
    <w:rsid w:val="000F452C"/>
    <w:rsid w:val="000F48DB"/>
    <w:rsid w:val="000F54D2"/>
    <w:rsid w:val="000F5587"/>
    <w:rsid w:val="000F6D14"/>
    <w:rsid w:val="000F6F62"/>
    <w:rsid w:val="000F747A"/>
    <w:rsid w:val="001005E7"/>
    <w:rsid w:val="00100868"/>
    <w:rsid w:val="00100BD5"/>
    <w:rsid w:val="00101218"/>
    <w:rsid w:val="00101521"/>
    <w:rsid w:val="00102A55"/>
    <w:rsid w:val="00102B86"/>
    <w:rsid w:val="00103019"/>
    <w:rsid w:val="00103A7A"/>
    <w:rsid w:val="001044CF"/>
    <w:rsid w:val="00110CDB"/>
    <w:rsid w:val="00110E2F"/>
    <w:rsid w:val="001118E5"/>
    <w:rsid w:val="00112A43"/>
    <w:rsid w:val="001137C8"/>
    <w:rsid w:val="001145F7"/>
    <w:rsid w:val="00114FC4"/>
    <w:rsid w:val="00116820"/>
    <w:rsid w:val="001175AF"/>
    <w:rsid w:val="0011781B"/>
    <w:rsid w:val="00120556"/>
    <w:rsid w:val="00120605"/>
    <w:rsid w:val="00120AB1"/>
    <w:rsid w:val="00120E6B"/>
    <w:rsid w:val="00121773"/>
    <w:rsid w:val="0012318C"/>
    <w:rsid w:val="00123BD1"/>
    <w:rsid w:val="001243FA"/>
    <w:rsid w:val="00125035"/>
    <w:rsid w:val="001254EB"/>
    <w:rsid w:val="001259DB"/>
    <w:rsid w:val="00126613"/>
    <w:rsid w:val="00126944"/>
    <w:rsid w:val="00127176"/>
    <w:rsid w:val="00130286"/>
    <w:rsid w:val="00130A51"/>
    <w:rsid w:val="00131D73"/>
    <w:rsid w:val="00131F35"/>
    <w:rsid w:val="00132AD0"/>
    <w:rsid w:val="00132DFA"/>
    <w:rsid w:val="0013374C"/>
    <w:rsid w:val="001360CA"/>
    <w:rsid w:val="00137C47"/>
    <w:rsid w:val="00140CCB"/>
    <w:rsid w:val="001414B8"/>
    <w:rsid w:val="00141866"/>
    <w:rsid w:val="00142859"/>
    <w:rsid w:val="001429E9"/>
    <w:rsid w:val="00142C86"/>
    <w:rsid w:val="001433FD"/>
    <w:rsid w:val="0014346E"/>
    <w:rsid w:val="001437B8"/>
    <w:rsid w:val="001459E0"/>
    <w:rsid w:val="00146B5E"/>
    <w:rsid w:val="001473E2"/>
    <w:rsid w:val="001477D6"/>
    <w:rsid w:val="0015041D"/>
    <w:rsid w:val="0015043A"/>
    <w:rsid w:val="00151048"/>
    <w:rsid w:val="001530C6"/>
    <w:rsid w:val="00154E15"/>
    <w:rsid w:val="00155040"/>
    <w:rsid w:val="001556BE"/>
    <w:rsid w:val="001557AC"/>
    <w:rsid w:val="001574D7"/>
    <w:rsid w:val="00162D0D"/>
    <w:rsid w:val="00163D48"/>
    <w:rsid w:val="00164323"/>
    <w:rsid w:val="001644B2"/>
    <w:rsid w:val="00166FFF"/>
    <w:rsid w:val="001677D9"/>
    <w:rsid w:val="00167B74"/>
    <w:rsid w:val="00167CCE"/>
    <w:rsid w:val="0017165E"/>
    <w:rsid w:val="001717D3"/>
    <w:rsid w:val="00171A7D"/>
    <w:rsid w:val="0017328C"/>
    <w:rsid w:val="00174713"/>
    <w:rsid w:val="00174AE9"/>
    <w:rsid w:val="00175A82"/>
    <w:rsid w:val="001772F4"/>
    <w:rsid w:val="00177A9A"/>
    <w:rsid w:val="00177B2C"/>
    <w:rsid w:val="00180140"/>
    <w:rsid w:val="001812EC"/>
    <w:rsid w:val="0018215A"/>
    <w:rsid w:val="0018342E"/>
    <w:rsid w:val="00183853"/>
    <w:rsid w:val="00183DA2"/>
    <w:rsid w:val="00183E99"/>
    <w:rsid w:val="00184763"/>
    <w:rsid w:val="00184B6D"/>
    <w:rsid w:val="0018601A"/>
    <w:rsid w:val="00186A1E"/>
    <w:rsid w:val="00190122"/>
    <w:rsid w:val="001903B2"/>
    <w:rsid w:val="001905BC"/>
    <w:rsid w:val="00191900"/>
    <w:rsid w:val="001920B4"/>
    <w:rsid w:val="00192384"/>
    <w:rsid w:val="001925C8"/>
    <w:rsid w:val="00193B18"/>
    <w:rsid w:val="0019438E"/>
    <w:rsid w:val="0019481B"/>
    <w:rsid w:val="00194C7F"/>
    <w:rsid w:val="00195278"/>
    <w:rsid w:val="001955D8"/>
    <w:rsid w:val="001956F8"/>
    <w:rsid w:val="00195BCC"/>
    <w:rsid w:val="00195FF0"/>
    <w:rsid w:val="001969BC"/>
    <w:rsid w:val="00196C11"/>
    <w:rsid w:val="00197B80"/>
    <w:rsid w:val="001A010B"/>
    <w:rsid w:val="001A07AE"/>
    <w:rsid w:val="001A0E7D"/>
    <w:rsid w:val="001A295B"/>
    <w:rsid w:val="001A30C0"/>
    <w:rsid w:val="001A3533"/>
    <w:rsid w:val="001A3705"/>
    <w:rsid w:val="001A3FAF"/>
    <w:rsid w:val="001A45CB"/>
    <w:rsid w:val="001A5438"/>
    <w:rsid w:val="001A5CA4"/>
    <w:rsid w:val="001A6BED"/>
    <w:rsid w:val="001A777E"/>
    <w:rsid w:val="001A79F3"/>
    <w:rsid w:val="001B0A39"/>
    <w:rsid w:val="001B0C4B"/>
    <w:rsid w:val="001B113D"/>
    <w:rsid w:val="001B23E3"/>
    <w:rsid w:val="001B2726"/>
    <w:rsid w:val="001B291D"/>
    <w:rsid w:val="001B2A89"/>
    <w:rsid w:val="001B3CE2"/>
    <w:rsid w:val="001B41E3"/>
    <w:rsid w:val="001B519C"/>
    <w:rsid w:val="001B5B1A"/>
    <w:rsid w:val="001B68EE"/>
    <w:rsid w:val="001B6D8E"/>
    <w:rsid w:val="001B77F4"/>
    <w:rsid w:val="001C0574"/>
    <w:rsid w:val="001C1457"/>
    <w:rsid w:val="001C1931"/>
    <w:rsid w:val="001C2FF6"/>
    <w:rsid w:val="001C3830"/>
    <w:rsid w:val="001C484F"/>
    <w:rsid w:val="001C48B9"/>
    <w:rsid w:val="001C5238"/>
    <w:rsid w:val="001C6F8A"/>
    <w:rsid w:val="001C7B2F"/>
    <w:rsid w:val="001C7D99"/>
    <w:rsid w:val="001D0567"/>
    <w:rsid w:val="001D0EAD"/>
    <w:rsid w:val="001D1542"/>
    <w:rsid w:val="001D17B1"/>
    <w:rsid w:val="001D24C3"/>
    <w:rsid w:val="001D403F"/>
    <w:rsid w:val="001D40CD"/>
    <w:rsid w:val="001D5149"/>
    <w:rsid w:val="001D5881"/>
    <w:rsid w:val="001D5FE7"/>
    <w:rsid w:val="001D67C1"/>
    <w:rsid w:val="001E08F5"/>
    <w:rsid w:val="001E0D0E"/>
    <w:rsid w:val="001E1F80"/>
    <w:rsid w:val="001E3039"/>
    <w:rsid w:val="001E3B8C"/>
    <w:rsid w:val="001E3D4D"/>
    <w:rsid w:val="001E4426"/>
    <w:rsid w:val="001E4DF8"/>
    <w:rsid w:val="001E53FA"/>
    <w:rsid w:val="001E5E69"/>
    <w:rsid w:val="001E5EDB"/>
    <w:rsid w:val="001E6311"/>
    <w:rsid w:val="001E742A"/>
    <w:rsid w:val="001F0733"/>
    <w:rsid w:val="001F297C"/>
    <w:rsid w:val="001F31D0"/>
    <w:rsid w:val="001F3A50"/>
    <w:rsid w:val="001F498E"/>
    <w:rsid w:val="001F4ACE"/>
    <w:rsid w:val="001F5085"/>
    <w:rsid w:val="001F5880"/>
    <w:rsid w:val="001F65C5"/>
    <w:rsid w:val="001F744D"/>
    <w:rsid w:val="00200048"/>
    <w:rsid w:val="002005B4"/>
    <w:rsid w:val="00201823"/>
    <w:rsid w:val="00201B7B"/>
    <w:rsid w:val="00201BC4"/>
    <w:rsid w:val="00201C37"/>
    <w:rsid w:val="00201D31"/>
    <w:rsid w:val="00201FBE"/>
    <w:rsid w:val="0020238A"/>
    <w:rsid w:val="002023B5"/>
    <w:rsid w:val="00202741"/>
    <w:rsid w:val="00202A22"/>
    <w:rsid w:val="0020349F"/>
    <w:rsid w:val="00203560"/>
    <w:rsid w:val="00203FA8"/>
    <w:rsid w:val="00204D83"/>
    <w:rsid w:val="002050A4"/>
    <w:rsid w:val="00205911"/>
    <w:rsid w:val="00207F07"/>
    <w:rsid w:val="0021075C"/>
    <w:rsid w:val="00211D47"/>
    <w:rsid w:val="00212122"/>
    <w:rsid w:val="0021260D"/>
    <w:rsid w:val="0021436F"/>
    <w:rsid w:val="00215277"/>
    <w:rsid w:val="00215342"/>
    <w:rsid w:val="002155B7"/>
    <w:rsid w:val="00215AF1"/>
    <w:rsid w:val="00216D89"/>
    <w:rsid w:val="002223CA"/>
    <w:rsid w:val="0022343C"/>
    <w:rsid w:val="00223621"/>
    <w:rsid w:val="00223D95"/>
    <w:rsid w:val="002240A5"/>
    <w:rsid w:val="00224BE2"/>
    <w:rsid w:val="0022577F"/>
    <w:rsid w:val="00227111"/>
    <w:rsid w:val="0023049C"/>
    <w:rsid w:val="00231026"/>
    <w:rsid w:val="00231564"/>
    <w:rsid w:val="00231A65"/>
    <w:rsid w:val="00231AC3"/>
    <w:rsid w:val="00231F1A"/>
    <w:rsid w:val="002327B1"/>
    <w:rsid w:val="00234054"/>
    <w:rsid w:val="00234453"/>
    <w:rsid w:val="002344EA"/>
    <w:rsid w:val="002348A0"/>
    <w:rsid w:val="00234EF5"/>
    <w:rsid w:val="0023523F"/>
    <w:rsid w:val="002360C5"/>
    <w:rsid w:val="002373A7"/>
    <w:rsid w:val="00241748"/>
    <w:rsid w:val="00241AB4"/>
    <w:rsid w:val="00241DC8"/>
    <w:rsid w:val="00243B38"/>
    <w:rsid w:val="0024404C"/>
    <w:rsid w:val="002443C1"/>
    <w:rsid w:val="0024559A"/>
    <w:rsid w:val="00245907"/>
    <w:rsid w:val="00246A5A"/>
    <w:rsid w:val="0024770B"/>
    <w:rsid w:val="00250CB0"/>
    <w:rsid w:val="0025181D"/>
    <w:rsid w:val="00251E87"/>
    <w:rsid w:val="002536B7"/>
    <w:rsid w:val="00253A3E"/>
    <w:rsid w:val="002541E5"/>
    <w:rsid w:val="00254A9B"/>
    <w:rsid w:val="00255705"/>
    <w:rsid w:val="002563CA"/>
    <w:rsid w:val="002565C0"/>
    <w:rsid w:val="002575F3"/>
    <w:rsid w:val="00257758"/>
    <w:rsid w:val="002603B4"/>
    <w:rsid w:val="00260A85"/>
    <w:rsid w:val="00260CD3"/>
    <w:rsid w:val="00260FE1"/>
    <w:rsid w:val="00261800"/>
    <w:rsid w:val="00261D59"/>
    <w:rsid w:val="00264587"/>
    <w:rsid w:val="002645E0"/>
    <w:rsid w:val="0026467B"/>
    <w:rsid w:val="00265E16"/>
    <w:rsid w:val="00266E4A"/>
    <w:rsid w:val="00267731"/>
    <w:rsid w:val="002713B2"/>
    <w:rsid w:val="002715CD"/>
    <w:rsid w:val="002730B0"/>
    <w:rsid w:val="00273AAB"/>
    <w:rsid w:val="00273B66"/>
    <w:rsid w:val="002742D9"/>
    <w:rsid w:val="00274F60"/>
    <w:rsid w:val="0027572B"/>
    <w:rsid w:val="00275B52"/>
    <w:rsid w:val="00275F2D"/>
    <w:rsid w:val="00276781"/>
    <w:rsid w:val="002773CD"/>
    <w:rsid w:val="002774E3"/>
    <w:rsid w:val="00277A04"/>
    <w:rsid w:val="00277D75"/>
    <w:rsid w:val="002806AE"/>
    <w:rsid w:val="00280F04"/>
    <w:rsid w:val="002813D6"/>
    <w:rsid w:val="00282721"/>
    <w:rsid w:val="00282E16"/>
    <w:rsid w:val="002835E4"/>
    <w:rsid w:val="0028362F"/>
    <w:rsid w:val="00284500"/>
    <w:rsid w:val="002858FA"/>
    <w:rsid w:val="00285C13"/>
    <w:rsid w:val="00286AA3"/>
    <w:rsid w:val="002870F2"/>
    <w:rsid w:val="00287B67"/>
    <w:rsid w:val="00290E51"/>
    <w:rsid w:val="0029109F"/>
    <w:rsid w:val="002911E7"/>
    <w:rsid w:val="002928C7"/>
    <w:rsid w:val="00294E10"/>
    <w:rsid w:val="002953C4"/>
    <w:rsid w:val="00295827"/>
    <w:rsid w:val="0029637C"/>
    <w:rsid w:val="002978D1"/>
    <w:rsid w:val="002A0771"/>
    <w:rsid w:val="002A0BA3"/>
    <w:rsid w:val="002A10BD"/>
    <w:rsid w:val="002A15BA"/>
    <w:rsid w:val="002A1A45"/>
    <w:rsid w:val="002A2F66"/>
    <w:rsid w:val="002A38F7"/>
    <w:rsid w:val="002A3A2F"/>
    <w:rsid w:val="002A3F98"/>
    <w:rsid w:val="002A435F"/>
    <w:rsid w:val="002A50FD"/>
    <w:rsid w:val="002A5104"/>
    <w:rsid w:val="002A6E02"/>
    <w:rsid w:val="002A6EF6"/>
    <w:rsid w:val="002A77EF"/>
    <w:rsid w:val="002A799A"/>
    <w:rsid w:val="002B0503"/>
    <w:rsid w:val="002B0E8C"/>
    <w:rsid w:val="002B0F10"/>
    <w:rsid w:val="002B57E5"/>
    <w:rsid w:val="002B6174"/>
    <w:rsid w:val="002B63A2"/>
    <w:rsid w:val="002B6773"/>
    <w:rsid w:val="002B7223"/>
    <w:rsid w:val="002C0EDF"/>
    <w:rsid w:val="002C1F00"/>
    <w:rsid w:val="002C3EFB"/>
    <w:rsid w:val="002C4308"/>
    <w:rsid w:val="002C4433"/>
    <w:rsid w:val="002C5DCB"/>
    <w:rsid w:val="002C5FA2"/>
    <w:rsid w:val="002C7120"/>
    <w:rsid w:val="002D1320"/>
    <w:rsid w:val="002D1811"/>
    <w:rsid w:val="002D19B6"/>
    <w:rsid w:val="002D3DA2"/>
    <w:rsid w:val="002D4DB2"/>
    <w:rsid w:val="002D6482"/>
    <w:rsid w:val="002D6D12"/>
    <w:rsid w:val="002D6F1B"/>
    <w:rsid w:val="002E2167"/>
    <w:rsid w:val="002E2233"/>
    <w:rsid w:val="002E2942"/>
    <w:rsid w:val="002E2C2B"/>
    <w:rsid w:val="002E2E63"/>
    <w:rsid w:val="002E504C"/>
    <w:rsid w:val="002E606C"/>
    <w:rsid w:val="002E7508"/>
    <w:rsid w:val="002E75C7"/>
    <w:rsid w:val="002E7C4C"/>
    <w:rsid w:val="002F183D"/>
    <w:rsid w:val="002F2818"/>
    <w:rsid w:val="002F29F7"/>
    <w:rsid w:val="002F2B2D"/>
    <w:rsid w:val="002F4015"/>
    <w:rsid w:val="002F42E9"/>
    <w:rsid w:val="002F4D79"/>
    <w:rsid w:val="002F6404"/>
    <w:rsid w:val="002F6E4E"/>
    <w:rsid w:val="00300109"/>
    <w:rsid w:val="00302443"/>
    <w:rsid w:val="00302E93"/>
    <w:rsid w:val="003032A5"/>
    <w:rsid w:val="00304E2E"/>
    <w:rsid w:val="003061AC"/>
    <w:rsid w:val="00307BE6"/>
    <w:rsid w:val="003100C6"/>
    <w:rsid w:val="003117EA"/>
    <w:rsid w:val="0031221E"/>
    <w:rsid w:val="00312F9C"/>
    <w:rsid w:val="00312FC8"/>
    <w:rsid w:val="00313108"/>
    <w:rsid w:val="003135E8"/>
    <w:rsid w:val="00313ADE"/>
    <w:rsid w:val="003151D8"/>
    <w:rsid w:val="00317368"/>
    <w:rsid w:val="003205C6"/>
    <w:rsid w:val="00320C18"/>
    <w:rsid w:val="00321C89"/>
    <w:rsid w:val="00322046"/>
    <w:rsid w:val="0032259B"/>
    <w:rsid w:val="00324903"/>
    <w:rsid w:val="00324BC1"/>
    <w:rsid w:val="00324D47"/>
    <w:rsid w:val="0032501E"/>
    <w:rsid w:val="003252D3"/>
    <w:rsid w:val="003256BE"/>
    <w:rsid w:val="00325B89"/>
    <w:rsid w:val="00325D74"/>
    <w:rsid w:val="00326E72"/>
    <w:rsid w:val="0033010B"/>
    <w:rsid w:val="003316DD"/>
    <w:rsid w:val="00332F55"/>
    <w:rsid w:val="003337FC"/>
    <w:rsid w:val="00334900"/>
    <w:rsid w:val="003356A0"/>
    <w:rsid w:val="00336063"/>
    <w:rsid w:val="00336641"/>
    <w:rsid w:val="00340305"/>
    <w:rsid w:val="0034093F"/>
    <w:rsid w:val="00341572"/>
    <w:rsid w:val="00342607"/>
    <w:rsid w:val="00342D01"/>
    <w:rsid w:val="00342D25"/>
    <w:rsid w:val="0034397D"/>
    <w:rsid w:val="003443DA"/>
    <w:rsid w:val="003466D8"/>
    <w:rsid w:val="00347485"/>
    <w:rsid w:val="00350BD9"/>
    <w:rsid w:val="00351016"/>
    <w:rsid w:val="0035149E"/>
    <w:rsid w:val="00351A64"/>
    <w:rsid w:val="00351BD4"/>
    <w:rsid w:val="00353633"/>
    <w:rsid w:val="003536E6"/>
    <w:rsid w:val="003542B6"/>
    <w:rsid w:val="00354323"/>
    <w:rsid w:val="003552A6"/>
    <w:rsid w:val="00355A76"/>
    <w:rsid w:val="00355E32"/>
    <w:rsid w:val="003567D6"/>
    <w:rsid w:val="00356816"/>
    <w:rsid w:val="00360952"/>
    <w:rsid w:val="00361497"/>
    <w:rsid w:val="003625EB"/>
    <w:rsid w:val="0036348E"/>
    <w:rsid w:val="003639A7"/>
    <w:rsid w:val="00363C6E"/>
    <w:rsid w:val="00364228"/>
    <w:rsid w:val="00364E48"/>
    <w:rsid w:val="00364ECF"/>
    <w:rsid w:val="00365B1B"/>
    <w:rsid w:val="00366237"/>
    <w:rsid w:val="00366455"/>
    <w:rsid w:val="003664DB"/>
    <w:rsid w:val="00366E69"/>
    <w:rsid w:val="0037065D"/>
    <w:rsid w:val="003708BB"/>
    <w:rsid w:val="00370F44"/>
    <w:rsid w:val="00371486"/>
    <w:rsid w:val="00372F2B"/>
    <w:rsid w:val="00373E3B"/>
    <w:rsid w:val="003742F9"/>
    <w:rsid w:val="0037522C"/>
    <w:rsid w:val="003755C1"/>
    <w:rsid w:val="00376107"/>
    <w:rsid w:val="00377F10"/>
    <w:rsid w:val="00380216"/>
    <w:rsid w:val="0038084C"/>
    <w:rsid w:val="00381222"/>
    <w:rsid w:val="003813B5"/>
    <w:rsid w:val="00381B36"/>
    <w:rsid w:val="0038359D"/>
    <w:rsid w:val="00383995"/>
    <w:rsid w:val="003850FD"/>
    <w:rsid w:val="003854C3"/>
    <w:rsid w:val="0038684E"/>
    <w:rsid w:val="003871AE"/>
    <w:rsid w:val="0039041D"/>
    <w:rsid w:val="003909AF"/>
    <w:rsid w:val="00390BBB"/>
    <w:rsid w:val="0039171D"/>
    <w:rsid w:val="00391F6D"/>
    <w:rsid w:val="0039496F"/>
    <w:rsid w:val="00395BB8"/>
    <w:rsid w:val="003963F0"/>
    <w:rsid w:val="003963F6"/>
    <w:rsid w:val="00396457"/>
    <w:rsid w:val="003972C1"/>
    <w:rsid w:val="00397300"/>
    <w:rsid w:val="003A1738"/>
    <w:rsid w:val="003A32BA"/>
    <w:rsid w:val="003A435F"/>
    <w:rsid w:val="003A474D"/>
    <w:rsid w:val="003A542A"/>
    <w:rsid w:val="003A5618"/>
    <w:rsid w:val="003A5C95"/>
    <w:rsid w:val="003B0ED3"/>
    <w:rsid w:val="003B17DE"/>
    <w:rsid w:val="003B2C79"/>
    <w:rsid w:val="003B36FC"/>
    <w:rsid w:val="003B37C0"/>
    <w:rsid w:val="003B40B1"/>
    <w:rsid w:val="003B434D"/>
    <w:rsid w:val="003B4CA2"/>
    <w:rsid w:val="003B5866"/>
    <w:rsid w:val="003B6323"/>
    <w:rsid w:val="003B6552"/>
    <w:rsid w:val="003B6582"/>
    <w:rsid w:val="003B6F0F"/>
    <w:rsid w:val="003C0F9F"/>
    <w:rsid w:val="003C2450"/>
    <w:rsid w:val="003C336B"/>
    <w:rsid w:val="003C3792"/>
    <w:rsid w:val="003C3D84"/>
    <w:rsid w:val="003C3EDB"/>
    <w:rsid w:val="003C5E4E"/>
    <w:rsid w:val="003C6261"/>
    <w:rsid w:val="003C6CD8"/>
    <w:rsid w:val="003C7542"/>
    <w:rsid w:val="003D2979"/>
    <w:rsid w:val="003D2AA2"/>
    <w:rsid w:val="003D3A32"/>
    <w:rsid w:val="003D4DF2"/>
    <w:rsid w:val="003D57D1"/>
    <w:rsid w:val="003D6356"/>
    <w:rsid w:val="003D6651"/>
    <w:rsid w:val="003D7F21"/>
    <w:rsid w:val="003E12BB"/>
    <w:rsid w:val="003E16B8"/>
    <w:rsid w:val="003E1C02"/>
    <w:rsid w:val="003E1EDE"/>
    <w:rsid w:val="003E2D9C"/>
    <w:rsid w:val="003E4B0A"/>
    <w:rsid w:val="003E535E"/>
    <w:rsid w:val="003E67F9"/>
    <w:rsid w:val="003E6A72"/>
    <w:rsid w:val="003E6B6A"/>
    <w:rsid w:val="003F0E26"/>
    <w:rsid w:val="003F2D52"/>
    <w:rsid w:val="003F372C"/>
    <w:rsid w:val="003F3C5E"/>
    <w:rsid w:val="003F4C3A"/>
    <w:rsid w:val="003F4F68"/>
    <w:rsid w:val="003F7573"/>
    <w:rsid w:val="003F7A2C"/>
    <w:rsid w:val="0040039A"/>
    <w:rsid w:val="004007A2"/>
    <w:rsid w:val="00401277"/>
    <w:rsid w:val="00402043"/>
    <w:rsid w:val="00403BDF"/>
    <w:rsid w:val="00403F49"/>
    <w:rsid w:val="004051C8"/>
    <w:rsid w:val="00405DA5"/>
    <w:rsid w:val="00406207"/>
    <w:rsid w:val="0040693F"/>
    <w:rsid w:val="004069FB"/>
    <w:rsid w:val="00407293"/>
    <w:rsid w:val="00407E61"/>
    <w:rsid w:val="00410975"/>
    <w:rsid w:val="0041098A"/>
    <w:rsid w:val="00411DB1"/>
    <w:rsid w:val="0041218D"/>
    <w:rsid w:val="004134A9"/>
    <w:rsid w:val="00413BBF"/>
    <w:rsid w:val="00413C3A"/>
    <w:rsid w:val="004160D5"/>
    <w:rsid w:val="00416D39"/>
    <w:rsid w:val="004214B2"/>
    <w:rsid w:val="00421CE9"/>
    <w:rsid w:val="004236AD"/>
    <w:rsid w:val="004238F7"/>
    <w:rsid w:val="00424B2A"/>
    <w:rsid w:val="00424D2E"/>
    <w:rsid w:val="00425188"/>
    <w:rsid w:val="004255B3"/>
    <w:rsid w:val="00425D75"/>
    <w:rsid w:val="00426294"/>
    <w:rsid w:val="00427038"/>
    <w:rsid w:val="00427433"/>
    <w:rsid w:val="004276D2"/>
    <w:rsid w:val="00430400"/>
    <w:rsid w:val="004305F7"/>
    <w:rsid w:val="0043190C"/>
    <w:rsid w:val="00432F9D"/>
    <w:rsid w:val="0043432A"/>
    <w:rsid w:val="00434A5C"/>
    <w:rsid w:val="00436DA5"/>
    <w:rsid w:val="00440458"/>
    <w:rsid w:val="004404D7"/>
    <w:rsid w:val="00441B5F"/>
    <w:rsid w:val="00442184"/>
    <w:rsid w:val="0044287E"/>
    <w:rsid w:val="00442A2B"/>
    <w:rsid w:val="00443866"/>
    <w:rsid w:val="00444BC3"/>
    <w:rsid w:val="00444C64"/>
    <w:rsid w:val="00444DD8"/>
    <w:rsid w:val="00445099"/>
    <w:rsid w:val="00445158"/>
    <w:rsid w:val="0044543A"/>
    <w:rsid w:val="00447417"/>
    <w:rsid w:val="00447640"/>
    <w:rsid w:val="00447E82"/>
    <w:rsid w:val="004518B8"/>
    <w:rsid w:val="004528DF"/>
    <w:rsid w:val="00453C8C"/>
    <w:rsid w:val="00454188"/>
    <w:rsid w:val="004544F0"/>
    <w:rsid w:val="004559B1"/>
    <w:rsid w:val="00455FF2"/>
    <w:rsid w:val="0045640F"/>
    <w:rsid w:val="00456461"/>
    <w:rsid w:val="004602EC"/>
    <w:rsid w:val="00460434"/>
    <w:rsid w:val="0046046C"/>
    <w:rsid w:val="00460DA8"/>
    <w:rsid w:val="00461C06"/>
    <w:rsid w:val="0046330B"/>
    <w:rsid w:val="00463458"/>
    <w:rsid w:val="004642B9"/>
    <w:rsid w:val="004643C6"/>
    <w:rsid w:val="00466718"/>
    <w:rsid w:val="0046691C"/>
    <w:rsid w:val="00467E0F"/>
    <w:rsid w:val="0047055F"/>
    <w:rsid w:val="004723CE"/>
    <w:rsid w:val="0047296E"/>
    <w:rsid w:val="004729AB"/>
    <w:rsid w:val="00474298"/>
    <w:rsid w:val="004753F6"/>
    <w:rsid w:val="00475E02"/>
    <w:rsid w:val="0047635E"/>
    <w:rsid w:val="00476534"/>
    <w:rsid w:val="00476613"/>
    <w:rsid w:val="00476A86"/>
    <w:rsid w:val="0047766E"/>
    <w:rsid w:val="004803CD"/>
    <w:rsid w:val="004807F6"/>
    <w:rsid w:val="00481F01"/>
    <w:rsid w:val="004826E3"/>
    <w:rsid w:val="004840F0"/>
    <w:rsid w:val="004851CF"/>
    <w:rsid w:val="004854E5"/>
    <w:rsid w:val="0048685E"/>
    <w:rsid w:val="00486FEB"/>
    <w:rsid w:val="00490661"/>
    <w:rsid w:val="004907FE"/>
    <w:rsid w:val="0049121B"/>
    <w:rsid w:val="004916D7"/>
    <w:rsid w:val="00491EAA"/>
    <w:rsid w:val="00491FE2"/>
    <w:rsid w:val="0049285D"/>
    <w:rsid w:val="00492E9B"/>
    <w:rsid w:val="00493E45"/>
    <w:rsid w:val="00494152"/>
    <w:rsid w:val="00494B11"/>
    <w:rsid w:val="004955FE"/>
    <w:rsid w:val="004957B4"/>
    <w:rsid w:val="00496546"/>
    <w:rsid w:val="00497853"/>
    <w:rsid w:val="004A0446"/>
    <w:rsid w:val="004A0E5F"/>
    <w:rsid w:val="004A18FC"/>
    <w:rsid w:val="004A2879"/>
    <w:rsid w:val="004A2F35"/>
    <w:rsid w:val="004A304A"/>
    <w:rsid w:val="004A311F"/>
    <w:rsid w:val="004A3AB6"/>
    <w:rsid w:val="004A41D2"/>
    <w:rsid w:val="004A5A5A"/>
    <w:rsid w:val="004A68E0"/>
    <w:rsid w:val="004A6B9C"/>
    <w:rsid w:val="004A7A33"/>
    <w:rsid w:val="004B3F6B"/>
    <w:rsid w:val="004B425D"/>
    <w:rsid w:val="004B4629"/>
    <w:rsid w:val="004B5BE2"/>
    <w:rsid w:val="004C04A3"/>
    <w:rsid w:val="004C0E5B"/>
    <w:rsid w:val="004C24CA"/>
    <w:rsid w:val="004C25FB"/>
    <w:rsid w:val="004C2627"/>
    <w:rsid w:val="004C283F"/>
    <w:rsid w:val="004C390B"/>
    <w:rsid w:val="004C404A"/>
    <w:rsid w:val="004C4566"/>
    <w:rsid w:val="004C478A"/>
    <w:rsid w:val="004C5F47"/>
    <w:rsid w:val="004C672A"/>
    <w:rsid w:val="004C6E28"/>
    <w:rsid w:val="004C794C"/>
    <w:rsid w:val="004D0C2A"/>
    <w:rsid w:val="004D14AB"/>
    <w:rsid w:val="004D1A04"/>
    <w:rsid w:val="004D1E1B"/>
    <w:rsid w:val="004D5DA3"/>
    <w:rsid w:val="004D6431"/>
    <w:rsid w:val="004D6876"/>
    <w:rsid w:val="004D6D38"/>
    <w:rsid w:val="004E0200"/>
    <w:rsid w:val="004E3397"/>
    <w:rsid w:val="004E3551"/>
    <w:rsid w:val="004E3964"/>
    <w:rsid w:val="004E3D61"/>
    <w:rsid w:val="004E3EDA"/>
    <w:rsid w:val="004E416E"/>
    <w:rsid w:val="004E5444"/>
    <w:rsid w:val="004E54D5"/>
    <w:rsid w:val="004E69EA"/>
    <w:rsid w:val="004E7963"/>
    <w:rsid w:val="004F0828"/>
    <w:rsid w:val="004F2186"/>
    <w:rsid w:val="004F2DA6"/>
    <w:rsid w:val="004F2F86"/>
    <w:rsid w:val="004F3442"/>
    <w:rsid w:val="004F503D"/>
    <w:rsid w:val="004F51B5"/>
    <w:rsid w:val="004F5D49"/>
    <w:rsid w:val="004F7AF1"/>
    <w:rsid w:val="004F7BA0"/>
    <w:rsid w:val="004F7C14"/>
    <w:rsid w:val="00500DFB"/>
    <w:rsid w:val="00500E26"/>
    <w:rsid w:val="00501D49"/>
    <w:rsid w:val="00501D7C"/>
    <w:rsid w:val="00503B5C"/>
    <w:rsid w:val="005056AF"/>
    <w:rsid w:val="00506F79"/>
    <w:rsid w:val="005070B4"/>
    <w:rsid w:val="0050765A"/>
    <w:rsid w:val="00507837"/>
    <w:rsid w:val="00507A6F"/>
    <w:rsid w:val="00510481"/>
    <w:rsid w:val="005114CF"/>
    <w:rsid w:val="0051170F"/>
    <w:rsid w:val="00512C27"/>
    <w:rsid w:val="00512DE9"/>
    <w:rsid w:val="005135D5"/>
    <w:rsid w:val="00513A73"/>
    <w:rsid w:val="00513FAA"/>
    <w:rsid w:val="005147FC"/>
    <w:rsid w:val="00515105"/>
    <w:rsid w:val="0051533D"/>
    <w:rsid w:val="005157CD"/>
    <w:rsid w:val="00515FC6"/>
    <w:rsid w:val="00516B90"/>
    <w:rsid w:val="0051746B"/>
    <w:rsid w:val="00517A26"/>
    <w:rsid w:val="005210B2"/>
    <w:rsid w:val="005215BA"/>
    <w:rsid w:val="00521631"/>
    <w:rsid w:val="005226C2"/>
    <w:rsid w:val="00522BE0"/>
    <w:rsid w:val="00523A35"/>
    <w:rsid w:val="00524DAC"/>
    <w:rsid w:val="005265A9"/>
    <w:rsid w:val="00527001"/>
    <w:rsid w:val="0052705F"/>
    <w:rsid w:val="0053135D"/>
    <w:rsid w:val="00531C43"/>
    <w:rsid w:val="005324C5"/>
    <w:rsid w:val="00533987"/>
    <w:rsid w:val="00534584"/>
    <w:rsid w:val="00534E5A"/>
    <w:rsid w:val="00535026"/>
    <w:rsid w:val="00535029"/>
    <w:rsid w:val="00535218"/>
    <w:rsid w:val="00537522"/>
    <w:rsid w:val="005406A0"/>
    <w:rsid w:val="005413ED"/>
    <w:rsid w:val="0054181C"/>
    <w:rsid w:val="00542337"/>
    <w:rsid w:val="005424F0"/>
    <w:rsid w:val="005426F8"/>
    <w:rsid w:val="00543146"/>
    <w:rsid w:val="00546B6F"/>
    <w:rsid w:val="00547716"/>
    <w:rsid w:val="00547AF9"/>
    <w:rsid w:val="00550B23"/>
    <w:rsid w:val="00550C04"/>
    <w:rsid w:val="00550EEF"/>
    <w:rsid w:val="0055173C"/>
    <w:rsid w:val="00551AE6"/>
    <w:rsid w:val="00552963"/>
    <w:rsid w:val="00552B3C"/>
    <w:rsid w:val="00555741"/>
    <w:rsid w:val="00555E40"/>
    <w:rsid w:val="00555E4E"/>
    <w:rsid w:val="005565A2"/>
    <w:rsid w:val="0055740B"/>
    <w:rsid w:val="00560870"/>
    <w:rsid w:val="00561772"/>
    <w:rsid w:val="005625DD"/>
    <w:rsid w:val="00563192"/>
    <w:rsid w:val="00563397"/>
    <w:rsid w:val="00565150"/>
    <w:rsid w:val="00565880"/>
    <w:rsid w:val="005676F1"/>
    <w:rsid w:val="00567BE3"/>
    <w:rsid w:val="0057099B"/>
    <w:rsid w:val="00570A74"/>
    <w:rsid w:val="005713B9"/>
    <w:rsid w:val="00573AA0"/>
    <w:rsid w:val="00573AE1"/>
    <w:rsid w:val="00574247"/>
    <w:rsid w:val="00574FF1"/>
    <w:rsid w:val="00575576"/>
    <w:rsid w:val="00575BCB"/>
    <w:rsid w:val="00575DF6"/>
    <w:rsid w:val="0057665A"/>
    <w:rsid w:val="00577CBF"/>
    <w:rsid w:val="00580276"/>
    <w:rsid w:val="0058094F"/>
    <w:rsid w:val="00581056"/>
    <w:rsid w:val="00581634"/>
    <w:rsid w:val="00581645"/>
    <w:rsid w:val="0058230D"/>
    <w:rsid w:val="005823F7"/>
    <w:rsid w:val="00582631"/>
    <w:rsid w:val="005828A9"/>
    <w:rsid w:val="00583A51"/>
    <w:rsid w:val="00584E20"/>
    <w:rsid w:val="0058533A"/>
    <w:rsid w:val="00586287"/>
    <w:rsid w:val="005874C9"/>
    <w:rsid w:val="00587994"/>
    <w:rsid w:val="00587B15"/>
    <w:rsid w:val="0059055D"/>
    <w:rsid w:val="0059195E"/>
    <w:rsid w:val="00593345"/>
    <w:rsid w:val="005939E4"/>
    <w:rsid w:val="00593B18"/>
    <w:rsid w:val="0059429C"/>
    <w:rsid w:val="005944DD"/>
    <w:rsid w:val="0059466F"/>
    <w:rsid w:val="005948C5"/>
    <w:rsid w:val="00594940"/>
    <w:rsid w:val="005950E6"/>
    <w:rsid w:val="00595B08"/>
    <w:rsid w:val="005A1206"/>
    <w:rsid w:val="005A14A8"/>
    <w:rsid w:val="005A1BB1"/>
    <w:rsid w:val="005A2604"/>
    <w:rsid w:val="005A325D"/>
    <w:rsid w:val="005A4911"/>
    <w:rsid w:val="005A51A4"/>
    <w:rsid w:val="005A55FF"/>
    <w:rsid w:val="005A5B93"/>
    <w:rsid w:val="005A76E0"/>
    <w:rsid w:val="005A7F4E"/>
    <w:rsid w:val="005B05D0"/>
    <w:rsid w:val="005B0C30"/>
    <w:rsid w:val="005B0EAC"/>
    <w:rsid w:val="005B0F9B"/>
    <w:rsid w:val="005B188C"/>
    <w:rsid w:val="005B3861"/>
    <w:rsid w:val="005B3F59"/>
    <w:rsid w:val="005B49FD"/>
    <w:rsid w:val="005B4F73"/>
    <w:rsid w:val="005B52F1"/>
    <w:rsid w:val="005B5418"/>
    <w:rsid w:val="005B58E3"/>
    <w:rsid w:val="005C0807"/>
    <w:rsid w:val="005C0B57"/>
    <w:rsid w:val="005C1128"/>
    <w:rsid w:val="005C1224"/>
    <w:rsid w:val="005C12D7"/>
    <w:rsid w:val="005C187F"/>
    <w:rsid w:val="005C1A1D"/>
    <w:rsid w:val="005C1E6C"/>
    <w:rsid w:val="005C218E"/>
    <w:rsid w:val="005C2608"/>
    <w:rsid w:val="005C2F6B"/>
    <w:rsid w:val="005C3C3B"/>
    <w:rsid w:val="005C42C6"/>
    <w:rsid w:val="005C5620"/>
    <w:rsid w:val="005C7905"/>
    <w:rsid w:val="005C7A46"/>
    <w:rsid w:val="005D0836"/>
    <w:rsid w:val="005D096B"/>
    <w:rsid w:val="005D1379"/>
    <w:rsid w:val="005D195F"/>
    <w:rsid w:val="005D1EE1"/>
    <w:rsid w:val="005D26B2"/>
    <w:rsid w:val="005D26EE"/>
    <w:rsid w:val="005D4481"/>
    <w:rsid w:val="005D4AB0"/>
    <w:rsid w:val="005D66DD"/>
    <w:rsid w:val="005D6D17"/>
    <w:rsid w:val="005D6F2F"/>
    <w:rsid w:val="005D75FC"/>
    <w:rsid w:val="005E241B"/>
    <w:rsid w:val="005E28B4"/>
    <w:rsid w:val="005E29B2"/>
    <w:rsid w:val="005E2A0F"/>
    <w:rsid w:val="005E3D28"/>
    <w:rsid w:val="005E5202"/>
    <w:rsid w:val="005E5D3E"/>
    <w:rsid w:val="005E7034"/>
    <w:rsid w:val="005E71F7"/>
    <w:rsid w:val="005E7CBD"/>
    <w:rsid w:val="005E7ED2"/>
    <w:rsid w:val="005F0C3E"/>
    <w:rsid w:val="005F120A"/>
    <w:rsid w:val="005F1501"/>
    <w:rsid w:val="005F192A"/>
    <w:rsid w:val="005F26BD"/>
    <w:rsid w:val="005F2CDE"/>
    <w:rsid w:val="005F2DCE"/>
    <w:rsid w:val="005F308B"/>
    <w:rsid w:val="005F347A"/>
    <w:rsid w:val="005F4210"/>
    <w:rsid w:val="005F45CF"/>
    <w:rsid w:val="005F4A72"/>
    <w:rsid w:val="005F54D9"/>
    <w:rsid w:val="005F5686"/>
    <w:rsid w:val="005F5E01"/>
    <w:rsid w:val="005F608B"/>
    <w:rsid w:val="005F633F"/>
    <w:rsid w:val="005F6E6D"/>
    <w:rsid w:val="00601117"/>
    <w:rsid w:val="00601FAB"/>
    <w:rsid w:val="006026E0"/>
    <w:rsid w:val="00602CAA"/>
    <w:rsid w:val="0060340A"/>
    <w:rsid w:val="00603ACA"/>
    <w:rsid w:val="006040BD"/>
    <w:rsid w:val="00604D97"/>
    <w:rsid w:val="00605D88"/>
    <w:rsid w:val="006062E9"/>
    <w:rsid w:val="00606962"/>
    <w:rsid w:val="00607948"/>
    <w:rsid w:val="006104D7"/>
    <w:rsid w:val="006105B1"/>
    <w:rsid w:val="00610A69"/>
    <w:rsid w:val="006112AE"/>
    <w:rsid w:val="00611CF4"/>
    <w:rsid w:val="006120D3"/>
    <w:rsid w:val="006122B7"/>
    <w:rsid w:val="00612542"/>
    <w:rsid w:val="00612FC5"/>
    <w:rsid w:val="00613DE0"/>
    <w:rsid w:val="006144A9"/>
    <w:rsid w:val="00614ABF"/>
    <w:rsid w:val="00614F92"/>
    <w:rsid w:val="00616672"/>
    <w:rsid w:val="00616682"/>
    <w:rsid w:val="00616A7C"/>
    <w:rsid w:val="00617468"/>
    <w:rsid w:val="00620873"/>
    <w:rsid w:val="0062253B"/>
    <w:rsid w:val="00622F92"/>
    <w:rsid w:val="0062344B"/>
    <w:rsid w:val="00623540"/>
    <w:rsid w:val="00624A91"/>
    <w:rsid w:val="006254CB"/>
    <w:rsid w:val="006267A7"/>
    <w:rsid w:val="00630967"/>
    <w:rsid w:val="0063187E"/>
    <w:rsid w:val="00632256"/>
    <w:rsid w:val="006322C1"/>
    <w:rsid w:val="00632EFA"/>
    <w:rsid w:val="0063326E"/>
    <w:rsid w:val="00634813"/>
    <w:rsid w:val="0063655A"/>
    <w:rsid w:val="0064295F"/>
    <w:rsid w:val="00643175"/>
    <w:rsid w:val="00643590"/>
    <w:rsid w:val="006446BF"/>
    <w:rsid w:val="00644B4F"/>
    <w:rsid w:val="00644F7F"/>
    <w:rsid w:val="006452F2"/>
    <w:rsid w:val="00645CCD"/>
    <w:rsid w:val="00646835"/>
    <w:rsid w:val="0064726A"/>
    <w:rsid w:val="0064773F"/>
    <w:rsid w:val="00647898"/>
    <w:rsid w:val="00647F5E"/>
    <w:rsid w:val="006501D9"/>
    <w:rsid w:val="00650622"/>
    <w:rsid w:val="00650727"/>
    <w:rsid w:val="00650CC6"/>
    <w:rsid w:val="00651FB4"/>
    <w:rsid w:val="006534CC"/>
    <w:rsid w:val="00654E0C"/>
    <w:rsid w:val="00655F62"/>
    <w:rsid w:val="00656ACB"/>
    <w:rsid w:val="00661D22"/>
    <w:rsid w:val="00663A61"/>
    <w:rsid w:val="00663BA0"/>
    <w:rsid w:val="00664088"/>
    <w:rsid w:val="006649AC"/>
    <w:rsid w:val="00664FCB"/>
    <w:rsid w:val="00665098"/>
    <w:rsid w:val="00665C7E"/>
    <w:rsid w:val="00666BF9"/>
    <w:rsid w:val="0066763F"/>
    <w:rsid w:val="00667A32"/>
    <w:rsid w:val="00670B75"/>
    <w:rsid w:val="006729C6"/>
    <w:rsid w:val="00673038"/>
    <w:rsid w:val="006733E4"/>
    <w:rsid w:val="006754E1"/>
    <w:rsid w:val="006765DF"/>
    <w:rsid w:val="00676933"/>
    <w:rsid w:val="0067754F"/>
    <w:rsid w:val="006775DE"/>
    <w:rsid w:val="0068096D"/>
    <w:rsid w:val="00680C17"/>
    <w:rsid w:val="00680F6C"/>
    <w:rsid w:val="006827FB"/>
    <w:rsid w:val="00682A00"/>
    <w:rsid w:val="00683213"/>
    <w:rsid w:val="006834C6"/>
    <w:rsid w:val="00683B05"/>
    <w:rsid w:val="00684ACA"/>
    <w:rsid w:val="00685406"/>
    <w:rsid w:val="0068592A"/>
    <w:rsid w:val="00686C08"/>
    <w:rsid w:val="0068721D"/>
    <w:rsid w:val="0068738D"/>
    <w:rsid w:val="00687671"/>
    <w:rsid w:val="00690201"/>
    <w:rsid w:val="00691772"/>
    <w:rsid w:val="00691A80"/>
    <w:rsid w:val="00691B78"/>
    <w:rsid w:val="0069478A"/>
    <w:rsid w:val="00694B56"/>
    <w:rsid w:val="00694BCB"/>
    <w:rsid w:val="00694DFB"/>
    <w:rsid w:val="00694F8A"/>
    <w:rsid w:val="00695529"/>
    <w:rsid w:val="0069628F"/>
    <w:rsid w:val="006965B0"/>
    <w:rsid w:val="00697978"/>
    <w:rsid w:val="00697A99"/>
    <w:rsid w:val="006A1157"/>
    <w:rsid w:val="006A1561"/>
    <w:rsid w:val="006A1930"/>
    <w:rsid w:val="006A1A34"/>
    <w:rsid w:val="006A2F71"/>
    <w:rsid w:val="006A40DB"/>
    <w:rsid w:val="006A45F6"/>
    <w:rsid w:val="006B063D"/>
    <w:rsid w:val="006B0901"/>
    <w:rsid w:val="006B1688"/>
    <w:rsid w:val="006B196D"/>
    <w:rsid w:val="006B208A"/>
    <w:rsid w:val="006B2538"/>
    <w:rsid w:val="006B260A"/>
    <w:rsid w:val="006B3300"/>
    <w:rsid w:val="006B3918"/>
    <w:rsid w:val="006B4082"/>
    <w:rsid w:val="006B417F"/>
    <w:rsid w:val="006B63FA"/>
    <w:rsid w:val="006B7936"/>
    <w:rsid w:val="006C068B"/>
    <w:rsid w:val="006C1E9E"/>
    <w:rsid w:val="006C282F"/>
    <w:rsid w:val="006C38CD"/>
    <w:rsid w:val="006C485A"/>
    <w:rsid w:val="006C577D"/>
    <w:rsid w:val="006C5C17"/>
    <w:rsid w:val="006C6A3D"/>
    <w:rsid w:val="006C6B96"/>
    <w:rsid w:val="006C7B28"/>
    <w:rsid w:val="006C7E6C"/>
    <w:rsid w:val="006D00CD"/>
    <w:rsid w:val="006D043B"/>
    <w:rsid w:val="006D0E01"/>
    <w:rsid w:val="006D1C90"/>
    <w:rsid w:val="006D3210"/>
    <w:rsid w:val="006D34AA"/>
    <w:rsid w:val="006D401E"/>
    <w:rsid w:val="006D4E5B"/>
    <w:rsid w:val="006D56AE"/>
    <w:rsid w:val="006D5797"/>
    <w:rsid w:val="006D5E57"/>
    <w:rsid w:val="006D6564"/>
    <w:rsid w:val="006D6A2D"/>
    <w:rsid w:val="006E05DB"/>
    <w:rsid w:val="006E0995"/>
    <w:rsid w:val="006E109E"/>
    <w:rsid w:val="006E10E0"/>
    <w:rsid w:val="006E16CE"/>
    <w:rsid w:val="006E254A"/>
    <w:rsid w:val="006E2B47"/>
    <w:rsid w:val="006E3029"/>
    <w:rsid w:val="006E3AD6"/>
    <w:rsid w:val="006E4012"/>
    <w:rsid w:val="006E46A7"/>
    <w:rsid w:val="006E4B49"/>
    <w:rsid w:val="006E4D49"/>
    <w:rsid w:val="006E4FAA"/>
    <w:rsid w:val="006E5057"/>
    <w:rsid w:val="006E60F9"/>
    <w:rsid w:val="006E6567"/>
    <w:rsid w:val="006E757D"/>
    <w:rsid w:val="006E78FD"/>
    <w:rsid w:val="006F06E4"/>
    <w:rsid w:val="006F0723"/>
    <w:rsid w:val="006F0C23"/>
    <w:rsid w:val="006F0C86"/>
    <w:rsid w:val="006F0E4C"/>
    <w:rsid w:val="006F15C1"/>
    <w:rsid w:val="006F1959"/>
    <w:rsid w:val="006F1D4A"/>
    <w:rsid w:val="006F285C"/>
    <w:rsid w:val="006F4B6B"/>
    <w:rsid w:val="006F4E7E"/>
    <w:rsid w:val="006F5E80"/>
    <w:rsid w:val="006F63A1"/>
    <w:rsid w:val="006F7848"/>
    <w:rsid w:val="007002EF"/>
    <w:rsid w:val="007021B2"/>
    <w:rsid w:val="00702714"/>
    <w:rsid w:val="0070399F"/>
    <w:rsid w:val="007048A9"/>
    <w:rsid w:val="00704F9A"/>
    <w:rsid w:val="007053F9"/>
    <w:rsid w:val="00705D7A"/>
    <w:rsid w:val="00706029"/>
    <w:rsid w:val="007069EA"/>
    <w:rsid w:val="00706CBB"/>
    <w:rsid w:val="00706F9C"/>
    <w:rsid w:val="00707A27"/>
    <w:rsid w:val="007105EB"/>
    <w:rsid w:val="00713ABC"/>
    <w:rsid w:val="00714434"/>
    <w:rsid w:val="00715DA3"/>
    <w:rsid w:val="00716016"/>
    <w:rsid w:val="00717322"/>
    <w:rsid w:val="0071749A"/>
    <w:rsid w:val="00721349"/>
    <w:rsid w:val="00721398"/>
    <w:rsid w:val="00722FBC"/>
    <w:rsid w:val="007237D6"/>
    <w:rsid w:val="00723D36"/>
    <w:rsid w:val="00724D70"/>
    <w:rsid w:val="0072711C"/>
    <w:rsid w:val="00730E86"/>
    <w:rsid w:val="007314B2"/>
    <w:rsid w:val="0073152E"/>
    <w:rsid w:val="0073355E"/>
    <w:rsid w:val="007335F2"/>
    <w:rsid w:val="007336F2"/>
    <w:rsid w:val="00735051"/>
    <w:rsid w:val="007353F6"/>
    <w:rsid w:val="007354D0"/>
    <w:rsid w:val="007358FE"/>
    <w:rsid w:val="00736604"/>
    <w:rsid w:val="00737CFF"/>
    <w:rsid w:val="00740A73"/>
    <w:rsid w:val="00740D39"/>
    <w:rsid w:val="00741109"/>
    <w:rsid w:val="007414E1"/>
    <w:rsid w:val="00745621"/>
    <w:rsid w:val="00746692"/>
    <w:rsid w:val="007469A5"/>
    <w:rsid w:val="00747284"/>
    <w:rsid w:val="007474B8"/>
    <w:rsid w:val="00747A44"/>
    <w:rsid w:val="00747E1F"/>
    <w:rsid w:val="00747E77"/>
    <w:rsid w:val="00750318"/>
    <w:rsid w:val="00750C25"/>
    <w:rsid w:val="00750D16"/>
    <w:rsid w:val="00750EEB"/>
    <w:rsid w:val="00752243"/>
    <w:rsid w:val="0075229E"/>
    <w:rsid w:val="007534D1"/>
    <w:rsid w:val="007534EC"/>
    <w:rsid w:val="00754579"/>
    <w:rsid w:val="00754DB2"/>
    <w:rsid w:val="00754E5C"/>
    <w:rsid w:val="00754EB2"/>
    <w:rsid w:val="00755E0D"/>
    <w:rsid w:val="0075774D"/>
    <w:rsid w:val="00757A4F"/>
    <w:rsid w:val="00762893"/>
    <w:rsid w:val="00762FD3"/>
    <w:rsid w:val="007637FB"/>
    <w:rsid w:val="00763CC0"/>
    <w:rsid w:val="00763EA2"/>
    <w:rsid w:val="00764353"/>
    <w:rsid w:val="00764B02"/>
    <w:rsid w:val="007655FD"/>
    <w:rsid w:val="00765765"/>
    <w:rsid w:val="00766675"/>
    <w:rsid w:val="00767697"/>
    <w:rsid w:val="00771983"/>
    <w:rsid w:val="007721D0"/>
    <w:rsid w:val="00773440"/>
    <w:rsid w:val="00773905"/>
    <w:rsid w:val="00773AAD"/>
    <w:rsid w:val="007757EC"/>
    <w:rsid w:val="00775FAB"/>
    <w:rsid w:val="00776F15"/>
    <w:rsid w:val="007810D6"/>
    <w:rsid w:val="007813B5"/>
    <w:rsid w:val="00782639"/>
    <w:rsid w:val="00783480"/>
    <w:rsid w:val="007841F5"/>
    <w:rsid w:val="007848CB"/>
    <w:rsid w:val="00786B3B"/>
    <w:rsid w:val="00787449"/>
    <w:rsid w:val="00787FA4"/>
    <w:rsid w:val="00791364"/>
    <w:rsid w:val="00791C75"/>
    <w:rsid w:val="00791FB9"/>
    <w:rsid w:val="0079234E"/>
    <w:rsid w:val="00792CB9"/>
    <w:rsid w:val="0079345F"/>
    <w:rsid w:val="007934FD"/>
    <w:rsid w:val="00793AB3"/>
    <w:rsid w:val="00794D2C"/>
    <w:rsid w:val="00795B53"/>
    <w:rsid w:val="00796421"/>
    <w:rsid w:val="0079672C"/>
    <w:rsid w:val="00796789"/>
    <w:rsid w:val="007A03E7"/>
    <w:rsid w:val="007A04B2"/>
    <w:rsid w:val="007A0FEB"/>
    <w:rsid w:val="007A1B7B"/>
    <w:rsid w:val="007A2635"/>
    <w:rsid w:val="007A2C61"/>
    <w:rsid w:val="007A3553"/>
    <w:rsid w:val="007A39FA"/>
    <w:rsid w:val="007A4074"/>
    <w:rsid w:val="007A4137"/>
    <w:rsid w:val="007A4CE7"/>
    <w:rsid w:val="007A5116"/>
    <w:rsid w:val="007A5411"/>
    <w:rsid w:val="007A5CEE"/>
    <w:rsid w:val="007A6689"/>
    <w:rsid w:val="007A7502"/>
    <w:rsid w:val="007B203A"/>
    <w:rsid w:val="007B2BE3"/>
    <w:rsid w:val="007B2CA2"/>
    <w:rsid w:val="007B2E04"/>
    <w:rsid w:val="007B327E"/>
    <w:rsid w:val="007B4F1E"/>
    <w:rsid w:val="007B5F3A"/>
    <w:rsid w:val="007B69C8"/>
    <w:rsid w:val="007B7F1A"/>
    <w:rsid w:val="007B7F4B"/>
    <w:rsid w:val="007C0CC5"/>
    <w:rsid w:val="007C2256"/>
    <w:rsid w:val="007C2516"/>
    <w:rsid w:val="007C2C56"/>
    <w:rsid w:val="007C3C1C"/>
    <w:rsid w:val="007C3EE9"/>
    <w:rsid w:val="007C4182"/>
    <w:rsid w:val="007C4AB2"/>
    <w:rsid w:val="007C559D"/>
    <w:rsid w:val="007C5FB5"/>
    <w:rsid w:val="007C6B99"/>
    <w:rsid w:val="007C6C4F"/>
    <w:rsid w:val="007C6DEF"/>
    <w:rsid w:val="007C7829"/>
    <w:rsid w:val="007C7A88"/>
    <w:rsid w:val="007C7D4D"/>
    <w:rsid w:val="007D008A"/>
    <w:rsid w:val="007D0EAA"/>
    <w:rsid w:val="007D1371"/>
    <w:rsid w:val="007D48C7"/>
    <w:rsid w:val="007D5E17"/>
    <w:rsid w:val="007D775C"/>
    <w:rsid w:val="007D7818"/>
    <w:rsid w:val="007D78D9"/>
    <w:rsid w:val="007D7BAB"/>
    <w:rsid w:val="007E01C9"/>
    <w:rsid w:val="007E0EC8"/>
    <w:rsid w:val="007E1C34"/>
    <w:rsid w:val="007E1DD6"/>
    <w:rsid w:val="007E38EF"/>
    <w:rsid w:val="007E3934"/>
    <w:rsid w:val="007E3B92"/>
    <w:rsid w:val="007E3C5C"/>
    <w:rsid w:val="007E4195"/>
    <w:rsid w:val="007E4EAB"/>
    <w:rsid w:val="007E5108"/>
    <w:rsid w:val="007E558F"/>
    <w:rsid w:val="007E5894"/>
    <w:rsid w:val="007E67BD"/>
    <w:rsid w:val="007E682F"/>
    <w:rsid w:val="007E6F17"/>
    <w:rsid w:val="007E7375"/>
    <w:rsid w:val="007E74C0"/>
    <w:rsid w:val="007E756F"/>
    <w:rsid w:val="007E78BD"/>
    <w:rsid w:val="007E7D30"/>
    <w:rsid w:val="007E7E72"/>
    <w:rsid w:val="007F0714"/>
    <w:rsid w:val="007F0BF2"/>
    <w:rsid w:val="007F0ED0"/>
    <w:rsid w:val="007F20ED"/>
    <w:rsid w:val="007F2326"/>
    <w:rsid w:val="007F2A0E"/>
    <w:rsid w:val="007F2BC5"/>
    <w:rsid w:val="007F30E7"/>
    <w:rsid w:val="007F3789"/>
    <w:rsid w:val="007F40AA"/>
    <w:rsid w:val="007F40F4"/>
    <w:rsid w:val="007F4341"/>
    <w:rsid w:val="007F4661"/>
    <w:rsid w:val="007F46BA"/>
    <w:rsid w:val="007F523A"/>
    <w:rsid w:val="007F5631"/>
    <w:rsid w:val="007F57F0"/>
    <w:rsid w:val="007F5975"/>
    <w:rsid w:val="00801726"/>
    <w:rsid w:val="00801AFE"/>
    <w:rsid w:val="0080210B"/>
    <w:rsid w:val="00803AE2"/>
    <w:rsid w:val="00803E52"/>
    <w:rsid w:val="00806417"/>
    <w:rsid w:val="008069C9"/>
    <w:rsid w:val="00806A51"/>
    <w:rsid w:val="00806E8C"/>
    <w:rsid w:val="00810E5D"/>
    <w:rsid w:val="0081125B"/>
    <w:rsid w:val="00811F25"/>
    <w:rsid w:val="008123F3"/>
    <w:rsid w:val="00812546"/>
    <w:rsid w:val="00812575"/>
    <w:rsid w:val="008139E8"/>
    <w:rsid w:val="00813DA9"/>
    <w:rsid w:val="00814D80"/>
    <w:rsid w:val="00814F3E"/>
    <w:rsid w:val="0081516A"/>
    <w:rsid w:val="0081580E"/>
    <w:rsid w:val="00815810"/>
    <w:rsid w:val="00815CD4"/>
    <w:rsid w:val="008165F4"/>
    <w:rsid w:val="00816AA6"/>
    <w:rsid w:val="00816D73"/>
    <w:rsid w:val="00817973"/>
    <w:rsid w:val="00821872"/>
    <w:rsid w:val="0082396E"/>
    <w:rsid w:val="0082460C"/>
    <w:rsid w:val="00824B58"/>
    <w:rsid w:val="00825CD8"/>
    <w:rsid w:val="0082632A"/>
    <w:rsid w:val="00826FCF"/>
    <w:rsid w:val="0082782E"/>
    <w:rsid w:val="008279C4"/>
    <w:rsid w:val="00831291"/>
    <w:rsid w:val="00831F39"/>
    <w:rsid w:val="008327F5"/>
    <w:rsid w:val="008333A2"/>
    <w:rsid w:val="0083449A"/>
    <w:rsid w:val="00834699"/>
    <w:rsid w:val="00834C7D"/>
    <w:rsid w:val="00834DD6"/>
    <w:rsid w:val="00834DF9"/>
    <w:rsid w:val="00835BE3"/>
    <w:rsid w:val="008368D4"/>
    <w:rsid w:val="00836BC4"/>
    <w:rsid w:val="0083730B"/>
    <w:rsid w:val="0084007D"/>
    <w:rsid w:val="00840DE7"/>
    <w:rsid w:val="008420A7"/>
    <w:rsid w:val="00842D32"/>
    <w:rsid w:val="00843846"/>
    <w:rsid w:val="00844345"/>
    <w:rsid w:val="00844555"/>
    <w:rsid w:val="00844BB5"/>
    <w:rsid w:val="00844C21"/>
    <w:rsid w:val="00844CFD"/>
    <w:rsid w:val="0084544C"/>
    <w:rsid w:val="00846F2C"/>
    <w:rsid w:val="00847D52"/>
    <w:rsid w:val="00847F55"/>
    <w:rsid w:val="00851566"/>
    <w:rsid w:val="00851A9F"/>
    <w:rsid w:val="00851AAB"/>
    <w:rsid w:val="008525E0"/>
    <w:rsid w:val="008526A8"/>
    <w:rsid w:val="00853423"/>
    <w:rsid w:val="008543FF"/>
    <w:rsid w:val="00854FE0"/>
    <w:rsid w:val="008560E6"/>
    <w:rsid w:val="00856AAD"/>
    <w:rsid w:val="00857968"/>
    <w:rsid w:val="00857AAD"/>
    <w:rsid w:val="008607D5"/>
    <w:rsid w:val="008615F1"/>
    <w:rsid w:val="00861C57"/>
    <w:rsid w:val="00861D81"/>
    <w:rsid w:val="008646F5"/>
    <w:rsid w:val="0086652E"/>
    <w:rsid w:val="0086656F"/>
    <w:rsid w:val="008674B0"/>
    <w:rsid w:val="008701A2"/>
    <w:rsid w:val="00871146"/>
    <w:rsid w:val="008715C7"/>
    <w:rsid w:val="00872699"/>
    <w:rsid w:val="0087353C"/>
    <w:rsid w:val="00873854"/>
    <w:rsid w:val="00874F5A"/>
    <w:rsid w:val="0087536D"/>
    <w:rsid w:val="008758BC"/>
    <w:rsid w:val="008762F2"/>
    <w:rsid w:val="008779A3"/>
    <w:rsid w:val="00877E0E"/>
    <w:rsid w:val="0088378E"/>
    <w:rsid w:val="008845FD"/>
    <w:rsid w:val="008874EF"/>
    <w:rsid w:val="00887681"/>
    <w:rsid w:val="00887F17"/>
    <w:rsid w:val="008904D9"/>
    <w:rsid w:val="008913D6"/>
    <w:rsid w:val="00891721"/>
    <w:rsid w:val="00891E24"/>
    <w:rsid w:val="008928E2"/>
    <w:rsid w:val="008929B5"/>
    <w:rsid w:val="008934D5"/>
    <w:rsid w:val="008946B4"/>
    <w:rsid w:val="008948EE"/>
    <w:rsid w:val="00896B3F"/>
    <w:rsid w:val="00897836"/>
    <w:rsid w:val="00897C98"/>
    <w:rsid w:val="008A0741"/>
    <w:rsid w:val="008A0CA8"/>
    <w:rsid w:val="008A0DC7"/>
    <w:rsid w:val="008A26F5"/>
    <w:rsid w:val="008A389C"/>
    <w:rsid w:val="008A40EB"/>
    <w:rsid w:val="008A4C0F"/>
    <w:rsid w:val="008A4EDB"/>
    <w:rsid w:val="008A5B69"/>
    <w:rsid w:val="008B0387"/>
    <w:rsid w:val="008B10E1"/>
    <w:rsid w:val="008B143C"/>
    <w:rsid w:val="008B22F4"/>
    <w:rsid w:val="008B2CF4"/>
    <w:rsid w:val="008B397D"/>
    <w:rsid w:val="008B4A59"/>
    <w:rsid w:val="008B4D84"/>
    <w:rsid w:val="008B5C63"/>
    <w:rsid w:val="008B677E"/>
    <w:rsid w:val="008B7864"/>
    <w:rsid w:val="008B7B41"/>
    <w:rsid w:val="008B7BBB"/>
    <w:rsid w:val="008B7D4E"/>
    <w:rsid w:val="008C04E5"/>
    <w:rsid w:val="008C07D1"/>
    <w:rsid w:val="008C2604"/>
    <w:rsid w:val="008C2995"/>
    <w:rsid w:val="008C349E"/>
    <w:rsid w:val="008C4032"/>
    <w:rsid w:val="008C4505"/>
    <w:rsid w:val="008C60F8"/>
    <w:rsid w:val="008C6B7F"/>
    <w:rsid w:val="008C774F"/>
    <w:rsid w:val="008C780B"/>
    <w:rsid w:val="008D0542"/>
    <w:rsid w:val="008D0E5C"/>
    <w:rsid w:val="008D15EB"/>
    <w:rsid w:val="008D1899"/>
    <w:rsid w:val="008D34F7"/>
    <w:rsid w:val="008D360C"/>
    <w:rsid w:val="008D385E"/>
    <w:rsid w:val="008D4523"/>
    <w:rsid w:val="008D4C8E"/>
    <w:rsid w:val="008D5250"/>
    <w:rsid w:val="008D5395"/>
    <w:rsid w:val="008D5414"/>
    <w:rsid w:val="008D5A26"/>
    <w:rsid w:val="008D5FA0"/>
    <w:rsid w:val="008D7176"/>
    <w:rsid w:val="008D79E0"/>
    <w:rsid w:val="008E1518"/>
    <w:rsid w:val="008E1A95"/>
    <w:rsid w:val="008E1DE1"/>
    <w:rsid w:val="008E34E9"/>
    <w:rsid w:val="008E450A"/>
    <w:rsid w:val="008E4F4E"/>
    <w:rsid w:val="008E5014"/>
    <w:rsid w:val="008E6803"/>
    <w:rsid w:val="008E6DA5"/>
    <w:rsid w:val="008E7922"/>
    <w:rsid w:val="008F145C"/>
    <w:rsid w:val="008F307F"/>
    <w:rsid w:val="008F4475"/>
    <w:rsid w:val="008F5C2A"/>
    <w:rsid w:val="008F7AD4"/>
    <w:rsid w:val="00900B71"/>
    <w:rsid w:val="0090163C"/>
    <w:rsid w:val="009022C2"/>
    <w:rsid w:val="00902624"/>
    <w:rsid w:val="00903768"/>
    <w:rsid w:val="009045E2"/>
    <w:rsid w:val="00904CB4"/>
    <w:rsid w:val="00906199"/>
    <w:rsid w:val="009079B5"/>
    <w:rsid w:val="009125F0"/>
    <w:rsid w:val="00914159"/>
    <w:rsid w:val="00915556"/>
    <w:rsid w:val="00916578"/>
    <w:rsid w:val="0091675C"/>
    <w:rsid w:val="009170FE"/>
    <w:rsid w:val="00921ADC"/>
    <w:rsid w:val="0092290D"/>
    <w:rsid w:val="00922EFD"/>
    <w:rsid w:val="0092313D"/>
    <w:rsid w:val="0092323D"/>
    <w:rsid w:val="009235B3"/>
    <w:rsid w:val="009238C1"/>
    <w:rsid w:val="00923FDA"/>
    <w:rsid w:val="009243BF"/>
    <w:rsid w:val="00924597"/>
    <w:rsid w:val="0092532C"/>
    <w:rsid w:val="0092550D"/>
    <w:rsid w:val="00925B39"/>
    <w:rsid w:val="009267E6"/>
    <w:rsid w:val="00926AF2"/>
    <w:rsid w:val="00926EB8"/>
    <w:rsid w:val="00927461"/>
    <w:rsid w:val="0093159D"/>
    <w:rsid w:val="00932111"/>
    <w:rsid w:val="00932250"/>
    <w:rsid w:val="009327E9"/>
    <w:rsid w:val="009329C6"/>
    <w:rsid w:val="009332D4"/>
    <w:rsid w:val="009339DC"/>
    <w:rsid w:val="00933ED2"/>
    <w:rsid w:val="009345EE"/>
    <w:rsid w:val="009350B7"/>
    <w:rsid w:val="0093518F"/>
    <w:rsid w:val="00935EFF"/>
    <w:rsid w:val="00936346"/>
    <w:rsid w:val="009365FD"/>
    <w:rsid w:val="00936B68"/>
    <w:rsid w:val="00936BE0"/>
    <w:rsid w:val="00940341"/>
    <w:rsid w:val="00940A21"/>
    <w:rsid w:val="0094123D"/>
    <w:rsid w:val="00942209"/>
    <w:rsid w:val="009432D9"/>
    <w:rsid w:val="00945B17"/>
    <w:rsid w:val="00946D71"/>
    <w:rsid w:val="009503DC"/>
    <w:rsid w:val="0095067D"/>
    <w:rsid w:val="00950ABD"/>
    <w:rsid w:val="00950BE5"/>
    <w:rsid w:val="00951548"/>
    <w:rsid w:val="0095172F"/>
    <w:rsid w:val="009520A5"/>
    <w:rsid w:val="009523B2"/>
    <w:rsid w:val="009525FB"/>
    <w:rsid w:val="009528B7"/>
    <w:rsid w:val="00953371"/>
    <w:rsid w:val="009546BC"/>
    <w:rsid w:val="009551E8"/>
    <w:rsid w:val="00957479"/>
    <w:rsid w:val="009614A4"/>
    <w:rsid w:val="0096283B"/>
    <w:rsid w:val="00964490"/>
    <w:rsid w:val="00964739"/>
    <w:rsid w:val="00964D80"/>
    <w:rsid w:val="00965C53"/>
    <w:rsid w:val="00966167"/>
    <w:rsid w:val="00967084"/>
    <w:rsid w:val="00970E61"/>
    <w:rsid w:val="0097253E"/>
    <w:rsid w:val="0097254D"/>
    <w:rsid w:val="009738E8"/>
    <w:rsid w:val="0097606B"/>
    <w:rsid w:val="00976A99"/>
    <w:rsid w:val="0098118C"/>
    <w:rsid w:val="009824CD"/>
    <w:rsid w:val="00982C95"/>
    <w:rsid w:val="0098707D"/>
    <w:rsid w:val="00990598"/>
    <w:rsid w:val="00993291"/>
    <w:rsid w:val="009938E6"/>
    <w:rsid w:val="009939DF"/>
    <w:rsid w:val="0099671C"/>
    <w:rsid w:val="00996FC0"/>
    <w:rsid w:val="00997578"/>
    <w:rsid w:val="009A0931"/>
    <w:rsid w:val="009A11C1"/>
    <w:rsid w:val="009A14A9"/>
    <w:rsid w:val="009A154B"/>
    <w:rsid w:val="009A1763"/>
    <w:rsid w:val="009A36E1"/>
    <w:rsid w:val="009A5811"/>
    <w:rsid w:val="009A5FC8"/>
    <w:rsid w:val="009A63D7"/>
    <w:rsid w:val="009A73D4"/>
    <w:rsid w:val="009A77F8"/>
    <w:rsid w:val="009A79C0"/>
    <w:rsid w:val="009B0A57"/>
    <w:rsid w:val="009B0FDA"/>
    <w:rsid w:val="009B125A"/>
    <w:rsid w:val="009B2011"/>
    <w:rsid w:val="009B27D0"/>
    <w:rsid w:val="009B2B0D"/>
    <w:rsid w:val="009B2E91"/>
    <w:rsid w:val="009B3E0A"/>
    <w:rsid w:val="009B4AD8"/>
    <w:rsid w:val="009B4B84"/>
    <w:rsid w:val="009B511D"/>
    <w:rsid w:val="009B6929"/>
    <w:rsid w:val="009C0038"/>
    <w:rsid w:val="009C00FB"/>
    <w:rsid w:val="009C0C93"/>
    <w:rsid w:val="009C0F9B"/>
    <w:rsid w:val="009C0F9C"/>
    <w:rsid w:val="009C0FF7"/>
    <w:rsid w:val="009C1F49"/>
    <w:rsid w:val="009C2036"/>
    <w:rsid w:val="009C2D89"/>
    <w:rsid w:val="009C39D2"/>
    <w:rsid w:val="009C3E96"/>
    <w:rsid w:val="009C453F"/>
    <w:rsid w:val="009C488D"/>
    <w:rsid w:val="009C4AF6"/>
    <w:rsid w:val="009C6791"/>
    <w:rsid w:val="009C71E9"/>
    <w:rsid w:val="009D04DB"/>
    <w:rsid w:val="009D0746"/>
    <w:rsid w:val="009D0D9D"/>
    <w:rsid w:val="009D1E8D"/>
    <w:rsid w:val="009D37FB"/>
    <w:rsid w:val="009D43D0"/>
    <w:rsid w:val="009D5E40"/>
    <w:rsid w:val="009D65B6"/>
    <w:rsid w:val="009D67E2"/>
    <w:rsid w:val="009D6CE9"/>
    <w:rsid w:val="009D70BA"/>
    <w:rsid w:val="009D7EAA"/>
    <w:rsid w:val="009E1ED7"/>
    <w:rsid w:val="009E22B8"/>
    <w:rsid w:val="009E2D08"/>
    <w:rsid w:val="009E4288"/>
    <w:rsid w:val="009E46EA"/>
    <w:rsid w:val="009E523B"/>
    <w:rsid w:val="009E6011"/>
    <w:rsid w:val="009E6C9D"/>
    <w:rsid w:val="009E7F10"/>
    <w:rsid w:val="009F089E"/>
    <w:rsid w:val="009F1A74"/>
    <w:rsid w:val="009F1BE4"/>
    <w:rsid w:val="009F1C4B"/>
    <w:rsid w:val="009F2197"/>
    <w:rsid w:val="009F2A5A"/>
    <w:rsid w:val="009F36AD"/>
    <w:rsid w:val="009F3CD6"/>
    <w:rsid w:val="009F4168"/>
    <w:rsid w:val="009F45C5"/>
    <w:rsid w:val="009F627F"/>
    <w:rsid w:val="009F6E1F"/>
    <w:rsid w:val="00A000D8"/>
    <w:rsid w:val="00A00960"/>
    <w:rsid w:val="00A010C2"/>
    <w:rsid w:val="00A024EA"/>
    <w:rsid w:val="00A02760"/>
    <w:rsid w:val="00A0380A"/>
    <w:rsid w:val="00A04575"/>
    <w:rsid w:val="00A0483A"/>
    <w:rsid w:val="00A05545"/>
    <w:rsid w:val="00A05589"/>
    <w:rsid w:val="00A060A9"/>
    <w:rsid w:val="00A06BE4"/>
    <w:rsid w:val="00A06EF2"/>
    <w:rsid w:val="00A07207"/>
    <w:rsid w:val="00A07976"/>
    <w:rsid w:val="00A108A1"/>
    <w:rsid w:val="00A10995"/>
    <w:rsid w:val="00A12970"/>
    <w:rsid w:val="00A12AFE"/>
    <w:rsid w:val="00A12B8C"/>
    <w:rsid w:val="00A1338A"/>
    <w:rsid w:val="00A1355D"/>
    <w:rsid w:val="00A14DF7"/>
    <w:rsid w:val="00A15B8B"/>
    <w:rsid w:val="00A16CF6"/>
    <w:rsid w:val="00A175F9"/>
    <w:rsid w:val="00A205DC"/>
    <w:rsid w:val="00A207AD"/>
    <w:rsid w:val="00A2082A"/>
    <w:rsid w:val="00A2195C"/>
    <w:rsid w:val="00A22A35"/>
    <w:rsid w:val="00A2364F"/>
    <w:rsid w:val="00A2384A"/>
    <w:rsid w:val="00A25371"/>
    <w:rsid w:val="00A27ACA"/>
    <w:rsid w:val="00A319F5"/>
    <w:rsid w:val="00A3326B"/>
    <w:rsid w:val="00A33794"/>
    <w:rsid w:val="00A344B5"/>
    <w:rsid w:val="00A353B0"/>
    <w:rsid w:val="00A353C6"/>
    <w:rsid w:val="00A362BF"/>
    <w:rsid w:val="00A36EF5"/>
    <w:rsid w:val="00A37AA8"/>
    <w:rsid w:val="00A37F0C"/>
    <w:rsid w:val="00A411F0"/>
    <w:rsid w:val="00A419B1"/>
    <w:rsid w:val="00A4272F"/>
    <w:rsid w:val="00A42CBD"/>
    <w:rsid w:val="00A43C50"/>
    <w:rsid w:val="00A44AF9"/>
    <w:rsid w:val="00A44C83"/>
    <w:rsid w:val="00A453EF"/>
    <w:rsid w:val="00A45CC6"/>
    <w:rsid w:val="00A46748"/>
    <w:rsid w:val="00A46EDE"/>
    <w:rsid w:val="00A470C8"/>
    <w:rsid w:val="00A47C34"/>
    <w:rsid w:val="00A47C95"/>
    <w:rsid w:val="00A47DB1"/>
    <w:rsid w:val="00A500C6"/>
    <w:rsid w:val="00A51D04"/>
    <w:rsid w:val="00A51F31"/>
    <w:rsid w:val="00A52207"/>
    <w:rsid w:val="00A546FB"/>
    <w:rsid w:val="00A55F4B"/>
    <w:rsid w:val="00A562F5"/>
    <w:rsid w:val="00A56FD9"/>
    <w:rsid w:val="00A57095"/>
    <w:rsid w:val="00A575EB"/>
    <w:rsid w:val="00A61570"/>
    <w:rsid w:val="00A6203F"/>
    <w:rsid w:val="00A62E61"/>
    <w:rsid w:val="00A632F6"/>
    <w:rsid w:val="00A639B0"/>
    <w:rsid w:val="00A63FF2"/>
    <w:rsid w:val="00A64C9C"/>
    <w:rsid w:val="00A6587C"/>
    <w:rsid w:val="00A659E4"/>
    <w:rsid w:val="00A663CC"/>
    <w:rsid w:val="00A67016"/>
    <w:rsid w:val="00A67700"/>
    <w:rsid w:val="00A679F5"/>
    <w:rsid w:val="00A703EF"/>
    <w:rsid w:val="00A7266F"/>
    <w:rsid w:val="00A7305D"/>
    <w:rsid w:val="00A7405F"/>
    <w:rsid w:val="00A74B60"/>
    <w:rsid w:val="00A76108"/>
    <w:rsid w:val="00A80D00"/>
    <w:rsid w:val="00A80D7A"/>
    <w:rsid w:val="00A813E3"/>
    <w:rsid w:val="00A81BC3"/>
    <w:rsid w:val="00A82061"/>
    <w:rsid w:val="00A82923"/>
    <w:rsid w:val="00A83C1E"/>
    <w:rsid w:val="00A84495"/>
    <w:rsid w:val="00A84B27"/>
    <w:rsid w:val="00A85310"/>
    <w:rsid w:val="00A855FC"/>
    <w:rsid w:val="00A85D20"/>
    <w:rsid w:val="00A87BED"/>
    <w:rsid w:val="00A90337"/>
    <w:rsid w:val="00A91067"/>
    <w:rsid w:val="00A9231A"/>
    <w:rsid w:val="00A927BE"/>
    <w:rsid w:val="00A9379A"/>
    <w:rsid w:val="00A93A93"/>
    <w:rsid w:val="00A9524C"/>
    <w:rsid w:val="00A95E1F"/>
    <w:rsid w:val="00A96891"/>
    <w:rsid w:val="00A97C98"/>
    <w:rsid w:val="00AA041D"/>
    <w:rsid w:val="00AA180A"/>
    <w:rsid w:val="00AA19E6"/>
    <w:rsid w:val="00AA2F42"/>
    <w:rsid w:val="00AA3075"/>
    <w:rsid w:val="00AA3F57"/>
    <w:rsid w:val="00AA44E1"/>
    <w:rsid w:val="00AA54BA"/>
    <w:rsid w:val="00AA5963"/>
    <w:rsid w:val="00AA5A14"/>
    <w:rsid w:val="00AA5B7B"/>
    <w:rsid w:val="00AA5B80"/>
    <w:rsid w:val="00AA6141"/>
    <w:rsid w:val="00AA69AD"/>
    <w:rsid w:val="00AA7A98"/>
    <w:rsid w:val="00AA7B14"/>
    <w:rsid w:val="00AB1A92"/>
    <w:rsid w:val="00AB235D"/>
    <w:rsid w:val="00AB2672"/>
    <w:rsid w:val="00AB2B1B"/>
    <w:rsid w:val="00AB3124"/>
    <w:rsid w:val="00AB51A7"/>
    <w:rsid w:val="00AB5C78"/>
    <w:rsid w:val="00AB5DD6"/>
    <w:rsid w:val="00AB65EB"/>
    <w:rsid w:val="00AB6985"/>
    <w:rsid w:val="00AB76D0"/>
    <w:rsid w:val="00AB7AF7"/>
    <w:rsid w:val="00AC0D2A"/>
    <w:rsid w:val="00AC121B"/>
    <w:rsid w:val="00AC12D0"/>
    <w:rsid w:val="00AC1B8C"/>
    <w:rsid w:val="00AC259E"/>
    <w:rsid w:val="00AC3F5A"/>
    <w:rsid w:val="00AC3F8F"/>
    <w:rsid w:val="00AC42A2"/>
    <w:rsid w:val="00AC4E55"/>
    <w:rsid w:val="00AC5061"/>
    <w:rsid w:val="00AC54F1"/>
    <w:rsid w:val="00AC5A11"/>
    <w:rsid w:val="00AC5C3C"/>
    <w:rsid w:val="00AC6432"/>
    <w:rsid w:val="00AC6464"/>
    <w:rsid w:val="00AC661A"/>
    <w:rsid w:val="00AC665B"/>
    <w:rsid w:val="00AC7A23"/>
    <w:rsid w:val="00AC7FC3"/>
    <w:rsid w:val="00AD0200"/>
    <w:rsid w:val="00AD08A7"/>
    <w:rsid w:val="00AD1652"/>
    <w:rsid w:val="00AD1CC6"/>
    <w:rsid w:val="00AD2851"/>
    <w:rsid w:val="00AD39ED"/>
    <w:rsid w:val="00AD3FCE"/>
    <w:rsid w:val="00AD42C8"/>
    <w:rsid w:val="00AD4919"/>
    <w:rsid w:val="00AD4DE9"/>
    <w:rsid w:val="00AD53C6"/>
    <w:rsid w:val="00AD5796"/>
    <w:rsid w:val="00AD5AA3"/>
    <w:rsid w:val="00AD5E3B"/>
    <w:rsid w:val="00AD6586"/>
    <w:rsid w:val="00AD66B5"/>
    <w:rsid w:val="00AD69C2"/>
    <w:rsid w:val="00AE0C4D"/>
    <w:rsid w:val="00AE0D45"/>
    <w:rsid w:val="00AE266A"/>
    <w:rsid w:val="00AE2A3D"/>
    <w:rsid w:val="00AE369F"/>
    <w:rsid w:val="00AE464A"/>
    <w:rsid w:val="00AE6213"/>
    <w:rsid w:val="00AE6A4D"/>
    <w:rsid w:val="00AE6D4A"/>
    <w:rsid w:val="00AF1670"/>
    <w:rsid w:val="00AF1975"/>
    <w:rsid w:val="00AF1DBA"/>
    <w:rsid w:val="00AF3237"/>
    <w:rsid w:val="00AF3B19"/>
    <w:rsid w:val="00AF5901"/>
    <w:rsid w:val="00AF5B15"/>
    <w:rsid w:val="00AF6AF1"/>
    <w:rsid w:val="00AF79E9"/>
    <w:rsid w:val="00AF7D37"/>
    <w:rsid w:val="00B0097E"/>
    <w:rsid w:val="00B01A22"/>
    <w:rsid w:val="00B03586"/>
    <w:rsid w:val="00B040D6"/>
    <w:rsid w:val="00B04984"/>
    <w:rsid w:val="00B04B90"/>
    <w:rsid w:val="00B04F7D"/>
    <w:rsid w:val="00B05B19"/>
    <w:rsid w:val="00B05C5D"/>
    <w:rsid w:val="00B06684"/>
    <w:rsid w:val="00B06908"/>
    <w:rsid w:val="00B06CCF"/>
    <w:rsid w:val="00B074DA"/>
    <w:rsid w:val="00B10846"/>
    <w:rsid w:val="00B1109F"/>
    <w:rsid w:val="00B117AB"/>
    <w:rsid w:val="00B12241"/>
    <w:rsid w:val="00B12C1E"/>
    <w:rsid w:val="00B1558B"/>
    <w:rsid w:val="00B1678B"/>
    <w:rsid w:val="00B20874"/>
    <w:rsid w:val="00B20A02"/>
    <w:rsid w:val="00B236BA"/>
    <w:rsid w:val="00B2378C"/>
    <w:rsid w:val="00B244AC"/>
    <w:rsid w:val="00B2457A"/>
    <w:rsid w:val="00B247AB"/>
    <w:rsid w:val="00B249C0"/>
    <w:rsid w:val="00B24BC7"/>
    <w:rsid w:val="00B2516A"/>
    <w:rsid w:val="00B26061"/>
    <w:rsid w:val="00B266D1"/>
    <w:rsid w:val="00B26A9D"/>
    <w:rsid w:val="00B27194"/>
    <w:rsid w:val="00B27B39"/>
    <w:rsid w:val="00B305AC"/>
    <w:rsid w:val="00B30A86"/>
    <w:rsid w:val="00B30AF5"/>
    <w:rsid w:val="00B314F7"/>
    <w:rsid w:val="00B316B2"/>
    <w:rsid w:val="00B31B96"/>
    <w:rsid w:val="00B329B7"/>
    <w:rsid w:val="00B32FF8"/>
    <w:rsid w:val="00B33919"/>
    <w:rsid w:val="00B33B52"/>
    <w:rsid w:val="00B33D29"/>
    <w:rsid w:val="00B33D87"/>
    <w:rsid w:val="00B360BA"/>
    <w:rsid w:val="00B3696C"/>
    <w:rsid w:val="00B376B6"/>
    <w:rsid w:val="00B40F01"/>
    <w:rsid w:val="00B40F75"/>
    <w:rsid w:val="00B418A4"/>
    <w:rsid w:val="00B41CF4"/>
    <w:rsid w:val="00B4249C"/>
    <w:rsid w:val="00B42516"/>
    <w:rsid w:val="00B429BE"/>
    <w:rsid w:val="00B4369F"/>
    <w:rsid w:val="00B436EB"/>
    <w:rsid w:val="00B43EB3"/>
    <w:rsid w:val="00B442B6"/>
    <w:rsid w:val="00B44405"/>
    <w:rsid w:val="00B46E60"/>
    <w:rsid w:val="00B47F4C"/>
    <w:rsid w:val="00B50D08"/>
    <w:rsid w:val="00B50DD1"/>
    <w:rsid w:val="00B51C46"/>
    <w:rsid w:val="00B53B78"/>
    <w:rsid w:val="00B53EA6"/>
    <w:rsid w:val="00B544D4"/>
    <w:rsid w:val="00B547F3"/>
    <w:rsid w:val="00B54895"/>
    <w:rsid w:val="00B5611D"/>
    <w:rsid w:val="00B56884"/>
    <w:rsid w:val="00B56AFD"/>
    <w:rsid w:val="00B57EFC"/>
    <w:rsid w:val="00B60F25"/>
    <w:rsid w:val="00B61118"/>
    <w:rsid w:val="00B612B9"/>
    <w:rsid w:val="00B61539"/>
    <w:rsid w:val="00B61A90"/>
    <w:rsid w:val="00B61DE7"/>
    <w:rsid w:val="00B6203A"/>
    <w:rsid w:val="00B62965"/>
    <w:rsid w:val="00B637BA"/>
    <w:rsid w:val="00B63AA2"/>
    <w:rsid w:val="00B63C81"/>
    <w:rsid w:val="00B64596"/>
    <w:rsid w:val="00B64826"/>
    <w:rsid w:val="00B649A2"/>
    <w:rsid w:val="00B65002"/>
    <w:rsid w:val="00B65088"/>
    <w:rsid w:val="00B651F4"/>
    <w:rsid w:val="00B656D1"/>
    <w:rsid w:val="00B65EFF"/>
    <w:rsid w:val="00B66F47"/>
    <w:rsid w:val="00B67131"/>
    <w:rsid w:val="00B732CB"/>
    <w:rsid w:val="00B739B3"/>
    <w:rsid w:val="00B73A2C"/>
    <w:rsid w:val="00B73A83"/>
    <w:rsid w:val="00B73CD6"/>
    <w:rsid w:val="00B74F30"/>
    <w:rsid w:val="00B74FB1"/>
    <w:rsid w:val="00B763CC"/>
    <w:rsid w:val="00B779CA"/>
    <w:rsid w:val="00B77E15"/>
    <w:rsid w:val="00B80851"/>
    <w:rsid w:val="00B81378"/>
    <w:rsid w:val="00B81E50"/>
    <w:rsid w:val="00B82076"/>
    <w:rsid w:val="00B822B4"/>
    <w:rsid w:val="00B83812"/>
    <w:rsid w:val="00B8547D"/>
    <w:rsid w:val="00B86B5D"/>
    <w:rsid w:val="00B86E65"/>
    <w:rsid w:val="00B87AB4"/>
    <w:rsid w:val="00B87D2D"/>
    <w:rsid w:val="00B9077F"/>
    <w:rsid w:val="00B92045"/>
    <w:rsid w:val="00B93421"/>
    <w:rsid w:val="00B93422"/>
    <w:rsid w:val="00B93E0E"/>
    <w:rsid w:val="00B94DDD"/>
    <w:rsid w:val="00B9522A"/>
    <w:rsid w:val="00B971D5"/>
    <w:rsid w:val="00B97220"/>
    <w:rsid w:val="00B9738E"/>
    <w:rsid w:val="00BA0393"/>
    <w:rsid w:val="00BA0CF4"/>
    <w:rsid w:val="00BA1EB9"/>
    <w:rsid w:val="00BA29D0"/>
    <w:rsid w:val="00BA2F51"/>
    <w:rsid w:val="00BA38E8"/>
    <w:rsid w:val="00BA3B82"/>
    <w:rsid w:val="00BA3CA6"/>
    <w:rsid w:val="00BA421A"/>
    <w:rsid w:val="00BA463D"/>
    <w:rsid w:val="00BA5B27"/>
    <w:rsid w:val="00BA6977"/>
    <w:rsid w:val="00BA7199"/>
    <w:rsid w:val="00BB0C71"/>
    <w:rsid w:val="00BB13E8"/>
    <w:rsid w:val="00BB1A8B"/>
    <w:rsid w:val="00BB2964"/>
    <w:rsid w:val="00BB3075"/>
    <w:rsid w:val="00BB3A96"/>
    <w:rsid w:val="00BB68EF"/>
    <w:rsid w:val="00BC039F"/>
    <w:rsid w:val="00BC187D"/>
    <w:rsid w:val="00BC18C1"/>
    <w:rsid w:val="00BC1941"/>
    <w:rsid w:val="00BC1D43"/>
    <w:rsid w:val="00BC51A0"/>
    <w:rsid w:val="00BC61C6"/>
    <w:rsid w:val="00BC67DD"/>
    <w:rsid w:val="00BC6BA5"/>
    <w:rsid w:val="00BC6C61"/>
    <w:rsid w:val="00BC6F08"/>
    <w:rsid w:val="00BC755F"/>
    <w:rsid w:val="00BC7645"/>
    <w:rsid w:val="00BC7675"/>
    <w:rsid w:val="00BC7C17"/>
    <w:rsid w:val="00BC7F2E"/>
    <w:rsid w:val="00BD0657"/>
    <w:rsid w:val="00BD0771"/>
    <w:rsid w:val="00BD2994"/>
    <w:rsid w:val="00BD2C32"/>
    <w:rsid w:val="00BD2CA8"/>
    <w:rsid w:val="00BD2E8B"/>
    <w:rsid w:val="00BD4CB7"/>
    <w:rsid w:val="00BD4E93"/>
    <w:rsid w:val="00BD56B8"/>
    <w:rsid w:val="00BD5A7F"/>
    <w:rsid w:val="00BD60BC"/>
    <w:rsid w:val="00BD615A"/>
    <w:rsid w:val="00BD67F1"/>
    <w:rsid w:val="00BD6883"/>
    <w:rsid w:val="00BD77AA"/>
    <w:rsid w:val="00BE04F1"/>
    <w:rsid w:val="00BE0C0B"/>
    <w:rsid w:val="00BE3637"/>
    <w:rsid w:val="00BE3CB6"/>
    <w:rsid w:val="00BE69D7"/>
    <w:rsid w:val="00BE6DEF"/>
    <w:rsid w:val="00BE7319"/>
    <w:rsid w:val="00BF0004"/>
    <w:rsid w:val="00BF0441"/>
    <w:rsid w:val="00BF0568"/>
    <w:rsid w:val="00BF0B34"/>
    <w:rsid w:val="00BF1355"/>
    <w:rsid w:val="00BF136D"/>
    <w:rsid w:val="00BF2A9A"/>
    <w:rsid w:val="00BF2B9D"/>
    <w:rsid w:val="00BF3385"/>
    <w:rsid w:val="00BF34DD"/>
    <w:rsid w:val="00BF5861"/>
    <w:rsid w:val="00BF65C8"/>
    <w:rsid w:val="00BF6AEC"/>
    <w:rsid w:val="00BF6D18"/>
    <w:rsid w:val="00BF6FB8"/>
    <w:rsid w:val="00BF792C"/>
    <w:rsid w:val="00C0008F"/>
    <w:rsid w:val="00C0027E"/>
    <w:rsid w:val="00C0101D"/>
    <w:rsid w:val="00C01066"/>
    <w:rsid w:val="00C015E2"/>
    <w:rsid w:val="00C017A6"/>
    <w:rsid w:val="00C022B8"/>
    <w:rsid w:val="00C02784"/>
    <w:rsid w:val="00C033B7"/>
    <w:rsid w:val="00C03D07"/>
    <w:rsid w:val="00C05413"/>
    <w:rsid w:val="00C0577E"/>
    <w:rsid w:val="00C05AA5"/>
    <w:rsid w:val="00C05E04"/>
    <w:rsid w:val="00C0689C"/>
    <w:rsid w:val="00C0794C"/>
    <w:rsid w:val="00C10EA1"/>
    <w:rsid w:val="00C11801"/>
    <w:rsid w:val="00C12008"/>
    <w:rsid w:val="00C12286"/>
    <w:rsid w:val="00C13D94"/>
    <w:rsid w:val="00C145BD"/>
    <w:rsid w:val="00C15543"/>
    <w:rsid w:val="00C1598E"/>
    <w:rsid w:val="00C159C4"/>
    <w:rsid w:val="00C16331"/>
    <w:rsid w:val="00C169D9"/>
    <w:rsid w:val="00C16DD1"/>
    <w:rsid w:val="00C16FCC"/>
    <w:rsid w:val="00C17EE8"/>
    <w:rsid w:val="00C216A0"/>
    <w:rsid w:val="00C218EF"/>
    <w:rsid w:val="00C21D49"/>
    <w:rsid w:val="00C21E6C"/>
    <w:rsid w:val="00C226BF"/>
    <w:rsid w:val="00C22ED6"/>
    <w:rsid w:val="00C23303"/>
    <w:rsid w:val="00C24C42"/>
    <w:rsid w:val="00C25E89"/>
    <w:rsid w:val="00C261EF"/>
    <w:rsid w:val="00C26527"/>
    <w:rsid w:val="00C30074"/>
    <w:rsid w:val="00C3085F"/>
    <w:rsid w:val="00C30927"/>
    <w:rsid w:val="00C31957"/>
    <w:rsid w:val="00C31A3D"/>
    <w:rsid w:val="00C32426"/>
    <w:rsid w:val="00C342C7"/>
    <w:rsid w:val="00C34717"/>
    <w:rsid w:val="00C35D45"/>
    <w:rsid w:val="00C361BF"/>
    <w:rsid w:val="00C3667D"/>
    <w:rsid w:val="00C375FA"/>
    <w:rsid w:val="00C37858"/>
    <w:rsid w:val="00C40838"/>
    <w:rsid w:val="00C4312E"/>
    <w:rsid w:val="00C4360A"/>
    <w:rsid w:val="00C43851"/>
    <w:rsid w:val="00C43C69"/>
    <w:rsid w:val="00C45145"/>
    <w:rsid w:val="00C45295"/>
    <w:rsid w:val="00C4564D"/>
    <w:rsid w:val="00C459F0"/>
    <w:rsid w:val="00C473AD"/>
    <w:rsid w:val="00C47B26"/>
    <w:rsid w:val="00C51598"/>
    <w:rsid w:val="00C52103"/>
    <w:rsid w:val="00C52F58"/>
    <w:rsid w:val="00C5630C"/>
    <w:rsid w:val="00C567A9"/>
    <w:rsid w:val="00C56A5D"/>
    <w:rsid w:val="00C60504"/>
    <w:rsid w:val="00C60C35"/>
    <w:rsid w:val="00C610EC"/>
    <w:rsid w:val="00C62C29"/>
    <w:rsid w:val="00C62CAD"/>
    <w:rsid w:val="00C62F6D"/>
    <w:rsid w:val="00C63FF5"/>
    <w:rsid w:val="00C64793"/>
    <w:rsid w:val="00C65043"/>
    <w:rsid w:val="00C658ED"/>
    <w:rsid w:val="00C66159"/>
    <w:rsid w:val="00C664AC"/>
    <w:rsid w:val="00C6772D"/>
    <w:rsid w:val="00C703D7"/>
    <w:rsid w:val="00C70AA7"/>
    <w:rsid w:val="00C71872"/>
    <w:rsid w:val="00C71AB8"/>
    <w:rsid w:val="00C72E2F"/>
    <w:rsid w:val="00C739D6"/>
    <w:rsid w:val="00C73D2A"/>
    <w:rsid w:val="00C73DBC"/>
    <w:rsid w:val="00C74548"/>
    <w:rsid w:val="00C77A26"/>
    <w:rsid w:val="00C80319"/>
    <w:rsid w:val="00C81776"/>
    <w:rsid w:val="00C825B1"/>
    <w:rsid w:val="00C82FA1"/>
    <w:rsid w:val="00C84288"/>
    <w:rsid w:val="00C8463C"/>
    <w:rsid w:val="00C84AFD"/>
    <w:rsid w:val="00C84DC1"/>
    <w:rsid w:val="00C8526E"/>
    <w:rsid w:val="00C874DC"/>
    <w:rsid w:val="00C877A2"/>
    <w:rsid w:val="00C87921"/>
    <w:rsid w:val="00C87941"/>
    <w:rsid w:val="00C879AE"/>
    <w:rsid w:val="00C87FF2"/>
    <w:rsid w:val="00C90615"/>
    <w:rsid w:val="00C91893"/>
    <w:rsid w:val="00C922B1"/>
    <w:rsid w:val="00C9243B"/>
    <w:rsid w:val="00C927A2"/>
    <w:rsid w:val="00C92801"/>
    <w:rsid w:val="00C9378B"/>
    <w:rsid w:val="00C94838"/>
    <w:rsid w:val="00C97B0A"/>
    <w:rsid w:val="00C97DE4"/>
    <w:rsid w:val="00CA02CF"/>
    <w:rsid w:val="00CA1A27"/>
    <w:rsid w:val="00CA1CF8"/>
    <w:rsid w:val="00CA274B"/>
    <w:rsid w:val="00CA489F"/>
    <w:rsid w:val="00CA4B50"/>
    <w:rsid w:val="00CA6610"/>
    <w:rsid w:val="00CA66B2"/>
    <w:rsid w:val="00CA78F0"/>
    <w:rsid w:val="00CB0131"/>
    <w:rsid w:val="00CB04E9"/>
    <w:rsid w:val="00CB0C37"/>
    <w:rsid w:val="00CB1383"/>
    <w:rsid w:val="00CB1E2D"/>
    <w:rsid w:val="00CB2C71"/>
    <w:rsid w:val="00CB3734"/>
    <w:rsid w:val="00CB3821"/>
    <w:rsid w:val="00CB3D89"/>
    <w:rsid w:val="00CB40E0"/>
    <w:rsid w:val="00CB4E04"/>
    <w:rsid w:val="00CB56F4"/>
    <w:rsid w:val="00CB5CDA"/>
    <w:rsid w:val="00CB6B0A"/>
    <w:rsid w:val="00CB6CC5"/>
    <w:rsid w:val="00CB780C"/>
    <w:rsid w:val="00CB7B95"/>
    <w:rsid w:val="00CC16BE"/>
    <w:rsid w:val="00CC1B82"/>
    <w:rsid w:val="00CC2236"/>
    <w:rsid w:val="00CC22D6"/>
    <w:rsid w:val="00CC2745"/>
    <w:rsid w:val="00CC28B9"/>
    <w:rsid w:val="00CC2990"/>
    <w:rsid w:val="00CC3275"/>
    <w:rsid w:val="00CC341F"/>
    <w:rsid w:val="00CC5EC9"/>
    <w:rsid w:val="00CC6410"/>
    <w:rsid w:val="00CC6699"/>
    <w:rsid w:val="00CD03E4"/>
    <w:rsid w:val="00CD056D"/>
    <w:rsid w:val="00CD0C99"/>
    <w:rsid w:val="00CD0E79"/>
    <w:rsid w:val="00CD1C37"/>
    <w:rsid w:val="00CD2140"/>
    <w:rsid w:val="00CD29DC"/>
    <w:rsid w:val="00CD3837"/>
    <w:rsid w:val="00CD46EE"/>
    <w:rsid w:val="00CD4A3C"/>
    <w:rsid w:val="00CD5019"/>
    <w:rsid w:val="00CD53D5"/>
    <w:rsid w:val="00CD5C9E"/>
    <w:rsid w:val="00CD73A3"/>
    <w:rsid w:val="00CE1592"/>
    <w:rsid w:val="00CE1ABB"/>
    <w:rsid w:val="00CE1DA9"/>
    <w:rsid w:val="00CE2102"/>
    <w:rsid w:val="00CE33CA"/>
    <w:rsid w:val="00CE50D1"/>
    <w:rsid w:val="00CE53A2"/>
    <w:rsid w:val="00CE5ACD"/>
    <w:rsid w:val="00CE65A7"/>
    <w:rsid w:val="00CE690F"/>
    <w:rsid w:val="00CE7A95"/>
    <w:rsid w:val="00CE7AC3"/>
    <w:rsid w:val="00CE7B41"/>
    <w:rsid w:val="00CE7FAC"/>
    <w:rsid w:val="00CF24BC"/>
    <w:rsid w:val="00CF3122"/>
    <w:rsid w:val="00CF34CB"/>
    <w:rsid w:val="00CF3CB7"/>
    <w:rsid w:val="00CF3FCA"/>
    <w:rsid w:val="00CF4BB4"/>
    <w:rsid w:val="00CF5ABD"/>
    <w:rsid w:val="00D0065E"/>
    <w:rsid w:val="00D00E9A"/>
    <w:rsid w:val="00D01F8B"/>
    <w:rsid w:val="00D044B4"/>
    <w:rsid w:val="00D04D1A"/>
    <w:rsid w:val="00D05494"/>
    <w:rsid w:val="00D05564"/>
    <w:rsid w:val="00D05706"/>
    <w:rsid w:val="00D065BE"/>
    <w:rsid w:val="00D06EE8"/>
    <w:rsid w:val="00D075F0"/>
    <w:rsid w:val="00D07A51"/>
    <w:rsid w:val="00D07E8E"/>
    <w:rsid w:val="00D10D82"/>
    <w:rsid w:val="00D113C1"/>
    <w:rsid w:val="00D11B0C"/>
    <w:rsid w:val="00D11C83"/>
    <w:rsid w:val="00D13E33"/>
    <w:rsid w:val="00D14BEC"/>
    <w:rsid w:val="00D1517D"/>
    <w:rsid w:val="00D157C3"/>
    <w:rsid w:val="00D15BBC"/>
    <w:rsid w:val="00D15D62"/>
    <w:rsid w:val="00D15DCB"/>
    <w:rsid w:val="00D15F88"/>
    <w:rsid w:val="00D1697C"/>
    <w:rsid w:val="00D16E43"/>
    <w:rsid w:val="00D17C46"/>
    <w:rsid w:val="00D20D6E"/>
    <w:rsid w:val="00D217DA"/>
    <w:rsid w:val="00D223A4"/>
    <w:rsid w:val="00D22E90"/>
    <w:rsid w:val="00D23457"/>
    <w:rsid w:val="00D238A1"/>
    <w:rsid w:val="00D25022"/>
    <w:rsid w:val="00D25AAC"/>
    <w:rsid w:val="00D2601D"/>
    <w:rsid w:val="00D26268"/>
    <w:rsid w:val="00D27403"/>
    <w:rsid w:val="00D277B9"/>
    <w:rsid w:val="00D27989"/>
    <w:rsid w:val="00D27DC5"/>
    <w:rsid w:val="00D30F78"/>
    <w:rsid w:val="00D314FB"/>
    <w:rsid w:val="00D31A9A"/>
    <w:rsid w:val="00D32297"/>
    <w:rsid w:val="00D32934"/>
    <w:rsid w:val="00D33340"/>
    <w:rsid w:val="00D33862"/>
    <w:rsid w:val="00D357BF"/>
    <w:rsid w:val="00D35BA3"/>
    <w:rsid w:val="00D3757B"/>
    <w:rsid w:val="00D37B1C"/>
    <w:rsid w:val="00D37D3D"/>
    <w:rsid w:val="00D40000"/>
    <w:rsid w:val="00D421EC"/>
    <w:rsid w:val="00D4312A"/>
    <w:rsid w:val="00D47E18"/>
    <w:rsid w:val="00D506CD"/>
    <w:rsid w:val="00D5192E"/>
    <w:rsid w:val="00D52883"/>
    <w:rsid w:val="00D52CAD"/>
    <w:rsid w:val="00D52E3A"/>
    <w:rsid w:val="00D55161"/>
    <w:rsid w:val="00D5556A"/>
    <w:rsid w:val="00D55F51"/>
    <w:rsid w:val="00D56872"/>
    <w:rsid w:val="00D57128"/>
    <w:rsid w:val="00D57C0B"/>
    <w:rsid w:val="00D60022"/>
    <w:rsid w:val="00D600BB"/>
    <w:rsid w:val="00D60A0B"/>
    <w:rsid w:val="00D61C68"/>
    <w:rsid w:val="00D624DB"/>
    <w:rsid w:val="00D63F2A"/>
    <w:rsid w:val="00D64EC3"/>
    <w:rsid w:val="00D651C1"/>
    <w:rsid w:val="00D65BD9"/>
    <w:rsid w:val="00D706C9"/>
    <w:rsid w:val="00D709E3"/>
    <w:rsid w:val="00D7107C"/>
    <w:rsid w:val="00D71C37"/>
    <w:rsid w:val="00D7504A"/>
    <w:rsid w:val="00D75094"/>
    <w:rsid w:val="00D76200"/>
    <w:rsid w:val="00D76334"/>
    <w:rsid w:val="00D76FE7"/>
    <w:rsid w:val="00D77143"/>
    <w:rsid w:val="00D77167"/>
    <w:rsid w:val="00D774D4"/>
    <w:rsid w:val="00D77D82"/>
    <w:rsid w:val="00D77E02"/>
    <w:rsid w:val="00D8132D"/>
    <w:rsid w:val="00D81D0A"/>
    <w:rsid w:val="00D83690"/>
    <w:rsid w:val="00D84034"/>
    <w:rsid w:val="00D852D2"/>
    <w:rsid w:val="00D85CBF"/>
    <w:rsid w:val="00D862C4"/>
    <w:rsid w:val="00D872D4"/>
    <w:rsid w:val="00D87B55"/>
    <w:rsid w:val="00D90B53"/>
    <w:rsid w:val="00D90F7E"/>
    <w:rsid w:val="00D91441"/>
    <w:rsid w:val="00D9189E"/>
    <w:rsid w:val="00D918A8"/>
    <w:rsid w:val="00D933BE"/>
    <w:rsid w:val="00D9367B"/>
    <w:rsid w:val="00D93AE0"/>
    <w:rsid w:val="00D9500F"/>
    <w:rsid w:val="00D95DDF"/>
    <w:rsid w:val="00D95E0B"/>
    <w:rsid w:val="00D965D2"/>
    <w:rsid w:val="00D96987"/>
    <w:rsid w:val="00D96DB0"/>
    <w:rsid w:val="00D96DFB"/>
    <w:rsid w:val="00D97035"/>
    <w:rsid w:val="00D9785B"/>
    <w:rsid w:val="00D979D4"/>
    <w:rsid w:val="00DA0889"/>
    <w:rsid w:val="00DA1869"/>
    <w:rsid w:val="00DA29BE"/>
    <w:rsid w:val="00DA33EC"/>
    <w:rsid w:val="00DA3DFB"/>
    <w:rsid w:val="00DA4120"/>
    <w:rsid w:val="00DA4B90"/>
    <w:rsid w:val="00DA52F8"/>
    <w:rsid w:val="00DA605F"/>
    <w:rsid w:val="00DA6DAA"/>
    <w:rsid w:val="00DA72E8"/>
    <w:rsid w:val="00DB2CC9"/>
    <w:rsid w:val="00DB3E77"/>
    <w:rsid w:val="00DB467D"/>
    <w:rsid w:val="00DB5865"/>
    <w:rsid w:val="00DB65E7"/>
    <w:rsid w:val="00DB70A2"/>
    <w:rsid w:val="00DB78EC"/>
    <w:rsid w:val="00DC2720"/>
    <w:rsid w:val="00DC38DF"/>
    <w:rsid w:val="00DC3DD2"/>
    <w:rsid w:val="00DC4BC9"/>
    <w:rsid w:val="00DC61DA"/>
    <w:rsid w:val="00DC638C"/>
    <w:rsid w:val="00DC6D7B"/>
    <w:rsid w:val="00DC7296"/>
    <w:rsid w:val="00DD1163"/>
    <w:rsid w:val="00DD1932"/>
    <w:rsid w:val="00DD1E59"/>
    <w:rsid w:val="00DD26EB"/>
    <w:rsid w:val="00DD29AF"/>
    <w:rsid w:val="00DD3C79"/>
    <w:rsid w:val="00DD4DB3"/>
    <w:rsid w:val="00DD4F41"/>
    <w:rsid w:val="00DD5038"/>
    <w:rsid w:val="00DD5204"/>
    <w:rsid w:val="00DD6058"/>
    <w:rsid w:val="00DD63CA"/>
    <w:rsid w:val="00DD65F6"/>
    <w:rsid w:val="00DD7682"/>
    <w:rsid w:val="00DE0A3F"/>
    <w:rsid w:val="00DE19AD"/>
    <w:rsid w:val="00DE1B3F"/>
    <w:rsid w:val="00DE1D7D"/>
    <w:rsid w:val="00DE1E19"/>
    <w:rsid w:val="00DE1F19"/>
    <w:rsid w:val="00DE2139"/>
    <w:rsid w:val="00DE28EE"/>
    <w:rsid w:val="00DE304E"/>
    <w:rsid w:val="00DE3173"/>
    <w:rsid w:val="00DE5D86"/>
    <w:rsid w:val="00DE6BDD"/>
    <w:rsid w:val="00DE798A"/>
    <w:rsid w:val="00DE7B18"/>
    <w:rsid w:val="00DE7FA7"/>
    <w:rsid w:val="00DF0033"/>
    <w:rsid w:val="00DF024E"/>
    <w:rsid w:val="00DF096B"/>
    <w:rsid w:val="00DF1631"/>
    <w:rsid w:val="00DF259A"/>
    <w:rsid w:val="00DF2CF1"/>
    <w:rsid w:val="00DF467F"/>
    <w:rsid w:val="00DF59B0"/>
    <w:rsid w:val="00DF6120"/>
    <w:rsid w:val="00DF75C0"/>
    <w:rsid w:val="00DF77E8"/>
    <w:rsid w:val="00DF7C3E"/>
    <w:rsid w:val="00DF7F52"/>
    <w:rsid w:val="00E000C9"/>
    <w:rsid w:val="00E002CB"/>
    <w:rsid w:val="00E00BD9"/>
    <w:rsid w:val="00E01420"/>
    <w:rsid w:val="00E0147A"/>
    <w:rsid w:val="00E02065"/>
    <w:rsid w:val="00E02176"/>
    <w:rsid w:val="00E02C22"/>
    <w:rsid w:val="00E02D5C"/>
    <w:rsid w:val="00E02F4B"/>
    <w:rsid w:val="00E037A9"/>
    <w:rsid w:val="00E0397D"/>
    <w:rsid w:val="00E05412"/>
    <w:rsid w:val="00E0572E"/>
    <w:rsid w:val="00E06AB0"/>
    <w:rsid w:val="00E06ABA"/>
    <w:rsid w:val="00E07694"/>
    <w:rsid w:val="00E1092B"/>
    <w:rsid w:val="00E11758"/>
    <w:rsid w:val="00E11E21"/>
    <w:rsid w:val="00E12AE0"/>
    <w:rsid w:val="00E12F2A"/>
    <w:rsid w:val="00E13240"/>
    <w:rsid w:val="00E14BE8"/>
    <w:rsid w:val="00E160B6"/>
    <w:rsid w:val="00E16121"/>
    <w:rsid w:val="00E16FC1"/>
    <w:rsid w:val="00E17A24"/>
    <w:rsid w:val="00E20B74"/>
    <w:rsid w:val="00E20E29"/>
    <w:rsid w:val="00E2281B"/>
    <w:rsid w:val="00E22E7E"/>
    <w:rsid w:val="00E23083"/>
    <w:rsid w:val="00E2530F"/>
    <w:rsid w:val="00E255AA"/>
    <w:rsid w:val="00E25A24"/>
    <w:rsid w:val="00E263D9"/>
    <w:rsid w:val="00E26497"/>
    <w:rsid w:val="00E2725C"/>
    <w:rsid w:val="00E277BC"/>
    <w:rsid w:val="00E30B8F"/>
    <w:rsid w:val="00E31159"/>
    <w:rsid w:val="00E32E7F"/>
    <w:rsid w:val="00E331FF"/>
    <w:rsid w:val="00E33DB2"/>
    <w:rsid w:val="00E348E6"/>
    <w:rsid w:val="00E35D9B"/>
    <w:rsid w:val="00E35F30"/>
    <w:rsid w:val="00E36745"/>
    <w:rsid w:val="00E379FF"/>
    <w:rsid w:val="00E37BB5"/>
    <w:rsid w:val="00E37F56"/>
    <w:rsid w:val="00E4016A"/>
    <w:rsid w:val="00E401C8"/>
    <w:rsid w:val="00E40CD1"/>
    <w:rsid w:val="00E41E6D"/>
    <w:rsid w:val="00E435D8"/>
    <w:rsid w:val="00E4407C"/>
    <w:rsid w:val="00E5106D"/>
    <w:rsid w:val="00E51520"/>
    <w:rsid w:val="00E53A56"/>
    <w:rsid w:val="00E53D38"/>
    <w:rsid w:val="00E60717"/>
    <w:rsid w:val="00E6127A"/>
    <w:rsid w:val="00E62748"/>
    <w:rsid w:val="00E62824"/>
    <w:rsid w:val="00E63777"/>
    <w:rsid w:val="00E63897"/>
    <w:rsid w:val="00E64894"/>
    <w:rsid w:val="00E665A3"/>
    <w:rsid w:val="00E66888"/>
    <w:rsid w:val="00E66A06"/>
    <w:rsid w:val="00E66EF2"/>
    <w:rsid w:val="00E676FC"/>
    <w:rsid w:val="00E67FD5"/>
    <w:rsid w:val="00E703AB"/>
    <w:rsid w:val="00E70F5D"/>
    <w:rsid w:val="00E714A4"/>
    <w:rsid w:val="00E71AD8"/>
    <w:rsid w:val="00E732AB"/>
    <w:rsid w:val="00E743BF"/>
    <w:rsid w:val="00E74F39"/>
    <w:rsid w:val="00E75067"/>
    <w:rsid w:val="00E75348"/>
    <w:rsid w:val="00E754E5"/>
    <w:rsid w:val="00E75F5A"/>
    <w:rsid w:val="00E75FE2"/>
    <w:rsid w:val="00E7605E"/>
    <w:rsid w:val="00E76310"/>
    <w:rsid w:val="00E77856"/>
    <w:rsid w:val="00E77DEC"/>
    <w:rsid w:val="00E80679"/>
    <w:rsid w:val="00E81777"/>
    <w:rsid w:val="00E8187D"/>
    <w:rsid w:val="00E823D8"/>
    <w:rsid w:val="00E82556"/>
    <w:rsid w:val="00E8260A"/>
    <w:rsid w:val="00E82C2E"/>
    <w:rsid w:val="00E82DC5"/>
    <w:rsid w:val="00E834AA"/>
    <w:rsid w:val="00E839D9"/>
    <w:rsid w:val="00E84108"/>
    <w:rsid w:val="00E84579"/>
    <w:rsid w:val="00E84C41"/>
    <w:rsid w:val="00E87162"/>
    <w:rsid w:val="00E904BA"/>
    <w:rsid w:val="00E91650"/>
    <w:rsid w:val="00E926A5"/>
    <w:rsid w:val="00E9283A"/>
    <w:rsid w:val="00E9325F"/>
    <w:rsid w:val="00E9446D"/>
    <w:rsid w:val="00E94B42"/>
    <w:rsid w:val="00E95478"/>
    <w:rsid w:val="00E978C1"/>
    <w:rsid w:val="00E97B03"/>
    <w:rsid w:val="00EA0362"/>
    <w:rsid w:val="00EA0A99"/>
    <w:rsid w:val="00EA0B75"/>
    <w:rsid w:val="00EA0CFC"/>
    <w:rsid w:val="00EA22C4"/>
    <w:rsid w:val="00EA2B9E"/>
    <w:rsid w:val="00EA34C7"/>
    <w:rsid w:val="00EA3745"/>
    <w:rsid w:val="00EA3DC0"/>
    <w:rsid w:val="00EA54B8"/>
    <w:rsid w:val="00EA5DDF"/>
    <w:rsid w:val="00EA5F93"/>
    <w:rsid w:val="00EA6ECA"/>
    <w:rsid w:val="00EA73C0"/>
    <w:rsid w:val="00EB0343"/>
    <w:rsid w:val="00EB1360"/>
    <w:rsid w:val="00EB2723"/>
    <w:rsid w:val="00EB45B3"/>
    <w:rsid w:val="00EB4E80"/>
    <w:rsid w:val="00EB4FEE"/>
    <w:rsid w:val="00EB613E"/>
    <w:rsid w:val="00EB6D32"/>
    <w:rsid w:val="00EB7179"/>
    <w:rsid w:val="00EB79D3"/>
    <w:rsid w:val="00EB7B92"/>
    <w:rsid w:val="00EB7F39"/>
    <w:rsid w:val="00EC31C4"/>
    <w:rsid w:val="00EC3EF2"/>
    <w:rsid w:val="00EC41BE"/>
    <w:rsid w:val="00EC42AC"/>
    <w:rsid w:val="00EC5586"/>
    <w:rsid w:val="00EC594E"/>
    <w:rsid w:val="00EC637A"/>
    <w:rsid w:val="00EC656D"/>
    <w:rsid w:val="00EC6A46"/>
    <w:rsid w:val="00EC74B4"/>
    <w:rsid w:val="00ED2849"/>
    <w:rsid w:val="00ED3EDA"/>
    <w:rsid w:val="00ED3FB7"/>
    <w:rsid w:val="00ED40BD"/>
    <w:rsid w:val="00ED4B3C"/>
    <w:rsid w:val="00ED5325"/>
    <w:rsid w:val="00ED7D77"/>
    <w:rsid w:val="00EE0107"/>
    <w:rsid w:val="00EE0604"/>
    <w:rsid w:val="00EE0F3A"/>
    <w:rsid w:val="00EE2FE5"/>
    <w:rsid w:val="00EE3F71"/>
    <w:rsid w:val="00EE4655"/>
    <w:rsid w:val="00EE52E6"/>
    <w:rsid w:val="00EE5505"/>
    <w:rsid w:val="00EE706A"/>
    <w:rsid w:val="00EE711B"/>
    <w:rsid w:val="00EE76F1"/>
    <w:rsid w:val="00EF0EFE"/>
    <w:rsid w:val="00EF1211"/>
    <w:rsid w:val="00EF15BF"/>
    <w:rsid w:val="00EF3178"/>
    <w:rsid w:val="00EF4AE1"/>
    <w:rsid w:val="00EF577B"/>
    <w:rsid w:val="00EF5BA5"/>
    <w:rsid w:val="00EF661E"/>
    <w:rsid w:val="00EF6E50"/>
    <w:rsid w:val="00EF7AD0"/>
    <w:rsid w:val="00F0081F"/>
    <w:rsid w:val="00F01207"/>
    <w:rsid w:val="00F01FEC"/>
    <w:rsid w:val="00F03837"/>
    <w:rsid w:val="00F03D4C"/>
    <w:rsid w:val="00F043F1"/>
    <w:rsid w:val="00F04944"/>
    <w:rsid w:val="00F05DA6"/>
    <w:rsid w:val="00F06A1B"/>
    <w:rsid w:val="00F06DAB"/>
    <w:rsid w:val="00F06FAD"/>
    <w:rsid w:val="00F072A5"/>
    <w:rsid w:val="00F10AC5"/>
    <w:rsid w:val="00F146C0"/>
    <w:rsid w:val="00F14819"/>
    <w:rsid w:val="00F153CA"/>
    <w:rsid w:val="00F16121"/>
    <w:rsid w:val="00F16311"/>
    <w:rsid w:val="00F16CD5"/>
    <w:rsid w:val="00F1771B"/>
    <w:rsid w:val="00F2054F"/>
    <w:rsid w:val="00F20C9D"/>
    <w:rsid w:val="00F21693"/>
    <w:rsid w:val="00F21C63"/>
    <w:rsid w:val="00F23CA9"/>
    <w:rsid w:val="00F23E26"/>
    <w:rsid w:val="00F2530E"/>
    <w:rsid w:val="00F258EC"/>
    <w:rsid w:val="00F25D05"/>
    <w:rsid w:val="00F26173"/>
    <w:rsid w:val="00F26808"/>
    <w:rsid w:val="00F26858"/>
    <w:rsid w:val="00F26E5F"/>
    <w:rsid w:val="00F270E8"/>
    <w:rsid w:val="00F27ABE"/>
    <w:rsid w:val="00F301D0"/>
    <w:rsid w:val="00F311BD"/>
    <w:rsid w:val="00F31A8A"/>
    <w:rsid w:val="00F31CC2"/>
    <w:rsid w:val="00F32EC8"/>
    <w:rsid w:val="00F331E7"/>
    <w:rsid w:val="00F33DD5"/>
    <w:rsid w:val="00F3597B"/>
    <w:rsid w:val="00F368DE"/>
    <w:rsid w:val="00F404B4"/>
    <w:rsid w:val="00F4094C"/>
    <w:rsid w:val="00F41910"/>
    <w:rsid w:val="00F41B35"/>
    <w:rsid w:val="00F421D7"/>
    <w:rsid w:val="00F4232E"/>
    <w:rsid w:val="00F43304"/>
    <w:rsid w:val="00F43E3F"/>
    <w:rsid w:val="00F44164"/>
    <w:rsid w:val="00F455FE"/>
    <w:rsid w:val="00F45B99"/>
    <w:rsid w:val="00F46EC6"/>
    <w:rsid w:val="00F478DE"/>
    <w:rsid w:val="00F47B39"/>
    <w:rsid w:val="00F50813"/>
    <w:rsid w:val="00F51351"/>
    <w:rsid w:val="00F51469"/>
    <w:rsid w:val="00F51F72"/>
    <w:rsid w:val="00F520AF"/>
    <w:rsid w:val="00F52861"/>
    <w:rsid w:val="00F52C87"/>
    <w:rsid w:val="00F533BA"/>
    <w:rsid w:val="00F53BC4"/>
    <w:rsid w:val="00F53CCE"/>
    <w:rsid w:val="00F54967"/>
    <w:rsid w:val="00F55C64"/>
    <w:rsid w:val="00F568DC"/>
    <w:rsid w:val="00F57758"/>
    <w:rsid w:val="00F60A3A"/>
    <w:rsid w:val="00F6154E"/>
    <w:rsid w:val="00F627E3"/>
    <w:rsid w:val="00F6308F"/>
    <w:rsid w:val="00F634DC"/>
    <w:rsid w:val="00F65091"/>
    <w:rsid w:val="00F66087"/>
    <w:rsid w:val="00F66BCB"/>
    <w:rsid w:val="00F66F92"/>
    <w:rsid w:val="00F67070"/>
    <w:rsid w:val="00F671A1"/>
    <w:rsid w:val="00F7223C"/>
    <w:rsid w:val="00F72948"/>
    <w:rsid w:val="00F75081"/>
    <w:rsid w:val="00F754F6"/>
    <w:rsid w:val="00F75614"/>
    <w:rsid w:val="00F7621B"/>
    <w:rsid w:val="00F77899"/>
    <w:rsid w:val="00F80D19"/>
    <w:rsid w:val="00F81176"/>
    <w:rsid w:val="00F82D93"/>
    <w:rsid w:val="00F82ED5"/>
    <w:rsid w:val="00F83184"/>
    <w:rsid w:val="00F84344"/>
    <w:rsid w:val="00F85725"/>
    <w:rsid w:val="00F8599C"/>
    <w:rsid w:val="00F8623A"/>
    <w:rsid w:val="00F86AF7"/>
    <w:rsid w:val="00F86C55"/>
    <w:rsid w:val="00F86FA1"/>
    <w:rsid w:val="00F8727A"/>
    <w:rsid w:val="00F8761E"/>
    <w:rsid w:val="00F911FE"/>
    <w:rsid w:val="00F9173C"/>
    <w:rsid w:val="00F917E9"/>
    <w:rsid w:val="00F923DF"/>
    <w:rsid w:val="00F92769"/>
    <w:rsid w:val="00F935C6"/>
    <w:rsid w:val="00F93FF3"/>
    <w:rsid w:val="00F9494C"/>
    <w:rsid w:val="00F94D7E"/>
    <w:rsid w:val="00F95283"/>
    <w:rsid w:val="00F9554F"/>
    <w:rsid w:val="00F96007"/>
    <w:rsid w:val="00F96DEF"/>
    <w:rsid w:val="00F971E6"/>
    <w:rsid w:val="00F97CA6"/>
    <w:rsid w:val="00FA0B76"/>
    <w:rsid w:val="00FA0F2B"/>
    <w:rsid w:val="00FA1BA8"/>
    <w:rsid w:val="00FA2F45"/>
    <w:rsid w:val="00FA479A"/>
    <w:rsid w:val="00FA497A"/>
    <w:rsid w:val="00FA552E"/>
    <w:rsid w:val="00FA5639"/>
    <w:rsid w:val="00FA74CA"/>
    <w:rsid w:val="00FA774B"/>
    <w:rsid w:val="00FB0CCD"/>
    <w:rsid w:val="00FB0D36"/>
    <w:rsid w:val="00FB2346"/>
    <w:rsid w:val="00FB3A6B"/>
    <w:rsid w:val="00FB6439"/>
    <w:rsid w:val="00FB7563"/>
    <w:rsid w:val="00FB7E46"/>
    <w:rsid w:val="00FC03E8"/>
    <w:rsid w:val="00FC0C9A"/>
    <w:rsid w:val="00FC14EE"/>
    <w:rsid w:val="00FC18B0"/>
    <w:rsid w:val="00FC1E8B"/>
    <w:rsid w:val="00FC203F"/>
    <w:rsid w:val="00FC29B7"/>
    <w:rsid w:val="00FC51E9"/>
    <w:rsid w:val="00FC6DF3"/>
    <w:rsid w:val="00FC7BE2"/>
    <w:rsid w:val="00FD11CF"/>
    <w:rsid w:val="00FD11D5"/>
    <w:rsid w:val="00FD1BEB"/>
    <w:rsid w:val="00FD2042"/>
    <w:rsid w:val="00FD4932"/>
    <w:rsid w:val="00FD4A0F"/>
    <w:rsid w:val="00FD4C1B"/>
    <w:rsid w:val="00FD4D1D"/>
    <w:rsid w:val="00FD5060"/>
    <w:rsid w:val="00FD59BA"/>
    <w:rsid w:val="00FD5A41"/>
    <w:rsid w:val="00FD65F5"/>
    <w:rsid w:val="00FD7B4C"/>
    <w:rsid w:val="00FD7E16"/>
    <w:rsid w:val="00FE036A"/>
    <w:rsid w:val="00FE03F9"/>
    <w:rsid w:val="00FE0E3F"/>
    <w:rsid w:val="00FE0EB9"/>
    <w:rsid w:val="00FE0FBF"/>
    <w:rsid w:val="00FE1257"/>
    <w:rsid w:val="00FE215E"/>
    <w:rsid w:val="00FE3248"/>
    <w:rsid w:val="00FE4C39"/>
    <w:rsid w:val="00FE663E"/>
    <w:rsid w:val="00FE7076"/>
    <w:rsid w:val="00FE743B"/>
    <w:rsid w:val="00FE7D8B"/>
    <w:rsid w:val="00FF080B"/>
    <w:rsid w:val="00FF08C2"/>
    <w:rsid w:val="00FF10D7"/>
    <w:rsid w:val="00FF2A82"/>
    <w:rsid w:val="00FF51E0"/>
    <w:rsid w:val="00FF56A0"/>
    <w:rsid w:val="00FF62BD"/>
    <w:rsid w:val="00FF74D7"/>
    <w:rsid w:val="00FF7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semiHidden="0" w:unhideWhenUsed="0" w:qFormat="1"/>
    <w:lsdException w:name="heading 5" w:locked="1" w:semiHidden="0" w:unhideWhenUsed="0"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qFormat="1"/>
    <w:lsdException w:name="header" w:uiPriority="99"/>
    <w:lsdException w:name="footer" w:uiPriority="99"/>
    <w:lsdException w:name="caption" w:locked="1" w:qFormat="1"/>
    <w:lsdException w:name="List Bullet" w:semiHidden="0" w:unhideWhenUsed="0"/>
    <w:lsdException w:name="List 3" w:semiHidden="0" w:unhideWhenUsed="0"/>
    <w:lsdException w:name="List 4" w:semiHidden="0" w:unhideWhenUsed="0"/>
    <w:lsdException w:name="Title" w:locked="1" w:semiHidden="0" w:unhideWhenUsed="0" w:qFormat="1"/>
    <w:lsdException w:name="Default Paragraph Font" w:locked="1" w:uiPriority="1"/>
    <w:lsdException w:name="Message Header" w:semiHidden="0" w:unhideWhenUsed="0"/>
    <w:lsdException w:name="Subtitle" w:locked="1" w:semiHidden="0" w:unhideWhenUsed="0" w:qFormat="1"/>
    <w:lsdException w:name="Salutation" w:semiHidden="0" w:unhideWhenUsed="0"/>
    <w:lsdException w:name="Date" w:semiHidden="0" w:unhideWhenUsed="0"/>
    <w:lsdException w:name="Strong" w:locked="1" w:semiHidden="0" w:unhideWhenUsed="0" w:qFormat="1"/>
    <w:lsdException w:name="Emphasis" w:locked="1" w:semiHidden="0" w:unhideWhenUsed="0" w:qFormat="1"/>
    <w:lsdException w:name="No Lis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176"/>
    <w:rPr>
      <w:noProof/>
      <w:sz w:val="24"/>
      <w:szCs w:val="24"/>
      <w:lang w:eastAsia="en-US"/>
    </w:rPr>
  </w:style>
  <w:style w:type="paragraph" w:styleId="Heading1">
    <w:name w:val="heading 1"/>
    <w:basedOn w:val="Normal"/>
    <w:next w:val="Normal"/>
    <w:link w:val="Heading1Char"/>
    <w:qFormat/>
    <w:rsid w:val="00FC51E9"/>
    <w:pPr>
      <w:keepNext/>
      <w:tabs>
        <w:tab w:val="num" w:pos="72"/>
      </w:tabs>
      <w:ind w:left="432" w:hanging="360"/>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FC51E9"/>
    <w:pPr>
      <w:keepNext/>
      <w:numPr>
        <w:numId w:val="1"/>
      </w:numPr>
      <w:jc w:val="center"/>
      <w:outlineLvl w:val="1"/>
    </w:pPr>
    <w:rPr>
      <w:rFonts w:ascii="Times New Roman Bold" w:hAnsi="Times New Roman Bold"/>
      <w:b/>
      <w:bCs/>
      <w:color w:val="000000"/>
      <w:kern w:val="18"/>
      <w:sz w:val="22"/>
      <w:szCs w:val="22"/>
      <w:lang w:val="es-AR" w:eastAsia="x-none"/>
    </w:rPr>
  </w:style>
  <w:style w:type="paragraph" w:styleId="Heading4">
    <w:name w:val="heading 4"/>
    <w:basedOn w:val="Normal"/>
    <w:next w:val="Normal"/>
    <w:link w:val="Heading4Char"/>
    <w:qFormat/>
    <w:locked/>
    <w:rsid w:val="00253A3E"/>
    <w:pPr>
      <w:keepNext/>
      <w:keepLines/>
      <w:numPr>
        <w:ilvl w:val="3"/>
        <w:numId w:val="4"/>
      </w:numPr>
      <w:spacing w:before="200"/>
      <w:outlineLvl w:val="3"/>
    </w:pPr>
    <w:rPr>
      <w:rFonts w:ascii="Cambria" w:eastAsia="MS Gothic" w:hAnsi="Cambria"/>
      <w:b/>
      <w:bCs/>
      <w:i/>
      <w:iCs/>
      <w:color w:val="4F81BD"/>
      <w:lang w:val="x-none" w:eastAsia="x-none"/>
    </w:rPr>
  </w:style>
  <w:style w:type="paragraph" w:styleId="Heading5">
    <w:name w:val="heading 5"/>
    <w:basedOn w:val="Normal"/>
    <w:next w:val="Normal"/>
    <w:link w:val="Heading5Char"/>
    <w:qFormat/>
    <w:locked/>
    <w:rsid w:val="00253A3E"/>
    <w:pPr>
      <w:keepNext/>
      <w:keepLines/>
      <w:numPr>
        <w:ilvl w:val="4"/>
        <w:numId w:val="4"/>
      </w:numPr>
      <w:spacing w:before="200"/>
      <w:outlineLvl w:val="4"/>
    </w:pPr>
    <w:rPr>
      <w:rFonts w:ascii="Cambria" w:eastAsia="MS Gothic" w:hAnsi="Cambria"/>
      <w:color w:val="243F60"/>
      <w:lang w:val="x-none" w:eastAsia="x-none"/>
    </w:rPr>
  </w:style>
  <w:style w:type="paragraph" w:styleId="Heading6">
    <w:name w:val="heading 6"/>
    <w:basedOn w:val="Normal"/>
    <w:next w:val="Normal"/>
    <w:link w:val="Heading6Char"/>
    <w:qFormat/>
    <w:locked/>
    <w:rsid w:val="00253A3E"/>
    <w:pPr>
      <w:keepNext/>
      <w:keepLines/>
      <w:numPr>
        <w:ilvl w:val="5"/>
        <w:numId w:val="4"/>
      </w:numPr>
      <w:spacing w:before="200"/>
      <w:outlineLvl w:val="5"/>
    </w:pPr>
    <w:rPr>
      <w:rFonts w:ascii="Cambria" w:eastAsia="MS Gothic" w:hAnsi="Cambria"/>
      <w:i/>
      <w:iCs/>
      <w:color w:val="243F60"/>
      <w:lang w:val="x-none" w:eastAsia="x-none"/>
    </w:rPr>
  </w:style>
  <w:style w:type="paragraph" w:styleId="Heading7">
    <w:name w:val="heading 7"/>
    <w:basedOn w:val="Normal"/>
    <w:next w:val="Normal"/>
    <w:link w:val="Heading7Char"/>
    <w:qFormat/>
    <w:locked/>
    <w:rsid w:val="00253A3E"/>
    <w:pPr>
      <w:keepNext/>
      <w:keepLines/>
      <w:numPr>
        <w:ilvl w:val="6"/>
        <w:numId w:val="4"/>
      </w:numPr>
      <w:spacing w:before="200"/>
      <w:outlineLvl w:val="6"/>
    </w:pPr>
    <w:rPr>
      <w:rFonts w:ascii="Cambria" w:eastAsia="MS Gothic" w:hAnsi="Cambria"/>
      <w:i/>
      <w:iCs/>
      <w:color w:val="404040"/>
      <w:lang w:val="x-none" w:eastAsia="x-none"/>
    </w:rPr>
  </w:style>
  <w:style w:type="paragraph" w:styleId="Heading8">
    <w:name w:val="heading 8"/>
    <w:basedOn w:val="Normal"/>
    <w:next w:val="Normal"/>
    <w:link w:val="Heading8Char"/>
    <w:qFormat/>
    <w:locked/>
    <w:rsid w:val="00253A3E"/>
    <w:pPr>
      <w:keepNext/>
      <w:keepLines/>
      <w:numPr>
        <w:ilvl w:val="7"/>
        <w:numId w:val="4"/>
      </w:numPr>
      <w:spacing w:before="200"/>
      <w:outlineLvl w:val="7"/>
    </w:pPr>
    <w:rPr>
      <w:rFonts w:ascii="Cambria" w:eastAsia="MS Gothic" w:hAnsi="Cambria"/>
      <w:color w:val="404040"/>
      <w:sz w:val="20"/>
      <w:szCs w:val="20"/>
      <w:lang w:val="x-none" w:eastAsia="x-none"/>
    </w:rPr>
  </w:style>
  <w:style w:type="paragraph" w:styleId="Heading9">
    <w:name w:val="heading 9"/>
    <w:basedOn w:val="Normal"/>
    <w:next w:val="Normal"/>
    <w:link w:val="Heading9Char"/>
    <w:qFormat/>
    <w:locked/>
    <w:rsid w:val="00253A3E"/>
    <w:pPr>
      <w:keepNext/>
      <w:keepLines/>
      <w:numPr>
        <w:ilvl w:val="8"/>
        <w:numId w:val="4"/>
      </w:numPr>
      <w:spacing w:before="200"/>
      <w:outlineLvl w:val="8"/>
    </w:pPr>
    <w:rPr>
      <w:rFonts w:ascii="Cambria" w:eastAsia="MS Gothic"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D394E"/>
    <w:rPr>
      <w:rFonts w:ascii="Cambria" w:hAnsi="Cambria" w:cs="Cambria"/>
      <w:b/>
      <w:bCs/>
      <w:noProof/>
      <w:kern w:val="32"/>
      <w:sz w:val="32"/>
      <w:szCs w:val="32"/>
    </w:rPr>
  </w:style>
  <w:style w:type="character" w:customStyle="1" w:styleId="Heading2Char">
    <w:name w:val="Heading 2 Char"/>
    <w:link w:val="Heading2"/>
    <w:locked/>
    <w:rsid w:val="000D394E"/>
    <w:rPr>
      <w:rFonts w:ascii="Times New Roman Bold" w:hAnsi="Times New Roman Bold"/>
      <w:b/>
      <w:bCs/>
      <w:noProof/>
      <w:color w:val="000000"/>
      <w:kern w:val="18"/>
      <w:sz w:val="22"/>
      <w:szCs w:val="22"/>
      <w:lang w:val="es-AR" w:eastAsia="x-none"/>
    </w:rPr>
  </w:style>
  <w:style w:type="character" w:styleId="Hyperlink">
    <w:name w:val="Hyperlink"/>
    <w:rsid w:val="00FC51E9"/>
    <w:rPr>
      <w:rFonts w:cs="Times New Roman"/>
      <w:color w:val="0000FF"/>
      <w:u w:val="single"/>
    </w:rPr>
  </w:style>
  <w:style w:type="paragraph" w:styleId="BalloonText">
    <w:name w:val="Balloon Text"/>
    <w:basedOn w:val="Normal"/>
    <w:link w:val="BalloonTextChar"/>
    <w:semiHidden/>
    <w:rsid w:val="00253A3E"/>
    <w:rPr>
      <w:sz w:val="18"/>
      <w:szCs w:val="2"/>
      <w:lang w:val="x-none" w:eastAsia="x-none"/>
    </w:rPr>
  </w:style>
  <w:style w:type="character" w:customStyle="1" w:styleId="BalloonTextChar">
    <w:name w:val="Balloon Text Char"/>
    <w:link w:val="BalloonText"/>
    <w:semiHidden/>
    <w:locked/>
    <w:rsid w:val="008D7176"/>
    <w:rPr>
      <w:noProof/>
      <w:sz w:val="18"/>
      <w:szCs w:val="2"/>
      <w:lang w:val="x-none" w:eastAsia="x-none"/>
    </w:rPr>
  </w:style>
  <w:style w:type="paragraph" w:styleId="Header">
    <w:name w:val="header"/>
    <w:basedOn w:val="Normal"/>
    <w:link w:val="HeaderChar"/>
    <w:uiPriority w:val="99"/>
    <w:rsid w:val="00FC51E9"/>
    <w:pPr>
      <w:tabs>
        <w:tab w:val="center" w:pos="4320"/>
        <w:tab w:val="right" w:pos="8640"/>
      </w:tabs>
    </w:pPr>
    <w:rPr>
      <w:lang w:val="x-none" w:eastAsia="x-none"/>
    </w:rPr>
  </w:style>
  <w:style w:type="character" w:customStyle="1" w:styleId="HeaderChar">
    <w:name w:val="Header Char"/>
    <w:link w:val="Header"/>
    <w:uiPriority w:val="99"/>
    <w:locked/>
    <w:rsid w:val="000D394E"/>
    <w:rPr>
      <w:rFonts w:cs="Times New Roman"/>
      <w:noProof/>
      <w:sz w:val="24"/>
      <w:szCs w:val="24"/>
    </w:rPr>
  </w:style>
  <w:style w:type="paragraph" w:styleId="Footer">
    <w:name w:val="footer"/>
    <w:basedOn w:val="Normal"/>
    <w:link w:val="FooterChar"/>
    <w:uiPriority w:val="99"/>
    <w:rsid w:val="00FC51E9"/>
    <w:pPr>
      <w:tabs>
        <w:tab w:val="center" w:pos="4320"/>
        <w:tab w:val="right" w:pos="8640"/>
      </w:tabs>
    </w:pPr>
    <w:rPr>
      <w:lang w:val="x-none" w:eastAsia="x-none"/>
    </w:rPr>
  </w:style>
  <w:style w:type="character" w:customStyle="1" w:styleId="FooterChar">
    <w:name w:val="Footer Char"/>
    <w:link w:val="Footer"/>
    <w:uiPriority w:val="99"/>
    <w:locked/>
    <w:rsid w:val="000D394E"/>
    <w:rPr>
      <w:rFonts w:cs="Times New Roman"/>
      <w:noProof/>
      <w:sz w:val="24"/>
      <w:szCs w:val="24"/>
    </w:rPr>
  </w:style>
  <w:style w:type="character" w:styleId="PageNumber">
    <w:name w:val="page number"/>
    <w:rsid w:val="00FC51E9"/>
    <w:rPr>
      <w:rFonts w:cs="Times New Roman"/>
    </w:rPr>
  </w:style>
  <w:style w:type="character" w:styleId="CommentReference">
    <w:name w:val="annotation reference"/>
    <w:semiHidden/>
    <w:rsid w:val="00167B74"/>
    <w:rPr>
      <w:rFonts w:cs="Times New Roman"/>
      <w:sz w:val="16"/>
      <w:szCs w:val="16"/>
    </w:rPr>
  </w:style>
  <w:style w:type="paragraph" w:styleId="CommentText">
    <w:name w:val="annotation text"/>
    <w:basedOn w:val="Normal"/>
    <w:link w:val="CommentTextChar"/>
    <w:rsid w:val="00167B74"/>
    <w:rPr>
      <w:sz w:val="20"/>
      <w:szCs w:val="20"/>
      <w:lang w:val="x-none" w:eastAsia="x-none"/>
    </w:rPr>
  </w:style>
  <w:style w:type="character" w:customStyle="1" w:styleId="CommentTextChar">
    <w:name w:val="Comment Text Char"/>
    <w:link w:val="CommentText"/>
    <w:locked/>
    <w:rsid w:val="000D394E"/>
    <w:rPr>
      <w:rFonts w:cs="Times New Roman"/>
      <w:noProof/>
      <w:sz w:val="20"/>
      <w:szCs w:val="20"/>
    </w:rPr>
  </w:style>
  <w:style w:type="paragraph" w:styleId="CommentSubject">
    <w:name w:val="annotation subject"/>
    <w:basedOn w:val="CommentText"/>
    <w:next w:val="CommentText"/>
    <w:link w:val="CommentSubjectChar"/>
    <w:semiHidden/>
    <w:rsid w:val="00167B74"/>
    <w:rPr>
      <w:b/>
      <w:bCs/>
    </w:rPr>
  </w:style>
  <w:style w:type="character" w:customStyle="1" w:styleId="CommentSubjectChar">
    <w:name w:val="Comment Subject Char"/>
    <w:link w:val="CommentSubject"/>
    <w:semiHidden/>
    <w:locked/>
    <w:rsid w:val="000D394E"/>
    <w:rPr>
      <w:rFonts w:cs="Times New Roman"/>
      <w:b/>
      <w:bCs/>
      <w:noProof/>
      <w:sz w:val="20"/>
      <w:szCs w:val="20"/>
    </w:rPr>
  </w:style>
  <w:style w:type="paragraph" w:styleId="FootnoteText">
    <w:name w:val="footnote text"/>
    <w:aliases w:val="fn,foottextfra,footnote,F,texto de nota al pie,Texto nota pie Car Car Car Car Car Car Car Car,Texto nota pie Car Car Car,Footnote Text Char Char Char Char Char Char,Texto nota pie Car Car Car Car Car,Texto nota pie Car1,single space,fn1"/>
    <w:basedOn w:val="Normal"/>
    <w:link w:val="FootnoteTextChar"/>
    <w:qFormat/>
    <w:rsid w:val="00B10846"/>
    <w:pPr>
      <w:keepNext/>
      <w:keepLines/>
      <w:spacing w:after="120"/>
      <w:ind w:left="288" w:hanging="288"/>
      <w:jc w:val="both"/>
    </w:pPr>
    <w:rPr>
      <w:spacing w:val="-3"/>
      <w:sz w:val="20"/>
      <w:szCs w:val="20"/>
      <w:lang w:val="x-none" w:eastAsia="x-none"/>
    </w:rPr>
  </w:style>
  <w:style w:type="character" w:customStyle="1" w:styleId="FootnoteTextChar">
    <w:name w:val="Footnote Text Char"/>
    <w:aliases w:val="fn Char,foottextfra Char,footnote Char,F Char,texto de nota al pie Char,Texto nota pie Car Car Car Car Car Car Car Car Char,Texto nota pie Car Car Car Char,Footnote Text Char Char Char Char Char Char Char,Texto nota pie Car1 Char"/>
    <w:link w:val="FootnoteText"/>
    <w:locked/>
    <w:rsid w:val="000D394E"/>
    <w:rPr>
      <w:noProof/>
      <w:spacing w:val="-3"/>
    </w:rPr>
  </w:style>
  <w:style w:type="character" w:styleId="FootnoteReference">
    <w:name w:val="footnote reference"/>
    <w:semiHidden/>
    <w:rsid w:val="00B10846"/>
    <w:rPr>
      <w:rFonts w:cs="Times New Roman"/>
      <w:vertAlign w:val="superscript"/>
    </w:rPr>
  </w:style>
  <w:style w:type="paragraph" w:customStyle="1" w:styleId="ColorfulList-Accent11">
    <w:name w:val="Colorful List - Accent 11"/>
    <w:basedOn w:val="Normal"/>
    <w:link w:val="ColorfulList-Accent1Char"/>
    <w:uiPriority w:val="34"/>
    <w:qFormat/>
    <w:rsid w:val="00EB79D3"/>
    <w:pPr>
      <w:ind w:left="720"/>
    </w:pPr>
    <w:rPr>
      <w:lang w:val="x-none" w:eastAsia="x-none"/>
    </w:rPr>
  </w:style>
  <w:style w:type="paragraph" w:customStyle="1" w:styleId="Default">
    <w:name w:val="Default"/>
    <w:rsid w:val="00580276"/>
    <w:pPr>
      <w:autoSpaceDE w:val="0"/>
      <w:autoSpaceDN w:val="0"/>
      <w:adjustRightInd w:val="0"/>
    </w:pPr>
    <w:rPr>
      <w:color w:val="000000"/>
      <w:sz w:val="24"/>
      <w:szCs w:val="24"/>
      <w:lang w:eastAsia="en-US"/>
    </w:rPr>
  </w:style>
  <w:style w:type="numbering" w:customStyle="1" w:styleId="Style1">
    <w:name w:val="Style1"/>
    <w:rsid w:val="00143E7D"/>
    <w:pPr>
      <w:numPr>
        <w:numId w:val="2"/>
      </w:numPr>
    </w:pPr>
  </w:style>
  <w:style w:type="table" w:styleId="TableGrid">
    <w:name w:val="Table Grid"/>
    <w:basedOn w:val="TableNormal"/>
    <w:locked/>
    <w:rsid w:val="004C5F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Shading-Accent11">
    <w:name w:val="Colorful Shading - Accent 11"/>
    <w:hidden/>
    <w:uiPriority w:val="99"/>
    <w:semiHidden/>
    <w:rsid w:val="00814D80"/>
    <w:rPr>
      <w:noProof/>
      <w:sz w:val="24"/>
      <w:szCs w:val="24"/>
      <w:lang w:eastAsia="en-US"/>
    </w:rPr>
  </w:style>
  <w:style w:type="character" w:customStyle="1" w:styleId="ColorfulList-Accent1Char">
    <w:name w:val="Colorful List - Accent 1 Char"/>
    <w:link w:val="ColorfulList-Accent11"/>
    <w:uiPriority w:val="34"/>
    <w:locked/>
    <w:rsid w:val="00424B2A"/>
    <w:rPr>
      <w:noProof/>
      <w:sz w:val="24"/>
      <w:szCs w:val="24"/>
    </w:rPr>
  </w:style>
  <w:style w:type="paragraph" w:customStyle="1" w:styleId="Chapter">
    <w:name w:val="Chapter"/>
    <w:basedOn w:val="Normal"/>
    <w:next w:val="Normal"/>
    <w:link w:val="ChapterChar"/>
    <w:rsid w:val="0037522C"/>
    <w:pPr>
      <w:keepNext/>
      <w:framePr w:hSpace="180" w:wrap="around" w:vAnchor="text" w:hAnchor="margin" w:y="136"/>
      <w:numPr>
        <w:numId w:val="4"/>
      </w:numPr>
      <w:tabs>
        <w:tab w:val="left" w:pos="1440"/>
      </w:tabs>
      <w:spacing w:before="240" w:after="240"/>
      <w:suppressOverlap/>
      <w:jc w:val="center"/>
    </w:pPr>
    <w:rPr>
      <w:b/>
      <w:smallCaps/>
      <w:noProof w:val="0"/>
      <w:szCs w:val="20"/>
      <w:lang w:val="en-GB" w:eastAsia="x-none"/>
    </w:rPr>
  </w:style>
  <w:style w:type="character" w:customStyle="1" w:styleId="ChapterChar">
    <w:name w:val="Chapter Char"/>
    <w:link w:val="Chapter"/>
    <w:rsid w:val="0037522C"/>
    <w:rPr>
      <w:b/>
      <w:smallCaps/>
      <w:sz w:val="24"/>
      <w:lang w:val="en-GB" w:eastAsia="x-none"/>
    </w:rPr>
  </w:style>
  <w:style w:type="paragraph" w:customStyle="1" w:styleId="FirstHeading">
    <w:name w:val="FirstHeading"/>
    <w:basedOn w:val="Normal"/>
    <w:next w:val="Normal"/>
    <w:link w:val="FirstHeadingChar"/>
    <w:rsid w:val="0037522C"/>
    <w:pPr>
      <w:keepNext/>
      <w:framePr w:hSpace="180" w:wrap="around" w:vAnchor="text" w:hAnchor="margin" w:y="136"/>
      <w:tabs>
        <w:tab w:val="left" w:pos="0"/>
        <w:tab w:val="left" w:pos="86"/>
      </w:tabs>
      <w:spacing w:before="120" w:after="120"/>
      <w:ind w:left="720" w:hanging="720"/>
      <w:suppressOverlap/>
    </w:pPr>
    <w:rPr>
      <w:b/>
      <w:noProof w:val="0"/>
      <w:szCs w:val="20"/>
      <w:lang w:val="en-GB" w:eastAsia="x-none"/>
    </w:rPr>
  </w:style>
  <w:style w:type="character" w:customStyle="1" w:styleId="FirstHeadingChar">
    <w:name w:val="FirstHeading Char"/>
    <w:link w:val="FirstHeading"/>
    <w:rsid w:val="0037522C"/>
    <w:rPr>
      <w:b/>
      <w:sz w:val="24"/>
      <w:lang w:val="en-GB"/>
    </w:rPr>
  </w:style>
  <w:style w:type="paragraph" w:customStyle="1" w:styleId="SecHeading">
    <w:name w:val="SecHeading"/>
    <w:basedOn w:val="Normal"/>
    <w:next w:val="Paragraph"/>
    <w:link w:val="SecHeadingChar"/>
    <w:rsid w:val="0037522C"/>
    <w:pPr>
      <w:keepNext/>
      <w:framePr w:hSpace="180" w:wrap="around" w:vAnchor="text" w:hAnchor="margin" w:y="136"/>
      <w:tabs>
        <w:tab w:val="num" w:pos="1296"/>
      </w:tabs>
      <w:spacing w:before="120" w:after="120"/>
      <w:ind w:left="1296" w:hanging="576"/>
      <w:suppressOverlap/>
    </w:pPr>
    <w:rPr>
      <w:b/>
      <w:noProof w:val="0"/>
      <w:szCs w:val="20"/>
      <w:lang w:val="en-GB" w:eastAsia="x-none"/>
    </w:rPr>
  </w:style>
  <w:style w:type="character" w:customStyle="1" w:styleId="SecHeadingChar">
    <w:name w:val="SecHeading Char"/>
    <w:link w:val="SecHeading"/>
    <w:rsid w:val="0037522C"/>
    <w:rPr>
      <w:b/>
      <w:sz w:val="24"/>
      <w:lang w:val="en-GB"/>
    </w:rPr>
  </w:style>
  <w:style w:type="paragraph" w:customStyle="1" w:styleId="SubHeading1">
    <w:name w:val="SubHeading1"/>
    <w:basedOn w:val="SecHeading"/>
    <w:link w:val="SubHeading1Char"/>
    <w:rsid w:val="0037522C"/>
    <w:pPr>
      <w:framePr w:wrap="around"/>
      <w:tabs>
        <w:tab w:val="clear" w:pos="1296"/>
        <w:tab w:val="num" w:pos="1872"/>
      </w:tabs>
      <w:ind w:left="1872"/>
    </w:pPr>
  </w:style>
  <w:style w:type="character" w:customStyle="1" w:styleId="SubHeading1Char">
    <w:name w:val="SubHeading1 Char"/>
    <w:link w:val="SubHeading1"/>
    <w:rsid w:val="0037522C"/>
    <w:rPr>
      <w:b/>
      <w:sz w:val="24"/>
      <w:lang w:val="en-GB"/>
    </w:rPr>
  </w:style>
  <w:style w:type="paragraph" w:customStyle="1" w:styleId="Subheading2">
    <w:name w:val="Subheading2"/>
    <w:basedOn w:val="SecHeading"/>
    <w:link w:val="Subheading2Char"/>
    <w:rsid w:val="0037522C"/>
    <w:pPr>
      <w:framePr w:wrap="around"/>
      <w:tabs>
        <w:tab w:val="clear" w:pos="1296"/>
        <w:tab w:val="num" w:pos="2376"/>
      </w:tabs>
      <w:ind w:left="2376" w:hanging="288"/>
    </w:pPr>
  </w:style>
  <w:style w:type="character" w:customStyle="1" w:styleId="Subheading2Char">
    <w:name w:val="Subheading2 Char"/>
    <w:link w:val="Subheading2"/>
    <w:rsid w:val="0037522C"/>
    <w:rPr>
      <w:b/>
      <w:sz w:val="24"/>
      <w:lang w:val="en-GB"/>
    </w:rPr>
  </w:style>
  <w:style w:type="paragraph" w:customStyle="1" w:styleId="Paragraph">
    <w:name w:val="Paragraph"/>
    <w:basedOn w:val="BodyTextIndent"/>
    <w:link w:val="ParagraphChar"/>
    <w:rsid w:val="0037522C"/>
    <w:pPr>
      <w:framePr w:hSpace="180" w:wrap="around" w:vAnchor="text" w:hAnchor="margin" w:y="136"/>
      <w:numPr>
        <w:ilvl w:val="1"/>
        <w:numId w:val="4"/>
      </w:numPr>
      <w:tabs>
        <w:tab w:val="clear" w:pos="1296"/>
        <w:tab w:val="num" w:pos="720"/>
      </w:tabs>
      <w:spacing w:before="120"/>
      <w:ind w:left="720" w:hanging="720"/>
      <w:suppressOverlap/>
      <w:jc w:val="both"/>
      <w:outlineLvl w:val="1"/>
    </w:pPr>
    <w:rPr>
      <w:noProof w:val="0"/>
      <w:szCs w:val="20"/>
      <w:lang w:val="en-GB"/>
    </w:rPr>
  </w:style>
  <w:style w:type="character" w:customStyle="1" w:styleId="ParagraphChar">
    <w:name w:val="Paragraph Char"/>
    <w:link w:val="Paragraph"/>
    <w:rsid w:val="0037522C"/>
    <w:rPr>
      <w:sz w:val="24"/>
      <w:lang w:val="en-GB" w:eastAsia="x-none"/>
    </w:rPr>
  </w:style>
  <w:style w:type="paragraph" w:customStyle="1" w:styleId="subpar">
    <w:name w:val="subpar"/>
    <w:basedOn w:val="BodyTextIndent3"/>
    <w:link w:val="subparChar"/>
    <w:rsid w:val="0037522C"/>
    <w:pPr>
      <w:framePr w:hSpace="180" w:wrap="around" w:vAnchor="text" w:hAnchor="margin" w:y="136"/>
      <w:numPr>
        <w:ilvl w:val="2"/>
        <w:numId w:val="4"/>
      </w:numPr>
      <w:tabs>
        <w:tab w:val="num" w:pos="1152"/>
      </w:tabs>
      <w:spacing w:before="120"/>
      <w:ind w:left="1152" w:hanging="432"/>
      <w:suppressOverlap/>
      <w:jc w:val="both"/>
      <w:outlineLvl w:val="2"/>
    </w:pPr>
    <w:rPr>
      <w:szCs w:val="20"/>
      <w:lang w:val="en-GB"/>
    </w:rPr>
  </w:style>
  <w:style w:type="character" w:customStyle="1" w:styleId="subparChar">
    <w:name w:val="subpar Char"/>
    <w:link w:val="subpar"/>
    <w:rsid w:val="0037522C"/>
    <w:rPr>
      <w:sz w:val="24"/>
      <w:lang w:val="en-GB" w:eastAsia="x-none"/>
    </w:rPr>
  </w:style>
  <w:style w:type="paragraph" w:customStyle="1" w:styleId="SubSubPar">
    <w:name w:val="SubSubPar"/>
    <w:basedOn w:val="subpar"/>
    <w:link w:val="SubSubParChar"/>
    <w:rsid w:val="0037522C"/>
    <w:pPr>
      <w:framePr w:wrap="around"/>
      <w:tabs>
        <w:tab w:val="left" w:pos="0"/>
        <w:tab w:val="num" w:pos="1296"/>
      </w:tabs>
      <w:ind w:left="1296" w:hanging="288"/>
    </w:pPr>
  </w:style>
  <w:style w:type="character" w:customStyle="1" w:styleId="SubSubParChar">
    <w:name w:val="SubSubPar Char"/>
    <w:link w:val="SubSubPar"/>
    <w:rsid w:val="0037522C"/>
    <w:rPr>
      <w:sz w:val="24"/>
      <w:lang w:val="en-GB" w:eastAsia="x-none"/>
    </w:rPr>
  </w:style>
  <w:style w:type="paragraph" w:customStyle="1" w:styleId="Regtable">
    <w:name w:val="Regtable"/>
    <w:basedOn w:val="Normal"/>
    <w:link w:val="RegtableChar"/>
    <w:rsid w:val="0037522C"/>
    <w:pPr>
      <w:keepLines/>
      <w:framePr w:wrap="around" w:vAnchor="text" w:hAnchor="text" w:y="1"/>
      <w:spacing w:before="20" w:after="20"/>
      <w:suppressOverlap/>
    </w:pPr>
    <w:rPr>
      <w:noProof w:val="0"/>
      <w:sz w:val="20"/>
      <w:szCs w:val="20"/>
      <w:lang w:val="en-GB" w:eastAsia="x-none"/>
    </w:rPr>
  </w:style>
  <w:style w:type="character" w:customStyle="1" w:styleId="RegtableChar">
    <w:name w:val="Regtable Char"/>
    <w:link w:val="Regtable"/>
    <w:rsid w:val="0037522C"/>
    <w:rPr>
      <w:lang w:val="en-GB"/>
    </w:rPr>
  </w:style>
  <w:style w:type="paragraph" w:customStyle="1" w:styleId="TableTitle">
    <w:name w:val="TableTitle"/>
    <w:basedOn w:val="Normal"/>
    <w:link w:val="TableTitleChar"/>
    <w:rsid w:val="0037522C"/>
    <w:pPr>
      <w:keepNext/>
      <w:framePr w:hSpace="180" w:wrap="around" w:vAnchor="text" w:hAnchor="text" w:y="136"/>
      <w:spacing w:before="20" w:after="20"/>
      <w:suppressOverlap/>
      <w:jc w:val="center"/>
    </w:pPr>
    <w:rPr>
      <w:rFonts w:ascii="Times New Roman Bold" w:hAnsi="Times New Roman Bold"/>
      <w:b/>
      <w:noProof w:val="0"/>
      <w:spacing w:val="-3"/>
      <w:sz w:val="20"/>
      <w:szCs w:val="20"/>
      <w:lang w:val="en-GB" w:eastAsia="x-none"/>
    </w:rPr>
  </w:style>
  <w:style w:type="character" w:customStyle="1" w:styleId="TableTitleChar">
    <w:name w:val="TableTitle Char"/>
    <w:link w:val="TableTitle"/>
    <w:rsid w:val="0037522C"/>
    <w:rPr>
      <w:rFonts w:ascii="Times New Roman Bold" w:hAnsi="Times New Roman Bold" w:cs="Times New Roman Bold"/>
      <w:b/>
      <w:spacing w:val="-3"/>
      <w:lang w:val="en-GB"/>
    </w:rPr>
  </w:style>
  <w:style w:type="character" w:customStyle="1" w:styleId="Heading4Char">
    <w:name w:val="Heading 4 Char"/>
    <w:link w:val="Heading4"/>
    <w:rsid w:val="0037522C"/>
    <w:rPr>
      <w:rFonts w:ascii="Cambria" w:eastAsia="MS Gothic" w:hAnsi="Cambria"/>
      <w:b/>
      <w:bCs/>
      <w:i/>
      <w:iCs/>
      <w:noProof/>
      <w:color w:val="4F81BD"/>
      <w:sz w:val="24"/>
      <w:szCs w:val="24"/>
      <w:lang w:val="x-none" w:eastAsia="x-none"/>
    </w:rPr>
  </w:style>
  <w:style w:type="character" w:customStyle="1" w:styleId="Heading5Char">
    <w:name w:val="Heading 5 Char"/>
    <w:link w:val="Heading5"/>
    <w:rsid w:val="0037522C"/>
    <w:rPr>
      <w:rFonts w:ascii="Cambria" w:eastAsia="MS Gothic" w:hAnsi="Cambria"/>
      <w:noProof/>
      <w:color w:val="243F60"/>
      <w:sz w:val="24"/>
      <w:szCs w:val="24"/>
      <w:lang w:val="x-none" w:eastAsia="x-none"/>
    </w:rPr>
  </w:style>
  <w:style w:type="character" w:customStyle="1" w:styleId="Heading6Char">
    <w:name w:val="Heading 6 Char"/>
    <w:link w:val="Heading6"/>
    <w:rsid w:val="0037522C"/>
    <w:rPr>
      <w:rFonts w:ascii="Cambria" w:eastAsia="MS Gothic" w:hAnsi="Cambria"/>
      <w:i/>
      <w:iCs/>
      <w:noProof/>
      <w:color w:val="243F60"/>
      <w:sz w:val="24"/>
      <w:szCs w:val="24"/>
      <w:lang w:val="x-none" w:eastAsia="x-none"/>
    </w:rPr>
  </w:style>
  <w:style w:type="character" w:customStyle="1" w:styleId="Heading7Char">
    <w:name w:val="Heading 7 Char"/>
    <w:link w:val="Heading7"/>
    <w:rsid w:val="0037522C"/>
    <w:rPr>
      <w:rFonts w:ascii="Cambria" w:eastAsia="MS Gothic" w:hAnsi="Cambria"/>
      <w:i/>
      <w:iCs/>
      <w:noProof/>
      <w:color w:val="404040"/>
      <w:sz w:val="24"/>
      <w:szCs w:val="24"/>
      <w:lang w:val="x-none" w:eastAsia="x-none"/>
    </w:rPr>
  </w:style>
  <w:style w:type="character" w:customStyle="1" w:styleId="Heading8Char">
    <w:name w:val="Heading 8 Char"/>
    <w:link w:val="Heading8"/>
    <w:rsid w:val="0037522C"/>
    <w:rPr>
      <w:rFonts w:ascii="Cambria" w:eastAsia="MS Gothic" w:hAnsi="Cambria"/>
      <w:noProof/>
      <w:color w:val="404040"/>
      <w:lang w:val="x-none" w:eastAsia="x-none"/>
    </w:rPr>
  </w:style>
  <w:style w:type="character" w:customStyle="1" w:styleId="Heading9Char">
    <w:name w:val="Heading 9 Char"/>
    <w:link w:val="Heading9"/>
    <w:rsid w:val="0037522C"/>
    <w:rPr>
      <w:rFonts w:ascii="Cambria" w:eastAsia="MS Gothic" w:hAnsi="Cambria"/>
      <w:i/>
      <w:iCs/>
      <w:noProof/>
      <w:color w:val="404040"/>
      <w:lang w:val="x-none" w:eastAsia="x-none"/>
    </w:rPr>
  </w:style>
  <w:style w:type="paragraph" w:styleId="BodyTextIndent">
    <w:name w:val="Body Text Indent"/>
    <w:basedOn w:val="Normal"/>
    <w:link w:val="BodyTextIndentChar"/>
    <w:rsid w:val="0037522C"/>
    <w:pPr>
      <w:spacing w:after="120"/>
      <w:ind w:left="360"/>
    </w:pPr>
    <w:rPr>
      <w:lang w:val="x-none" w:eastAsia="x-none"/>
    </w:rPr>
  </w:style>
  <w:style w:type="character" w:customStyle="1" w:styleId="BodyTextIndentChar">
    <w:name w:val="Body Text Indent Char"/>
    <w:link w:val="BodyTextIndent"/>
    <w:rsid w:val="0037522C"/>
    <w:rPr>
      <w:noProof/>
      <w:sz w:val="24"/>
      <w:szCs w:val="24"/>
    </w:rPr>
  </w:style>
  <w:style w:type="paragraph" w:styleId="BodyTextIndent3">
    <w:name w:val="Body Text Indent 3"/>
    <w:basedOn w:val="Normal"/>
    <w:link w:val="BodyTextIndent3Char"/>
    <w:rsid w:val="0037522C"/>
    <w:pPr>
      <w:spacing w:after="120"/>
      <w:ind w:left="360"/>
    </w:pPr>
    <w:rPr>
      <w:noProof w:val="0"/>
      <w:szCs w:val="16"/>
      <w:lang w:val="x-none" w:eastAsia="x-none"/>
    </w:rPr>
  </w:style>
  <w:style w:type="character" w:customStyle="1" w:styleId="BodyTextIndent3Char">
    <w:name w:val="Body Text Indent 3 Char"/>
    <w:link w:val="BodyTextIndent3"/>
    <w:rsid w:val="0037522C"/>
    <w:rPr>
      <w:sz w:val="24"/>
      <w:szCs w:val="16"/>
    </w:rPr>
  </w:style>
  <w:style w:type="paragraph" w:styleId="ListParagraph">
    <w:name w:val="List Paragraph"/>
    <w:basedOn w:val="Normal"/>
    <w:link w:val="ListParagraphChar"/>
    <w:uiPriority w:val="34"/>
    <w:qFormat/>
    <w:rsid w:val="008D7176"/>
    <w:pPr>
      <w:ind w:left="720"/>
    </w:pPr>
    <w:rPr>
      <w:lang w:val="x-none" w:eastAsia="x-none"/>
    </w:rPr>
  </w:style>
  <w:style w:type="paragraph" w:styleId="Revision">
    <w:name w:val="Revision"/>
    <w:hidden/>
    <w:uiPriority w:val="99"/>
    <w:semiHidden/>
    <w:rsid w:val="008D7176"/>
    <w:rPr>
      <w:noProof/>
      <w:sz w:val="24"/>
      <w:szCs w:val="24"/>
      <w:lang w:eastAsia="en-US"/>
    </w:rPr>
  </w:style>
  <w:style w:type="character" w:customStyle="1" w:styleId="ListParagraphChar">
    <w:name w:val="List Paragraph Char"/>
    <w:link w:val="ListParagraph"/>
    <w:uiPriority w:val="34"/>
    <w:locked/>
    <w:rsid w:val="008D7176"/>
    <w:rPr>
      <w:noProof/>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semiHidden="0" w:unhideWhenUsed="0" w:qFormat="1"/>
    <w:lsdException w:name="heading 5" w:locked="1" w:semiHidden="0" w:unhideWhenUsed="0"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qFormat="1"/>
    <w:lsdException w:name="header" w:uiPriority="99"/>
    <w:lsdException w:name="footer" w:uiPriority="99"/>
    <w:lsdException w:name="caption" w:locked="1" w:qFormat="1"/>
    <w:lsdException w:name="List Bullet" w:semiHidden="0" w:unhideWhenUsed="0"/>
    <w:lsdException w:name="List 3" w:semiHidden="0" w:unhideWhenUsed="0"/>
    <w:lsdException w:name="List 4" w:semiHidden="0" w:unhideWhenUsed="0"/>
    <w:lsdException w:name="Title" w:locked="1" w:semiHidden="0" w:unhideWhenUsed="0" w:qFormat="1"/>
    <w:lsdException w:name="Default Paragraph Font" w:locked="1" w:uiPriority="1"/>
    <w:lsdException w:name="Message Header" w:semiHidden="0" w:unhideWhenUsed="0"/>
    <w:lsdException w:name="Subtitle" w:locked="1" w:semiHidden="0" w:unhideWhenUsed="0" w:qFormat="1"/>
    <w:lsdException w:name="Salutation" w:semiHidden="0" w:unhideWhenUsed="0"/>
    <w:lsdException w:name="Date" w:semiHidden="0" w:unhideWhenUsed="0"/>
    <w:lsdException w:name="Strong" w:locked="1" w:semiHidden="0" w:unhideWhenUsed="0" w:qFormat="1"/>
    <w:lsdException w:name="Emphasis" w:locked="1" w:semiHidden="0" w:unhideWhenUsed="0" w:qFormat="1"/>
    <w:lsdException w:name="No Lis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176"/>
    <w:rPr>
      <w:noProof/>
      <w:sz w:val="24"/>
      <w:szCs w:val="24"/>
      <w:lang w:eastAsia="en-US"/>
    </w:rPr>
  </w:style>
  <w:style w:type="paragraph" w:styleId="Heading1">
    <w:name w:val="heading 1"/>
    <w:basedOn w:val="Normal"/>
    <w:next w:val="Normal"/>
    <w:link w:val="Heading1Char"/>
    <w:qFormat/>
    <w:rsid w:val="00FC51E9"/>
    <w:pPr>
      <w:keepNext/>
      <w:tabs>
        <w:tab w:val="num" w:pos="72"/>
      </w:tabs>
      <w:ind w:left="432" w:hanging="360"/>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FC51E9"/>
    <w:pPr>
      <w:keepNext/>
      <w:numPr>
        <w:numId w:val="1"/>
      </w:numPr>
      <w:jc w:val="center"/>
      <w:outlineLvl w:val="1"/>
    </w:pPr>
    <w:rPr>
      <w:rFonts w:ascii="Times New Roman Bold" w:hAnsi="Times New Roman Bold"/>
      <w:b/>
      <w:bCs/>
      <w:color w:val="000000"/>
      <w:kern w:val="18"/>
      <w:sz w:val="22"/>
      <w:szCs w:val="22"/>
      <w:lang w:val="es-AR" w:eastAsia="x-none"/>
    </w:rPr>
  </w:style>
  <w:style w:type="paragraph" w:styleId="Heading4">
    <w:name w:val="heading 4"/>
    <w:basedOn w:val="Normal"/>
    <w:next w:val="Normal"/>
    <w:link w:val="Heading4Char"/>
    <w:qFormat/>
    <w:locked/>
    <w:rsid w:val="00253A3E"/>
    <w:pPr>
      <w:keepNext/>
      <w:keepLines/>
      <w:numPr>
        <w:ilvl w:val="3"/>
        <w:numId w:val="4"/>
      </w:numPr>
      <w:spacing w:before="200"/>
      <w:outlineLvl w:val="3"/>
    </w:pPr>
    <w:rPr>
      <w:rFonts w:ascii="Cambria" w:eastAsia="MS Gothic" w:hAnsi="Cambria"/>
      <w:b/>
      <w:bCs/>
      <w:i/>
      <w:iCs/>
      <w:color w:val="4F81BD"/>
      <w:lang w:val="x-none" w:eastAsia="x-none"/>
    </w:rPr>
  </w:style>
  <w:style w:type="paragraph" w:styleId="Heading5">
    <w:name w:val="heading 5"/>
    <w:basedOn w:val="Normal"/>
    <w:next w:val="Normal"/>
    <w:link w:val="Heading5Char"/>
    <w:qFormat/>
    <w:locked/>
    <w:rsid w:val="00253A3E"/>
    <w:pPr>
      <w:keepNext/>
      <w:keepLines/>
      <w:numPr>
        <w:ilvl w:val="4"/>
        <w:numId w:val="4"/>
      </w:numPr>
      <w:spacing w:before="200"/>
      <w:outlineLvl w:val="4"/>
    </w:pPr>
    <w:rPr>
      <w:rFonts w:ascii="Cambria" w:eastAsia="MS Gothic" w:hAnsi="Cambria"/>
      <w:color w:val="243F60"/>
      <w:lang w:val="x-none" w:eastAsia="x-none"/>
    </w:rPr>
  </w:style>
  <w:style w:type="paragraph" w:styleId="Heading6">
    <w:name w:val="heading 6"/>
    <w:basedOn w:val="Normal"/>
    <w:next w:val="Normal"/>
    <w:link w:val="Heading6Char"/>
    <w:qFormat/>
    <w:locked/>
    <w:rsid w:val="00253A3E"/>
    <w:pPr>
      <w:keepNext/>
      <w:keepLines/>
      <w:numPr>
        <w:ilvl w:val="5"/>
        <w:numId w:val="4"/>
      </w:numPr>
      <w:spacing w:before="200"/>
      <w:outlineLvl w:val="5"/>
    </w:pPr>
    <w:rPr>
      <w:rFonts w:ascii="Cambria" w:eastAsia="MS Gothic" w:hAnsi="Cambria"/>
      <w:i/>
      <w:iCs/>
      <w:color w:val="243F60"/>
      <w:lang w:val="x-none" w:eastAsia="x-none"/>
    </w:rPr>
  </w:style>
  <w:style w:type="paragraph" w:styleId="Heading7">
    <w:name w:val="heading 7"/>
    <w:basedOn w:val="Normal"/>
    <w:next w:val="Normal"/>
    <w:link w:val="Heading7Char"/>
    <w:qFormat/>
    <w:locked/>
    <w:rsid w:val="00253A3E"/>
    <w:pPr>
      <w:keepNext/>
      <w:keepLines/>
      <w:numPr>
        <w:ilvl w:val="6"/>
        <w:numId w:val="4"/>
      </w:numPr>
      <w:spacing w:before="200"/>
      <w:outlineLvl w:val="6"/>
    </w:pPr>
    <w:rPr>
      <w:rFonts w:ascii="Cambria" w:eastAsia="MS Gothic" w:hAnsi="Cambria"/>
      <w:i/>
      <w:iCs/>
      <w:color w:val="404040"/>
      <w:lang w:val="x-none" w:eastAsia="x-none"/>
    </w:rPr>
  </w:style>
  <w:style w:type="paragraph" w:styleId="Heading8">
    <w:name w:val="heading 8"/>
    <w:basedOn w:val="Normal"/>
    <w:next w:val="Normal"/>
    <w:link w:val="Heading8Char"/>
    <w:qFormat/>
    <w:locked/>
    <w:rsid w:val="00253A3E"/>
    <w:pPr>
      <w:keepNext/>
      <w:keepLines/>
      <w:numPr>
        <w:ilvl w:val="7"/>
        <w:numId w:val="4"/>
      </w:numPr>
      <w:spacing w:before="200"/>
      <w:outlineLvl w:val="7"/>
    </w:pPr>
    <w:rPr>
      <w:rFonts w:ascii="Cambria" w:eastAsia="MS Gothic" w:hAnsi="Cambria"/>
      <w:color w:val="404040"/>
      <w:sz w:val="20"/>
      <w:szCs w:val="20"/>
      <w:lang w:val="x-none" w:eastAsia="x-none"/>
    </w:rPr>
  </w:style>
  <w:style w:type="paragraph" w:styleId="Heading9">
    <w:name w:val="heading 9"/>
    <w:basedOn w:val="Normal"/>
    <w:next w:val="Normal"/>
    <w:link w:val="Heading9Char"/>
    <w:qFormat/>
    <w:locked/>
    <w:rsid w:val="00253A3E"/>
    <w:pPr>
      <w:keepNext/>
      <w:keepLines/>
      <w:numPr>
        <w:ilvl w:val="8"/>
        <w:numId w:val="4"/>
      </w:numPr>
      <w:spacing w:before="200"/>
      <w:outlineLvl w:val="8"/>
    </w:pPr>
    <w:rPr>
      <w:rFonts w:ascii="Cambria" w:eastAsia="MS Gothic"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D394E"/>
    <w:rPr>
      <w:rFonts w:ascii="Cambria" w:hAnsi="Cambria" w:cs="Cambria"/>
      <w:b/>
      <w:bCs/>
      <w:noProof/>
      <w:kern w:val="32"/>
      <w:sz w:val="32"/>
      <w:szCs w:val="32"/>
    </w:rPr>
  </w:style>
  <w:style w:type="character" w:customStyle="1" w:styleId="Heading2Char">
    <w:name w:val="Heading 2 Char"/>
    <w:link w:val="Heading2"/>
    <w:locked/>
    <w:rsid w:val="000D394E"/>
    <w:rPr>
      <w:rFonts w:ascii="Times New Roman Bold" w:hAnsi="Times New Roman Bold"/>
      <w:b/>
      <w:bCs/>
      <w:noProof/>
      <w:color w:val="000000"/>
      <w:kern w:val="18"/>
      <w:sz w:val="22"/>
      <w:szCs w:val="22"/>
      <w:lang w:val="es-AR" w:eastAsia="x-none"/>
    </w:rPr>
  </w:style>
  <w:style w:type="character" w:styleId="Hyperlink">
    <w:name w:val="Hyperlink"/>
    <w:rsid w:val="00FC51E9"/>
    <w:rPr>
      <w:rFonts w:cs="Times New Roman"/>
      <w:color w:val="0000FF"/>
      <w:u w:val="single"/>
    </w:rPr>
  </w:style>
  <w:style w:type="paragraph" w:styleId="BalloonText">
    <w:name w:val="Balloon Text"/>
    <w:basedOn w:val="Normal"/>
    <w:link w:val="BalloonTextChar"/>
    <w:semiHidden/>
    <w:rsid w:val="00253A3E"/>
    <w:rPr>
      <w:sz w:val="18"/>
      <w:szCs w:val="2"/>
      <w:lang w:val="x-none" w:eastAsia="x-none"/>
    </w:rPr>
  </w:style>
  <w:style w:type="character" w:customStyle="1" w:styleId="BalloonTextChar">
    <w:name w:val="Balloon Text Char"/>
    <w:link w:val="BalloonText"/>
    <w:semiHidden/>
    <w:locked/>
    <w:rsid w:val="008D7176"/>
    <w:rPr>
      <w:noProof/>
      <w:sz w:val="18"/>
      <w:szCs w:val="2"/>
      <w:lang w:val="x-none" w:eastAsia="x-none"/>
    </w:rPr>
  </w:style>
  <w:style w:type="paragraph" w:styleId="Header">
    <w:name w:val="header"/>
    <w:basedOn w:val="Normal"/>
    <w:link w:val="HeaderChar"/>
    <w:uiPriority w:val="99"/>
    <w:rsid w:val="00FC51E9"/>
    <w:pPr>
      <w:tabs>
        <w:tab w:val="center" w:pos="4320"/>
        <w:tab w:val="right" w:pos="8640"/>
      </w:tabs>
    </w:pPr>
    <w:rPr>
      <w:lang w:val="x-none" w:eastAsia="x-none"/>
    </w:rPr>
  </w:style>
  <w:style w:type="character" w:customStyle="1" w:styleId="HeaderChar">
    <w:name w:val="Header Char"/>
    <w:link w:val="Header"/>
    <w:uiPriority w:val="99"/>
    <w:locked/>
    <w:rsid w:val="000D394E"/>
    <w:rPr>
      <w:rFonts w:cs="Times New Roman"/>
      <w:noProof/>
      <w:sz w:val="24"/>
      <w:szCs w:val="24"/>
    </w:rPr>
  </w:style>
  <w:style w:type="paragraph" w:styleId="Footer">
    <w:name w:val="footer"/>
    <w:basedOn w:val="Normal"/>
    <w:link w:val="FooterChar"/>
    <w:uiPriority w:val="99"/>
    <w:rsid w:val="00FC51E9"/>
    <w:pPr>
      <w:tabs>
        <w:tab w:val="center" w:pos="4320"/>
        <w:tab w:val="right" w:pos="8640"/>
      </w:tabs>
    </w:pPr>
    <w:rPr>
      <w:lang w:val="x-none" w:eastAsia="x-none"/>
    </w:rPr>
  </w:style>
  <w:style w:type="character" w:customStyle="1" w:styleId="FooterChar">
    <w:name w:val="Footer Char"/>
    <w:link w:val="Footer"/>
    <w:uiPriority w:val="99"/>
    <w:locked/>
    <w:rsid w:val="000D394E"/>
    <w:rPr>
      <w:rFonts w:cs="Times New Roman"/>
      <w:noProof/>
      <w:sz w:val="24"/>
      <w:szCs w:val="24"/>
    </w:rPr>
  </w:style>
  <w:style w:type="character" w:styleId="PageNumber">
    <w:name w:val="page number"/>
    <w:rsid w:val="00FC51E9"/>
    <w:rPr>
      <w:rFonts w:cs="Times New Roman"/>
    </w:rPr>
  </w:style>
  <w:style w:type="character" w:styleId="CommentReference">
    <w:name w:val="annotation reference"/>
    <w:semiHidden/>
    <w:rsid w:val="00167B74"/>
    <w:rPr>
      <w:rFonts w:cs="Times New Roman"/>
      <w:sz w:val="16"/>
      <w:szCs w:val="16"/>
    </w:rPr>
  </w:style>
  <w:style w:type="paragraph" w:styleId="CommentText">
    <w:name w:val="annotation text"/>
    <w:basedOn w:val="Normal"/>
    <w:link w:val="CommentTextChar"/>
    <w:rsid w:val="00167B74"/>
    <w:rPr>
      <w:sz w:val="20"/>
      <w:szCs w:val="20"/>
      <w:lang w:val="x-none" w:eastAsia="x-none"/>
    </w:rPr>
  </w:style>
  <w:style w:type="character" w:customStyle="1" w:styleId="CommentTextChar">
    <w:name w:val="Comment Text Char"/>
    <w:link w:val="CommentText"/>
    <w:locked/>
    <w:rsid w:val="000D394E"/>
    <w:rPr>
      <w:rFonts w:cs="Times New Roman"/>
      <w:noProof/>
      <w:sz w:val="20"/>
      <w:szCs w:val="20"/>
    </w:rPr>
  </w:style>
  <w:style w:type="paragraph" w:styleId="CommentSubject">
    <w:name w:val="annotation subject"/>
    <w:basedOn w:val="CommentText"/>
    <w:next w:val="CommentText"/>
    <w:link w:val="CommentSubjectChar"/>
    <w:semiHidden/>
    <w:rsid w:val="00167B74"/>
    <w:rPr>
      <w:b/>
      <w:bCs/>
    </w:rPr>
  </w:style>
  <w:style w:type="character" w:customStyle="1" w:styleId="CommentSubjectChar">
    <w:name w:val="Comment Subject Char"/>
    <w:link w:val="CommentSubject"/>
    <w:semiHidden/>
    <w:locked/>
    <w:rsid w:val="000D394E"/>
    <w:rPr>
      <w:rFonts w:cs="Times New Roman"/>
      <w:b/>
      <w:bCs/>
      <w:noProof/>
      <w:sz w:val="20"/>
      <w:szCs w:val="20"/>
    </w:rPr>
  </w:style>
  <w:style w:type="paragraph" w:styleId="FootnoteText">
    <w:name w:val="footnote text"/>
    <w:aliases w:val="fn,foottextfra,footnote,F,texto de nota al pie,Texto nota pie Car Car Car Car Car Car Car Car,Texto nota pie Car Car Car,Footnote Text Char Char Char Char Char Char,Texto nota pie Car Car Car Car Car,Texto nota pie Car1,single space,fn1"/>
    <w:basedOn w:val="Normal"/>
    <w:link w:val="FootnoteTextChar"/>
    <w:qFormat/>
    <w:rsid w:val="00B10846"/>
    <w:pPr>
      <w:keepNext/>
      <w:keepLines/>
      <w:spacing w:after="120"/>
      <w:ind w:left="288" w:hanging="288"/>
      <w:jc w:val="both"/>
    </w:pPr>
    <w:rPr>
      <w:spacing w:val="-3"/>
      <w:sz w:val="20"/>
      <w:szCs w:val="20"/>
      <w:lang w:val="x-none" w:eastAsia="x-none"/>
    </w:rPr>
  </w:style>
  <w:style w:type="character" w:customStyle="1" w:styleId="FootnoteTextChar">
    <w:name w:val="Footnote Text Char"/>
    <w:aliases w:val="fn Char,foottextfra Char,footnote Char,F Char,texto de nota al pie Char,Texto nota pie Car Car Car Car Car Car Car Car Char,Texto nota pie Car Car Car Char,Footnote Text Char Char Char Char Char Char Char,Texto nota pie Car1 Char"/>
    <w:link w:val="FootnoteText"/>
    <w:locked/>
    <w:rsid w:val="000D394E"/>
    <w:rPr>
      <w:noProof/>
      <w:spacing w:val="-3"/>
    </w:rPr>
  </w:style>
  <w:style w:type="character" w:styleId="FootnoteReference">
    <w:name w:val="footnote reference"/>
    <w:semiHidden/>
    <w:rsid w:val="00B10846"/>
    <w:rPr>
      <w:rFonts w:cs="Times New Roman"/>
      <w:vertAlign w:val="superscript"/>
    </w:rPr>
  </w:style>
  <w:style w:type="paragraph" w:customStyle="1" w:styleId="ColorfulList-Accent11">
    <w:name w:val="Colorful List - Accent 11"/>
    <w:basedOn w:val="Normal"/>
    <w:link w:val="ColorfulList-Accent1Char"/>
    <w:uiPriority w:val="34"/>
    <w:qFormat/>
    <w:rsid w:val="00EB79D3"/>
    <w:pPr>
      <w:ind w:left="720"/>
    </w:pPr>
    <w:rPr>
      <w:lang w:val="x-none" w:eastAsia="x-none"/>
    </w:rPr>
  </w:style>
  <w:style w:type="paragraph" w:customStyle="1" w:styleId="Default">
    <w:name w:val="Default"/>
    <w:rsid w:val="00580276"/>
    <w:pPr>
      <w:autoSpaceDE w:val="0"/>
      <w:autoSpaceDN w:val="0"/>
      <w:adjustRightInd w:val="0"/>
    </w:pPr>
    <w:rPr>
      <w:color w:val="000000"/>
      <w:sz w:val="24"/>
      <w:szCs w:val="24"/>
      <w:lang w:eastAsia="en-US"/>
    </w:rPr>
  </w:style>
  <w:style w:type="numbering" w:customStyle="1" w:styleId="Style1">
    <w:name w:val="Style1"/>
    <w:rsid w:val="00143E7D"/>
    <w:pPr>
      <w:numPr>
        <w:numId w:val="2"/>
      </w:numPr>
    </w:pPr>
  </w:style>
  <w:style w:type="table" w:styleId="TableGrid">
    <w:name w:val="Table Grid"/>
    <w:basedOn w:val="TableNormal"/>
    <w:locked/>
    <w:rsid w:val="004C5F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Shading-Accent11">
    <w:name w:val="Colorful Shading - Accent 11"/>
    <w:hidden/>
    <w:uiPriority w:val="99"/>
    <w:semiHidden/>
    <w:rsid w:val="00814D80"/>
    <w:rPr>
      <w:noProof/>
      <w:sz w:val="24"/>
      <w:szCs w:val="24"/>
      <w:lang w:eastAsia="en-US"/>
    </w:rPr>
  </w:style>
  <w:style w:type="character" w:customStyle="1" w:styleId="ColorfulList-Accent1Char">
    <w:name w:val="Colorful List - Accent 1 Char"/>
    <w:link w:val="ColorfulList-Accent11"/>
    <w:uiPriority w:val="34"/>
    <w:locked/>
    <w:rsid w:val="00424B2A"/>
    <w:rPr>
      <w:noProof/>
      <w:sz w:val="24"/>
      <w:szCs w:val="24"/>
    </w:rPr>
  </w:style>
  <w:style w:type="paragraph" w:customStyle="1" w:styleId="Chapter">
    <w:name w:val="Chapter"/>
    <w:basedOn w:val="Normal"/>
    <w:next w:val="Normal"/>
    <w:link w:val="ChapterChar"/>
    <w:rsid w:val="0037522C"/>
    <w:pPr>
      <w:keepNext/>
      <w:framePr w:hSpace="180" w:wrap="around" w:vAnchor="text" w:hAnchor="margin" w:y="136"/>
      <w:numPr>
        <w:numId w:val="4"/>
      </w:numPr>
      <w:tabs>
        <w:tab w:val="left" w:pos="1440"/>
      </w:tabs>
      <w:spacing w:before="240" w:after="240"/>
      <w:suppressOverlap/>
      <w:jc w:val="center"/>
    </w:pPr>
    <w:rPr>
      <w:b/>
      <w:smallCaps/>
      <w:noProof w:val="0"/>
      <w:szCs w:val="20"/>
      <w:lang w:val="en-GB" w:eastAsia="x-none"/>
    </w:rPr>
  </w:style>
  <w:style w:type="character" w:customStyle="1" w:styleId="ChapterChar">
    <w:name w:val="Chapter Char"/>
    <w:link w:val="Chapter"/>
    <w:rsid w:val="0037522C"/>
    <w:rPr>
      <w:b/>
      <w:smallCaps/>
      <w:sz w:val="24"/>
      <w:lang w:val="en-GB" w:eastAsia="x-none"/>
    </w:rPr>
  </w:style>
  <w:style w:type="paragraph" w:customStyle="1" w:styleId="FirstHeading">
    <w:name w:val="FirstHeading"/>
    <w:basedOn w:val="Normal"/>
    <w:next w:val="Normal"/>
    <w:link w:val="FirstHeadingChar"/>
    <w:rsid w:val="0037522C"/>
    <w:pPr>
      <w:keepNext/>
      <w:framePr w:hSpace="180" w:wrap="around" w:vAnchor="text" w:hAnchor="margin" w:y="136"/>
      <w:tabs>
        <w:tab w:val="left" w:pos="0"/>
        <w:tab w:val="left" w:pos="86"/>
      </w:tabs>
      <w:spacing w:before="120" w:after="120"/>
      <w:ind w:left="720" w:hanging="720"/>
      <w:suppressOverlap/>
    </w:pPr>
    <w:rPr>
      <w:b/>
      <w:noProof w:val="0"/>
      <w:szCs w:val="20"/>
      <w:lang w:val="en-GB" w:eastAsia="x-none"/>
    </w:rPr>
  </w:style>
  <w:style w:type="character" w:customStyle="1" w:styleId="FirstHeadingChar">
    <w:name w:val="FirstHeading Char"/>
    <w:link w:val="FirstHeading"/>
    <w:rsid w:val="0037522C"/>
    <w:rPr>
      <w:b/>
      <w:sz w:val="24"/>
      <w:lang w:val="en-GB"/>
    </w:rPr>
  </w:style>
  <w:style w:type="paragraph" w:customStyle="1" w:styleId="SecHeading">
    <w:name w:val="SecHeading"/>
    <w:basedOn w:val="Normal"/>
    <w:next w:val="Paragraph"/>
    <w:link w:val="SecHeadingChar"/>
    <w:rsid w:val="0037522C"/>
    <w:pPr>
      <w:keepNext/>
      <w:framePr w:hSpace="180" w:wrap="around" w:vAnchor="text" w:hAnchor="margin" w:y="136"/>
      <w:tabs>
        <w:tab w:val="num" w:pos="1296"/>
      </w:tabs>
      <w:spacing w:before="120" w:after="120"/>
      <w:ind w:left="1296" w:hanging="576"/>
      <w:suppressOverlap/>
    </w:pPr>
    <w:rPr>
      <w:b/>
      <w:noProof w:val="0"/>
      <w:szCs w:val="20"/>
      <w:lang w:val="en-GB" w:eastAsia="x-none"/>
    </w:rPr>
  </w:style>
  <w:style w:type="character" w:customStyle="1" w:styleId="SecHeadingChar">
    <w:name w:val="SecHeading Char"/>
    <w:link w:val="SecHeading"/>
    <w:rsid w:val="0037522C"/>
    <w:rPr>
      <w:b/>
      <w:sz w:val="24"/>
      <w:lang w:val="en-GB"/>
    </w:rPr>
  </w:style>
  <w:style w:type="paragraph" w:customStyle="1" w:styleId="SubHeading1">
    <w:name w:val="SubHeading1"/>
    <w:basedOn w:val="SecHeading"/>
    <w:link w:val="SubHeading1Char"/>
    <w:rsid w:val="0037522C"/>
    <w:pPr>
      <w:framePr w:wrap="around"/>
      <w:tabs>
        <w:tab w:val="clear" w:pos="1296"/>
        <w:tab w:val="num" w:pos="1872"/>
      </w:tabs>
      <w:ind w:left="1872"/>
    </w:pPr>
  </w:style>
  <w:style w:type="character" w:customStyle="1" w:styleId="SubHeading1Char">
    <w:name w:val="SubHeading1 Char"/>
    <w:link w:val="SubHeading1"/>
    <w:rsid w:val="0037522C"/>
    <w:rPr>
      <w:b/>
      <w:sz w:val="24"/>
      <w:lang w:val="en-GB"/>
    </w:rPr>
  </w:style>
  <w:style w:type="paragraph" w:customStyle="1" w:styleId="Subheading2">
    <w:name w:val="Subheading2"/>
    <w:basedOn w:val="SecHeading"/>
    <w:link w:val="Subheading2Char"/>
    <w:rsid w:val="0037522C"/>
    <w:pPr>
      <w:framePr w:wrap="around"/>
      <w:tabs>
        <w:tab w:val="clear" w:pos="1296"/>
        <w:tab w:val="num" w:pos="2376"/>
      </w:tabs>
      <w:ind w:left="2376" w:hanging="288"/>
    </w:pPr>
  </w:style>
  <w:style w:type="character" w:customStyle="1" w:styleId="Subheading2Char">
    <w:name w:val="Subheading2 Char"/>
    <w:link w:val="Subheading2"/>
    <w:rsid w:val="0037522C"/>
    <w:rPr>
      <w:b/>
      <w:sz w:val="24"/>
      <w:lang w:val="en-GB"/>
    </w:rPr>
  </w:style>
  <w:style w:type="paragraph" w:customStyle="1" w:styleId="Paragraph">
    <w:name w:val="Paragraph"/>
    <w:basedOn w:val="BodyTextIndent"/>
    <w:link w:val="ParagraphChar"/>
    <w:rsid w:val="0037522C"/>
    <w:pPr>
      <w:framePr w:hSpace="180" w:wrap="around" w:vAnchor="text" w:hAnchor="margin" w:y="136"/>
      <w:numPr>
        <w:ilvl w:val="1"/>
        <w:numId w:val="4"/>
      </w:numPr>
      <w:tabs>
        <w:tab w:val="clear" w:pos="1296"/>
        <w:tab w:val="num" w:pos="720"/>
      </w:tabs>
      <w:spacing w:before="120"/>
      <w:ind w:left="720" w:hanging="720"/>
      <w:suppressOverlap/>
      <w:jc w:val="both"/>
      <w:outlineLvl w:val="1"/>
    </w:pPr>
    <w:rPr>
      <w:noProof w:val="0"/>
      <w:szCs w:val="20"/>
      <w:lang w:val="en-GB"/>
    </w:rPr>
  </w:style>
  <w:style w:type="character" w:customStyle="1" w:styleId="ParagraphChar">
    <w:name w:val="Paragraph Char"/>
    <w:link w:val="Paragraph"/>
    <w:rsid w:val="0037522C"/>
    <w:rPr>
      <w:sz w:val="24"/>
      <w:lang w:val="en-GB" w:eastAsia="x-none"/>
    </w:rPr>
  </w:style>
  <w:style w:type="paragraph" w:customStyle="1" w:styleId="subpar">
    <w:name w:val="subpar"/>
    <w:basedOn w:val="BodyTextIndent3"/>
    <w:link w:val="subparChar"/>
    <w:rsid w:val="0037522C"/>
    <w:pPr>
      <w:framePr w:hSpace="180" w:wrap="around" w:vAnchor="text" w:hAnchor="margin" w:y="136"/>
      <w:numPr>
        <w:ilvl w:val="2"/>
        <w:numId w:val="4"/>
      </w:numPr>
      <w:tabs>
        <w:tab w:val="num" w:pos="1152"/>
      </w:tabs>
      <w:spacing w:before="120"/>
      <w:ind w:left="1152" w:hanging="432"/>
      <w:suppressOverlap/>
      <w:jc w:val="both"/>
      <w:outlineLvl w:val="2"/>
    </w:pPr>
    <w:rPr>
      <w:szCs w:val="20"/>
      <w:lang w:val="en-GB"/>
    </w:rPr>
  </w:style>
  <w:style w:type="character" w:customStyle="1" w:styleId="subparChar">
    <w:name w:val="subpar Char"/>
    <w:link w:val="subpar"/>
    <w:rsid w:val="0037522C"/>
    <w:rPr>
      <w:sz w:val="24"/>
      <w:lang w:val="en-GB" w:eastAsia="x-none"/>
    </w:rPr>
  </w:style>
  <w:style w:type="paragraph" w:customStyle="1" w:styleId="SubSubPar">
    <w:name w:val="SubSubPar"/>
    <w:basedOn w:val="subpar"/>
    <w:link w:val="SubSubParChar"/>
    <w:rsid w:val="0037522C"/>
    <w:pPr>
      <w:framePr w:wrap="around"/>
      <w:tabs>
        <w:tab w:val="left" w:pos="0"/>
        <w:tab w:val="num" w:pos="1296"/>
      </w:tabs>
      <w:ind w:left="1296" w:hanging="288"/>
    </w:pPr>
  </w:style>
  <w:style w:type="character" w:customStyle="1" w:styleId="SubSubParChar">
    <w:name w:val="SubSubPar Char"/>
    <w:link w:val="SubSubPar"/>
    <w:rsid w:val="0037522C"/>
    <w:rPr>
      <w:sz w:val="24"/>
      <w:lang w:val="en-GB" w:eastAsia="x-none"/>
    </w:rPr>
  </w:style>
  <w:style w:type="paragraph" w:customStyle="1" w:styleId="Regtable">
    <w:name w:val="Regtable"/>
    <w:basedOn w:val="Normal"/>
    <w:link w:val="RegtableChar"/>
    <w:rsid w:val="0037522C"/>
    <w:pPr>
      <w:keepLines/>
      <w:framePr w:wrap="around" w:vAnchor="text" w:hAnchor="text" w:y="1"/>
      <w:spacing w:before="20" w:after="20"/>
      <w:suppressOverlap/>
    </w:pPr>
    <w:rPr>
      <w:noProof w:val="0"/>
      <w:sz w:val="20"/>
      <w:szCs w:val="20"/>
      <w:lang w:val="en-GB" w:eastAsia="x-none"/>
    </w:rPr>
  </w:style>
  <w:style w:type="character" w:customStyle="1" w:styleId="RegtableChar">
    <w:name w:val="Regtable Char"/>
    <w:link w:val="Regtable"/>
    <w:rsid w:val="0037522C"/>
    <w:rPr>
      <w:lang w:val="en-GB"/>
    </w:rPr>
  </w:style>
  <w:style w:type="paragraph" w:customStyle="1" w:styleId="TableTitle">
    <w:name w:val="TableTitle"/>
    <w:basedOn w:val="Normal"/>
    <w:link w:val="TableTitleChar"/>
    <w:rsid w:val="0037522C"/>
    <w:pPr>
      <w:keepNext/>
      <w:framePr w:hSpace="180" w:wrap="around" w:vAnchor="text" w:hAnchor="text" w:y="136"/>
      <w:spacing w:before="20" w:after="20"/>
      <w:suppressOverlap/>
      <w:jc w:val="center"/>
    </w:pPr>
    <w:rPr>
      <w:rFonts w:ascii="Times New Roman Bold" w:hAnsi="Times New Roman Bold"/>
      <w:b/>
      <w:noProof w:val="0"/>
      <w:spacing w:val="-3"/>
      <w:sz w:val="20"/>
      <w:szCs w:val="20"/>
      <w:lang w:val="en-GB" w:eastAsia="x-none"/>
    </w:rPr>
  </w:style>
  <w:style w:type="character" w:customStyle="1" w:styleId="TableTitleChar">
    <w:name w:val="TableTitle Char"/>
    <w:link w:val="TableTitle"/>
    <w:rsid w:val="0037522C"/>
    <w:rPr>
      <w:rFonts w:ascii="Times New Roman Bold" w:hAnsi="Times New Roman Bold" w:cs="Times New Roman Bold"/>
      <w:b/>
      <w:spacing w:val="-3"/>
      <w:lang w:val="en-GB"/>
    </w:rPr>
  </w:style>
  <w:style w:type="character" w:customStyle="1" w:styleId="Heading4Char">
    <w:name w:val="Heading 4 Char"/>
    <w:link w:val="Heading4"/>
    <w:rsid w:val="0037522C"/>
    <w:rPr>
      <w:rFonts w:ascii="Cambria" w:eastAsia="MS Gothic" w:hAnsi="Cambria"/>
      <w:b/>
      <w:bCs/>
      <w:i/>
      <w:iCs/>
      <w:noProof/>
      <w:color w:val="4F81BD"/>
      <w:sz w:val="24"/>
      <w:szCs w:val="24"/>
      <w:lang w:val="x-none" w:eastAsia="x-none"/>
    </w:rPr>
  </w:style>
  <w:style w:type="character" w:customStyle="1" w:styleId="Heading5Char">
    <w:name w:val="Heading 5 Char"/>
    <w:link w:val="Heading5"/>
    <w:rsid w:val="0037522C"/>
    <w:rPr>
      <w:rFonts w:ascii="Cambria" w:eastAsia="MS Gothic" w:hAnsi="Cambria"/>
      <w:noProof/>
      <w:color w:val="243F60"/>
      <w:sz w:val="24"/>
      <w:szCs w:val="24"/>
      <w:lang w:val="x-none" w:eastAsia="x-none"/>
    </w:rPr>
  </w:style>
  <w:style w:type="character" w:customStyle="1" w:styleId="Heading6Char">
    <w:name w:val="Heading 6 Char"/>
    <w:link w:val="Heading6"/>
    <w:rsid w:val="0037522C"/>
    <w:rPr>
      <w:rFonts w:ascii="Cambria" w:eastAsia="MS Gothic" w:hAnsi="Cambria"/>
      <w:i/>
      <w:iCs/>
      <w:noProof/>
      <w:color w:val="243F60"/>
      <w:sz w:val="24"/>
      <w:szCs w:val="24"/>
      <w:lang w:val="x-none" w:eastAsia="x-none"/>
    </w:rPr>
  </w:style>
  <w:style w:type="character" w:customStyle="1" w:styleId="Heading7Char">
    <w:name w:val="Heading 7 Char"/>
    <w:link w:val="Heading7"/>
    <w:rsid w:val="0037522C"/>
    <w:rPr>
      <w:rFonts w:ascii="Cambria" w:eastAsia="MS Gothic" w:hAnsi="Cambria"/>
      <w:i/>
      <w:iCs/>
      <w:noProof/>
      <w:color w:val="404040"/>
      <w:sz w:val="24"/>
      <w:szCs w:val="24"/>
      <w:lang w:val="x-none" w:eastAsia="x-none"/>
    </w:rPr>
  </w:style>
  <w:style w:type="character" w:customStyle="1" w:styleId="Heading8Char">
    <w:name w:val="Heading 8 Char"/>
    <w:link w:val="Heading8"/>
    <w:rsid w:val="0037522C"/>
    <w:rPr>
      <w:rFonts w:ascii="Cambria" w:eastAsia="MS Gothic" w:hAnsi="Cambria"/>
      <w:noProof/>
      <w:color w:val="404040"/>
      <w:lang w:val="x-none" w:eastAsia="x-none"/>
    </w:rPr>
  </w:style>
  <w:style w:type="character" w:customStyle="1" w:styleId="Heading9Char">
    <w:name w:val="Heading 9 Char"/>
    <w:link w:val="Heading9"/>
    <w:rsid w:val="0037522C"/>
    <w:rPr>
      <w:rFonts w:ascii="Cambria" w:eastAsia="MS Gothic" w:hAnsi="Cambria"/>
      <w:i/>
      <w:iCs/>
      <w:noProof/>
      <w:color w:val="404040"/>
      <w:lang w:val="x-none" w:eastAsia="x-none"/>
    </w:rPr>
  </w:style>
  <w:style w:type="paragraph" w:styleId="BodyTextIndent">
    <w:name w:val="Body Text Indent"/>
    <w:basedOn w:val="Normal"/>
    <w:link w:val="BodyTextIndentChar"/>
    <w:rsid w:val="0037522C"/>
    <w:pPr>
      <w:spacing w:after="120"/>
      <w:ind w:left="360"/>
    </w:pPr>
    <w:rPr>
      <w:lang w:val="x-none" w:eastAsia="x-none"/>
    </w:rPr>
  </w:style>
  <w:style w:type="character" w:customStyle="1" w:styleId="BodyTextIndentChar">
    <w:name w:val="Body Text Indent Char"/>
    <w:link w:val="BodyTextIndent"/>
    <w:rsid w:val="0037522C"/>
    <w:rPr>
      <w:noProof/>
      <w:sz w:val="24"/>
      <w:szCs w:val="24"/>
    </w:rPr>
  </w:style>
  <w:style w:type="paragraph" w:styleId="BodyTextIndent3">
    <w:name w:val="Body Text Indent 3"/>
    <w:basedOn w:val="Normal"/>
    <w:link w:val="BodyTextIndent3Char"/>
    <w:rsid w:val="0037522C"/>
    <w:pPr>
      <w:spacing w:after="120"/>
      <w:ind w:left="360"/>
    </w:pPr>
    <w:rPr>
      <w:noProof w:val="0"/>
      <w:szCs w:val="16"/>
      <w:lang w:val="x-none" w:eastAsia="x-none"/>
    </w:rPr>
  </w:style>
  <w:style w:type="character" w:customStyle="1" w:styleId="BodyTextIndent3Char">
    <w:name w:val="Body Text Indent 3 Char"/>
    <w:link w:val="BodyTextIndent3"/>
    <w:rsid w:val="0037522C"/>
    <w:rPr>
      <w:sz w:val="24"/>
      <w:szCs w:val="16"/>
    </w:rPr>
  </w:style>
  <w:style w:type="paragraph" w:styleId="ListParagraph">
    <w:name w:val="List Paragraph"/>
    <w:basedOn w:val="Normal"/>
    <w:link w:val="ListParagraphChar"/>
    <w:uiPriority w:val="34"/>
    <w:qFormat/>
    <w:rsid w:val="008D7176"/>
    <w:pPr>
      <w:ind w:left="720"/>
    </w:pPr>
    <w:rPr>
      <w:lang w:val="x-none" w:eastAsia="x-none"/>
    </w:rPr>
  </w:style>
  <w:style w:type="paragraph" w:styleId="Revision">
    <w:name w:val="Revision"/>
    <w:hidden/>
    <w:uiPriority w:val="99"/>
    <w:semiHidden/>
    <w:rsid w:val="008D7176"/>
    <w:rPr>
      <w:noProof/>
      <w:sz w:val="24"/>
      <w:szCs w:val="24"/>
      <w:lang w:eastAsia="en-US"/>
    </w:rPr>
  </w:style>
  <w:style w:type="character" w:customStyle="1" w:styleId="ListParagraphChar">
    <w:name w:val="List Paragraph Char"/>
    <w:link w:val="ListParagraph"/>
    <w:uiPriority w:val="34"/>
    <w:locked/>
    <w:rsid w:val="008D7176"/>
    <w:rPr>
      <w:noProof/>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420861">
      <w:bodyDiv w:val="1"/>
      <w:marLeft w:val="0"/>
      <w:marRight w:val="0"/>
      <w:marTop w:val="0"/>
      <w:marBottom w:val="0"/>
      <w:divBdr>
        <w:top w:val="none" w:sz="0" w:space="0" w:color="auto"/>
        <w:left w:val="none" w:sz="0" w:space="0" w:color="auto"/>
        <w:bottom w:val="none" w:sz="0" w:space="0" w:color="auto"/>
        <w:right w:val="none" w:sz="0" w:space="0" w:color="auto"/>
      </w:divBdr>
    </w:div>
    <w:div w:id="1041052491">
      <w:bodyDiv w:val="1"/>
      <w:marLeft w:val="0"/>
      <w:marRight w:val="0"/>
      <w:marTop w:val="0"/>
      <w:marBottom w:val="0"/>
      <w:divBdr>
        <w:top w:val="none" w:sz="0" w:space="0" w:color="auto"/>
        <w:left w:val="none" w:sz="0" w:space="0" w:color="auto"/>
        <w:bottom w:val="none" w:sz="0" w:space="0" w:color="auto"/>
        <w:right w:val="none" w:sz="0" w:space="0" w:color="auto"/>
      </w:divBdr>
    </w:div>
    <w:div w:id="1149978512">
      <w:bodyDiv w:val="1"/>
      <w:marLeft w:val="0"/>
      <w:marRight w:val="0"/>
      <w:marTop w:val="0"/>
      <w:marBottom w:val="0"/>
      <w:divBdr>
        <w:top w:val="none" w:sz="0" w:space="0" w:color="auto"/>
        <w:left w:val="none" w:sz="0" w:space="0" w:color="auto"/>
        <w:bottom w:val="none" w:sz="0" w:space="0" w:color="auto"/>
        <w:right w:val="none" w:sz="0" w:space="0" w:color="auto"/>
      </w:divBdr>
    </w:div>
    <w:div w:id="1358651630">
      <w:bodyDiv w:val="1"/>
      <w:marLeft w:val="0"/>
      <w:marRight w:val="0"/>
      <w:marTop w:val="0"/>
      <w:marBottom w:val="0"/>
      <w:divBdr>
        <w:top w:val="none" w:sz="0" w:space="0" w:color="auto"/>
        <w:left w:val="none" w:sz="0" w:space="0" w:color="auto"/>
        <w:bottom w:val="none" w:sz="0" w:space="0" w:color="auto"/>
        <w:right w:val="none" w:sz="0" w:space="0" w:color="auto"/>
      </w:divBdr>
    </w:div>
    <w:div w:id="1652755055">
      <w:bodyDiv w:val="1"/>
      <w:marLeft w:val="0"/>
      <w:marRight w:val="0"/>
      <w:marTop w:val="0"/>
      <w:marBottom w:val="0"/>
      <w:divBdr>
        <w:top w:val="none" w:sz="0" w:space="0" w:color="auto"/>
        <w:left w:val="none" w:sz="0" w:space="0" w:color="auto"/>
        <w:bottom w:val="none" w:sz="0" w:space="0" w:color="auto"/>
        <w:right w:val="none" w:sz="0" w:space="0" w:color="auto"/>
      </w:divBdr>
    </w:div>
    <w:div w:id="178372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6DC6F1DDBCABA4A96281F5AD957B78A" ma:contentTypeVersion="0" ma:contentTypeDescription="A content type to manage public (operations) IDB documents" ma:contentTypeScope="" ma:versionID="32b0ced4edcc3671481f9fd22d3fc6c4">
  <xsd:schema xmlns:xsd="http://www.w3.org/2001/XMLSchema" xmlns:xs="http://www.w3.org/2001/XMLSchema" xmlns:p="http://schemas.microsoft.com/office/2006/metadata/properties" xmlns:ns2="9c571b2f-e523-4ab2-ba2e-09e151a03ef4" targetNamespace="http://schemas.microsoft.com/office/2006/metadata/properties" ma:root="true" ma:fieldsID="5aebcc5c6b6db6aaf4ec199df3b3edb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217fa9ff-9dbe-4af1-9852-7d8641477524}" ma:internalName="TaxCatchAll" ma:showField="CatchAllData" ma:web="05a11f83-7309-4330-92fb-62d8932bbf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217fa9ff-9dbe-4af1-9852-7d8641477524}" ma:internalName="TaxCatchAllLabel" ma:readOnly="true" ma:showField="CatchAllDataLabel" ma:web="05a11f83-7309-4330-92fb-62d8932bbf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Record_x0020_Number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IFD/FMM</Division_x0020_or_x0020_Unit>
    <Other_x0020_Author xmlns="9c571b2f-e523-4ab2-ba2e-09e151a03ef4" xsi:nil="true"/>
    <Region xmlns="9c571b2f-e523-4ab2-ba2e-09e151a03ef4" xsi:nil="true"/>
    <IDBDocs_x0020_Number xmlns="9c571b2f-e523-4ab2-ba2e-09e151a03ef4">40317589</IDBDocs_x0020_Number>
    <Document_x0020_Author xmlns="9c571b2f-e523-4ab2-ba2e-09e151a03ef4">Reyes-Tagle, Gerardo</Document_x0020_Author>
    <Publication_x0020_Type xmlns="9c571b2f-e523-4ab2-ba2e-09e151a03ef4" xsi:nil="true"/>
    <Operation_x0020_Type xmlns="9c571b2f-e523-4ab2-ba2e-09e151a03ef4" xsi:nil="true"/>
    <TaxCatchAll xmlns="9c571b2f-e523-4ab2-ba2e-09e151a03ef4">
      <Value>17</Value>
      <Value>2</Value>
      <Value>1</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JA-L1055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Proposal&lt;/USER_STAGE&gt;&lt;PD_OBJ_TYPE&gt;0&lt;/PD_OBJ_TYPE&gt;&lt;MAKERECORD&gt;N&lt;/MAKERECORD&gt;&lt;/Data&gt;</Migration_x0020_Info>
    <Approval_x0020_Number xmlns="9c571b2f-e523-4ab2-ba2e-09e151a03ef4">3880/OC-JA</Approval_x0020_Number>
    <Access_x0020_to_x0020_Information_x00a0_Policy xmlns="9c571b2f-e523-4ab2-ba2e-09e151a03ef4">Confidential</Access_x0020_to_x0020_Information_x00a0_Policy>
    <Business_x0020_Area xmlns="9c571b2f-e523-4ab2-ba2e-09e151a03ef4" xsi:nil="true"/>
    <SISCOR_x0020_Number xmlns="9c571b2f-e523-4ab2-ba2e-09e151a03ef4" xsi:nil="true"/>
    <Webtopic xmlns="9c571b2f-e523-4ab2-ba2e-09e151a03ef4">Fiscal Issues and Public Finance</Webtopic>
    <Identifier xmlns="9c571b2f-e523-4ab2-ba2e-09e151a03ef4"> TECFILE</Identifier>
    <Publishing_x0020_House xmlns="9c571b2f-e523-4ab2-ba2e-09e151a03ef4" xsi:nil="true"/>
    <Disclosed xmlns="9c571b2f-e523-4ab2-ba2e-09e151a03ef4">false</Disclosed>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j8b96605ee2f4c4e988849e658583fee>
  </documentManagement>
</p:properties>
</file>

<file path=customXml/itemProps1.xml><?xml version="1.0" encoding="utf-8"?>
<ds:datastoreItem xmlns:ds="http://schemas.openxmlformats.org/officeDocument/2006/customXml" ds:itemID="{6EB16F28-6F14-46BF-91D6-B10F8F0B5518}"/>
</file>

<file path=customXml/itemProps2.xml><?xml version="1.0" encoding="utf-8"?>
<ds:datastoreItem xmlns:ds="http://schemas.openxmlformats.org/officeDocument/2006/customXml" ds:itemID="{A1EC6C7E-EF03-455E-8C84-00A538CFA88F}"/>
</file>

<file path=customXml/itemProps3.xml><?xml version="1.0" encoding="utf-8"?>
<ds:datastoreItem xmlns:ds="http://schemas.openxmlformats.org/officeDocument/2006/customXml" ds:itemID="{5D237ADC-AF78-45F4-9F10-CC3CE6B1F381}"/>
</file>

<file path=customXml/itemProps4.xml><?xml version="1.0" encoding="utf-8"?>
<ds:datastoreItem xmlns:ds="http://schemas.openxmlformats.org/officeDocument/2006/customXml" ds:itemID="{C7FB1E57-BAE7-4C7A-9599-E910661BEC83}"/>
</file>

<file path=customXml/itemProps5.xml><?xml version="1.0" encoding="utf-8"?>
<ds:datastoreItem xmlns:ds="http://schemas.openxmlformats.org/officeDocument/2006/customXml" ds:itemID="{476009F3-9D30-487B-94DF-E7B948DC7BF3}"/>
</file>

<file path=customXml/itemProps6.xml><?xml version="1.0" encoding="utf-8"?>
<ds:datastoreItem xmlns:ds="http://schemas.openxmlformats.org/officeDocument/2006/customXml" ds:itemID="{8F8BD063-C34E-4398-AE4E-1ED67B4BB0EE}"/>
</file>

<file path=docProps/app.xml><?xml version="1.0" encoding="utf-8"?>
<Properties xmlns="http://schemas.openxmlformats.org/officeDocument/2006/extended-properties" xmlns:vt="http://schemas.openxmlformats.org/officeDocument/2006/docPropsVTypes">
  <Template>Normal.dotm</Template>
  <TotalTime>1</TotalTime>
  <Pages>6</Pages>
  <Words>1814</Words>
  <Characters>10196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Perfil de Proyecto</vt:lpstr>
    </vt:vector>
  </TitlesOfParts>
  <Company>Ministry of Finance and the Public Service</Company>
  <LinksUpToDate>false</LinksUpToDate>
  <CharactersWithSpaces>11987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Means of Verification</dc:title>
  <dc:creator>scanner</dc:creator>
  <cp:lastModifiedBy>IADB</cp:lastModifiedBy>
  <cp:revision>2</cp:revision>
  <cp:lastPrinted>2016-03-11T14:16:00Z</cp:lastPrinted>
  <dcterms:created xsi:type="dcterms:W3CDTF">2016-06-28T20:18:00Z</dcterms:created>
  <dcterms:modified xsi:type="dcterms:W3CDTF">2016-06-28T20:18:00Z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0x01010046CF21643EE8D14686A648AA6DAD08920096DC6F1DDBCABA4A96281F5AD957B78A</vt:lpwstr>
  </property>
  <property fmtid="{D5CDD505-2E9C-101B-9397-08002B2CF9AE}" pid="5" name="TaxKeywordTaxHTField">
    <vt:lpwstr/>
  </property>
  <property fmtid="{D5CDD505-2E9C-101B-9397-08002B2CF9AE}" pid="6" name="Series Operations IDB">
    <vt:lpwstr>17;#Loan Proposal|6ee86b6f-6e46-485b-8bfb-87a1f44622ac</vt:lpwstr>
  </property>
  <property fmtid="{D5CDD505-2E9C-101B-9397-08002B2CF9AE}" pid="7" name="Sub-Sector">
    <vt:lpwstr/>
  </property>
  <property fmtid="{D5CDD505-2E9C-101B-9397-08002B2CF9AE}" pid="8" name="Country">
    <vt:lpwstr>2;#Jamaica|284b90e7-9693-4db7-a23e-8f79c831fe9a</vt:lpwstr>
  </property>
  <property fmtid="{D5CDD505-2E9C-101B-9397-08002B2CF9AE}" pid="9" name="Fund IDB">
    <vt:lpwstr/>
  </property>
  <property fmtid="{D5CDD505-2E9C-101B-9397-08002B2CF9AE}" pid="10" name="Series_x0020_Operations_x0020_IDB">
    <vt:lpwstr>17;#Loan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ies>
</file>