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B1" w:rsidRPr="00F2052F" w:rsidRDefault="00B560B1" w:rsidP="00F2052F">
      <w:pPr>
        <w:pStyle w:val="Header"/>
        <w:tabs>
          <w:tab w:val="clear" w:pos="4320"/>
          <w:tab w:val="clear" w:pos="8640"/>
        </w:tabs>
        <w:jc w:val="center"/>
        <w:rPr>
          <w:rFonts w:asciiTheme="minorHAnsi" w:hAnsiTheme="minorHAnsi" w:cstheme="minorHAnsi"/>
          <w:b/>
          <w:smallCaps/>
          <w:sz w:val="24"/>
          <w:szCs w:val="22"/>
          <w:u w:val="single"/>
        </w:rPr>
      </w:pPr>
      <w:r w:rsidRPr="00F2052F">
        <w:rPr>
          <w:rFonts w:asciiTheme="minorHAnsi" w:hAnsiTheme="minorHAnsi" w:cstheme="minorHAnsi"/>
          <w:b/>
          <w:smallCaps/>
          <w:sz w:val="24"/>
          <w:szCs w:val="22"/>
          <w:u w:val="single"/>
        </w:rPr>
        <w:t>Revisión del SECI</w:t>
      </w: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561ED">
        <w:rPr>
          <w:rFonts w:asciiTheme="minorHAnsi" w:hAnsiTheme="minorHAnsi" w:cstheme="minorHAnsi"/>
          <w:sz w:val="22"/>
          <w:szCs w:val="22"/>
        </w:rPr>
        <w:t>Se realizó una revisión de la evaluación de la capacidad institucional del MVOTMA, partiendo del informe SECI de Abril de 2007.</w:t>
      </w: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561ED">
        <w:rPr>
          <w:rFonts w:asciiTheme="minorHAnsi" w:hAnsiTheme="minorHAnsi" w:cstheme="minorHAnsi"/>
          <w:sz w:val="22"/>
          <w:szCs w:val="22"/>
        </w:rPr>
        <w:t>Se ha tenido en cuenta que el organismo ejecutor continúa con la responsabilidad de ejecución de la nueva operación, habiendo incorporado experiencia en los 6 años de desarrollo de la</w:t>
      </w:r>
      <w:bookmarkStart w:id="0" w:name="_GoBack"/>
      <w:bookmarkEnd w:id="0"/>
      <w:r w:rsidRPr="001561ED">
        <w:rPr>
          <w:rFonts w:asciiTheme="minorHAnsi" w:hAnsiTheme="minorHAnsi" w:cstheme="minorHAnsi"/>
          <w:sz w:val="22"/>
          <w:szCs w:val="22"/>
        </w:rPr>
        <w:t xml:space="preserve"> operación actual, proyectándose con aspectos fortalecidos para la nueva operación.</w:t>
      </w: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561ED">
        <w:rPr>
          <w:rFonts w:asciiTheme="minorHAnsi" w:hAnsiTheme="minorHAnsi" w:cstheme="minorHAnsi"/>
          <w:sz w:val="22"/>
          <w:szCs w:val="22"/>
        </w:rPr>
        <w:t>El proceso de revisión no implicó la realización de un nuevo plan completo de entrevistas. Se basa en consultas con informantes calificados del organismo ejecutor.</w:t>
      </w: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561ED">
        <w:rPr>
          <w:rFonts w:asciiTheme="minorHAnsi" w:hAnsiTheme="minorHAnsi" w:cstheme="minorHAnsi"/>
          <w:sz w:val="22"/>
          <w:szCs w:val="22"/>
        </w:rPr>
        <w:t>Los aspectos sobre los cuales se han identificado mejoras sobre el proceso realizado en el año 2007, son los siguientes:</w:t>
      </w: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560B1" w:rsidRDefault="00B560B1" w:rsidP="00B560B1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Sistema de organización administrativa</w:t>
      </w:r>
    </w:p>
    <w:p w:rsidR="00B560B1" w:rsidRDefault="00B560B1" w:rsidP="00B560B1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Adecuación de retribuciones al valor de mercado</w:t>
      </w:r>
    </w:p>
    <w:p w:rsidR="00B560B1" w:rsidRDefault="00B560B1" w:rsidP="00B560B1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Integración de la UE a lo previsto para el proyecto y con perfiles adecuados</w:t>
      </w:r>
    </w:p>
    <w:p w:rsidR="00B560B1" w:rsidRDefault="00B560B1" w:rsidP="00B560B1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Sistema de administración de personal</w:t>
      </w:r>
    </w:p>
    <w:p w:rsidR="00B560B1" w:rsidRDefault="00B560B1" w:rsidP="00B560B1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Ha mejorado los aspectos relacionados con el manejo de los Recursos Humanos</w:t>
      </w:r>
    </w:p>
    <w:p w:rsidR="00B560B1" w:rsidRDefault="00B560B1" w:rsidP="00B560B1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Mejora en acciones de capacitación del personal</w:t>
      </w:r>
    </w:p>
    <w:p w:rsidR="00B560B1" w:rsidRDefault="00B560B1" w:rsidP="00B560B1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Sistema de control interno</w:t>
      </w:r>
    </w:p>
    <w:p w:rsidR="00B560B1" w:rsidRDefault="00B560B1" w:rsidP="00B560B1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Mejora en el conocimiento y comprensión de los mecanismos de control interno</w:t>
      </w:r>
    </w:p>
    <w:p w:rsidR="005E341F" w:rsidRDefault="005E341F" w:rsidP="005E341F">
      <w:pPr>
        <w:pStyle w:val="Header"/>
        <w:tabs>
          <w:tab w:val="clear" w:pos="4320"/>
          <w:tab w:val="clear" w:pos="8640"/>
        </w:tabs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B560B1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partir de estas constataciones es posible concluir en que ha mejorado en algún grado, la Capacidad de Planificación y Organización, la Capacidad de Ejecución y la Capacidad de Control. </w:t>
      </w:r>
    </w:p>
    <w:p w:rsidR="00B560B1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560B1" w:rsidRPr="001561ED" w:rsidRDefault="00B560B1" w:rsidP="00B560B1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23525">
        <w:rPr>
          <w:rFonts w:asciiTheme="minorHAnsi" w:hAnsiTheme="minorHAnsi" w:cstheme="minorHAnsi"/>
          <w:sz w:val="22"/>
          <w:szCs w:val="22"/>
          <w:u w:val="single"/>
        </w:rPr>
        <w:t>Se ratifica a partir de la revisión realizada, la calificación de Satisfactorio, lo que implica un desarrollo mediano y riesgo medio, aunque con mejor calificación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560B1" w:rsidRDefault="00B560B1" w:rsidP="00B560B1">
      <w:pPr>
        <w:pStyle w:val="Header"/>
        <w:tabs>
          <w:tab w:val="clear" w:pos="4320"/>
          <w:tab w:val="clear" w:pos="8640"/>
        </w:tabs>
        <w:rPr>
          <w:rFonts w:ascii="Verdana" w:hAnsi="Verdana"/>
        </w:rPr>
      </w:pPr>
    </w:p>
    <w:tbl>
      <w:tblPr>
        <w:tblW w:w="8394" w:type="dxa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21"/>
        <w:gridCol w:w="1243"/>
        <w:gridCol w:w="1015"/>
        <w:gridCol w:w="1435"/>
        <w:gridCol w:w="160"/>
        <w:gridCol w:w="560"/>
        <w:gridCol w:w="1340"/>
      </w:tblGrid>
      <w:tr w:rsidR="00B560B1" w:rsidTr="00460062">
        <w:trPr>
          <w:cantSplit/>
          <w:trHeight w:val="20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Capacidad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Sistema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Calificación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Desarrollo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Nivel de Riesgo</w:t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Calificación Interna (%)</w:t>
            </w:r>
          </w:p>
        </w:tc>
      </w:tr>
      <w:tr w:rsidR="00B560B1" w:rsidTr="00460062">
        <w:trPr>
          <w:cantSplit/>
          <w:trHeight w:val="396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CAPACIDAD DE PLANIFICACION Y ORGANIZACIÓN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SPA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90%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61,3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Satisfactorio</w:t>
            </w:r>
          </w:p>
        </w:tc>
      </w:tr>
      <w:tr w:rsidR="00B560B1" w:rsidTr="00460062">
        <w:trPr>
          <w:cantSplit/>
          <w:trHeight w:val="324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SOA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87%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41,2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Aceptable</w:t>
            </w: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B560B1" w:rsidRDefault="00B560B1" w:rsidP="004600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88,50%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51,2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Aceptable</w:t>
            </w:r>
          </w:p>
        </w:tc>
      </w:tr>
      <w:tr w:rsidR="00B560B1" w:rsidTr="00460062">
        <w:trPr>
          <w:cantSplit/>
          <w:trHeight w:val="204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CAPACIDAD DE EJECUCIÓN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SAP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81%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62,0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Aceptable</w:t>
            </w:r>
          </w:p>
        </w:tc>
      </w:tr>
      <w:tr w:rsidR="00B560B1" w:rsidTr="00460062">
        <w:trPr>
          <w:cantSplit/>
          <w:trHeight w:val="204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SABS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73%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MD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RM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Aceptable</w:t>
            </w:r>
          </w:p>
        </w:tc>
      </w:tr>
      <w:tr w:rsidR="00B560B1" w:rsidTr="00460062">
        <w:trPr>
          <w:cantSplit/>
          <w:trHeight w:val="204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SAF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98%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94,8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Muy satisfactorio</w:t>
            </w: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</w:tcPr>
          <w:p w:rsidR="00B560B1" w:rsidRDefault="00B560B1" w:rsidP="004600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84,00%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72,3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Satisfactorio</w:t>
            </w:r>
          </w:p>
        </w:tc>
      </w:tr>
      <w:tr w:rsidR="00B560B1" w:rsidTr="00460062">
        <w:trPr>
          <w:cantSplit/>
          <w:trHeight w:val="204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CAPACIDAD DE CONTROL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SCI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50%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ID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RS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Aceptable</w:t>
            </w:r>
          </w:p>
        </w:tc>
      </w:tr>
      <w:tr w:rsidR="00B560B1" w:rsidTr="00460062">
        <w:trPr>
          <w:cantSplit/>
          <w:trHeight w:val="204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SCE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94,5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Muy satisfactorio</w:t>
            </w: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B560B1" w:rsidRDefault="00B560B1" w:rsidP="0046006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75,00%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  <w:t>MD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  <w:t>RM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72,2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Satisfactorio</w:t>
            </w:r>
          </w:p>
        </w:tc>
      </w:tr>
      <w:tr w:rsidR="00B560B1" w:rsidTr="00460062">
        <w:trPr>
          <w:cantSplit/>
          <w:trHeight w:val="204"/>
        </w:trPr>
        <w:tc>
          <w:tcPr>
            <w:tcW w:w="63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Consolidación Resultados Capacidades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Cuantificación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Desarrollo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Nivel de Riesgo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Calificación Interna</w:t>
            </w: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Calificación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CAP. PLANIF. Y ORGANIZACION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89%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51,2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Aceptable</w:t>
            </w: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CAPACIDAD DE EJECUCIÓN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84%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72,3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Satisfactorio</w:t>
            </w: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CAPACIDAD DE CONTROL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75%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800000"/>
                <w:sz w:val="16"/>
                <w:szCs w:val="16"/>
                <w:lang w:val="es-ES" w:eastAsia="es-ES"/>
              </w:rPr>
              <w:t>MD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es-ES" w:eastAsia="es-ES"/>
              </w:rPr>
              <w:t>RM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72,2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Satisfactorio</w:t>
            </w:r>
          </w:p>
        </w:tc>
      </w:tr>
      <w:tr w:rsidR="00B560B1" w:rsidTr="00460062">
        <w:trPr>
          <w:cantSplit/>
          <w:trHeight w:val="204"/>
        </w:trPr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B560B1" w:rsidRDefault="00B560B1" w:rsidP="00460062">
            <w:pPr>
              <w:jc w:val="right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83%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16"/>
                <w:szCs w:val="16"/>
                <w:lang w:val="es-ES" w:eastAsia="es-ES"/>
              </w:rPr>
              <w:t>MD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s-ES" w:eastAsia="es-ES"/>
              </w:rPr>
              <w:t>RM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65,2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" w:eastAsia="es-ES"/>
              </w:rPr>
              <w:t>Satisfactorio</w:t>
            </w:r>
          </w:p>
        </w:tc>
      </w:tr>
    </w:tbl>
    <w:p w:rsidR="00B560B1" w:rsidRDefault="00B560B1" w:rsidP="00B560B1">
      <w:pPr>
        <w:rPr>
          <w:rFonts w:ascii="Verdana" w:hAnsi="Verdana"/>
        </w:rPr>
      </w:pPr>
    </w:p>
    <w:p w:rsidR="00B560B1" w:rsidRDefault="00B560B1" w:rsidP="00B560B1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Verdana" w:hAnsi="Verdana"/>
        </w:rPr>
        <w:tab/>
      </w:r>
      <w:r>
        <w:rPr>
          <w:rFonts w:ascii="Arial" w:hAnsi="Arial" w:cs="Arial"/>
          <w:b/>
          <w:i/>
          <w:sz w:val="16"/>
          <w:szCs w:val="16"/>
        </w:rPr>
        <w:t>Referencias</w:t>
      </w:r>
    </w:p>
    <w:tbl>
      <w:tblPr>
        <w:tblW w:w="6724" w:type="dxa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477"/>
        <w:gridCol w:w="1082"/>
        <w:gridCol w:w="550"/>
        <w:gridCol w:w="160"/>
        <w:gridCol w:w="650"/>
        <w:gridCol w:w="1395"/>
      </w:tblGrid>
      <w:tr w:rsidR="00B560B1" w:rsidTr="00460062">
        <w:trPr>
          <w:trHeight w:val="2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ES" w:eastAsia="es-ES"/>
              </w:rPr>
              <w:t>Calificación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  <w:t>Desarrollo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  <w:t>Riesgo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ES" w:eastAsia="es-ES"/>
              </w:rPr>
              <w:t>% cumplimiento</w:t>
            </w:r>
          </w:p>
        </w:tc>
      </w:tr>
      <w:tr w:rsidR="00B560B1" w:rsidTr="00460062">
        <w:trPr>
          <w:trHeight w:val="20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0 - 40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  <w:t>No Existe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  <w:t>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  <w:t>Alto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  <w:t>RA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0-20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Deficiente</w:t>
            </w:r>
          </w:p>
        </w:tc>
      </w:tr>
      <w:tr w:rsidR="00B560B1" w:rsidTr="00460062">
        <w:trPr>
          <w:trHeight w:val="20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41 - 60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  <w:t>Incipiente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  <w:t>ID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  <w:t>Sustancial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  <w:t>RS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21-40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Regular</w:t>
            </w:r>
          </w:p>
        </w:tc>
      </w:tr>
      <w:tr w:rsidR="00B560B1" w:rsidTr="00460062">
        <w:trPr>
          <w:trHeight w:val="20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61 - 80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  <w:t>Mediano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  <w:t>MD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  <w:t>Medio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  <w:t>RM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41-60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Aceptable</w:t>
            </w:r>
          </w:p>
        </w:tc>
      </w:tr>
      <w:tr w:rsidR="00B560B1" w:rsidTr="00460062">
        <w:trPr>
          <w:trHeight w:val="20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81 - 100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800000"/>
                <w:sz w:val="16"/>
                <w:szCs w:val="16"/>
                <w:lang w:val="es-ES" w:eastAsia="es-ES"/>
              </w:rPr>
              <w:t>Satisfactorio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8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color w:val="0000FF"/>
                <w:sz w:val="16"/>
                <w:szCs w:val="16"/>
                <w:lang w:val="es-ES" w:eastAsia="es-ES"/>
              </w:rPr>
              <w:t>Bajo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FF"/>
                <w:sz w:val="16"/>
                <w:szCs w:val="16"/>
                <w:lang w:val="es-ES" w:eastAsia="es-ES"/>
              </w:rPr>
              <w:t>RB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61-80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Satisfactorio</w:t>
            </w:r>
          </w:p>
        </w:tc>
      </w:tr>
      <w:tr w:rsidR="00B560B1" w:rsidTr="00460062">
        <w:trPr>
          <w:trHeight w:val="20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0B1" w:rsidRDefault="00B560B1" w:rsidP="00460062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B1" w:rsidRDefault="00B560B1" w:rsidP="0046006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81-100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B1" w:rsidRDefault="00B560B1" w:rsidP="00460062">
            <w:pP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s-ES" w:eastAsia="es-ES"/>
              </w:rPr>
              <w:t>Muy satisfactorio</w:t>
            </w:r>
          </w:p>
        </w:tc>
      </w:tr>
    </w:tbl>
    <w:p w:rsidR="00B560B1" w:rsidRDefault="00B560B1" w:rsidP="00B560B1">
      <w:pPr>
        <w:pStyle w:val="Header"/>
        <w:tabs>
          <w:tab w:val="clear" w:pos="4320"/>
          <w:tab w:val="clear" w:pos="8640"/>
        </w:tabs>
        <w:rPr>
          <w:rFonts w:ascii="Verdana" w:hAnsi="Verdana"/>
        </w:rPr>
      </w:pPr>
    </w:p>
    <w:p w:rsidR="001A5D51" w:rsidRDefault="001A5D51"/>
    <w:sectPr w:rsidR="001A5D51" w:rsidSect="001074F0">
      <w:headerReference w:type="default" r:id="rId8"/>
      <w:pgSz w:w="12240" w:h="15840" w:code="1"/>
      <w:pgMar w:top="1588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B7" w:rsidRDefault="00D358B7" w:rsidP="001074F0">
      <w:r>
        <w:separator/>
      </w:r>
    </w:p>
  </w:endnote>
  <w:endnote w:type="continuationSeparator" w:id="0">
    <w:p w:rsidR="00D358B7" w:rsidRDefault="00D358B7" w:rsidP="0010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B7" w:rsidRDefault="00D358B7" w:rsidP="001074F0">
      <w:r>
        <w:separator/>
      </w:r>
    </w:p>
  </w:footnote>
  <w:footnote w:type="continuationSeparator" w:id="0">
    <w:p w:rsidR="00D358B7" w:rsidRDefault="00D358B7" w:rsidP="00107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Content>
      <w:p w:rsidR="00F2052F" w:rsidRDefault="00F2052F" w:rsidP="00F2052F">
        <w:pPr>
          <w:pStyle w:val="Header"/>
          <w:jc w:val="right"/>
        </w:pPr>
        <w:r>
          <w:t>Enlace Electrónico – UR-L1083</w:t>
        </w:r>
      </w:p>
      <w:p w:rsidR="00F2052F" w:rsidRDefault="00F2052F" w:rsidP="00F2052F">
        <w:pPr>
          <w:pStyle w:val="Header"/>
          <w:jc w:val="right"/>
        </w:pPr>
        <w: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6F19E2" w:rsidRDefault="00F2052F">
    <w:pPr>
      <w:pStyle w:val="Header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326"/>
    <w:multiLevelType w:val="hybridMultilevel"/>
    <w:tmpl w:val="73A4BADE"/>
    <w:lvl w:ilvl="0" w:tplc="380A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1" w:tplc="38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">
    <w:nsid w:val="08BA7793"/>
    <w:multiLevelType w:val="hybridMultilevel"/>
    <w:tmpl w:val="20D61918"/>
    <w:lvl w:ilvl="0" w:tplc="380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B1"/>
    <w:rsid w:val="001074F0"/>
    <w:rsid w:val="001A5D51"/>
    <w:rsid w:val="005E341F"/>
    <w:rsid w:val="006610AA"/>
    <w:rsid w:val="00831BD0"/>
    <w:rsid w:val="00B560B1"/>
    <w:rsid w:val="00D358B7"/>
    <w:rsid w:val="00F2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B560B1"/>
    <w:pPr>
      <w:tabs>
        <w:tab w:val="center" w:pos="4320"/>
        <w:tab w:val="right" w:pos="8640"/>
      </w:tabs>
      <w:spacing w:after="120"/>
      <w:jc w:val="both"/>
    </w:pPr>
    <w:rPr>
      <w:rFonts w:ascii="Verdana" w:hAnsi="Verdana" w:cs="Arial"/>
      <w:sz w:val="18"/>
      <w:lang w:val="es-MX" w:eastAsia="es-ES"/>
    </w:rPr>
  </w:style>
  <w:style w:type="character" w:customStyle="1" w:styleId="FooterChar">
    <w:name w:val="Footer Char"/>
    <w:basedOn w:val="DefaultParagraphFont"/>
    <w:link w:val="Footer"/>
    <w:semiHidden/>
    <w:rsid w:val="00B560B1"/>
    <w:rPr>
      <w:rFonts w:ascii="Verdana" w:eastAsia="Times New Roman" w:hAnsi="Verdana" w:cs="Arial"/>
      <w:sz w:val="18"/>
      <w:szCs w:val="20"/>
      <w:lang w:val="es-MX" w:eastAsia="es-ES"/>
    </w:rPr>
  </w:style>
  <w:style w:type="paragraph" w:styleId="Header">
    <w:name w:val="header"/>
    <w:basedOn w:val="Normal"/>
    <w:link w:val="HeaderChar"/>
    <w:uiPriority w:val="99"/>
    <w:rsid w:val="00B560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0B1"/>
    <w:rPr>
      <w:rFonts w:ascii="Times New Roman" w:eastAsia="Times New Roman" w:hAnsi="Times New Roman" w:cs="Times New Roman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B560B1"/>
    <w:pPr>
      <w:tabs>
        <w:tab w:val="center" w:pos="4320"/>
        <w:tab w:val="right" w:pos="8640"/>
      </w:tabs>
      <w:spacing w:after="120"/>
      <w:jc w:val="both"/>
    </w:pPr>
    <w:rPr>
      <w:rFonts w:ascii="Verdana" w:hAnsi="Verdana" w:cs="Arial"/>
      <w:sz w:val="18"/>
      <w:lang w:val="es-MX" w:eastAsia="es-ES"/>
    </w:rPr>
  </w:style>
  <w:style w:type="character" w:customStyle="1" w:styleId="FooterChar">
    <w:name w:val="Footer Char"/>
    <w:basedOn w:val="DefaultParagraphFont"/>
    <w:link w:val="Footer"/>
    <w:semiHidden/>
    <w:rsid w:val="00B560B1"/>
    <w:rPr>
      <w:rFonts w:ascii="Verdana" w:eastAsia="Times New Roman" w:hAnsi="Verdana" w:cs="Arial"/>
      <w:sz w:val="18"/>
      <w:szCs w:val="20"/>
      <w:lang w:val="es-MX" w:eastAsia="es-ES"/>
    </w:rPr>
  </w:style>
  <w:style w:type="paragraph" w:styleId="Header">
    <w:name w:val="header"/>
    <w:basedOn w:val="Normal"/>
    <w:link w:val="HeaderChar"/>
    <w:uiPriority w:val="99"/>
    <w:rsid w:val="00B560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0B1"/>
    <w:rPr>
      <w:rFonts w:ascii="Times New Roman" w:eastAsia="Times New Roman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38050943</IDBDocs_x0020_Number>
    <TaxCatchAll xmlns="9c571b2f-e523-4ab2-ba2e-09e151a03ef4">
      <Value>11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Landazuri, Helena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UR-L1083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Proposal&lt;/USER_STAGE&gt;&lt;PD_OBJ_TYPE&gt;0&lt;/PD_OBJ_TYPE&gt;&lt;MAKERECORD&gt;N&lt;/MAKERECORD&gt;&lt;PD_FILEPT_NO&gt;PO-UR-L1083-Plan&lt;/PD_FILEPT_NO&gt;&lt;/Data&gt;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Link-PIC TECFILE</Identifier>
    <Disclosure_x0020_Activity xmlns="9c571b2f-e523-4ab2-ba2e-09e151a03ef4">Loan Proposal</Disclosure_x0020_Activity>
    <Webtopic xmlns="9c571b2f-e523-4ab2-ba2e-09e151a03ef4">PA-AMB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48DF1F1D3295A4AA1DBB7E9DFC446B6" ma:contentTypeVersion="0" ma:contentTypeDescription="A content type to manage public (operations) IDB documents" ma:contentTypeScope="" ma:versionID="715793c00e2ef44d4604362b9abb5d7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221636-038F-4327-9D56-E0E4E42AA6C4}"/>
</file>

<file path=customXml/itemProps2.xml><?xml version="1.0" encoding="utf-8"?>
<ds:datastoreItem xmlns:ds="http://schemas.openxmlformats.org/officeDocument/2006/customXml" ds:itemID="{4D07C10E-7724-4DAE-AB2E-E5F5218C2889}"/>
</file>

<file path=customXml/itemProps3.xml><?xml version="1.0" encoding="utf-8"?>
<ds:datastoreItem xmlns:ds="http://schemas.openxmlformats.org/officeDocument/2006/customXml" ds:itemID="{E7A6088B-9FD8-4380-911A-82258FC012A8}"/>
</file>

<file path=customXml/itemProps4.xml><?xml version="1.0" encoding="utf-8"?>
<ds:datastoreItem xmlns:ds="http://schemas.openxmlformats.org/officeDocument/2006/customXml" ds:itemID="{D79B4715-8167-42EC-B500-61C2778C07C1}"/>
</file>

<file path=customXml/itemProps5.xml><?xml version="1.0" encoding="utf-8"?>
<ds:datastoreItem xmlns:ds="http://schemas.openxmlformats.org/officeDocument/2006/customXml" ds:itemID="{7941ECE2-747D-4ACF-9FCE-2179A8387F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UR-L1083 - LP - Link Analisis Institucional (SECI)</dc:title>
  <dc:creator>Usuario</dc:creator>
  <cp:lastModifiedBy>Test</cp:lastModifiedBy>
  <cp:revision>3</cp:revision>
  <dcterms:created xsi:type="dcterms:W3CDTF">2013-09-11T20:44:00Z</dcterms:created>
  <dcterms:modified xsi:type="dcterms:W3CDTF">2013-10-22T19:54:00Z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0x01010046CF21643EE8D14686A648AA6DAD089200948DF1F1D3295A4AA1DBB7E9DFC446B6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12;#Project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12;#Project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