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A96E1" w14:textId="77777777" w:rsidR="0086074B" w:rsidRDefault="0086074B" w:rsidP="003B1A41">
      <w:pPr>
        <w:rPr>
          <w:rFonts w:ascii="Arial" w:hAnsi="Arial" w:cs="Arial"/>
          <w:b/>
          <w:bCs/>
          <w:sz w:val="22"/>
          <w:szCs w:val="22"/>
          <w:lang w:val="fr-FR"/>
        </w:rPr>
      </w:pPr>
      <w:r>
        <w:rPr>
          <w:rFonts w:ascii="Arial" w:hAnsi="Arial" w:cs="Arial"/>
          <w:b/>
          <w:bCs/>
          <w:sz w:val="22"/>
          <w:szCs w:val="22"/>
          <w:lang w:val="fr-FR"/>
        </w:rPr>
        <w:t>ANNEXE A</w:t>
      </w:r>
    </w:p>
    <w:p w14:paraId="676B2C93" w14:textId="77777777" w:rsidR="0086074B" w:rsidRDefault="0086074B" w:rsidP="003B1A41">
      <w:pPr>
        <w:rPr>
          <w:rFonts w:ascii="Arial" w:hAnsi="Arial" w:cs="Arial"/>
          <w:b/>
          <w:bCs/>
          <w:sz w:val="22"/>
          <w:szCs w:val="22"/>
          <w:lang w:val="fr-FR"/>
        </w:rPr>
      </w:pPr>
    </w:p>
    <w:p w14:paraId="1599E08B" w14:textId="77777777" w:rsidR="00C62901" w:rsidRPr="003322E2" w:rsidRDefault="00C61A33" w:rsidP="003B1A41">
      <w:pPr>
        <w:rPr>
          <w:rFonts w:ascii="Arial" w:hAnsi="Arial" w:cs="Arial"/>
          <w:b/>
          <w:bCs/>
          <w:sz w:val="22"/>
          <w:szCs w:val="22"/>
          <w:lang w:val="fr-FR"/>
        </w:rPr>
      </w:pPr>
      <w:r>
        <w:rPr>
          <w:rFonts w:ascii="Arial" w:hAnsi="Arial" w:cs="Arial"/>
          <w:b/>
          <w:bCs/>
          <w:sz w:val="22"/>
          <w:szCs w:val="22"/>
          <w:lang w:val="fr-FR"/>
        </w:rPr>
        <w:t>HAITI</w:t>
      </w:r>
    </w:p>
    <w:p w14:paraId="4B47DF81" w14:textId="77777777" w:rsidR="00C62901" w:rsidRPr="003322E2" w:rsidRDefault="00B77106" w:rsidP="003B1A41">
      <w:pPr>
        <w:rPr>
          <w:rFonts w:ascii="Arial" w:hAnsi="Arial" w:cs="Arial"/>
          <w:b/>
          <w:bCs/>
          <w:sz w:val="22"/>
          <w:szCs w:val="22"/>
          <w:lang w:val="fr-FR"/>
        </w:rPr>
      </w:pPr>
    </w:p>
    <w:p w14:paraId="1F563BBF" w14:textId="77777777" w:rsidR="00C62901" w:rsidRPr="003322E2" w:rsidRDefault="00423C6C" w:rsidP="003B1A41">
      <w:pPr>
        <w:rPr>
          <w:rFonts w:ascii="Arial" w:hAnsi="Arial" w:cs="Arial"/>
          <w:b/>
          <w:bCs/>
          <w:sz w:val="22"/>
          <w:szCs w:val="22"/>
          <w:lang w:val="fr-FR"/>
        </w:rPr>
      </w:pPr>
      <w:r>
        <w:rPr>
          <w:rFonts w:ascii="Arial" w:hAnsi="Arial" w:cs="Arial"/>
          <w:b/>
          <w:bCs/>
          <w:sz w:val="22"/>
          <w:szCs w:val="22"/>
          <w:lang w:val="fr-FR"/>
        </w:rPr>
        <w:t>INE/WSA</w:t>
      </w:r>
    </w:p>
    <w:p w14:paraId="4A3EC6BC" w14:textId="77777777" w:rsidR="00C62901" w:rsidRPr="003322E2" w:rsidRDefault="00B77106" w:rsidP="003B1A41">
      <w:pPr>
        <w:rPr>
          <w:rFonts w:ascii="Arial" w:hAnsi="Arial" w:cs="Arial"/>
          <w:b/>
          <w:bCs/>
          <w:sz w:val="22"/>
          <w:szCs w:val="22"/>
          <w:lang w:val="fr-FR"/>
        </w:rPr>
      </w:pPr>
    </w:p>
    <w:p w14:paraId="655AE48D" w14:textId="77777777" w:rsidR="00C62901" w:rsidRPr="00160DFF" w:rsidRDefault="00160DFF" w:rsidP="0086074B">
      <w:pPr>
        <w:jc w:val="both"/>
        <w:rPr>
          <w:rFonts w:ascii="Arial" w:hAnsi="Arial" w:cs="Arial"/>
          <w:bCs/>
          <w:iCs/>
          <w:sz w:val="24"/>
          <w:szCs w:val="24"/>
          <w:lang w:val="fr-FR"/>
        </w:rPr>
      </w:pPr>
      <w:r w:rsidRPr="00160DFF">
        <w:rPr>
          <w:rFonts w:ascii="Arial" w:hAnsi="Arial" w:cs="Arial"/>
          <w:b/>
          <w:bCs/>
          <w:sz w:val="24"/>
          <w:szCs w:val="24"/>
          <w:lang w:val="fr-FR"/>
        </w:rPr>
        <w:t>Création</w:t>
      </w:r>
      <w:r w:rsidR="00423C6C" w:rsidRPr="00160DFF">
        <w:rPr>
          <w:rFonts w:ascii="Arial" w:hAnsi="Arial" w:cs="Arial"/>
          <w:b/>
          <w:bCs/>
          <w:sz w:val="24"/>
          <w:szCs w:val="24"/>
          <w:lang w:val="fr-FR"/>
        </w:rPr>
        <w:t xml:space="preserve"> d’une </w:t>
      </w:r>
      <w:r w:rsidRPr="00160DFF">
        <w:rPr>
          <w:rFonts w:ascii="Arial" w:hAnsi="Arial" w:cs="Arial"/>
          <w:b/>
          <w:bCs/>
          <w:sz w:val="24"/>
          <w:szCs w:val="24"/>
          <w:lang w:val="fr-FR"/>
        </w:rPr>
        <w:t>Société</w:t>
      </w:r>
      <w:r w:rsidR="00423C6C" w:rsidRPr="00160DFF">
        <w:rPr>
          <w:rFonts w:ascii="Arial" w:hAnsi="Arial" w:cs="Arial"/>
          <w:b/>
          <w:bCs/>
          <w:sz w:val="24"/>
          <w:szCs w:val="24"/>
          <w:lang w:val="fr-FR"/>
        </w:rPr>
        <w:t xml:space="preserve"> Anonyme Mixte pour la gestion des services publics dans le Nord d’</w:t>
      </w:r>
      <w:r w:rsidRPr="00160DFF">
        <w:rPr>
          <w:rFonts w:ascii="Arial" w:hAnsi="Arial" w:cs="Arial"/>
          <w:b/>
          <w:bCs/>
          <w:sz w:val="24"/>
          <w:szCs w:val="24"/>
          <w:lang w:val="fr-FR"/>
        </w:rPr>
        <w:t>Haïti</w:t>
      </w:r>
    </w:p>
    <w:p w14:paraId="6AFECF49" w14:textId="77777777" w:rsidR="00C62901" w:rsidRPr="003322E2" w:rsidRDefault="00B77106" w:rsidP="0086074B">
      <w:pPr>
        <w:jc w:val="both"/>
        <w:rPr>
          <w:rFonts w:ascii="Arial" w:hAnsi="Arial" w:cs="Arial"/>
          <w:b/>
          <w:bCs/>
          <w:iCs/>
          <w:sz w:val="22"/>
          <w:szCs w:val="22"/>
          <w:lang w:val="fr-FR"/>
        </w:rPr>
      </w:pPr>
    </w:p>
    <w:p w14:paraId="4C630A19" w14:textId="77777777" w:rsidR="00C62901" w:rsidRPr="003322E2" w:rsidRDefault="00B77106" w:rsidP="0086074B">
      <w:pPr>
        <w:jc w:val="both"/>
        <w:rPr>
          <w:rFonts w:ascii="Arial" w:hAnsi="Arial" w:cs="Arial"/>
          <w:b/>
          <w:bCs/>
          <w:iCs/>
          <w:sz w:val="22"/>
          <w:szCs w:val="22"/>
          <w:lang w:val="fr-FR"/>
        </w:rPr>
      </w:pPr>
    </w:p>
    <w:p w14:paraId="0E872E30" w14:textId="77777777" w:rsidR="00C62901" w:rsidRPr="003322E2" w:rsidRDefault="00395603" w:rsidP="0086074B">
      <w:pPr>
        <w:jc w:val="both"/>
        <w:rPr>
          <w:rFonts w:ascii="Arial" w:hAnsi="Arial" w:cs="Arial"/>
          <w:b/>
          <w:bCs/>
          <w:sz w:val="22"/>
          <w:szCs w:val="22"/>
          <w:lang w:val="fr-FR"/>
        </w:rPr>
      </w:pPr>
      <w:r w:rsidRPr="003322E2">
        <w:rPr>
          <w:rFonts w:ascii="Arial" w:hAnsi="Arial" w:cs="Arial"/>
          <w:b/>
          <w:bCs/>
          <w:sz w:val="22"/>
          <w:szCs w:val="22"/>
          <w:lang w:val="fr-FR"/>
        </w:rPr>
        <w:t>ATTRIBUTIONS</w:t>
      </w:r>
    </w:p>
    <w:p w14:paraId="73039764" w14:textId="77777777" w:rsidR="00C62901" w:rsidRPr="003322E2" w:rsidRDefault="00B77106" w:rsidP="0086074B">
      <w:pPr>
        <w:jc w:val="both"/>
        <w:rPr>
          <w:rFonts w:ascii="Arial" w:hAnsi="Arial" w:cs="Arial"/>
          <w:b/>
          <w:bCs/>
          <w:sz w:val="22"/>
          <w:szCs w:val="22"/>
          <w:lang w:val="fr-FR"/>
        </w:rPr>
      </w:pPr>
    </w:p>
    <w:p w14:paraId="6BD3BAC1" w14:textId="77777777" w:rsidR="00C62901" w:rsidRDefault="00395603" w:rsidP="0086074B">
      <w:pPr>
        <w:jc w:val="both"/>
        <w:rPr>
          <w:rFonts w:ascii="Arial" w:hAnsi="Arial" w:cs="Arial"/>
          <w:b/>
          <w:bCs/>
          <w:sz w:val="22"/>
          <w:szCs w:val="22"/>
          <w:lang w:val="fr-FR"/>
        </w:rPr>
      </w:pPr>
      <w:r w:rsidRPr="003322E2">
        <w:rPr>
          <w:rFonts w:ascii="Arial" w:hAnsi="Arial" w:cs="Arial"/>
          <w:b/>
          <w:bCs/>
          <w:sz w:val="22"/>
          <w:szCs w:val="22"/>
          <w:lang w:val="fr-FR"/>
        </w:rPr>
        <w:t>Contexte</w:t>
      </w:r>
    </w:p>
    <w:p w14:paraId="34B07FD1" w14:textId="77777777" w:rsidR="007C27E8" w:rsidRDefault="007C27E8" w:rsidP="0086074B">
      <w:pPr>
        <w:jc w:val="both"/>
        <w:rPr>
          <w:rFonts w:ascii="Arial" w:hAnsi="Arial" w:cs="Arial"/>
          <w:b/>
          <w:bCs/>
          <w:sz w:val="22"/>
          <w:szCs w:val="22"/>
          <w:lang w:val="fr-FR"/>
        </w:rPr>
      </w:pPr>
    </w:p>
    <w:p w14:paraId="72243895" w14:textId="77777777" w:rsidR="00963A58" w:rsidRPr="006922E1" w:rsidRDefault="007C27E8" w:rsidP="00E17144">
      <w:pPr>
        <w:autoSpaceDE w:val="0"/>
        <w:autoSpaceDN w:val="0"/>
        <w:adjustRightInd w:val="0"/>
        <w:jc w:val="both"/>
        <w:rPr>
          <w:rFonts w:ascii="Arial" w:hAnsi="Arial" w:cs="Arial"/>
          <w:sz w:val="22"/>
          <w:szCs w:val="22"/>
          <w:lang w:val="fr-FR"/>
        </w:rPr>
      </w:pPr>
      <w:r w:rsidRPr="006922E1">
        <w:rPr>
          <w:rFonts w:ascii="Arial" w:hAnsi="Arial" w:cs="Arial"/>
          <w:sz w:val="22"/>
          <w:szCs w:val="22"/>
          <w:lang w:val="fr-FR"/>
        </w:rPr>
        <w:t>Fondée en 1959, la Banque interaméricaine de développement (« BID » ou « la Banque ») est la principale source de financement pour le développement économique, social et institutionnel en Amérique latine et dans les Caraïbes. Elle fournit des prêts, des subventions, des garanties, des conseils stratégiques et assistance technique pour les secteurs public et privé de ses pays emprunteurs.</w:t>
      </w:r>
    </w:p>
    <w:p w14:paraId="729BAD27" w14:textId="77777777" w:rsidR="00963A58" w:rsidRPr="006922E1" w:rsidRDefault="00963A58" w:rsidP="00E17144">
      <w:pPr>
        <w:autoSpaceDE w:val="0"/>
        <w:autoSpaceDN w:val="0"/>
        <w:adjustRightInd w:val="0"/>
        <w:jc w:val="both"/>
        <w:rPr>
          <w:rFonts w:ascii="Arial" w:hAnsi="Arial" w:cs="Arial"/>
          <w:sz w:val="22"/>
          <w:szCs w:val="22"/>
          <w:lang w:val="fr-FR"/>
        </w:rPr>
      </w:pPr>
    </w:p>
    <w:p w14:paraId="594EA947" w14:textId="77777777" w:rsidR="00E17144" w:rsidRPr="006922E1" w:rsidRDefault="00E17144" w:rsidP="00E17144">
      <w:pPr>
        <w:autoSpaceDE w:val="0"/>
        <w:autoSpaceDN w:val="0"/>
        <w:adjustRightInd w:val="0"/>
        <w:jc w:val="both"/>
        <w:rPr>
          <w:rFonts w:ascii="Arial" w:hAnsi="Arial" w:cs="Arial"/>
          <w:iCs/>
          <w:color w:val="000000"/>
          <w:sz w:val="23"/>
          <w:szCs w:val="23"/>
          <w:lang w:val="fr-FR"/>
        </w:rPr>
      </w:pPr>
      <w:r w:rsidRPr="006922E1">
        <w:rPr>
          <w:rFonts w:ascii="Arial" w:hAnsi="Arial" w:cs="Arial"/>
          <w:iCs/>
          <w:color w:val="000000"/>
          <w:sz w:val="22"/>
          <w:szCs w:val="22"/>
          <w:lang w:val="fr-FR"/>
        </w:rPr>
        <w:t xml:space="preserve">La BID, a </w:t>
      </w:r>
      <w:r w:rsidR="00AD2997" w:rsidRPr="006922E1">
        <w:rPr>
          <w:rFonts w:ascii="Arial" w:hAnsi="Arial" w:cs="Arial"/>
          <w:iCs/>
          <w:color w:val="000000"/>
          <w:sz w:val="22"/>
          <w:szCs w:val="22"/>
          <w:lang w:val="fr-FR"/>
        </w:rPr>
        <w:t>sollicitude</w:t>
      </w:r>
      <w:r w:rsidRPr="006922E1">
        <w:rPr>
          <w:rFonts w:ascii="Arial" w:hAnsi="Arial" w:cs="Arial"/>
          <w:iCs/>
          <w:color w:val="000000"/>
          <w:sz w:val="22"/>
          <w:szCs w:val="22"/>
          <w:lang w:val="fr-FR"/>
        </w:rPr>
        <w:t xml:space="preserve"> du Gouvernement de </w:t>
      </w:r>
      <w:r w:rsidR="00D40186" w:rsidRPr="006922E1">
        <w:rPr>
          <w:rFonts w:ascii="Arial" w:hAnsi="Arial" w:cs="Arial"/>
          <w:iCs/>
          <w:color w:val="000000"/>
          <w:sz w:val="22"/>
          <w:szCs w:val="22"/>
          <w:lang w:val="fr-FR"/>
        </w:rPr>
        <w:t>Haïti</w:t>
      </w:r>
      <w:r w:rsidRPr="006922E1">
        <w:rPr>
          <w:rFonts w:ascii="Arial" w:hAnsi="Arial" w:cs="Arial"/>
          <w:iCs/>
          <w:color w:val="000000"/>
          <w:sz w:val="22"/>
          <w:szCs w:val="22"/>
          <w:lang w:val="fr-FR"/>
        </w:rPr>
        <w:t>, prépare actuellement un projet d’investissement destiné à mettre en place un Programme de gestion intégrée des déchets solides pour la commune du Cap Haïtien et des communes limitrophes de Quartier Morin, et Limonade, pour un montant de 40 M de Dollars, non-remboursables. Depuis l’année 2006, la commune de Cap Haïtien bénéficie d’une assistance technique à travers un jumelage avec la municipalité de Suresnes, et à l’aide de l’Agence Française de Développement (AFD) et de la BID, respectivement en 2011 et 2013, des enquêtes de diagnostic et des études de faisabilité ont été menées pour l’élaboration d’un Programme de Gestion Intégrés des déchets solides dans la commune de Cap Haïtien. Un site de décharge a été identifié et retenu dans la commune mitoyenne de Limonade</w:t>
      </w:r>
      <w:r w:rsidRPr="006922E1">
        <w:rPr>
          <w:rFonts w:ascii="Arial" w:hAnsi="Arial" w:cs="Arial"/>
          <w:iCs/>
          <w:color w:val="000000"/>
          <w:sz w:val="23"/>
          <w:szCs w:val="23"/>
          <w:lang w:val="fr-FR"/>
        </w:rPr>
        <w:t xml:space="preserve">. </w:t>
      </w:r>
      <w:r w:rsidR="00D8267E" w:rsidRPr="006922E1">
        <w:rPr>
          <w:rFonts w:ascii="Arial" w:hAnsi="Arial" w:cs="Arial"/>
          <w:iCs/>
          <w:color w:val="000000"/>
          <w:sz w:val="23"/>
          <w:szCs w:val="23"/>
          <w:lang w:val="fr-FR"/>
        </w:rPr>
        <w:t xml:space="preserve">Dans le cadre de ce Programme, la BID est </w:t>
      </w:r>
      <w:r w:rsidR="00D40186" w:rsidRPr="006922E1">
        <w:rPr>
          <w:rFonts w:ascii="Arial" w:hAnsi="Arial" w:cs="Arial"/>
          <w:iCs/>
          <w:color w:val="000000"/>
          <w:sz w:val="23"/>
          <w:szCs w:val="23"/>
          <w:lang w:val="fr-FR"/>
        </w:rPr>
        <w:t>amenée</w:t>
      </w:r>
      <w:r w:rsidR="00D8267E" w:rsidRPr="006922E1">
        <w:rPr>
          <w:rFonts w:ascii="Arial" w:hAnsi="Arial" w:cs="Arial"/>
          <w:iCs/>
          <w:color w:val="000000"/>
          <w:sz w:val="23"/>
          <w:szCs w:val="23"/>
          <w:lang w:val="fr-FR"/>
        </w:rPr>
        <w:t xml:space="preserve"> </w:t>
      </w:r>
      <w:r w:rsidR="00D40186" w:rsidRPr="006922E1">
        <w:rPr>
          <w:rFonts w:ascii="Arial" w:hAnsi="Arial" w:cs="Arial"/>
          <w:iCs/>
          <w:color w:val="000000"/>
          <w:sz w:val="23"/>
          <w:szCs w:val="23"/>
          <w:lang w:val="fr-FR"/>
        </w:rPr>
        <w:t>à</w:t>
      </w:r>
      <w:r w:rsidR="00D8267E" w:rsidRPr="006922E1">
        <w:rPr>
          <w:rFonts w:ascii="Arial" w:hAnsi="Arial" w:cs="Arial"/>
          <w:iCs/>
          <w:color w:val="000000"/>
          <w:sz w:val="23"/>
          <w:szCs w:val="23"/>
          <w:lang w:val="fr-FR"/>
        </w:rPr>
        <w:t xml:space="preserve"> créer une </w:t>
      </w:r>
      <w:r w:rsidR="00D40186" w:rsidRPr="006922E1">
        <w:rPr>
          <w:rFonts w:ascii="Arial" w:hAnsi="Arial" w:cs="Arial"/>
          <w:iCs/>
          <w:color w:val="000000"/>
          <w:sz w:val="23"/>
          <w:szCs w:val="23"/>
          <w:lang w:val="fr-FR"/>
        </w:rPr>
        <w:t>Société</w:t>
      </w:r>
      <w:r w:rsidR="00D8267E" w:rsidRPr="006922E1">
        <w:rPr>
          <w:rFonts w:ascii="Arial" w:hAnsi="Arial" w:cs="Arial"/>
          <w:iCs/>
          <w:color w:val="000000"/>
          <w:sz w:val="23"/>
          <w:szCs w:val="23"/>
          <w:lang w:val="fr-FR"/>
        </w:rPr>
        <w:t xml:space="preserve"> Anonyme Mixte (SAM) pour la gestion des </w:t>
      </w:r>
      <w:r w:rsidR="00D40186" w:rsidRPr="006922E1">
        <w:rPr>
          <w:rFonts w:ascii="Arial" w:hAnsi="Arial" w:cs="Arial"/>
          <w:iCs/>
          <w:color w:val="000000"/>
          <w:sz w:val="23"/>
          <w:szCs w:val="23"/>
          <w:lang w:val="fr-FR"/>
        </w:rPr>
        <w:t>Déchets</w:t>
      </w:r>
      <w:r w:rsidR="00D8267E" w:rsidRPr="006922E1">
        <w:rPr>
          <w:rFonts w:ascii="Arial" w:hAnsi="Arial" w:cs="Arial"/>
          <w:iCs/>
          <w:color w:val="000000"/>
          <w:sz w:val="23"/>
          <w:szCs w:val="23"/>
          <w:lang w:val="fr-FR"/>
        </w:rPr>
        <w:t xml:space="preserve"> solides. </w:t>
      </w:r>
    </w:p>
    <w:p w14:paraId="39C0E93A" w14:textId="77777777" w:rsidR="00E17144" w:rsidRPr="006922E1" w:rsidRDefault="00E17144" w:rsidP="00E17144">
      <w:pPr>
        <w:autoSpaceDE w:val="0"/>
        <w:autoSpaceDN w:val="0"/>
        <w:adjustRightInd w:val="0"/>
        <w:rPr>
          <w:rFonts w:ascii="Arial" w:hAnsi="Arial" w:cs="Arial"/>
          <w:iCs/>
          <w:color w:val="000000"/>
          <w:sz w:val="23"/>
          <w:szCs w:val="23"/>
          <w:lang w:val="fr-FR"/>
        </w:rPr>
      </w:pPr>
    </w:p>
    <w:p w14:paraId="38C02725" w14:textId="0A00D7E5" w:rsidR="00E17144" w:rsidRPr="00C66CB4" w:rsidRDefault="00D8267E" w:rsidP="00D8267E">
      <w:pPr>
        <w:autoSpaceDE w:val="0"/>
        <w:autoSpaceDN w:val="0"/>
        <w:adjustRightInd w:val="0"/>
        <w:jc w:val="both"/>
        <w:rPr>
          <w:rFonts w:ascii="Arial" w:hAnsi="Arial" w:cs="Arial"/>
          <w:iCs/>
          <w:color w:val="000000"/>
          <w:sz w:val="23"/>
          <w:szCs w:val="23"/>
          <w:lang w:val="fr-FR"/>
        </w:rPr>
      </w:pPr>
      <w:r w:rsidRPr="006922E1">
        <w:rPr>
          <w:rFonts w:ascii="Arial" w:hAnsi="Arial" w:cs="Arial"/>
          <w:iCs/>
          <w:color w:val="000000"/>
          <w:sz w:val="23"/>
          <w:szCs w:val="23"/>
          <w:lang w:val="fr-FR"/>
        </w:rPr>
        <w:t xml:space="preserve">L’objectif de la </w:t>
      </w:r>
      <w:r w:rsidR="00D40186" w:rsidRPr="006922E1">
        <w:rPr>
          <w:rFonts w:ascii="Arial" w:hAnsi="Arial" w:cs="Arial"/>
          <w:iCs/>
          <w:color w:val="000000"/>
          <w:sz w:val="23"/>
          <w:szCs w:val="23"/>
          <w:lang w:val="fr-FR"/>
        </w:rPr>
        <w:t>Coopération</w:t>
      </w:r>
      <w:r w:rsidRPr="006922E1">
        <w:rPr>
          <w:rFonts w:ascii="Arial" w:hAnsi="Arial" w:cs="Arial"/>
          <w:iCs/>
          <w:color w:val="000000"/>
          <w:sz w:val="23"/>
          <w:szCs w:val="23"/>
          <w:lang w:val="fr-FR"/>
        </w:rPr>
        <w:t xml:space="preserve"> technique HA-T1237 est de constituer </w:t>
      </w:r>
      <w:r w:rsidR="006922E1">
        <w:rPr>
          <w:rFonts w:ascii="Arial" w:hAnsi="Arial" w:cs="Arial"/>
          <w:iCs/>
          <w:color w:val="000000"/>
          <w:sz w:val="23"/>
          <w:szCs w:val="23"/>
          <w:lang w:val="fr-FR"/>
        </w:rPr>
        <w:t>la</w:t>
      </w:r>
      <w:r w:rsidRPr="006922E1">
        <w:rPr>
          <w:rFonts w:ascii="Arial" w:hAnsi="Arial" w:cs="Arial"/>
          <w:iCs/>
          <w:color w:val="000000"/>
          <w:sz w:val="23"/>
          <w:szCs w:val="23"/>
          <w:lang w:val="fr-FR"/>
        </w:rPr>
        <w:t xml:space="preserve"> SAM et de lu</w:t>
      </w:r>
      <w:r w:rsidR="006922E1">
        <w:rPr>
          <w:rFonts w:ascii="Arial" w:hAnsi="Arial" w:cs="Arial"/>
          <w:iCs/>
          <w:color w:val="000000"/>
          <w:sz w:val="23"/>
          <w:szCs w:val="23"/>
          <w:lang w:val="fr-FR"/>
        </w:rPr>
        <w:t>i fournir</w:t>
      </w:r>
      <w:r w:rsidRPr="006922E1">
        <w:rPr>
          <w:rFonts w:ascii="Arial" w:hAnsi="Arial" w:cs="Arial"/>
          <w:iCs/>
          <w:color w:val="000000"/>
          <w:sz w:val="23"/>
          <w:szCs w:val="23"/>
          <w:lang w:val="fr-FR"/>
        </w:rPr>
        <w:t xml:space="preserve"> un appui technique afin qu’elle soit en mesure de </w:t>
      </w:r>
      <w:r w:rsidR="00D40186" w:rsidRPr="006922E1">
        <w:rPr>
          <w:rFonts w:ascii="Arial" w:hAnsi="Arial" w:cs="Arial"/>
          <w:iCs/>
          <w:color w:val="000000"/>
          <w:sz w:val="23"/>
          <w:szCs w:val="23"/>
          <w:lang w:val="fr-FR"/>
        </w:rPr>
        <w:t>gérer</w:t>
      </w:r>
      <w:r w:rsidRPr="006922E1">
        <w:rPr>
          <w:rFonts w:ascii="Arial" w:hAnsi="Arial" w:cs="Arial"/>
          <w:iCs/>
          <w:color w:val="000000"/>
          <w:sz w:val="23"/>
          <w:szCs w:val="23"/>
          <w:lang w:val="fr-FR"/>
        </w:rPr>
        <w:t xml:space="preserve"> de manière </w:t>
      </w:r>
      <w:r w:rsidR="00D40186" w:rsidRPr="006922E1">
        <w:rPr>
          <w:rFonts w:ascii="Arial" w:hAnsi="Arial" w:cs="Arial"/>
          <w:iCs/>
          <w:color w:val="000000"/>
          <w:sz w:val="23"/>
          <w:szCs w:val="23"/>
          <w:lang w:val="fr-FR"/>
        </w:rPr>
        <w:t>adéquate</w:t>
      </w:r>
      <w:r w:rsidRPr="006922E1">
        <w:rPr>
          <w:rFonts w:ascii="Arial" w:hAnsi="Arial" w:cs="Arial"/>
          <w:iCs/>
          <w:color w:val="000000"/>
          <w:sz w:val="23"/>
          <w:szCs w:val="23"/>
          <w:lang w:val="fr-FR"/>
        </w:rPr>
        <w:t xml:space="preserve"> les </w:t>
      </w:r>
      <w:r w:rsidR="00D40186" w:rsidRPr="006922E1">
        <w:rPr>
          <w:rFonts w:ascii="Arial" w:hAnsi="Arial" w:cs="Arial"/>
          <w:iCs/>
          <w:color w:val="000000"/>
          <w:sz w:val="23"/>
          <w:szCs w:val="23"/>
          <w:lang w:val="fr-FR"/>
        </w:rPr>
        <w:t>déchets</w:t>
      </w:r>
      <w:r w:rsidRPr="006922E1">
        <w:rPr>
          <w:rFonts w:ascii="Arial" w:hAnsi="Arial" w:cs="Arial"/>
          <w:iCs/>
          <w:color w:val="000000"/>
          <w:sz w:val="23"/>
          <w:szCs w:val="23"/>
          <w:lang w:val="fr-FR"/>
        </w:rPr>
        <w:t xml:space="preserve"> solides </w:t>
      </w:r>
      <w:r w:rsidR="00B77106" w:rsidRPr="00B77106">
        <w:rPr>
          <w:rFonts w:ascii="Arial" w:hAnsi="Arial" w:cs="Arial"/>
          <w:iCs/>
          <w:color w:val="000000"/>
          <w:sz w:val="23"/>
          <w:szCs w:val="23"/>
          <w:lang w:val="fr-FR"/>
        </w:rPr>
        <w:t xml:space="preserve">et les services d’eau et d’assainissement éventuellement </w:t>
      </w:r>
      <w:r w:rsidRPr="006922E1">
        <w:rPr>
          <w:rFonts w:ascii="Arial" w:hAnsi="Arial" w:cs="Arial"/>
          <w:iCs/>
          <w:color w:val="000000"/>
          <w:sz w:val="23"/>
          <w:szCs w:val="23"/>
          <w:lang w:val="fr-FR"/>
        </w:rPr>
        <w:t xml:space="preserve">des </w:t>
      </w:r>
      <w:r w:rsidR="00D40186" w:rsidRPr="006922E1">
        <w:rPr>
          <w:rFonts w:ascii="Arial" w:hAnsi="Arial" w:cs="Arial"/>
          <w:iCs/>
          <w:color w:val="000000"/>
          <w:sz w:val="23"/>
          <w:szCs w:val="23"/>
          <w:lang w:val="fr-FR"/>
        </w:rPr>
        <w:t>différentes</w:t>
      </w:r>
      <w:r w:rsidRPr="006922E1">
        <w:rPr>
          <w:rFonts w:ascii="Arial" w:hAnsi="Arial" w:cs="Arial"/>
          <w:iCs/>
          <w:color w:val="000000"/>
          <w:sz w:val="23"/>
          <w:szCs w:val="23"/>
          <w:lang w:val="fr-FR"/>
        </w:rPr>
        <w:t xml:space="preserve"> villes du nord d’</w:t>
      </w:r>
      <w:r w:rsidR="00D40186" w:rsidRPr="006922E1">
        <w:rPr>
          <w:rFonts w:ascii="Arial" w:hAnsi="Arial" w:cs="Arial"/>
          <w:iCs/>
          <w:color w:val="000000"/>
          <w:sz w:val="23"/>
          <w:szCs w:val="23"/>
          <w:lang w:val="fr-FR"/>
        </w:rPr>
        <w:t>Haïti</w:t>
      </w:r>
      <w:r w:rsidRPr="006922E1">
        <w:rPr>
          <w:rFonts w:ascii="Arial" w:hAnsi="Arial" w:cs="Arial"/>
          <w:iCs/>
          <w:color w:val="000000"/>
          <w:sz w:val="23"/>
          <w:szCs w:val="23"/>
          <w:lang w:val="fr-FR"/>
        </w:rPr>
        <w:t xml:space="preserve">. </w:t>
      </w:r>
      <w:r w:rsidR="00014D21" w:rsidRPr="006922E1">
        <w:rPr>
          <w:rFonts w:ascii="Arial" w:hAnsi="Arial" w:cs="Arial"/>
          <w:iCs/>
          <w:color w:val="000000"/>
          <w:sz w:val="23"/>
          <w:szCs w:val="23"/>
          <w:lang w:val="fr-FR"/>
        </w:rPr>
        <w:t xml:space="preserve">Pour ce faire, </w:t>
      </w:r>
      <w:r w:rsidR="00376177" w:rsidRPr="006922E1">
        <w:rPr>
          <w:rFonts w:ascii="Arial" w:hAnsi="Arial" w:cs="Arial"/>
          <w:iCs/>
          <w:color w:val="000000"/>
          <w:sz w:val="23"/>
          <w:szCs w:val="23"/>
          <w:lang w:val="fr-FR"/>
        </w:rPr>
        <w:t xml:space="preserve">la BID souhaite embaucher </w:t>
      </w:r>
      <w:r w:rsidR="00014D21" w:rsidRPr="006922E1">
        <w:rPr>
          <w:rFonts w:ascii="Arial" w:hAnsi="Arial" w:cs="Arial"/>
          <w:iCs/>
          <w:color w:val="000000"/>
          <w:sz w:val="23"/>
          <w:szCs w:val="23"/>
          <w:lang w:val="fr-FR"/>
        </w:rPr>
        <w:t xml:space="preserve">un </w:t>
      </w:r>
      <w:r w:rsidR="00AD2997">
        <w:rPr>
          <w:rFonts w:ascii="Arial" w:hAnsi="Arial" w:cs="Arial"/>
          <w:iCs/>
          <w:color w:val="000000"/>
          <w:sz w:val="23"/>
          <w:szCs w:val="23"/>
          <w:lang w:val="fr-FR"/>
        </w:rPr>
        <w:t xml:space="preserve">cabinet juridique </w:t>
      </w:r>
      <w:r w:rsidR="00D40186" w:rsidRPr="006922E1">
        <w:rPr>
          <w:rFonts w:ascii="Arial" w:hAnsi="Arial" w:cs="Arial"/>
          <w:iCs/>
          <w:color w:val="000000"/>
          <w:sz w:val="23"/>
          <w:szCs w:val="23"/>
          <w:lang w:val="fr-FR"/>
        </w:rPr>
        <w:t>haïtien</w:t>
      </w:r>
      <w:r w:rsidR="00014D21" w:rsidRPr="006922E1">
        <w:rPr>
          <w:rFonts w:ascii="Arial" w:hAnsi="Arial" w:cs="Arial"/>
          <w:iCs/>
          <w:color w:val="000000"/>
          <w:sz w:val="23"/>
          <w:szCs w:val="23"/>
          <w:lang w:val="fr-FR"/>
        </w:rPr>
        <w:t xml:space="preserve"> </w:t>
      </w:r>
      <w:r w:rsidR="00AD2997">
        <w:rPr>
          <w:rFonts w:ascii="Arial" w:hAnsi="Arial" w:cs="Arial"/>
          <w:iCs/>
          <w:color w:val="000000"/>
          <w:sz w:val="23"/>
          <w:szCs w:val="23"/>
          <w:lang w:val="fr-FR"/>
        </w:rPr>
        <w:t>ayant l’expertise et l’</w:t>
      </w:r>
      <w:r w:rsidR="008F7509">
        <w:rPr>
          <w:rFonts w:ascii="Arial" w:hAnsi="Arial" w:cs="Arial"/>
          <w:iCs/>
          <w:color w:val="000000"/>
          <w:sz w:val="23"/>
          <w:szCs w:val="23"/>
          <w:lang w:val="fr-FR"/>
        </w:rPr>
        <w:t>expérience</w:t>
      </w:r>
      <w:r w:rsidR="00AD2997">
        <w:rPr>
          <w:rFonts w:ascii="Arial" w:hAnsi="Arial" w:cs="Arial"/>
          <w:iCs/>
          <w:color w:val="000000"/>
          <w:sz w:val="23"/>
          <w:szCs w:val="23"/>
          <w:lang w:val="fr-FR"/>
        </w:rPr>
        <w:t xml:space="preserve"> du montage de ce type de </w:t>
      </w:r>
      <w:r w:rsidR="008F7509">
        <w:rPr>
          <w:rFonts w:ascii="Arial" w:hAnsi="Arial" w:cs="Arial"/>
          <w:iCs/>
          <w:color w:val="000000"/>
          <w:sz w:val="23"/>
          <w:szCs w:val="23"/>
          <w:lang w:val="fr-FR"/>
        </w:rPr>
        <w:t>so</w:t>
      </w:r>
      <w:bookmarkStart w:id="0" w:name="_GoBack"/>
      <w:bookmarkEnd w:id="0"/>
      <w:r w:rsidR="008F7509">
        <w:rPr>
          <w:rFonts w:ascii="Arial" w:hAnsi="Arial" w:cs="Arial"/>
          <w:iCs/>
          <w:color w:val="000000"/>
          <w:sz w:val="23"/>
          <w:szCs w:val="23"/>
          <w:lang w:val="fr-FR"/>
        </w:rPr>
        <w:t>ciété</w:t>
      </w:r>
      <w:r w:rsidR="00AD2997">
        <w:rPr>
          <w:rFonts w:ascii="Arial" w:hAnsi="Arial" w:cs="Arial"/>
          <w:iCs/>
          <w:color w:val="000000"/>
          <w:sz w:val="23"/>
          <w:szCs w:val="23"/>
          <w:lang w:val="fr-FR"/>
        </w:rPr>
        <w:t xml:space="preserve"> en </w:t>
      </w:r>
      <w:r w:rsidR="008F7509">
        <w:rPr>
          <w:rFonts w:ascii="Arial" w:hAnsi="Arial" w:cs="Arial"/>
          <w:iCs/>
          <w:color w:val="000000"/>
          <w:sz w:val="23"/>
          <w:szCs w:val="23"/>
          <w:lang w:val="fr-FR"/>
        </w:rPr>
        <w:t>Haïti</w:t>
      </w:r>
      <w:r w:rsidR="00AD2997">
        <w:rPr>
          <w:rFonts w:ascii="Arial" w:hAnsi="Arial" w:cs="Arial"/>
          <w:iCs/>
          <w:color w:val="000000"/>
          <w:sz w:val="23"/>
          <w:szCs w:val="23"/>
          <w:lang w:val="fr-FR"/>
        </w:rPr>
        <w:t xml:space="preserve">. </w:t>
      </w:r>
      <w:r w:rsidR="00014D21" w:rsidRPr="006922E1">
        <w:rPr>
          <w:rFonts w:ascii="Arial" w:hAnsi="Arial" w:cs="Arial"/>
          <w:iCs/>
          <w:color w:val="000000"/>
          <w:sz w:val="23"/>
          <w:szCs w:val="23"/>
          <w:lang w:val="fr-FR"/>
        </w:rPr>
        <w:t xml:space="preserve">Cet appui </w:t>
      </w:r>
      <w:r w:rsidR="00AD2997">
        <w:rPr>
          <w:rFonts w:ascii="Arial" w:hAnsi="Arial" w:cs="Arial"/>
          <w:iCs/>
          <w:color w:val="000000"/>
          <w:sz w:val="23"/>
          <w:szCs w:val="23"/>
          <w:lang w:val="fr-FR"/>
        </w:rPr>
        <w:t xml:space="preserve">juridique </w:t>
      </w:r>
      <w:r w:rsidR="00014D21" w:rsidRPr="006922E1">
        <w:rPr>
          <w:rFonts w:ascii="Arial" w:hAnsi="Arial" w:cs="Arial"/>
          <w:iCs/>
          <w:color w:val="000000"/>
          <w:sz w:val="23"/>
          <w:szCs w:val="23"/>
          <w:lang w:val="fr-FR"/>
        </w:rPr>
        <w:t>fait</w:t>
      </w:r>
      <w:r w:rsidR="00E17144" w:rsidRPr="006922E1">
        <w:rPr>
          <w:rFonts w:ascii="Arial" w:hAnsi="Arial" w:cs="Arial"/>
          <w:iCs/>
          <w:color w:val="000000"/>
          <w:sz w:val="23"/>
          <w:szCs w:val="23"/>
          <w:lang w:val="fr-FR"/>
        </w:rPr>
        <w:t xml:space="preserve"> l’objet des présents Termes de Référence.</w:t>
      </w:r>
    </w:p>
    <w:p w14:paraId="3EAA7E73" w14:textId="77777777" w:rsidR="00C62901" w:rsidRPr="006922E1" w:rsidRDefault="00B77106" w:rsidP="0086074B">
      <w:pPr>
        <w:jc w:val="both"/>
        <w:rPr>
          <w:rFonts w:ascii="Arial" w:hAnsi="Arial" w:cs="Arial"/>
          <w:b/>
          <w:bCs/>
          <w:sz w:val="22"/>
          <w:szCs w:val="22"/>
          <w:lang w:val="fr-FR"/>
        </w:rPr>
      </w:pPr>
    </w:p>
    <w:p w14:paraId="2DC1CA9C" w14:textId="77777777" w:rsidR="00C62901" w:rsidRPr="006922E1" w:rsidRDefault="00395603" w:rsidP="0086074B">
      <w:pPr>
        <w:jc w:val="both"/>
        <w:rPr>
          <w:rFonts w:ascii="Arial" w:hAnsi="Arial" w:cs="Arial"/>
          <w:b/>
          <w:bCs/>
          <w:sz w:val="22"/>
          <w:szCs w:val="22"/>
          <w:lang w:val="fr-FR"/>
        </w:rPr>
      </w:pPr>
      <w:r w:rsidRPr="006922E1">
        <w:rPr>
          <w:rFonts w:ascii="Arial" w:hAnsi="Arial" w:cs="Arial"/>
          <w:b/>
          <w:bCs/>
          <w:sz w:val="22"/>
          <w:szCs w:val="22"/>
          <w:lang w:val="fr-FR"/>
        </w:rPr>
        <w:t>Objectif(s) de la mission</w:t>
      </w:r>
    </w:p>
    <w:p w14:paraId="7E868B6C" w14:textId="77777777" w:rsidR="00C62901" w:rsidRPr="006922E1" w:rsidRDefault="00B77106" w:rsidP="0086074B">
      <w:pPr>
        <w:jc w:val="both"/>
        <w:rPr>
          <w:rFonts w:ascii="Arial" w:hAnsi="Arial" w:cs="Arial"/>
          <w:b/>
          <w:bCs/>
          <w:sz w:val="22"/>
          <w:szCs w:val="22"/>
          <w:lang w:val="fr-FR"/>
        </w:rPr>
      </w:pPr>
    </w:p>
    <w:p w14:paraId="0A9FBCC0" w14:textId="77777777" w:rsidR="002D5FF8" w:rsidRPr="006922E1" w:rsidRDefault="002D5FF8" w:rsidP="0086074B">
      <w:pPr>
        <w:jc w:val="both"/>
        <w:rPr>
          <w:rFonts w:ascii="Arial" w:hAnsi="Arial" w:cs="Arial"/>
          <w:b/>
          <w:bCs/>
          <w:sz w:val="22"/>
          <w:szCs w:val="22"/>
          <w:lang w:val="fr-FR"/>
        </w:rPr>
      </w:pPr>
      <w:r w:rsidRPr="006922E1">
        <w:rPr>
          <w:rFonts w:ascii="Arial" w:hAnsi="Arial" w:cs="Arial"/>
          <w:b/>
          <w:bCs/>
          <w:sz w:val="22"/>
          <w:szCs w:val="22"/>
          <w:lang w:val="fr-FR"/>
        </w:rPr>
        <w:t>Activités principales</w:t>
      </w:r>
    </w:p>
    <w:p w14:paraId="2D18D7CF" w14:textId="77777777" w:rsidR="002D5FF8" w:rsidRPr="006922E1" w:rsidRDefault="002D5FF8" w:rsidP="0086074B">
      <w:pPr>
        <w:jc w:val="both"/>
        <w:rPr>
          <w:rFonts w:ascii="Arial" w:hAnsi="Arial" w:cs="Arial"/>
          <w:b/>
          <w:bCs/>
          <w:sz w:val="22"/>
          <w:szCs w:val="22"/>
          <w:lang w:val="fr-FR"/>
        </w:rPr>
      </w:pPr>
    </w:p>
    <w:p w14:paraId="2D1BF3AC" w14:textId="77777777" w:rsidR="002D5FF8" w:rsidRPr="00FD5678" w:rsidRDefault="002D5FF8" w:rsidP="0086074B">
      <w:pPr>
        <w:pStyle w:val="BodyText"/>
        <w:jc w:val="both"/>
        <w:rPr>
          <w:rFonts w:ascii="Arial" w:hAnsi="Arial" w:cs="Arial"/>
          <w:b/>
          <w:bCs/>
          <w:sz w:val="22"/>
          <w:szCs w:val="22"/>
          <w:lang w:val="fr-FR"/>
        </w:rPr>
      </w:pPr>
      <w:r w:rsidRPr="00FD5678">
        <w:rPr>
          <w:rFonts w:ascii="Arial" w:hAnsi="Arial" w:cs="Arial"/>
          <w:bCs/>
          <w:sz w:val="22"/>
          <w:szCs w:val="22"/>
          <w:lang w:val="fr-FR"/>
        </w:rPr>
        <w:t>L</w:t>
      </w:r>
      <w:r w:rsidR="007D4A47" w:rsidRPr="00FD5678">
        <w:rPr>
          <w:rFonts w:ascii="Arial" w:hAnsi="Arial" w:cs="Arial"/>
          <w:bCs/>
          <w:sz w:val="22"/>
          <w:szCs w:val="22"/>
          <w:lang w:val="fr-FR"/>
        </w:rPr>
        <w:t xml:space="preserve">e cabinet juridique </w:t>
      </w:r>
      <w:r w:rsidRPr="00FD5678">
        <w:rPr>
          <w:rFonts w:ascii="Arial" w:hAnsi="Arial" w:cs="Arial"/>
          <w:bCs/>
          <w:sz w:val="22"/>
          <w:szCs w:val="22"/>
          <w:lang w:val="fr-FR"/>
        </w:rPr>
        <w:t>sélectionné devra </w:t>
      </w:r>
      <w:r w:rsidR="00011C70" w:rsidRPr="00FD5678">
        <w:rPr>
          <w:rFonts w:ascii="Arial" w:hAnsi="Arial" w:cs="Arial"/>
          <w:bCs/>
          <w:sz w:val="22"/>
          <w:szCs w:val="22"/>
          <w:lang w:val="fr-FR"/>
        </w:rPr>
        <w:t>réaliser</w:t>
      </w:r>
      <w:r w:rsidR="006D3049" w:rsidRPr="00FD5678">
        <w:rPr>
          <w:rFonts w:ascii="Arial" w:hAnsi="Arial" w:cs="Arial"/>
          <w:bCs/>
          <w:sz w:val="22"/>
          <w:szCs w:val="22"/>
          <w:lang w:val="fr-FR"/>
        </w:rPr>
        <w:t xml:space="preserve"> les </w:t>
      </w:r>
      <w:r w:rsidR="00011C70" w:rsidRPr="00FD5678">
        <w:rPr>
          <w:rFonts w:ascii="Arial" w:hAnsi="Arial" w:cs="Arial"/>
          <w:bCs/>
          <w:sz w:val="22"/>
          <w:szCs w:val="22"/>
          <w:lang w:val="fr-FR"/>
        </w:rPr>
        <w:t>activités</w:t>
      </w:r>
      <w:r w:rsidR="006D3049" w:rsidRPr="00FD5678">
        <w:rPr>
          <w:rFonts w:ascii="Arial" w:hAnsi="Arial" w:cs="Arial"/>
          <w:bCs/>
          <w:sz w:val="22"/>
          <w:szCs w:val="22"/>
          <w:lang w:val="fr-FR"/>
        </w:rPr>
        <w:t xml:space="preserve"> </w:t>
      </w:r>
      <w:proofErr w:type="gramStart"/>
      <w:r w:rsidR="006D3049" w:rsidRPr="00FD5678">
        <w:rPr>
          <w:rFonts w:ascii="Arial" w:hAnsi="Arial" w:cs="Arial"/>
          <w:bCs/>
          <w:sz w:val="22"/>
          <w:szCs w:val="22"/>
          <w:lang w:val="fr-FR"/>
        </w:rPr>
        <w:t>suivantes</w:t>
      </w:r>
      <w:r w:rsidR="00C66CB4">
        <w:rPr>
          <w:rFonts w:ascii="Arial" w:hAnsi="Arial" w:cs="Arial"/>
          <w:bCs/>
          <w:sz w:val="22"/>
          <w:szCs w:val="22"/>
          <w:lang w:val="fr-FR"/>
        </w:rPr>
        <w:t>:</w:t>
      </w:r>
      <w:proofErr w:type="gramEnd"/>
    </w:p>
    <w:p w14:paraId="245FCE4D" w14:textId="77777777" w:rsidR="002D5FF8" w:rsidRPr="00FD5678" w:rsidRDefault="002D5FF8" w:rsidP="0086074B">
      <w:pPr>
        <w:pStyle w:val="BodyText"/>
        <w:jc w:val="both"/>
        <w:rPr>
          <w:rFonts w:ascii="Arial" w:hAnsi="Arial" w:cs="Arial"/>
          <w:bCs/>
          <w:sz w:val="22"/>
          <w:szCs w:val="22"/>
          <w:lang w:val="fr-FR"/>
        </w:rPr>
      </w:pPr>
    </w:p>
    <w:p w14:paraId="0A7A1806" w14:textId="77777777" w:rsidR="00F53F28" w:rsidRPr="00FD5678" w:rsidRDefault="00F53F28" w:rsidP="00F53F28">
      <w:pPr>
        <w:jc w:val="both"/>
        <w:rPr>
          <w:rFonts w:ascii="Arial" w:hAnsi="Arial" w:cs="Arial"/>
          <w:b/>
          <w:sz w:val="22"/>
          <w:szCs w:val="22"/>
          <w:lang w:val="fr-FR"/>
        </w:rPr>
      </w:pPr>
      <w:r w:rsidRPr="00FD5678">
        <w:rPr>
          <w:rFonts w:ascii="Arial" w:hAnsi="Arial" w:cs="Arial"/>
          <w:b/>
          <w:sz w:val="22"/>
          <w:szCs w:val="22"/>
          <w:lang w:val="fr-FR"/>
        </w:rPr>
        <w:t xml:space="preserve">Constitution de la </w:t>
      </w:r>
      <w:r w:rsidR="00D40186" w:rsidRPr="00FD5678">
        <w:rPr>
          <w:rFonts w:ascii="Arial" w:hAnsi="Arial" w:cs="Arial"/>
          <w:b/>
          <w:sz w:val="22"/>
          <w:szCs w:val="22"/>
          <w:lang w:val="fr-FR"/>
        </w:rPr>
        <w:t>SAM</w:t>
      </w:r>
      <w:r w:rsidR="00830DE7" w:rsidRPr="00FD5678">
        <w:rPr>
          <w:rFonts w:ascii="Arial" w:hAnsi="Arial" w:cs="Arial"/>
          <w:sz w:val="22"/>
          <w:szCs w:val="22"/>
          <w:lang w:val="fr-FR"/>
        </w:rPr>
        <w:t xml:space="preserve"> </w:t>
      </w:r>
      <w:r w:rsidR="00830DE7" w:rsidRPr="00FD5678">
        <w:rPr>
          <w:rFonts w:ascii="Arial" w:hAnsi="Arial" w:cs="Arial"/>
          <w:b/>
          <w:sz w:val="22"/>
          <w:szCs w:val="22"/>
          <w:lang w:val="fr-FR"/>
        </w:rPr>
        <w:t>(Produit 1)</w:t>
      </w:r>
    </w:p>
    <w:p w14:paraId="08F84C90" w14:textId="77777777" w:rsidR="00407F75" w:rsidRPr="00FD5678" w:rsidRDefault="00407F75" w:rsidP="00A83098">
      <w:pPr>
        <w:pStyle w:val="ListParagraph"/>
        <w:numPr>
          <w:ilvl w:val="0"/>
          <w:numId w:val="13"/>
        </w:numPr>
        <w:jc w:val="both"/>
        <w:rPr>
          <w:rFonts w:ascii="Arial" w:hAnsi="Arial" w:cs="Arial"/>
          <w:sz w:val="22"/>
          <w:szCs w:val="22"/>
          <w:lang w:val="fr-FR"/>
        </w:rPr>
      </w:pPr>
      <w:r w:rsidRPr="00FD5678">
        <w:rPr>
          <w:rFonts w:ascii="Arial" w:hAnsi="Arial" w:cs="Arial"/>
          <w:sz w:val="22"/>
          <w:szCs w:val="22"/>
          <w:lang w:val="fr-FR"/>
        </w:rPr>
        <w:t xml:space="preserve">Organisation de deux rencontres avec les </w:t>
      </w:r>
      <w:r w:rsidR="008F7509" w:rsidRPr="00FD5678">
        <w:rPr>
          <w:rFonts w:ascii="Arial" w:hAnsi="Arial" w:cs="Arial"/>
          <w:sz w:val="22"/>
          <w:szCs w:val="22"/>
          <w:lang w:val="fr-FR"/>
        </w:rPr>
        <w:t>élus</w:t>
      </w:r>
      <w:r w:rsidRPr="00FD5678">
        <w:rPr>
          <w:rFonts w:ascii="Arial" w:hAnsi="Arial" w:cs="Arial"/>
          <w:sz w:val="22"/>
          <w:szCs w:val="22"/>
          <w:lang w:val="fr-FR"/>
        </w:rPr>
        <w:t xml:space="preserve"> des </w:t>
      </w:r>
      <w:r w:rsidR="008F7509" w:rsidRPr="00FD5678">
        <w:rPr>
          <w:rFonts w:ascii="Arial" w:hAnsi="Arial" w:cs="Arial"/>
          <w:sz w:val="22"/>
          <w:szCs w:val="22"/>
          <w:lang w:val="fr-FR"/>
        </w:rPr>
        <w:t>municipalités</w:t>
      </w:r>
    </w:p>
    <w:p w14:paraId="389DF47F" w14:textId="77777777" w:rsidR="00407F75" w:rsidRPr="00FD5678" w:rsidRDefault="00407F75" w:rsidP="00A83098">
      <w:pPr>
        <w:pStyle w:val="ListParagraph"/>
        <w:numPr>
          <w:ilvl w:val="0"/>
          <w:numId w:val="13"/>
        </w:numPr>
        <w:jc w:val="both"/>
        <w:rPr>
          <w:rFonts w:ascii="Arial" w:hAnsi="Arial" w:cs="Arial"/>
          <w:sz w:val="22"/>
          <w:szCs w:val="22"/>
          <w:lang w:val="fr-FR"/>
        </w:rPr>
      </w:pPr>
      <w:r w:rsidRPr="00FD5678">
        <w:rPr>
          <w:rFonts w:ascii="Arial" w:hAnsi="Arial" w:cs="Arial"/>
          <w:sz w:val="22"/>
          <w:szCs w:val="22"/>
          <w:lang w:val="fr-FR"/>
        </w:rPr>
        <w:t xml:space="preserve">Elaboration des </w:t>
      </w:r>
      <w:r w:rsidR="008F7509" w:rsidRPr="00FD5678">
        <w:rPr>
          <w:rFonts w:ascii="Arial" w:hAnsi="Arial" w:cs="Arial"/>
          <w:sz w:val="22"/>
          <w:szCs w:val="22"/>
          <w:lang w:val="fr-FR"/>
        </w:rPr>
        <w:t>statuts</w:t>
      </w:r>
      <w:r w:rsidRPr="00FD5678">
        <w:rPr>
          <w:rFonts w:ascii="Arial" w:hAnsi="Arial" w:cs="Arial"/>
          <w:sz w:val="22"/>
          <w:szCs w:val="22"/>
          <w:lang w:val="fr-FR"/>
        </w:rPr>
        <w:t xml:space="preserve"> et </w:t>
      </w:r>
      <w:r w:rsidR="008F7509" w:rsidRPr="00FD5678">
        <w:rPr>
          <w:rFonts w:ascii="Arial" w:hAnsi="Arial" w:cs="Arial"/>
          <w:sz w:val="22"/>
          <w:szCs w:val="22"/>
          <w:lang w:val="fr-FR"/>
        </w:rPr>
        <w:t>règlements</w:t>
      </w:r>
      <w:r w:rsidRPr="00FD5678">
        <w:rPr>
          <w:rFonts w:ascii="Arial" w:hAnsi="Arial" w:cs="Arial"/>
          <w:sz w:val="22"/>
          <w:szCs w:val="22"/>
          <w:lang w:val="fr-FR"/>
        </w:rPr>
        <w:t xml:space="preserve"> de la structure intercommunale</w:t>
      </w:r>
    </w:p>
    <w:p w14:paraId="1EB99138" w14:textId="77777777" w:rsidR="00407F75" w:rsidRPr="00FD5678" w:rsidRDefault="00407F75" w:rsidP="00A83098">
      <w:pPr>
        <w:pStyle w:val="ListParagraph"/>
        <w:numPr>
          <w:ilvl w:val="0"/>
          <w:numId w:val="13"/>
        </w:numPr>
        <w:jc w:val="both"/>
        <w:rPr>
          <w:rFonts w:ascii="Arial" w:hAnsi="Arial" w:cs="Arial"/>
          <w:sz w:val="22"/>
          <w:szCs w:val="22"/>
          <w:lang w:val="fr-FR"/>
        </w:rPr>
      </w:pPr>
      <w:r w:rsidRPr="00FD5678">
        <w:rPr>
          <w:rFonts w:ascii="Arial" w:hAnsi="Arial" w:cs="Arial"/>
          <w:sz w:val="22"/>
          <w:szCs w:val="22"/>
          <w:lang w:val="fr-FR"/>
        </w:rPr>
        <w:t xml:space="preserve">Organisation d’un atelier de restitution avec les </w:t>
      </w:r>
      <w:r w:rsidR="008F7509" w:rsidRPr="00FD5678">
        <w:rPr>
          <w:rFonts w:ascii="Arial" w:hAnsi="Arial" w:cs="Arial"/>
          <w:sz w:val="22"/>
          <w:szCs w:val="22"/>
          <w:lang w:val="fr-FR"/>
        </w:rPr>
        <w:t>différents</w:t>
      </w:r>
      <w:r w:rsidRPr="00FD5678">
        <w:rPr>
          <w:rFonts w:ascii="Arial" w:hAnsi="Arial" w:cs="Arial"/>
          <w:sz w:val="22"/>
          <w:szCs w:val="22"/>
          <w:lang w:val="fr-FR"/>
        </w:rPr>
        <w:t xml:space="preserve"> acteurs et </w:t>
      </w:r>
      <w:r w:rsidR="008F7509" w:rsidRPr="00FD5678">
        <w:rPr>
          <w:rFonts w:ascii="Arial" w:hAnsi="Arial" w:cs="Arial"/>
          <w:sz w:val="22"/>
          <w:szCs w:val="22"/>
          <w:lang w:val="fr-FR"/>
        </w:rPr>
        <w:t>élus</w:t>
      </w:r>
    </w:p>
    <w:p w14:paraId="5004C618" w14:textId="77777777" w:rsidR="00407F75" w:rsidRPr="00FD5678" w:rsidRDefault="00407F75" w:rsidP="00A83098">
      <w:pPr>
        <w:pStyle w:val="ListParagraph"/>
        <w:numPr>
          <w:ilvl w:val="0"/>
          <w:numId w:val="13"/>
        </w:numPr>
        <w:jc w:val="both"/>
        <w:rPr>
          <w:rFonts w:ascii="Arial" w:hAnsi="Arial" w:cs="Arial"/>
          <w:sz w:val="22"/>
          <w:szCs w:val="22"/>
          <w:lang w:val="fr-FR"/>
        </w:rPr>
      </w:pPr>
      <w:r w:rsidRPr="00FD5678">
        <w:rPr>
          <w:rFonts w:ascii="Arial" w:hAnsi="Arial" w:cs="Arial"/>
          <w:sz w:val="22"/>
          <w:szCs w:val="22"/>
          <w:lang w:val="fr-FR"/>
        </w:rPr>
        <w:t>Soumission pour validation et enregistrement a l’administration centrale</w:t>
      </w:r>
    </w:p>
    <w:p w14:paraId="62305BC3" w14:textId="77777777" w:rsidR="00407F75" w:rsidRPr="00FD5678" w:rsidRDefault="008F7509" w:rsidP="00A83098">
      <w:pPr>
        <w:pStyle w:val="ListParagraph"/>
        <w:numPr>
          <w:ilvl w:val="0"/>
          <w:numId w:val="13"/>
        </w:numPr>
        <w:jc w:val="both"/>
        <w:rPr>
          <w:rFonts w:ascii="Arial" w:hAnsi="Arial" w:cs="Arial"/>
          <w:sz w:val="22"/>
          <w:szCs w:val="22"/>
          <w:lang w:val="fr-FR"/>
        </w:rPr>
      </w:pPr>
      <w:r w:rsidRPr="00FD5678">
        <w:rPr>
          <w:rFonts w:ascii="Arial" w:hAnsi="Arial" w:cs="Arial"/>
          <w:sz w:val="22"/>
          <w:szCs w:val="22"/>
          <w:lang w:val="fr-FR"/>
        </w:rPr>
        <w:lastRenderedPageBreak/>
        <w:t>Séance</w:t>
      </w:r>
      <w:r w:rsidR="00407F75" w:rsidRPr="00FD5678">
        <w:rPr>
          <w:rFonts w:ascii="Arial" w:hAnsi="Arial" w:cs="Arial"/>
          <w:sz w:val="22"/>
          <w:szCs w:val="22"/>
          <w:lang w:val="fr-FR"/>
        </w:rPr>
        <w:t xml:space="preserve"> de travail avec les </w:t>
      </w:r>
      <w:r w:rsidRPr="00FD5678">
        <w:rPr>
          <w:rFonts w:ascii="Arial" w:hAnsi="Arial" w:cs="Arial"/>
          <w:sz w:val="22"/>
          <w:szCs w:val="22"/>
          <w:lang w:val="fr-FR"/>
        </w:rPr>
        <w:t>municipalités</w:t>
      </w:r>
      <w:r w:rsidR="00407F75" w:rsidRPr="00FD5678">
        <w:rPr>
          <w:rFonts w:ascii="Arial" w:hAnsi="Arial" w:cs="Arial"/>
          <w:sz w:val="22"/>
          <w:szCs w:val="22"/>
          <w:lang w:val="fr-FR"/>
        </w:rPr>
        <w:t xml:space="preserve">, la DCT et l’UTE du MEF pour </w:t>
      </w:r>
      <w:r w:rsidRPr="00FD5678">
        <w:rPr>
          <w:rFonts w:ascii="Arial" w:hAnsi="Arial" w:cs="Arial"/>
          <w:sz w:val="22"/>
          <w:szCs w:val="22"/>
          <w:lang w:val="fr-FR"/>
        </w:rPr>
        <w:t>négociations</w:t>
      </w:r>
      <w:r w:rsidR="00407F75" w:rsidRPr="00FD5678">
        <w:rPr>
          <w:rFonts w:ascii="Arial" w:hAnsi="Arial" w:cs="Arial"/>
          <w:sz w:val="22"/>
          <w:szCs w:val="22"/>
          <w:lang w:val="fr-FR"/>
        </w:rPr>
        <w:t xml:space="preserve"> et l’</w:t>
      </w:r>
      <w:r w:rsidRPr="00FD5678">
        <w:rPr>
          <w:rFonts w:ascii="Arial" w:hAnsi="Arial" w:cs="Arial"/>
          <w:sz w:val="22"/>
          <w:szCs w:val="22"/>
          <w:lang w:val="fr-FR"/>
        </w:rPr>
        <w:t>élaboration</w:t>
      </w:r>
      <w:r w:rsidR="00407F75" w:rsidRPr="00FD5678">
        <w:rPr>
          <w:rFonts w:ascii="Arial" w:hAnsi="Arial" w:cs="Arial"/>
          <w:sz w:val="22"/>
          <w:szCs w:val="22"/>
          <w:lang w:val="fr-FR"/>
        </w:rPr>
        <w:t xml:space="preserve"> des termes d’accord de transfert des </w:t>
      </w:r>
      <w:r w:rsidRPr="00FD5678">
        <w:rPr>
          <w:rFonts w:ascii="Arial" w:hAnsi="Arial" w:cs="Arial"/>
          <w:sz w:val="22"/>
          <w:szCs w:val="22"/>
          <w:lang w:val="fr-FR"/>
        </w:rPr>
        <w:t>compétences</w:t>
      </w:r>
      <w:r w:rsidR="00407F75" w:rsidRPr="00FD5678">
        <w:rPr>
          <w:rFonts w:ascii="Arial" w:hAnsi="Arial" w:cs="Arial"/>
          <w:sz w:val="22"/>
          <w:szCs w:val="22"/>
          <w:lang w:val="fr-FR"/>
        </w:rPr>
        <w:t xml:space="preserve"> de l</w:t>
      </w:r>
      <w:r w:rsidR="00BF41AC" w:rsidRPr="00FD5678">
        <w:rPr>
          <w:rFonts w:ascii="Arial" w:hAnsi="Arial" w:cs="Arial"/>
          <w:sz w:val="22"/>
          <w:szCs w:val="22"/>
          <w:lang w:val="fr-FR"/>
        </w:rPr>
        <w:t>a SAM.</w:t>
      </w:r>
    </w:p>
    <w:p w14:paraId="743D27E5" w14:textId="77777777" w:rsidR="00F53F28" w:rsidRPr="00FD5678" w:rsidRDefault="00F53F28" w:rsidP="00FD5678">
      <w:pPr>
        <w:pStyle w:val="ListParagraph"/>
        <w:spacing w:after="160" w:line="259" w:lineRule="auto"/>
        <w:contextualSpacing/>
        <w:jc w:val="both"/>
        <w:rPr>
          <w:rFonts w:ascii="Arial" w:hAnsi="Arial" w:cs="Arial"/>
          <w:sz w:val="22"/>
          <w:szCs w:val="22"/>
          <w:lang w:val="fr-FR"/>
        </w:rPr>
      </w:pPr>
    </w:p>
    <w:p w14:paraId="69307726" w14:textId="77777777" w:rsidR="00760542" w:rsidRPr="00C66CB4" w:rsidRDefault="00FD5678" w:rsidP="00C66CB4">
      <w:pPr>
        <w:pStyle w:val="ListParagraph"/>
        <w:numPr>
          <w:ilvl w:val="0"/>
          <w:numId w:val="13"/>
        </w:numPr>
        <w:spacing w:after="160" w:line="259" w:lineRule="auto"/>
        <w:contextualSpacing/>
        <w:jc w:val="both"/>
        <w:rPr>
          <w:rFonts w:ascii="Arial" w:hAnsi="Arial" w:cs="Arial"/>
          <w:sz w:val="22"/>
          <w:szCs w:val="22"/>
          <w:lang w:val="fr-FR"/>
        </w:rPr>
      </w:pPr>
      <w:r w:rsidRPr="00760542">
        <w:rPr>
          <w:rFonts w:ascii="Arial" w:hAnsi="Arial" w:cs="Arial"/>
          <w:bCs/>
          <w:color w:val="000000"/>
          <w:sz w:val="22"/>
          <w:szCs w:val="22"/>
          <w:lang w:val="fr-FR"/>
        </w:rPr>
        <w:t>Initiation des négociations avec les institutions de l'Etat central pour la définition et la mise en place de mécanismes devant garantir des revenus stables et pérennes aux Municipalités</w:t>
      </w:r>
      <w:r w:rsidR="00610BEE" w:rsidRPr="00760542">
        <w:rPr>
          <w:rFonts w:ascii="Arial" w:hAnsi="Arial" w:cs="Arial"/>
          <w:bCs/>
          <w:color w:val="000000"/>
          <w:sz w:val="22"/>
          <w:szCs w:val="22"/>
          <w:lang w:val="fr-FR"/>
        </w:rPr>
        <w:t xml:space="preserve">. Le cabinet juridique </w:t>
      </w:r>
      <w:r w:rsidR="008F7509" w:rsidRPr="00760542">
        <w:rPr>
          <w:rFonts w:ascii="Arial" w:hAnsi="Arial" w:cs="Arial"/>
          <w:bCs/>
          <w:color w:val="000000"/>
          <w:sz w:val="22"/>
          <w:szCs w:val="22"/>
          <w:lang w:val="fr-FR"/>
        </w:rPr>
        <w:t>sélectionné</w:t>
      </w:r>
      <w:r w:rsidR="00610BEE" w:rsidRPr="00760542">
        <w:rPr>
          <w:rFonts w:ascii="Arial" w:hAnsi="Arial" w:cs="Arial"/>
          <w:bCs/>
          <w:color w:val="000000"/>
          <w:sz w:val="22"/>
          <w:szCs w:val="22"/>
          <w:lang w:val="fr-FR"/>
        </w:rPr>
        <w:t xml:space="preserve"> organisera des</w:t>
      </w:r>
      <w:r w:rsidR="00610BEE" w:rsidRPr="00760542">
        <w:rPr>
          <w:rFonts w:ascii="Arial" w:hAnsi="Arial" w:cs="Arial"/>
          <w:color w:val="000000"/>
          <w:sz w:val="22"/>
          <w:szCs w:val="22"/>
          <w:lang w:val="fr-FR"/>
        </w:rPr>
        <w:t xml:space="preserve"> rencontres de travail avec les Elus et leurs collaborateurs immédiats, les responsables de la Direction des Collectivités Territoriales, des bureaux déconcentrés de la DG</w:t>
      </w:r>
      <w:r w:rsidR="00834A70" w:rsidRPr="00760542">
        <w:rPr>
          <w:rFonts w:ascii="Arial" w:hAnsi="Arial" w:cs="Arial"/>
          <w:color w:val="000000"/>
          <w:sz w:val="22"/>
          <w:szCs w:val="22"/>
          <w:lang w:val="fr-FR"/>
        </w:rPr>
        <w:t xml:space="preserve">. Les sujets </w:t>
      </w:r>
      <w:r w:rsidR="00C52376" w:rsidRPr="00760542">
        <w:rPr>
          <w:rFonts w:ascii="Arial" w:hAnsi="Arial" w:cs="Arial"/>
          <w:color w:val="000000"/>
          <w:sz w:val="22"/>
          <w:szCs w:val="22"/>
          <w:lang w:val="fr-FR"/>
        </w:rPr>
        <w:t>à</w:t>
      </w:r>
      <w:r w:rsidR="00834A70" w:rsidRPr="00760542">
        <w:rPr>
          <w:rFonts w:ascii="Arial" w:hAnsi="Arial" w:cs="Arial"/>
          <w:color w:val="000000"/>
          <w:sz w:val="22"/>
          <w:szCs w:val="22"/>
          <w:lang w:val="fr-FR"/>
        </w:rPr>
        <w:t xml:space="preserve"> traiter incluront </w:t>
      </w:r>
      <w:r w:rsidR="00891514" w:rsidRPr="00760542">
        <w:rPr>
          <w:rFonts w:ascii="Arial" w:hAnsi="Arial" w:cs="Arial"/>
          <w:sz w:val="22"/>
          <w:szCs w:val="22"/>
          <w:lang w:val="fr-FR"/>
        </w:rPr>
        <w:t>la problématique du retour d’un pourcentage des redevances provenant de Labadie et de l’Aéroport international du Cap-Haitien - des modalités pour un retour effectif vers les municipalités des revenus de la CFPB – des modalités de mise en place d’une Taxe d’Enlèvement des Ordures Ménagères (TEOM) et d’une Redevance d’Enlèvement des Ordures Ménagères (REOM) -  Assistance à la démarche d’incitation pour une prise de participation du Fonds de Développement Industriel (FDI)</w:t>
      </w:r>
      <w:bookmarkStart w:id="1" w:name="_Hlk483307289"/>
      <w:r w:rsidR="00891514" w:rsidRPr="00760542">
        <w:rPr>
          <w:rFonts w:ascii="Arial" w:hAnsi="Arial" w:cs="Arial"/>
          <w:sz w:val="22"/>
          <w:szCs w:val="22"/>
          <w:lang w:val="fr-FR"/>
        </w:rPr>
        <w:t xml:space="preserve">, </w:t>
      </w:r>
      <w:bookmarkEnd w:id="1"/>
      <w:r w:rsidR="00891514" w:rsidRPr="00760542">
        <w:rPr>
          <w:rFonts w:ascii="Arial" w:hAnsi="Arial" w:cs="Arial"/>
          <w:sz w:val="22"/>
          <w:szCs w:val="22"/>
          <w:lang w:val="fr-FR"/>
        </w:rPr>
        <w:t>à travers l’Unité Centrale de Gestion des Partenariats Public-Privé</w:t>
      </w:r>
      <w:bookmarkStart w:id="2" w:name="_Hlk483307237"/>
      <w:r w:rsidR="00891514" w:rsidRPr="00760542">
        <w:rPr>
          <w:rFonts w:ascii="Arial" w:hAnsi="Arial" w:cs="Arial"/>
          <w:sz w:val="22"/>
          <w:szCs w:val="22"/>
          <w:lang w:val="fr-FR"/>
        </w:rPr>
        <w:t xml:space="preserve"> (UCG/PPP), </w:t>
      </w:r>
      <w:bookmarkEnd w:id="2"/>
      <w:r w:rsidR="00891514" w:rsidRPr="00760542">
        <w:rPr>
          <w:rFonts w:ascii="Arial" w:hAnsi="Arial" w:cs="Arial"/>
          <w:sz w:val="22"/>
          <w:szCs w:val="22"/>
          <w:lang w:val="fr-FR"/>
        </w:rPr>
        <w:t>dans la SAM</w:t>
      </w:r>
      <w:r w:rsidR="00760542" w:rsidRPr="00760542">
        <w:rPr>
          <w:rFonts w:ascii="Arial" w:hAnsi="Arial" w:cs="Arial"/>
          <w:sz w:val="22"/>
          <w:szCs w:val="22"/>
          <w:lang w:val="fr-FR"/>
        </w:rPr>
        <w:t>.</w:t>
      </w:r>
    </w:p>
    <w:p w14:paraId="0357C97F" w14:textId="77777777" w:rsidR="00760542" w:rsidRPr="00760542" w:rsidRDefault="00760542" w:rsidP="00760542">
      <w:pPr>
        <w:pStyle w:val="ListParagraph"/>
        <w:spacing w:after="160" w:line="259" w:lineRule="auto"/>
        <w:contextualSpacing/>
        <w:jc w:val="both"/>
        <w:rPr>
          <w:rFonts w:ascii="Arial" w:hAnsi="Arial" w:cs="Arial"/>
          <w:sz w:val="22"/>
          <w:szCs w:val="22"/>
          <w:lang w:val="fr-FR"/>
        </w:rPr>
      </w:pPr>
    </w:p>
    <w:p w14:paraId="59D9B4B3" w14:textId="77777777" w:rsidR="00445C24" w:rsidRPr="00445C24" w:rsidRDefault="00445C24" w:rsidP="00FD5678">
      <w:pPr>
        <w:pStyle w:val="ListParagraph"/>
        <w:spacing w:after="160" w:line="259" w:lineRule="auto"/>
        <w:contextualSpacing/>
        <w:jc w:val="both"/>
        <w:rPr>
          <w:rFonts w:ascii="Arial" w:hAnsi="Arial" w:cs="Arial"/>
          <w:b/>
          <w:sz w:val="22"/>
          <w:szCs w:val="22"/>
          <w:lang w:val="fr-FR"/>
        </w:rPr>
      </w:pPr>
      <w:r w:rsidRPr="00445C24">
        <w:rPr>
          <w:rFonts w:ascii="Arial" w:hAnsi="Arial" w:cs="Arial"/>
          <w:b/>
          <w:sz w:val="22"/>
          <w:szCs w:val="22"/>
          <w:lang w:val="fr-FR"/>
        </w:rPr>
        <w:t>Montage de l</w:t>
      </w:r>
      <w:r w:rsidR="00331E46">
        <w:rPr>
          <w:rFonts w:ascii="Arial" w:hAnsi="Arial" w:cs="Arial"/>
          <w:b/>
          <w:sz w:val="22"/>
          <w:szCs w:val="22"/>
          <w:lang w:val="fr-FR"/>
        </w:rPr>
        <w:t>a</w:t>
      </w:r>
      <w:r w:rsidRPr="00445C24">
        <w:rPr>
          <w:rFonts w:ascii="Arial" w:hAnsi="Arial" w:cs="Arial"/>
          <w:b/>
          <w:sz w:val="22"/>
          <w:szCs w:val="22"/>
          <w:lang w:val="fr-FR"/>
        </w:rPr>
        <w:t xml:space="preserve"> structure institutionnelle</w:t>
      </w:r>
      <w:r w:rsidR="00EB071C">
        <w:rPr>
          <w:rFonts w:ascii="Arial" w:hAnsi="Arial" w:cs="Arial"/>
          <w:b/>
          <w:sz w:val="22"/>
          <w:szCs w:val="22"/>
          <w:lang w:val="fr-FR"/>
        </w:rPr>
        <w:t xml:space="preserve"> (Produit 2)</w:t>
      </w:r>
    </w:p>
    <w:p w14:paraId="0FF60D46" w14:textId="77777777" w:rsidR="00FD5678" w:rsidRDefault="00FD5678" w:rsidP="00FD5678">
      <w:pPr>
        <w:pStyle w:val="ListParagraph"/>
        <w:spacing w:after="160" w:line="259" w:lineRule="auto"/>
        <w:contextualSpacing/>
        <w:jc w:val="both"/>
        <w:rPr>
          <w:rFonts w:ascii="Arial" w:hAnsi="Arial" w:cs="Arial"/>
          <w:b/>
          <w:sz w:val="22"/>
          <w:szCs w:val="22"/>
          <w:lang w:val="fr-FR"/>
        </w:rPr>
      </w:pPr>
    </w:p>
    <w:p w14:paraId="6D67EC87" w14:textId="77777777" w:rsidR="00445C24" w:rsidRDefault="00445C24" w:rsidP="00445C24">
      <w:pPr>
        <w:pStyle w:val="ListParagraph"/>
        <w:numPr>
          <w:ilvl w:val="0"/>
          <w:numId w:val="13"/>
        </w:numPr>
        <w:rPr>
          <w:rFonts w:ascii="Arial" w:hAnsi="Arial" w:cs="Arial"/>
          <w:color w:val="000000"/>
          <w:sz w:val="22"/>
          <w:szCs w:val="22"/>
          <w:lang w:val="fr-FR"/>
        </w:rPr>
      </w:pPr>
      <w:r>
        <w:rPr>
          <w:rFonts w:ascii="Arial" w:hAnsi="Arial" w:cs="Arial"/>
          <w:color w:val="000000"/>
          <w:sz w:val="22"/>
          <w:szCs w:val="22"/>
          <w:lang w:val="fr-FR"/>
        </w:rPr>
        <w:t xml:space="preserve">Le cabinet juridique </w:t>
      </w:r>
      <w:r w:rsidR="008F7509">
        <w:rPr>
          <w:rFonts w:ascii="Arial" w:hAnsi="Arial" w:cs="Arial"/>
          <w:color w:val="000000"/>
          <w:sz w:val="22"/>
          <w:szCs w:val="22"/>
          <w:lang w:val="fr-FR"/>
        </w:rPr>
        <w:t>sélectionné</w:t>
      </w:r>
      <w:r>
        <w:rPr>
          <w:rFonts w:ascii="Arial" w:hAnsi="Arial" w:cs="Arial"/>
          <w:color w:val="000000"/>
          <w:sz w:val="22"/>
          <w:szCs w:val="22"/>
          <w:lang w:val="fr-FR"/>
        </w:rPr>
        <w:t xml:space="preserve"> p</w:t>
      </w:r>
      <w:r w:rsidRPr="00445C24">
        <w:rPr>
          <w:rFonts w:ascii="Arial" w:hAnsi="Arial" w:cs="Arial"/>
          <w:color w:val="000000"/>
          <w:sz w:val="22"/>
          <w:szCs w:val="22"/>
          <w:lang w:val="fr-FR"/>
        </w:rPr>
        <w:t>répar</w:t>
      </w:r>
      <w:r>
        <w:rPr>
          <w:rFonts w:ascii="Arial" w:hAnsi="Arial" w:cs="Arial"/>
          <w:color w:val="000000"/>
          <w:sz w:val="22"/>
          <w:szCs w:val="22"/>
          <w:lang w:val="fr-FR"/>
        </w:rPr>
        <w:t xml:space="preserve">era </w:t>
      </w:r>
      <w:r w:rsidRPr="00445C24">
        <w:rPr>
          <w:rFonts w:ascii="Arial" w:hAnsi="Arial" w:cs="Arial"/>
          <w:color w:val="000000"/>
          <w:sz w:val="22"/>
          <w:szCs w:val="22"/>
          <w:lang w:val="fr-FR"/>
        </w:rPr>
        <w:t>un argumentaire technique, politique, financier, environnemental et social, intégrant les différents secteurs suscites, porteurs de revenus pour le développement des communes</w:t>
      </w:r>
      <w:r w:rsidR="00331E46">
        <w:rPr>
          <w:rFonts w:ascii="Arial" w:hAnsi="Arial" w:cs="Arial"/>
          <w:color w:val="000000"/>
          <w:sz w:val="22"/>
          <w:szCs w:val="22"/>
          <w:lang w:val="fr-FR"/>
        </w:rPr>
        <w:t>.</w:t>
      </w:r>
    </w:p>
    <w:p w14:paraId="46E9D66D" w14:textId="77777777" w:rsidR="00B4345E" w:rsidRDefault="00B4345E" w:rsidP="00B4345E">
      <w:pPr>
        <w:pStyle w:val="ListParagraph"/>
        <w:rPr>
          <w:rFonts w:ascii="Arial" w:hAnsi="Arial" w:cs="Arial"/>
          <w:color w:val="000000"/>
          <w:sz w:val="22"/>
          <w:szCs w:val="22"/>
          <w:lang w:val="fr-FR"/>
        </w:rPr>
      </w:pPr>
    </w:p>
    <w:p w14:paraId="13D3F648" w14:textId="77777777" w:rsidR="00B4345E" w:rsidRPr="00B4345E" w:rsidRDefault="00B4345E" w:rsidP="00B4345E">
      <w:pPr>
        <w:pStyle w:val="ListParagraph"/>
        <w:rPr>
          <w:rFonts w:ascii="Arial" w:hAnsi="Arial" w:cs="Arial"/>
          <w:b/>
          <w:color w:val="000000"/>
          <w:sz w:val="22"/>
          <w:szCs w:val="22"/>
          <w:lang w:val="fr-FR"/>
        </w:rPr>
      </w:pPr>
      <w:r w:rsidRPr="00B4345E">
        <w:rPr>
          <w:rFonts w:ascii="Arial" w:hAnsi="Arial" w:cs="Arial"/>
          <w:b/>
          <w:color w:val="000000"/>
          <w:sz w:val="22"/>
          <w:szCs w:val="22"/>
          <w:lang w:val="fr-FR"/>
        </w:rPr>
        <w:t>Renforcement des</w:t>
      </w:r>
      <w:r>
        <w:rPr>
          <w:rFonts w:ascii="Arial" w:hAnsi="Arial" w:cs="Arial"/>
          <w:color w:val="000000"/>
          <w:sz w:val="22"/>
          <w:szCs w:val="22"/>
          <w:lang w:val="fr-FR"/>
        </w:rPr>
        <w:t xml:space="preserve"> </w:t>
      </w:r>
      <w:r w:rsidR="008F7509" w:rsidRPr="00B4345E">
        <w:rPr>
          <w:rFonts w:ascii="Arial" w:hAnsi="Arial" w:cs="Arial"/>
          <w:b/>
          <w:color w:val="000000"/>
          <w:sz w:val="22"/>
          <w:szCs w:val="22"/>
          <w:lang w:val="fr-FR"/>
        </w:rPr>
        <w:t>capacités</w:t>
      </w:r>
      <w:r w:rsidR="00EB071C">
        <w:rPr>
          <w:rFonts w:ascii="Arial" w:hAnsi="Arial" w:cs="Arial"/>
          <w:b/>
          <w:color w:val="000000"/>
          <w:sz w:val="22"/>
          <w:szCs w:val="22"/>
          <w:lang w:val="fr-FR"/>
        </w:rPr>
        <w:t xml:space="preserve"> (Produit 3)</w:t>
      </w:r>
    </w:p>
    <w:p w14:paraId="459BE419" w14:textId="77777777" w:rsidR="00445C24" w:rsidRDefault="00445C24" w:rsidP="00FD5678">
      <w:pPr>
        <w:pStyle w:val="ListParagraph"/>
        <w:spacing w:after="160" w:line="259" w:lineRule="auto"/>
        <w:contextualSpacing/>
        <w:jc w:val="both"/>
        <w:rPr>
          <w:rFonts w:ascii="Arial" w:hAnsi="Arial" w:cs="Arial"/>
          <w:b/>
          <w:sz w:val="22"/>
          <w:szCs w:val="22"/>
          <w:lang w:val="fr-FR"/>
        </w:rPr>
      </w:pPr>
    </w:p>
    <w:p w14:paraId="088A78EA" w14:textId="77777777" w:rsidR="00F35C7A" w:rsidRPr="00F35C7A" w:rsidRDefault="00F35C7A" w:rsidP="00F35C7A">
      <w:pPr>
        <w:pStyle w:val="ListParagraph"/>
        <w:numPr>
          <w:ilvl w:val="0"/>
          <w:numId w:val="13"/>
        </w:numPr>
        <w:rPr>
          <w:rFonts w:ascii="Arial" w:hAnsi="Arial" w:cs="Arial"/>
          <w:color w:val="000000"/>
          <w:sz w:val="22"/>
          <w:szCs w:val="22"/>
          <w:lang w:val="fr-FR"/>
        </w:rPr>
      </w:pPr>
      <w:r w:rsidRPr="00F35C7A">
        <w:rPr>
          <w:rFonts w:ascii="Arial" w:hAnsi="Arial" w:cs="Arial"/>
          <w:color w:val="000000"/>
          <w:sz w:val="22"/>
          <w:szCs w:val="22"/>
          <w:lang w:val="fr-FR"/>
        </w:rPr>
        <w:t xml:space="preserve">Visite des locaux des mairies et séances d'interview, de réflexions et de travail avec les cadres municipaux ; collecte d'informations sur les moyens et évaluation des méthodes de travail. Analyse des conditions de travail ; des relations internes entre agents de la fonction </w:t>
      </w:r>
      <w:r w:rsidR="008F7509" w:rsidRPr="00F35C7A">
        <w:rPr>
          <w:rFonts w:ascii="Arial" w:hAnsi="Arial" w:cs="Arial"/>
          <w:color w:val="000000"/>
          <w:sz w:val="22"/>
          <w:szCs w:val="22"/>
          <w:lang w:val="fr-FR"/>
        </w:rPr>
        <w:t>municipale ;</w:t>
      </w:r>
      <w:r w:rsidRPr="00F35C7A">
        <w:rPr>
          <w:rFonts w:ascii="Arial" w:hAnsi="Arial" w:cs="Arial"/>
          <w:color w:val="000000"/>
          <w:sz w:val="22"/>
          <w:szCs w:val="22"/>
          <w:lang w:val="fr-FR"/>
        </w:rPr>
        <w:t xml:space="preserve"> élaboration d'une synthèse de l'Etat des lieux.</w:t>
      </w:r>
    </w:p>
    <w:p w14:paraId="434D56B7" w14:textId="77777777" w:rsidR="00B4345E" w:rsidRDefault="00B4345E" w:rsidP="00FD5678">
      <w:pPr>
        <w:pStyle w:val="ListParagraph"/>
        <w:spacing w:after="160" w:line="259" w:lineRule="auto"/>
        <w:contextualSpacing/>
        <w:jc w:val="both"/>
        <w:rPr>
          <w:rFonts w:ascii="Arial" w:hAnsi="Arial" w:cs="Arial"/>
          <w:b/>
          <w:sz w:val="22"/>
          <w:szCs w:val="22"/>
          <w:lang w:val="fr-FR"/>
        </w:rPr>
      </w:pPr>
    </w:p>
    <w:p w14:paraId="09047CAE" w14:textId="77777777" w:rsidR="00F35C7A" w:rsidRPr="00F35C7A" w:rsidRDefault="00F35C7A" w:rsidP="00F35C7A">
      <w:pPr>
        <w:pStyle w:val="ListParagraph"/>
        <w:numPr>
          <w:ilvl w:val="0"/>
          <w:numId w:val="13"/>
        </w:numPr>
        <w:rPr>
          <w:rFonts w:ascii="Arial" w:hAnsi="Arial" w:cs="Arial"/>
          <w:color w:val="000000"/>
          <w:sz w:val="22"/>
          <w:szCs w:val="22"/>
          <w:lang w:val="fr-FR"/>
        </w:rPr>
      </w:pPr>
      <w:r w:rsidRPr="00F35C7A">
        <w:rPr>
          <w:rFonts w:ascii="Arial" w:hAnsi="Arial" w:cs="Arial"/>
          <w:color w:val="000000"/>
          <w:sz w:val="22"/>
          <w:szCs w:val="22"/>
          <w:lang w:val="fr-FR"/>
        </w:rPr>
        <w:t>Mission de consultation préparatoire à la création d'un opérateur de gestion des services publics, sous forme de SAM devra être engagée. Cette consultation devra permettre de valider le positionnement stratégique et les caractéristiques juridiques de l'</w:t>
      </w:r>
      <w:proofErr w:type="spellStart"/>
      <w:r w:rsidRPr="00F35C7A">
        <w:rPr>
          <w:rFonts w:ascii="Arial" w:hAnsi="Arial" w:cs="Arial"/>
          <w:color w:val="000000"/>
          <w:sz w:val="22"/>
          <w:szCs w:val="22"/>
          <w:lang w:val="fr-FR"/>
        </w:rPr>
        <w:t>operateur</w:t>
      </w:r>
      <w:proofErr w:type="spellEnd"/>
      <w:r w:rsidR="00C66CB4">
        <w:rPr>
          <w:rFonts w:ascii="Arial" w:hAnsi="Arial" w:cs="Arial"/>
          <w:color w:val="000000"/>
          <w:sz w:val="22"/>
          <w:szCs w:val="22"/>
          <w:lang w:val="fr-FR"/>
        </w:rPr>
        <w:t>.</w:t>
      </w:r>
    </w:p>
    <w:p w14:paraId="0C2FDCA8" w14:textId="77777777" w:rsidR="00FD5678" w:rsidRPr="006922E1" w:rsidRDefault="00FD5678" w:rsidP="00FD5678">
      <w:pPr>
        <w:pStyle w:val="ListParagraph"/>
        <w:spacing w:after="160" w:line="259" w:lineRule="auto"/>
        <w:contextualSpacing/>
        <w:jc w:val="both"/>
        <w:rPr>
          <w:rFonts w:ascii="Arial" w:hAnsi="Arial" w:cs="Arial"/>
          <w:lang w:val="fr-FR"/>
        </w:rPr>
      </w:pPr>
    </w:p>
    <w:p w14:paraId="2330CA69" w14:textId="77777777" w:rsidR="004535C0" w:rsidRDefault="004535C0" w:rsidP="0086074B">
      <w:pPr>
        <w:pStyle w:val="BodyText"/>
        <w:jc w:val="both"/>
        <w:rPr>
          <w:rFonts w:ascii="Arial" w:hAnsi="Arial" w:cs="Arial"/>
          <w:b/>
          <w:bCs/>
          <w:sz w:val="22"/>
          <w:szCs w:val="22"/>
          <w:lang w:val="fr-FR"/>
        </w:rPr>
      </w:pPr>
      <w:r w:rsidRPr="004535C0">
        <w:rPr>
          <w:rFonts w:ascii="Arial" w:hAnsi="Arial" w:cs="Arial"/>
          <w:b/>
          <w:bCs/>
          <w:sz w:val="22"/>
          <w:szCs w:val="22"/>
          <w:lang w:val="fr-FR"/>
        </w:rPr>
        <w:t>Rapports </w:t>
      </w:r>
      <w:r>
        <w:rPr>
          <w:rFonts w:ascii="Arial" w:hAnsi="Arial" w:cs="Arial"/>
          <w:b/>
          <w:bCs/>
          <w:sz w:val="22"/>
          <w:szCs w:val="22"/>
          <w:lang w:val="fr-FR"/>
        </w:rPr>
        <w:t xml:space="preserve">à remettre à la </w:t>
      </w:r>
      <w:proofErr w:type="gramStart"/>
      <w:r>
        <w:rPr>
          <w:rFonts w:ascii="Arial" w:hAnsi="Arial" w:cs="Arial"/>
          <w:b/>
          <w:bCs/>
          <w:sz w:val="22"/>
          <w:szCs w:val="22"/>
          <w:lang w:val="fr-FR"/>
        </w:rPr>
        <w:t>BID</w:t>
      </w:r>
      <w:r w:rsidR="00C66CB4">
        <w:rPr>
          <w:rFonts w:ascii="Arial" w:hAnsi="Arial" w:cs="Arial"/>
          <w:b/>
          <w:bCs/>
          <w:sz w:val="22"/>
          <w:szCs w:val="22"/>
          <w:lang w:val="fr-FR"/>
        </w:rPr>
        <w:t>:</w:t>
      </w:r>
      <w:proofErr w:type="gramEnd"/>
    </w:p>
    <w:p w14:paraId="21D1EC86" w14:textId="77777777" w:rsidR="004535C0" w:rsidRDefault="004535C0" w:rsidP="0086074B">
      <w:pPr>
        <w:pStyle w:val="BodyText"/>
        <w:jc w:val="both"/>
        <w:rPr>
          <w:rFonts w:ascii="Arial" w:hAnsi="Arial" w:cs="Arial"/>
          <w:b/>
          <w:bCs/>
          <w:sz w:val="22"/>
          <w:szCs w:val="22"/>
          <w:lang w:val="fr-FR"/>
        </w:rPr>
      </w:pPr>
    </w:p>
    <w:p w14:paraId="0D6B8402" w14:textId="77777777" w:rsidR="004535C0" w:rsidRPr="004535C0" w:rsidRDefault="004535C0" w:rsidP="0086074B">
      <w:pPr>
        <w:pStyle w:val="BodyText"/>
        <w:jc w:val="both"/>
        <w:rPr>
          <w:rFonts w:ascii="Arial" w:hAnsi="Arial" w:cs="Arial"/>
          <w:bCs/>
          <w:sz w:val="22"/>
          <w:szCs w:val="22"/>
          <w:lang w:val="fr-FR"/>
        </w:rPr>
      </w:pPr>
      <w:r>
        <w:rPr>
          <w:rFonts w:ascii="Arial" w:hAnsi="Arial" w:cs="Arial"/>
          <w:bCs/>
          <w:sz w:val="22"/>
          <w:szCs w:val="22"/>
          <w:lang w:val="fr-FR"/>
        </w:rPr>
        <w:t>Le c</w:t>
      </w:r>
      <w:r w:rsidR="00972744">
        <w:rPr>
          <w:rFonts w:ascii="Arial" w:hAnsi="Arial" w:cs="Arial"/>
          <w:bCs/>
          <w:sz w:val="22"/>
          <w:szCs w:val="22"/>
          <w:lang w:val="fr-FR"/>
        </w:rPr>
        <w:t xml:space="preserve">abinet juridique </w:t>
      </w:r>
      <w:r w:rsidR="00C52376">
        <w:rPr>
          <w:rFonts w:ascii="Arial" w:hAnsi="Arial" w:cs="Arial"/>
          <w:bCs/>
          <w:sz w:val="22"/>
          <w:szCs w:val="22"/>
          <w:lang w:val="fr-FR"/>
        </w:rPr>
        <w:t>sélectionné</w:t>
      </w:r>
      <w:r w:rsidR="00972744">
        <w:rPr>
          <w:rFonts w:ascii="Arial" w:hAnsi="Arial" w:cs="Arial"/>
          <w:bCs/>
          <w:sz w:val="22"/>
          <w:szCs w:val="22"/>
          <w:lang w:val="fr-FR"/>
        </w:rPr>
        <w:t xml:space="preserve"> devra remettre </w:t>
      </w:r>
      <w:r w:rsidR="00C52376">
        <w:rPr>
          <w:rFonts w:ascii="Arial" w:hAnsi="Arial" w:cs="Arial"/>
          <w:bCs/>
          <w:sz w:val="22"/>
          <w:szCs w:val="22"/>
          <w:lang w:val="fr-FR"/>
        </w:rPr>
        <w:t>à</w:t>
      </w:r>
      <w:r w:rsidR="00972744">
        <w:rPr>
          <w:rFonts w:ascii="Arial" w:hAnsi="Arial" w:cs="Arial"/>
          <w:bCs/>
          <w:sz w:val="22"/>
          <w:szCs w:val="22"/>
          <w:lang w:val="fr-FR"/>
        </w:rPr>
        <w:t xml:space="preserve"> la BID</w:t>
      </w:r>
      <w:r>
        <w:rPr>
          <w:rFonts w:ascii="Arial" w:hAnsi="Arial" w:cs="Arial"/>
          <w:bCs/>
          <w:sz w:val="22"/>
          <w:szCs w:val="22"/>
          <w:lang w:val="fr-FR"/>
        </w:rPr>
        <w:t xml:space="preserve"> un rapport pour les produits 1, 2 et 3. </w:t>
      </w:r>
    </w:p>
    <w:p w14:paraId="70B40476" w14:textId="77777777" w:rsidR="004535C0" w:rsidRPr="006922E1" w:rsidRDefault="004535C0" w:rsidP="0086074B">
      <w:pPr>
        <w:pStyle w:val="BodyText"/>
        <w:jc w:val="both"/>
        <w:rPr>
          <w:rFonts w:ascii="Arial" w:hAnsi="Arial" w:cs="Arial"/>
          <w:bCs/>
          <w:sz w:val="22"/>
          <w:szCs w:val="22"/>
          <w:lang w:val="fr-FR"/>
        </w:rPr>
      </w:pPr>
    </w:p>
    <w:p w14:paraId="451C0480" w14:textId="77777777" w:rsidR="002D5FF8" w:rsidRPr="006922E1" w:rsidRDefault="008E23CE" w:rsidP="0086074B">
      <w:pPr>
        <w:pStyle w:val="BodyText"/>
        <w:jc w:val="both"/>
        <w:rPr>
          <w:rFonts w:ascii="Arial" w:hAnsi="Arial" w:cs="Arial"/>
          <w:bCs/>
          <w:sz w:val="22"/>
          <w:szCs w:val="22"/>
          <w:lang w:val="fr-FR"/>
        </w:rPr>
      </w:pPr>
      <w:r w:rsidRPr="006922E1">
        <w:rPr>
          <w:rFonts w:ascii="Arial" w:hAnsi="Arial" w:cs="Arial"/>
          <w:bCs/>
          <w:sz w:val="22"/>
          <w:szCs w:val="22"/>
          <w:lang w:val="fr-FR"/>
        </w:rPr>
        <w:t xml:space="preserve">Le consultant remettra </w:t>
      </w:r>
      <w:r w:rsidR="00D40186" w:rsidRPr="006922E1">
        <w:rPr>
          <w:rFonts w:ascii="Arial" w:hAnsi="Arial" w:cs="Arial"/>
          <w:bCs/>
          <w:sz w:val="22"/>
          <w:szCs w:val="22"/>
          <w:lang w:val="fr-FR"/>
        </w:rPr>
        <w:t>à</w:t>
      </w:r>
      <w:r w:rsidRPr="006922E1">
        <w:rPr>
          <w:rFonts w:ascii="Arial" w:hAnsi="Arial" w:cs="Arial"/>
          <w:bCs/>
          <w:sz w:val="22"/>
          <w:szCs w:val="22"/>
          <w:lang w:val="fr-FR"/>
        </w:rPr>
        <w:t xml:space="preserve"> la Banque les rapports </w:t>
      </w:r>
      <w:r w:rsidR="002D5FF8" w:rsidRPr="006922E1">
        <w:rPr>
          <w:rFonts w:ascii="Arial" w:hAnsi="Arial" w:cs="Arial"/>
          <w:bCs/>
          <w:sz w:val="22"/>
          <w:szCs w:val="22"/>
          <w:lang w:val="fr-FR"/>
        </w:rPr>
        <w:t>sous format de fichier électronique. Le rapport doit inclure une page de couverture avec un titre, un document principal et toutes les annexes. Conformément aux règlements concernant la gestion des dossiers</w:t>
      </w:r>
      <w:r w:rsidRPr="006922E1">
        <w:rPr>
          <w:rFonts w:ascii="Arial" w:hAnsi="Arial" w:cs="Arial"/>
          <w:bCs/>
          <w:sz w:val="22"/>
          <w:szCs w:val="22"/>
          <w:lang w:val="fr-FR"/>
        </w:rPr>
        <w:t xml:space="preserve">, </w:t>
      </w:r>
      <w:r w:rsidR="002D5FF8" w:rsidRPr="006922E1">
        <w:rPr>
          <w:rFonts w:ascii="Arial" w:hAnsi="Arial" w:cs="Arial"/>
          <w:bCs/>
          <w:sz w:val="22"/>
          <w:szCs w:val="22"/>
          <w:lang w:val="fr-FR"/>
        </w:rPr>
        <w:t xml:space="preserve">les fichiers sous format </w:t>
      </w:r>
      <w:r w:rsidR="00D40186" w:rsidRPr="006922E1">
        <w:rPr>
          <w:rFonts w:ascii="Arial" w:hAnsi="Arial" w:cs="Arial"/>
          <w:bCs/>
          <w:sz w:val="22"/>
          <w:szCs w:val="22"/>
          <w:lang w:val="fr-FR"/>
        </w:rPr>
        <w:t>Zip ne</w:t>
      </w:r>
      <w:r w:rsidR="002D5FF8" w:rsidRPr="006922E1">
        <w:rPr>
          <w:rFonts w:ascii="Arial" w:hAnsi="Arial" w:cs="Arial"/>
          <w:bCs/>
          <w:sz w:val="22"/>
          <w:szCs w:val="22"/>
          <w:lang w:val="fr-FR"/>
        </w:rPr>
        <w:t xml:space="preserve"> seront pas acceptés comme rapports finaux.</w:t>
      </w:r>
    </w:p>
    <w:p w14:paraId="5EE5700D" w14:textId="77777777" w:rsidR="002D5FF8" w:rsidRPr="006922E1" w:rsidRDefault="002D5FF8" w:rsidP="0086074B">
      <w:pPr>
        <w:pStyle w:val="BodyText"/>
        <w:jc w:val="both"/>
        <w:rPr>
          <w:rFonts w:ascii="Arial" w:hAnsi="Arial" w:cs="Arial"/>
          <w:b/>
          <w:bCs/>
          <w:sz w:val="22"/>
          <w:szCs w:val="22"/>
          <w:lang w:val="fr-FR"/>
        </w:rPr>
      </w:pPr>
    </w:p>
    <w:p w14:paraId="23087C7D" w14:textId="77777777" w:rsidR="002D5FF8" w:rsidRPr="006922E1" w:rsidRDefault="002D5FF8" w:rsidP="0086074B">
      <w:pPr>
        <w:jc w:val="both"/>
        <w:rPr>
          <w:rFonts w:ascii="Arial" w:hAnsi="Arial" w:cs="Arial"/>
          <w:b/>
          <w:bCs/>
          <w:sz w:val="22"/>
          <w:szCs w:val="22"/>
          <w:lang w:val="fr-FR"/>
        </w:rPr>
      </w:pPr>
      <w:r w:rsidRPr="006922E1">
        <w:rPr>
          <w:rFonts w:ascii="Arial" w:hAnsi="Arial" w:cs="Arial"/>
          <w:b/>
          <w:bCs/>
          <w:sz w:val="22"/>
          <w:szCs w:val="22"/>
          <w:lang w:val="fr-FR"/>
        </w:rPr>
        <w:t>Calendrier de paiement</w:t>
      </w:r>
    </w:p>
    <w:p w14:paraId="179C921E" w14:textId="77777777" w:rsidR="002D5FF8" w:rsidRPr="006922E1" w:rsidRDefault="002D5FF8" w:rsidP="0086074B">
      <w:pPr>
        <w:jc w:val="both"/>
        <w:rPr>
          <w:rFonts w:ascii="Arial" w:hAnsi="Arial" w:cs="Arial"/>
          <w:b/>
          <w:bCs/>
          <w:sz w:val="22"/>
          <w:szCs w:val="22"/>
          <w:lang w:val="fr-FR"/>
        </w:rPr>
      </w:pPr>
    </w:p>
    <w:p w14:paraId="6C9E400B" w14:textId="77777777" w:rsidR="006D469A" w:rsidRPr="006922E1" w:rsidRDefault="006D469A" w:rsidP="006D469A">
      <w:pPr>
        <w:pStyle w:val="Default"/>
        <w:rPr>
          <w:rFonts w:ascii="Arial" w:hAnsi="Arial" w:cs="Arial"/>
          <w:bCs/>
          <w:sz w:val="22"/>
          <w:szCs w:val="22"/>
          <w:lang w:val="fr-FR"/>
        </w:rPr>
      </w:pPr>
      <w:r w:rsidRPr="006922E1">
        <w:rPr>
          <w:rFonts w:ascii="Arial" w:hAnsi="Arial" w:cs="Arial"/>
          <w:bCs/>
          <w:sz w:val="22"/>
          <w:szCs w:val="22"/>
          <w:lang w:val="fr-FR"/>
        </w:rPr>
        <w:t>20% à la signature du contrat</w:t>
      </w:r>
    </w:p>
    <w:p w14:paraId="0E0BDA37" w14:textId="77777777" w:rsidR="006D469A" w:rsidRPr="006922E1" w:rsidRDefault="006D469A" w:rsidP="006D469A">
      <w:pPr>
        <w:pStyle w:val="Default"/>
        <w:rPr>
          <w:rFonts w:ascii="Arial" w:hAnsi="Arial" w:cs="Arial"/>
          <w:bCs/>
          <w:sz w:val="22"/>
          <w:szCs w:val="22"/>
          <w:lang w:val="fr-FR"/>
        </w:rPr>
      </w:pPr>
      <w:r w:rsidRPr="006922E1">
        <w:rPr>
          <w:rFonts w:ascii="Arial" w:hAnsi="Arial" w:cs="Arial"/>
          <w:bCs/>
          <w:sz w:val="22"/>
          <w:szCs w:val="22"/>
          <w:lang w:val="fr-FR"/>
        </w:rPr>
        <w:t>30% à l’acceptation du Rapport d’Activité 1</w:t>
      </w:r>
    </w:p>
    <w:p w14:paraId="77BF18F7" w14:textId="77777777" w:rsidR="006D469A" w:rsidRPr="006922E1" w:rsidRDefault="006D469A" w:rsidP="006D469A">
      <w:pPr>
        <w:pStyle w:val="Default"/>
        <w:rPr>
          <w:rFonts w:ascii="Arial" w:hAnsi="Arial" w:cs="Arial"/>
          <w:bCs/>
          <w:sz w:val="22"/>
          <w:szCs w:val="22"/>
          <w:lang w:val="fr-FR"/>
        </w:rPr>
      </w:pPr>
      <w:r w:rsidRPr="006922E1">
        <w:rPr>
          <w:rFonts w:ascii="Arial" w:hAnsi="Arial" w:cs="Arial"/>
          <w:bCs/>
          <w:sz w:val="22"/>
          <w:szCs w:val="22"/>
          <w:lang w:val="fr-FR"/>
        </w:rPr>
        <w:t>30% à l’Acceptation du Rapport d’Activité 2</w:t>
      </w:r>
    </w:p>
    <w:p w14:paraId="792DA347" w14:textId="77777777" w:rsidR="006D469A" w:rsidRPr="006922E1" w:rsidRDefault="006D469A" w:rsidP="006D469A">
      <w:pPr>
        <w:pStyle w:val="Default"/>
        <w:rPr>
          <w:rFonts w:ascii="Arial" w:hAnsi="Arial" w:cs="Arial"/>
          <w:bCs/>
          <w:i/>
          <w:sz w:val="22"/>
          <w:szCs w:val="22"/>
          <w:lang w:val="fr-FR"/>
        </w:rPr>
      </w:pPr>
      <w:r w:rsidRPr="006922E1">
        <w:rPr>
          <w:rFonts w:ascii="Arial" w:hAnsi="Arial" w:cs="Arial"/>
          <w:bCs/>
          <w:sz w:val="22"/>
          <w:szCs w:val="22"/>
          <w:lang w:val="fr-FR"/>
        </w:rPr>
        <w:t>20% à l’Acceptation du Rapport d’Activité 3</w:t>
      </w:r>
    </w:p>
    <w:p w14:paraId="66DDDC31" w14:textId="77777777" w:rsidR="006D469A" w:rsidRPr="006922E1" w:rsidRDefault="006D469A" w:rsidP="0086074B">
      <w:pPr>
        <w:jc w:val="both"/>
        <w:rPr>
          <w:rFonts w:ascii="Arial" w:hAnsi="Arial" w:cs="Arial"/>
          <w:b/>
          <w:bCs/>
          <w:sz w:val="22"/>
          <w:szCs w:val="22"/>
          <w:lang w:val="fr-FR"/>
        </w:rPr>
      </w:pPr>
    </w:p>
    <w:p w14:paraId="68553850" w14:textId="77777777" w:rsidR="002D5FF8" w:rsidRPr="006922E1" w:rsidRDefault="002D5FF8" w:rsidP="0086074B">
      <w:pPr>
        <w:jc w:val="both"/>
        <w:rPr>
          <w:rFonts w:ascii="Arial" w:hAnsi="Arial" w:cs="Arial"/>
          <w:b/>
          <w:bCs/>
          <w:sz w:val="22"/>
          <w:szCs w:val="22"/>
          <w:lang w:val="fr-FR"/>
        </w:rPr>
      </w:pPr>
      <w:r w:rsidRPr="006922E1">
        <w:rPr>
          <w:rFonts w:ascii="Arial" w:hAnsi="Arial" w:cs="Arial"/>
          <w:b/>
          <w:bCs/>
          <w:sz w:val="22"/>
          <w:szCs w:val="22"/>
          <w:lang w:val="fr-FR"/>
        </w:rPr>
        <w:t>Qualifications</w:t>
      </w:r>
    </w:p>
    <w:p w14:paraId="285E4036" w14:textId="77777777" w:rsidR="006D469A" w:rsidRPr="006922E1" w:rsidRDefault="006D469A" w:rsidP="0086074B">
      <w:pPr>
        <w:jc w:val="both"/>
        <w:rPr>
          <w:rFonts w:ascii="Arial" w:hAnsi="Arial" w:cs="Arial"/>
          <w:b/>
          <w:bCs/>
          <w:sz w:val="22"/>
          <w:szCs w:val="22"/>
          <w:lang w:val="fr-FR"/>
        </w:rPr>
      </w:pPr>
    </w:p>
    <w:p w14:paraId="42D227B7" w14:textId="77777777" w:rsidR="002D5FF8" w:rsidRPr="006922E1" w:rsidRDefault="002D5FF8" w:rsidP="0086074B">
      <w:pPr>
        <w:pStyle w:val="ListParagraph"/>
        <w:numPr>
          <w:ilvl w:val="0"/>
          <w:numId w:val="9"/>
        </w:numPr>
        <w:ind w:left="360"/>
        <w:jc w:val="both"/>
        <w:rPr>
          <w:rFonts w:ascii="Arial" w:hAnsi="Arial" w:cs="Arial"/>
          <w:bCs/>
          <w:i/>
          <w:sz w:val="22"/>
          <w:szCs w:val="22"/>
          <w:lang w:val="fr-FR"/>
        </w:rPr>
      </w:pPr>
      <w:r w:rsidRPr="006922E1">
        <w:rPr>
          <w:rFonts w:ascii="Arial" w:hAnsi="Arial" w:cs="Arial"/>
          <w:bCs/>
          <w:i/>
          <w:sz w:val="22"/>
          <w:szCs w:val="22"/>
          <w:lang w:val="fr-FR"/>
        </w:rPr>
        <w:t xml:space="preserve">Titre/Niveau universitaire &amp; années d’expérience </w:t>
      </w:r>
      <w:proofErr w:type="gramStart"/>
      <w:r w:rsidRPr="006922E1">
        <w:rPr>
          <w:rFonts w:ascii="Arial" w:hAnsi="Arial" w:cs="Arial"/>
          <w:bCs/>
          <w:i/>
          <w:sz w:val="22"/>
          <w:szCs w:val="22"/>
          <w:lang w:val="fr-FR"/>
        </w:rPr>
        <w:t>professionnelle</w:t>
      </w:r>
      <w:r w:rsidR="00C66CB4">
        <w:rPr>
          <w:rFonts w:ascii="Arial" w:hAnsi="Arial" w:cs="Arial"/>
          <w:bCs/>
          <w:i/>
          <w:sz w:val="22"/>
          <w:szCs w:val="22"/>
          <w:lang w:val="fr-FR"/>
        </w:rPr>
        <w:t>:</w:t>
      </w:r>
      <w:proofErr w:type="gramEnd"/>
      <w:r w:rsidR="00A3137C" w:rsidRPr="006922E1">
        <w:rPr>
          <w:rFonts w:ascii="Arial" w:hAnsi="Arial" w:cs="Arial"/>
          <w:bCs/>
          <w:i/>
          <w:sz w:val="22"/>
          <w:szCs w:val="22"/>
          <w:lang w:val="fr-FR"/>
        </w:rPr>
        <w:t xml:space="preserve"> </w:t>
      </w:r>
      <w:r w:rsidR="00F51035">
        <w:rPr>
          <w:rFonts w:ascii="Arial" w:hAnsi="Arial" w:cs="Arial"/>
          <w:bCs/>
          <w:i/>
          <w:sz w:val="22"/>
          <w:szCs w:val="22"/>
          <w:lang w:val="fr-FR"/>
        </w:rPr>
        <w:t xml:space="preserve">Cabinet juridique </w:t>
      </w:r>
      <w:r w:rsidR="00C52376">
        <w:rPr>
          <w:rFonts w:ascii="Arial" w:hAnsi="Arial" w:cs="Arial"/>
          <w:bCs/>
          <w:i/>
          <w:sz w:val="22"/>
          <w:szCs w:val="22"/>
          <w:lang w:val="fr-FR"/>
        </w:rPr>
        <w:t>spécialise</w:t>
      </w:r>
      <w:r w:rsidR="00F51035">
        <w:rPr>
          <w:rFonts w:ascii="Arial" w:hAnsi="Arial" w:cs="Arial"/>
          <w:bCs/>
          <w:i/>
          <w:sz w:val="22"/>
          <w:szCs w:val="22"/>
          <w:lang w:val="fr-FR"/>
        </w:rPr>
        <w:t xml:space="preserve"> ayant l’</w:t>
      </w:r>
      <w:r w:rsidR="00C52376">
        <w:rPr>
          <w:rFonts w:ascii="Arial" w:hAnsi="Arial" w:cs="Arial"/>
          <w:bCs/>
          <w:i/>
          <w:sz w:val="22"/>
          <w:szCs w:val="22"/>
          <w:lang w:val="fr-FR"/>
        </w:rPr>
        <w:t>expérience</w:t>
      </w:r>
      <w:r w:rsidR="00F51035">
        <w:rPr>
          <w:rFonts w:ascii="Arial" w:hAnsi="Arial" w:cs="Arial"/>
          <w:bCs/>
          <w:i/>
          <w:sz w:val="22"/>
          <w:szCs w:val="22"/>
          <w:lang w:val="fr-FR"/>
        </w:rPr>
        <w:t xml:space="preserve"> et l’expertise en </w:t>
      </w:r>
      <w:r w:rsidR="00C52376">
        <w:rPr>
          <w:rFonts w:ascii="Arial" w:hAnsi="Arial" w:cs="Arial"/>
          <w:bCs/>
          <w:i/>
          <w:sz w:val="22"/>
          <w:szCs w:val="22"/>
          <w:lang w:val="fr-FR"/>
        </w:rPr>
        <w:t>matière</w:t>
      </w:r>
      <w:r w:rsidR="00F51035">
        <w:rPr>
          <w:rFonts w:ascii="Arial" w:hAnsi="Arial" w:cs="Arial"/>
          <w:bCs/>
          <w:i/>
          <w:sz w:val="22"/>
          <w:szCs w:val="22"/>
          <w:lang w:val="fr-FR"/>
        </w:rPr>
        <w:t xml:space="preserve"> de constitution de </w:t>
      </w:r>
      <w:r w:rsidR="00C52376">
        <w:rPr>
          <w:rFonts w:ascii="Arial" w:hAnsi="Arial" w:cs="Arial"/>
          <w:bCs/>
          <w:i/>
          <w:sz w:val="22"/>
          <w:szCs w:val="22"/>
          <w:lang w:val="fr-FR"/>
        </w:rPr>
        <w:t>Sociétés</w:t>
      </w:r>
      <w:r w:rsidR="00F51035">
        <w:rPr>
          <w:rFonts w:ascii="Arial" w:hAnsi="Arial" w:cs="Arial"/>
          <w:bCs/>
          <w:i/>
          <w:sz w:val="22"/>
          <w:szCs w:val="22"/>
          <w:lang w:val="fr-FR"/>
        </w:rPr>
        <w:t xml:space="preserve"> Anonymes Mixtes en </w:t>
      </w:r>
      <w:r w:rsidR="00C52376">
        <w:rPr>
          <w:rFonts w:ascii="Arial" w:hAnsi="Arial" w:cs="Arial"/>
          <w:bCs/>
          <w:i/>
          <w:sz w:val="22"/>
          <w:szCs w:val="22"/>
          <w:lang w:val="fr-FR"/>
        </w:rPr>
        <w:t>Haïti</w:t>
      </w:r>
      <w:r w:rsidR="00F51035">
        <w:rPr>
          <w:rFonts w:ascii="Arial" w:hAnsi="Arial" w:cs="Arial"/>
          <w:bCs/>
          <w:i/>
          <w:sz w:val="22"/>
          <w:szCs w:val="22"/>
          <w:lang w:val="fr-FR"/>
        </w:rPr>
        <w:t xml:space="preserve">. </w:t>
      </w:r>
      <w:r w:rsidR="00A3137C" w:rsidRPr="006922E1">
        <w:rPr>
          <w:rFonts w:ascii="Arial" w:hAnsi="Arial" w:cs="Arial"/>
          <w:bCs/>
          <w:i/>
          <w:sz w:val="22"/>
          <w:szCs w:val="22"/>
          <w:lang w:val="fr-FR"/>
        </w:rPr>
        <w:t xml:space="preserve"> </w:t>
      </w:r>
    </w:p>
    <w:p w14:paraId="134A77FE" w14:textId="77777777" w:rsidR="002D5FF8" w:rsidRPr="006922E1" w:rsidRDefault="002D5FF8" w:rsidP="0086074B">
      <w:pPr>
        <w:pStyle w:val="ListParagraph"/>
        <w:numPr>
          <w:ilvl w:val="0"/>
          <w:numId w:val="9"/>
        </w:numPr>
        <w:ind w:left="360"/>
        <w:jc w:val="both"/>
        <w:rPr>
          <w:rFonts w:ascii="Arial" w:hAnsi="Arial" w:cs="Arial"/>
          <w:bCs/>
          <w:i/>
          <w:sz w:val="22"/>
          <w:szCs w:val="22"/>
          <w:lang w:val="fr-FR"/>
        </w:rPr>
      </w:pPr>
      <w:proofErr w:type="gramStart"/>
      <w:r w:rsidRPr="006922E1">
        <w:rPr>
          <w:rFonts w:ascii="Arial" w:hAnsi="Arial" w:cs="Arial"/>
          <w:bCs/>
          <w:i/>
          <w:sz w:val="22"/>
          <w:szCs w:val="22"/>
          <w:lang w:val="fr-FR"/>
        </w:rPr>
        <w:t>Langues</w:t>
      </w:r>
      <w:r w:rsidR="00C66CB4">
        <w:rPr>
          <w:rFonts w:ascii="Arial" w:hAnsi="Arial" w:cs="Arial"/>
          <w:bCs/>
          <w:i/>
          <w:sz w:val="22"/>
          <w:szCs w:val="22"/>
          <w:lang w:val="fr-FR"/>
        </w:rPr>
        <w:t>:</w:t>
      </w:r>
      <w:proofErr w:type="gramEnd"/>
      <w:r w:rsidR="00A3137C" w:rsidRPr="006922E1">
        <w:rPr>
          <w:rFonts w:ascii="Arial" w:hAnsi="Arial" w:cs="Arial"/>
          <w:bCs/>
          <w:i/>
          <w:sz w:val="22"/>
          <w:szCs w:val="22"/>
          <w:lang w:val="fr-FR"/>
        </w:rPr>
        <w:t xml:space="preserve"> Maitrise parfaite de la langue </w:t>
      </w:r>
      <w:r w:rsidR="00D40186" w:rsidRPr="006922E1">
        <w:rPr>
          <w:rFonts w:ascii="Arial" w:hAnsi="Arial" w:cs="Arial"/>
          <w:bCs/>
          <w:i/>
          <w:sz w:val="22"/>
          <w:szCs w:val="22"/>
          <w:lang w:val="fr-FR"/>
        </w:rPr>
        <w:t>française</w:t>
      </w:r>
      <w:r w:rsidR="00A3137C" w:rsidRPr="006922E1">
        <w:rPr>
          <w:rFonts w:ascii="Arial" w:hAnsi="Arial" w:cs="Arial"/>
          <w:bCs/>
          <w:i/>
          <w:sz w:val="22"/>
          <w:szCs w:val="22"/>
          <w:lang w:val="fr-FR"/>
        </w:rPr>
        <w:t>.</w:t>
      </w:r>
    </w:p>
    <w:p w14:paraId="2AE9FCF4" w14:textId="77777777" w:rsidR="002D5FF8" w:rsidRPr="006922E1" w:rsidRDefault="002D5FF8" w:rsidP="0086074B">
      <w:pPr>
        <w:pStyle w:val="ListParagraph"/>
        <w:numPr>
          <w:ilvl w:val="0"/>
          <w:numId w:val="9"/>
        </w:numPr>
        <w:ind w:left="360"/>
        <w:jc w:val="both"/>
        <w:rPr>
          <w:rFonts w:ascii="Arial" w:hAnsi="Arial" w:cs="Arial"/>
          <w:bCs/>
          <w:i/>
          <w:sz w:val="22"/>
          <w:szCs w:val="22"/>
          <w:lang w:val="fr-FR"/>
        </w:rPr>
      </w:pPr>
      <w:r w:rsidRPr="006922E1">
        <w:rPr>
          <w:rFonts w:ascii="Arial" w:hAnsi="Arial" w:cs="Arial"/>
          <w:bCs/>
          <w:i/>
          <w:sz w:val="22"/>
          <w:szCs w:val="22"/>
          <w:lang w:val="fr-FR"/>
        </w:rPr>
        <w:t>Spécialisation(s</w:t>
      </w:r>
      <w:proofErr w:type="gramStart"/>
      <w:r w:rsidRPr="006922E1">
        <w:rPr>
          <w:rFonts w:ascii="Arial" w:hAnsi="Arial" w:cs="Arial"/>
          <w:bCs/>
          <w:i/>
          <w:sz w:val="22"/>
          <w:szCs w:val="22"/>
          <w:lang w:val="fr-FR"/>
        </w:rPr>
        <w:t>)</w:t>
      </w:r>
      <w:r w:rsidR="00C66CB4">
        <w:rPr>
          <w:rFonts w:ascii="Arial" w:hAnsi="Arial" w:cs="Arial"/>
          <w:bCs/>
          <w:i/>
          <w:sz w:val="22"/>
          <w:szCs w:val="22"/>
          <w:lang w:val="fr-FR"/>
        </w:rPr>
        <w:t>:</w:t>
      </w:r>
      <w:proofErr w:type="gramEnd"/>
      <w:r w:rsidR="00F51035">
        <w:rPr>
          <w:rFonts w:ascii="Arial" w:hAnsi="Arial" w:cs="Arial"/>
          <w:bCs/>
          <w:i/>
          <w:sz w:val="22"/>
          <w:szCs w:val="22"/>
          <w:lang w:val="fr-FR"/>
        </w:rPr>
        <w:t xml:space="preserve"> Expertise en </w:t>
      </w:r>
      <w:r w:rsidR="00C52376">
        <w:rPr>
          <w:rFonts w:ascii="Arial" w:hAnsi="Arial" w:cs="Arial"/>
          <w:bCs/>
          <w:i/>
          <w:sz w:val="22"/>
          <w:szCs w:val="22"/>
          <w:lang w:val="fr-FR"/>
        </w:rPr>
        <w:t>matière</w:t>
      </w:r>
      <w:r w:rsidR="00F51035">
        <w:rPr>
          <w:rFonts w:ascii="Arial" w:hAnsi="Arial" w:cs="Arial"/>
          <w:bCs/>
          <w:i/>
          <w:sz w:val="22"/>
          <w:szCs w:val="22"/>
          <w:lang w:val="fr-FR"/>
        </w:rPr>
        <w:t xml:space="preserve"> de constitution de </w:t>
      </w:r>
      <w:r w:rsidR="00C52376">
        <w:rPr>
          <w:rFonts w:ascii="Arial" w:hAnsi="Arial" w:cs="Arial"/>
          <w:bCs/>
          <w:i/>
          <w:sz w:val="22"/>
          <w:szCs w:val="22"/>
          <w:lang w:val="fr-FR"/>
        </w:rPr>
        <w:t>Sociétés</w:t>
      </w:r>
      <w:r w:rsidR="00F51035">
        <w:rPr>
          <w:rFonts w:ascii="Arial" w:hAnsi="Arial" w:cs="Arial"/>
          <w:bCs/>
          <w:i/>
          <w:sz w:val="22"/>
          <w:szCs w:val="22"/>
          <w:lang w:val="fr-FR"/>
        </w:rPr>
        <w:t xml:space="preserve"> Anonymes Mixtes</w:t>
      </w:r>
      <w:r w:rsidR="00C66CB4">
        <w:rPr>
          <w:rFonts w:ascii="Arial" w:hAnsi="Arial" w:cs="Arial"/>
          <w:bCs/>
          <w:i/>
          <w:sz w:val="22"/>
          <w:szCs w:val="22"/>
          <w:lang w:val="fr-FR"/>
        </w:rPr>
        <w:t>.</w:t>
      </w:r>
    </w:p>
    <w:p w14:paraId="6D99E086" w14:textId="77777777" w:rsidR="002D5FF8" w:rsidRPr="006922E1" w:rsidRDefault="002D5FF8" w:rsidP="0086074B">
      <w:pPr>
        <w:pStyle w:val="ListParagraph"/>
        <w:numPr>
          <w:ilvl w:val="0"/>
          <w:numId w:val="9"/>
        </w:numPr>
        <w:ind w:left="360"/>
        <w:jc w:val="both"/>
        <w:rPr>
          <w:rFonts w:ascii="Arial" w:hAnsi="Arial" w:cs="Arial"/>
          <w:bCs/>
          <w:sz w:val="22"/>
          <w:szCs w:val="22"/>
          <w:lang w:val="fr-FR"/>
        </w:rPr>
      </w:pPr>
      <w:proofErr w:type="gramStart"/>
      <w:r w:rsidRPr="006922E1">
        <w:rPr>
          <w:rFonts w:ascii="Arial" w:hAnsi="Arial" w:cs="Arial"/>
          <w:bCs/>
          <w:i/>
          <w:sz w:val="22"/>
          <w:szCs w:val="22"/>
          <w:lang w:val="fr-FR"/>
        </w:rPr>
        <w:t>Compétences</w:t>
      </w:r>
      <w:r w:rsidR="00C66CB4">
        <w:rPr>
          <w:rFonts w:ascii="Arial" w:hAnsi="Arial" w:cs="Arial"/>
          <w:bCs/>
          <w:i/>
          <w:sz w:val="22"/>
          <w:szCs w:val="22"/>
          <w:lang w:val="fr-FR"/>
        </w:rPr>
        <w:t>:</w:t>
      </w:r>
      <w:proofErr w:type="gramEnd"/>
      <w:r w:rsidR="00A3137C" w:rsidRPr="006922E1">
        <w:rPr>
          <w:rFonts w:ascii="Arial" w:hAnsi="Arial" w:cs="Arial"/>
          <w:bCs/>
          <w:i/>
          <w:sz w:val="22"/>
          <w:szCs w:val="22"/>
          <w:lang w:val="fr-FR"/>
        </w:rPr>
        <w:t xml:space="preserve"> Excellente connaissance du contexte </w:t>
      </w:r>
      <w:r w:rsidR="00D40186" w:rsidRPr="006922E1">
        <w:rPr>
          <w:rFonts w:ascii="Arial" w:hAnsi="Arial" w:cs="Arial"/>
          <w:bCs/>
          <w:i/>
          <w:sz w:val="22"/>
          <w:szCs w:val="22"/>
          <w:lang w:val="fr-FR"/>
        </w:rPr>
        <w:t>haïtien</w:t>
      </w:r>
      <w:r w:rsidR="00C66CB4">
        <w:rPr>
          <w:rFonts w:ascii="Arial" w:hAnsi="Arial" w:cs="Arial"/>
          <w:bCs/>
          <w:i/>
          <w:sz w:val="22"/>
          <w:szCs w:val="22"/>
          <w:lang w:val="fr-FR"/>
        </w:rPr>
        <w:t>.</w:t>
      </w:r>
    </w:p>
    <w:p w14:paraId="4347643F" w14:textId="77777777" w:rsidR="002D5FF8" w:rsidRPr="006922E1" w:rsidRDefault="002D5FF8" w:rsidP="0086074B">
      <w:pPr>
        <w:jc w:val="both"/>
        <w:rPr>
          <w:rFonts w:ascii="Arial" w:hAnsi="Arial" w:cs="Arial"/>
          <w:b/>
          <w:bCs/>
          <w:sz w:val="22"/>
          <w:szCs w:val="22"/>
          <w:lang w:val="fr-FR"/>
        </w:rPr>
      </w:pPr>
    </w:p>
    <w:p w14:paraId="24DDB090" w14:textId="77777777" w:rsidR="002D5FF8" w:rsidRPr="006922E1" w:rsidRDefault="002D5FF8" w:rsidP="0086074B">
      <w:pPr>
        <w:jc w:val="both"/>
        <w:rPr>
          <w:rFonts w:ascii="Arial" w:hAnsi="Arial" w:cs="Arial"/>
          <w:b/>
          <w:bCs/>
          <w:sz w:val="22"/>
          <w:szCs w:val="22"/>
          <w:lang w:val="fr-FR"/>
        </w:rPr>
      </w:pPr>
      <w:r w:rsidRPr="006922E1">
        <w:rPr>
          <w:rFonts w:ascii="Arial" w:hAnsi="Arial" w:cs="Arial"/>
          <w:b/>
          <w:bCs/>
          <w:sz w:val="22"/>
          <w:szCs w:val="22"/>
          <w:lang w:val="fr-FR"/>
        </w:rPr>
        <w:t>Description de la mission</w:t>
      </w:r>
    </w:p>
    <w:p w14:paraId="67CB3876" w14:textId="77777777" w:rsidR="002D5FF8" w:rsidRPr="006922E1" w:rsidRDefault="002D5FF8" w:rsidP="0086074B">
      <w:pPr>
        <w:pStyle w:val="ListParagraph"/>
        <w:ind w:left="360"/>
        <w:jc w:val="both"/>
        <w:rPr>
          <w:rFonts w:ascii="Arial" w:hAnsi="Arial" w:cs="Arial"/>
          <w:b/>
          <w:bCs/>
          <w:sz w:val="22"/>
          <w:szCs w:val="22"/>
          <w:lang w:val="fr-FR"/>
        </w:rPr>
      </w:pPr>
    </w:p>
    <w:p w14:paraId="7A41F0E3" w14:textId="77777777" w:rsidR="002D5FF8" w:rsidRPr="006922E1" w:rsidRDefault="002D5FF8" w:rsidP="0086074B">
      <w:pPr>
        <w:pStyle w:val="ListParagraph"/>
        <w:numPr>
          <w:ilvl w:val="0"/>
          <w:numId w:val="9"/>
        </w:numPr>
        <w:ind w:left="360"/>
        <w:jc w:val="both"/>
        <w:rPr>
          <w:rFonts w:ascii="Arial" w:hAnsi="Arial" w:cs="Arial"/>
          <w:sz w:val="22"/>
          <w:szCs w:val="22"/>
          <w:lang w:val="fr-FR"/>
        </w:rPr>
      </w:pPr>
      <w:r w:rsidRPr="006922E1">
        <w:rPr>
          <w:rFonts w:ascii="Arial" w:hAnsi="Arial" w:cs="Arial"/>
          <w:bCs/>
          <w:i/>
          <w:sz w:val="22"/>
          <w:szCs w:val="22"/>
          <w:lang w:val="fr-FR"/>
        </w:rPr>
        <w:t xml:space="preserve">Catégorie et modalité de la </w:t>
      </w:r>
      <w:proofErr w:type="gramStart"/>
      <w:r w:rsidRPr="006922E1">
        <w:rPr>
          <w:rFonts w:ascii="Arial" w:hAnsi="Arial" w:cs="Arial"/>
          <w:bCs/>
          <w:i/>
          <w:sz w:val="22"/>
          <w:szCs w:val="22"/>
          <w:lang w:val="fr-FR"/>
        </w:rPr>
        <w:t>mission</w:t>
      </w:r>
      <w:r w:rsidR="00C66CB4">
        <w:rPr>
          <w:rFonts w:ascii="Arial" w:hAnsi="Arial" w:cs="Arial"/>
          <w:bCs/>
          <w:i/>
          <w:sz w:val="22"/>
          <w:szCs w:val="22"/>
          <w:lang w:val="fr-FR"/>
        </w:rPr>
        <w:t>:</w:t>
      </w:r>
      <w:proofErr w:type="gramEnd"/>
      <w:r w:rsidRPr="006922E1">
        <w:rPr>
          <w:rFonts w:ascii="Arial" w:hAnsi="Arial" w:cs="Arial"/>
          <w:bCs/>
          <w:sz w:val="22"/>
          <w:szCs w:val="22"/>
          <w:lang w:val="fr-FR"/>
        </w:rPr>
        <w:t xml:space="preserve"> contractuel de produits et services externes ;</w:t>
      </w:r>
      <w:r w:rsidRPr="006922E1">
        <w:rPr>
          <w:rFonts w:ascii="Arial" w:hAnsi="Arial" w:cs="Arial"/>
          <w:sz w:val="22"/>
          <w:szCs w:val="22"/>
          <w:lang w:val="fr-FR"/>
        </w:rPr>
        <w:t xml:space="preserve"> forfaitaire</w:t>
      </w:r>
    </w:p>
    <w:p w14:paraId="4EC3357E" w14:textId="77777777" w:rsidR="002D5FF8" w:rsidRPr="006922E1" w:rsidRDefault="002D5FF8" w:rsidP="0086074B">
      <w:pPr>
        <w:pStyle w:val="ListParagraph"/>
        <w:numPr>
          <w:ilvl w:val="0"/>
          <w:numId w:val="9"/>
        </w:numPr>
        <w:ind w:left="360"/>
        <w:jc w:val="both"/>
        <w:rPr>
          <w:rFonts w:ascii="Arial" w:hAnsi="Arial" w:cs="Arial"/>
          <w:sz w:val="22"/>
          <w:szCs w:val="22"/>
          <w:lang w:val="fr-FR"/>
        </w:rPr>
      </w:pPr>
      <w:r w:rsidRPr="006922E1">
        <w:rPr>
          <w:rFonts w:ascii="Arial" w:hAnsi="Arial" w:cs="Arial"/>
          <w:i/>
          <w:sz w:val="22"/>
          <w:szCs w:val="22"/>
          <w:lang w:val="fr-FR"/>
        </w:rPr>
        <w:t xml:space="preserve">Durée du </w:t>
      </w:r>
      <w:proofErr w:type="gramStart"/>
      <w:r w:rsidRPr="006922E1">
        <w:rPr>
          <w:rFonts w:ascii="Arial" w:hAnsi="Arial" w:cs="Arial"/>
          <w:i/>
          <w:sz w:val="22"/>
          <w:szCs w:val="22"/>
          <w:lang w:val="fr-FR"/>
        </w:rPr>
        <w:t>contrat</w:t>
      </w:r>
      <w:r w:rsidR="00C66CB4">
        <w:rPr>
          <w:rFonts w:ascii="Arial" w:hAnsi="Arial" w:cs="Arial"/>
          <w:i/>
          <w:sz w:val="22"/>
          <w:szCs w:val="22"/>
          <w:lang w:val="fr-FR"/>
        </w:rPr>
        <w:t>:</w:t>
      </w:r>
      <w:proofErr w:type="gramEnd"/>
      <w:r w:rsidRPr="006922E1">
        <w:rPr>
          <w:rFonts w:ascii="Arial" w:hAnsi="Arial" w:cs="Arial"/>
          <w:sz w:val="22"/>
          <w:szCs w:val="22"/>
          <w:lang w:val="fr-FR"/>
        </w:rPr>
        <w:t xml:space="preserve"> </w:t>
      </w:r>
      <w:r w:rsidR="00567A1E">
        <w:rPr>
          <w:rFonts w:ascii="Arial" w:hAnsi="Arial" w:cs="Arial"/>
          <w:sz w:val="22"/>
          <w:szCs w:val="22"/>
          <w:lang w:val="fr-FR"/>
        </w:rPr>
        <w:t>5 mois</w:t>
      </w:r>
    </w:p>
    <w:p w14:paraId="31E7F485" w14:textId="77777777" w:rsidR="002D5FF8" w:rsidRPr="006922E1" w:rsidRDefault="002D5FF8" w:rsidP="0086074B">
      <w:pPr>
        <w:pStyle w:val="ListParagraph"/>
        <w:numPr>
          <w:ilvl w:val="0"/>
          <w:numId w:val="9"/>
        </w:numPr>
        <w:ind w:left="360"/>
        <w:jc w:val="both"/>
        <w:rPr>
          <w:rFonts w:ascii="Arial" w:hAnsi="Arial" w:cs="Arial"/>
          <w:sz w:val="22"/>
          <w:szCs w:val="22"/>
          <w:lang w:val="fr-FR"/>
        </w:rPr>
      </w:pPr>
      <w:r w:rsidRPr="006922E1">
        <w:rPr>
          <w:rFonts w:ascii="Arial" w:hAnsi="Arial" w:cs="Arial"/>
          <w:i/>
          <w:sz w:val="22"/>
          <w:szCs w:val="22"/>
          <w:lang w:val="fr-FR"/>
        </w:rPr>
        <w:t xml:space="preserve">Lieu(x) de prestation des </w:t>
      </w:r>
      <w:proofErr w:type="gramStart"/>
      <w:r w:rsidRPr="006922E1">
        <w:rPr>
          <w:rFonts w:ascii="Arial" w:hAnsi="Arial" w:cs="Arial"/>
          <w:i/>
          <w:sz w:val="22"/>
          <w:szCs w:val="22"/>
          <w:lang w:val="fr-FR"/>
        </w:rPr>
        <w:t>services</w:t>
      </w:r>
      <w:r w:rsidR="00C66CB4">
        <w:rPr>
          <w:rFonts w:ascii="Arial" w:hAnsi="Arial" w:cs="Arial"/>
          <w:i/>
          <w:sz w:val="22"/>
          <w:szCs w:val="22"/>
          <w:lang w:val="fr-FR"/>
        </w:rPr>
        <w:t>:</w:t>
      </w:r>
      <w:proofErr w:type="gramEnd"/>
      <w:r w:rsidRPr="006922E1">
        <w:rPr>
          <w:rFonts w:ascii="Arial" w:hAnsi="Arial" w:cs="Arial"/>
          <w:sz w:val="22"/>
          <w:szCs w:val="22"/>
          <w:lang w:val="fr-FR"/>
        </w:rPr>
        <w:t xml:space="preserve"> mission de consultant externe</w:t>
      </w:r>
      <w:r w:rsidR="00FE4D7C" w:rsidRPr="006922E1">
        <w:rPr>
          <w:rFonts w:ascii="Arial" w:hAnsi="Arial" w:cs="Arial"/>
          <w:sz w:val="22"/>
          <w:szCs w:val="22"/>
          <w:lang w:val="fr-FR"/>
        </w:rPr>
        <w:t xml:space="preserve"> (</w:t>
      </w:r>
      <w:r w:rsidR="00D40186" w:rsidRPr="006922E1">
        <w:rPr>
          <w:rFonts w:ascii="Arial" w:hAnsi="Arial" w:cs="Arial"/>
          <w:sz w:val="22"/>
          <w:szCs w:val="22"/>
          <w:lang w:val="fr-FR"/>
        </w:rPr>
        <w:t>Haïti</w:t>
      </w:r>
      <w:r w:rsidR="00FE4D7C" w:rsidRPr="006922E1">
        <w:rPr>
          <w:rFonts w:ascii="Arial" w:hAnsi="Arial" w:cs="Arial"/>
          <w:sz w:val="22"/>
          <w:szCs w:val="22"/>
          <w:lang w:val="fr-FR"/>
        </w:rPr>
        <w:t>)</w:t>
      </w:r>
    </w:p>
    <w:p w14:paraId="2A9C72AD" w14:textId="77777777" w:rsidR="002D5FF8" w:rsidRPr="006922E1" w:rsidRDefault="00D40186" w:rsidP="0086074B">
      <w:pPr>
        <w:pStyle w:val="ListParagraph"/>
        <w:numPr>
          <w:ilvl w:val="0"/>
          <w:numId w:val="9"/>
        </w:numPr>
        <w:ind w:left="360"/>
        <w:jc w:val="both"/>
        <w:rPr>
          <w:rFonts w:ascii="Arial" w:hAnsi="Arial" w:cs="Arial"/>
          <w:bCs/>
          <w:sz w:val="22"/>
          <w:szCs w:val="22"/>
        </w:rPr>
      </w:pPr>
      <w:r w:rsidRPr="006922E1">
        <w:rPr>
          <w:rFonts w:ascii="Arial" w:hAnsi="Arial" w:cs="Arial"/>
          <w:i/>
          <w:sz w:val="22"/>
          <w:szCs w:val="22"/>
        </w:rPr>
        <w:t>Personnel</w:t>
      </w:r>
      <w:r w:rsidR="004E6480" w:rsidRPr="006922E1">
        <w:rPr>
          <w:rFonts w:ascii="Arial" w:hAnsi="Arial" w:cs="Arial"/>
          <w:i/>
          <w:sz w:val="22"/>
          <w:szCs w:val="22"/>
        </w:rPr>
        <w:t xml:space="preserve"> </w:t>
      </w:r>
      <w:r w:rsidRPr="006922E1">
        <w:rPr>
          <w:rFonts w:ascii="Arial" w:hAnsi="Arial" w:cs="Arial"/>
          <w:i/>
          <w:sz w:val="22"/>
          <w:szCs w:val="22"/>
        </w:rPr>
        <w:t>Responsable:</w:t>
      </w:r>
      <w:r w:rsidR="004E6480" w:rsidRPr="006922E1">
        <w:rPr>
          <w:rFonts w:ascii="Arial" w:hAnsi="Arial" w:cs="Arial"/>
          <w:i/>
          <w:sz w:val="22"/>
          <w:szCs w:val="22"/>
        </w:rPr>
        <w:t xml:space="preserve"> Corinne Cathala, Lead Water and Sanitation Specialist (INE/WSA) corinnec@iadb.org</w:t>
      </w:r>
      <w:r w:rsidR="002D5FF8" w:rsidRPr="006922E1">
        <w:rPr>
          <w:rFonts w:ascii="Arial" w:hAnsi="Arial" w:cs="Arial"/>
          <w:bCs/>
          <w:sz w:val="22"/>
          <w:szCs w:val="22"/>
        </w:rPr>
        <w:t xml:space="preserve"> </w:t>
      </w:r>
    </w:p>
    <w:p w14:paraId="4EE820F3" w14:textId="77777777" w:rsidR="002D5FF8" w:rsidRPr="006922E1" w:rsidRDefault="002D5FF8" w:rsidP="0086074B">
      <w:pPr>
        <w:jc w:val="both"/>
        <w:rPr>
          <w:rFonts w:ascii="Arial" w:hAnsi="Arial" w:cs="Arial"/>
          <w:b/>
          <w:bCs/>
          <w:sz w:val="22"/>
          <w:szCs w:val="22"/>
        </w:rPr>
      </w:pPr>
    </w:p>
    <w:p w14:paraId="3A44FCC5" w14:textId="77777777" w:rsidR="007C206C" w:rsidRPr="006922E1" w:rsidRDefault="007C206C" w:rsidP="0086074B">
      <w:pPr>
        <w:jc w:val="both"/>
        <w:rPr>
          <w:rFonts w:ascii="Arial" w:hAnsi="Arial" w:cs="Arial"/>
          <w:sz w:val="22"/>
          <w:szCs w:val="22"/>
          <w:lang w:val="fr-FR"/>
        </w:rPr>
      </w:pPr>
      <w:r w:rsidRPr="006922E1">
        <w:rPr>
          <w:rFonts w:ascii="Arial" w:hAnsi="Arial" w:cs="Arial"/>
          <w:b/>
          <w:bCs/>
          <w:sz w:val="22"/>
          <w:szCs w:val="22"/>
          <w:lang w:val="fr-FR"/>
        </w:rPr>
        <w:t xml:space="preserve">Paiement et </w:t>
      </w:r>
      <w:proofErr w:type="gramStart"/>
      <w:r w:rsidR="00D40186" w:rsidRPr="006922E1">
        <w:rPr>
          <w:rFonts w:ascii="Arial" w:hAnsi="Arial" w:cs="Arial"/>
          <w:b/>
          <w:bCs/>
          <w:sz w:val="22"/>
          <w:szCs w:val="22"/>
          <w:lang w:val="fr-FR"/>
        </w:rPr>
        <w:t>conditions</w:t>
      </w:r>
      <w:r w:rsidR="00C66CB4">
        <w:rPr>
          <w:rFonts w:ascii="Arial" w:hAnsi="Arial" w:cs="Arial"/>
          <w:b/>
          <w:bCs/>
          <w:sz w:val="22"/>
          <w:szCs w:val="22"/>
          <w:lang w:val="fr-FR"/>
        </w:rPr>
        <w:t>:</w:t>
      </w:r>
      <w:proofErr w:type="gramEnd"/>
      <w:r w:rsidRPr="006922E1">
        <w:rPr>
          <w:rFonts w:ascii="Arial" w:hAnsi="Arial" w:cs="Arial"/>
          <w:sz w:val="22"/>
          <w:szCs w:val="22"/>
          <w:lang w:val="fr-FR"/>
        </w:rPr>
        <w:t xml:space="preserve"> La rémunération sera déterminée conformément aux politiques et aux procédures de la Banque. En outre, les candidats doivent être des citoyens d'un pays membre de la Banque Interaméricaine de Développement. </w:t>
      </w:r>
    </w:p>
    <w:p w14:paraId="03A1DA07" w14:textId="77777777" w:rsidR="007C206C" w:rsidRPr="006922E1" w:rsidRDefault="007C206C" w:rsidP="0086074B">
      <w:pPr>
        <w:jc w:val="both"/>
        <w:rPr>
          <w:rFonts w:ascii="Arial" w:hAnsi="Arial" w:cs="Arial"/>
          <w:sz w:val="22"/>
          <w:szCs w:val="22"/>
          <w:lang w:val="fr-FR"/>
        </w:rPr>
      </w:pPr>
      <w:r w:rsidRPr="006922E1">
        <w:rPr>
          <w:rFonts w:ascii="Arial" w:hAnsi="Arial" w:cs="Arial"/>
          <w:sz w:val="22"/>
          <w:szCs w:val="22"/>
          <w:lang w:val="fr-FR"/>
        </w:rPr>
        <w:t>  </w:t>
      </w:r>
    </w:p>
    <w:p w14:paraId="7335E474" w14:textId="77777777" w:rsidR="007C206C" w:rsidRPr="006922E1" w:rsidRDefault="007C206C" w:rsidP="0086074B">
      <w:pPr>
        <w:jc w:val="both"/>
        <w:rPr>
          <w:rFonts w:ascii="Arial" w:hAnsi="Arial" w:cs="Arial"/>
          <w:sz w:val="22"/>
          <w:szCs w:val="22"/>
          <w:lang w:val="fr-FR"/>
        </w:rPr>
      </w:pPr>
      <w:r w:rsidRPr="006922E1">
        <w:rPr>
          <w:rFonts w:ascii="Arial" w:hAnsi="Arial" w:cs="Arial"/>
          <w:b/>
          <w:bCs/>
          <w:sz w:val="22"/>
          <w:szCs w:val="22"/>
          <w:lang w:val="fr-FR"/>
        </w:rPr>
        <w:t xml:space="preserve">La </w:t>
      </w:r>
      <w:proofErr w:type="gramStart"/>
      <w:r w:rsidR="00056659" w:rsidRPr="006922E1">
        <w:rPr>
          <w:rFonts w:ascii="Arial" w:hAnsi="Arial" w:cs="Arial"/>
          <w:b/>
          <w:bCs/>
          <w:sz w:val="22"/>
          <w:szCs w:val="22"/>
          <w:lang w:val="fr-FR"/>
        </w:rPr>
        <w:t>consanguinité</w:t>
      </w:r>
      <w:r w:rsidR="00C66CB4">
        <w:rPr>
          <w:rFonts w:ascii="Arial" w:hAnsi="Arial" w:cs="Arial"/>
          <w:b/>
          <w:bCs/>
          <w:sz w:val="22"/>
          <w:szCs w:val="22"/>
          <w:lang w:val="fr-FR"/>
        </w:rPr>
        <w:t>:</w:t>
      </w:r>
      <w:proofErr w:type="gramEnd"/>
      <w:r w:rsidRPr="006922E1">
        <w:rPr>
          <w:rFonts w:ascii="Arial" w:hAnsi="Arial" w:cs="Arial"/>
          <w:sz w:val="22"/>
          <w:szCs w:val="22"/>
          <w:lang w:val="fr-FR"/>
        </w:rPr>
        <w:t xml:space="preserve"> Conformément à la politique de la Banque, les candidats qui ont des parents (y compris le quatrième degré de consanguinité et le deuxième degré d'affinité, y compris le conjoint) travaillant pour la Banque en tant que membres du personnel ou en tant que contractuels des effectifs complémentaires, ne seront pas admissibles à fournir des services à la Banque.</w:t>
      </w:r>
    </w:p>
    <w:p w14:paraId="758A32E5" w14:textId="77777777" w:rsidR="007C206C" w:rsidRPr="006922E1" w:rsidRDefault="007C206C" w:rsidP="0086074B">
      <w:pPr>
        <w:spacing w:line="276" w:lineRule="auto"/>
        <w:jc w:val="both"/>
        <w:rPr>
          <w:rFonts w:ascii="Arial" w:hAnsi="Arial" w:cs="Arial"/>
          <w:sz w:val="22"/>
          <w:szCs w:val="22"/>
          <w:lang w:val="fr-FR"/>
        </w:rPr>
      </w:pPr>
      <w:r w:rsidRPr="006922E1">
        <w:rPr>
          <w:rFonts w:ascii="Arial" w:hAnsi="Arial" w:cs="Arial"/>
          <w:b/>
          <w:bCs/>
          <w:sz w:val="22"/>
          <w:szCs w:val="22"/>
          <w:lang w:val="fr-FR"/>
        </w:rPr>
        <w:t> </w:t>
      </w:r>
    </w:p>
    <w:p w14:paraId="51CF65AA" w14:textId="77777777" w:rsidR="007C206C" w:rsidRPr="006922E1" w:rsidRDefault="00056659" w:rsidP="0086074B">
      <w:pPr>
        <w:jc w:val="both"/>
        <w:rPr>
          <w:rFonts w:ascii="Arial" w:hAnsi="Arial" w:cs="Arial"/>
          <w:sz w:val="22"/>
          <w:szCs w:val="22"/>
          <w:lang w:val="fr-FR"/>
        </w:rPr>
      </w:pPr>
      <w:proofErr w:type="gramStart"/>
      <w:r w:rsidRPr="006922E1">
        <w:rPr>
          <w:rFonts w:ascii="Arial" w:hAnsi="Arial" w:cs="Arial"/>
          <w:b/>
          <w:bCs/>
          <w:sz w:val="22"/>
          <w:szCs w:val="22"/>
          <w:lang w:val="fr-FR"/>
        </w:rPr>
        <w:t>Diversité</w:t>
      </w:r>
      <w:r w:rsidR="00C66CB4">
        <w:rPr>
          <w:rFonts w:ascii="Arial" w:hAnsi="Arial" w:cs="Arial"/>
          <w:b/>
          <w:bCs/>
          <w:sz w:val="22"/>
          <w:szCs w:val="22"/>
          <w:lang w:val="fr-FR"/>
        </w:rPr>
        <w:t>:</w:t>
      </w:r>
      <w:proofErr w:type="gramEnd"/>
      <w:r w:rsidR="007C206C" w:rsidRPr="006922E1">
        <w:rPr>
          <w:rFonts w:ascii="Arial" w:hAnsi="Arial" w:cs="Arial"/>
          <w:sz w:val="22"/>
          <w:szCs w:val="22"/>
          <w:lang w:val="fr-FR"/>
        </w:rPr>
        <w:t xml:space="preserve"> La Banque est engagée dans la </w:t>
      </w:r>
      <w:r w:rsidRPr="006922E1">
        <w:rPr>
          <w:rFonts w:ascii="Arial" w:hAnsi="Arial" w:cs="Arial"/>
          <w:sz w:val="22"/>
          <w:szCs w:val="22"/>
          <w:lang w:val="fr-FR"/>
        </w:rPr>
        <w:t>diversité, l’inclusion</w:t>
      </w:r>
      <w:r w:rsidR="007C206C" w:rsidRPr="006922E1">
        <w:rPr>
          <w:rFonts w:ascii="Arial" w:hAnsi="Arial" w:cs="Arial"/>
          <w:sz w:val="22"/>
          <w:szCs w:val="22"/>
          <w:lang w:val="fr-FR"/>
        </w:rPr>
        <w:t xml:space="preserve"> et l'égalité des chances pour tous les candidats. Nous considérons la diversité sur la base du sexe, de l'âge, de l'éducation, de l'origine nationale, de l'origine ethnique, de la race, du handicap, de l'orientation sexuelle, de la religion, et du statut VIH / SIDA. Nous encourageons les femmes, les Afro-descendants et les personnes d'origine autochtone à postuler.</w:t>
      </w:r>
    </w:p>
    <w:p w14:paraId="1C7C08F2" w14:textId="77777777" w:rsidR="00A44B2E" w:rsidRPr="006922E1" w:rsidRDefault="00A44B2E" w:rsidP="0086074B">
      <w:pPr>
        <w:jc w:val="both"/>
        <w:rPr>
          <w:rFonts w:ascii="Arial" w:hAnsi="Arial" w:cs="Arial"/>
          <w:b/>
          <w:bCs/>
          <w:iCs/>
          <w:color w:val="000000"/>
          <w:sz w:val="22"/>
          <w:szCs w:val="22"/>
          <w:lang w:val="fr-FR"/>
        </w:rPr>
      </w:pPr>
    </w:p>
    <w:sectPr w:rsidR="00A44B2E" w:rsidRPr="006922E1" w:rsidSect="00EB7525">
      <w:headerReference w:type="default" r:id="rId14"/>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376B6" w14:textId="77777777" w:rsidR="00316A6C" w:rsidRDefault="00316A6C">
      <w:r>
        <w:separator/>
      </w:r>
    </w:p>
  </w:endnote>
  <w:endnote w:type="continuationSeparator" w:id="0">
    <w:p w14:paraId="6D1E127C" w14:textId="77777777" w:rsidR="00316A6C" w:rsidRDefault="00316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DDD49" w14:textId="77777777" w:rsidR="00316A6C" w:rsidRDefault="00316A6C">
      <w:r>
        <w:separator/>
      </w:r>
    </w:p>
  </w:footnote>
  <w:footnote w:type="continuationSeparator" w:id="0">
    <w:p w14:paraId="09DF19F5" w14:textId="77777777" w:rsidR="00316A6C" w:rsidRDefault="00316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A1E01" w14:textId="77777777" w:rsidR="0080549B" w:rsidRPr="0080549B" w:rsidRDefault="0080549B" w:rsidP="0080549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D0D1D"/>
    <w:multiLevelType w:val="hybridMultilevel"/>
    <w:tmpl w:val="FC04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423622F"/>
    <w:multiLevelType w:val="hybridMultilevel"/>
    <w:tmpl w:val="BEB6B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4DF03594"/>
    <w:multiLevelType w:val="hybridMultilevel"/>
    <w:tmpl w:val="6B82F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5E1E5E87"/>
    <w:multiLevelType w:val="hybridMultilevel"/>
    <w:tmpl w:val="678CE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10"/>
  </w:num>
  <w:num w:numId="5">
    <w:abstractNumId w:val="7"/>
  </w:num>
  <w:num w:numId="6">
    <w:abstractNumId w:val="3"/>
  </w:num>
  <w:num w:numId="7">
    <w:abstractNumId w:val="1"/>
  </w:num>
  <w:num w:numId="8">
    <w:abstractNumId w:val="6"/>
  </w:num>
  <w:num w:numId="9">
    <w:abstractNumId w:val="12"/>
  </w:num>
  <w:num w:numId="10">
    <w:abstractNumId w:val="11"/>
  </w:num>
  <w:num w:numId="11">
    <w:abstractNumId w:val="2"/>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11C70"/>
    <w:rsid w:val="00014D21"/>
    <w:rsid w:val="000215DB"/>
    <w:rsid w:val="00040C85"/>
    <w:rsid w:val="00056659"/>
    <w:rsid w:val="00060901"/>
    <w:rsid w:val="00086701"/>
    <w:rsid w:val="00096FE9"/>
    <w:rsid w:val="000A13F8"/>
    <w:rsid w:val="000C2668"/>
    <w:rsid w:val="001131DA"/>
    <w:rsid w:val="00142D1F"/>
    <w:rsid w:val="00160DFF"/>
    <w:rsid w:val="00173297"/>
    <w:rsid w:val="00183E3C"/>
    <w:rsid w:val="001A0B27"/>
    <w:rsid w:val="001A68B7"/>
    <w:rsid w:val="001D5CB1"/>
    <w:rsid w:val="00202CC0"/>
    <w:rsid w:val="00207D03"/>
    <w:rsid w:val="00226385"/>
    <w:rsid w:val="00253D5A"/>
    <w:rsid w:val="00260766"/>
    <w:rsid w:val="00263584"/>
    <w:rsid w:val="0029624B"/>
    <w:rsid w:val="002B411D"/>
    <w:rsid w:val="002D3433"/>
    <w:rsid w:val="002D5FF8"/>
    <w:rsid w:val="002F1096"/>
    <w:rsid w:val="00316A6C"/>
    <w:rsid w:val="003239FD"/>
    <w:rsid w:val="00324F2A"/>
    <w:rsid w:val="00331A10"/>
    <w:rsid w:val="00331E46"/>
    <w:rsid w:val="003322E2"/>
    <w:rsid w:val="00351A33"/>
    <w:rsid w:val="0036557D"/>
    <w:rsid w:val="00376177"/>
    <w:rsid w:val="00381358"/>
    <w:rsid w:val="00387C6A"/>
    <w:rsid w:val="00395603"/>
    <w:rsid w:val="003B1A41"/>
    <w:rsid w:val="003B56D6"/>
    <w:rsid w:val="003C201F"/>
    <w:rsid w:val="003C226A"/>
    <w:rsid w:val="003C24E2"/>
    <w:rsid w:val="003C6E41"/>
    <w:rsid w:val="003E6F01"/>
    <w:rsid w:val="003F5C10"/>
    <w:rsid w:val="00407F75"/>
    <w:rsid w:val="00414E38"/>
    <w:rsid w:val="00423C6C"/>
    <w:rsid w:val="00440F69"/>
    <w:rsid w:val="00445C24"/>
    <w:rsid w:val="00452A7C"/>
    <w:rsid w:val="004535C0"/>
    <w:rsid w:val="004747CD"/>
    <w:rsid w:val="00481545"/>
    <w:rsid w:val="004E6480"/>
    <w:rsid w:val="004F2393"/>
    <w:rsid w:val="0050011D"/>
    <w:rsid w:val="00567A1E"/>
    <w:rsid w:val="005907C2"/>
    <w:rsid w:val="005978F9"/>
    <w:rsid w:val="005B7F25"/>
    <w:rsid w:val="00610BEE"/>
    <w:rsid w:val="00620D13"/>
    <w:rsid w:val="00621CA7"/>
    <w:rsid w:val="00634218"/>
    <w:rsid w:val="006377CA"/>
    <w:rsid w:val="00645D68"/>
    <w:rsid w:val="006922E1"/>
    <w:rsid w:val="00696DBB"/>
    <w:rsid w:val="006D3049"/>
    <w:rsid w:val="006D469A"/>
    <w:rsid w:val="00702F04"/>
    <w:rsid w:val="00752A29"/>
    <w:rsid w:val="00760542"/>
    <w:rsid w:val="00775FC8"/>
    <w:rsid w:val="007B4F37"/>
    <w:rsid w:val="007C206C"/>
    <w:rsid w:val="007C27E8"/>
    <w:rsid w:val="007D4A47"/>
    <w:rsid w:val="007D6AC8"/>
    <w:rsid w:val="007D7B6B"/>
    <w:rsid w:val="00803BDA"/>
    <w:rsid w:val="0080549B"/>
    <w:rsid w:val="008058B5"/>
    <w:rsid w:val="00830DE7"/>
    <w:rsid w:val="00834A70"/>
    <w:rsid w:val="0086074B"/>
    <w:rsid w:val="00861EA7"/>
    <w:rsid w:val="00864FA2"/>
    <w:rsid w:val="0087491E"/>
    <w:rsid w:val="00891514"/>
    <w:rsid w:val="008A0FF4"/>
    <w:rsid w:val="008E23CE"/>
    <w:rsid w:val="008F5BBF"/>
    <w:rsid w:val="008F7509"/>
    <w:rsid w:val="0091263A"/>
    <w:rsid w:val="00930FFF"/>
    <w:rsid w:val="00963A58"/>
    <w:rsid w:val="00972744"/>
    <w:rsid w:val="00993F1D"/>
    <w:rsid w:val="0099576C"/>
    <w:rsid w:val="009E049C"/>
    <w:rsid w:val="009E3A88"/>
    <w:rsid w:val="00A03A43"/>
    <w:rsid w:val="00A066FE"/>
    <w:rsid w:val="00A3137C"/>
    <w:rsid w:val="00A44B2E"/>
    <w:rsid w:val="00A83098"/>
    <w:rsid w:val="00A94A9B"/>
    <w:rsid w:val="00AC6FD5"/>
    <w:rsid w:val="00AD2997"/>
    <w:rsid w:val="00AE2BDA"/>
    <w:rsid w:val="00B0449F"/>
    <w:rsid w:val="00B10C07"/>
    <w:rsid w:val="00B1296F"/>
    <w:rsid w:val="00B26F90"/>
    <w:rsid w:val="00B41C3A"/>
    <w:rsid w:val="00B4345E"/>
    <w:rsid w:val="00B530EC"/>
    <w:rsid w:val="00B77106"/>
    <w:rsid w:val="00BA5AEC"/>
    <w:rsid w:val="00BF28FA"/>
    <w:rsid w:val="00BF41AC"/>
    <w:rsid w:val="00C16958"/>
    <w:rsid w:val="00C21F73"/>
    <w:rsid w:val="00C2377D"/>
    <w:rsid w:val="00C27EEF"/>
    <w:rsid w:val="00C52376"/>
    <w:rsid w:val="00C61A33"/>
    <w:rsid w:val="00C66CB4"/>
    <w:rsid w:val="00C74516"/>
    <w:rsid w:val="00CA6BB8"/>
    <w:rsid w:val="00CC081C"/>
    <w:rsid w:val="00CD50E4"/>
    <w:rsid w:val="00D002F6"/>
    <w:rsid w:val="00D00D2E"/>
    <w:rsid w:val="00D40186"/>
    <w:rsid w:val="00D4452D"/>
    <w:rsid w:val="00D8267E"/>
    <w:rsid w:val="00D956AD"/>
    <w:rsid w:val="00DB1F57"/>
    <w:rsid w:val="00DE1B23"/>
    <w:rsid w:val="00DF4CD8"/>
    <w:rsid w:val="00E17144"/>
    <w:rsid w:val="00E357B9"/>
    <w:rsid w:val="00E36B37"/>
    <w:rsid w:val="00EB071C"/>
    <w:rsid w:val="00EB5F2B"/>
    <w:rsid w:val="00EB7525"/>
    <w:rsid w:val="00ED5BDF"/>
    <w:rsid w:val="00F35C7A"/>
    <w:rsid w:val="00F35F75"/>
    <w:rsid w:val="00F51035"/>
    <w:rsid w:val="00F53F28"/>
    <w:rsid w:val="00FD5678"/>
    <w:rsid w:val="00FE4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D6A3B"/>
  <w15:docId w15:val="{2CE6A66C-198A-4CE8-9B71-4714FE4A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customStyle="1" w:styleId="Default">
    <w:name w:val="Default"/>
    <w:rsid w:val="006D469A"/>
    <w:pPr>
      <w:autoSpaceDE w:val="0"/>
      <w:autoSpaceDN w:val="0"/>
      <w:adjustRightInd w:val="0"/>
    </w:pPr>
    <w:rPr>
      <w:rFonts w:ascii="Cambria" w:eastAsiaTheme="minorHAnsi"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789396678">
      <w:bodyDiv w:val="1"/>
      <w:marLeft w:val="0"/>
      <w:marRight w:val="0"/>
      <w:marTop w:val="0"/>
      <w:marBottom w:val="0"/>
      <w:divBdr>
        <w:top w:val="none" w:sz="0" w:space="0" w:color="auto"/>
        <w:left w:val="none" w:sz="0" w:space="0" w:color="auto"/>
        <w:bottom w:val="none" w:sz="0" w:space="0" w:color="auto"/>
        <w:right w:val="none" w:sz="0" w:space="0" w:color="auto"/>
      </w:divBdr>
    </w:div>
    <w:div w:id="1246232639">
      <w:bodyDiv w:val="1"/>
      <w:marLeft w:val="0"/>
      <w:marRight w:val="0"/>
      <w:marTop w:val="0"/>
      <w:marBottom w:val="0"/>
      <w:divBdr>
        <w:top w:val="none" w:sz="0" w:space="0" w:color="auto"/>
        <w:left w:val="none" w:sz="0" w:space="0" w:color="auto"/>
        <w:bottom w:val="none" w:sz="0" w:space="0" w:color="auto"/>
        <w:right w:val="none" w:sz="0" w:space="0" w:color="auto"/>
      </w:divBdr>
    </w:div>
    <w:div w:id="201788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webSettings" Target="webSettings.xml"/><Relationship Id="rId6" Type="http://schemas.openxmlformats.org/officeDocument/2006/relationships/customXml" Target="../customXml/item6.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4A47A05C01D5546A64FE1BC579E2E80" ma:contentTypeVersion="6" ma:contentTypeDescription="The base project type from which other project content types inherit their information." ma:contentTypeScope="" ma:versionID="7034e257b723847803097bdf1d412bf7">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Haiti</TermName>
          <TermId xmlns="http://schemas.microsoft.com/office/infopath/2007/PartnerControls">77a11ace-c854-4e9c-9e19-c924bca0dd43</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ATN/MA-16398-HA;</Approval_x0020_Number>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French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51</Value>
      <Value>61</Value>
      <Value>67</Value>
      <Value>2</Value>
      <Value>23</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HA-T1237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R0001225214</Record_x0020_Number>
    <_dlc_DocId xmlns="cdc7663a-08f0-4737-9e8c-148ce897a09c">EZSHARE-76014571-10</_dlc_DocId>
    <_dlc_DocIdUrl xmlns="cdc7663a-08f0-4737-9e8c-148ce897a09c">
      <Url>https://idbg.sharepoint.com/teams/EZ-HA-TCP/HA-T1237/_layouts/15/DocIdRedir.aspx?ID=EZSHARE-76014571-10</Url>
      <Description>EZSHARE-76014571-10</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07D3AF1303F914BAC5E84FBE92AE755" ma:contentTypeVersion="28" ma:contentTypeDescription="A content type to manage public (operations) IDB documents" ma:contentTypeScope="" ma:versionID="ef3ffa7105233a5fd9ea8c476e08152b">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70585F-BA09-4E02-A4F6-C6BC222EA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ACB9CF-2E87-464C-B6CC-6CBB44C64CA3}"/>
</file>

<file path=customXml/itemProps3.xml><?xml version="1.0" encoding="utf-8"?>
<ds:datastoreItem xmlns:ds="http://schemas.openxmlformats.org/officeDocument/2006/customXml" ds:itemID="{C20A276F-B470-4102-A6DD-F34CA3F4E4DA}">
  <ds:schemaRefs>
    <ds:schemaRef ds:uri="http://purl.org/dc/elements/1.1/"/>
    <ds:schemaRef ds:uri="cdc7663a-08f0-4737-9e8c-148ce897a09c"/>
    <ds:schemaRef ds:uri="http://purl.org/dc/dcmityp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0FF1758-FB6B-4E9A-8E51-F51B2041837A}">
  <ds:schemaRefs>
    <ds:schemaRef ds:uri="http://schemas.microsoft.com/sharepoint/events"/>
  </ds:schemaRefs>
</ds:datastoreItem>
</file>

<file path=customXml/itemProps5.xml><?xml version="1.0" encoding="utf-8"?>
<ds:datastoreItem xmlns:ds="http://schemas.openxmlformats.org/officeDocument/2006/customXml" ds:itemID="{CD0236EF-4288-49DE-978A-8F80576788EC}">
  <ds:schemaRefs>
    <ds:schemaRef ds:uri="Microsoft.SharePoint.Taxonomy.ContentTypeSync"/>
  </ds:schemaRefs>
</ds:datastoreItem>
</file>

<file path=customXml/itemProps6.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7.xml><?xml version="1.0" encoding="utf-8"?>
<ds:datastoreItem xmlns:ds="http://schemas.openxmlformats.org/officeDocument/2006/customXml" ds:itemID="{727298EC-4E34-404E-A97E-7C74E1D30151}">
  <ds:schemaRefs>
    <ds:schemaRef ds:uri="http://schemas.openxmlformats.org/officeDocument/2006/bibliography"/>
  </ds:schemaRefs>
</ds:datastoreItem>
</file>

<file path=customXml/itemProps8.xml><?xml version="1.0" encoding="utf-8"?>
<ds:datastoreItem xmlns:ds="http://schemas.openxmlformats.org/officeDocument/2006/customXml" ds:itemID="{78AC24B0-5451-4161-89CD-78CFFD4B11D1}"/>
</file>

<file path=docProps/app.xml><?xml version="1.0" encoding="utf-8"?>
<Properties xmlns="http://schemas.openxmlformats.org/officeDocument/2006/extended-properties" xmlns:vt="http://schemas.openxmlformats.org/officeDocument/2006/docPropsVTypes">
  <Template>Normal.dotm</Template>
  <TotalTime>3289</TotalTime>
  <Pages>3</Pages>
  <Words>1025</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Guerrero Rivera, Marilyn Ivette</cp:lastModifiedBy>
  <cp:revision>48</cp:revision>
  <dcterms:created xsi:type="dcterms:W3CDTF">2017-06-02T20:53:00Z</dcterms:created>
  <dcterms:modified xsi:type="dcterms:W3CDTF">2017-09-12T21:14:00Z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67;#INTEGRAL MANAGEMENT OF WATER RESOURCES|b6095696-0808-4ea4-b0d5-c9646be8689e</vt:lpwstr>
  </property>
  <property fmtid="{D5CDD505-2E9C-101B-9397-08002B2CF9AE}" pid="7" name="Fund IDB">
    <vt:lpwstr>61;#TBD|d62f6e05-3e80-4abd-9bb4-5f10b4906ff6</vt:lpwstr>
  </property>
  <property fmtid="{D5CDD505-2E9C-101B-9397-08002B2CF9AE}" pid="8" name="Country">
    <vt:lpwstr>23;#Haiti|77a11ace-c854-4e9c-9e19-c924bca0dd43</vt:lpwstr>
  </property>
  <property fmtid="{D5CDD505-2E9C-101B-9397-08002B2CF9AE}" pid="9" name="Sector IDB">
    <vt:lpwstr>51;#WATER AND SANITATION|ba6b63cd-e402-47cb-9357-08149f7ce046</vt:lpwstr>
  </property>
  <property fmtid="{D5CDD505-2E9C-101B-9397-08002B2CF9AE}" pid="10" name="Function Operations IDB">
    <vt:lpwstr>2;#Monitoring and Reporting|df3c2aa1-d63e-41aa-b1f5-bb15dee691ca</vt:lpwstr>
  </property>
  <property fmtid="{D5CDD505-2E9C-101B-9397-08002B2CF9AE}" pid="11" name="_dlc_DocIdItemGuid">
    <vt:lpwstr>6ef803a9-6499-4cdc-93b0-22db857da89c</vt:lpwstr>
  </property>
  <property fmtid="{D5CDD505-2E9C-101B-9397-08002B2CF9AE}" pid="12" name="RecordPoint_ActiveItemMoved">
    <vt:lpwstr>/teams/EZ-HA-TCP/HA-T1237/15 LifeCycle Milestones/Draft Area/TOR.Cabinet.Juridique.docx</vt:lpwstr>
  </property>
  <property fmtid="{D5CDD505-2E9C-101B-9397-08002B2CF9AE}" pid="13" name="RecordStorageActiveId">
    <vt:lpwstr>488f47cf-34e6-4a00-8b53-33a64f723ad3</vt:lpwstr>
  </property>
  <property fmtid="{D5CDD505-2E9C-101B-9397-08002B2CF9AE}" pid="14" name="Disclosure Activity">
    <vt:lpwstr>Approved TC document</vt:lpwstr>
  </property>
  <property fmtid="{D5CDD505-2E9C-101B-9397-08002B2CF9AE}" pid="15" name="ContentTypeId">
    <vt:lpwstr>0x0101001A458A224826124E8B45B1D613300CFC00F07D3AF1303F914BAC5E84FBE92AE755</vt:lpwstr>
  </property>
</Properties>
</file>