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4B9B5" w14:textId="77777777" w:rsidR="0086074B" w:rsidRDefault="0086074B" w:rsidP="003B1A41">
      <w:pPr>
        <w:rPr>
          <w:rFonts w:ascii="Arial" w:hAnsi="Arial" w:cs="Arial"/>
          <w:b/>
          <w:bCs/>
          <w:sz w:val="22"/>
          <w:szCs w:val="22"/>
          <w:lang w:val="fr-FR"/>
        </w:rPr>
      </w:pPr>
      <w:r>
        <w:rPr>
          <w:rFonts w:ascii="Arial" w:hAnsi="Arial" w:cs="Arial"/>
          <w:b/>
          <w:bCs/>
          <w:sz w:val="22"/>
          <w:szCs w:val="22"/>
          <w:lang w:val="fr-FR"/>
        </w:rPr>
        <w:t>ANNEXE A</w:t>
      </w:r>
    </w:p>
    <w:p w14:paraId="71052C44" w14:textId="77777777" w:rsidR="0086074B" w:rsidRDefault="0086074B" w:rsidP="003B1A41">
      <w:pPr>
        <w:rPr>
          <w:rFonts w:ascii="Arial" w:hAnsi="Arial" w:cs="Arial"/>
          <w:b/>
          <w:bCs/>
          <w:sz w:val="22"/>
          <w:szCs w:val="22"/>
          <w:lang w:val="fr-FR"/>
        </w:rPr>
      </w:pPr>
    </w:p>
    <w:p w14:paraId="6E8032E6" w14:textId="77777777" w:rsidR="00C62901" w:rsidRPr="003322E2" w:rsidRDefault="00C61A33" w:rsidP="003B1A41">
      <w:pPr>
        <w:rPr>
          <w:rFonts w:ascii="Arial" w:hAnsi="Arial" w:cs="Arial"/>
          <w:b/>
          <w:bCs/>
          <w:sz w:val="22"/>
          <w:szCs w:val="22"/>
          <w:lang w:val="fr-FR"/>
        </w:rPr>
      </w:pPr>
      <w:r>
        <w:rPr>
          <w:rFonts w:ascii="Arial" w:hAnsi="Arial" w:cs="Arial"/>
          <w:b/>
          <w:bCs/>
          <w:sz w:val="22"/>
          <w:szCs w:val="22"/>
          <w:lang w:val="fr-FR"/>
        </w:rPr>
        <w:t>HAITI</w:t>
      </w:r>
    </w:p>
    <w:p w14:paraId="472D87AF" w14:textId="77777777" w:rsidR="00C62901" w:rsidRPr="003322E2" w:rsidRDefault="00D90760" w:rsidP="003B1A41">
      <w:pPr>
        <w:rPr>
          <w:rFonts w:ascii="Arial" w:hAnsi="Arial" w:cs="Arial"/>
          <w:b/>
          <w:bCs/>
          <w:sz w:val="22"/>
          <w:szCs w:val="22"/>
          <w:lang w:val="fr-FR"/>
        </w:rPr>
      </w:pPr>
    </w:p>
    <w:p w14:paraId="38BB0E3B" w14:textId="77777777" w:rsidR="00C62901" w:rsidRPr="003322E2" w:rsidRDefault="00423C6C" w:rsidP="003B1A41">
      <w:pPr>
        <w:rPr>
          <w:rFonts w:ascii="Arial" w:hAnsi="Arial" w:cs="Arial"/>
          <w:b/>
          <w:bCs/>
          <w:sz w:val="22"/>
          <w:szCs w:val="22"/>
          <w:lang w:val="fr-FR"/>
        </w:rPr>
      </w:pPr>
      <w:r>
        <w:rPr>
          <w:rFonts w:ascii="Arial" w:hAnsi="Arial" w:cs="Arial"/>
          <w:b/>
          <w:bCs/>
          <w:sz w:val="22"/>
          <w:szCs w:val="22"/>
          <w:lang w:val="fr-FR"/>
        </w:rPr>
        <w:t>INE/WSA</w:t>
      </w:r>
    </w:p>
    <w:p w14:paraId="7B1DB61C" w14:textId="77777777" w:rsidR="00C62901" w:rsidRPr="003322E2" w:rsidRDefault="00D90760" w:rsidP="003B1A41">
      <w:pPr>
        <w:rPr>
          <w:rFonts w:ascii="Arial" w:hAnsi="Arial" w:cs="Arial"/>
          <w:b/>
          <w:bCs/>
          <w:sz w:val="22"/>
          <w:szCs w:val="22"/>
          <w:lang w:val="fr-FR"/>
        </w:rPr>
      </w:pPr>
    </w:p>
    <w:p w14:paraId="3DE057B8" w14:textId="77777777" w:rsidR="00C62901" w:rsidRPr="00160DFF" w:rsidRDefault="00160DFF" w:rsidP="0086074B">
      <w:pPr>
        <w:jc w:val="both"/>
        <w:rPr>
          <w:rFonts w:ascii="Arial" w:hAnsi="Arial" w:cs="Arial"/>
          <w:bCs/>
          <w:iCs/>
          <w:sz w:val="24"/>
          <w:szCs w:val="24"/>
          <w:lang w:val="fr-FR"/>
        </w:rPr>
      </w:pPr>
      <w:r w:rsidRPr="00160DFF">
        <w:rPr>
          <w:rFonts w:ascii="Arial" w:hAnsi="Arial" w:cs="Arial"/>
          <w:b/>
          <w:bCs/>
          <w:sz w:val="24"/>
          <w:szCs w:val="24"/>
          <w:lang w:val="fr-FR"/>
        </w:rPr>
        <w:t>Création</w:t>
      </w:r>
      <w:r w:rsidR="00423C6C" w:rsidRPr="00160DFF">
        <w:rPr>
          <w:rFonts w:ascii="Arial" w:hAnsi="Arial" w:cs="Arial"/>
          <w:b/>
          <w:bCs/>
          <w:sz w:val="24"/>
          <w:szCs w:val="24"/>
          <w:lang w:val="fr-FR"/>
        </w:rPr>
        <w:t xml:space="preserve"> d’une </w:t>
      </w:r>
      <w:r w:rsidRPr="00160DFF">
        <w:rPr>
          <w:rFonts w:ascii="Arial" w:hAnsi="Arial" w:cs="Arial"/>
          <w:b/>
          <w:bCs/>
          <w:sz w:val="24"/>
          <w:szCs w:val="24"/>
          <w:lang w:val="fr-FR"/>
        </w:rPr>
        <w:t>Société</w:t>
      </w:r>
      <w:r w:rsidR="00423C6C" w:rsidRPr="00160DFF">
        <w:rPr>
          <w:rFonts w:ascii="Arial" w:hAnsi="Arial" w:cs="Arial"/>
          <w:b/>
          <w:bCs/>
          <w:sz w:val="24"/>
          <w:szCs w:val="24"/>
          <w:lang w:val="fr-FR"/>
        </w:rPr>
        <w:t xml:space="preserve"> Anonyme Mixte pour la gestion des services publics dans le Nord d’</w:t>
      </w:r>
      <w:r w:rsidRPr="00160DFF">
        <w:rPr>
          <w:rFonts w:ascii="Arial" w:hAnsi="Arial" w:cs="Arial"/>
          <w:b/>
          <w:bCs/>
          <w:sz w:val="24"/>
          <w:szCs w:val="24"/>
          <w:lang w:val="fr-FR"/>
        </w:rPr>
        <w:t>Haïti</w:t>
      </w:r>
    </w:p>
    <w:p w14:paraId="6291F7F2" w14:textId="77777777" w:rsidR="00C62901" w:rsidRPr="003322E2" w:rsidRDefault="00D90760" w:rsidP="0086074B">
      <w:pPr>
        <w:jc w:val="both"/>
        <w:rPr>
          <w:rFonts w:ascii="Arial" w:hAnsi="Arial" w:cs="Arial"/>
          <w:b/>
          <w:bCs/>
          <w:iCs/>
          <w:sz w:val="22"/>
          <w:szCs w:val="22"/>
          <w:lang w:val="fr-FR"/>
        </w:rPr>
      </w:pPr>
    </w:p>
    <w:p w14:paraId="14E1F168" w14:textId="77777777" w:rsidR="00C62901" w:rsidRPr="003322E2" w:rsidRDefault="00D90760" w:rsidP="0086074B">
      <w:pPr>
        <w:jc w:val="both"/>
        <w:rPr>
          <w:rFonts w:ascii="Arial" w:hAnsi="Arial" w:cs="Arial"/>
          <w:b/>
          <w:bCs/>
          <w:iCs/>
          <w:sz w:val="22"/>
          <w:szCs w:val="22"/>
          <w:lang w:val="fr-FR"/>
        </w:rPr>
      </w:pPr>
    </w:p>
    <w:p w14:paraId="3AF6EB3D" w14:textId="77777777" w:rsidR="00C62901" w:rsidRPr="003322E2" w:rsidRDefault="00395603" w:rsidP="0086074B">
      <w:pPr>
        <w:jc w:val="both"/>
        <w:rPr>
          <w:rFonts w:ascii="Arial" w:hAnsi="Arial" w:cs="Arial"/>
          <w:b/>
          <w:bCs/>
          <w:sz w:val="22"/>
          <w:szCs w:val="22"/>
          <w:lang w:val="fr-FR"/>
        </w:rPr>
      </w:pPr>
      <w:r w:rsidRPr="003322E2">
        <w:rPr>
          <w:rFonts w:ascii="Arial" w:hAnsi="Arial" w:cs="Arial"/>
          <w:b/>
          <w:bCs/>
          <w:sz w:val="22"/>
          <w:szCs w:val="22"/>
          <w:lang w:val="fr-FR"/>
        </w:rPr>
        <w:t>ATTRIBUTIONS</w:t>
      </w:r>
    </w:p>
    <w:p w14:paraId="2DAB4F70" w14:textId="77777777" w:rsidR="00C62901" w:rsidRPr="003322E2" w:rsidRDefault="00D90760" w:rsidP="0086074B">
      <w:pPr>
        <w:jc w:val="both"/>
        <w:rPr>
          <w:rFonts w:ascii="Arial" w:hAnsi="Arial" w:cs="Arial"/>
          <w:b/>
          <w:bCs/>
          <w:sz w:val="22"/>
          <w:szCs w:val="22"/>
          <w:lang w:val="fr-FR"/>
        </w:rPr>
      </w:pPr>
    </w:p>
    <w:p w14:paraId="20135215" w14:textId="77777777" w:rsidR="00C62901" w:rsidRDefault="00395603" w:rsidP="0086074B">
      <w:pPr>
        <w:jc w:val="both"/>
        <w:rPr>
          <w:rFonts w:ascii="Arial" w:hAnsi="Arial" w:cs="Arial"/>
          <w:b/>
          <w:bCs/>
          <w:sz w:val="22"/>
          <w:szCs w:val="22"/>
          <w:lang w:val="fr-FR"/>
        </w:rPr>
      </w:pPr>
      <w:r w:rsidRPr="003322E2">
        <w:rPr>
          <w:rFonts w:ascii="Arial" w:hAnsi="Arial" w:cs="Arial"/>
          <w:b/>
          <w:bCs/>
          <w:sz w:val="22"/>
          <w:szCs w:val="22"/>
          <w:lang w:val="fr-FR"/>
        </w:rPr>
        <w:t>Contexte</w:t>
      </w:r>
    </w:p>
    <w:p w14:paraId="2040B3AB" w14:textId="77777777" w:rsidR="007C27E8" w:rsidRDefault="007C27E8" w:rsidP="0086074B">
      <w:pPr>
        <w:jc w:val="both"/>
        <w:rPr>
          <w:rFonts w:ascii="Arial" w:hAnsi="Arial" w:cs="Arial"/>
          <w:b/>
          <w:bCs/>
          <w:sz w:val="22"/>
          <w:szCs w:val="22"/>
          <w:lang w:val="fr-FR"/>
        </w:rPr>
      </w:pPr>
    </w:p>
    <w:p w14:paraId="6D3957E6" w14:textId="77777777" w:rsidR="00963A58" w:rsidRPr="006922E1" w:rsidRDefault="007C27E8" w:rsidP="00E17144">
      <w:pPr>
        <w:autoSpaceDE w:val="0"/>
        <w:autoSpaceDN w:val="0"/>
        <w:adjustRightInd w:val="0"/>
        <w:jc w:val="both"/>
        <w:rPr>
          <w:rFonts w:ascii="Arial" w:hAnsi="Arial" w:cs="Arial"/>
          <w:sz w:val="22"/>
          <w:szCs w:val="22"/>
          <w:lang w:val="fr-FR"/>
        </w:rPr>
      </w:pPr>
      <w:r w:rsidRPr="006922E1">
        <w:rPr>
          <w:rFonts w:ascii="Arial" w:hAnsi="Arial" w:cs="Arial"/>
          <w:sz w:val="22"/>
          <w:szCs w:val="22"/>
          <w:lang w:val="fr-FR"/>
        </w:rPr>
        <w:t>Fondée en 1959, la Banque interaméricaine de développement (« BID » ou « la Banque ») est la principale source de financement pour le développement économique, social et institutionnel en Amérique latine et dans les Caraïbes. Elle fournit des prêts, des subventions, des garanties, des conseils stratégiques et assistance technique pour les secteurs public et privé de ses pays emprunteurs.</w:t>
      </w:r>
    </w:p>
    <w:p w14:paraId="4BEDF5E9" w14:textId="77777777" w:rsidR="00963A58" w:rsidRPr="006922E1" w:rsidRDefault="00963A58" w:rsidP="00E17144">
      <w:pPr>
        <w:autoSpaceDE w:val="0"/>
        <w:autoSpaceDN w:val="0"/>
        <w:adjustRightInd w:val="0"/>
        <w:jc w:val="both"/>
        <w:rPr>
          <w:rFonts w:ascii="Arial" w:hAnsi="Arial" w:cs="Arial"/>
          <w:sz w:val="22"/>
          <w:szCs w:val="22"/>
          <w:lang w:val="fr-FR"/>
        </w:rPr>
      </w:pPr>
    </w:p>
    <w:p w14:paraId="02FFC018" w14:textId="77777777" w:rsidR="00E17144" w:rsidRPr="006922E1" w:rsidRDefault="00E17144" w:rsidP="00E17144">
      <w:pPr>
        <w:autoSpaceDE w:val="0"/>
        <w:autoSpaceDN w:val="0"/>
        <w:adjustRightInd w:val="0"/>
        <w:jc w:val="both"/>
        <w:rPr>
          <w:rFonts w:ascii="Arial" w:hAnsi="Arial" w:cs="Arial"/>
          <w:iCs/>
          <w:color w:val="000000"/>
          <w:sz w:val="23"/>
          <w:szCs w:val="23"/>
          <w:lang w:val="fr-FR"/>
        </w:rPr>
      </w:pPr>
      <w:r w:rsidRPr="006922E1">
        <w:rPr>
          <w:rFonts w:ascii="Arial" w:hAnsi="Arial" w:cs="Arial"/>
          <w:iCs/>
          <w:color w:val="000000"/>
          <w:sz w:val="22"/>
          <w:szCs w:val="22"/>
          <w:lang w:val="fr-FR"/>
        </w:rPr>
        <w:t xml:space="preserve">La BID, a sollicitude du Gouvernement de </w:t>
      </w:r>
      <w:r w:rsidR="00D40186" w:rsidRPr="006922E1">
        <w:rPr>
          <w:rFonts w:ascii="Arial" w:hAnsi="Arial" w:cs="Arial"/>
          <w:iCs/>
          <w:color w:val="000000"/>
          <w:sz w:val="22"/>
          <w:szCs w:val="22"/>
          <w:lang w:val="fr-FR"/>
        </w:rPr>
        <w:t>Haïti</w:t>
      </w:r>
      <w:r w:rsidRPr="006922E1">
        <w:rPr>
          <w:rFonts w:ascii="Arial" w:hAnsi="Arial" w:cs="Arial"/>
          <w:iCs/>
          <w:color w:val="000000"/>
          <w:sz w:val="22"/>
          <w:szCs w:val="22"/>
          <w:lang w:val="fr-FR"/>
        </w:rPr>
        <w:t>, prépare actuellement un projet d’investissement destiné à mettre en place un Programme de gestion intégrée des déchets solides pour la commune du Cap Haïtien et des communes limitrophes de Quartier Morin, et Limonade, pour un montant de 40 M de Dollars, non-remboursables. Depuis l’année 2006, la commune de Cap Haïtien bénéficie d’une assistance technique à travers un jumelage avec la municipalité de Suresnes, et à l’aide de l’Agence Française de Développement (AFD) et de la BID, respectivement en 2011 et 2013, des enquêtes de diagnostic et des études de faisabilité ont été menées pour l’élaboration d’un Programme de Gestion Intégrés des déchets solides dans la commune de Cap Haïtien. Un site de décharge a été identifié et retenu dans la commune mitoyenne de Limonade</w:t>
      </w:r>
      <w:r w:rsidRPr="006922E1">
        <w:rPr>
          <w:rFonts w:ascii="Arial" w:hAnsi="Arial" w:cs="Arial"/>
          <w:iCs/>
          <w:color w:val="000000"/>
          <w:sz w:val="23"/>
          <w:szCs w:val="23"/>
          <w:lang w:val="fr-FR"/>
        </w:rPr>
        <w:t xml:space="preserve">. </w:t>
      </w:r>
      <w:r w:rsidR="00D8267E" w:rsidRPr="006922E1">
        <w:rPr>
          <w:rFonts w:ascii="Arial" w:hAnsi="Arial" w:cs="Arial"/>
          <w:iCs/>
          <w:color w:val="000000"/>
          <w:sz w:val="23"/>
          <w:szCs w:val="23"/>
          <w:lang w:val="fr-FR"/>
        </w:rPr>
        <w:t xml:space="preserve">Dans le cadre de ce Programme, la BID est </w:t>
      </w:r>
      <w:r w:rsidR="00D40186" w:rsidRPr="006922E1">
        <w:rPr>
          <w:rFonts w:ascii="Arial" w:hAnsi="Arial" w:cs="Arial"/>
          <w:iCs/>
          <w:color w:val="000000"/>
          <w:sz w:val="23"/>
          <w:szCs w:val="23"/>
          <w:lang w:val="fr-FR"/>
        </w:rPr>
        <w:t>amenée</w:t>
      </w:r>
      <w:r w:rsidR="00D8267E" w:rsidRPr="006922E1">
        <w:rPr>
          <w:rFonts w:ascii="Arial" w:hAnsi="Arial" w:cs="Arial"/>
          <w:iCs/>
          <w:color w:val="000000"/>
          <w:sz w:val="23"/>
          <w:szCs w:val="23"/>
          <w:lang w:val="fr-FR"/>
        </w:rPr>
        <w:t xml:space="preserve"> </w:t>
      </w:r>
      <w:r w:rsidR="00D40186" w:rsidRPr="006922E1">
        <w:rPr>
          <w:rFonts w:ascii="Arial" w:hAnsi="Arial" w:cs="Arial"/>
          <w:iCs/>
          <w:color w:val="000000"/>
          <w:sz w:val="23"/>
          <w:szCs w:val="23"/>
          <w:lang w:val="fr-FR"/>
        </w:rPr>
        <w:t>à</w:t>
      </w:r>
      <w:r w:rsidR="00D8267E" w:rsidRPr="006922E1">
        <w:rPr>
          <w:rFonts w:ascii="Arial" w:hAnsi="Arial" w:cs="Arial"/>
          <w:iCs/>
          <w:color w:val="000000"/>
          <w:sz w:val="23"/>
          <w:szCs w:val="23"/>
          <w:lang w:val="fr-FR"/>
        </w:rPr>
        <w:t xml:space="preserve"> créer une </w:t>
      </w:r>
      <w:r w:rsidR="00D40186" w:rsidRPr="006922E1">
        <w:rPr>
          <w:rFonts w:ascii="Arial" w:hAnsi="Arial" w:cs="Arial"/>
          <w:iCs/>
          <w:color w:val="000000"/>
          <w:sz w:val="23"/>
          <w:szCs w:val="23"/>
          <w:lang w:val="fr-FR"/>
        </w:rPr>
        <w:t>Société</w:t>
      </w:r>
      <w:r w:rsidR="00D8267E" w:rsidRPr="006922E1">
        <w:rPr>
          <w:rFonts w:ascii="Arial" w:hAnsi="Arial" w:cs="Arial"/>
          <w:iCs/>
          <w:color w:val="000000"/>
          <w:sz w:val="23"/>
          <w:szCs w:val="23"/>
          <w:lang w:val="fr-FR"/>
        </w:rPr>
        <w:t xml:space="preserve"> Anonyme Mixte (SAM) pour la gestion des </w:t>
      </w:r>
      <w:r w:rsidR="00D40186" w:rsidRPr="006922E1">
        <w:rPr>
          <w:rFonts w:ascii="Arial" w:hAnsi="Arial" w:cs="Arial"/>
          <w:iCs/>
          <w:color w:val="000000"/>
          <w:sz w:val="23"/>
          <w:szCs w:val="23"/>
          <w:lang w:val="fr-FR"/>
        </w:rPr>
        <w:t>Déchets</w:t>
      </w:r>
      <w:r w:rsidR="00D8267E" w:rsidRPr="006922E1">
        <w:rPr>
          <w:rFonts w:ascii="Arial" w:hAnsi="Arial" w:cs="Arial"/>
          <w:iCs/>
          <w:color w:val="000000"/>
          <w:sz w:val="23"/>
          <w:szCs w:val="23"/>
          <w:lang w:val="fr-FR"/>
        </w:rPr>
        <w:t xml:space="preserve"> solides. </w:t>
      </w:r>
    </w:p>
    <w:p w14:paraId="28790108" w14:textId="77777777" w:rsidR="00E17144" w:rsidRPr="006922E1" w:rsidRDefault="00E17144" w:rsidP="00E17144">
      <w:pPr>
        <w:autoSpaceDE w:val="0"/>
        <w:autoSpaceDN w:val="0"/>
        <w:adjustRightInd w:val="0"/>
        <w:rPr>
          <w:rFonts w:ascii="Arial" w:hAnsi="Arial" w:cs="Arial"/>
          <w:iCs/>
          <w:color w:val="000000"/>
          <w:sz w:val="23"/>
          <w:szCs w:val="23"/>
          <w:lang w:val="fr-FR"/>
        </w:rPr>
      </w:pPr>
    </w:p>
    <w:p w14:paraId="45295F1C" w14:textId="50C85B68" w:rsidR="00E17144" w:rsidRPr="006922E1" w:rsidRDefault="00D8267E" w:rsidP="00D8267E">
      <w:pPr>
        <w:autoSpaceDE w:val="0"/>
        <w:autoSpaceDN w:val="0"/>
        <w:adjustRightInd w:val="0"/>
        <w:jc w:val="both"/>
        <w:rPr>
          <w:rFonts w:ascii="Arial" w:hAnsi="Arial" w:cs="Arial"/>
          <w:iCs/>
          <w:color w:val="000000"/>
          <w:sz w:val="23"/>
          <w:szCs w:val="23"/>
          <w:lang w:val="fr-FR"/>
        </w:rPr>
      </w:pPr>
      <w:r w:rsidRPr="006922E1">
        <w:rPr>
          <w:rFonts w:ascii="Arial" w:hAnsi="Arial" w:cs="Arial"/>
          <w:iCs/>
          <w:color w:val="000000"/>
          <w:sz w:val="23"/>
          <w:szCs w:val="23"/>
          <w:lang w:val="fr-FR"/>
        </w:rPr>
        <w:t xml:space="preserve">L’objectif de la </w:t>
      </w:r>
      <w:r w:rsidR="00D40186" w:rsidRPr="006922E1">
        <w:rPr>
          <w:rFonts w:ascii="Arial" w:hAnsi="Arial" w:cs="Arial"/>
          <w:iCs/>
          <w:color w:val="000000"/>
          <w:sz w:val="23"/>
          <w:szCs w:val="23"/>
          <w:lang w:val="fr-FR"/>
        </w:rPr>
        <w:t>Coopération</w:t>
      </w:r>
      <w:r w:rsidRPr="006922E1">
        <w:rPr>
          <w:rFonts w:ascii="Arial" w:hAnsi="Arial" w:cs="Arial"/>
          <w:iCs/>
          <w:color w:val="000000"/>
          <w:sz w:val="23"/>
          <w:szCs w:val="23"/>
          <w:lang w:val="fr-FR"/>
        </w:rPr>
        <w:t xml:space="preserve"> technique HA-T1237 est de constituer </w:t>
      </w:r>
      <w:r w:rsidR="006922E1">
        <w:rPr>
          <w:rFonts w:ascii="Arial" w:hAnsi="Arial" w:cs="Arial"/>
          <w:iCs/>
          <w:color w:val="000000"/>
          <w:sz w:val="23"/>
          <w:szCs w:val="23"/>
          <w:lang w:val="fr-FR"/>
        </w:rPr>
        <w:t>la</w:t>
      </w:r>
      <w:r w:rsidRPr="006922E1">
        <w:rPr>
          <w:rFonts w:ascii="Arial" w:hAnsi="Arial" w:cs="Arial"/>
          <w:iCs/>
          <w:color w:val="000000"/>
          <w:sz w:val="23"/>
          <w:szCs w:val="23"/>
          <w:lang w:val="fr-FR"/>
        </w:rPr>
        <w:t xml:space="preserve"> SAM et de lu</w:t>
      </w:r>
      <w:r w:rsidR="006922E1">
        <w:rPr>
          <w:rFonts w:ascii="Arial" w:hAnsi="Arial" w:cs="Arial"/>
          <w:iCs/>
          <w:color w:val="000000"/>
          <w:sz w:val="23"/>
          <w:szCs w:val="23"/>
          <w:lang w:val="fr-FR"/>
        </w:rPr>
        <w:t>i fournir</w:t>
      </w:r>
      <w:r w:rsidRPr="006922E1">
        <w:rPr>
          <w:rFonts w:ascii="Arial" w:hAnsi="Arial" w:cs="Arial"/>
          <w:iCs/>
          <w:color w:val="000000"/>
          <w:sz w:val="23"/>
          <w:szCs w:val="23"/>
          <w:lang w:val="fr-FR"/>
        </w:rPr>
        <w:t xml:space="preserve"> un appui technique afin qu’elle soit en mesure de </w:t>
      </w:r>
      <w:r w:rsidR="00D40186" w:rsidRPr="006922E1">
        <w:rPr>
          <w:rFonts w:ascii="Arial" w:hAnsi="Arial" w:cs="Arial"/>
          <w:iCs/>
          <w:color w:val="000000"/>
          <w:sz w:val="23"/>
          <w:szCs w:val="23"/>
          <w:lang w:val="fr-FR"/>
        </w:rPr>
        <w:t>gérer</w:t>
      </w:r>
      <w:r w:rsidRPr="006922E1">
        <w:rPr>
          <w:rFonts w:ascii="Arial" w:hAnsi="Arial" w:cs="Arial"/>
          <w:iCs/>
          <w:color w:val="000000"/>
          <w:sz w:val="23"/>
          <w:szCs w:val="23"/>
          <w:lang w:val="fr-FR"/>
        </w:rPr>
        <w:t xml:space="preserve"> de manière </w:t>
      </w:r>
      <w:r w:rsidR="00D40186" w:rsidRPr="006922E1">
        <w:rPr>
          <w:rFonts w:ascii="Arial" w:hAnsi="Arial" w:cs="Arial"/>
          <w:iCs/>
          <w:color w:val="000000"/>
          <w:sz w:val="23"/>
          <w:szCs w:val="23"/>
          <w:lang w:val="fr-FR"/>
        </w:rPr>
        <w:t>adéquate</w:t>
      </w:r>
      <w:r w:rsidRPr="006922E1">
        <w:rPr>
          <w:rFonts w:ascii="Arial" w:hAnsi="Arial" w:cs="Arial"/>
          <w:iCs/>
          <w:color w:val="000000"/>
          <w:sz w:val="23"/>
          <w:szCs w:val="23"/>
          <w:lang w:val="fr-FR"/>
        </w:rPr>
        <w:t xml:space="preserve"> les </w:t>
      </w:r>
      <w:r w:rsidR="00D40186" w:rsidRPr="006922E1">
        <w:rPr>
          <w:rFonts w:ascii="Arial" w:hAnsi="Arial" w:cs="Arial"/>
          <w:iCs/>
          <w:color w:val="000000"/>
          <w:sz w:val="23"/>
          <w:szCs w:val="23"/>
          <w:lang w:val="fr-FR"/>
        </w:rPr>
        <w:t>déchets</w:t>
      </w:r>
      <w:r w:rsidRPr="006922E1">
        <w:rPr>
          <w:rFonts w:ascii="Arial" w:hAnsi="Arial" w:cs="Arial"/>
          <w:iCs/>
          <w:color w:val="000000"/>
          <w:sz w:val="23"/>
          <w:szCs w:val="23"/>
          <w:lang w:val="fr-FR"/>
        </w:rPr>
        <w:t xml:space="preserve"> solides </w:t>
      </w:r>
      <w:r w:rsidR="00D90760" w:rsidRPr="00D90760">
        <w:rPr>
          <w:rFonts w:ascii="Arial" w:hAnsi="Arial" w:cs="Arial"/>
          <w:iCs/>
          <w:color w:val="000000"/>
          <w:sz w:val="23"/>
          <w:szCs w:val="23"/>
          <w:lang w:val="fr-FR"/>
        </w:rPr>
        <w:t xml:space="preserve">et les services d’eau et d’assainissement éventuellement </w:t>
      </w:r>
      <w:r w:rsidRPr="006922E1">
        <w:rPr>
          <w:rFonts w:ascii="Arial" w:hAnsi="Arial" w:cs="Arial"/>
          <w:iCs/>
          <w:color w:val="000000"/>
          <w:sz w:val="23"/>
          <w:szCs w:val="23"/>
          <w:lang w:val="fr-FR"/>
        </w:rPr>
        <w:t xml:space="preserve">des </w:t>
      </w:r>
      <w:r w:rsidR="00D40186" w:rsidRPr="006922E1">
        <w:rPr>
          <w:rFonts w:ascii="Arial" w:hAnsi="Arial" w:cs="Arial"/>
          <w:iCs/>
          <w:color w:val="000000"/>
          <w:sz w:val="23"/>
          <w:szCs w:val="23"/>
          <w:lang w:val="fr-FR"/>
        </w:rPr>
        <w:t>différentes</w:t>
      </w:r>
      <w:r w:rsidRPr="006922E1">
        <w:rPr>
          <w:rFonts w:ascii="Arial" w:hAnsi="Arial" w:cs="Arial"/>
          <w:iCs/>
          <w:color w:val="000000"/>
          <w:sz w:val="23"/>
          <w:szCs w:val="23"/>
          <w:lang w:val="fr-FR"/>
        </w:rPr>
        <w:t xml:space="preserve"> villes du nord d’</w:t>
      </w:r>
      <w:r w:rsidR="00D40186" w:rsidRPr="006922E1">
        <w:rPr>
          <w:rFonts w:ascii="Arial" w:hAnsi="Arial" w:cs="Arial"/>
          <w:iCs/>
          <w:color w:val="000000"/>
          <w:sz w:val="23"/>
          <w:szCs w:val="23"/>
          <w:lang w:val="fr-FR"/>
        </w:rPr>
        <w:t>Haïti</w:t>
      </w:r>
      <w:r w:rsidRPr="006922E1">
        <w:rPr>
          <w:rFonts w:ascii="Arial" w:hAnsi="Arial" w:cs="Arial"/>
          <w:iCs/>
          <w:color w:val="000000"/>
          <w:sz w:val="23"/>
          <w:szCs w:val="23"/>
          <w:lang w:val="fr-FR"/>
        </w:rPr>
        <w:t xml:space="preserve">. </w:t>
      </w:r>
      <w:r w:rsidR="00014D21" w:rsidRPr="006922E1">
        <w:rPr>
          <w:rFonts w:ascii="Arial" w:hAnsi="Arial" w:cs="Arial"/>
          <w:iCs/>
          <w:color w:val="000000"/>
          <w:sz w:val="23"/>
          <w:szCs w:val="23"/>
          <w:lang w:val="fr-FR"/>
        </w:rPr>
        <w:t xml:space="preserve">Pour ce faire, </w:t>
      </w:r>
      <w:r w:rsidR="00376177" w:rsidRPr="006922E1">
        <w:rPr>
          <w:rFonts w:ascii="Arial" w:hAnsi="Arial" w:cs="Arial"/>
          <w:iCs/>
          <w:color w:val="000000"/>
          <w:sz w:val="23"/>
          <w:szCs w:val="23"/>
          <w:lang w:val="fr-FR"/>
        </w:rPr>
        <w:t xml:space="preserve">la BID souhaite embaucher </w:t>
      </w:r>
      <w:r w:rsidR="00014D21" w:rsidRPr="006922E1">
        <w:rPr>
          <w:rFonts w:ascii="Arial" w:hAnsi="Arial" w:cs="Arial"/>
          <w:iCs/>
          <w:color w:val="000000"/>
          <w:sz w:val="23"/>
          <w:szCs w:val="23"/>
          <w:lang w:val="fr-FR"/>
        </w:rPr>
        <w:t xml:space="preserve">un facilitateur </w:t>
      </w:r>
      <w:r w:rsidR="00D40186" w:rsidRPr="006922E1">
        <w:rPr>
          <w:rFonts w:ascii="Arial" w:hAnsi="Arial" w:cs="Arial"/>
          <w:iCs/>
          <w:color w:val="000000"/>
          <w:sz w:val="23"/>
          <w:szCs w:val="23"/>
          <w:lang w:val="fr-FR"/>
        </w:rPr>
        <w:t>haïtien</w:t>
      </w:r>
      <w:r w:rsidR="00014D21" w:rsidRPr="006922E1">
        <w:rPr>
          <w:rFonts w:ascii="Arial" w:hAnsi="Arial" w:cs="Arial"/>
          <w:iCs/>
          <w:color w:val="000000"/>
          <w:sz w:val="23"/>
          <w:szCs w:val="23"/>
          <w:lang w:val="fr-FR"/>
        </w:rPr>
        <w:t xml:space="preserve"> afin de coordonner les </w:t>
      </w:r>
      <w:r w:rsidR="00D40186" w:rsidRPr="006922E1">
        <w:rPr>
          <w:rFonts w:ascii="Arial" w:hAnsi="Arial" w:cs="Arial"/>
          <w:iCs/>
          <w:color w:val="000000"/>
          <w:sz w:val="23"/>
          <w:szCs w:val="23"/>
          <w:lang w:val="fr-FR"/>
        </w:rPr>
        <w:t>activités</w:t>
      </w:r>
      <w:r w:rsidR="00014D21" w:rsidRPr="006922E1">
        <w:rPr>
          <w:rFonts w:ascii="Arial" w:hAnsi="Arial" w:cs="Arial"/>
          <w:iCs/>
          <w:color w:val="000000"/>
          <w:sz w:val="23"/>
          <w:szCs w:val="23"/>
          <w:lang w:val="fr-FR"/>
        </w:rPr>
        <w:t xml:space="preserve"> </w:t>
      </w:r>
      <w:r w:rsidR="00376177" w:rsidRPr="006922E1">
        <w:rPr>
          <w:rFonts w:ascii="Arial" w:hAnsi="Arial" w:cs="Arial"/>
          <w:iCs/>
          <w:color w:val="000000"/>
          <w:sz w:val="23"/>
          <w:szCs w:val="23"/>
          <w:lang w:val="fr-FR"/>
        </w:rPr>
        <w:t xml:space="preserve">de communication </w:t>
      </w:r>
      <w:r w:rsidR="00014D21" w:rsidRPr="006922E1">
        <w:rPr>
          <w:rFonts w:ascii="Arial" w:hAnsi="Arial" w:cs="Arial"/>
          <w:iCs/>
          <w:color w:val="000000"/>
          <w:sz w:val="23"/>
          <w:szCs w:val="23"/>
          <w:lang w:val="fr-FR"/>
        </w:rPr>
        <w:t xml:space="preserve">entre Port-au-Prince et les communes du nord et appuyer la </w:t>
      </w:r>
      <w:r w:rsidR="00D40186" w:rsidRPr="006922E1">
        <w:rPr>
          <w:rFonts w:ascii="Arial" w:hAnsi="Arial" w:cs="Arial"/>
          <w:iCs/>
          <w:color w:val="000000"/>
          <w:sz w:val="23"/>
          <w:szCs w:val="23"/>
          <w:lang w:val="fr-FR"/>
        </w:rPr>
        <w:t>création</w:t>
      </w:r>
      <w:r w:rsidR="00014D21" w:rsidRPr="006922E1">
        <w:rPr>
          <w:rFonts w:ascii="Arial" w:hAnsi="Arial" w:cs="Arial"/>
          <w:iCs/>
          <w:color w:val="000000"/>
          <w:sz w:val="23"/>
          <w:szCs w:val="23"/>
          <w:lang w:val="fr-FR"/>
        </w:rPr>
        <w:t xml:space="preserve"> de la SAM. Cet appui institutionnel fait</w:t>
      </w:r>
      <w:r w:rsidR="00E17144" w:rsidRPr="006922E1">
        <w:rPr>
          <w:rFonts w:ascii="Arial" w:hAnsi="Arial" w:cs="Arial"/>
          <w:iCs/>
          <w:color w:val="000000"/>
          <w:sz w:val="23"/>
          <w:szCs w:val="23"/>
          <w:lang w:val="fr-FR"/>
        </w:rPr>
        <w:t xml:space="preserve"> l’objet des présents Termes de Référence.</w:t>
      </w:r>
    </w:p>
    <w:p w14:paraId="5F327F6D" w14:textId="77777777" w:rsidR="00E17144" w:rsidRPr="006922E1" w:rsidRDefault="00E17144" w:rsidP="00D8267E">
      <w:pPr>
        <w:autoSpaceDE w:val="0"/>
        <w:autoSpaceDN w:val="0"/>
        <w:adjustRightInd w:val="0"/>
        <w:jc w:val="both"/>
        <w:rPr>
          <w:rFonts w:ascii="Arial" w:hAnsi="Arial" w:cs="Arial"/>
          <w:i/>
          <w:iCs/>
          <w:color w:val="000000"/>
          <w:sz w:val="23"/>
          <w:szCs w:val="23"/>
          <w:lang w:val="fr-FR"/>
        </w:rPr>
      </w:pPr>
    </w:p>
    <w:p w14:paraId="2F4F52AA" w14:textId="77777777" w:rsidR="00C62901" w:rsidRPr="006922E1" w:rsidRDefault="00D90760" w:rsidP="0086074B">
      <w:pPr>
        <w:jc w:val="both"/>
        <w:rPr>
          <w:rFonts w:ascii="Arial" w:hAnsi="Arial" w:cs="Arial"/>
          <w:b/>
          <w:bCs/>
          <w:sz w:val="22"/>
          <w:szCs w:val="22"/>
          <w:lang w:val="fr-FR"/>
        </w:rPr>
      </w:pPr>
    </w:p>
    <w:p w14:paraId="112303F9" w14:textId="77777777" w:rsidR="00C62901" w:rsidRPr="006922E1" w:rsidRDefault="00395603" w:rsidP="0086074B">
      <w:pPr>
        <w:jc w:val="both"/>
        <w:rPr>
          <w:rFonts w:ascii="Arial" w:hAnsi="Arial" w:cs="Arial"/>
          <w:b/>
          <w:bCs/>
          <w:sz w:val="22"/>
          <w:szCs w:val="22"/>
          <w:lang w:val="fr-FR"/>
        </w:rPr>
      </w:pPr>
      <w:r w:rsidRPr="006922E1">
        <w:rPr>
          <w:rFonts w:ascii="Arial" w:hAnsi="Arial" w:cs="Arial"/>
          <w:b/>
          <w:bCs/>
          <w:sz w:val="22"/>
          <w:szCs w:val="22"/>
          <w:lang w:val="fr-FR"/>
        </w:rPr>
        <w:t>Objectif(s) de la mission</w:t>
      </w:r>
    </w:p>
    <w:p w14:paraId="075C347D" w14:textId="77777777" w:rsidR="00C62901" w:rsidRPr="006922E1" w:rsidRDefault="00D90760" w:rsidP="0086074B">
      <w:pPr>
        <w:jc w:val="both"/>
        <w:rPr>
          <w:rFonts w:ascii="Arial" w:hAnsi="Arial" w:cs="Arial"/>
          <w:b/>
          <w:bCs/>
          <w:sz w:val="22"/>
          <w:szCs w:val="22"/>
          <w:lang w:val="fr-FR"/>
        </w:rPr>
      </w:pPr>
    </w:p>
    <w:p w14:paraId="77564865" w14:textId="77777777" w:rsidR="002D5FF8" w:rsidRPr="006922E1" w:rsidRDefault="002D5FF8" w:rsidP="0086074B">
      <w:pPr>
        <w:jc w:val="both"/>
        <w:rPr>
          <w:rFonts w:ascii="Arial" w:hAnsi="Arial" w:cs="Arial"/>
          <w:b/>
          <w:bCs/>
          <w:sz w:val="22"/>
          <w:szCs w:val="22"/>
          <w:lang w:val="fr-FR"/>
        </w:rPr>
      </w:pPr>
      <w:r w:rsidRPr="006922E1">
        <w:rPr>
          <w:rFonts w:ascii="Arial" w:hAnsi="Arial" w:cs="Arial"/>
          <w:b/>
          <w:bCs/>
          <w:sz w:val="22"/>
          <w:szCs w:val="22"/>
          <w:lang w:val="fr-FR"/>
        </w:rPr>
        <w:t>Activités principales</w:t>
      </w:r>
    </w:p>
    <w:p w14:paraId="4424323E" w14:textId="77777777" w:rsidR="002D5FF8" w:rsidRPr="006922E1" w:rsidRDefault="002D5FF8" w:rsidP="0086074B">
      <w:pPr>
        <w:jc w:val="both"/>
        <w:rPr>
          <w:rFonts w:ascii="Arial" w:hAnsi="Arial" w:cs="Arial"/>
          <w:b/>
          <w:bCs/>
          <w:sz w:val="22"/>
          <w:szCs w:val="22"/>
          <w:lang w:val="fr-FR"/>
        </w:rPr>
      </w:pPr>
    </w:p>
    <w:p w14:paraId="3BA84F90" w14:textId="77777777" w:rsidR="002D5FF8" w:rsidRPr="006922E1" w:rsidRDefault="002D5FF8" w:rsidP="0086074B">
      <w:pPr>
        <w:pStyle w:val="BodyText"/>
        <w:jc w:val="both"/>
        <w:rPr>
          <w:rFonts w:ascii="Arial" w:hAnsi="Arial" w:cs="Arial"/>
          <w:b/>
          <w:bCs/>
          <w:sz w:val="22"/>
          <w:szCs w:val="22"/>
          <w:lang w:val="fr-FR"/>
        </w:rPr>
      </w:pPr>
      <w:r w:rsidRPr="006922E1">
        <w:rPr>
          <w:rFonts w:ascii="Arial" w:hAnsi="Arial" w:cs="Arial"/>
          <w:bCs/>
          <w:sz w:val="22"/>
          <w:szCs w:val="22"/>
          <w:lang w:val="fr-FR"/>
        </w:rPr>
        <w:t>Le candidat sélectionné devra </w:t>
      </w:r>
      <w:r w:rsidR="00011C70">
        <w:rPr>
          <w:rFonts w:ascii="Arial" w:hAnsi="Arial" w:cs="Arial"/>
          <w:bCs/>
          <w:sz w:val="22"/>
          <w:szCs w:val="22"/>
          <w:lang w:val="fr-FR"/>
        </w:rPr>
        <w:t>réaliser</w:t>
      </w:r>
      <w:r w:rsidR="006D3049">
        <w:rPr>
          <w:rFonts w:ascii="Arial" w:hAnsi="Arial" w:cs="Arial"/>
          <w:bCs/>
          <w:sz w:val="22"/>
          <w:szCs w:val="22"/>
          <w:lang w:val="fr-FR"/>
        </w:rPr>
        <w:t xml:space="preserve"> les </w:t>
      </w:r>
      <w:r w:rsidR="00011C70">
        <w:rPr>
          <w:rFonts w:ascii="Arial" w:hAnsi="Arial" w:cs="Arial"/>
          <w:bCs/>
          <w:sz w:val="22"/>
          <w:szCs w:val="22"/>
          <w:lang w:val="fr-FR"/>
        </w:rPr>
        <w:t>activités</w:t>
      </w:r>
      <w:r w:rsidR="006D3049">
        <w:rPr>
          <w:rFonts w:ascii="Arial" w:hAnsi="Arial" w:cs="Arial"/>
          <w:bCs/>
          <w:sz w:val="22"/>
          <w:szCs w:val="22"/>
          <w:lang w:val="fr-FR"/>
        </w:rPr>
        <w:t xml:space="preserve"> </w:t>
      </w:r>
      <w:proofErr w:type="gramStart"/>
      <w:r w:rsidR="006D3049">
        <w:rPr>
          <w:rFonts w:ascii="Arial" w:hAnsi="Arial" w:cs="Arial"/>
          <w:bCs/>
          <w:sz w:val="22"/>
          <w:szCs w:val="22"/>
          <w:lang w:val="fr-FR"/>
        </w:rPr>
        <w:t>suivantes</w:t>
      </w:r>
      <w:r w:rsidR="003A310E">
        <w:rPr>
          <w:rFonts w:ascii="Arial" w:hAnsi="Arial" w:cs="Arial"/>
          <w:bCs/>
          <w:sz w:val="22"/>
          <w:szCs w:val="22"/>
          <w:lang w:val="fr-FR"/>
        </w:rPr>
        <w:t>:</w:t>
      </w:r>
      <w:proofErr w:type="gramEnd"/>
    </w:p>
    <w:p w14:paraId="43011563" w14:textId="77777777" w:rsidR="002D5FF8" w:rsidRPr="006922E1" w:rsidRDefault="002D5FF8" w:rsidP="0086074B">
      <w:pPr>
        <w:pStyle w:val="BodyText"/>
        <w:jc w:val="both"/>
        <w:rPr>
          <w:rFonts w:ascii="Arial" w:hAnsi="Arial" w:cs="Arial"/>
          <w:bCs/>
          <w:sz w:val="22"/>
          <w:szCs w:val="22"/>
          <w:lang w:val="fr-FR"/>
        </w:rPr>
      </w:pPr>
    </w:p>
    <w:p w14:paraId="1B9E5B26" w14:textId="77777777" w:rsidR="00F53F28" w:rsidRPr="003A310E" w:rsidRDefault="00F53F28" w:rsidP="00F53F28">
      <w:pPr>
        <w:jc w:val="both"/>
        <w:rPr>
          <w:rFonts w:ascii="Arial" w:hAnsi="Arial" w:cs="Arial"/>
          <w:sz w:val="22"/>
          <w:szCs w:val="22"/>
          <w:lang w:val="fr-FR"/>
        </w:rPr>
      </w:pPr>
      <w:r w:rsidRPr="003A310E">
        <w:rPr>
          <w:rFonts w:ascii="Arial" w:hAnsi="Arial" w:cs="Arial"/>
          <w:b/>
          <w:sz w:val="22"/>
          <w:szCs w:val="22"/>
          <w:lang w:val="fr-FR"/>
        </w:rPr>
        <w:t xml:space="preserve">Constitution de la </w:t>
      </w:r>
      <w:r w:rsidR="00D40186" w:rsidRPr="003A310E">
        <w:rPr>
          <w:rFonts w:ascii="Arial" w:hAnsi="Arial" w:cs="Arial"/>
          <w:b/>
          <w:sz w:val="22"/>
          <w:szCs w:val="22"/>
          <w:lang w:val="fr-FR"/>
        </w:rPr>
        <w:t>SAM</w:t>
      </w:r>
      <w:r w:rsidR="00830DE7" w:rsidRPr="003A310E">
        <w:rPr>
          <w:rFonts w:ascii="Arial" w:hAnsi="Arial" w:cs="Arial"/>
          <w:sz w:val="22"/>
          <w:szCs w:val="22"/>
          <w:lang w:val="fr-FR"/>
        </w:rPr>
        <w:t xml:space="preserve"> </w:t>
      </w:r>
      <w:r w:rsidR="00830DE7" w:rsidRPr="003A310E">
        <w:rPr>
          <w:rFonts w:ascii="Arial" w:hAnsi="Arial" w:cs="Arial"/>
          <w:b/>
          <w:sz w:val="22"/>
          <w:szCs w:val="22"/>
          <w:lang w:val="fr-FR"/>
        </w:rPr>
        <w:t>(Produit 1)</w:t>
      </w:r>
    </w:p>
    <w:p w14:paraId="251B6EAA" w14:textId="77777777" w:rsidR="00F53F28" w:rsidRPr="003A310E" w:rsidRDefault="00F53F28" w:rsidP="003A310E">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Élaboration de l’</w:t>
      </w:r>
      <w:r w:rsidRPr="003A310E">
        <w:rPr>
          <w:rFonts w:ascii="Arial" w:hAnsi="Arial" w:cs="Arial"/>
          <w:b/>
          <w:sz w:val="22"/>
          <w:szCs w:val="22"/>
          <w:lang w:val="fr-FR"/>
        </w:rPr>
        <w:t xml:space="preserve">Exposé des Motifs </w:t>
      </w:r>
      <w:r w:rsidRPr="003A310E">
        <w:rPr>
          <w:rFonts w:ascii="Arial" w:hAnsi="Arial" w:cs="Arial"/>
          <w:sz w:val="22"/>
          <w:szCs w:val="22"/>
          <w:lang w:val="fr-FR"/>
        </w:rPr>
        <w:t>de la création d’u</w:t>
      </w:r>
      <w:r w:rsidR="003A310E">
        <w:rPr>
          <w:rFonts w:ascii="Arial" w:hAnsi="Arial" w:cs="Arial"/>
          <w:sz w:val="22"/>
          <w:szCs w:val="22"/>
          <w:lang w:val="fr-FR"/>
        </w:rPr>
        <w:t>ne Société Anonyme Mixte (SAM)</w:t>
      </w:r>
      <w:r w:rsidR="003A310E" w:rsidRPr="003A310E">
        <w:rPr>
          <w:rFonts w:ascii="Arial" w:hAnsi="Arial" w:cs="Arial"/>
          <w:sz w:val="22"/>
          <w:szCs w:val="22"/>
          <w:lang w:val="fr-FR"/>
        </w:rPr>
        <w:t>.</w:t>
      </w:r>
    </w:p>
    <w:p w14:paraId="28712987" w14:textId="77777777" w:rsidR="00F53F28" w:rsidRPr="003A310E" w:rsidRDefault="00F53F28" w:rsidP="003A310E">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 xml:space="preserve">Réunions de travail, de consultation et de communication avec les autorités locales et centrales, la société civile organisée et le secteur des affaires autour des modalités de mise </w:t>
      </w:r>
      <w:r w:rsidRPr="003A310E">
        <w:rPr>
          <w:rFonts w:ascii="Arial" w:hAnsi="Arial" w:cs="Arial"/>
          <w:sz w:val="22"/>
          <w:szCs w:val="22"/>
          <w:lang w:val="fr-FR"/>
        </w:rPr>
        <w:lastRenderedPageBreak/>
        <w:t>en place de cette structure devant assurer le mandat de maitre-d ’ouvrage délégué pour la fourniture et la gestion durables des services publics essentiels aux populations de</w:t>
      </w:r>
      <w:r w:rsidR="003A310E" w:rsidRPr="003A310E">
        <w:rPr>
          <w:rFonts w:ascii="Arial" w:hAnsi="Arial" w:cs="Arial"/>
          <w:sz w:val="22"/>
          <w:szCs w:val="22"/>
          <w:lang w:val="fr-FR"/>
        </w:rPr>
        <w:t xml:space="preserve"> l’Arrondissement Nord d’Haïti.</w:t>
      </w:r>
    </w:p>
    <w:p w14:paraId="1852FB9C" w14:textId="77777777" w:rsidR="00F53F28" w:rsidRPr="003A310E" w:rsidRDefault="00F53F28" w:rsidP="003A310E">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Appui au Cabinet juridique pour le montage de la SAM (constitution, statuts, structure/répartition du capital et de l’actio</w:t>
      </w:r>
      <w:r w:rsidR="003A310E" w:rsidRPr="003A310E">
        <w:rPr>
          <w:rFonts w:ascii="Arial" w:hAnsi="Arial" w:cs="Arial"/>
          <w:sz w:val="22"/>
          <w:szCs w:val="22"/>
          <w:lang w:val="fr-FR"/>
        </w:rPr>
        <w:t>nnariat, …).</w:t>
      </w:r>
    </w:p>
    <w:p w14:paraId="428B41CD" w14:textId="77777777" w:rsidR="00F53F28" w:rsidRPr="003A310E" w:rsidRDefault="00F53F28" w:rsidP="003A310E">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Appui au Cabinet d’experts ayant la charge d’organiser le processus d’Appel à Participation.</w:t>
      </w:r>
    </w:p>
    <w:p w14:paraId="73681CCD" w14:textId="77777777" w:rsidR="00F53F28" w:rsidRPr="003A310E" w:rsidRDefault="00F53F28" w:rsidP="003A310E">
      <w:pPr>
        <w:jc w:val="both"/>
        <w:rPr>
          <w:rFonts w:ascii="Arial" w:hAnsi="Arial" w:cs="Arial"/>
          <w:b/>
          <w:sz w:val="22"/>
          <w:szCs w:val="22"/>
          <w:lang w:val="fr-FR"/>
        </w:rPr>
      </w:pPr>
      <w:r w:rsidRPr="003A310E">
        <w:rPr>
          <w:rFonts w:ascii="Arial" w:hAnsi="Arial" w:cs="Arial"/>
          <w:b/>
          <w:sz w:val="22"/>
          <w:szCs w:val="22"/>
          <w:lang w:val="fr-FR"/>
        </w:rPr>
        <w:t>Plan Directeur de Gestion des Déchets - Business Model et Business Plan</w:t>
      </w:r>
      <w:r w:rsidR="004747CD" w:rsidRPr="003A310E">
        <w:rPr>
          <w:rFonts w:ascii="Arial" w:hAnsi="Arial" w:cs="Arial"/>
          <w:sz w:val="22"/>
          <w:szCs w:val="22"/>
          <w:lang w:val="fr-FR"/>
        </w:rPr>
        <w:t xml:space="preserve"> </w:t>
      </w:r>
      <w:r w:rsidR="004747CD" w:rsidRPr="003A310E">
        <w:rPr>
          <w:rFonts w:ascii="Arial" w:hAnsi="Arial" w:cs="Arial"/>
          <w:b/>
          <w:sz w:val="22"/>
          <w:szCs w:val="22"/>
          <w:lang w:val="fr-FR"/>
        </w:rPr>
        <w:t>(Produit 2)</w:t>
      </w:r>
    </w:p>
    <w:p w14:paraId="7C25E1AD" w14:textId="1351793A" w:rsidR="00F53F28" w:rsidRPr="003A310E" w:rsidRDefault="00F53F28" w:rsidP="003A310E">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 xml:space="preserve">Assistance au Consultant et contribution à l’élaboration des termes de référence de l‘étude du schéma directeur, du plan d’affaires ainsi qu’à la préparation du dossier de consultation des cabinets d’experts. Cette étude devra permettre, sur la base d’un diagnostic plus précis du contexte actuel de production et de répartition des flux de déchets sur les 3 communes, de proposer les modes d’organisation de collecte, de stockage, de tri et de valorisation des différents flux identifiés, des moyens à mettre en œuvre et l’établissement d’un modèle financier (plan d’affaires) à l’horizon 10 ans. Le Plan d’affaires identifiera les différentes sources des revenus potentiels, des municipalités et de la SAM, pouvant être dédiés à la gestion des déchets </w:t>
      </w:r>
      <w:r w:rsidR="00D90760" w:rsidRPr="00D90760">
        <w:rPr>
          <w:rFonts w:ascii="Arial" w:hAnsi="Arial" w:cs="Arial"/>
          <w:sz w:val="22"/>
          <w:szCs w:val="22"/>
          <w:lang w:val="fr-FR"/>
        </w:rPr>
        <w:t xml:space="preserve">et à l’eau et assainissement </w:t>
      </w:r>
      <w:r w:rsidRPr="003A310E">
        <w:rPr>
          <w:rFonts w:ascii="Arial" w:hAnsi="Arial" w:cs="Arial"/>
          <w:sz w:val="22"/>
          <w:szCs w:val="22"/>
          <w:lang w:val="fr-FR"/>
        </w:rPr>
        <w:t xml:space="preserve">ainsi que les mécanismes à mettre en place pour la sécurisation et l’amélioration de ces revenus sur le long terme. Sur la base de simulations de l’évolution des revenus prévisionnels et des coûts opérationnels, le modèle affichera la période d’une nécessaire subvention à la filière et son montant de manière dégressive, si </w:t>
      </w:r>
      <w:proofErr w:type="gramStart"/>
      <w:r w:rsidRPr="003A310E">
        <w:rPr>
          <w:rFonts w:ascii="Arial" w:hAnsi="Arial" w:cs="Arial"/>
          <w:sz w:val="22"/>
          <w:szCs w:val="22"/>
          <w:lang w:val="fr-FR"/>
        </w:rPr>
        <w:t>possible</w:t>
      </w:r>
      <w:r w:rsidR="003A310E">
        <w:rPr>
          <w:rFonts w:ascii="Arial" w:hAnsi="Arial" w:cs="Arial"/>
          <w:sz w:val="22"/>
          <w:szCs w:val="22"/>
          <w:lang w:val="fr-FR"/>
        </w:rPr>
        <w:t>;</w:t>
      </w:r>
      <w:proofErr w:type="gramEnd"/>
      <w:r w:rsidRPr="003A310E">
        <w:rPr>
          <w:rFonts w:ascii="Arial" w:hAnsi="Arial" w:cs="Arial"/>
          <w:sz w:val="22"/>
          <w:szCs w:val="22"/>
          <w:lang w:val="fr-FR"/>
        </w:rPr>
        <w:t xml:space="preserve"> la phase d’équilibre, s’il y a lieu et enfin la phase de l’éventuelle autonomie, tout en formulant des recommandations et options pouvant permettre de garantir la durabilité de l’Opération. Le Cabinet d’experts sélectionné encadrera les municipalités dans l’élaboration du document de </w:t>
      </w:r>
      <w:r w:rsidRPr="003A310E">
        <w:rPr>
          <w:rFonts w:ascii="Arial" w:hAnsi="Arial" w:cs="Arial"/>
          <w:b/>
          <w:sz w:val="22"/>
          <w:szCs w:val="22"/>
          <w:lang w:val="fr-FR"/>
        </w:rPr>
        <w:t>Règlement de Collecte</w:t>
      </w:r>
      <w:r w:rsidR="003A310E">
        <w:rPr>
          <w:rFonts w:ascii="Arial" w:hAnsi="Arial" w:cs="Arial"/>
          <w:sz w:val="22"/>
          <w:szCs w:val="22"/>
          <w:lang w:val="fr-FR"/>
        </w:rPr>
        <w:t>.</w:t>
      </w:r>
    </w:p>
    <w:p w14:paraId="544F97C4" w14:textId="77777777" w:rsidR="00F53F28" w:rsidRPr="003A310E" w:rsidRDefault="00F53F28" w:rsidP="003A310E">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A</w:t>
      </w:r>
      <w:r w:rsidR="003A310E">
        <w:rPr>
          <w:rFonts w:ascii="Arial" w:hAnsi="Arial" w:cs="Arial"/>
          <w:sz w:val="22"/>
          <w:szCs w:val="22"/>
          <w:lang w:val="fr-FR"/>
        </w:rPr>
        <w:t>ppui au processus de sélection. </w:t>
      </w:r>
    </w:p>
    <w:p w14:paraId="0C7E2607" w14:textId="77777777" w:rsidR="00F53F28" w:rsidRPr="003A310E" w:rsidRDefault="00F53F28" w:rsidP="003A310E">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Encadrement du Cabinet sélectionné (collecte de données et d’informations, arrangement de rencontres institutionnelles et avec d’autres secteurs pertinents et participation aux négociations sur la problématique du retour d’un pourcentage des redevances provenant de Labadie et de l’Aéroport international du Cap-Haitien - des modalités pour un retour effectif vers les municipalités des revenus de la CFPB – des modalités de mise en place d’une Taxe d’Enlèvement des Ordures Ménagères (TEOM) et d’une Redevance d’Enlèvement des Ordures Ménagères (REOM) -  Assistance à la démarche d’incitation pour une prise de participation du Fonds de Développement Industriel (FDI)</w:t>
      </w:r>
      <w:bookmarkStart w:id="0" w:name="_Hlk483307289"/>
      <w:r w:rsidRPr="003A310E">
        <w:rPr>
          <w:rFonts w:ascii="Arial" w:hAnsi="Arial" w:cs="Arial"/>
          <w:sz w:val="22"/>
          <w:szCs w:val="22"/>
          <w:lang w:val="fr-FR"/>
        </w:rPr>
        <w:t xml:space="preserve">, </w:t>
      </w:r>
      <w:bookmarkEnd w:id="0"/>
      <w:r w:rsidRPr="003A310E">
        <w:rPr>
          <w:rFonts w:ascii="Arial" w:hAnsi="Arial" w:cs="Arial"/>
          <w:sz w:val="22"/>
          <w:szCs w:val="22"/>
          <w:lang w:val="fr-FR"/>
        </w:rPr>
        <w:t>à travers l’Unité Centrale de Gestion des Partenariats Public-Privé</w:t>
      </w:r>
      <w:bookmarkStart w:id="1" w:name="_Hlk483307237"/>
      <w:r w:rsidRPr="003A310E">
        <w:rPr>
          <w:rFonts w:ascii="Arial" w:hAnsi="Arial" w:cs="Arial"/>
          <w:sz w:val="22"/>
          <w:szCs w:val="22"/>
          <w:lang w:val="fr-FR"/>
        </w:rPr>
        <w:t xml:space="preserve"> (UCG/PPP), </w:t>
      </w:r>
      <w:bookmarkEnd w:id="1"/>
      <w:r w:rsidR="003A310E">
        <w:rPr>
          <w:rFonts w:ascii="Arial" w:hAnsi="Arial" w:cs="Arial"/>
          <w:sz w:val="22"/>
          <w:szCs w:val="22"/>
          <w:lang w:val="fr-FR"/>
        </w:rPr>
        <w:t>dans la SAM; ETC</w:t>
      </w:r>
      <w:r w:rsidRPr="003A310E">
        <w:rPr>
          <w:rFonts w:ascii="Arial" w:hAnsi="Arial" w:cs="Arial"/>
          <w:sz w:val="22"/>
          <w:szCs w:val="22"/>
          <w:lang w:val="fr-FR"/>
        </w:rPr>
        <w:t>…</w:t>
      </w:r>
    </w:p>
    <w:p w14:paraId="5E859CA1" w14:textId="77777777" w:rsidR="00F53F28" w:rsidRPr="003A310E" w:rsidRDefault="00F53F28" w:rsidP="003A310E">
      <w:pPr>
        <w:pStyle w:val="ListParagraph"/>
        <w:numPr>
          <w:ilvl w:val="0"/>
          <w:numId w:val="12"/>
        </w:numPr>
        <w:spacing w:after="160" w:line="259" w:lineRule="auto"/>
        <w:ind w:left="360"/>
        <w:contextualSpacing/>
        <w:jc w:val="both"/>
        <w:rPr>
          <w:rFonts w:ascii="Arial" w:hAnsi="Arial" w:cs="Arial"/>
          <w:b/>
          <w:sz w:val="22"/>
          <w:szCs w:val="22"/>
          <w:lang w:val="fr-FR"/>
        </w:rPr>
      </w:pPr>
      <w:r w:rsidRPr="003A310E">
        <w:rPr>
          <w:rFonts w:ascii="Arial" w:hAnsi="Arial" w:cs="Arial"/>
          <w:sz w:val="22"/>
          <w:szCs w:val="22"/>
          <w:lang w:val="fr-FR"/>
        </w:rPr>
        <w:t xml:space="preserve">Assistance au Cabinet d’experts dans sa démarche d’identification, pour les Opérateurs privés en délégation de gestion et/ou sous contrat, de mécanismes pour la mise en place de </w:t>
      </w:r>
      <w:r w:rsidRPr="003A310E">
        <w:rPr>
          <w:rFonts w:ascii="Arial" w:hAnsi="Arial" w:cs="Arial"/>
          <w:b/>
          <w:sz w:val="22"/>
          <w:szCs w:val="22"/>
          <w:lang w:val="fr-FR"/>
        </w:rPr>
        <w:t>garanties de Non- Respect des obligations financières et de rupture de contrat.</w:t>
      </w:r>
    </w:p>
    <w:p w14:paraId="46D6AE45" w14:textId="77777777" w:rsidR="00F53F28" w:rsidRPr="003A310E" w:rsidRDefault="00F53F28" w:rsidP="003A310E">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Suivi du déroulement de la prestation – Analyse des résultats et recommandations aux fins de validation.</w:t>
      </w:r>
    </w:p>
    <w:p w14:paraId="34E8687B" w14:textId="77777777" w:rsidR="00F53F28" w:rsidRPr="003A310E" w:rsidRDefault="00F53F28" w:rsidP="00F53F28">
      <w:pPr>
        <w:jc w:val="both"/>
        <w:rPr>
          <w:rFonts w:ascii="Arial" w:hAnsi="Arial" w:cs="Arial"/>
          <w:b/>
          <w:sz w:val="22"/>
          <w:szCs w:val="22"/>
          <w:lang w:val="fr-FR"/>
        </w:rPr>
      </w:pPr>
      <w:r w:rsidRPr="003A310E">
        <w:rPr>
          <w:rFonts w:ascii="Arial" w:hAnsi="Arial" w:cs="Arial"/>
          <w:b/>
          <w:sz w:val="22"/>
          <w:szCs w:val="22"/>
          <w:lang w:val="fr-FR"/>
        </w:rPr>
        <w:t xml:space="preserve">Termes de référence (TDR) de l’Assistance Technique Opérationnelle auprès de la SAM et des </w:t>
      </w:r>
      <w:r w:rsidR="004535C0" w:rsidRPr="003A310E">
        <w:rPr>
          <w:rFonts w:ascii="Arial" w:hAnsi="Arial" w:cs="Arial"/>
          <w:b/>
          <w:sz w:val="22"/>
          <w:szCs w:val="22"/>
          <w:lang w:val="fr-FR"/>
        </w:rPr>
        <w:t>Municipalités</w:t>
      </w:r>
      <w:r w:rsidR="004535C0" w:rsidRPr="003A310E">
        <w:rPr>
          <w:rFonts w:ascii="Arial" w:hAnsi="Arial" w:cs="Arial"/>
          <w:sz w:val="22"/>
          <w:szCs w:val="22"/>
          <w:lang w:val="fr-FR"/>
        </w:rPr>
        <w:t> (</w:t>
      </w:r>
      <w:r w:rsidR="00183E3C" w:rsidRPr="003A310E">
        <w:rPr>
          <w:rFonts w:ascii="Arial" w:hAnsi="Arial" w:cs="Arial"/>
          <w:b/>
          <w:sz w:val="22"/>
          <w:szCs w:val="22"/>
          <w:lang w:val="fr-FR"/>
        </w:rPr>
        <w:t>Produit 3</w:t>
      </w:r>
      <w:proofErr w:type="gramStart"/>
      <w:r w:rsidR="004535C0" w:rsidRPr="003A310E">
        <w:rPr>
          <w:rFonts w:ascii="Arial" w:hAnsi="Arial" w:cs="Arial"/>
          <w:b/>
          <w:sz w:val="22"/>
          <w:szCs w:val="22"/>
          <w:lang w:val="fr-FR"/>
        </w:rPr>
        <w:t>)</w:t>
      </w:r>
      <w:r w:rsidR="003A310E" w:rsidRPr="003A310E">
        <w:rPr>
          <w:rFonts w:ascii="Arial" w:hAnsi="Arial" w:cs="Arial"/>
          <w:b/>
          <w:sz w:val="22"/>
          <w:szCs w:val="22"/>
          <w:lang w:val="fr-FR"/>
        </w:rPr>
        <w:t>:</w:t>
      </w:r>
      <w:proofErr w:type="gramEnd"/>
    </w:p>
    <w:p w14:paraId="52FD013D" w14:textId="77777777" w:rsidR="00F53F28" w:rsidRPr="003A310E" w:rsidRDefault="00F53F28" w:rsidP="003A310E">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 xml:space="preserve">Assistance au Consultant en charge de la préparation des Termes de Références (TDR) de l’Assistance </w:t>
      </w:r>
      <w:r w:rsidR="003A310E">
        <w:rPr>
          <w:rFonts w:ascii="Arial" w:hAnsi="Arial" w:cs="Arial"/>
          <w:sz w:val="22"/>
          <w:szCs w:val="22"/>
          <w:lang w:val="fr-FR"/>
        </w:rPr>
        <w:t xml:space="preserve">Technique Opérationnelle (ATO). </w:t>
      </w:r>
      <w:r w:rsidRPr="003A310E">
        <w:rPr>
          <w:rFonts w:ascii="Arial" w:hAnsi="Arial" w:cs="Arial"/>
          <w:sz w:val="22"/>
          <w:szCs w:val="22"/>
          <w:lang w:val="fr-FR"/>
        </w:rPr>
        <w:t>– Encadrement pour l’ensemble des diagnostics et du choix des options de constitution d’une structure d’exécution efficace, dédiée à la gestion des déchets au sein de la SAM. – Appui aux rencontres de travail avec les Maires, les cadres municipaux et les PTF pour une harmonisation des actions de renforcement des capacités à mettre en œuvre. – Assistance à l’élaboration du cahier de charges.</w:t>
      </w:r>
    </w:p>
    <w:p w14:paraId="4F2550BC" w14:textId="77777777" w:rsidR="002D3433" w:rsidRPr="003A310E" w:rsidRDefault="00F53F28" w:rsidP="0086074B">
      <w:pPr>
        <w:pStyle w:val="ListParagraph"/>
        <w:numPr>
          <w:ilvl w:val="0"/>
          <w:numId w:val="12"/>
        </w:numPr>
        <w:spacing w:after="160" w:line="259" w:lineRule="auto"/>
        <w:ind w:left="360"/>
        <w:contextualSpacing/>
        <w:jc w:val="both"/>
        <w:rPr>
          <w:rFonts w:ascii="Arial" w:hAnsi="Arial" w:cs="Arial"/>
          <w:sz w:val="22"/>
          <w:szCs w:val="22"/>
          <w:lang w:val="fr-FR"/>
        </w:rPr>
      </w:pPr>
      <w:r w:rsidRPr="003A310E">
        <w:rPr>
          <w:rFonts w:ascii="Arial" w:hAnsi="Arial" w:cs="Arial"/>
          <w:sz w:val="22"/>
          <w:szCs w:val="22"/>
          <w:lang w:val="fr-FR"/>
        </w:rPr>
        <w:t>Appui à la BID pour la mise en place de l’Unité d’Exécution de l’Opération.</w:t>
      </w:r>
    </w:p>
    <w:p w14:paraId="65971263" w14:textId="77777777" w:rsidR="004535C0" w:rsidRPr="003A310E" w:rsidRDefault="004535C0" w:rsidP="0086074B">
      <w:pPr>
        <w:pStyle w:val="BodyText"/>
        <w:jc w:val="both"/>
        <w:rPr>
          <w:rFonts w:ascii="Arial" w:hAnsi="Arial" w:cs="Arial"/>
          <w:b/>
          <w:bCs/>
          <w:sz w:val="22"/>
          <w:szCs w:val="22"/>
          <w:lang w:val="fr-FR"/>
        </w:rPr>
      </w:pPr>
      <w:r w:rsidRPr="003A310E">
        <w:rPr>
          <w:rFonts w:ascii="Arial" w:hAnsi="Arial" w:cs="Arial"/>
          <w:b/>
          <w:bCs/>
          <w:sz w:val="22"/>
          <w:szCs w:val="22"/>
          <w:lang w:val="fr-FR"/>
        </w:rPr>
        <w:t xml:space="preserve">Rapports à remettre à la </w:t>
      </w:r>
      <w:proofErr w:type="gramStart"/>
      <w:r w:rsidRPr="003A310E">
        <w:rPr>
          <w:rFonts w:ascii="Arial" w:hAnsi="Arial" w:cs="Arial"/>
          <w:b/>
          <w:bCs/>
          <w:sz w:val="22"/>
          <w:szCs w:val="22"/>
          <w:lang w:val="fr-FR"/>
        </w:rPr>
        <w:t>BID</w:t>
      </w:r>
      <w:r w:rsidR="003A310E" w:rsidRPr="003A310E">
        <w:rPr>
          <w:rFonts w:ascii="Arial" w:hAnsi="Arial" w:cs="Arial"/>
          <w:b/>
          <w:bCs/>
          <w:sz w:val="22"/>
          <w:szCs w:val="22"/>
          <w:lang w:val="fr-FR"/>
        </w:rPr>
        <w:t>:</w:t>
      </w:r>
      <w:proofErr w:type="gramEnd"/>
    </w:p>
    <w:p w14:paraId="6FA954DA" w14:textId="77777777" w:rsidR="004535C0" w:rsidRPr="003A310E" w:rsidRDefault="004535C0" w:rsidP="0086074B">
      <w:pPr>
        <w:pStyle w:val="BodyText"/>
        <w:jc w:val="both"/>
        <w:rPr>
          <w:rFonts w:ascii="Arial" w:hAnsi="Arial" w:cs="Arial"/>
          <w:b/>
          <w:bCs/>
          <w:sz w:val="22"/>
          <w:szCs w:val="22"/>
          <w:lang w:val="fr-FR"/>
        </w:rPr>
      </w:pPr>
    </w:p>
    <w:p w14:paraId="4E2916D2" w14:textId="77777777" w:rsidR="004535C0" w:rsidRPr="003A310E" w:rsidRDefault="004535C0" w:rsidP="0086074B">
      <w:pPr>
        <w:pStyle w:val="BodyText"/>
        <w:jc w:val="both"/>
        <w:rPr>
          <w:rFonts w:ascii="Arial" w:hAnsi="Arial" w:cs="Arial"/>
          <w:bCs/>
          <w:sz w:val="22"/>
          <w:szCs w:val="22"/>
          <w:lang w:val="fr-FR"/>
        </w:rPr>
      </w:pPr>
      <w:r w:rsidRPr="003A310E">
        <w:rPr>
          <w:rFonts w:ascii="Arial" w:hAnsi="Arial" w:cs="Arial"/>
          <w:bCs/>
          <w:sz w:val="22"/>
          <w:szCs w:val="22"/>
          <w:lang w:val="fr-FR"/>
        </w:rPr>
        <w:t xml:space="preserve">Le contractuel de produits et services externes remettra un rapport pour les produits 1, 2 et 3. </w:t>
      </w:r>
    </w:p>
    <w:p w14:paraId="195D5839" w14:textId="77777777" w:rsidR="004535C0" w:rsidRPr="003A310E" w:rsidRDefault="004535C0" w:rsidP="0086074B">
      <w:pPr>
        <w:pStyle w:val="BodyText"/>
        <w:jc w:val="both"/>
        <w:rPr>
          <w:rFonts w:ascii="Arial" w:hAnsi="Arial" w:cs="Arial"/>
          <w:bCs/>
          <w:sz w:val="22"/>
          <w:szCs w:val="22"/>
          <w:lang w:val="fr-FR"/>
        </w:rPr>
      </w:pPr>
    </w:p>
    <w:p w14:paraId="2D0E45B2" w14:textId="77777777" w:rsidR="002D5FF8" w:rsidRPr="003A310E" w:rsidRDefault="008E23CE" w:rsidP="0086074B">
      <w:pPr>
        <w:pStyle w:val="BodyText"/>
        <w:jc w:val="both"/>
        <w:rPr>
          <w:rFonts w:ascii="Arial" w:hAnsi="Arial" w:cs="Arial"/>
          <w:bCs/>
          <w:sz w:val="22"/>
          <w:szCs w:val="22"/>
          <w:lang w:val="fr-FR"/>
        </w:rPr>
      </w:pPr>
      <w:r w:rsidRPr="003A310E">
        <w:rPr>
          <w:rFonts w:ascii="Arial" w:hAnsi="Arial" w:cs="Arial"/>
          <w:bCs/>
          <w:sz w:val="22"/>
          <w:szCs w:val="22"/>
          <w:lang w:val="fr-FR"/>
        </w:rPr>
        <w:t xml:space="preserve">Le consultant remettra </w:t>
      </w:r>
      <w:r w:rsidR="00D40186" w:rsidRPr="003A310E">
        <w:rPr>
          <w:rFonts w:ascii="Arial" w:hAnsi="Arial" w:cs="Arial"/>
          <w:bCs/>
          <w:sz w:val="22"/>
          <w:szCs w:val="22"/>
          <w:lang w:val="fr-FR"/>
        </w:rPr>
        <w:t>à</w:t>
      </w:r>
      <w:r w:rsidRPr="003A310E">
        <w:rPr>
          <w:rFonts w:ascii="Arial" w:hAnsi="Arial" w:cs="Arial"/>
          <w:bCs/>
          <w:sz w:val="22"/>
          <w:szCs w:val="22"/>
          <w:lang w:val="fr-FR"/>
        </w:rPr>
        <w:t xml:space="preserve"> la Banque les rapports </w:t>
      </w:r>
      <w:r w:rsidR="002D5FF8" w:rsidRPr="003A310E">
        <w:rPr>
          <w:rFonts w:ascii="Arial" w:hAnsi="Arial" w:cs="Arial"/>
          <w:bCs/>
          <w:sz w:val="22"/>
          <w:szCs w:val="22"/>
          <w:lang w:val="fr-FR"/>
        </w:rPr>
        <w:t>sous format de fichier électronique. Le rapport doit inclure une page de couverture avec un titre, un document principal et toutes les annexes. Conformément aux règlements concernant la gestion des dossiers</w:t>
      </w:r>
      <w:r w:rsidRPr="003A310E">
        <w:rPr>
          <w:rFonts w:ascii="Arial" w:hAnsi="Arial" w:cs="Arial"/>
          <w:bCs/>
          <w:sz w:val="22"/>
          <w:szCs w:val="22"/>
          <w:lang w:val="fr-FR"/>
        </w:rPr>
        <w:t xml:space="preserve">, </w:t>
      </w:r>
      <w:r w:rsidR="002D5FF8" w:rsidRPr="003A310E">
        <w:rPr>
          <w:rFonts w:ascii="Arial" w:hAnsi="Arial" w:cs="Arial"/>
          <w:bCs/>
          <w:sz w:val="22"/>
          <w:szCs w:val="22"/>
          <w:lang w:val="fr-FR"/>
        </w:rPr>
        <w:t xml:space="preserve">les fichiers sous format </w:t>
      </w:r>
      <w:r w:rsidR="00D40186" w:rsidRPr="003A310E">
        <w:rPr>
          <w:rFonts w:ascii="Arial" w:hAnsi="Arial" w:cs="Arial"/>
          <w:bCs/>
          <w:sz w:val="22"/>
          <w:szCs w:val="22"/>
          <w:lang w:val="fr-FR"/>
        </w:rPr>
        <w:t>Zip ne</w:t>
      </w:r>
      <w:r w:rsidR="002D5FF8" w:rsidRPr="003A310E">
        <w:rPr>
          <w:rFonts w:ascii="Arial" w:hAnsi="Arial" w:cs="Arial"/>
          <w:bCs/>
          <w:sz w:val="22"/>
          <w:szCs w:val="22"/>
          <w:lang w:val="fr-FR"/>
        </w:rPr>
        <w:t xml:space="preserve"> seront pas acceptés comme rapports finaux.</w:t>
      </w:r>
    </w:p>
    <w:p w14:paraId="17947FFA" w14:textId="77777777" w:rsidR="002D5FF8" w:rsidRPr="003A310E" w:rsidRDefault="002D5FF8" w:rsidP="0086074B">
      <w:pPr>
        <w:pStyle w:val="BodyText"/>
        <w:jc w:val="both"/>
        <w:rPr>
          <w:rFonts w:ascii="Arial" w:hAnsi="Arial" w:cs="Arial"/>
          <w:b/>
          <w:bCs/>
          <w:sz w:val="22"/>
          <w:szCs w:val="22"/>
          <w:lang w:val="fr-FR"/>
        </w:rPr>
      </w:pPr>
    </w:p>
    <w:p w14:paraId="36FE6A25" w14:textId="77777777" w:rsidR="002D5FF8" w:rsidRPr="003A310E" w:rsidRDefault="002D5FF8" w:rsidP="0086074B">
      <w:pPr>
        <w:jc w:val="both"/>
        <w:rPr>
          <w:rFonts w:ascii="Arial" w:hAnsi="Arial" w:cs="Arial"/>
          <w:b/>
          <w:bCs/>
          <w:sz w:val="22"/>
          <w:szCs w:val="22"/>
          <w:lang w:val="fr-FR"/>
        </w:rPr>
      </w:pPr>
      <w:r w:rsidRPr="003A310E">
        <w:rPr>
          <w:rFonts w:ascii="Arial" w:hAnsi="Arial" w:cs="Arial"/>
          <w:b/>
          <w:bCs/>
          <w:sz w:val="22"/>
          <w:szCs w:val="22"/>
          <w:lang w:val="fr-FR"/>
        </w:rPr>
        <w:t>Calendrier de paiement</w:t>
      </w:r>
    </w:p>
    <w:p w14:paraId="593ADC7D" w14:textId="77777777" w:rsidR="002D5FF8" w:rsidRPr="003A310E" w:rsidRDefault="002D5FF8" w:rsidP="0086074B">
      <w:pPr>
        <w:jc w:val="both"/>
        <w:rPr>
          <w:rFonts w:ascii="Arial" w:hAnsi="Arial" w:cs="Arial"/>
          <w:b/>
          <w:bCs/>
          <w:sz w:val="22"/>
          <w:szCs w:val="22"/>
          <w:lang w:val="fr-FR"/>
        </w:rPr>
      </w:pPr>
    </w:p>
    <w:p w14:paraId="42299974" w14:textId="77777777" w:rsidR="006D469A" w:rsidRPr="003A310E" w:rsidRDefault="006D469A" w:rsidP="006D469A">
      <w:pPr>
        <w:pStyle w:val="Default"/>
        <w:rPr>
          <w:rFonts w:ascii="Arial" w:hAnsi="Arial" w:cs="Arial"/>
          <w:bCs/>
          <w:sz w:val="22"/>
          <w:szCs w:val="22"/>
          <w:lang w:val="fr-FR"/>
        </w:rPr>
      </w:pPr>
      <w:r w:rsidRPr="003A310E">
        <w:rPr>
          <w:rFonts w:ascii="Arial" w:hAnsi="Arial" w:cs="Arial"/>
          <w:bCs/>
          <w:sz w:val="22"/>
          <w:szCs w:val="22"/>
          <w:lang w:val="fr-FR"/>
        </w:rPr>
        <w:t>20% à la signature du contrat</w:t>
      </w:r>
    </w:p>
    <w:p w14:paraId="50F0BC26" w14:textId="77777777" w:rsidR="006D469A" w:rsidRPr="003A310E" w:rsidRDefault="006D469A" w:rsidP="006D469A">
      <w:pPr>
        <w:pStyle w:val="Default"/>
        <w:rPr>
          <w:rFonts w:ascii="Arial" w:hAnsi="Arial" w:cs="Arial"/>
          <w:bCs/>
          <w:sz w:val="22"/>
          <w:szCs w:val="22"/>
          <w:lang w:val="fr-FR"/>
        </w:rPr>
      </w:pPr>
      <w:r w:rsidRPr="003A310E">
        <w:rPr>
          <w:rFonts w:ascii="Arial" w:hAnsi="Arial" w:cs="Arial"/>
          <w:bCs/>
          <w:sz w:val="22"/>
          <w:szCs w:val="22"/>
          <w:lang w:val="fr-FR"/>
        </w:rPr>
        <w:t>30% à l’acceptation du Rapport d’Activité 1</w:t>
      </w:r>
    </w:p>
    <w:p w14:paraId="3E6EE2CF" w14:textId="77777777" w:rsidR="006D469A" w:rsidRPr="003A310E" w:rsidRDefault="006D469A" w:rsidP="006D469A">
      <w:pPr>
        <w:pStyle w:val="Default"/>
        <w:rPr>
          <w:rFonts w:ascii="Arial" w:hAnsi="Arial" w:cs="Arial"/>
          <w:bCs/>
          <w:sz w:val="22"/>
          <w:szCs w:val="22"/>
          <w:lang w:val="fr-FR"/>
        </w:rPr>
      </w:pPr>
      <w:r w:rsidRPr="003A310E">
        <w:rPr>
          <w:rFonts w:ascii="Arial" w:hAnsi="Arial" w:cs="Arial"/>
          <w:bCs/>
          <w:sz w:val="22"/>
          <w:szCs w:val="22"/>
          <w:lang w:val="fr-FR"/>
        </w:rPr>
        <w:t>30% à l’Acceptation du Rapport d’Activité 2</w:t>
      </w:r>
    </w:p>
    <w:p w14:paraId="3EFFF358" w14:textId="77777777" w:rsidR="006D469A" w:rsidRPr="003A310E" w:rsidRDefault="006D469A" w:rsidP="006D469A">
      <w:pPr>
        <w:pStyle w:val="Default"/>
        <w:rPr>
          <w:rFonts w:ascii="Arial" w:hAnsi="Arial" w:cs="Arial"/>
          <w:bCs/>
          <w:i/>
          <w:sz w:val="22"/>
          <w:szCs w:val="22"/>
          <w:lang w:val="fr-FR"/>
        </w:rPr>
      </w:pPr>
      <w:r w:rsidRPr="003A310E">
        <w:rPr>
          <w:rFonts w:ascii="Arial" w:hAnsi="Arial" w:cs="Arial"/>
          <w:bCs/>
          <w:sz w:val="22"/>
          <w:szCs w:val="22"/>
          <w:lang w:val="fr-FR"/>
        </w:rPr>
        <w:t>20% à l’Acceptation du Rapport d’Activité 3</w:t>
      </w:r>
    </w:p>
    <w:p w14:paraId="7C275021" w14:textId="77777777" w:rsidR="006D469A" w:rsidRPr="003A310E" w:rsidRDefault="006D469A" w:rsidP="0086074B">
      <w:pPr>
        <w:jc w:val="both"/>
        <w:rPr>
          <w:rFonts w:ascii="Arial" w:hAnsi="Arial" w:cs="Arial"/>
          <w:b/>
          <w:bCs/>
          <w:sz w:val="22"/>
          <w:szCs w:val="22"/>
          <w:lang w:val="fr-FR"/>
        </w:rPr>
      </w:pPr>
    </w:p>
    <w:p w14:paraId="0B3A080A" w14:textId="77777777" w:rsidR="002D5FF8" w:rsidRPr="003A310E" w:rsidRDefault="002D5FF8" w:rsidP="0086074B">
      <w:pPr>
        <w:jc w:val="both"/>
        <w:rPr>
          <w:rFonts w:ascii="Arial" w:hAnsi="Arial" w:cs="Arial"/>
          <w:b/>
          <w:bCs/>
          <w:sz w:val="22"/>
          <w:szCs w:val="22"/>
          <w:lang w:val="fr-FR"/>
        </w:rPr>
      </w:pPr>
      <w:r w:rsidRPr="003A310E">
        <w:rPr>
          <w:rFonts w:ascii="Arial" w:hAnsi="Arial" w:cs="Arial"/>
          <w:b/>
          <w:bCs/>
          <w:sz w:val="22"/>
          <w:szCs w:val="22"/>
          <w:lang w:val="fr-FR"/>
        </w:rPr>
        <w:t>Qualifications</w:t>
      </w:r>
    </w:p>
    <w:p w14:paraId="4C531976" w14:textId="77777777" w:rsidR="006D469A" w:rsidRPr="003A310E" w:rsidRDefault="006D469A" w:rsidP="0086074B">
      <w:pPr>
        <w:jc w:val="both"/>
        <w:rPr>
          <w:rFonts w:ascii="Arial" w:hAnsi="Arial" w:cs="Arial"/>
          <w:b/>
          <w:bCs/>
          <w:sz w:val="22"/>
          <w:szCs w:val="22"/>
          <w:lang w:val="fr-FR"/>
        </w:rPr>
      </w:pPr>
    </w:p>
    <w:p w14:paraId="2B0495B1" w14:textId="77777777" w:rsidR="002D5FF8" w:rsidRPr="003A310E" w:rsidRDefault="002D5FF8" w:rsidP="0086074B">
      <w:pPr>
        <w:pStyle w:val="ListParagraph"/>
        <w:numPr>
          <w:ilvl w:val="0"/>
          <w:numId w:val="9"/>
        </w:numPr>
        <w:ind w:left="360"/>
        <w:jc w:val="both"/>
        <w:rPr>
          <w:rFonts w:ascii="Arial" w:hAnsi="Arial" w:cs="Arial"/>
          <w:bCs/>
          <w:i/>
          <w:sz w:val="22"/>
          <w:szCs w:val="22"/>
          <w:lang w:val="fr-FR"/>
        </w:rPr>
      </w:pPr>
      <w:r w:rsidRPr="003A310E">
        <w:rPr>
          <w:rFonts w:ascii="Arial" w:hAnsi="Arial" w:cs="Arial"/>
          <w:bCs/>
          <w:i/>
          <w:sz w:val="22"/>
          <w:szCs w:val="22"/>
          <w:lang w:val="fr-FR"/>
        </w:rPr>
        <w:t xml:space="preserve">Titre/Niveau universitaire &amp; années d’expérience </w:t>
      </w:r>
      <w:proofErr w:type="gramStart"/>
      <w:r w:rsidRPr="003A310E">
        <w:rPr>
          <w:rFonts w:ascii="Arial" w:hAnsi="Arial" w:cs="Arial"/>
          <w:bCs/>
          <w:i/>
          <w:sz w:val="22"/>
          <w:szCs w:val="22"/>
          <w:lang w:val="fr-FR"/>
        </w:rPr>
        <w:t>professionnelle</w:t>
      </w:r>
      <w:r w:rsidR="003A310E" w:rsidRPr="003A310E">
        <w:rPr>
          <w:rFonts w:ascii="Arial" w:hAnsi="Arial" w:cs="Arial"/>
          <w:bCs/>
          <w:i/>
          <w:sz w:val="22"/>
          <w:szCs w:val="22"/>
          <w:lang w:val="fr-FR"/>
        </w:rPr>
        <w:t>:</w:t>
      </w:r>
      <w:proofErr w:type="gramEnd"/>
      <w:r w:rsidR="00A3137C" w:rsidRPr="003A310E">
        <w:rPr>
          <w:rFonts w:ascii="Arial" w:hAnsi="Arial" w:cs="Arial"/>
          <w:bCs/>
          <w:i/>
          <w:sz w:val="22"/>
          <w:szCs w:val="22"/>
          <w:lang w:val="fr-FR"/>
        </w:rPr>
        <w:t xml:space="preserve"> Le consultant a 15 ans d’</w:t>
      </w:r>
      <w:r w:rsidR="00D40186" w:rsidRPr="003A310E">
        <w:rPr>
          <w:rFonts w:ascii="Arial" w:hAnsi="Arial" w:cs="Arial"/>
          <w:bCs/>
          <w:i/>
          <w:sz w:val="22"/>
          <w:szCs w:val="22"/>
          <w:lang w:val="fr-FR"/>
        </w:rPr>
        <w:t>expérience</w:t>
      </w:r>
      <w:r w:rsidR="00A3137C" w:rsidRPr="003A310E">
        <w:rPr>
          <w:rFonts w:ascii="Arial" w:hAnsi="Arial" w:cs="Arial"/>
          <w:bCs/>
          <w:i/>
          <w:sz w:val="22"/>
          <w:szCs w:val="22"/>
          <w:lang w:val="fr-FR"/>
        </w:rPr>
        <w:t xml:space="preserve"> en gestion de services publics dans le domaine des infrastructures, </w:t>
      </w:r>
      <w:r w:rsidR="00D40186" w:rsidRPr="003A310E">
        <w:rPr>
          <w:rFonts w:ascii="Arial" w:hAnsi="Arial" w:cs="Arial"/>
          <w:bCs/>
          <w:i/>
          <w:sz w:val="22"/>
          <w:szCs w:val="22"/>
          <w:lang w:val="fr-FR"/>
        </w:rPr>
        <w:t>expérience</w:t>
      </w:r>
      <w:r w:rsidR="00A3137C" w:rsidRPr="003A310E">
        <w:rPr>
          <w:rFonts w:ascii="Arial" w:hAnsi="Arial" w:cs="Arial"/>
          <w:bCs/>
          <w:i/>
          <w:sz w:val="22"/>
          <w:szCs w:val="22"/>
          <w:lang w:val="fr-FR"/>
        </w:rPr>
        <w:t xml:space="preserve"> en </w:t>
      </w:r>
      <w:r w:rsidR="00D40186" w:rsidRPr="003A310E">
        <w:rPr>
          <w:rFonts w:ascii="Arial" w:hAnsi="Arial" w:cs="Arial"/>
          <w:bCs/>
          <w:i/>
          <w:sz w:val="22"/>
          <w:szCs w:val="22"/>
          <w:lang w:val="fr-FR"/>
        </w:rPr>
        <w:t>comptabilité</w:t>
      </w:r>
      <w:r w:rsidR="00A3137C" w:rsidRPr="003A310E">
        <w:rPr>
          <w:rFonts w:ascii="Arial" w:hAnsi="Arial" w:cs="Arial"/>
          <w:bCs/>
          <w:i/>
          <w:sz w:val="22"/>
          <w:szCs w:val="22"/>
          <w:lang w:val="fr-FR"/>
        </w:rPr>
        <w:t xml:space="preserve"> publique et </w:t>
      </w:r>
      <w:r w:rsidR="00D40186" w:rsidRPr="003A310E">
        <w:rPr>
          <w:rFonts w:ascii="Arial" w:hAnsi="Arial" w:cs="Arial"/>
          <w:bCs/>
          <w:i/>
          <w:sz w:val="22"/>
          <w:szCs w:val="22"/>
          <w:lang w:val="fr-FR"/>
        </w:rPr>
        <w:t>privée</w:t>
      </w:r>
      <w:r w:rsidR="00A3137C" w:rsidRPr="003A310E">
        <w:rPr>
          <w:rFonts w:ascii="Arial" w:hAnsi="Arial" w:cs="Arial"/>
          <w:bCs/>
          <w:i/>
          <w:sz w:val="22"/>
          <w:szCs w:val="22"/>
          <w:lang w:val="fr-FR"/>
        </w:rPr>
        <w:t xml:space="preserve">. </w:t>
      </w:r>
    </w:p>
    <w:p w14:paraId="69EF6843" w14:textId="77777777" w:rsidR="002D5FF8" w:rsidRPr="003A310E" w:rsidRDefault="002D5FF8" w:rsidP="0086074B">
      <w:pPr>
        <w:pStyle w:val="ListParagraph"/>
        <w:numPr>
          <w:ilvl w:val="0"/>
          <w:numId w:val="9"/>
        </w:numPr>
        <w:ind w:left="360"/>
        <w:jc w:val="both"/>
        <w:rPr>
          <w:rFonts w:ascii="Arial" w:hAnsi="Arial" w:cs="Arial"/>
          <w:bCs/>
          <w:i/>
          <w:sz w:val="22"/>
          <w:szCs w:val="22"/>
          <w:lang w:val="fr-FR"/>
        </w:rPr>
      </w:pPr>
      <w:proofErr w:type="gramStart"/>
      <w:r w:rsidRPr="003A310E">
        <w:rPr>
          <w:rFonts w:ascii="Arial" w:hAnsi="Arial" w:cs="Arial"/>
          <w:bCs/>
          <w:i/>
          <w:sz w:val="22"/>
          <w:szCs w:val="22"/>
          <w:lang w:val="fr-FR"/>
        </w:rPr>
        <w:t>Langues</w:t>
      </w:r>
      <w:r w:rsidR="003A310E" w:rsidRPr="003A310E">
        <w:rPr>
          <w:rFonts w:ascii="Arial" w:hAnsi="Arial" w:cs="Arial"/>
          <w:bCs/>
          <w:i/>
          <w:sz w:val="22"/>
          <w:szCs w:val="22"/>
          <w:lang w:val="fr-FR"/>
        </w:rPr>
        <w:t>:</w:t>
      </w:r>
      <w:proofErr w:type="gramEnd"/>
      <w:r w:rsidR="00A3137C" w:rsidRPr="003A310E">
        <w:rPr>
          <w:rFonts w:ascii="Arial" w:hAnsi="Arial" w:cs="Arial"/>
          <w:bCs/>
          <w:i/>
          <w:sz w:val="22"/>
          <w:szCs w:val="22"/>
          <w:lang w:val="fr-FR"/>
        </w:rPr>
        <w:t xml:space="preserve"> Maitrise parfaite de la langue </w:t>
      </w:r>
      <w:r w:rsidR="00D40186" w:rsidRPr="003A310E">
        <w:rPr>
          <w:rFonts w:ascii="Arial" w:hAnsi="Arial" w:cs="Arial"/>
          <w:bCs/>
          <w:i/>
          <w:sz w:val="22"/>
          <w:szCs w:val="22"/>
          <w:lang w:val="fr-FR"/>
        </w:rPr>
        <w:t>française</w:t>
      </w:r>
      <w:r w:rsidR="00A3137C" w:rsidRPr="003A310E">
        <w:rPr>
          <w:rFonts w:ascii="Arial" w:hAnsi="Arial" w:cs="Arial"/>
          <w:bCs/>
          <w:i/>
          <w:sz w:val="22"/>
          <w:szCs w:val="22"/>
          <w:lang w:val="fr-FR"/>
        </w:rPr>
        <w:t>.</w:t>
      </w:r>
    </w:p>
    <w:p w14:paraId="207FBEB0" w14:textId="77777777" w:rsidR="002D5FF8" w:rsidRPr="003A310E" w:rsidRDefault="002D5FF8" w:rsidP="0086074B">
      <w:pPr>
        <w:pStyle w:val="ListParagraph"/>
        <w:numPr>
          <w:ilvl w:val="0"/>
          <w:numId w:val="9"/>
        </w:numPr>
        <w:ind w:left="360"/>
        <w:jc w:val="both"/>
        <w:rPr>
          <w:rFonts w:ascii="Arial" w:hAnsi="Arial" w:cs="Arial"/>
          <w:bCs/>
          <w:i/>
          <w:sz w:val="22"/>
          <w:szCs w:val="22"/>
          <w:lang w:val="fr-FR"/>
        </w:rPr>
      </w:pPr>
      <w:r w:rsidRPr="003A310E">
        <w:rPr>
          <w:rFonts w:ascii="Arial" w:hAnsi="Arial" w:cs="Arial"/>
          <w:bCs/>
          <w:i/>
          <w:sz w:val="22"/>
          <w:szCs w:val="22"/>
          <w:lang w:val="fr-FR"/>
        </w:rPr>
        <w:t>Spécialisation(s</w:t>
      </w:r>
      <w:proofErr w:type="gramStart"/>
      <w:r w:rsidRPr="003A310E">
        <w:rPr>
          <w:rFonts w:ascii="Arial" w:hAnsi="Arial" w:cs="Arial"/>
          <w:bCs/>
          <w:i/>
          <w:sz w:val="22"/>
          <w:szCs w:val="22"/>
          <w:lang w:val="fr-FR"/>
        </w:rPr>
        <w:t>)</w:t>
      </w:r>
      <w:r w:rsidR="003A310E" w:rsidRPr="003A310E">
        <w:rPr>
          <w:rFonts w:ascii="Arial" w:hAnsi="Arial" w:cs="Arial"/>
          <w:bCs/>
          <w:i/>
          <w:sz w:val="22"/>
          <w:szCs w:val="22"/>
          <w:lang w:val="fr-FR"/>
        </w:rPr>
        <w:t>:</w:t>
      </w:r>
      <w:proofErr w:type="gramEnd"/>
    </w:p>
    <w:p w14:paraId="5FC33270" w14:textId="77777777" w:rsidR="002D5FF8" w:rsidRPr="003A310E" w:rsidRDefault="002D5FF8" w:rsidP="0086074B">
      <w:pPr>
        <w:pStyle w:val="ListParagraph"/>
        <w:numPr>
          <w:ilvl w:val="0"/>
          <w:numId w:val="9"/>
        </w:numPr>
        <w:ind w:left="360"/>
        <w:jc w:val="both"/>
        <w:rPr>
          <w:rFonts w:ascii="Arial" w:hAnsi="Arial" w:cs="Arial"/>
          <w:bCs/>
          <w:sz w:val="22"/>
          <w:szCs w:val="22"/>
          <w:lang w:val="fr-FR"/>
        </w:rPr>
      </w:pPr>
      <w:proofErr w:type="gramStart"/>
      <w:r w:rsidRPr="003A310E">
        <w:rPr>
          <w:rFonts w:ascii="Arial" w:hAnsi="Arial" w:cs="Arial"/>
          <w:bCs/>
          <w:i/>
          <w:sz w:val="22"/>
          <w:szCs w:val="22"/>
          <w:lang w:val="fr-FR"/>
        </w:rPr>
        <w:t>Compétences</w:t>
      </w:r>
      <w:r w:rsidR="003A310E" w:rsidRPr="003A310E">
        <w:rPr>
          <w:rFonts w:ascii="Arial" w:hAnsi="Arial" w:cs="Arial"/>
          <w:bCs/>
          <w:i/>
          <w:sz w:val="22"/>
          <w:szCs w:val="22"/>
          <w:lang w:val="fr-FR"/>
        </w:rPr>
        <w:t>:</w:t>
      </w:r>
      <w:proofErr w:type="gramEnd"/>
      <w:r w:rsidR="00A3137C" w:rsidRPr="003A310E">
        <w:rPr>
          <w:rFonts w:ascii="Arial" w:hAnsi="Arial" w:cs="Arial"/>
          <w:bCs/>
          <w:i/>
          <w:sz w:val="22"/>
          <w:szCs w:val="22"/>
          <w:lang w:val="fr-FR"/>
        </w:rPr>
        <w:t xml:space="preserve"> Excellente connaissance du contexte </w:t>
      </w:r>
      <w:r w:rsidR="00D40186" w:rsidRPr="003A310E">
        <w:rPr>
          <w:rFonts w:ascii="Arial" w:hAnsi="Arial" w:cs="Arial"/>
          <w:bCs/>
          <w:i/>
          <w:sz w:val="22"/>
          <w:szCs w:val="22"/>
          <w:lang w:val="fr-FR"/>
        </w:rPr>
        <w:t>haïtien</w:t>
      </w:r>
    </w:p>
    <w:p w14:paraId="5E72DDFC" w14:textId="77777777" w:rsidR="002D5FF8" w:rsidRPr="003A310E" w:rsidRDefault="002D5FF8" w:rsidP="0086074B">
      <w:pPr>
        <w:jc w:val="both"/>
        <w:rPr>
          <w:rFonts w:ascii="Arial" w:hAnsi="Arial" w:cs="Arial"/>
          <w:b/>
          <w:bCs/>
          <w:sz w:val="22"/>
          <w:szCs w:val="22"/>
          <w:lang w:val="fr-FR"/>
        </w:rPr>
      </w:pPr>
    </w:p>
    <w:p w14:paraId="77BAEA94" w14:textId="77777777" w:rsidR="002D5FF8" w:rsidRPr="003A310E" w:rsidRDefault="002D5FF8" w:rsidP="0086074B">
      <w:pPr>
        <w:jc w:val="both"/>
        <w:rPr>
          <w:rFonts w:ascii="Arial" w:hAnsi="Arial" w:cs="Arial"/>
          <w:b/>
          <w:bCs/>
          <w:sz w:val="22"/>
          <w:szCs w:val="22"/>
          <w:lang w:val="fr-FR"/>
        </w:rPr>
      </w:pPr>
      <w:r w:rsidRPr="003A310E">
        <w:rPr>
          <w:rFonts w:ascii="Arial" w:hAnsi="Arial" w:cs="Arial"/>
          <w:b/>
          <w:bCs/>
          <w:sz w:val="22"/>
          <w:szCs w:val="22"/>
          <w:lang w:val="fr-FR"/>
        </w:rPr>
        <w:t>Description de la mission</w:t>
      </w:r>
    </w:p>
    <w:p w14:paraId="58C62E65" w14:textId="77777777" w:rsidR="002D5FF8" w:rsidRPr="003A310E" w:rsidRDefault="002D5FF8" w:rsidP="0086074B">
      <w:pPr>
        <w:pStyle w:val="ListParagraph"/>
        <w:ind w:left="360"/>
        <w:jc w:val="both"/>
        <w:rPr>
          <w:rFonts w:ascii="Arial" w:hAnsi="Arial" w:cs="Arial"/>
          <w:b/>
          <w:bCs/>
          <w:sz w:val="22"/>
          <w:szCs w:val="22"/>
          <w:lang w:val="fr-FR"/>
        </w:rPr>
      </w:pPr>
    </w:p>
    <w:p w14:paraId="45EEB1A2" w14:textId="77777777" w:rsidR="002D5FF8" w:rsidRPr="003A310E" w:rsidRDefault="002D5FF8" w:rsidP="0086074B">
      <w:pPr>
        <w:pStyle w:val="ListParagraph"/>
        <w:numPr>
          <w:ilvl w:val="0"/>
          <w:numId w:val="9"/>
        </w:numPr>
        <w:ind w:left="360"/>
        <w:jc w:val="both"/>
        <w:rPr>
          <w:rFonts w:ascii="Arial" w:hAnsi="Arial" w:cs="Arial"/>
          <w:sz w:val="22"/>
          <w:szCs w:val="22"/>
          <w:lang w:val="fr-FR"/>
        </w:rPr>
      </w:pPr>
      <w:r w:rsidRPr="003A310E">
        <w:rPr>
          <w:rFonts w:ascii="Arial" w:hAnsi="Arial" w:cs="Arial"/>
          <w:bCs/>
          <w:i/>
          <w:sz w:val="22"/>
          <w:szCs w:val="22"/>
          <w:lang w:val="fr-FR"/>
        </w:rPr>
        <w:t xml:space="preserve">Catégorie et modalité de la </w:t>
      </w:r>
      <w:proofErr w:type="gramStart"/>
      <w:r w:rsidRPr="003A310E">
        <w:rPr>
          <w:rFonts w:ascii="Arial" w:hAnsi="Arial" w:cs="Arial"/>
          <w:bCs/>
          <w:i/>
          <w:sz w:val="22"/>
          <w:szCs w:val="22"/>
          <w:lang w:val="fr-FR"/>
        </w:rPr>
        <w:t>mission</w:t>
      </w:r>
      <w:r w:rsidR="003A310E" w:rsidRPr="003A310E">
        <w:rPr>
          <w:rFonts w:ascii="Arial" w:hAnsi="Arial" w:cs="Arial"/>
          <w:bCs/>
          <w:i/>
          <w:sz w:val="22"/>
          <w:szCs w:val="22"/>
          <w:lang w:val="fr-FR"/>
        </w:rPr>
        <w:t>:</w:t>
      </w:r>
      <w:proofErr w:type="gramEnd"/>
      <w:r w:rsidRPr="003A310E">
        <w:rPr>
          <w:rFonts w:ascii="Arial" w:hAnsi="Arial" w:cs="Arial"/>
          <w:bCs/>
          <w:sz w:val="22"/>
          <w:szCs w:val="22"/>
          <w:lang w:val="fr-FR"/>
        </w:rPr>
        <w:t xml:space="preserve"> contractuel de produits et services externes</w:t>
      </w:r>
      <w:r w:rsidR="003A310E">
        <w:rPr>
          <w:rFonts w:ascii="Arial" w:hAnsi="Arial" w:cs="Arial"/>
          <w:bCs/>
          <w:sz w:val="22"/>
          <w:szCs w:val="22"/>
          <w:lang w:val="fr-FR"/>
        </w:rPr>
        <w:t>;</w:t>
      </w:r>
      <w:r w:rsidRPr="003A310E">
        <w:rPr>
          <w:rFonts w:ascii="Arial" w:hAnsi="Arial" w:cs="Arial"/>
          <w:sz w:val="22"/>
          <w:szCs w:val="22"/>
          <w:lang w:val="fr-FR"/>
        </w:rPr>
        <w:t xml:space="preserve"> forfaitaire</w:t>
      </w:r>
    </w:p>
    <w:p w14:paraId="71215EA1" w14:textId="77777777" w:rsidR="002D5FF8" w:rsidRPr="003A310E" w:rsidRDefault="002D5FF8" w:rsidP="0086074B">
      <w:pPr>
        <w:pStyle w:val="ListParagraph"/>
        <w:numPr>
          <w:ilvl w:val="0"/>
          <w:numId w:val="9"/>
        </w:numPr>
        <w:ind w:left="360"/>
        <w:jc w:val="both"/>
        <w:rPr>
          <w:rFonts w:ascii="Arial" w:hAnsi="Arial" w:cs="Arial"/>
          <w:sz w:val="22"/>
          <w:szCs w:val="22"/>
          <w:lang w:val="fr-FR"/>
        </w:rPr>
      </w:pPr>
      <w:r w:rsidRPr="003A310E">
        <w:rPr>
          <w:rFonts w:ascii="Arial" w:hAnsi="Arial" w:cs="Arial"/>
          <w:i/>
          <w:sz w:val="22"/>
          <w:szCs w:val="22"/>
          <w:lang w:val="fr-FR"/>
        </w:rPr>
        <w:t xml:space="preserve">Durée du </w:t>
      </w:r>
      <w:proofErr w:type="gramStart"/>
      <w:r w:rsidRPr="003A310E">
        <w:rPr>
          <w:rFonts w:ascii="Arial" w:hAnsi="Arial" w:cs="Arial"/>
          <w:i/>
          <w:sz w:val="22"/>
          <w:szCs w:val="22"/>
          <w:lang w:val="fr-FR"/>
        </w:rPr>
        <w:t>contrat</w:t>
      </w:r>
      <w:r w:rsidR="003A310E" w:rsidRPr="003A310E">
        <w:rPr>
          <w:rFonts w:ascii="Arial" w:hAnsi="Arial" w:cs="Arial"/>
          <w:i/>
          <w:sz w:val="22"/>
          <w:szCs w:val="22"/>
          <w:lang w:val="fr-FR"/>
        </w:rPr>
        <w:t>:</w:t>
      </w:r>
      <w:proofErr w:type="gramEnd"/>
      <w:r w:rsidRPr="003A310E">
        <w:rPr>
          <w:rFonts w:ascii="Arial" w:hAnsi="Arial" w:cs="Arial"/>
          <w:sz w:val="22"/>
          <w:szCs w:val="22"/>
          <w:lang w:val="fr-FR"/>
        </w:rPr>
        <w:t xml:space="preserve"> </w:t>
      </w:r>
      <w:r w:rsidR="00F53F28" w:rsidRPr="003A310E">
        <w:rPr>
          <w:rFonts w:ascii="Arial" w:hAnsi="Arial" w:cs="Arial"/>
          <w:sz w:val="22"/>
          <w:szCs w:val="22"/>
          <w:lang w:val="fr-FR"/>
        </w:rPr>
        <w:t xml:space="preserve">4 mois </w:t>
      </w:r>
      <w:r w:rsidR="00D40186" w:rsidRPr="003A310E">
        <w:rPr>
          <w:rFonts w:ascii="Arial" w:hAnsi="Arial" w:cs="Arial"/>
          <w:sz w:val="22"/>
          <w:szCs w:val="22"/>
          <w:lang w:val="fr-FR"/>
        </w:rPr>
        <w:t>et</w:t>
      </w:r>
      <w:r w:rsidR="00F53F28" w:rsidRPr="003A310E">
        <w:rPr>
          <w:rFonts w:ascii="Arial" w:hAnsi="Arial" w:cs="Arial"/>
          <w:sz w:val="22"/>
          <w:szCs w:val="22"/>
          <w:lang w:val="fr-FR"/>
        </w:rPr>
        <w:t xml:space="preserve"> demi soit 90 jours sur une </w:t>
      </w:r>
      <w:r w:rsidR="00D40186" w:rsidRPr="003A310E">
        <w:rPr>
          <w:rFonts w:ascii="Arial" w:hAnsi="Arial" w:cs="Arial"/>
          <w:sz w:val="22"/>
          <w:szCs w:val="22"/>
          <w:lang w:val="fr-FR"/>
        </w:rPr>
        <w:t>période</w:t>
      </w:r>
      <w:r w:rsidR="00F53F28" w:rsidRPr="003A310E">
        <w:rPr>
          <w:rFonts w:ascii="Arial" w:hAnsi="Arial" w:cs="Arial"/>
          <w:sz w:val="22"/>
          <w:szCs w:val="22"/>
          <w:lang w:val="fr-FR"/>
        </w:rPr>
        <w:t xml:space="preserve"> de 6 mois</w:t>
      </w:r>
    </w:p>
    <w:p w14:paraId="28382AF8" w14:textId="77777777" w:rsidR="002D5FF8" w:rsidRPr="003A310E" w:rsidRDefault="002D5FF8" w:rsidP="0086074B">
      <w:pPr>
        <w:pStyle w:val="ListParagraph"/>
        <w:numPr>
          <w:ilvl w:val="0"/>
          <w:numId w:val="9"/>
        </w:numPr>
        <w:ind w:left="360"/>
        <w:jc w:val="both"/>
        <w:rPr>
          <w:rFonts w:ascii="Arial" w:hAnsi="Arial" w:cs="Arial"/>
          <w:sz w:val="22"/>
          <w:szCs w:val="22"/>
          <w:lang w:val="fr-FR"/>
        </w:rPr>
      </w:pPr>
      <w:r w:rsidRPr="003A310E">
        <w:rPr>
          <w:rFonts w:ascii="Arial" w:hAnsi="Arial" w:cs="Arial"/>
          <w:i/>
          <w:sz w:val="22"/>
          <w:szCs w:val="22"/>
          <w:lang w:val="fr-FR"/>
        </w:rPr>
        <w:t xml:space="preserve">Lieu(x) de prestation des </w:t>
      </w:r>
      <w:proofErr w:type="gramStart"/>
      <w:r w:rsidRPr="003A310E">
        <w:rPr>
          <w:rFonts w:ascii="Arial" w:hAnsi="Arial" w:cs="Arial"/>
          <w:i/>
          <w:sz w:val="22"/>
          <w:szCs w:val="22"/>
          <w:lang w:val="fr-FR"/>
        </w:rPr>
        <w:t>services</w:t>
      </w:r>
      <w:r w:rsidR="003A310E" w:rsidRPr="003A310E">
        <w:rPr>
          <w:rFonts w:ascii="Arial" w:hAnsi="Arial" w:cs="Arial"/>
          <w:i/>
          <w:sz w:val="22"/>
          <w:szCs w:val="22"/>
          <w:lang w:val="fr-FR"/>
        </w:rPr>
        <w:t>:</w:t>
      </w:r>
      <w:proofErr w:type="gramEnd"/>
      <w:r w:rsidRPr="003A310E">
        <w:rPr>
          <w:rFonts w:ascii="Arial" w:hAnsi="Arial" w:cs="Arial"/>
          <w:sz w:val="22"/>
          <w:szCs w:val="22"/>
          <w:lang w:val="fr-FR"/>
        </w:rPr>
        <w:t xml:space="preserve"> mission de consultant externe</w:t>
      </w:r>
      <w:r w:rsidR="00FE4D7C" w:rsidRPr="003A310E">
        <w:rPr>
          <w:rFonts w:ascii="Arial" w:hAnsi="Arial" w:cs="Arial"/>
          <w:sz w:val="22"/>
          <w:szCs w:val="22"/>
          <w:lang w:val="fr-FR"/>
        </w:rPr>
        <w:t xml:space="preserve"> (</w:t>
      </w:r>
      <w:r w:rsidR="00D40186" w:rsidRPr="003A310E">
        <w:rPr>
          <w:rFonts w:ascii="Arial" w:hAnsi="Arial" w:cs="Arial"/>
          <w:sz w:val="22"/>
          <w:szCs w:val="22"/>
          <w:lang w:val="fr-FR"/>
        </w:rPr>
        <w:t>Haïti</w:t>
      </w:r>
      <w:r w:rsidR="00FE4D7C" w:rsidRPr="003A310E">
        <w:rPr>
          <w:rFonts w:ascii="Arial" w:hAnsi="Arial" w:cs="Arial"/>
          <w:sz w:val="22"/>
          <w:szCs w:val="22"/>
          <w:lang w:val="fr-FR"/>
        </w:rPr>
        <w:t>)</w:t>
      </w:r>
    </w:p>
    <w:p w14:paraId="0DD535E7" w14:textId="77777777" w:rsidR="002D5FF8" w:rsidRPr="003A310E" w:rsidRDefault="00D40186" w:rsidP="0086074B">
      <w:pPr>
        <w:pStyle w:val="ListParagraph"/>
        <w:numPr>
          <w:ilvl w:val="0"/>
          <w:numId w:val="9"/>
        </w:numPr>
        <w:ind w:left="360"/>
        <w:jc w:val="both"/>
        <w:rPr>
          <w:rFonts w:ascii="Arial" w:hAnsi="Arial" w:cs="Arial"/>
          <w:bCs/>
          <w:sz w:val="22"/>
          <w:szCs w:val="22"/>
        </w:rPr>
      </w:pPr>
      <w:r w:rsidRPr="003A310E">
        <w:rPr>
          <w:rFonts w:ascii="Arial" w:hAnsi="Arial" w:cs="Arial"/>
          <w:i/>
          <w:sz w:val="22"/>
          <w:szCs w:val="22"/>
        </w:rPr>
        <w:t>Personnel</w:t>
      </w:r>
      <w:r w:rsidR="004E6480" w:rsidRPr="003A310E">
        <w:rPr>
          <w:rFonts w:ascii="Arial" w:hAnsi="Arial" w:cs="Arial"/>
          <w:i/>
          <w:sz w:val="22"/>
          <w:szCs w:val="22"/>
        </w:rPr>
        <w:t xml:space="preserve"> </w:t>
      </w:r>
      <w:r w:rsidRPr="003A310E">
        <w:rPr>
          <w:rFonts w:ascii="Arial" w:hAnsi="Arial" w:cs="Arial"/>
          <w:i/>
          <w:sz w:val="22"/>
          <w:szCs w:val="22"/>
        </w:rPr>
        <w:t>Responsable:</w:t>
      </w:r>
      <w:r w:rsidR="004E6480" w:rsidRPr="003A310E">
        <w:rPr>
          <w:rFonts w:ascii="Arial" w:hAnsi="Arial" w:cs="Arial"/>
          <w:i/>
          <w:sz w:val="22"/>
          <w:szCs w:val="22"/>
        </w:rPr>
        <w:t xml:space="preserve"> Corinne Cathala, Lead Water and Sanitation Specialist (INE/WSA) corinnec@iadb.org</w:t>
      </w:r>
      <w:r w:rsidR="002D5FF8" w:rsidRPr="003A310E">
        <w:rPr>
          <w:rFonts w:ascii="Arial" w:hAnsi="Arial" w:cs="Arial"/>
          <w:bCs/>
          <w:sz w:val="22"/>
          <w:szCs w:val="22"/>
        </w:rPr>
        <w:t xml:space="preserve">] </w:t>
      </w:r>
    </w:p>
    <w:p w14:paraId="47818F2C" w14:textId="77777777" w:rsidR="002D5FF8" w:rsidRPr="003A310E" w:rsidRDefault="002D5FF8" w:rsidP="0086074B">
      <w:pPr>
        <w:jc w:val="both"/>
        <w:rPr>
          <w:rFonts w:ascii="Arial" w:hAnsi="Arial" w:cs="Arial"/>
          <w:b/>
          <w:bCs/>
          <w:sz w:val="22"/>
          <w:szCs w:val="22"/>
        </w:rPr>
      </w:pPr>
    </w:p>
    <w:p w14:paraId="505E63EC" w14:textId="77777777" w:rsidR="007C206C" w:rsidRPr="003A310E" w:rsidRDefault="007C206C" w:rsidP="0086074B">
      <w:pPr>
        <w:jc w:val="both"/>
        <w:rPr>
          <w:rFonts w:ascii="Arial" w:hAnsi="Arial" w:cs="Arial"/>
          <w:sz w:val="22"/>
          <w:szCs w:val="22"/>
          <w:lang w:val="fr-FR"/>
        </w:rPr>
      </w:pPr>
      <w:r w:rsidRPr="003A310E">
        <w:rPr>
          <w:rFonts w:ascii="Arial" w:hAnsi="Arial" w:cs="Arial"/>
          <w:b/>
          <w:bCs/>
          <w:sz w:val="22"/>
          <w:szCs w:val="22"/>
          <w:lang w:val="fr-FR"/>
        </w:rPr>
        <w:t xml:space="preserve">Paiement et </w:t>
      </w:r>
      <w:proofErr w:type="gramStart"/>
      <w:r w:rsidR="00D40186" w:rsidRPr="003A310E">
        <w:rPr>
          <w:rFonts w:ascii="Arial" w:hAnsi="Arial" w:cs="Arial"/>
          <w:b/>
          <w:bCs/>
          <w:sz w:val="22"/>
          <w:szCs w:val="22"/>
          <w:lang w:val="fr-FR"/>
        </w:rPr>
        <w:t>conditions</w:t>
      </w:r>
      <w:r w:rsidR="003A310E" w:rsidRPr="003A310E">
        <w:rPr>
          <w:rFonts w:ascii="Arial" w:hAnsi="Arial" w:cs="Arial"/>
          <w:b/>
          <w:bCs/>
          <w:sz w:val="22"/>
          <w:szCs w:val="22"/>
          <w:lang w:val="fr-FR"/>
        </w:rPr>
        <w:t>:</w:t>
      </w:r>
      <w:proofErr w:type="gramEnd"/>
      <w:r w:rsidRPr="003A310E">
        <w:rPr>
          <w:rFonts w:ascii="Arial" w:hAnsi="Arial" w:cs="Arial"/>
          <w:sz w:val="22"/>
          <w:szCs w:val="22"/>
          <w:lang w:val="fr-FR"/>
        </w:rPr>
        <w:t xml:space="preserve"> La rémunération sera déterminée conformément aux politiques et aux procédures de la Banque. En outre, les candidats doivent être des citoyens d'un pays membre de la Banque Interaméricaine de Développement. </w:t>
      </w:r>
    </w:p>
    <w:p w14:paraId="502C45E0" w14:textId="77777777" w:rsidR="007C206C" w:rsidRPr="003A310E" w:rsidRDefault="007C206C" w:rsidP="0086074B">
      <w:pPr>
        <w:jc w:val="both"/>
        <w:rPr>
          <w:rFonts w:ascii="Arial" w:hAnsi="Arial" w:cs="Arial"/>
          <w:sz w:val="22"/>
          <w:szCs w:val="22"/>
          <w:lang w:val="fr-FR"/>
        </w:rPr>
      </w:pPr>
      <w:r w:rsidRPr="003A310E">
        <w:rPr>
          <w:rFonts w:ascii="Arial" w:hAnsi="Arial" w:cs="Arial"/>
          <w:sz w:val="22"/>
          <w:szCs w:val="22"/>
          <w:lang w:val="fr-FR"/>
        </w:rPr>
        <w:t>  </w:t>
      </w:r>
    </w:p>
    <w:p w14:paraId="4D8186DA" w14:textId="77777777" w:rsidR="007C206C" w:rsidRPr="003A310E" w:rsidRDefault="007C206C" w:rsidP="0086074B">
      <w:pPr>
        <w:jc w:val="both"/>
        <w:rPr>
          <w:rFonts w:ascii="Arial" w:hAnsi="Arial" w:cs="Arial"/>
          <w:sz w:val="22"/>
          <w:szCs w:val="22"/>
          <w:lang w:val="fr-FR"/>
        </w:rPr>
      </w:pPr>
      <w:r w:rsidRPr="003A310E">
        <w:rPr>
          <w:rFonts w:ascii="Arial" w:hAnsi="Arial" w:cs="Arial"/>
          <w:b/>
          <w:bCs/>
          <w:sz w:val="22"/>
          <w:szCs w:val="22"/>
          <w:lang w:val="fr-FR"/>
        </w:rPr>
        <w:t xml:space="preserve">La </w:t>
      </w:r>
      <w:proofErr w:type="gramStart"/>
      <w:r w:rsidRPr="003A310E">
        <w:rPr>
          <w:rFonts w:ascii="Arial" w:hAnsi="Arial" w:cs="Arial"/>
          <w:b/>
          <w:bCs/>
          <w:sz w:val="22"/>
          <w:szCs w:val="22"/>
          <w:lang w:val="fr-FR"/>
        </w:rPr>
        <w:t>consanguinité:</w:t>
      </w:r>
      <w:proofErr w:type="gramEnd"/>
      <w:r w:rsidRPr="003A310E">
        <w:rPr>
          <w:rFonts w:ascii="Arial" w:hAnsi="Arial" w:cs="Arial"/>
          <w:sz w:val="22"/>
          <w:szCs w:val="22"/>
          <w:lang w:val="fr-FR"/>
        </w:rPr>
        <w:t xml:space="preserve"> Conformément à la politique de la Banque, les candidats qui ont des parents (y compris le quatrième degré de consanguinité et le deuxième degré d'affinité, y compris le conjoint) travaillant pour la Banque en tant que membres du personnel ou en tant que contractuels des effectifs complémentaires, ne seront pas admissibles à fournir des services à la Banque.</w:t>
      </w:r>
    </w:p>
    <w:p w14:paraId="7D1F4949" w14:textId="77777777" w:rsidR="007C206C" w:rsidRPr="003A310E" w:rsidRDefault="007C206C" w:rsidP="0086074B">
      <w:pPr>
        <w:spacing w:line="276" w:lineRule="auto"/>
        <w:jc w:val="both"/>
        <w:rPr>
          <w:rFonts w:ascii="Arial" w:hAnsi="Arial" w:cs="Arial"/>
          <w:sz w:val="22"/>
          <w:szCs w:val="22"/>
          <w:lang w:val="fr-FR"/>
        </w:rPr>
      </w:pPr>
      <w:r w:rsidRPr="003A310E">
        <w:rPr>
          <w:rFonts w:ascii="Arial" w:hAnsi="Arial" w:cs="Arial"/>
          <w:b/>
          <w:bCs/>
          <w:sz w:val="22"/>
          <w:szCs w:val="22"/>
          <w:lang w:val="fr-FR"/>
        </w:rPr>
        <w:t> </w:t>
      </w:r>
    </w:p>
    <w:p w14:paraId="344B6B88" w14:textId="00E999AC" w:rsidR="007C206C" w:rsidRPr="003A310E" w:rsidRDefault="007C206C" w:rsidP="0086074B">
      <w:pPr>
        <w:jc w:val="both"/>
        <w:rPr>
          <w:rFonts w:ascii="Arial" w:hAnsi="Arial" w:cs="Arial"/>
          <w:sz w:val="22"/>
          <w:szCs w:val="22"/>
          <w:lang w:val="fr-FR"/>
        </w:rPr>
      </w:pPr>
      <w:proofErr w:type="gramStart"/>
      <w:r w:rsidRPr="003A310E">
        <w:rPr>
          <w:rFonts w:ascii="Arial" w:hAnsi="Arial" w:cs="Arial"/>
          <w:b/>
          <w:bCs/>
          <w:sz w:val="22"/>
          <w:szCs w:val="22"/>
          <w:lang w:val="fr-FR"/>
        </w:rPr>
        <w:t>Diversité:</w:t>
      </w:r>
      <w:proofErr w:type="gramEnd"/>
      <w:r w:rsidRPr="003A310E">
        <w:rPr>
          <w:rFonts w:ascii="Arial" w:hAnsi="Arial" w:cs="Arial"/>
          <w:sz w:val="22"/>
          <w:szCs w:val="22"/>
          <w:lang w:val="fr-FR"/>
        </w:rPr>
        <w:t xml:space="preserve"> La Banque est engagée dans la </w:t>
      </w:r>
      <w:r w:rsidR="00D90760" w:rsidRPr="00D90760">
        <w:rPr>
          <w:rFonts w:ascii="Arial" w:hAnsi="Arial" w:cs="Arial"/>
          <w:sz w:val="22"/>
          <w:szCs w:val="22"/>
          <w:lang w:val="fr-FR"/>
        </w:rPr>
        <w:t xml:space="preserve">diversité, l’inclusion </w:t>
      </w:r>
      <w:r w:rsidRPr="003A310E">
        <w:rPr>
          <w:rFonts w:ascii="Arial" w:hAnsi="Arial" w:cs="Arial"/>
          <w:sz w:val="22"/>
          <w:szCs w:val="22"/>
          <w:lang w:val="fr-FR"/>
        </w:rPr>
        <w:t>et l'égalité des chances pour tous les candidats. Nous considérons la diversité sur la base du sexe, de l'âge, de l'éducation, de l'origine nationale, de l'origine ethnique, de la r</w:t>
      </w:r>
      <w:bookmarkStart w:id="2" w:name="_GoBack"/>
      <w:bookmarkEnd w:id="2"/>
      <w:r w:rsidRPr="003A310E">
        <w:rPr>
          <w:rFonts w:ascii="Arial" w:hAnsi="Arial" w:cs="Arial"/>
          <w:sz w:val="22"/>
          <w:szCs w:val="22"/>
          <w:lang w:val="fr-FR"/>
        </w:rPr>
        <w:t>ace, du handicap, de l'orientation sexuelle, de la religion, et du statut VIH / SIDA. Nous encourageons les femmes, les Afro-descendants et les personnes d'origine autochtone à postuler.</w:t>
      </w:r>
    </w:p>
    <w:p w14:paraId="4C691D8B" w14:textId="77777777" w:rsidR="00A44B2E" w:rsidRPr="003A310E" w:rsidRDefault="00A44B2E" w:rsidP="0086074B">
      <w:pPr>
        <w:jc w:val="both"/>
        <w:rPr>
          <w:rFonts w:ascii="Arial" w:hAnsi="Arial" w:cs="Arial"/>
          <w:b/>
          <w:bCs/>
          <w:iCs/>
          <w:color w:val="000000"/>
          <w:sz w:val="22"/>
          <w:szCs w:val="22"/>
          <w:lang w:val="fr-FR"/>
        </w:rPr>
      </w:pPr>
    </w:p>
    <w:sectPr w:rsidR="00A44B2E" w:rsidRPr="003A310E" w:rsidSect="00EB7525">
      <w:headerReference w:type="default" r:id="rId14"/>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5DB34" w14:textId="77777777" w:rsidR="00B912BB" w:rsidRDefault="00B912BB">
      <w:r>
        <w:separator/>
      </w:r>
    </w:p>
  </w:endnote>
  <w:endnote w:type="continuationSeparator" w:id="0">
    <w:p w14:paraId="755707F8" w14:textId="77777777" w:rsidR="00B912BB" w:rsidRDefault="00B91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21002A87" w:usb1="00000000" w:usb2="00000000" w:usb3="00000000" w:csb0="000101FF" w:csb1="00000000"/>
  </w:font>
  <w:font w:name="Cambria">
    <w:altName w:val="Palatino Linotype"/>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76691" w14:textId="77777777" w:rsidR="00B912BB" w:rsidRDefault="00B912BB">
      <w:r>
        <w:separator/>
      </w:r>
    </w:p>
  </w:footnote>
  <w:footnote w:type="continuationSeparator" w:id="0">
    <w:p w14:paraId="30068B97" w14:textId="77777777" w:rsidR="00B912BB" w:rsidRDefault="00B91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8D81B" w14:textId="77777777" w:rsidR="0080549B" w:rsidRPr="0080549B" w:rsidRDefault="0080549B" w:rsidP="0080549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423622F"/>
    <w:multiLevelType w:val="hybridMultilevel"/>
    <w:tmpl w:val="BEB6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4DF03594"/>
    <w:multiLevelType w:val="hybridMultilevel"/>
    <w:tmpl w:val="6B82F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5E1E5E87"/>
    <w:multiLevelType w:val="hybridMultilevel"/>
    <w:tmpl w:val="678CE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
  </w:num>
  <w:num w:numId="4">
    <w:abstractNumId w:val="9"/>
  </w:num>
  <w:num w:numId="5">
    <w:abstractNumId w:val="6"/>
  </w:num>
  <w:num w:numId="6">
    <w:abstractNumId w:val="2"/>
  </w:num>
  <w:num w:numId="7">
    <w:abstractNumId w:val="0"/>
  </w:num>
  <w:num w:numId="8">
    <w:abstractNumId w:val="5"/>
  </w:num>
  <w:num w:numId="9">
    <w:abstractNumId w:val="11"/>
  </w:num>
  <w:num w:numId="10">
    <w:abstractNumId w:val="10"/>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11C70"/>
    <w:rsid w:val="00014D21"/>
    <w:rsid w:val="000215DB"/>
    <w:rsid w:val="00040C85"/>
    <w:rsid w:val="00060901"/>
    <w:rsid w:val="00086701"/>
    <w:rsid w:val="000A13F8"/>
    <w:rsid w:val="000C2668"/>
    <w:rsid w:val="001131DA"/>
    <w:rsid w:val="00142D1F"/>
    <w:rsid w:val="00160DFF"/>
    <w:rsid w:val="00173297"/>
    <w:rsid w:val="00183E3C"/>
    <w:rsid w:val="001A0B27"/>
    <w:rsid w:val="001A68B7"/>
    <w:rsid w:val="001D5CB1"/>
    <w:rsid w:val="00202CC0"/>
    <w:rsid w:val="00207D03"/>
    <w:rsid w:val="00226385"/>
    <w:rsid w:val="00253D5A"/>
    <w:rsid w:val="00260766"/>
    <w:rsid w:val="00263584"/>
    <w:rsid w:val="002B411D"/>
    <w:rsid w:val="002D3433"/>
    <w:rsid w:val="002D5FF8"/>
    <w:rsid w:val="002F1096"/>
    <w:rsid w:val="003239FD"/>
    <w:rsid w:val="00324F2A"/>
    <w:rsid w:val="00331A10"/>
    <w:rsid w:val="003322E2"/>
    <w:rsid w:val="00351A33"/>
    <w:rsid w:val="0036557D"/>
    <w:rsid w:val="00376177"/>
    <w:rsid w:val="00381358"/>
    <w:rsid w:val="00387C6A"/>
    <w:rsid w:val="00395603"/>
    <w:rsid w:val="003A310E"/>
    <w:rsid w:val="003B1A41"/>
    <w:rsid w:val="003B56D6"/>
    <w:rsid w:val="003C24E2"/>
    <w:rsid w:val="003C6E41"/>
    <w:rsid w:val="003E6F01"/>
    <w:rsid w:val="00414E38"/>
    <w:rsid w:val="0041528E"/>
    <w:rsid w:val="00423C6C"/>
    <w:rsid w:val="00440F69"/>
    <w:rsid w:val="00452A7C"/>
    <w:rsid w:val="004535C0"/>
    <w:rsid w:val="004747CD"/>
    <w:rsid w:val="00481545"/>
    <w:rsid w:val="004E6480"/>
    <w:rsid w:val="004F2393"/>
    <w:rsid w:val="005907C2"/>
    <w:rsid w:val="005978F9"/>
    <w:rsid w:val="005B7F25"/>
    <w:rsid w:val="00620D13"/>
    <w:rsid w:val="00621CA7"/>
    <w:rsid w:val="006922E1"/>
    <w:rsid w:val="00696DBB"/>
    <w:rsid w:val="006D3049"/>
    <w:rsid w:val="006D469A"/>
    <w:rsid w:val="00702F04"/>
    <w:rsid w:val="00752A29"/>
    <w:rsid w:val="00775FC8"/>
    <w:rsid w:val="007B4F37"/>
    <w:rsid w:val="007C206C"/>
    <w:rsid w:val="007C27E8"/>
    <w:rsid w:val="007D6AC8"/>
    <w:rsid w:val="007D7B6B"/>
    <w:rsid w:val="00803BDA"/>
    <w:rsid w:val="0080549B"/>
    <w:rsid w:val="008058B5"/>
    <w:rsid w:val="00830DE7"/>
    <w:rsid w:val="0086074B"/>
    <w:rsid w:val="00861EA7"/>
    <w:rsid w:val="00864FA2"/>
    <w:rsid w:val="0087491E"/>
    <w:rsid w:val="00893CCF"/>
    <w:rsid w:val="008A0FF4"/>
    <w:rsid w:val="008E23CE"/>
    <w:rsid w:val="008F5BBF"/>
    <w:rsid w:val="0091263A"/>
    <w:rsid w:val="00930FFF"/>
    <w:rsid w:val="00963A58"/>
    <w:rsid w:val="00993F1D"/>
    <w:rsid w:val="009E049C"/>
    <w:rsid w:val="009E3A88"/>
    <w:rsid w:val="00A03A43"/>
    <w:rsid w:val="00A066FE"/>
    <w:rsid w:val="00A3137C"/>
    <w:rsid w:val="00A44B2E"/>
    <w:rsid w:val="00A94A9B"/>
    <w:rsid w:val="00AC6FD5"/>
    <w:rsid w:val="00AE2BDA"/>
    <w:rsid w:val="00B0449F"/>
    <w:rsid w:val="00B10C07"/>
    <w:rsid w:val="00B1296F"/>
    <w:rsid w:val="00B26F90"/>
    <w:rsid w:val="00B41C3A"/>
    <w:rsid w:val="00B530EC"/>
    <w:rsid w:val="00B912BB"/>
    <w:rsid w:val="00BA5AEC"/>
    <w:rsid w:val="00BF28FA"/>
    <w:rsid w:val="00C16958"/>
    <w:rsid w:val="00C21F73"/>
    <w:rsid w:val="00C2377D"/>
    <w:rsid w:val="00C27EEF"/>
    <w:rsid w:val="00C61A33"/>
    <w:rsid w:val="00CA6BB8"/>
    <w:rsid w:val="00CD50E4"/>
    <w:rsid w:val="00D002F6"/>
    <w:rsid w:val="00D00D2E"/>
    <w:rsid w:val="00D40186"/>
    <w:rsid w:val="00D4452D"/>
    <w:rsid w:val="00D8267E"/>
    <w:rsid w:val="00D90760"/>
    <w:rsid w:val="00D956AD"/>
    <w:rsid w:val="00DB1F57"/>
    <w:rsid w:val="00DE1B23"/>
    <w:rsid w:val="00DF4CD8"/>
    <w:rsid w:val="00E17144"/>
    <w:rsid w:val="00E357B9"/>
    <w:rsid w:val="00E36B37"/>
    <w:rsid w:val="00EB5F2B"/>
    <w:rsid w:val="00EB7525"/>
    <w:rsid w:val="00ED5BDF"/>
    <w:rsid w:val="00F35F75"/>
    <w:rsid w:val="00F53F28"/>
    <w:rsid w:val="00FE4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03A5B"/>
  <w15:docId w15:val="{2CE6A66C-198A-4CE8-9B71-4714FE4A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Default">
    <w:name w:val="Default"/>
    <w:rsid w:val="006D469A"/>
    <w:pPr>
      <w:autoSpaceDE w:val="0"/>
      <w:autoSpaceDN w:val="0"/>
      <w:adjustRightInd w:val="0"/>
    </w:pPr>
    <w:rPr>
      <w:rFonts w:ascii="Cambria" w:eastAsiaTheme="minorHAnsi"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789396678">
      <w:bodyDiv w:val="1"/>
      <w:marLeft w:val="0"/>
      <w:marRight w:val="0"/>
      <w:marTop w:val="0"/>
      <w:marBottom w:val="0"/>
      <w:divBdr>
        <w:top w:val="none" w:sz="0" w:space="0" w:color="auto"/>
        <w:left w:val="none" w:sz="0" w:space="0" w:color="auto"/>
        <w:bottom w:val="none" w:sz="0" w:space="0" w:color="auto"/>
        <w:right w:val="none" w:sz="0" w:space="0" w:color="auto"/>
      </w:divBdr>
    </w:div>
    <w:div w:id="1246232639">
      <w:bodyDiv w:val="1"/>
      <w:marLeft w:val="0"/>
      <w:marRight w:val="0"/>
      <w:marTop w:val="0"/>
      <w:marBottom w:val="0"/>
      <w:divBdr>
        <w:top w:val="none" w:sz="0" w:space="0" w:color="auto"/>
        <w:left w:val="none" w:sz="0" w:space="0" w:color="auto"/>
        <w:bottom w:val="none" w:sz="0" w:space="0" w:color="auto"/>
        <w:right w:val="none" w:sz="0" w:space="0" w:color="auto"/>
      </w:divBdr>
    </w:div>
    <w:div w:id="201788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4A47A05C01D5546A64FE1BC579E2E80" ma:contentTypeVersion="24" ma:contentTypeDescription="The base project type from which other project content types inherit their information." ma:contentTypeScope="" ma:versionID="773a8268f1f5ad8636cf3a864b3e2585">
  <xsd:schema xmlns:xsd="http://www.w3.org/2001/XMLSchema" xmlns:xs="http://www.w3.org/2001/XMLSchema" xmlns:p="http://schemas.microsoft.com/office/2006/metadata/properties" xmlns:ns2="cdc7663a-08f0-4737-9e8c-148ce897a09c" targetNamespace="http://schemas.microsoft.com/office/2006/metadata/properties" ma:root="true" ma:fieldsID="a0207dce39f1e508f78d18ff2fad02c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7D3AF1303F914BAC5E84FBE92AE755" ma:contentTypeVersion="28" ma:contentTypeDescription="A content type to manage public (operations) IDB documents" ma:contentTypeScope="" ma:versionID="ef3ffa7105233a5fd9ea8c476e08152b">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ATN/MA-16398-HA;</Approval_x0020_Number>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French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51</Value>
      <Value>61</Value>
      <Value>67</Value>
      <Value>2</Value>
      <Value>23</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HA-T1237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R0001225216</Record_x0020_Number>
    <_dlc_DocId xmlns="cdc7663a-08f0-4737-9e8c-148ce897a09c">EZSHARE-76014571-11</_dlc_DocId>
    <_dlc_DocIdUrl xmlns="cdc7663a-08f0-4737-9e8c-148ce897a09c">
      <Url>https://idbg.sharepoint.com/teams/EZ-HA-TCP/HA-T1237/_layouts/15/DocIdRedir.aspx?ID=EZSHARE-76014571-11</Url>
      <Description>EZSHARE-76014571-11</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0892EB2-951A-4867-B1F0-13F045C0E093}"/>
</file>

<file path=customXml/itemProps2.xml><?xml version="1.0" encoding="utf-8"?>
<ds:datastoreItem xmlns:ds="http://schemas.openxmlformats.org/officeDocument/2006/customXml" ds:itemID="{1E9456CB-175D-4ADB-8F21-3D2BBE136A4A}">
  <ds:schemaRefs>
    <ds:schemaRef ds:uri="http://schemas.microsoft.com/sharepoint/events"/>
  </ds:schemaRefs>
</ds:datastoreItem>
</file>

<file path=customXml/itemProps3.xml><?xml version="1.0" encoding="utf-8"?>
<ds:datastoreItem xmlns:ds="http://schemas.openxmlformats.org/officeDocument/2006/customXml" ds:itemID="{0105E95E-C944-420F-BFA1-A8CEDF3CC266}"/>
</file>

<file path=customXml/itemProps4.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5.xml><?xml version="1.0" encoding="utf-8"?>
<ds:datastoreItem xmlns:ds="http://schemas.openxmlformats.org/officeDocument/2006/customXml" ds:itemID="{C20A276F-B470-4102-A6DD-F34CA3F4E4DA}">
  <ds:schemaRefs>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cdc7663a-08f0-4737-9e8c-148ce897a09c"/>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1EEF86C5-90EE-467F-9198-4ADBF773BBA3}">
  <ds:schemaRefs>
    <ds:schemaRef ds:uri="http://schemas.microsoft.com/sharepoint/v3/contenttype/forms/url"/>
  </ds:schemaRefs>
</ds:datastoreItem>
</file>

<file path=customXml/itemProps7.xml><?xml version="1.0" encoding="utf-8"?>
<ds:datastoreItem xmlns:ds="http://schemas.openxmlformats.org/officeDocument/2006/customXml" ds:itemID="{A20DFC70-9E8C-4C49-967C-7958CCB0D865}">
  <ds:schemaRefs>
    <ds:schemaRef ds:uri="http://schemas.openxmlformats.org/officeDocument/2006/bibliography"/>
  </ds:schemaRefs>
</ds:datastoreItem>
</file>

<file path=customXml/itemProps8.xml><?xml version="1.0" encoding="utf-8"?>
<ds:datastoreItem xmlns:ds="http://schemas.openxmlformats.org/officeDocument/2006/customXml" ds:itemID="{B7EEA9D8-DA91-44BC-8622-0EDA134AC241}"/>
</file>

<file path=docProps/app.xml><?xml version="1.0" encoding="utf-8"?>
<Properties xmlns="http://schemas.openxmlformats.org/officeDocument/2006/extended-properties" xmlns:vt="http://schemas.openxmlformats.org/officeDocument/2006/docPropsVTypes">
  <Template>Normal.dotm</Template>
  <TotalTime>56</TotalTime>
  <Pages>4</Pages>
  <Words>1312</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Guerrero Rivera, Marilyn Ivette</cp:lastModifiedBy>
  <cp:revision>48</cp:revision>
  <dcterms:created xsi:type="dcterms:W3CDTF">2017-06-02T17:36:00Z</dcterms:created>
  <dcterms:modified xsi:type="dcterms:W3CDTF">2017-09-12T21:18:00Z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67;#INTEGRAL MANAGEMENT OF WATER RESOURCES|b6095696-0808-4ea4-b0d5-c9646be8689e</vt:lpwstr>
  </property>
  <property fmtid="{D5CDD505-2E9C-101B-9397-08002B2CF9AE}" pid="7" name="Fund IDB">
    <vt:lpwstr>61;#TBD|d62f6e05-3e80-4abd-9bb4-5f10b4906ff6</vt:lpwstr>
  </property>
  <property fmtid="{D5CDD505-2E9C-101B-9397-08002B2CF9AE}" pid="8" name="Country">
    <vt:lpwstr>23;#Haiti|77a11ace-c854-4e9c-9e19-c924bca0dd43</vt:lpwstr>
  </property>
  <property fmtid="{D5CDD505-2E9C-101B-9397-08002B2CF9AE}" pid="9" name="Sector IDB">
    <vt:lpwstr>51;#WATER AND SANITATION|ba6b63cd-e402-47cb-9357-08149f7ce046</vt:lpwstr>
  </property>
  <property fmtid="{D5CDD505-2E9C-101B-9397-08002B2CF9AE}" pid="10" name="Function Operations IDB">
    <vt:lpwstr>2;#Monitoring and Reporting|df3c2aa1-d63e-41aa-b1f5-bb15dee691ca</vt:lpwstr>
  </property>
  <property fmtid="{D5CDD505-2E9C-101B-9397-08002B2CF9AE}" pid="11" name="_dlc_DocIdItemGuid">
    <vt:lpwstr>0db4b690-39e6-4fe3-9263-c17211f7809d</vt:lpwstr>
  </property>
  <property fmtid="{D5CDD505-2E9C-101B-9397-08002B2CF9AE}" pid="12" name="RecordPoint_ActiveItemMoved">
    <vt:lpwstr>/teams/EZ-HA-TCP/HA-T1237/15 LifeCycle Milestones/Draft Area/TOR.GERALD.docx</vt:lpwstr>
  </property>
  <property fmtid="{D5CDD505-2E9C-101B-9397-08002B2CF9AE}" pid="13" name="RecordStorageActiveId">
    <vt:lpwstr>f393da77-8c72-4f26-a5fd-90bc2ed4ecb9</vt:lpwstr>
  </property>
  <property fmtid="{D5CDD505-2E9C-101B-9397-08002B2CF9AE}" pid="14" name="Disclosure Activity">
    <vt:lpwstr>Approved TC document</vt:lpwstr>
  </property>
  <property fmtid="{D5CDD505-2E9C-101B-9397-08002B2CF9AE}" pid="15" name="ContentTypeId">
    <vt:lpwstr>0x0101001A458A224826124E8B45B1D613300CFC00F07D3AF1303F914BAC5E84FBE92AE755</vt:lpwstr>
  </property>
</Properties>
</file>