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2901" w:rsidRPr="003A186B" w:rsidRDefault="00A77C68" w:rsidP="00C62901">
      <w:pPr>
        <w:ind w:left="360"/>
        <w:jc w:val="both"/>
        <w:rPr>
          <w:rFonts w:ascii="Arial" w:hAnsi="Arial" w:cs="Arial"/>
          <w:b/>
          <w:bCs/>
          <w:sz w:val="22"/>
          <w:szCs w:val="22"/>
          <w:lang w:val="fr-FR"/>
        </w:rPr>
      </w:pPr>
      <w:r w:rsidRPr="00A77C68">
        <w:rPr>
          <w:rFonts w:ascii="Arial" w:hAnsi="Arial" w:cs="Arial"/>
          <w:b/>
          <w:bCs/>
          <w:sz w:val="22"/>
          <w:szCs w:val="22"/>
          <w:lang w:val="fr-FR"/>
        </w:rPr>
        <w:t xml:space="preserve">ANNEXE </w:t>
      </w:r>
      <w:r w:rsidR="003A186B" w:rsidRPr="003A186B">
        <w:rPr>
          <w:rFonts w:ascii="Arial" w:hAnsi="Arial" w:cs="Arial"/>
          <w:b/>
          <w:bCs/>
          <w:sz w:val="22"/>
          <w:szCs w:val="22"/>
          <w:lang w:val="fr-FR"/>
        </w:rPr>
        <w:t>A</w:t>
      </w:r>
    </w:p>
    <w:p w:rsidR="003A186B" w:rsidRPr="003E1B5F" w:rsidRDefault="003A186B" w:rsidP="00C62901">
      <w:pPr>
        <w:ind w:left="360"/>
        <w:jc w:val="both"/>
        <w:rPr>
          <w:rFonts w:ascii="Arial" w:hAnsi="Arial" w:cs="Arial"/>
          <w:b/>
          <w:bCs/>
          <w:sz w:val="22"/>
          <w:szCs w:val="22"/>
          <w:u w:val="single"/>
          <w:lang w:val="fr-FR"/>
        </w:rPr>
      </w:pPr>
    </w:p>
    <w:p w:rsidR="00C62901" w:rsidRPr="003E1B5F" w:rsidRDefault="00EF2724" w:rsidP="00C62901">
      <w:pPr>
        <w:ind w:left="360"/>
        <w:jc w:val="both"/>
        <w:rPr>
          <w:rFonts w:ascii="Arial" w:hAnsi="Arial" w:cs="Arial"/>
          <w:b/>
          <w:bCs/>
          <w:sz w:val="22"/>
          <w:szCs w:val="22"/>
          <w:lang w:val="fr-FR"/>
        </w:rPr>
      </w:pPr>
      <w:r>
        <w:rPr>
          <w:rFonts w:ascii="Arial" w:hAnsi="Arial" w:cs="Arial"/>
          <w:b/>
          <w:bCs/>
          <w:sz w:val="22"/>
          <w:szCs w:val="22"/>
          <w:lang w:val="fr-FR"/>
        </w:rPr>
        <w:t>HAITI</w:t>
      </w:r>
    </w:p>
    <w:p w:rsidR="00C62901" w:rsidRPr="003E1B5F" w:rsidRDefault="00C62901" w:rsidP="00C62901">
      <w:pPr>
        <w:ind w:left="360"/>
        <w:jc w:val="both"/>
        <w:rPr>
          <w:rFonts w:ascii="Arial" w:hAnsi="Arial" w:cs="Arial"/>
          <w:b/>
          <w:bCs/>
          <w:sz w:val="22"/>
          <w:szCs w:val="22"/>
          <w:lang w:val="fr-FR"/>
        </w:rPr>
      </w:pPr>
    </w:p>
    <w:p w:rsidR="00C62901" w:rsidRPr="003E1B5F" w:rsidRDefault="00EF2724" w:rsidP="00C62901">
      <w:pPr>
        <w:ind w:left="360"/>
        <w:jc w:val="both"/>
        <w:rPr>
          <w:rFonts w:ascii="Arial" w:hAnsi="Arial" w:cs="Arial"/>
          <w:b/>
          <w:bCs/>
          <w:sz w:val="22"/>
          <w:szCs w:val="22"/>
          <w:lang w:val="fr-FR"/>
        </w:rPr>
      </w:pPr>
      <w:r>
        <w:rPr>
          <w:rFonts w:ascii="Arial" w:hAnsi="Arial" w:cs="Arial"/>
          <w:b/>
          <w:bCs/>
          <w:sz w:val="22"/>
          <w:szCs w:val="22"/>
          <w:lang w:val="fr-FR"/>
        </w:rPr>
        <w:t>INE/WSA</w:t>
      </w:r>
    </w:p>
    <w:p w:rsidR="00C62901" w:rsidRPr="003E1B5F" w:rsidRDefault="00C62901" w:rsidP="00C62901">
      <w:pPr>
        <w:ind w:left="360"/>
        <w:jc w:val="both"/>
        <w:rPr>
          <w:rFonts w:ascii="Arial" w:hAnsi="Arial" w:cs="Arial"/>
          <w:b/>
          <w:bCs/>
          <w:sz w:val="22"/>
          <w:szCs w:val="22"/>
          <w:lang w:val="fr-FR"/>
        </w:rPr>
      </w:pPr>
    </w:p>
    <w:p w:rsidR="00C62901" w:rsidRPr="003E1B5F" w:rsidRDefault="00124F90" w:rsidP="00C62901">
      <w:pPr>
        <w:ind w:left="360"/>
        <w:jc w:val="both"/>
        <w:rPr>
          <w:rFonts w:ascii="Arial" w:hAnsi="Arial" w:cs="Arial"/>
          <w:bCs/>
          <w:i/>
          <w:iCs/>
          <w:sz w:val="22"/>
          <w:szCs w:val="22"/>
          <w:lang w:val="fr-FR"/>
        </w:rPr>
      </w:pPr>
      <w:r>
        <w:rPr>
          <w:rFonts w:ascii="Arial" w:hAnsi="Arial" w:cs="Arial"/>
          <w:b/>
          <w:bCs/>
          <w:sz w:val="22"/>
          <w:szCs w:val="22"/>
          <w:lang w:val="fr-FR"/>
        </w:rPr>
        <w:t xml:space="preserve">Contractuel d’Appui </w:t>
      </w:r>
      <w:r w:rsidR="003C5A8B">
        <w:rPr>
          <w:rFonts w:ascii="Arial" w:hAnsi="Arial" w:cs="Arial"/>
          <w:b/>
          <w:bCs/>
          <w:sz w:val="22"/>
          <w:szCs w:val="22"/>
          <w:lang w:val="fr-FR"/>
        </w:rPr>
        <w:t>à</w:t>
      </w:r>
      <w:r>
        <w:rPr>
          <w:rFonts w:ascii="Arial" w:hAnsi="Arial" w:cs="Arial"/>
          <w:b/>
          <w:bCs/>
          <w:sz w:val="22"/>
          <w:szCs w:val="22"/>
          <w:lang w:val="fr-FR"/>
        </w:rPr>
        <w:t xml:space="preserve"> l’</w:t>
      </w:r>
      <w:r w:rsidR="003C5A8B">
        <w:rPr>
          <w:rFonts w:ascii="Arial" w:hAnsi="Arial" w:cs="Arial"/>
          <w:b/>
          <w:bCs/>
          <w:sz w:val="22"/>
          <w:szCs w:val="22"/>
          <w:lang w:val="fr-FR"/>
        </w:rPr>
        <w:t>Exécution</w:t>
      </w:r>
      <w:r>
        <w:rPr>
          <w:rFonts w:ascii="Arial" w:hAnsi="Arial" w:cs="Arial"/>
          <w:b/>
          <w:bCs/>
          <w:sz w:val="22"/>
          <w:szCs w:val="22"/>
          <w:lang w:val="fr-FR"/>
        </w:rPr>
        <w:t xml:space="preserve"> du Projet HA-L1106 du Nord d’</w:t>
      </w:r>
      <w:r w:rsidR="003C5A8B">
        <w:rPr>
          <w:rFonts w:ascii="Arial" w:hAnsi="Arial" w:cs="Arial"/>
          <w:b/>
          <w:bCs/>
          <w:sz w:val="22"/>
          <w:szCs w:val="22"/>
          <w:lang w:val="fr-FR"/>
        </w:rPr>
        <w:t>Haïti</w:t>
      </w:r>
    </w:p>
    <w:p w:rsidR="00C62901" w:rsidRPr="003E1B5F" w:rsidRDefault="00C62901" w:rsidP="00C62901">
      <w:pPr>
        <w:ind w:left="360"/>
        <w:jc w:val="both"/>
        <w:rPr>
          <w:rFonts w:ascii="Arial" w:hAnsi="Arial" w:cs="Arial"/>
          <w:b/>
          <w:bCs/>
          <w:i/>
          <w:iCs/>
          <w:sz w:val="22"/>
          <w:szCs w:val="22"/>
          <w:lang w:val="fr-FR"/>
        </w:rPr>
      </w:pPr>
    </w:p>
    <w:p w:rsidR="00C62901" w:rsidRPr="003E1B5F" w:rsidRDefault="00C62901" w:rsidP="00C62901">
      <w:pPr>
        <w:ind w:left="360"/>
        <w:jc w:val="both"/>
        <w:rPr>
          <w:rFonts w:ascii="Arial" w:hAnsi="Arial" w:cs="Arial"/>
          <w:b/>
          <w:bCs/>
          <w:i/>
          <w:iCs/>
          <w:sz w:val="22"/>
          <w:szCs w:val="22"/>
          <w:lang w:val="fr-FR"/>
        </w:rPr>
      </w:pPr>
    </w:p>
    <w:p w:rsidR="00C62901" w:rsidRPr="003E1B5F" w:rsidRDefault="00C62901" w:rsidP="00C62901">
      <w:pPr>
        <w:ind w:left="360"/>
        <w:jc w:val="both"/>
        <w:rPr>
          <w:rFonts w:ascii="Arial" w:hAnsi="Arial" w:cs="Arial"/>
          <w:b/>
          <w:bCs/>
          <w:sz w:val="22"/>
          <w:szCs w:val="22"/>
          <w:lang w:val="fr-FR"/>
        </w:rPr>
      </w:pPr>
      <w:r w:rsidRPr="003E1B5F">
        <w:rPr>
          <w:rFonts w:ascii="Arial" w:hAnsi="Arial" w:cs="Arial"/>
          <w:b/>
          <w:bCs/>
          <w:sz w:val="22"/>
          <w:szCs w:val="22"/>
          <w:lang w:val="fr-FR"/>
        </w:rPr>
        <w:t>ATTRIBUTIONS</w:t>
      </w:r>
    </w:p>
    <w:p w:rsidR="00C62901" w:rsidRPr="003E1B5F" w:rsidRDefault="00C62901" w:rsidP="00C62901">
      <w:pPr>
        <w:ind w:left="360"/>
        <w:jc w:val="both"/>
        <w:rPr>
          <w:rFonts w:ascii="Arial" w:hAnsi="Arial" w:cs="Arial"/>
          <w:b/>
          <w:bCs/>
          <w:sz w:val="22"/>
          <w:szCs w:val="22"/>
          <w:lang w:val="fr-FR"/>
        </w:rPr>
      </w:pPr>
    </w:p>
    <w:p w:rsidR="00C62901" w:rsidRPr="003E1B5F" w:rsidRDefault="00C62901" w:rsidP="00C62901">
      <w:pPr>
        <w:ind w:left="360"/>
        <w:rPr>
          <w:rFonts w:ascii="Arial" w:hAnsi="Arial" w:cs="Arial"/>
          <w:b/>
          <w:bCs/>
          <w:sz w:val="22"/>
          <w:szCs w:val="22"/>
          <w:lang w:val="fr-FR"/>
        </w:rPr>
      </w:pPr>
    </w:p>
    <w:p w:rsidR="00C62901" w:rsidRPr="003E1B5F" w:rsidRDefault="00C62901" w:rsidP="00D31B9B">
      <w:pPr>
        <w:ind w:left="360"/>
        <w:jc w:val="both"/>
        <w:rPr>
          <w:rFonts w:ascii="Arial" w:hAnsi="Arial" w:cs="Arial"/>
          <w:b/>
          <w:bCs/>
          <w:sz w:val="22"/>
          <w:szCs w:val="22"/>
          <w:lang w:val="fr-FR"/>
        </w:rPr>
      </w:pPr>
      <w:r w:rsidRPr="003E1B5F">
        <w:rPr>
          <w:rFonts w:ascii="Arial" w:hAnsi="Arial" w:cs="Arial"/>
          <w:b/>
          <w:bCs/>
          <w:sz w:val="22"/>
          <w:szCs w:val="22"/>
          <w:lang w:val="fr-FR"/>
        </w:rPr>
        <w:t>Contexte</w:t>
      </w:r>
    </w:p>
    <w:p w:rsidR="003E1B5F" w:rsidRPr="003E1B5F" w:rsidRDefault="003E1B5F" w:rsidP="00D31B9B">
      <w:pPr>
        <w:ind w:left="360"/>
        <w:jc w:val="both"/>
        <w:rPr>
          <w:rFonts w:ascii="Arial" w:hAnsi="Arial" w:cs="Arial"/>
          <w:b/>
          <w:bCs/>
          <w:sz w:val="22"/>
          <w:szCs w:val="22"/>
          <w:lang w:val="fr-FR"/>
        </w:rPr>
      </w:pPr>
    </w:p>
    <w:p w:rsidR="003E1B5F" w:rsidRDefault="003E1B5F" w:rsidP="00D31B9B">
      <w:pPr>
        <w:ind w:left="360"/>
        <w:jc w:val="both"/>
        <w:rPr>
          <w:rFonts w:ascii="Arial" w:hAnsi="Arial" w:cs="Arial"/>
          <w:bCs/>
          <w:sz w:val="22"/>
          <w:szCs w:val="22"/>
          <w:lang w:val="fr-FR"/>
        </w:rPr>
      </w:pPr>
      <w:r w:rsidRPr="003E1B5F">
        <w:rPr>
          <w:rFonts w:ascii="Arial" w:hAnsi="Arial" w:cs="Arial"/>
          <w:bCs/>
          <w:sz w:val="22"/>
          <w:szCs w:val="22"/>
          <w:lang w:val="fr-FR"/>
        </w:rPr>
        <w:t xml:space="preserve">Fondée en 1959, la Banque interaméricaine de développement (« BID » ou « la Banque ») est la principale source de financement pour le développement </w:t>
      </w:r>
      <w:r w:rsidR="003A186B" w:rsidRPr="003E1B5F">
        <w:rPr>
          <w:rFonts w:ascii="Arial" w:hAnsi="Arial" w:cs="Arial"/>
          <w:bCs/>
          <w:sz w:val="22"/>
          <w:szCs w:val="22"/>
          <w:lang w:val="fr-FR"/>
        </w:rPr>
        <w:t>économique,</w:t>
      </w:r>
      <w:r w:rsidRPr="003E1B5F">
        <w:rPr>
          <w:rFonts w:ascii="Arial" w:hAnsi="Arial" w:cs="Arial"/>
          <w:bCs/>
          <w:sz w:val="22"/>
          <w:szCs w:val="22"/>
          <w:lang w:val="fr-FR"/>
        </w:rPr>
        <w:t xml:space="preserve"> social et institutionnel en Amérique latine et dans les </w:t>
      </w:r>
      <w:r w:rsidR="003A186B" w:rsidRPr="003E1B5F">
        <w:rPr>
          <w:rFonts w:ascii="Arial" w:hAnsi="Arial" w:cs="Arial"/>
          <w:bCs/>
          <w:sz w:val="22"/>
          <w:szCs w:val="22"/>
          <w:lang w:val="fr-FR"/>
        </w:rPr>
        <w:t xml:space="preserve">Caraïbes. </w:t>
      </w:r>
      <w:r w:rsidRPr="003E1B5F">
        <w:rPr>
          <w:rFonts w:ascii="Arial" w:hAnsi="Arial" w:cs="Arial"/>
          <w:bCs/>
          <w:sz w:val="22"/>
          <w:szCs w:val="22"/>
          <w:lang w:val="fr-FR"/>
        </w:rPr>
        <w:t xml:space="preserve">Elle fournit des </w:t>
      </w:r>
      <w:r w:rsidR="003A186B" w:rsidRPr="003E1B5F">
        <w:rPr>
          <w:rFonts w:ascii="Arial" w:hAnsi="Arial" w:cs="Arial"/>
          <w:bCs/>
          <w:sz w:val="22"/>
          <w:szCs w:val="22"/>
          <w:lang w:val="fr-FR"/>
        </w:rPr>
        <w:t>prêts,</w:t>
      </w:r>
      <w:r w:rsidRPr="003E1B5F">
        <w:rPr>
          <w:rFonts w:ascii="Arial" w:hAnsi="Arial" w:cs="Arial"/>
          <w:bCs/>
          <w:sz w:val="22"/>
          <w:szCs w:val="22"/>
          <w:lang w:val="fr-FR"/>
        </w:rPr>
        <w:t xml:space="preserve"> subventions, garanties, des conseils stratégiques et une assistance technique pour les secteurs public et privé de ses pays </w:t>
      </w:r>
      <w:r w:rsidR="003A186B" w:rsidRPr="003E1B5F">
        <w:rPr>
          <w:rFonts w:ascii="Arial" w:hAnsi="Arial" w:cs="Arial"/>
          <w:bCs/>
          <w:sz w:val="22"/>
          <w:szCs w:val="22"/>
          <w:lang w:val="fr-FR"/>
        </w:rPr>
        <w:t>emprunteurs.</w:t>
      </w:r>
    </w:p>
    <w:p w:rsidR="003C5A8B" w:rsidRDefault="003C5A8B" w:rsidP="00D31B9B">
      <w:pPr>
        <w:ind w:left="360"/>
        <w:jc w:val="both"/>
        <w:rPr>
          <w:rFonts w:ascii="Arial" w:hAnsi="Arial" w:cs="Arial"/>
          <w:bCs/>
          <w:sz w:val="22"/>
          <w:szCs w:val="22"/>
          <w:lang w:val="fr-FR"/>
        </w:rPr>
      </w:pPr>
    </w:p>
    <w:p w:rsidR="003C5A8B" w:rsidRPr="006922E1" w:rsidRDefault="003C5A8B" w:rsidP="003C5A8B">
      <w:pPr>
        <w:autoSpaceDE w:val="0"/>
        <w:autoSpaceDN w:val="0"/>
        <w:adjustRightInd w:val="0"/>
        <w:ind w:left="360"/>
        <w:jc w:val="both"/>
        <w:rPr>
          <w:rFonts w:ascii="Arial" w:hAnsi="Arial" w:cs="Arial"/>
          <w:iCs/>
          <w:color w:val="000000"/>
          <w:sz w:val="23"/>
          <w:szCs w:val="23"/>
          <w:lang w:val="fr-FR"/>
        </w:rPr>
      </w:pPr>
      <w:r w:rsidRPr="006922E1">
        <w:rPr>
          <w:rFonts w:ascii="Arial" w:hAnsi="Arial" w:cs="Arial"/>
          <w:iCs/>
          <w:color w:val="000000"/>
          <w:sz w:val="22"/>
          <w:szCs w:val="22"/>
          <w:lang w:val="fr-FR"/>
        </w:rPr>
        <w:t>La BID, a sollicitude du Gouvernement de Haïti, prépare actuellement un projet d’investissement destiné à mettre en place un Programme de gestion intégrée des déchets solides pour la commune du Cap Haïtien et des communes limitrophes de Quartier Morin, et Limonade, pour un montant de 40 M de Dollars, non-remboursables</w:t>
      </w:r>
      <w:r>
        <w:rPr>
          <w:rFonts w:ascii="Arial" w:hAnsi="Arial" w:cs="Arial"/>
          <w:iCs/>
          <w:color w:val="000000"/>
          <w:sz w:val="22"/>
          <w:szCs w:val="22"/>
          <w:lang w:val="fr-FR"/>
        </w:rPr>
        <w:t xml:space="preserve"> (HA-L1106)</w:t>
      </w:r>
      <w:r w:rsidRPr="006922E1">
        <w:rPr>
          <w:rFonts w:ascii="Arial" w:hAnsi="Arial" w:cs="Arial"/>
          <w:iCs/>
          <w:color w:val="000000"/>
          <w:sz w:val="22"/>
          <w:szCs w:val="22"/>
          <w:lang w:val="fr-FR"/>
        </w:rPr>
        <w:t>. Depuis l’année 2006, la commune de Cap Haïtien bénéficie d’une assistance technique à travers un jumelage avec la municipalité de Suresnes, et à l’aide de l’Agence Française de Développement (AFD) et de la BID, respectivement en 2011 et 2013, des enquêtes de diagnostic et des études de faisabilité ont été menées pour l’élaboration d’un Programme de Gestion Intégrés des déchets solides dans la commune de Cap Haïtien. Un site de décharge a été identifié et retenu dans la commune mitoyenne de Limonade</w:t>
      </w:r>
      <w:r w:rsidRPr="006922E1">
        <w:rPr>
          <w:rFonts w:ascii="Arial" w:hAnsi="Arial" w:cs="Arial"/>
          <w:iCs/>
          <w:color w:val="000000"/>
          <w:sz w:val="23"/>
          <w:szCs w:val="23"/>
          <w:lang w:val="fr-FR"/>
        </w:rPr>
        <w:t xml:space="preserve">. </w:t>
      </w:r>
      <w:r>
        <w:rPr>
          <w:rFonts w:ascii="Arial" w:hAnsi="Arial" w:cs="Arial"/>
          <w:iCs/>
          <w:color w:val="000000"/>
          <w:sz w:val="23"/>
          <w:szCs w:val="23"/>
          <w:lang w:val="fr-FR"/>
        </w:rPr>
        <w:t xml:space="preserve">L’opération de gestion des déchets solides de la région nord d’Haïti est prévue d’initier son exécution dans le courant de l’année 2018. </w:t>
      </w:r>
      <w:r w:rsidRPr="006922E1">
        <w:rPr>
          <w:rFonts w:ascii="Arial" w:hAnsi="Arial" w:cs="Arial"/>
          <w:iCs/>
          <w:color w:val="000000"/>
          <w:sz w:val="23"/>
          <w:szCs w:val="23"/>
          <w:lang w:val="fr-FR"/>
        </w:rPr>
        <w:t xml:space="preserve">Pour ce faire, la BID souhaite embaucher un </w:t>
      </w:r>
      <w:r>
        <w:rPr>
          <w:rFonts w:ascii="Arial" w:hAnsi="Arial" w:cs="Arial"/>
          <w:iCs/>
          <w:color w:val="000000"/>
          <w:sz w:val="23"/>
          <w:szCs w:val="23"/>
          <w:lang w:val="fr-FR"/>
        </w:rPr>
        <w:t>contractuel</w:t>
      </w:r>
      <w:r w:rsidRPr="006922E1">
        <w:rPr>
          <w:rFonts w:ascii="Arial" w:hAnsi="Arial" w:cs="Arial"/>
          <w:iCs/>
          <w:color w:val="000000"/>
          <w:sz w:val="23"/>
          <w:szCs w:val="23"/>
          <w:lang w:val="fr-FR"/>
        </w:rPr>
        <w:t xml:space="preserve"> haïtien </w:t>
      </w:r>
      <w:r>
        <w:rPr>
          <w:rFonts w:ascii="Arial" w:hAnsi="Arial" w:cs="Arial"/>
          <w:iCs/>
          <w:color w:val="000000"/>
          <w:sz w:val="23"/>
          <w:szCs w:val="23"/>
          <w:lang w:val="fr-FR"/>
        </w:rPr>
        <w:t xml:space="preserve">qui sera base au Cap Haïtien de préférence </w:t>
      </w:r>
      <w:r w:rsidRPr="006922E1">
        <w:rPr>
          <w:rFonts w:ascii="Arial" w:hAnsi="Arial" w:cs="Arial"/>
          <w:iCs/>
          <w:color w:val="000000"/>
          <w:sz w:val="23"/>
          <w:szCs w:val="23"/>
          <w:lang w:val="fr-FR"/>
        </w:rPr>
        <w:t xml:space="preserve">afin de </w:t>
      </w:r>
      <w:r>
        <w:rPr>
          <w:rFonts w:ascii="Arial" w:hAnsi="Arial" w:cs="Arial"/>
          <w:iCs/>
          <w:color w:val="000000"/>
          <w:sz w:val="23"/>
          <w:szCs w:val="23"/>
          <w:lang w:val="fr-FR"/>
        </w:rPr>
        <w:t xml:space="preserve">suivre et superviser les activités à être réalisées dans le cadre du projet et de coordonner </w:t>
      </w:r>
      <w:r w:rsidRPr="006922E1">
        <w:rPr>
          <w:rFonts w:ascii="Arial" w:hAnsi="Arial" w:cs="Arial"/>
          <w:iCs/>
          <w:color w:val="000000"/>
          <w:sz w:val="23"/>
          <w:szCs w:val="23"/>
          <w:lang w:val="fr-FR"/>
        </w:rPr>
        <w:t xml:space="preserve">les activités </w:t>
      </w:r>
      <w:r>
        <w:rPr>
          <w:rFonts w:ascii="Arial" w:hAnsi="Arial" w:cs="Arial"/>
          <w:iCs/>
          <w:color w:val="000000"/>
          <w:sz w:val="23"/>
          <w:szCs w:val="23"/>
          <w:lang w:val="fr-FR"/>
        </w:rPr>
        <w:t>avec les mairies du Cap Haïtien, Quartier Morin et Limonade et Port-au-Prince</w:t>
      </w:r>
      <w:r w:rsidRPr="006922E1">
        <w:rPr>
          <w:rFonts w:ascii="Arial" w:hAnsi="Arial" w:cs="Arial"/>
          <w:iCs/>
          <w:color w:val="000000"/>
          <w:sz w:val="23"/>
          <w:szCs w:val="23"/>
          <w:lang w:val="fr-FR"/>
        </w:rPr>
        <w:t>. Cet appui institutionnel fait l’objet des présents Termes de Référence.</w:t>
      </w:r>
    </w:p>
    <w:p w:rsidR="00C62901" w:rsidRPr="003E1B5F" w:rsidRDefault="00C62901" w:rsidP="00F323A3">
      <w:pPr>
        <w:jc w:val="both"/>
        <w:rPr>
          <w:rFonts w:ascii="Arial" w:hAnsi="Arial" w:cs="Arial"/>
          <w:b/>
          <w:bCs/>
          <w:i/>
          <w:sz w:val="22"/>
          <w:szCs w:val="22"/>
          <w:lang w:val="fr-FR"/>
        </w:rPr>
      </w:pPr>
    </w:p>
    <w:p w:rsidR="00964530" w:rsidRPr="00A00253" w:rsidRDefault="00964530" w:rsidP="00964530">
      <w:pPr>
        <w:ind w:left="360"/>
        <w:jc w:val="both"/>
        <w:rPr>
          <w:rFonts w:ascii="Arial" w:hAnsi="Arial" w:cs="Arial"/>
          <w:b/>
          <w:bCs/>
          <w:sz w:val="22"/>
          <w:szCs w:val="22"/>
          <w:lang w:val="fr-FR"/>
        </w:rPr>
      </w:pPr>
      <w:r w:rsidRPr="00A00253">
        <w:rPr>
          <w:rFonts w:ascii="Arial" w:hAnsi="Arial" w:cs="Arial"/>
          <w:b/>
          <w:bCs/>
          <w:sz w:val="22"/>
          <w:szCs w:val="22"/>
          <w:lang w:val="fr-FR"/>
        </w:rPr>
        <w:t>Objectif(s) de la mission</w:t>
      </w:r>
    </w:p>
    <w:p w:rsidR="00964530" w:rsidRPr="00A00253" w:rsidRDefault="00964530" w:rsidP="00964530">
      <w:pPr>
        <w:ind w:left="360"/>
        <w:jc w:val="both"/>
        <w:rPr>
          <w:rFonts w:ascii="Arial" w:hAnsi="Arial" w:cs="Arial"/>
          <w:b/>
          <w:bCs/>
          <w:sz w:val="22"/>
          <w:szCs w:val="22"/>
          <w:lang w:val="fr-FR"/>
        </w:rPr>
      </w:pPr>
    </w:p>
    <w:p w:rsidR="00964530" w:rsidRPr="00A04612" w:rsidRDefault="003D38CE" w:rsidP="00964530">
      <w:pPr>
        <w:ind w:left="360"/>
        <w:jc w:val="both"/>
        <w:rPr>
          <w:rFonts w:ascii="Arial" w:hAnsi="Arial" w:cs="Arial"/>
          <w:bCs/>
          <w:i/>
          <w:sz w:val="22"/>
          <w:szCs w:val="22"/>
          <w:lang w:val="fr-FR"/>
        </w:rPr>
      </w:pPr>
      <w:r w:rsidRPr="00A04612">
        <w:rPr>
          <w:rFonts w:ascii="Arial" w:hAnsi="Arial" w:cs="Arial"/>
          <w:sz w:val="22"/>
          <w:szCs w:val="22"/>
          <w:lang w:val="fr-FR"/>
        </w:rPr>
        <w:t>L’objectif de la mission est de faciliter l’exécution du projet HA-L1106 sur le terrain dans le nord d’Haïti et de coordonner toutes les activités liées au projet et entre les institutions impliquées dans l’exécution de l’opération.</w:t>
      </w:r>
    </w:p>
    <w:p w:rsidR="00964530" w:rsidRPr="00A04612" w:rsidRDefault="00964530" w:rsidP="00964530">
      <w:pPr>
        <w:ind w:left="360"/>
        <w:jc w:val="both"/>
        <w:rPr>
          <w:rFonts w:ascii="Arial" w:hAnsi="Arial" w:cs="Arial"/>
          <w:b/>
          <w:bCs/>
          <w:sz w:val="22"/>
          <w:szCs w:val="22"/>
          <w:lang w:val="fr-FR"/>
        </w:rPr>
      </w:pPr>
      <w:bookmarkStart w:id="0" w:name="_GoBack"/>
      <w:bookmarkEnd w:id="0"/>
    </w:p>
    <w:p w:rsidR="00964530" w:rsidRPr="003E1B5F" w:rsidRDefault="00964530" w:rsidP="00964530">
      <w:pPr>
        <w:ind w:left="360"/>
        <w:jc w:val="both"/>
        <w:rPr>
          <w:rFonts w:ascii="Arial" w:hAnsi="Arial" w:cs="Arial"/>
          <w:b/>
          <w:bCs/>
          <w:sz w:val="22"/>
          <w:szCs w:val="22"/>
          <w:lang w:val="fr-FR"/>
        </w:rPr>
      </w:pPr>
      <w:r w:rsidRPr="003E1B5F">
        <w:rPr>
          <w:rFonts w:ascii="Arial" w:hAnsi="Arial" w:cs="Arial"/>
          <w:b/>
          <w:bCs/>
          <w:sz w:val="22"/>
          <w:szCs w:val="22"/>
          <w:lang w:val="fr-FR"/>
        </w:rPr>
        <w:t>Activités principales</w:t>
      </w:r>
    </w:p>
    <w:p w:rsidR="00964530" w:rsidRPr="003E1B5F" w:rsidRDefault="00964530" w:rsidP="00964530">
      <w:pPr>
        <w:ind w:left="360"/>
        <w:jc w:val="both"/>
        <w:rPr>
          <w:rFonts w:ascii="Arial" w:hAnsi="Arial" w:cs="Arial"/>
          <w:b/>
          <w:bCs/>
          <w:sz w:val="22"/>
          <w:szCs w:val="22"/>
          <w:lang w:val="fr-FR"/>
        </w:rPr>
      </w:pPr>
    </w:p>
    <w:p w:rsidR="000C662E" w:rsidRDefault="00964530" w:rsidP="00F323A3">
      <w:pPr>
        <w:ind w:left="360"/>
        <w:jc w:val="both"/>
        <w:rPr>
          <w:rFonts w:ascii="Arial" w:hAnsi="Arial" w:cs="Arial"/>
          <w:bCs/>
          <w:sz w:val="22"/>
          <w:szCs w:val="22"/>
          <w:lang w:val="fr-FR"/>
        </w:rPr>
      </w:pPr>
      <w:r w:rsidRPr="003E1B5F">
        <w:rPr>
          <w:rFonts w:ascii="Arial" w:hAnsi="Arial" w:cs="Arial"/>
          <w:bCs/>
          <w:sz w:val="22"/>
          <w:szCs w:val="22"/>
          <w:lang w:val="fr-FR"/>
        </w:rPr>
        <w:t xml:space="preserve">Le candidat sélectionné </w:t>
      </w:r>
      <w:r w:rsidR="00F323A3">
        <w:rPr>
          <w:rFonts w:ascii="Arial" w:hAnsi="Arial" w:cs="Arial"/>
          <w:bCs/>
          <w:sz w:val="22"/>
          <w:szCs w:val="22"/>
          <w:lang w:val="fr-FR"/>
        </w:rPr>
        <w:t>devra</w:t>
      </w:r>
      <w:r w:rsidR="003C5A8B" w:rsidRPr="003E1B5F">
        <w:rPr>
          <w:rFonts w:ascii="Arial" w:hAnsi="Arial" w:cs="Arial"/>
          <w:bCs/>
          <w:sz w:val="22"/>
          <w:szCs w:val="22"/>
          <w:lang w:val="fr-FR"/>
        </w:rPr>
        <w:t>:</w:t>
      </w:r>
    </w:p>
    <w:p w:rsidR="00E459FD" w:rsidRPr="001765F2" w:rsidRDefault="000C662E" w:rsidP="00F323A3">
      <w:pPr>
        <w:numPr>
          <w:ilvl w:val="0"/>
          <w:numId w:val="8"/>
        </w:numPr>
        <w:jc w:val="both"/>
        <w:rPr>
          <w:rFonts w:ascii="Arial" w:hAnsi="Arial" w:cs="Arial"/>
          <w:sz w:val="22"/>
          <w:szCs w:val="22"/>
          <w:lang w:val="fr-FR"/>
        </w:rPr>
      </w:pPr>
      <w:r w:rsidRPr="001765F2">
        <w:rPr>
          <w:rFonts w:ascii="Arial" w:hAnsi="Arial" w:cs="Arial"/>
          <w:sz w:val="22"/>
          <w:szCs w:val="22"/>
          <w:lang w:val="fr-FR"/>
        </w:rPr>
        <w:t>Ap</w:t>
      </w:r>
      <w:r w:rsidR="00E459FD" w:rsidRPr="001765F2">
        <w:rPr>
          <w:rFonts w:ascii="Arial" w:hAnsi="Arial" w:cs="Arial"/>
          <w:sz w:val="22"/>
          <w:szCs w:val="22"/>
          <w:lang w:val="fr-FR"/>
        </w:rPr>
        <w:t>puyer l’</w:t>
      </w:r>
      <w:r w:rsidR="00BB768D" w:rsidRPr="001765F2">
        <w:rPr>
          <w:rFonts w:ascii="Arial" w:hAnsi="Arial" w:cs="Arial"/>
          <w:sz w:val="22"/>
          <w:szCs w:val="22"/>
          <w:lang w:val="fr-FR"/>
        </w:rPr>
        <w:t>équipe</w:t>
      </w:r>
      <w:r w:rsidR="00E459FD" w:rsidRPr="001765F2">
        <w:rPr>
          <w:rFonts w:ascii="Arial" w:hAnsi="Arial" w:cs="Arial"/>
          <w:sz w:val="22"/>
          <w:szCs w:val="22"/>
          <w:lang w:val="fr-FR"/>
        </w:rPr>
        <w:t xml:space="preserve"> de </w:t>
      </w:r>
      <w:r w:rsidR="00BB768D" w:rsidRPr="001765F2">
        <w:rPr>
          <w:rFonts w:ascii="Arial" w:hAnsi="Arial" w:cs="Arial"/>
          <w:sz w:val="22"/>
          <w:szCs w:val="22"/>
          <w:lang w:val="fr-FR"/>
        </w:rPr>
        <w:t>spécialistes</w:t>
      </w:r>
      <w:r w:rsidR="00E459FD" w:rsidRPr="001765F2">
        <w:rPr>
          <w:rFonts w:ascii="Arial" w:hAnsi="Arial" w:cs="Arial"/>
          <w:sz w:val="22"/>
          <w:szCs w:val="22"/>
          <w:lang w:val="fr-FR"/>
        </w:rPr>
        <w:t xml:space="preserve"> WSA/CHA en </w:t>
      </w:r>
      <w:r w:rsidR="00BB768D" w:rsidRPr="001765F2">
        <w:rPr>
          <w:rFonts w:ascii="Arial" w:hAnsi="Arial" w:cs="Arial"/>
          <w:sz w:val="22"/>
          <w:szCs w:val="22"/>
          <w:lang w:val="fr-FR"/>
        </w:rPr>
        <w:t>Haïti</w:t>
      </w:r>
      <w:r w:rsidR="00E459FD" w:rsidRPr="001765F2">
        <w:rPr>
          <w:rFonts w:ascii="Arial" w:hAnsi="Arial" w:cs="Arial"/>
          <w:sz w:val="22"/>
          <w:szCs w:val="22"/>
          <w:lang w:val="fr-FR"/>
        </w:rPr>
        <w:t xml:space="preserve"> </w:t>
      </w:r>
      <w:r w:rsidRPr="001765F2">
        <w:rPr>
          <w:rFonts w:ascii="Arial" w:hAnsi="Arial" w:cs="Arial"/>
          <w:sz w:val="22"/>
          <w:szCs w:val="22"/>
          <w:lang w:val="fr-FR"/>
        </w:rPr>
        <w:t xml:space="preserve">s en </w:t>
      </w:r>
      <w:r w:rsidR="00BB768D" w:rsidRPr="001765F2">
        <w:rPr>
          <w:rFonts w:ascii="Arial" w:hAnsi="Arial" w:cs="Arial"/>
          <w:sz w:val="22"/>
          <w:szCs w:val="22"/>
          <w:lang w:val="fr-FR"/>
        </w:rPr>
        <w:t>Haïti</w:t>
      </w:r>
      <w:r w:rsidR="003D38CE" w:rsidRPr="001765F2">
        <w:rPr>
          <w:rFonts w:ascii="Arial" w:hAnsi="Arial" w:cs="Arial"/>
          <w:sz w:val="22"/>
          <w:szCs w:val="22"/>
          <w:lang w:val="fr-FR"/>
        </w:rPr>
        <w:t>,</w:t>
      </w:r>
      <w:r w:rsidRPr="001765F2">
        <w:rPr>
          <w:rFonts w:ascii="Arial" w:hAnsi="Arial" w:cs="Arial"/>
          <w:sz w:val="22"/>
          <w:szCs w:val="22"/>
          <w:lang w:val="fr-FR"/>
        </w:rPr>
        <w:t xml:space="preserve"> a</w:t>
      </w:r>
      <w:r w:rsidR="00E459FD" w:rsidRPr="001765F2">
        <w:rPr>
          <w:rFonts w:ascii="Arial" w:hAnsi="Arial" w:cs="Arial"/>
          <w:sz w:val="22"/>
          <w:szCs w:val="22"/>
          <w:lang w:val="fr-FR"/>
        </w:rPr>
        <w:t xml:space="preserve">insi que les </w:t>
      </w:r>
      <w:r w:rsidR="00BB768D" w:rsidRPr="001765F2">
        <w:rPr>
          <w:rFonts w:ascii="Arial" w:hAnsi="Arial" w:cs="Arial"/>
          <w:sz w:val="22"/>
          <w:szCs w:val="22"/>
          <w:lang w:val="fr-FR"/>
        </w:rPr>
        <w:t>spécialistes</w:t>
      </w:r>
      <w:r w:rsidR="00E459FD" w:rsidRPr="001765F2">
        <w:rPr>
          <w:rFonts w:ascii="Arial" w:hAnsi="Arial" w:cs="Arial"/>
          <w:sz w:val="22"/>
          <w:szCs w:val="22"/>
          <w:lang w:val="fr-FR"/>
        </w:rPr>
        <w:t xml:space="preserve"> du </w:t>
      </w:r>
      <w:r w:rsidR="00BB768D" w:rsidRPr="001765F2">
        <w:rPr>
          <w:rFonts w:ascii="Arial" w:hAnsi="Arial" w:cs="Arial"/>
          <w:sz w:val="22"/>
          <w:szCs w:val="22"/>
          <w:lang w:val="fr-FR"/>
        </w:rPr>
        <w:t>siège</w:t>
      </w:r>
      <w:r w:rsidR="00E459FD" w:rsidRPr="001765F2">
        <w:rPr>
          <w:rFonts w:ascii="Arial" w:hAnsi="Arial" w:cs="Arial"/>
          <w:sz w:val="22"/>
          <w:szCs w:val="22"/>
          <w:lang w:val="fr-FR"/>
        </w:rPr>
        <w:t xml:space="preserve"> dans les travaux techniques d’</w:t>
      </w:r>
      <w:r w:rsidR="00BB768D" w:rsidRPr="001765F2">
        <w:rPr>
          <w:rFonts w:ascii="Arial" w:hAnsi="Arial" w:cs="Arial"/>
          <w:sz w:val="22"/>
          <w:szCs w:val="22"/>
          <w:lang w:val="fr-FR"/>
        </w:rPr>
        <w:t>ingénierie</w:t>
      </w:r>
      <w:r w:rsidR="00E459FD" w:rsidRPr="001765F2">
        <w:rPr>
          <w:rFonts w:ascii="Arial" w:hAnsi="Arial" w:cs="Arial"/>
          <w:sz w:val="22"/>
          <w:szCs w:val="22"/>
          <w:lang w:val="fr-FR"/>
        </w:rPr>
        <w:t xml:space="preserve"> mais aussi dans le suivi et </w:t>
      </w:r>
      <w:r w:rsidR="00BB768D" w:rsidRPr="001765F2">
        <w:rPr>
          <w:rFonts w:ascii="Arial" w:hAnsi="Arial" w:cs="Arial"/>
          <w:sz w:val="22"/>
          <w:szCs w:val="22"/>
          <w:lang w:val="fr-FR"/>
        </w:rPr>
        <w:t>supervision</w:t>
      </w:r>
      <w:r w:rsidR="00E459FD" w:rsidRPr="001765F2">
        <w:rPr>
          <w:rFonts w:ascii="Arial" w:hAnsi="Arial" w:cs="Arial"/>
          <w:sz w:val="22"/>
          <w:szCs w:val="22"/>
          <w:lang w:val="fr-FR"/>
        </w:rPr>
        <w:t xml:space="preserve"> des </w:t>
      </w:r>
      <w:r w:rsidR="00BB768D" w:rsidRPr="001765F2">
        <w:rPr>
          <w:rFonts w:ascii="Arial" w:hAnsi="Arial" w:cs="Arial"/>
          <w:sz w:val="22"/>
          <w:szCs w:val="22"/>
          <w:lang w:val="fr-FR"/>
        </w:rPr>
        <w:t>activités</w:t>
      </w:r>
      <w:r w:rsidR="00E459FD" w:rsidRPr="001765F2">
        <w:rPr>
          <w:rFonts w:ascii="Arial" w:hAnsi="Arial" w:cs="Arial"/>
          <w:sz w:val="22"/>
          <w:szCs w:val="22"/>
          <w:lang w:val="fr-FR"/>
        </w:rPr>
        <w:t xml:space="preserve"> sur le terrain, en particulier dans la </w:t>
      </w:r>
      <w:r w:rsidR="00BB768D" w:rsidRPr="001765F2">
        <w:rPr>
          <w:rFonts w:ascii="Arial" w:hAnsi="Arial" w:cs="Arial"/>
          <w:sz w:val="22"/>
          <w:szCs w:val="22"/>
          <w:lang w:val="fr-FR"/>
        </w:rPr>
        <w:t>région</w:t>
      </w:r>
      <w:r w:rsidR="00E459FD" w:rsidRPr="001765F2">
        <w:rPr>
          <w:rFonts w:ascii="Arial" w:hAnsi="Arial" w:cs="Arial"/>
          <w:sz w:val="22"/>
          <w:szCs w:val="22"/>
          <w:lang w:val="fr-FR"/>
        </w:rPr>
        <w:t xml:space="preserve"> du Cap </w:t>
      </w:r>
      <w:r w:rsidR="00BB768D" w:rsidRPr="001765F2">
        <w:rPr>
          <w:rFonts w:ascii="Arial" w:hAnsi="Arial" w:cs="Arial"/>
          <w:sz w:val="22"/>
          <w:szCs w:val="22"/>
          <w:lang w:val="fr-FR"/>
        </w:rPr>
        <w:t>Haïtien</w:t>
      </w:r>
      <w:r w:rsidR="00E459FD" w:rsidRPr="001765F2">
        <w:rPr>
          <w:rFonts w:ascii="Arial" w:hAnsi="Arial" w:cs="Arial"/>
          <w:sz w:val="22"/>
          <w:szCs w:val="22"/>
          <w:lang w:val="fr-FR"/>
        </w:rPr>
        <w:t>.</w:t>
      </w:r>
    </w:p>
    <w:p w:rsidR="000C662E" w:rsidRPr="001765F2" w:rsidRDefault="000C662E" w:rsidP="00F323A3">
      <w:pPr>
        <w:numPr>
          <w:ilvl w:val="0"/>
          <w:numId w:val="8"/>
        </w:numPr>
        <w:jc w:val="both"/>
        <w:rPr>
          <w:rFonts w:ascii="Arial" w:hAnsi="Arial" w:cs="Arial"/>
          <w:sz w:val="22"/>
          <w:szCs w:val="22"/>
          <w:lang w:val="fr-FR"/>
        </w:rPr>
      </w:pPr>
      <w:r w:rsidRPr="001765F2">
        <w:rPr>
          <w:rFonts w:ascii="Arial" w:hAnsi="Arial" w:cs="Arial"/>
          <w:sz w:val="22"/>
          <w:szCs w:val="22"/>
          <w:lang w:val="fr-FR"/>
        </w:rPr>
        <w:lastRenderedPageBreak/>
        <w:t>Ap</w:t>
      </w:r>
      <w:r w:rsidR="00BB768D" w:rsidRPr="001765F2">
        <w:rPr>
          <w:rFonts w:ascii="Arial" w:hAnsi="Arial" w:cs="Arial"/>
          <w:sz w:val="22"/>
          <w:szCs w:val="22"/>
          <w:lang w:val="fr-FR"/>
        </w:rPr>
        <w:t>puyer</w:t>
      </w:r>
      <w:r w:rsidRPr="001765F2">
        <w:rPr>
          <w:rFonts w:ascii="Arial" w:hAnsi="Arial" w:cs="Arial"/>
          <w:sz w:val="22"/>
          <w:szCs w:val="22"/>
          <w:lang w:val="fr-FR"/>
        </w:rPr>
        <w:t xml:space="preserve"> la coordina</w:t>
      </w:r>
      <w:r w:rsidR="00BB768D" w:rsidRPr="001765F2">
        <w:rPr>
          <w:rFonts w:ascii="Arial" w:hAnsi="Arial" w:cs="Arial"/>
          <w:sz w:val="22"/>
          <w:szCs w:val="22"/>
          <w:lang w:val="fr-FR"/>
        </w:rPr>
        <w:t>tion et le dialogue entre les acteurs politiques tels que les mairies, le Ministère de l’Intérieur et des Collectivités Territoriales, l’UTE du Ministère de l’Economie et des Finances et le dialogue technique avec les spécialistes de la BID au siège à Washington, DC</w:t>
      </w:r>
      <w:r w:rsidRPr="001765F2">
        <w:rPr>
          <w:rFonts w:ascii="Arial" w:hAnsi="Arial" w:cs="Arial"/>
          <w:sz w:val="22"/>
          <w:szCs w:val="22"/>
          <w:lang w:val="fr-FR"/>
        </w:rPr>
        <w:t>.</w:t>
      </w:r>
    </w:p>
    <w:p w:rsidR="000C662E" w:rsidRPr="00BC4C13" w:rsidRDefault="000C662E" w:rsidP="00F323A3">
      <w:pPr>
        <w:numPr>
          <w:ilvl w:val="0"/>
          <w:numId w:val="8"/>
        </w:numPr>
        <w:jc w:val="both"/>
        <w:rPr>
          <w:rFonts w:ascii="Arial" w:hAnsi="Arial" w:cs="Arial"/>
          <w:sz w:val="22"/>
          <w:szCs w:val="22"/>
          <w:lang w:val="fr-FR"/>
        </w:rPr>
      </w:pPr>
      <w:r w:rsidRPr="00BC4C13">
        <w:rPr>
          <w:rFonts w:ascii="Arial" w:hAnsi="Arial" w:cs="Arial"/>
          <w:sz w:val="22"/>
          <w:szCs w:val="22"/>
          <w:lang w:val="fr-FR"/>
        </w:rPr>
        <w:t>Contribu</w:t>
      </w:r>
      <w:r w:rsidR="00F627E8" w:rsidRPr="00BC4C13">
        <w:rPr>
          <w:rFonts w:ascii="Arial" w:hAnsi="Arial" w:cs="Arial"/>
          <w:sz w:val="22"/>
          <w:szCs w:val="22"/>
          <w:lang w:val="fr-FR"/>
        </w:rPr>
        <w:t xml:space="preserve">er </w:t>
      </w:r>
      <w:r w:rsidR="00BC4C13" w:rsidRPr="00BC4C13">
        <w:rPr>
          <w:rFonts w:ascii="Arial" w:hAnsi="Arial" w:cs="Arial"/>
          <w:sz w:val="22"/>
          <w:szCs w:val="22"/>
          <w:lang w:val="fr-FR"/>
        </w:rPr>
        <w:t>à</w:t>
      </w:r>
      <w:r w:rsidR="00F627E8" w:rsidRPr="00BC4C13">
        <w:rPr>
          <w:rFonts w:ascii="Arial" w:hAnsi="Arial" w:cs="Arial"/>
          <w:sz w:val="22"/>
          <w:szCs w:val="22"/>
          <w:lang w:val="fr-FR"/>
        </w:rPr>
        <w:t xml:space="preserve"> ce que les projets financ</w:t>
      </w:r>
      <w:r w:rsidR="00ED3791" w:rsidRPr="00BC4C13">
        <w:rPr>
          <w:rFonts w:ascii="Arial" w:hAnsi="Arial" w:cs="Arial"/>
          <w:sz w:val="22"/>
          <w:szCs w:val="22"/>
          <w:lang w:val="fr-FR"/>
        </w:rPr>
        <w:t>é</w:t>
      </w:r>
      <w:r w:rsidR="00F627E8" w:rsidRPr="00BC4C13">
        <w:rPr>
          <w:rFonts w:ascii="Arial" w:hAnsi="Arial" w:cs="Arial"/>
          <w:sz w:val="22"/>
          <w:szCs w:val="22"/>
          <w:lang w:val="fr-FR"/>
        </w:rPr>
        <w:t xml:space="preserve">s par la BID </w:t>
      </w:r>
      <w:r w:rsidR="00BC4C13" w:rsidRPr="00BC4C13">
        <w:rPr>
          <w:rFonts w:ascii="Arial" w:hAnsi="Arial" w:cs="Arial"/>
          <w:sz w:val="22"/>
          <w:szCs w:val="22"/>
          <w:lang w:val="fr-FR"/>
        </w:rPr>
        <w:t xml:space="preserve">soient conformes aux standards de qualité technique nécessaires, en particulier les aspects lies aux solutions et analyses techniques ainsi que </w:t>
      </w:r>
      <w:r w:rsidRPr="00BC4C13">
        <w:rPr>
          <w:rFonts w:ascii="Arial" w:hAnsi="Arial" w:cs="Arial"/>
          <w:sz w:val="22"/>
          <w:szCs w:val="22"/>
          <w:lang w:val="fr-FR"/>
        </w:rPr>
        <w:t>l</w:t>
      </w:r>
      <w:r w:rsidR="00BC4C13" w:rsidRPr="00BC4C13">
        <w:rPr>
          <w:rFonts w:ascii="Arial" w:hAnsi="Arial" w:cs="Arial"/>
          <w:sz w:val="22"/>
          <w:szCs w:val="22"/>
          <w:lang w:val="fr-FR"/>
        </w:rPr>
        <w:t>es schémas d’exécution</w:t>
      </w:r>
      <w:r w:rsidRPr="00BC4C13">
        <w:rPr>
          <w:rFonts w:ascii="Arial" w:hAnsi="Arial" w:cs="Arial"/>
          <w:sz w:val="22"/>
          <w:szCs w:val="22"/>
          <w:lang w:val="fr-FR"/>
        </w:rPr>
        <w:t>.</w:t>
      </w:r>
    </w:p>
    <w:p w:rsidR="000C662E" w:rsidRPr="001765F2" w:rsidRDefault="000C662E" w:rsidP="00F323A3">
      <w:pPr>
        <w:numPr>
          <w:ilvl w:val="0"/>
          <w:numId w:val="8"/>
        </w:numPr>
        <w:jc w:val="both"/>
        <w:rPr>
          <w:rFonts w:ascii="Arial" w:hAnsi="Arial" w:cs="Arial"/>
          <w:sz w:val="22"/>
          <w:szCs w:val="22"/>
          <w:lang w:val="fr-FR"/>
        </w:rPr>
      </w:pPr>
      <w:r w:rsidRPr="001765F2">
        <w:rPr>
          <w:rFonts w:ascii="Arial" w:hAnsi="Arial" w:cs="Arial"/>
          <w:sz w:val="22"/>
          <w:szCs w:val="22"/>
          <w:lang w:val="fr-FR"/>
        </w:rPr>
        <w:t>Particip</w:t>
      </w:r>
      <w:r w:rsidR="00B21C19" w:rsidRPr="001765F2">
        <w:rPr>
          <w:rFonts w:ascii="Arial" w:hAnsi="Arial" w:cs="Arial"/>
          <w:sz w:val="22"/>
          <w:szCs w:val="22"/>
          <w:lang w:val="fr-FR"/>
        </w:rPr>
        <w:t>er aux missions de projets qui lui ont été assignées et appuyer</w:t>
      </w:r>
      <w:r w:rsidRPr="001765F2">
        <w:rPr>
          <w:rFonts w:ascii="Arial" w:hAnsi="Arial" w:cs="Arial"/>
          <w:sz w:val="22"/>
          <w:szCs w:val="22"/>
          <w:lang w:val="fr-FR"/>
        </w:rPr>
        <w:t xml:space="preserve"> la coordina</w:t>
      </w:r>
      <w:r w:rsidR="00B21C19" w:rsidRPr="001765F2">
        <w:rPr>
          <w:rFonts w:ascii="Arial" w:hAnsi="Arial" w:cs="Arial"/>
          <w:sz w:val="22"/>
          <w:szCs w:val="22"/>
          <w:lang w:val="fr-FR"/>
        </w:rPr>
        <w:t>tion</w:t>
      </w:r>
      <w:r w:rsidRPr="001765F2">
        <w:rPr>
          <w:rFonts w:ascii="Arial" w:hAnsi="Arial" w:cs="Arial"/>
          <w:sz w:val="22"/>
          <w:szCs w:val="22"/>
          <w:lang w:val="fr-FR"/>
        </w:rPr>
        <w:t xml:space="preserve"> de la participa</w:t>
      </w:r>
      <w:r w:rsidR="00B21C19" w:rsidRPr="001765F2">
        <w:rPr>
          <w:rFonts w:ascii="Arial" w:hAnsi="Arial" w:cs="Arial"/>
          <w:sz w:val="22"/>
          <w:szCs w:val="22"/>
          <w:lang w:val="fr-FR"/>
        </w:rPr>
        <w:t>tion</w:t>
      </w:r>
      <w:r w:rsidRPr="001765F2">
        <w:rPr>
          <w:rFonts w:ascii="Arial" w:hAnsi="Arial" w:cs="Arial"/>
          <w:sz w:val="22"/>
          <w:szCs w:val="22"/>
          <w:lang w:val="fr-FR"/>
        </w:rPr>
        <w:t xml:space="preserve"> de</w:t>
      </w:r>
      <w:r w:rsidR="00B21C19" w:rsidRPr="001765F2">
        <w:rPr>
          <w:rFonts w:ascii="Arial" w:hAnsi="Arial" w:cs="Arial"/>
          <w:sz w:val="22"/>
          <w:szCs w:val="22"/>
          <w:lang w:val="fr-FR"/>
        </w:rPr>
        <w:t>s</w:t>
      </w:r>
      <w:r w:rsidRPr="001765F2">
        <w:rPr>
          <w:rFonts w:ascii="Arial" w:hAnsi="Arial" w:cs="Arial"/>
          <w:sz w:val="22"/>
          <w:szCs w:val="22"/>
          <w:lang w:val="fr-FR"/>
        </w:rPr>
        <w:t xml:space="preserve"> </w:t>
      </w:r>
      <w:r w:rsidR="00B21C19" w:rsidRPr="001765F2">
        <w:rPr>
          <w:rFonts w:ascii="Arial" w:hAnsi="Arial" w:cs="Arial"/>
          <w:sz w:val="22"/>
          <w:szCs w:val="22"/>
          <w:lang w:val="fr-FR"/>
        </w:rPr>
        <w:t>autorités du Gouvernement haïtien.</w:t>
      </w:r>
    </w:p>
    <w:p w:rsidR="000C662E" w:rsidRPr="001765F2" w:rsidRDefault="000C662E" w:rsidP="00F323A3">
      <w:pPr>
        <w:numPr>
          <w:ilvl w:val="0"/>
          <w:numId w:val="8"/>
        </w:numPr>
        <w:jc w:val="both"/>
        <w:rPr>
          <w:rFonts w:ascii="Arial" w:hAnsi="Arial" w:cs="Arial"/>
          <w:sz w:val="22"/>
          <w:szCs w:val="22"/>
          <w:lang w:val="es-ES_tradnl"/>
        </w:rPr>
      </w:pPr>
      <w:r w:rsidRPr="001765F2">
        <w:rPr>
          <w:rFonts w:ascii="Arial" w:hAnsi="Arial" w:cs="Arial"/>
          <w:sz w:val="22"/>
          <w:szCs w:val="22"/>
          <w:lang w:val="es-ES_tradnl"/>
        </w:rPr>
        <w:t>Apoyar en la sistematización del conocimiento y en las actividades de medición de resultados y de rendición cuentas al donante, elaboración de estudios de caso y actividades de comunicación y divulgación de los proyectos FECASALC en Haití y en los países del Caribe.</w:t>
      </w:r>
    </w:p>
    <w:p w:rsidR="000C662E" w:rsidRPr="00F323A3" w:rsidRDefault="000C662E" w:rsidP="00F323A3">
      <w:pPr>
        <w:numPr>
          <w:ilvl w:val="0"/>
          <w:numId w:val="8"/>
        </w:numPr>
        <w:jc w:val="both"/>
        <w:rPr>
          <w:rFonts w:ascii="Arial" w:hAnsi="Arial" w:cs="Arial"/>
          <w:sz w:val="22"/>
          <w:szCs w:val="22"/>
          <w:lang w:val="fr-FR"/>
        </w:rPr>
      </w:pPr>
      <w:r w:rsidRPr="00F90239">
        <w:rPr>
          <w:rFonts w:ascii="Arial" w:hAnsi="Arial" w:cs="Arial"/>
          <w:sz w:val="22"/>
          <w:szCs w:val="22"/>
          <w:lang w:val="fr-FR"/>
        </w:rPr>
        <w:t>Ap</w:t>
      </w:r>
      <w:r w:rsidR="007D6917" w:rsidRPr="00F90239">
        <w:rPr>
          <w:rFonts w:ascii="Arial" w:hAnsi="Arial" w:cs="Arial"/>
          <w:sz w:val="22"/>
          <w:szCs w:val="22"/>
          <w:lang w:val="fr-FR"/>
        </w:rPr>
        <w:t>puyer l’</w:t>
      </w:r>
      <w:r w:rsidR="001765F2" w:rsidRPr="00F90239">
        <w:rPr>
          <w:rFonts w:ascii="Arial" w:hAnsi="Arial" w:cs="Arial"/>
          <w:sz w:val="22"/>
          <w:szCs w:val="22"/>
          <w:lang w:val="fr-FR"/>
        </w:rPr>
        <w:t>équipe</w:t>
      </w:r>
      <w:r w:rsidR="007D6917" w:rsidRPr="00F90239">
        <w:rPr>
          <w:rFonts w:ascii="Arial" w:hAnsi="Arial" w:cs="Arial"/>
          <w:sz w:val="22"/>
          <w:szCs w:val="22"/>
          <w:lang w:val="fr-FR"/>
        </w:rPr>
        <w:t xml:space="preserve"> de </w:t>
      </w:r>
      <w:r w:rsidR="001765F2" w:rsidRPr="00F90239">
        <w:rPr>
          <w:rFonts w:ascii="Arial" w:hAnsi="Arial" w:cs="Arial"/>
          <w:sz w:val="22"/>
          <w:szCs w:val="22"/>
          <w:lang w:val="fr-FR"/>
        </w:rPr>
        <w:t>spécialistes</w:t>
      </w:r>
      <w:r w:rsidR="007D6917" w:rsidRPr="00F90239">
        <w:rPr>
          <w:rFonts w:ascii="Arial" w:hAnsi="Arial" w:cs="Arial"/>
          <w:sz w:val="22"/>
          <w:szCs w:val="22"/>
          <w:lang w:val="fr-FR"/>
        </w:rPr>
        <w:t xml:space="preserve"> WS</w:t>
      </w:r>
      <w:r w:rsidR="001765F2" w:rsidRPr="00F90239">
        <w:rPr>
          <w:rFonts w:ascii="Arial" w:hAnsi="Arial" w:cs="Arial"/>
          <w:sz w:val="22"/>
          <w:szCs w:val="22"/>
          <w:lang w:val="fr-FR"/>
        </w:rPr>
        <w:t>A</w:t>
      </w:r>
      <w:r w:rsidR="007D6917" w:rsidRPr="00F90239">
        <w:rPr>
          <w:rFonts w:ascii="Arial" w:hAnsi="Arial" w:cs="Arial"/>
          <w:sz w:val="22"/>
          <w:szCs w:val="22"/>
          <w:lang w:val="fr-FR"/>
        </w:rPr>
        <w:t xml:space="preserve"> en </w:t>
      </w:r>
      <w:r w:rsidR="001765F2" w:rsidRPr="00F90239">
        <w:rPr>
          <w:rFonts w:ascii="Arial" w:hAnsi="Arial" w:cs="Arial"/>
          <w:sz w:val="22"/>
          <w:szCs w:val="22"/>
          <w:lang w:val="fr-FR"/>
        </w:rPr>
        <w:t>Haïti</w:t>
      </w:r>
      <w:r w:rsidR="007D6917" w:rsidRPr="00F90239">
        <w:rPr>
          <w:rFonts w:ascii="Arial" w:hAnsi="Arial" w:cs="Arial"/>
          <w:sz w:val="22"/>
          <w:szCs w:val="22"/>
          <w:lang w:val="fr-FR"/>
        </w:rPr>
        <w:t xml:space="preserve"> et</w:t>
      </w:r>
      <w:r w:rsidRPr="00F90239">
        <w:rPr>
          <w:rFonts w:ascii="Arial" w:hAnsi="Arial" w:cs="Arial"/>
          <w:sz w:val="22"/>
          <w:szCs w:val="22"/>
          <w:lang w:val="fr-FR"/>
        </w:rPr>
        <w:t xml:space="preserve"> en </w:t>
      </w:r>
      <w:r w:rsidR="001765F2" w:rsidRPr="00F90239">
        <w:rPr>
          <w:rFonts w:ascii="Arial" w:hAnsi="Arial" w:cs="Arial"/>
          <w:sz w:val="22"/>
          <w:szCs w:val="22"/>
          <w:lang w:val="fr-FR"/>
        </w:rPr>
        <w:t>particulier</w:t>
      </w:r>
      <w:r w:rsidRPr="00F90239">
        <w:rPr>
          <w:rFonts w:ascii="Arial" w:hAnsi="Arial" w:cs="Arial"/>
          <w:sz w:val="22"/>
          <w:szCs w:val="22"/>
          <w:lang w:val="fr-FR"/>
        </w:rPr>
        <w:t xml:space="preserve"> </w:t>
      </w:r>
      <w:r w:rsidR="007D6917" w:rsidRPr="00F90239">
        <w:rPr>
          <w:rFonts w:ascii="Arial" w:hAnsi="Arial" w:cs="Arial"/>
          <w:sz w:val="22"/>
          <w:szCs w:val="22"/>
          <w:lang w:val="fr-FR"/>
        </w:rPr>
        <w:t xml:space="preserve">avec les </w:t>
      </w:r>
      <w:r w:rsidRPr="00F90239">
        <w:rPr>
          <w:rFonts w:ascii="Arial" w:hAnsi="Arial" w:cs="Arial"/>
          <w:sz w:val="22"/>
          <w:szCs w:val="22"/>
          <w:lang w:val="fr-FR"/>
        </w:rPr>
        <w:t xml:space="preserve">aspects </w:t>
      </w:r>
      <w:r w:rsidR="00BC4C13" w:rsidRPr="00F90239">
        <w:rPr>
          <w:rFonts w:ascii="Arial" w:hAnsi="Arial" w:cs="Arial"/>
          <w:sz w:val="22"/>
          <w:szCs w:val="22"/>
          <w:lang w:val="fr-FR"/>
        </w:rPr>
        <w:t>liés</w:t>
      </w:r>
      <w:r w:rsidR="007D6917" w:rsidRPr="00F90239">
        <w:rPr>
          <w:rFonts w:ascii="Arial" w:hAnsi="Arial" w:cs="Arial"/>
          <w:sz w:val="22"/>
          <w:szCs w:val="22"/>
          <w:lang w:val="fr-FR"/>
        </w:rPr>
        <w:t xml:space="preserve"> </w:t>
      </w:r>
      <w:r w:rsidR="001765F2" w:rsidRPr="00F90239">
        <w:rPr>
          <w:rFonts w:ascii="Arial" w:hAnsi="Arial" w:cs="Arial"/>
          <w:sz w:val="22"/>
          <w:szCs w:val="22"/>
          <w:lang w:val="fr-FR"/>
        </w:rPr>
        <w:t>à</w:t>
      </w:r>
      <w:r w:rsidR="007D6917" w:rsidRPr="00F90239">
        <w:rPr>
          <w:rFonts w:ascii="Arial" w:hAnsi="Arial" w:cs="Arial"/>
          <w:sz w:val="22"/>
          <w:szCs w:val="22"/>
          <w:lang w:val="fr-FR"/>
        </w:rPr>
        <w:t xml:space="preserve"> la </w:t>
      </w:r>
      <w:r w:rsidR="001765F2" w:rsidRPr="00F90239">
        <w:rPr>
          <w:rFonts w:ascii="Arial" w:hAnsi="Arial" w:cs="Arial"/>
          <w:sz w:val="22"/>
          <w:szCs w:val="22"/>
          <w:lang w:val="fr-FR"/>
        </w:rPr>
        <w:t>révision</w:t>
      </w:r>
      <w:r w:rsidR="007D6917" w:rsidRPr="00F90239">
        <w:rPr>
          <w:rFonts w:ascii="Arial" w:hAnsi="Arial" w:cs="Arial"/>
          <w:sz w:val="22"/>
          <w:szCs w:val="22"/>
          <w:lang w:val="fr-FR"/>
        </w:rPr>
        <w:t xml:space="preserve"> des plans de passation de marches, documents d’appels d’offres</w:t>
      </w:r>
      <w:r w:rsidRPr="00F90239">
        <w:rPr>
          <w:rFonts w:ascii="Arial" w:hAnsi="Arial" w:cs="Arial"/>
          <w:sz w:val="22"/>
          <w:szCs w:val="22"/>
          <w:lang w:val="fr-FR"/>
        </w:rPr>
        <w:t xml:space="preserve">. </w:t>
      </w:r>
    </w:p>
    <w:p w:rsidR="000C662E" w:rsidRPr="00F90239" w:rsidRDefault="000C662E" w:rsidP="00964530">
      <w:pPr>
        <w:ind w:left="360"/>
        <w:jc w:val="both"/>
        <w:rPr>
          <w:rFonts w:ascii="Arial" w:hAnsi="Arial" w:cs="Arial"/>
          <w:bCs/>
          <w:i/>
          <w:sz w:val="22"/>
          <w:szCs w:val="22"/>
          <w:lang w:val="fr-FR"/>
        </w:rPr>
      </w:pPr>
    </w:p>
    <w:p w:rsidR="00964530" w:rsidRPr="003E1B5F" w:rsidRDefault="00964530" w:rsidP="00F323A3">
      <w:pPr>
        <w:ind w:left="360"/>
        <w:rPr>
          <w:rFonts w:ascii="Arial" w:hAnsi="Arial" w:cs="Arial"/>
          <w:b/>
          <w:bCs/>
          <w:sz w:val="22"/>
          <w:szCs w:val="22"/>
          <w:lang w:val="fr-FR"/>
        </w:rPr>
      </w:pPr>
      <w:r w:rsidRPr="003E1B5F">
        <w:rPr>
          <w:rFonts w:ascii="Arial" w:hAnsi="Arial" w:cs="Arial"/>
          <w:b/>
          <w:bCs/>
          <w:sz w:val="22"/>
          <w:szCs w:val="22"/>
          <w:lang w:val="fr-FR"/>
        </w:rPr>
        <w:t xml:space="preserve">Rapports / services à fournir </w:t>
      </w:r>
    </w:p>
    <w:p w:rsidR="00964530" w:rsidRDefault="00964530" w:rsidP="00964530">
      <w:pPr>
        <w:pStyle w:val="ListParagraph"/>
        <w:jc w:val="both"/>
        <w:rPr>
          <w:rFonts w:ascii="Arial" w:hAnsi="Arial" w:cs="Arial"/>
          <w:bCs/>
          <w:sz w:val="22"/>
          <w:szCs w:val="22"/>
          <w:lang w:val="fr-FR"/>
        </w:rPr>
      </w:pPr>
    </w:p>
    <w:p w:rsidR="001121ED" w:rsidRPr="003E1B5F" w:rsidRDefault="00F323A3" w:rsidP="00F323A3">
      <w:pPr>
        <w:pStyle w:val="ListParagraph"/>
        <w:ind w:left="360"/>
        <w:jc w:val="both"/>
        <w:rPr>
          <w:rFonts w:ascii="Arial" w:hAnsi="Arial" w:cs="Arial"/>
          <w:bCs/>
          <w:sz w:val="22"/>
          <w:szCs w:val="22"/>
          <w:lang w:val="fr-FR"/>
        </w:rPr>
      </w:pPr>
      <w:r>
        <w:rPr>
          <w:rFonts w:ascii="Arial" w:hAnsi="Arial" w:cs="Arial"/>
          <w:bCs/>
          <w:sz w:val="22"/>
          <w:szCs w:val="22"/>
          <w:lang w:val="fr-FR"/>
        </w:rPr>
        <w:t xml:space="preserve">Le contractuel </w:t>
      </w:r>
      <w:r w:rsidR="001121ED">
        <w:rPr>
          <w:rFonts w:ascii="Arial" w:hAnsi="Arial" w:cs="Arial"/>
          <w:bCs/>
          <w:sz w:val="22"/>
          <w:szCs w:val="22"/>
          <w:lang w:val="fr-FR"/>
        </w:rPr>
        <w:t xml:space="preserve">devra soumettre </w:t>
      </w:r>
      <w:r w:rsidR="00BA39C5">
        <w:rPr>
          <w:rFonts w:ascii="Arial" w:hAnsi="Arial" w:cs="Arial"/>
          <w:bCs/>
          <w:sz w:val="22"/>
          <w:szCs w:val="22"/>
          <w:lang w:val="fr-FR"/>
        </w:rPr>
        <w:t xml:space="preserve">sur ses activités sur le terrain. </w:t>
      </w:r>
    </w:p>
    <w:p w:rsidR="00964530" w:rsidRPr="003E1B5F" w:rsidRDefault="00964530" w:rsidP="00964530">
      <w:pPr>
        <w:pStyle w:val="ListParagraph"/>
        <w:jc w:val="both"/>
        <w:rPr>
          <w:rFonts w:ascii="Arial" w:hAnsi="Arial" w:cs="Arial"/>
          <w:b/>
          <w:bCs/>
          <w:sz w:val="22"/>
          <w:szCs w:val="22"/>
          <w:lang w:val="fr-FR"/>
        </w:rPr>
      </w:pPr>
    </w:p>
    <w:p w:rsidR="00964530" w:rsidRPr="003E1B5F" w:rsidRDefault="00964530" w:rsidP="00964530">
      <w:pPr>
        <w:ind w:firstLine="360"/>
        <w:jc w:val="both"/>
        <w:rPr>
          <w:rFonts w:ascii="Arial" w:hAnsi="Arial" w:cs="Arial"/>
          <w:b/>
          <w:bCs/>
          <w:sz w:val="22"/>
          <w:szCs w:val="22"/>
          <w:lang w:val="fr-FR"/>
        </w:rPr>
      </w:pPr>
      <w:r w:rsidRPr="003E1B5F">
        <w:rPr>
          <w:rFonts w:ascii="Arial" w:hAnsi="Arial" w:cs="Arial"/>
          <w:b/>
          <w:bCs/>
          <w:sz w:val="22"/>
          <w:szCs w:val="22"/>
          <w:lang w:val="fr-FR"/>
        </w:rPr>
        <w:t>Qualifications</w:t>
      </w:r>
    </w:p>
    <w:p w:rsidR="00964530" w:rsidRPr="003E1B5F" w:rsidRDefault="00964530" w:rsidP="00964530">
      <w:pPr>
        <w:ind w:firstLine="360"/>
        <w:jc w:val="both"/>
        <w:rPr>
          <w:rFonts w:ascii="Arial" w:hAnsi="Arial" w:cs="Arial"/>
          <w:b/>
          <w:bCs/>
          <w:sz w:val="22"/>
          <w:szCs w:val="22"/>
          <w:lang w:val="fr-FR"/>
        </w:rPr>
      </w:pPr>
    </w:p>
    <w:p w:rsidR="00964530" w:rsidRPr="003E1B5F" w:rsidRDefault="00964530" w:rsidP="00964530">
      <w:pPr>
        <w:numPr>
          <w:ilvl w:val="0"/>
          <w:numId w:val="8"/>
        </w:numPr>
        <w:jc w:val="both"/>
        <w:rPr>
          <w:rFonts w:ascii="Arial" w:hAnsi="Arial" w:cs="Arial"/>
          <w:sz w:val="22"/>
          <w:szCs w:val="22"/>
          <w:lang w:val="fr-FR"/>
        </w:rPr>
      </w:pPr>
      <w:r w:rsidRPr="003E1B5F">
        <w:rPr>
          <w:rFonts w:ascii="Arial" w:hAnsi="Arial" w:cs="Arial"/>
          <w:sz w:val="22"/>
          <w:szCs w:val="22"/>
          <w:lang w:val="fr-FR"/>
        </w:rPr>
        <w:t xml:space="preserve">Titre/Niveau universitaire &amp; années d’expérience </w:t>
      </w:r>
      <w:r w:rsidR="00F323A3">
        <w:rPr>
          <w:rFonts w:ascii="Arial" w:hAnsi="Arial" w:cs="Arial"/>
          <w:sz w:val="22"/>
          <w:szCs w:val="22"/>
          <w:lang w:val="fr-FR"/>
        </w:rPr>
        <w:t>professionnelle</w:t>
      </w:r>
      <w:r w:rsidR="001E6BDF">
        <w:rPr>
          <w:rFonts w:ascii="Arial" w:hAnsi="Arial" w:cs="Arial"/>
          <w:sz w:val="22"/>
          <w:szCs w:val="22"/>
          <w:lang w:val="fr-FR"/>
        </w:rPr>
        <w:t>: Le contractuel disposera d’au moins 10 ans d’</w:t>
      </w:r>
      <w:r w:rsidR="00D05EB4">
        <w:rPr>
          <w:rFonts w:ascii="Arial" w:hAnsi="Arial" w:cs="Arial"/>
          <w:sz w:val="22"/>
          <w:szCs w:val="22"/>
          <w:lang w:val="fr-FR"/>
        </w:rPr>
        <w:t>expérience en ingénierie civile de préférence dans le secteur de l’eau et assainissement et/ou déchets solides</w:t>
      </w:r>
      <w:r w:rsidR="00F323A3">
        <w:rPr>
          <w:rFonts w:ascii="Arial" w:hAnsi="Arial" w:cs="Arial"/>
          <w:sz w:val="22"/>
          <w:szCs w:val="22"/>
          <w:lang w:val="fr-FR"/>
        </w:rPr>
        <w:t>.</w:t>
      </w:r>
    </w:p>
    <w:p w:rsidR="00964530" w:rsidRPr="003E1B5F" w:rsidRDefault="00F323A3" w:rsidP="00964530">
      <w:pPr>
        <w:numPr>
          <w:ilvl w:val="0"/>
          <w:numId w:val="8"/>
        </w:numPr>
        <w:jc w:val="both"/>
        <w:rPr>
          <w:rFonts w:ascii="Arial" w:hAnsi="Arial" w:cs="Arial"/>
          <w:sz w:val="22"/>
          <w:szCs w:val="22"/>
          <w:lang w:val="fr-FR"/>
        </w:rPr>
      </w:pPr>
      <w:r>
        <w:rPr>
          <w:rFonts w:ascii="Arial" w:hAnsi="Arial" w:cs="Arial"/>
          <w:sz w:val="22"/>
          <w:szCs w:val="22"/>
          <w:lang w:val="fr-FR"/>
        </w:rPr>
        <w:t>Langues</w:t>
      </w:r>
      <w:r w:rsidR="003C5A8B" w:rsidRPr="003E1B5F">
        <w:rPr>
          <w:rFonts w:ascii="Arial" w:hAnsi="Arial" w:cs="Arial"/>
          <w:sz w:val="22"/>
          <w:szCs w:val="22"/>
          <w:lang w:val="fr-FR"/>
        </w:rPr>
        <w:t>:</w:t>
      </w:r>
      <w:r w:rsidR="001E6BDF">
        <w:rPr>
          <w:rFonts w:ascii="Arial" w:hAnsi="Arial" w:cs="Arial"/>
          <w:sz w:val="22"/>
          <w:szCs w:val="22"/>
          <w:lang w:val="fr-FR"/>
        </w:rPr>
        <w:t xml:space="preserve"> excellente maitrise du </w:t>
      </w:r>
      <w:r w:rsidR="00D05EB4">
        <w:rPr>
          <w:rFonts w:ascii="Arial" w:hAnsi="Arial" w:cs="Arial"/>
          <w:sz w:val="22"/>
          <w:szCs w:val="22"/>
          <w:lang w:val="fr-FR"/>
        </w:rPr>
        <w:t>Français</w:t>
      </w:r>
      <w:r>
        <w:rPr>
          <w:rFonts w:ascii="Arial" w:hAnsi="Arial" w:cs="Arial"/>
          <w:sz w:val="22"/>
          <w:szCs w:val="22"/>
          <w:lang w:val="fr-FR"/>
        </w:rPr>
        <w:t>.</w:t>
      </w:r>
    </w:p>
    <w:p w:rsidR="00964530" w:rsidRPr="003E1B5F" w:rsidRDefault="00964530" w:rsidP="00964530">
      <w:pPr>
        <w:numPr>
          <w:ilvl w:val="0"/>
          <w:numId w:val="8"/>
        </w:numPr>
        <w:jc w:val="both"/>
        <w:rPr>
          <w:rFonts w:ascii="Arial" w:hAnsi="Arial" w:cs="Arial"/>
          <w:sz w:val="22"/>
          <w:szCs w:val="22"/>
          <w:lang w:val="fr-FR"/>
        </w:rPr>
      </w:pPr>
      <w:r w:rsidRPr="003E1B5F">
        <w:rPr>
          <w:rFonts w:ascii="Arial" w:hAnsi="Arial" w:cs="Arial"/>
          <w:sz w:val="22"/>
          <w:szCs w:val="22"/>
          <w:lang w:val="fr-FR"/>
        </w:rPr>
        <w:t>Spécialisation(s</w:t>
      </w:r>
      <w:r w:rsidR="00F323A3">
        <w:rPr>
          <w:rFonts w:ascii="Arial" w:hAnsi="Arial" w:cs="Arial"/>
          <w:sz w:val="22"/>
          <w:szCs w:val="22"/>
          <w:lang w:val="fr-FR"/>
        </w:rPr>
        <w:t>)</w:t>
      </w:r>
      <w:r w:rsidR="003C5A8B" w:rsidRPr="003E1B5F">
        <w:rPr>
          <w:rFonts w:ascii="Arial" w:hAnsi="Arial" w:cs="Arial"/>
          <w:sz w:val="22"/>
          <w:szCs w:val="22"/>
          <w:lang w:val="fr-FR"/>
        </w:rPr>
        <w:t>:</w:t>
      </w:r>
      <w:r w:rsidR="001E6BDF">
        <w:rPr>
          <w:rFonts w:ascii="Arial" w:hAnsi="Arial" w:cs="Arial"/>
          <w:sz w:val="22"/>
          <w:szCs w:val="22"/>
          <w:lang w:val="fr-FR"/>
        </w:rPr>
        <w:t xml:space="preserve"> Diplôme Master en </w:t>
      </w:r>
      <w:r w:rsidR="00D05EB4">
        <w:rPr>
          <w:rFonts w:ascii="Arial" w:hAnsi="Arial" w:cs="Arial"/>
          <w:sz w:val="22"/>
          <w:szCs w:val="22"/>
          <w:lang w:val="fr-FR"/>
        </w:rPr>
        <w:t>ingénierie</w:t>
      </w:r>
      <w:r w:rsidR="001E6BDF">
        <w:rPr>
          <w:rFonts w:ascii="Arial" w:hAnsi="Arial" w:cs="Arial"/>
          <w:sz w:val="22"/>
          <w:szCs w:val="22"/>
          <w:lang w:val="fr-FR"/>
        </w:rPr>
        <w:t xml:space="preserve"> civile</w:t>
      </w:r>
      <w:r w:rsidR="00F323A3">
        <w:rPr>
          <w:rFonts w:ascii="Arial" w:hAnsi="Arial" w:cs="Arial"/>
          <w:sz w:val="22"/>
          <w:szCs w:val="22"/>
          <w:lang w:val="fr-FR"/>
        </w:rPr>
        <w:t>.</w:t>
      </w:r>
    </w:p>
    <w:p w:rsidR="000C662E" w:rsidRPr="000B4DBD" w:rsidRDefault="00F323A3" w:rsidP="00FF3800">
      <w:pPr>
        <w:pStyle w:val="ListParagraph"/>
        <w:numPr>
          <w:ilvl w:val="0"/>
          <w:numId w:val="8"/>
        </w:numPr>
        <w:jc w:val="both"/>
        <w:rPr>
          <w:rFonts w:ascii="Arial" w:hAnsi="Arial" w:cs="Arial"/>
          <w:sz w:val="22"/>
          <w:szCs w:val="22"/>
          <w:lang w:val="fr-FR"/>
        </w:rPr>
      </w:pPr>
      <w:r>
        <w:rPr>
          <w:rFonts w:ascii="Arial" w:hAnsi="Arial" w:cs="Arial"/>
          <w:sz w:val="22"/>
          <w:szCs w:val="22"/>
          <w:lang w:val="fr-FR"/>
        </w:rPr>
        <w:t>Compétences</w:t>
      </w:r>
      <w:r w:rsidR="000B4DBD" w:rsidRPr="000B4DBD">
        <w:rPr>
          <w:rFonts w:ascii="Arial" w:hAnsi="Arial" w:cs="Arial"/>
          <w:sz w:val="22"/>
          <w:szCs w:val="22"/>
          <w:lang w:val="fr-FR"/>
        </w:rPr>
        <w:t>:</w:t>
      </w:r>
      <w:r w:rsidR="000C662E" w:rsidRPr="000B4DBD">
        <w:rPr>
          <w:rFonts w:ascii="Arial" w:hAnsi="Arial" w:cs="Arial"/>
          <w:i/>
          <w:sz w:val="22"/>
          <w:szCs w:val="22"/>
          <w:lang w:val="fr-FR"/>
        </w:rPr>
        <w:t xml:space="preserve"> </w:t>
      </w:r>
      <w:r w:rsidR="000C662E" w:rsidRPr="000B4DBD">
        <w:rPr>
          <w:rFonts w:ascii="Arial" w:hAnsi="Arial" w:cs="Arial"/>
          <w:sz w:val="22"/>
          <w:szCs w:val="22"/>
          <w:lang w:val="fr-FR"/>
        </w:rPr>
        <w:t>Excellent</w:t>
      </w:r>
      <w:r w:rsidR="000B4DBD" w:rsidRPr="000B4DBD">
        <w:rPr>
          <w:rFonts w:ascii="Arial" w:hAnsi="Arial" w:cs="Arial"/>
          <w:sz w:val="22"/>
          <w:szCs w:val="22"/>
          <w:lang w:val="fr-FR"/>
        </w:rPr>
        <w:t>e capacité analytique</w:t>
      </w:r>
      <w:r w:rsidR="000C662E" w:rsidRPr="000B4DBD">
        <w:rPr>
          <w:rFonts w:ascii="Arial" w:hAnsi="Arial" w:cs="Arial"/>
          <w:sz w:val="22"/>
          <w:szCs w:val="22"/>
          <w:lang w:val="fr-FR"/>
        </w:rPr>
        <w:t xml:space="preserve">. </w:t>
      </w:r>
      <w:r w:rsidR="000B4DBD" w:rsidRPr="000B4DBD">
        <w:rPr>
          <w:rFonts w:ascii="Arial" w:hAnsi="Arial" w:cs="Arial"/>
          <w:sz w:val="22"/>
          <w:szCs w:val="22"/>
          <w:lang w:val="fr-FR"/>
        </w:rPr>
        <w:t>Capacité à engager le dialogue avec les autorités gouvernementales</w:t>
      </w:r>
      <w:r w:rsidR="000C662E" w:rsidRPr="000B4DBD">
        <w:rPr>
          <w:rFonts w:ascii="Arial" w:hAnsi="Arial" w:cs="Arial"/>
          <w:sz w:val="22"/>
          <w:szCs w:val="22"/>
          <w:lang w:val="fr-FR"/>
        </w:rPr>
        <w:t>.</w:t>
      </w:r>
    </w:p>
    <w:p w:rsidR="000C662E" w:rsidRPr="000B4DBD" w:rsidRDefault="000C662E" w:rsidP="000C662E">
      <w:pPr>
        <w:ind w:left="720"/>
        <w:jc w:val="both"/>
        <w:rPr>
          <w:rFonts w:ascii="Arial" w:hAnsi="Arial" w:cs="Arial"/>
          <w:sz w:val="22"/>
          <w:szCs w:val="22"/>
          <w:lang w:val="fr-FR"/>
        </w:rPr>
      </w:pPr>
    </w:p>
    <w:p w:rsidR="00964530" w:rsidRPr="003E1B5F" w:rsidRDefault="00964530" w:rsidP="00964530">
      <w:pPr>
        <w:ind w:firstLine="360"/>
        <w:jc w:val="both"/>
        <w:rPr>
          <w:rFonts w:ascii="Arial" w:hAnsi="Arial" w:cs="Arial"/>
          <w:b/>
          <w:bCs/>
          <w:sz w:val="22"/>
          <w:szCs w:val="22"/>
          <w:lang w:val="fr-FR"/>
        </w:rPr>
      </w:pPr>
      <w:r w:rsidRPr="003E1B5F">
        <w:rPr>
          <w:rFonts w:ascii="Arial" w:hAnsi="Arial" w:cs="Arial"/>
          <w:b/>
          <w:bCs/>
          <w:sz w:val="22"/>
          <w:szCs w:val="22"/>
          <w:lang w:val="fr-FR"/>
        </w:rPr>
        <w:t>Description de la mission</w:t>
      </w:r>
    </w:p>
    <w:p w:rsidR="00964530" w:rsidRPr="003E1B5F" w:rsidRDefault="00964530" w:rsidP="00964530">
      <w:pPr>
        <w:jc w:val="both"/>
        <w:rPr>
          <w:rFonts w:ascii="Arial" w:hAnsi="Arial" w:cs="Arial"/>
          <w:b/>
          <w:bCs/>
          <w:sz w:val="22"/>
          <w:szCs w:val="22"/>
          <w:lang w:val="fr-FR"/>
        </w:rPr>
      </w:pPr>
    </w:p>
    <w:p w:rsidR="00964530" w:rsidRPr="003E1B5F" w:rsidRDefault="00964530" w:rsidP="00964530">
      <w:pPr>
        <w:pStyle w:val="ListParagraph"/>
        <w:numPr>
          <w:ilvl w:val="0"/>
          <w:numId w:val="9"/>
        </w:numPr>
        <w:jc w:val="both"/>
        <w:rPr>
          <w:rFonts w:ascii="Arial" w:hAnsi="Arial" w:cs="Arial"/>
          <w:sz w:val="22"/>
          <w:szCs w:val="22"/>
          <w:lang w:val="fr-FR"/>
        </w:rPr>
      </w:pPr>
      <w:r w:rsidRPr="003E1B5F">
        <w:rPr>
          <w:rFonts w:ascii="Arial" w:hAnsi="Arial" w:cs="Arial"/>
          <w:sz w:val="22"/>
          <w:szCs w:val="22"/>
          <w:lang w:val="fr-FR"/>
        </w:rPr>
        <w:t xml:space="preserve">Catégorie et modalité de la </w:t>
      </w:r>
      <w:r w:rsidR="00F323A3">
        <w:rPr>
          <w:rFonts w:ascii="Arial" w:hAnsi="Arial" w:cs="Arial"/>
          <w:sz w:val="22"/>
          <w:szCs w:val="22"/>
          <w:lang w:val="fr-FR"/>
        </w:rPr>
        <w:t>mission</w:t>
      </w:r>
      <w:r w:rsidR="003C5A8B" w:rsidRPr="003E1B5F">
        <w:rPr>
          <w:rFonts w:ascii="Arial" w:hAnsi="Arial" w:cs="Arial"/>
          <w:sz w:val="22"/>
          <w:szCs w:val="22"/>
          <w:lang w:val="fr-FR"/>
        </w:rPr>
        <w:t>:</w:t>
      </w:r>
      <w:r w:rsidRPr="003E1B5F">
        <w:rPr>
          <w:rFonts w:ascii="Arial" w:hAnsi="Arial" w:cs="Arial"/>
          <w:sz w:val="22"/>
          <w:szCs w:val="22"/>
          <w:lang w:val="fr-FR"/>
        </w:rPr>
        <w:t xml:space="preserve"> contrat à durée déterminée, mensuel</w:t>
      </w:r>
    </w:p>
    <w:p w:rsidR="00964530" w:rsidRPr="003E1B5F" w:rsidRDefault="00964530" w:rsidP="00964530">
      <w:pPr>
        <w:pStyle w:val="ListParagraph"/>
        <w:numPr>
          <w:ilvl w:val="0"/>
          <w:numId w:val="9"/>
        </w:numPr>
        <w:jc w:val="both"/>
        <w:rPr>
          <w:rFonts w:ascii="Arial" w:hAnsi="Arial" w:cs="Arial"/>
          <w:sz w:val="22"/>
          <w:szCs w:val="22"/>
          <w:lang w:val="fr-FR"/>
        </w:rPr>
      </w:pPr>
      <w:r w:rsidRPr="003E1B5F">
        <w:rPr>
          <w:rFonts w:ascii="Arial" w:hAnsi="Arial" w:cs="Arial"/>
          <w:sz w:val="22"/>
          <w:szCs w:val="22"/>
          <w:lang w:val="fr-FR"/>
        </w:rPr>
        <w:t xml:space="preserve">Durée du </w:t>
      </w:r>
      <w:r w:rsidR="00F323A3">
        <w:rPr>
          <w:rFonts w:ascii="Arial" w:hAnsi="Arial" w:cs="Arial"/>
          <w:sz w:val="22"/>
          <w:szCs w:val="22"/>
          <w:lang w:val="fr-FR"/>
        </w:rPr>
        <w:t>contrat</w:t>
      </w:r>
      <w:r w:rsidR="003C5A8B" w:rsidRPr="003E1B5F">
        <w:rPr>
          <w:rFonts w:ascii="Arial" w:hAnsi="Arial" w:cs="Arial"/>
          <w:sz w:val="22"/>
          <w:szCs w:val="22"/>
          <w:lang w:val="fr-FR"/>
        </w:rPr>
        <w:t>:</w:t>
      </w:r>
      <w:r w:rsidRPr="003E1B5F">
        <w:rPr>
          <w:rFonts w:ascii="Arial" w:hAnsi="Arial" w:cs="Arial"/>
          <w:sz w:val="22"/>
          <w:szCs w:val="22"/>
          <w:lang w:val="fr-FR"/>
        </w:rPr>
        <w:t xml:space="preserve"> </w:t>
      </w:r>
      <w:r w:rsidR="001C17CD">
        <w:rPr>
          <w:rFonts w:ascii="Arial" w:hAnsi="Arial" w:cs="Arial"/>
          <w:sz w:val="22"/>
          <w:szCs w:val="22"/>
          <w:lang w:val="fr-FR"/>
        </w:rPr>
        <w:t>12 mois</w:t>
      </w:r>
    </w:p>
    <w:p w:rsidR="00964530" w:rsidRPr="003E1B5F" w:rsidRDefault="00964530" w:rsidP="00964530">
      <w:pPr>
        <w:pStyle w:val="ListParagraph"/>
        <w:numPr>
          <w:ilvl w:val="0"/>
          <w:numId w:val="9"/>
        </w:numPr>
        <w:jc w:val="both"/>
        <w:rPr>
          <w:rFonts w:ascii="Arial" w:hAnsi="Arial" w:cs="Arial"/>
          <w:sz w:val="22"/>
          <w:szCs w:val="22"/>
          <w:lang w:val="fr-FR"/>
        </w:rPr>
      </w:pPr>
      <w:r w:rsidRPr="003E1B5F">
        <w:rPr>
          <w:rFonts w:ascii="Arial" w:hAnsi="Arial" w:cs="Arial"/>
          <w:sz w:val="22"/>
          <w:szCs w:val="22"/>
          <w:lang w:val="fr-FR"/>
        </w:rPr>
        <w:t xml:space="preserve">Lieu de prestation des </w:t>
      </w:r>
      <w:r w:rsidR="00F323A3">
        <w:rPr>
          <w:rFonts w:ascii="Arial" w:hAnsi="Arial" w:cs="Arial"/>
          <w:sz w:val="22"/>
          <w:szCs w:val="22"/>
          <w:lang w:val="fr-FR"/>
        </w:rPr>
        <w:t>services</w:t>
      </w:r>
      <w:r w:rsidR="003C5A8B" w:rsidRPr="003E1B5F">
        <w:rPr>
          <w:rFonts w:ascii="Arial" w:hAnsi="Arial" w:cs="Arial"/>
          <w:sz w:val="22"/>
          <w:szCs w:val="22"/>
          <w:lang w:val="fr-FR"/>
        </w:rPr>
        <w:t>:</w:t>
      </w:r>
      <w:r w:rsidRPr="003E1B5F">
        <w:rPr>
          <w:rFonts w:ascii="Arial" w:hAnsi="Arial" w:cs="Arial"/>
          <w:sz w:val="22"/>
          <w:szCs w:val="22"/>
          <w:lang w:val="fr-FR"/>
        </w:rPr>
        <w:t xml:space="preserve"> </w:t>
      </w:r>
      <w:r w:rsidR="0062447A">
        <w:rPr>
          <w:rFonts w:ascii="Arial" w:hAnsi="Arial" w:cs="Arial"/>
          <w:sz w:val="22"/>
          <w:szCs w:val="22"/>
          <w:lang w:val="fr-FR"/>
        </w:rPr>
        <w:t>Représentation en Haïti</w:t>
      </w:r>
    </w:p>
    <w:p w:rsidR="00964530" w:rsidRPr="001C17CD" w:rsidRDefault="0062447A" w:rsidP="00964530">
      <w:pPr>
        <w:pStyle w:val="ListParagraph"/>
        <w:numPr>
          <w:ilvl w:val="0"/>
          <w:numId w:val="9"/>
        </w:numPr>
        <w:jc w:val="both"/>
        <w:rPr>
          <w:rFonts w:ascii="Arial" w:hAnsi="Arial" w:cs="Arial"/>
          <w:bCs/>
          <w:i/>
          <w:sz w:val="22"/>
          <w:szCs w:val="22"/>
        </w:rPr>
      </w:pPr>
      <w:r w:rsidRPr="001C17CD">
        <w:rPr>
          <w:rFonts w:ascii="Arial" w:hAnsi="Arial" w:cs="Arial"/>
          <w:sz w:val="22"/>
          <w:szCs w:val="22"/>
        </w:rPr>
        <w:t>Personnel</w:t>
      </w:r>
      <w:r w:rsidR="00606698">
        <w:rPr>
          <w:rFonts w:ascii="Arial" w:hAnsi="Arial" w:cs="Arial"/>
          <w:sz w:val="22"/>
          <w:szCs w:val="22"/>
        </w:rPr>
        <w:t xml:space="preserve"> </w:t>
      </w:r>
      <w:r w:rsidRPr="001C17CD">
        <w:rPr>
          <w:rFonts w:ascii="Arial" w:hAnsi="Arial" w:cs="Arial"/>
          <w:sz w:val="22"/>
          <w:szCs w:val="22"/>
        </w:rPr>
        <w:t>Respons</w:t>
      </w:r>
      <w:r>
        <w:rPr>
          <w:rFonts w:ascii="Arial" w:hAnsi="Arial" w:cs="Arial"/>
          <w:sz w:val="22"/>
          <w:szCs w:val="22"/>
        </w:rPr>
        <w:t>a</w:t>
      </w:r>
      <w:r w:rsidRPr="001C17CD">
        <w:rPr>
          <w:rFonts w:ascii="Arial" w:hAnsi="Arial" w:cs="Arial"/>
          <w:sz w:val="22"/>
          <w:szCs w:val="22"/>
        </w:rPr>
        <w:t>ble</w:t>
      </w:r>
      <w:r w:rsidR="003C5A8B" w:rsidRPr="001C17CD">
        <w:rPr>
          <w:rFonts w:ascii="Arial" w:hAnsi="Arial" w:cs="Arial"/>
          <w:sz w:val="22"/>
          <w:szCs w:val="22"/>
        </w:rPr>
        <w:t>:</w:t>
      </w:r>
      <w:r w:rsidR="00964530" w:rsidRPr="001C17CD">
        <w:rPr>
          <w:rFonts w:ascii="Arial" w:hAnsi="Arial" w:cs="Arial"/>
          <w:sz w:val="22"/>
          <w:szCs w:val="22"/>
        </w:rPr>
        <w:t xml:space="preserve"> </w:t>
      </w:r>
      <w:r w:rsidR="001C17CD" w:rsidRPr="001C17CD">
        <w:rPr>
          <w:rFonts w:ascii="Arial" w:hAnsi="Arial" w:cs="Arial"/>
          <w:sz w:val="22"/>
          <w:szCs w:val="22"/>
        </w:rPr>
        <w:t>Lead Water and Sanitation Specialist, Corinne Cathala (INE/WSA) corinnec@iadb.</w:t>
      </w:r>
      <w:r w:rsidR="001C17CD">
        <w:rPr>
          <w:rFonts w:ascii="Arial" w:hAnsi="Arial" w:cs="Arial"/>
          <w:sz w:val="22"/>
          <w:szCs w:val="22"/>
        </w:rPr>
        <w:t>org</w:t>
      </w:r>
      <w:r w:rsidR="00964530" w:rsidRPr="001C17CD">
        <w:rPr>
          <w:rFonts w:ascii="Arial" w:hAnsi="Arial" w:cs="Arial"/>
          <w:bCs/>
          <w:i/>
          <w:sz w:val="22"/>
          <w:szCs w:val="22"/>
        </w:rPr>
        <w:t xml:space="preserve"> </w:t>
      </w:r>
    </w:p>
    <w:p w:rsidR="00964530" w:rsidRPr="001C17CD" w:rsidRDefault="00964530" w:rsidP="00964530">
      <w:pPr>
        <w:pStyle w:val="ListParagraph"/>
        <w:jc w:val="both"/>
        <w:rPr>
          <w:rFonts w:ascii="Arial" w:hAnsi="Arial" w:cs="Arial"/>
          <w:b/>
          <w:bCs/>
          <w:sz w:val="22"/>
          <w:szCs w:val="22"/>
        </w:rPr>
      </w:pPr>
    </w:p>
    <w:p w:rsidR="00964530" w:rsidRPr="001C17CD" w:rsidRDefault="00964530" w:rsidP="00964530">
      <w:pPr>
        <w:pStyle w:val="ListParagraph"/>
        <w:jc w:val="both"/>
        <w:rPr>
          <w:rFonts w:ascii="Arial" w:hAnsi="Arial" w:cs="Arial"/>
          <w:b/>
          <w:bCs/>
          <w:sz w:val="22"/>
          <w:szCs w:val="22"/>
        </w:rPr>
      </w:pPr>
    </w:p>
    <w:p w:rsidR="007773BC" w:rsidRPr="003E1B5F" w:rsidRDefault="007773BC" w:rsidP="007773BC">
      <w:pPr>
        <w:ind w:left="360"/>
        <w:jc w:val="both"/>
        <w:rPr>
          <w:rFonts w:ascii="Arial" w:hAnsi="Arial" w:cs="Arial"/>
          <w:sz w:val="22"/>
          <w:szCs w:val="22"/>
          <w:lang w:val="fr-FR"/>
        </w:rPr>
      </w:pPr>
      <w:r w:rsidRPr="003E1B5F">
        <w:rPr>
          <w:rFonts w:ascii="Arial" w:hAnsi="Arial" w:cs="Arial"/>
          <w:b/>
          <w:bCs/>
          <w:sz w:val="22"/>
          <w:szCs w:val="22"/>
          <w:lang w:val="fr-FR"/>
        </w:rPr>
        <w:t xml:space="preserve">Paiement et </w:t>
      </w:r>
      <w:r w:rsidR="00F323A3">
        <w:rPr>
          <w:rFonts w:ascii="Arial" w:hAnsi="Arial" w:cs="Arial"/>
          <w:b/>
          <w:bCs/>
          <w:sz w:val="22"/>
          <w:szCs w:val="22"/>
          <w:lang w:val="fr-FR"/>
        </w:rPr>
        <w:t>conditions</w:t>
      </w:r>
      <w:r w:rsidR="003C5A8B" w:rsidRPr="003E1B5F">
        <w:rPr>
          <w:rFonts w:ascii="Arial" w:hAnsi="Arial" w:cs="Arial"/>
          <w:b/>
          <w:bCs/>
          <w:sz w:val="22"/>
          <w:szCs w:val="22"/>
          <w:lang w:val="fr-FR"/>
        </w:rPr>
        <w:t>:</w:t>
      </w:r>
      <w:r w:rsidRPr="003E1B5F">
        <w:rPr>
          <w:rFonts w:ascii="Arial" w:hAnsi="Arial" w:cs="Arial"/>
          <w:sz w:val="22"/>
          <w:szCs w:val="22"/>
          <w:lang w:val="fr-FR"/>
        </w:rPr>
        <w:t xml:space="preserve"> La rémunération sera déterminée conformément aux politiques et aux procédures de la Banque. La Banque, conformément aux politiques applicables, peut contribuer aux frais du voyage et du déplacement. En outre, les candidats doivent être des citoyens d'un pays membre de la Banque Interaméricaine de Développement. </w:t>
      </w:r>
    </w:p>
    <w:p w:rsidR="007773BC" w:rsidRPr="003E1B5F" w:rsidRDefault="007773BC" w:rsidP="007773BC">
      <w:pPr>
        <w:ind w:left="360"/>
        <w:jc w:val="both"/>
        <w:rPr>
          <w:rFonts w:ascii="Arial" w:hAnsi="Arial" w:cs="Arial"/>
          <w:sz w:val="22"/>
          <w:szCs w:val="22"/>
          <w:lang w:val="fr-FR"/>
        </w:rPr>
      </w:pPr>
      <w:r w:rsidRPr="003E1B5F">
        <w:rPr>
          <w:rFonts w:ascii="Arial" w:hAnsi="Arial" w:cs="Arial"/>
          <w:sz w:val="22"/>
          <w:szCs w:val="22"/>
          <w:lang w:val="fr-FR"/>
        </w:rPr>
        <w:t> </w:t>
      </w:r>
    </w:p>
    <w:p w:rsidR="007773BC" w:rsidRPr="003E1B5F" w:rsidRDefault="007773BC" w:rsidP="007773BC">
      <w:pPr>
        <w:ind w:left="360"/>
        <w:jc w:val="both"/>
        <w:rPr>
          <w:rFonts w:ascii="Arial" w:hAnsi="Arial" w:cs="Arial"/>
          <w:sz w:val="22"/>
          <w:szCs w:val="22"/>
          <w:lang w:val="fr-FR"/>
        </w:rPr>
      </w:pPr>
      <w:r w:rsidRPr="003E1B5F">
        <w:rPr>
          <w:rFonts w:ascii="Arial" w:hAnsi="Arial" w:cs="Arial"/>
          <w:b/>
          <w:bCs/>
          <w:sz w:val="22"/>
          <w:szCs w:val="22"/>
          <w:lang w:val="fr-FR"/>
        </w:rPr>
        <w:t xml:space="preserve">Visa et permis de </w:t>
      </w:r>
      <w:r w:rsidR="00F323A3">
        <w:rPr>
          <w:rFonts w:ascii="Arial" w:hAnsi="Arial" w:cs="Arial"/>
          <w:b/>
          <w:bCs/>
          <w:sz w:val="22"/>
          <w:szCs w:val="22"/>
          <w:lang w:val="fr-FR"/>
        </w:rPr>
        <w:t>travail</w:t>
      </w:r>
      <w:r w:rsidR="003C5A8B" w:rsidRPr="003E1B5F">
        <w:rPr>
          <w:rFonts w:ascii="Arial" w:hAnsi="Arial" w:cs="Arial"/>
          <w:b/>
          <w:bCs/>
          <w:sz w:val="22"/>
          <w:szCs w:val="22"/>
          <w:lang w:val="fr-FR"/>
        </w:rPr>
        <w:t>:</w:t>
      </w:r>
      <w:r w:rsidRPr="003E1B5F">
        <w:rPr>
          <w:rFonts w:ascii="Arial" w:hAnsi="Arial" w:cs="Arial"/>
          <w:sz w:val="22"/>
          <w:szCs w:val="22"/>
          <w:lang w:val="fr-FR"/>
        </w:rPr>
        <w:t xml:space="preserve"> La Banque, conformément aux politiques applicables, peut présenter une demande de visa aux autorités </w:t>
      </w:r>
      <w:r w:rsidR="003C5A8B" w:rsidRPr="003E1B5F">
        <w:rPr>
          <w:rFonts w:ascii="Arial" w:hAnsi="Arial" w:cs="Arial"/>
          <w:sz w:val="22"/>
          <w:szCs w:val="22"/>
          <w:lang w:val="fr-FR"/>
        </w:rPr>
        <w:t>migratoires ;</w:t>
      </w:r>
      <w:r w:rsidRPr="003E1B5F">
        <w:rPr>
          <w:rFonts w:ascii="Arial" w:hAnsi="Arial" w:cs="Arial"/>
          <w:sz w:val="22"/>
          <w:szCs w:val="22"/>
          <w:lang w:val="fr-FR"/>
        </w:rPr>
        <w:t xml:space="preserve"> toutefois, l'attribution du visa est à la discrétion des autorités migratoires. Néanmoins, le candidat reste responsable de l'obtention du visa ou du permis de travail requis par les autorités du pays où les services seront rendus à la Banque. Si un candidat ne peut pas obtenir un visa ou un permis de travail pour rendre des services à la Banque, l'offre contractuelle sera annulée.</w:t>
      </w:r>
    </w:p>
    <w:p w:rsidR="007773BC" w:rsidRPr="003E1B5F" w:rsidRDefault="007773BC" w:rsidP="007773BC">
      <w:pPr>
        <w:ind w:left="360"/>
        <w:jc w:val="both"/>
        <w:rPr>
          <w:rFonts w:ascii="Arial" w:hAnsi="Arial" w:cs="Arial"/>
          <w:sz w:val="22"/>
          <w:szCs w:val="22"/>
          <w:lang w:val="fr-FR"/>
        </w:rPr>
      </w:pPr>
      <w:r w:rsidRPr="003E1B5F">
        <w:rPr>
          <w:rFonts w:ascii="Arial" w:hAnsi="Arial" w:cs="Arial"/>
          <w:sz w:val="22"/>
          <w:szCs w:val="22"/>
          <w:lang w:val="fr-FR"/>
        </w:rPr>
        <w:t> </w:t>
      </w:r>
    </w:p>
    <w:p w:rsidR="007773BC" w:rsidRPr="003E1B5F" w:rsidRDefault="007773BC" w:rsidP="007773BC">
      <w:pPr>
        <w:ind w:left="360"/>
        <w:jc w:val="both"/>
        <w:rPr>
          <w:rFonts w:ascii="Arial" w:hAnsi="Arial" w:cs="Arial"/>
          <w:sz w:val="22"/>
          <w:szCs w:val="22"/>
          <w:lang w:val="fr-FR"/>
        </w:rPr>
      </w:pPr>
      <w:r w:rsidRPr="003E1B5F">
        <w:rPr>
          <w:rFonts w:ascii="Arial" w:hAnsi="Arial" w:cs="Arial"/>
          <w:b/>
          <w:bCs/>
          <w:sz w:val="22"/>
          <w:szCs w:val="22"/>
          <w:lang w:val="fr-FR"/>
        </w:rPr>
        <w:t xml:space="preserve">La </w:t>
      </w:r>
      <w:r w:rsidR="00F323A3">
        <w:rPr>
          <w:rFonts w:ascii="Arial" w:hAnsi="Arial" w:cs="Arial"/>
          <w:b/>
          <w:bCs/>
          <w:sz w:val="22"/>
          <w:szCs w:val="22"/>
          <w:lang w:val="fr-FR"/>
        </w:rPr>
        <w:t>consanguinité</w:t>
      </w:r>
      <w:r w:rsidR="003C5A8B" w:rsidRPr="003E1B5F">
        <w:rPr>
          <w:rFonts w:ascii="Arial" w:hAnsi="Arial" w:cs="Arial"/>
          <w:b/>
          <w:bCs/>
          <w:sz w:val="22"/>
          <w:szCs w:val="22"/>
          <w:lang w:val="fr-FR"/>
        </w:rPr>
        <w:t>:</w:t>
      </w:r>
      <w:r w:rsidRPr="003E1B5F">
        <w:rPr>
          <w:rFonts w:ascii="Arial" w:hAnsi="Arial" w:cs="Arial"/>
          <w:sz w:val="22"/>
          <w:szCs w:val="22"/>
          <w:lang w:val="fr-FR"/>
        </w:rPr>
        <w:t xml:space="preserve"> Conformément à la politique de la Banque, les candidats qui ont des parents (y compris le quatrième degré de consanguinité et le deuxième degré d'affinité, y compris le conjoint) travaillant pour la Banque en tant que membres du personnel ou en tant que contractuels des effectifs complémentaires, ne seront pas admissibles à fournir des services à la Banque.</w:t>
      </w:r>
    </w:p>
    <w:p w:rsidR="007773BC" w:rsidRPr="003E1B5F" w:rsidRDefault="007773BC" w:rsidP="007773BC">
      <w:pPr>
        <w:spacing w:line="276" w:lineRule="auto"/>
        <w:ind w:left="360"/>
        <w:rPr>
          <w:rFonts w:ascii="Arial" w:hAnsi="Arial" w:cs="Arial"/>
          <w:sz w:val="22"/>
          <w:szCs w:val="22"/>
          <w:lang w:val="fr-FR"/>
        </w:rPr>
      </w:pPr>
      <w:r w:rsidRPr="003E1B5F">
        <w:rPr>
          <w:rFonts w:ascii="Arial" w:hAnsi="Arial" w:cs="Arial"/>
          <w:b/>
          <w:bCs/>
          <w:sz w:val="22"/>
          <w:szCs w:val="22"/>
          <w:lang w:val="fr-FR"/>
        </w:rPr>
        <w:t> </w:t>
      </w:r>
    </w:p>
    <w:p w:rsidR="007773BC" w:rsidRPr="003E1B5F" w:rsidRDefault="00F323A3" w:rsidP="00F323A3">
      <w:pPr>
        <w:ind w:left="360"/>
        <w:jc w:val="both"/>
        <w:rPr>
          <w:rFonts w:ascii="Arial" w:hAnsi="Arial" w:cs="Arial"/>
          <w:sz w:val="22"/>
          <w:szCs w:val="22"/>
          <w:lang w:val="fr-FR"/>
        </w:rPr>
      </w:pPr>
      <w:r>
        <w:rPr>
          <w:rFonts w:ascii="Arial" w:hAnsi="Arial" w:cs="Arial"/>
          <w:b/>
          <w:bCs/>
          <w:sz w:val="22"/>
          <w:szCs w:val="22"/>
          <w:lang w:val="fr-FR"/>
        </w:rPr>
        <w:t>Diversité</w:t>
      </w:r>
      <w:r w:rsidR="003C5A8B" w:rsidRPr="003E1B5F">
        <w:rPr>
          <w:rFonts w:ascii="Arial" w:hAnsi="Arial" w:cs="Arial"/>
          <w:b/>
          <w:bCs/>
          <w:sz w:val="22"/>
          <w:szCs w:val="22"/>
          <w:lang w:val="fr-FR"/>
        </w:rPr>
        <w:t>:</w:t>
      </w:r>
      <w:r w:rsidR="007773BC" w:rsidRPr="003E1B5F">
        <w:rPr>
          <w:rFonts w:ascii="Arial" w:hAnsi="Arial" w:cs="Arial"/>
          <w:sz w:val="22"/>
          <w:szCs w:val="22"/>
          <w:lang w:val="fr-FR"/>
        </w:rPr>
        <w:t xml:space="preserve"> La Banque est engagée dans la </w:t>
      </w:r>
      <w:r w:rsidR="003C5A8B" w:rsidRPr="003E1B5F">
        <w:rPr>
          <w:rFonts w:ascii="Arial" w:hAnsi="Arial" w:cs="Arial"/>
          <w:sz w:val="22"/>
          <w:szCs w:val="22"/>
          <w:lang w:val="fr-FR"/>
        </w:rPr>
        <w:t>diversité, l’inclusion</w:t>
      </w:r>
      <w:r w:rsidR="007773BC" w:rsidRPr="003E1B5F">
        <w:rPr>
          <w:rFonts w:ascii="Arial" w:hAnsi="Arial" w:cs="Arial"/>
          <w:sz w:val="22"/>
          <w:szCs w:val="22"/>
          <w:lang w:val="fr-FR"/>
        </w:rPr>
        <w:t xml:space="preserve"> et l'égalité des chances pour tous les candidats. Nous considérons la diversité sur la base du sexe, de l'âge, de l'éducation, de l'origine nationale, de l'origine ethnique, de la race, du handicap, de l'orientation sexuelle, de la religion, et du statut VIH / SIDA. Nous encourageons les femmes, les Afro-descendants et les personnes d'origine autochtone à postuler.</w:t>
      </w:r>
    </w:p>
    <w:p w:rsidR="00A44B2E" w:rsidRPr="003E1B5F" w:rsidRDefault="00A44B2E" w:rsidP="00964530">
      <w:pPr>
        <w:ind w:left="360"/>
        <w:jc w:val="both"/>
        <w:rPr>
          <w:rFonts w:ascii="Arial" w:hAnsi="Arial" w:cs="Arial"/>
          <w:b/>
          <w:bCs/>
          <w:iCs/>
          <w:color w:val="000000"/>
          <w:sz w:val="22"/>
          <w:szCs w:val="22"/>
          <w:lang w:val="fr-FR"/>
        </w:rPr>
      </w:pPr>
    </w:p>
    <w:sectPr w:rsidR="00A44B2E" w:rsidRPr="003E1B5F" w:rsidSect="00EB7525">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38A" w:rsidRDefault="00F4638A">
      <w:r>
        <w:separator/>
      </w:r>
    </w:p>
  </w:endnote>
  <w:endnote w:type="continuationSeparator" w:id="0">
    <w:p w:rsidR="00F4638A" w:rsidRDefault="00F46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38A" w:rsidRDefault="00F4638A">
      <w:r>
        <w:separator/>
      </w:r>
    </w:p>
  </w:footnote>
  <w:footnote w:type="continuationSeparator" w:id="0">
    <w:p w:rsidR="00F4638A" w:rsidRDefault="00F463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654122D"/>
    <w:multiLevelType w:val="hybridMultilevel"/>
    <w:tmpl w:val="7004B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371864"/>
    <w:multiLevelType w:val="hybridMultilevel"/>
    <w:tmpl w:val="AF26B1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65327089"/>
    <w:multiLevelType w:val="multilevel"/>
    <w:tmpl w:val="A32C604C"/>
    <w:lvl w:ilvl="0">
      <w:start w:val="1"/>
      <w:numFmt w:val="upperRoman"/>
      <w:lvlText w:val="%1."/>
      <w:lvlJc w:val="left"/>
      <w:pPr>
        <w:ind w:left="72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8"/>
  </w:num>
  <w:num w:numId="5">
    <w:abstractNumId w:val="6"/>
  </w:num>
  <w:num w:numId="6">
    <w:abstractNumId w:val="1"/>
  </w:num>
  <w:num w:numId="7">
    <w:abstractNumId w:val="0"/>
  </w:num>
  <w:num w:numId="8">
    <w:abstractNumId w:val="4"/>
  </w:num>
  <w:num w:numId="9">
    <w:abstractNumId w:val="10"/>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07D15"/>
    <w:rsid w:val="000215DB"/>
    <w:rsid w:val="00030C34"/>
    <w:rsid w:val="0006696F"/>
    <w:rsid w:val="00086701"/>
    <w:rsid w:val="000A13F8"/>
    <w:rsid w:val="000B4DBD"/>
    <w:rsid w:val="000B6289"/>
    <w:rsid w:val="000C662E"/>
    <w:rsid w:val="001121ED"/>
    <w:rsid w:val="00121BA4"/>
    <w:rsid w:val="00124F90"/>
    <w:rsid w:val="00150D39"/>
    <w:rsid w:val="001635ED"/>
    <w:rsid w:val="00173297"/>
    <w:rsid w:val="001765F2"/>
    <w:rsid w:val="001A0B27"/>
    <w:rsid w:val="001C17CD"/>
    <w:rsid w:val="001E6BDF"/>
    <w:rsid w:val="001F216E"/>
    <w:rsid w:val="00202CC0"/>
    <w:rsid w:val="0023593A"/>
    <w:rsid w:val="00253D5A"/>
    <w:rsid w:val="00263584"/>
    <w:rsid w:val="00287392"/>
    <w:rsid w:val="002B411D"/>
    <w:rsid w:val="002F1096"/>
    <w:rsid w:val="0036557D"/>
    <w:rsid w:val="00381358"/>
    <w:rsid w:val="00387C6A"/>
    <w:rsid w:val="003A186B"/>
    <w:rsid w:val="003C5A8B"/>
    <w:rsid w:val="003C6E41"/>
    <w:rsid w:val="003D38CE"/>
    <w:rsid w:val="003E1B5F"/>
    <w:rsid w:val="004027FB"/>
    <w:rsid w:val="00440F69"/>
    <w:rsid w:val="00452A7C"/>
    <w:rsid w:val="00481545"/>
    <w:rsid w:val="004E6400"/>
    <w:rsid w:val="004F2393"/>
    <w:rsid w:val="00574DA0"/>
    <w:rsid w:val="005907C2"/>
    <w:rsid w:val="005B7F25"/>
    <w:rsid w:val="00606698"/>
    <w:rsid w:val="00620D13"/>
    <w:rsid w:val="00621CA7"/>
    <w:rsid w:val="0062447A"/>
    <w:rsid w:val="00682CDC"/>
    <w:rsid w:val="00702F04"/>
    <w:rsid w:val="00752A29"/>
    <w:rsid w:val="007773BC"/>
    <w:rsid w:val="0079407F"/>
    <w:rsid w:val="007A3C22"/>
    <w:rsid w:val="007B0BEB"/>
    <w:rsid w:val="007D6917"/>
    <w:rsid w:val="007D7B6B"/>
    <w:rsid w:val="00815EB0"/>
    <w:rsid w:val="00861EA7"/>
    <w:rsid w:val="00864FA2"/>
    <w:rsid w:val="0087491E"/>
    <w:rsid w:val="00885E1B"/>
    <w:rsid w:val="008B0920"/>
    <w:rsid w:val="008E3DB9"/>
    <w:rsid w:val="008F5BBF"/>
    <w:rsid w:val="0093012A"/>
    <w:rsid w:val="00930FFF"/>
    <w:rsid w:val="00964530"/>
    <w:rsid w:val="00993F1D"/>
    <w:rsid w:val="009E3A88"/>
    <w:rsid w:val="00A00253"/>
    <w:rsid w:val="00A03A43"/>
    <w:rsid w:val="00A04612"/>
    <w:rsid w:val="00A066FE"/>
    <w:rsid w:val="00A355EE"/>
    <w:rsid w:val="00A44B2E"/>
    <w:rsid w:val="00A77C68"/>
    <w:rsid w:val="00AC6FD5"/>
    <w:rsid w:val="00AE2BDA"/>
    <w:rsid w:val="00AE7DD1"/>
    <w:rsid w:val="00B02F8C"/>
    <w:rsid w:val="00B0449F"/>
    <w:rsid w:val="00B10C07"/>
    <w:rsid w:val="00B21C19"/>
    <w:rsid w:val="00B71F85"/>
    <w:rsid w:val="00BA39C5"/>
    <w:rsid w:val="00BA5AEC"/>
    <w:rsid w:val="00BB768D"/>
    <w:rsid w:val="00BC4C13"/>
    <w:rsid w:val="00BD7373"/>
    <w:rsid w:val="00C21F73"/>
    <w:rsid w:val="00C62901"/>
    <w:rsid w:val="00CC6EC0"/>
    <w:rsid w:val="00D002F6"/>
    <w:rsid w:val="00D05EB4"/>
    <w:rsid w:val="00D31B9B"/>
    <w:rsid w:val="00D4452D"/>
    <w:rsid w:val="00D651BA"/>
    <w:rsid w:val="00D956AD"/>
    <w:rsid w:val="00DA0A51"/>
    <w:rsid w:val="00DD543F"/>
    <w:rsid w:val="00DF4CD8"/>
    <w:rsid w:val="00E25EE6"/>
    <w:rsid w:val="00E357B9"/>
    <w:rsid w:val="00E36B37"/>
    <w:rsid w:val="00E44AD7"/>
    <w:rsid w:val="00E459FD"/>
    <w:rsid w:val="00EB5F2B"/>
    <w:rsid w:val="00EB7525"/>
    <w:rsid w:val="00EC5B9B"/>
    <w:rsid w:val="00ED3791"/>
    <w:rsid w:val="00EF2724"/>
    <w:rsid w:val="00F323A3"/>
    <w:rsid w:val="00F35F75"/>
    <w:rsid w:val="00F4638A"/>
    <w:rsid w:val="00F627E8"/>
    <w:rsid w:val="00F90239"/>
    <w:rsid w:val="00FC214F"/>
    <w:rsid w:val="00FE2D41"/>
    <w:rsid w:val="00FF3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D00E5F"/>
  <w15:docId w15:val="{58DFF49F-570D-41B7-BE72-ECCA0A30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4E6400"/>
    <w:rPr>
      <w:sz w:val="16"/>
      <w:szCs w:val="16"/>
    </w:rPr>
  </w:style>
  <w:style w:type="paragraph" w:styleId="CommentText">
    <w:name w:val="annotation text"/>
    <w:basedOn w:val="Normal"/>
    <w:link w:val="CommentTextChar"/>
    <w:uiPriority w:val="99"/>
    <w:semiHidden/>
    <w:unhideWhenUsed/>
    <w:rsid w:val="004E6400"/>
  </w:style>
  <w:style w:type="character" w:customStyle="1" w:styleId="CommentTextChar">
    <w:name w:val="Comment Text Char"/>
    <w:basedOn w:val="DefaultParagraphFont"/>
    <w:link w:val="CommentText"/>
    <w:uiPriority w:val="99"/>
    <w:semiHidden/>
    <w:rsid w:val="004E6400"/>
  </w:style>
  <w:style w:type="paragraph" w:styleId="NormalWeb">
    <w:name w:val="Normal (Web)"/>
    <w:basedOn w:val="Normal"/>
    <w:rsid w:val="000C662E"/>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3729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ustomXml" Target="../customXml/item7.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ATN/MA-16398-HA;</Approval_x0020_Number>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51</Value>
      <Value>61</Value>
      <Value>67</Value>
      <Value>2</Value>
      <Value>23</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HA-T1237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R0001225210</Record_x0020_Number>
    <_dlc_DocId xmlns="cdc7663a-08f0-4737-9e8c-148ce897a09c">EZSHARE-76014571-7</_dlc_DocId>
    <_dlc_DocIdUrl xmlns="cdc7663a-08f0-4737-9e8c-148ce897a09c">
      <Url>https://idbg.sharepoint.com/teams/EZ-HA-TCP/HA-T1237/_layouts/15/DocIdRedir.aspx?ID=EZSHARE-76014571-7</Url>
      <Description>EZSHARE-76014571-7</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7D3AF1303F914BAC5E84FBE92AE755" ma:contentTypeVersion="28" ma:contentTypeDescription="A content type to manage public (operations) IDB documents" ma:contentTypeScope="" ma:versionID="ef3ffa7105233a5fd9ea8c476e08152b">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2.xml><?xml version="1.0" encoding="utf-8"?>
<ds:datastoreItem xmlns:ds="http://schemas.openxmlformats.org/officeDocument/2006/customXml" ds:itemID="{7EA6CB20-361D-4D67-BD5B-4B3BFA961E05}"/>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4.xml><?xml version="1.0" encoding="utf-8"?>
<ds:datastoreItem xmlns:ds="http://schemas.openxmlformats.org/officeDocument/2006/customXml" ds:itemID="{1D5CEADE-F012-4C72-A6F4-EF24C5EF1F7B}">
  <ds:schemaRefs>
    <ds:schemaRef ds:uri="http://schemas.openxmlformats.org/officeDocument/2006/bibliography"/>
  </ds:schemaRefs>
</ds:datastoreItem>
</file>

<file path=customXml/itemProps5.xml><?xml version="1.0" encoding="utf-8"?>
<ds:datastoreItem xmlns:ds="http://schemas.openxmlformats.org/officeDocument/2006/customXml" ds:itemID="{18F7B730-4476-4C63-A7F2-808EA07A0ACE}"/>
</file>

<file path=customXml/itemProps6.xml><?xml version="1.0" encoding="utf-8"?>
<ds:datastoreItem xmlns:ds="http://schemas.openxmlformats.org/officeDocument/2006/customXml" ds:itemID="{40791722-9FE8-4663-A3FE-ACB88EFC3C7D}"/>
</file>

<file path=customXml/itemProps7.xml><?xml version="1.0" encoding="utf-8"?>
<ds:datastoreItem xmlns:ds="http://schemas.openxmlformats.org/officeDocument/2006/customXml" ds:itemID="{E940409F-7F49-4C59-B6FA-B8D213EE1695}"/>
</file>

<file path=docProps/app.xml><?xml version="1.0" encoding="utf-8"?>
<Properties xmlns="http://schemas.openxmlformats.org/officeDocument/2006/extended-properties" xmlns:vt="http://schemas.openxmlformats.org/officeDocument/2006/docPropsVTypes">
  <Template>Normal.dotm</Template>
  <TotalTime>115</TotalTime>
  <Pages>3</Pages>
  <Words>901</Words>
  <Characters>5138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Guerrero Rivera, Marilyn Ivette</cp:lastModifiedBy>
  <cp:revision>36</cp:revision>
  <dcterms:created xsi:type="dcterms:W3CDTF">2017-06-05T15:39:00Z</dcterms:created>
  <dcterms:modified xsi:type="dcterms:W3CDTF">2017-08-28T12:41:00Z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67;#INTEGRAL MANAGEMENT OF WATER RESOURCES|b6095696-0808-4ea4-b0d5-c9646be8689e</vt:lpwstr>
  </property>
  <property fmtid="{D5CDD505-2E9C-101B-9397-08002B2CF9AE}" pid="7" name="Fund IDB">
    <vt:lpwstr>61;#TBD|d62f6e05-3e80-4abd-9bb4-5f10b4906ff6</vt:lpwstr>
  </property>
  <property fmtid="{D5CDD505-2E9C-101B-9397-08002B2CF9AE}" pid="8" name="Country">
    <vt:lpwstr>23;#Haiti|77a11ace-c854-4e9c-9e19-c924bca0dd43</vt:lpwstr>
  </property>
  <property fmtid="{D5CDD505-2E9C-101B-9397-08002B2CF9AE}" pid="9" name="Sector IDB">
    <vt:lpwstr>51;#WATER AND SANITATION|ba6b63cd-e402-47cb-9357-08149f7ce046</vt:lpwstr>
  </property>
  <property fmtid="{D5CDD505-2E9C-101B-9397-08002B2CF9AE}" pid="10" name="Function Operations IDB">
    <vt:lpwstr>2;#Monitoring and Reporting|df3c2aa1-d63e-41aa-b1f5-bb15dee691ca</vt:lpwstr>
  </property>
  <property fmtid="{D5CDD505-2E9C-101B-9397-08002B2CF9AE}" pid="11" name="_dlc_DocIdItemGuid">
    <vt:lpwstr>b68ad316-1ce2-41fd-a189-0da16bb09055</vt:lpwstr>
  </property>
  <property fmtid="{D5CDD505-2E9C-101B-9397-08002B2CF9AE}" pid="12" name="RecordPoint_ActiveItemMoved">
    <vt:lpwstr>/teams/EZ-HA-TCP/HA-T1237/15 LifeCycle Milestones/Draft Area/TOR Consultor.DTC.Haiti.docx</vt:lpwstr>
  </property>
  <property fmtid="{D5CDD505-2E9C-101B-9397-08002B2CF9AE}" pid="13" name="RecordStorageActiveId">
    <vt:lpwstr>9aec5100-3d7f-461c-8315-f55335656c75</vt:lpwstr>
  </property>
  <property fmtid="{D5CDD505-2E9C-101B-9397-08002B2CF9AE}" pid="14" name="Disclosure Activity">
    <vt:lpwstr>Approved TC document</vt:lpwstr>
  </property>
  <property fmtid="{D5CDD505-2E9C-101B-9397-08002B2CF9AE}" pid="15" name="ContentTypeId">
    <vt:lpwstr>0x0101001A458A224826124E8B45B1D613300CFC00F07D3AF1303F914BAC5E84FBE92AE755</vt:lpwstr>
  </property>
</Properties>
</file>