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B39DC" w14:textId="77777777" w:rsidR="00972010" w:rsidRPr="004A5323" w:rsidRDefault="00972010" w:rsidP="00784BDD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Toc216754695"/>
    </w:p>
    <w:bookmarkEnd w:id="0"/>
    <w:p w14:paraId="4F4B02CB" w14:textId="4A486384" w:rsidR="00784BDD" w:rsidRPr="00277825" w:rsidRDefault="000D5B63" w:rsidP="007103B3">
      <w:pPr>
        <w:pStyle w:val="Heading1"/>
        <w:rPr>
          <w:rStyle w:val="Strong"/>
          <w:b w:val="0"/>
          <w:szCs w:val="22"/>
        </w:rPr>
      </w:pPr>
      <w:r w:rsidRPr="00277825">
        <w:rPr>
          <w:rStyle w:val="Strong"/>
          <w:szCs w:val="22"/>
        </w:rPr>
        <w:t>Introducción</w:t>
      </w:r>
    </w:p>
    <w:p w14:paraId="788014C1" w14:textId="594AC4E8" w:rsidR="00A307AA" w:rsidRPr="004A5323" w:rsidRDefault="00A307AA" w:rsidP="00A307AA">
      <w:pPr>
        <w:spacing w:line="276" w:lineRule="auto"/>
        <w:jc w:val="left"/>
        <w:rPr>
          <w:rFonts w:ascii="Arial" w:hAnsi="Arial" w:cs="Arial"/>
          <w:sz w:val="18"/>
          <w:szCs w:val="18"/>
          <w:lang w:val="es-ES_tradnl"/>
        </w:rPr>
      </w:pPr>
    </w:p>
    <w:p w14:paraId="3FB4FA9D" w14:textId="5373C0DC" w:rsidR="00A307AA" w:rsidRPr="004A5323" w:rsidRDefault="00A307AA" w:rsidP="007D588C">
      <w:pPr>
        <w:pStyle w:val="Heading3"/>
      </w:pPr>
      <w:r w:rsidRPr="004A5323">
        <w:t>INNOVACIÓN TECNOLÓGICA EN ESPACIOS DISRUPTIVOS</w:t>
      </w:r>
      <w:r w:rsidR="00D23A6B">
        <w:t>. LA EMPRESA DE AGUA DE CABO HAITIANO Y SUS ASENTAMIENTOS INFORMALES</w:t>
      </w:r>
    </w:p>
    <w:p w14:paraId="68EE21A1" w14:textId="77777777" w:rsidR="00D23A6B" w:rsidRDefault="00D23A6B" w:rsidP="00784BDD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44043FAA" w14:textId="16F24FDA" w:rsidR="00784BDD" w:rsidRDefault="002719B2" w:rsidP="00784BDD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  <w:r w:rsidRPr="008C0DE8">
        <w:rPr>
          <w:rFonts w:ascii="Arial" w:hAnsi="Arial" w:cs="Arial"/>
          <w:b/>
          <w:sz w:val="18"/>
          <w:szCs w:val="18"/>
          <w:lang w:val="es-ES_tradnl"/>
        </w:rPr>
        <w:t>Resumen de las propuestas en innovación</w:t>
      </w:r>
      <w:r>
        <w:rPr>
          <w:rFonts w:ascii="Arial" w:hAnsi="Arial" w:cs="Arial"/>
          <w:sz w:val="18"/>
          <w:szCs w:val="18"/>
          <w:lang w:val="es-ES_trad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5"/>
        <w:gridCol w:w="4929"/>
        <w:gridCol w:w="1295"/>
        <w:gridCol w:w="1251"/>
      </w:tblGrid>
      <w:tr w:rsidR="005C17D9" w:rsidRPr="008F25EB" w14:paraId="01C6BF9B" w14:textId="77777777" w:rsidTr="00AE0E4B">
        <w:tc>
          <w:tcPr>
            <w:tcW w:w="1878" w:type="dxa"/>
            <w:vAlign w:val="center"/>
          </w:tcPr>
          <w:p w14:paraId="358D69A9" w14:textId="77777777" w:rsidR="005C17D9" w:rsidRPr="008F25EB" w:rsidRDefault="005C17D9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0D1B37F0" w14:textId="77777777" w:rsidR="005C17D9" w:rsidRPr="008F25EB" w:rsidRDefault="005C17D9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02" w:type="dxa"/>
          </w:tcPr>
          <w:p w14:paraId="683DA6DC" w14:textId="0BA0C782" w:rsidR="005C17D9" w:rsidRPr="008F25EB" w:rsidRDefault="005C17D9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Preparación</w:t>
            </w:r>
          </w:p>
        </w:tc>
        <w:tc>
          <w:tcPr>
            <w:tcW w:w="1255" w:type="dxa"/>
          </w:tcPr>
          <w:p w14:paraId="20373A5D" w14:textId="32127B80" w:rsidR="005C17D9" w:rsidRPr="008F25EB" w:rsidRDefault="005C17D9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Ejecución</w:t>
            </w:r>
          </w:p>
        </w:tc>
      </w:tr>
      <w:tr w:rsidR="008F25EB" w:rsidRPr="008F25EB" w14:paraId="1DCE89D9" w14:textId="77777777" w:rsidTr="008C0DE8">
        <w:tc>
          <w:tcPr>
            <w:tcW w:w="1878" w:type="dxa"/>
            <w:vMerge w:val="restart"/>
            <w:vAlign w:val="center"/>
          </w:tcPr>
          <w:p w14:paraId="48CE7362" w14:textId="5B209D6C" w:rsidR="008F25EB" w:rsidRPr="008C0DE8" w:rsidRDefault="008F25EB" w:rsidP="005C17D9">
            <w:pPr>
              <w:spacing w:line="276" w:lineRule="auto"/>
              <w:jc w:val="left"/>
              <w:rPr>
                <w:rFonts w:ascii="Arial" w:hAnsi="Arial" w:cs="Arial"/>
                <w:b/>
                <w:szCs w:val="20"/>
                <w:lang w:val="es-ES_tradnl"/>
              </w:rPr>
            </w:pPr>
            <w:bookmarkStart w:id="1" w:name="_Hlk526948119"/>
            <w:r w:rsidRPr="008C0DE8">
              <w:rPr>
                <w:rFonts w:ascii="Arial" w:hAnsi="Arial" w:cs="Arial"/>
                <w:b/>
                <w:szCs w:val="20"/>
                <w:lang w:val="es-ES_tradnl"/>
              </w:rPr>
              <w:t>Innovación en políticas, adquisiciones y cambio del comportamiento</w:t>
            </w:r>
            <w:bookmarkEnd w:id="1"/>
          </w:p>
        </w:tc>
        <w:tc>
          <w:tcPr>
            <w:tcW w:w="5015" w:type="dxa"/>
            <w:vAlign w:val="center"/>
          </w:tcPr>
          <w:p w14:paraId="332D5DB4" w14:textId="335D3FC5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Pliego hibrido de licitación de la APP correspondiente a Cabo Haitiano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6E7099D4" w14:textId="0894F0AB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70CA593E" w14:textId="174D391E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4CA68873" w14:textId="77777777" w:rsidTr="008C0DE8">
        <w:tc>
          <w:tcPr>
            <w:tcW w:w="1878" w:type="dxa"/>
            <w:vMerge/>
            <w:vAlign w:val="center"/>
          </w:tcPr>
          <w:p w14:paraId="4B9F1F3B" w14:textId="77777777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327DF120" w14:textId="29DD8C54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Diseño de campañas de cambio de comportamiento incorporando técnicas de procedentes de las ciencias sociales y del marketing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24983889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7EBDA66C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1ED6970A" w14:textId="3511CBD3" w:rsidTr="008C0DE8">
        <w:tc>
          <w:tcPr>
            <w:tcW w:w="1878" w:type="dxa"/>
            <w:vMerge w:val="restart"/>
            <w:vAlign w:val="center"/>
          </w:tcPr>
          <w:p w14:paraId="589A5326" w14:textId="140ABD6C" w:rsidR="008F25EB" w:rsidRPr="008C0DE8" w:rsidRDefault="008F25EB" w:rsidP="005C17D9">
            <w:pPr>
              <w:spacing w:line="276" w:lineRule="auto"/>
              <w:jc w:val="left"/>
              <w:rPr>
                <w:rFonts w:ascii="Arial" w:hAnsi="Arial" w:cs="Arial"/>
                <w:b/>
                <w:szCs w:val="20"/>
                <w:lang w:val="es-ES_tradnl"/>
              </w:rPr>
            </w:pPr>
            <w:bookmarkStart w:id="2" w:name="_Hlk526948275"/>
            <w:r w:rsidRPr="008C0DE8">
              <w:rPr>
                <w:rFonts w:ascii="Arial" w:hAnsi="Arial" w:cs="Arial"/>
                <w:b/>
                <w:szCs w:val="20"/>
                <w:lang w:val="es-ES_tradnl"/>
              </w:rPr>
              <w:t>Innovación en servicios financieros y modelos de negocios</w:t>
            </w:r>
            <w:bookmarkEnd w:id="2"/>
          </w:p>
        </w:tc>
        <w:tc>
          <w:tcPr>
            <w:tcW w:w="5015" w:type="dxa"/>
            <w:vAlign w:val="center"/>
          </w:tcPr>
          <w:p w14:paraId="3374B1D2" w14:textId="67A2532F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 xml:space="preserve">Pequeños operadores privados para el abastecimiento a través de redes condominiales de agua en asentamientos informales </w:t>
            </w:r>
          </w:p>
        </w:tc>
        <w:tc>
          <w:tcPr>
            <w:tcW w:w="1202" w:type="dxa"/>
            <w:vAlign w:val="center"/>
          </w:tcPr>
          <w:p w14:paraId="38F80270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06C53BFE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6CB14958" w14:textId="579B26AF" w:rsidTr="008C0DE8">
        <w:tc>
          <w:tcPr>
            <w:tcW w:w="1878" w:type="dxa"/>
            <w:vMerge/>
            <w:vAlign w:val="center"/>
          </w:tcPr>
          <w:p w14:paraId="296D14A1" w14:textId="6EC5C262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58BD2E97" w14:textId="0B5A2103" w:rsidR="008F25EB" w:rsidRPr="008F25EB" w:rsidRDefault="008F25EB" w:rsidP="005C17D9">
            <w:pPr>
              <w:spacing w:line="276" w:lineRule="auto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Incorporación de soluciones de CBS (Contained Based Sanitation) en los servicios ofrecidos por una empresa de agua potable para el saneamiento</w:t>
            </w:r>
          </w:p>
        </w:tc>
        <w:tc>
          <w:tcPr>
            <w:tcW w:w="1202" w:type="dxa"/>
            <w:vAlign w:val="center"/>
          </w:tcPr>
          <w:p w14:paraId="29DD1E7B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7627F63E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39D813FC" w14:textId="77777777" w:rsidTr="008C0DE8">
        <w:tc>
          <w:tcPr>
            <w:tcW w:w="1878" w:type="dxa"/>
            <w:vMerge w:val="restart"/>
            <w:vAlign w:val="center"/>
          </w:tcPr>
          <w:p w14:paraId="3070CDD6" w14:textId="01334493" w:rsidR="008F25EB" w:rsidRPr="008C0DE8" w:rsidRDefault="008F25EB" w:rsidP="005C17D9">
            <w:pPr>
              <w:spacing w:line="276" w:lineRule="auto"/>
              <w:jc w:val="left"/>
              <w:rPr>
                <w:rFonts w:ascii="Arial" w:hAnsi="Arial" w:cs="Arial"/>
                <w:b/>
                <w:szCs w:val="20"/>
                <w:lang w:val="es-ES_tradnl"/>
              </w:rPr>
            </w:pPr>
            <w:r w:rsidRPr="008C0DE8">
              <w:rPr>
                <w:rFonts w:ascii="Arial" w:hAnsi="Arial" w:cs="Arial"/>
                <w:b/>
                <w:szCs w:val="20"/>
                <w:lang w:val="es-ES_tradnl"/>
              </w:rPr>
              <w:t>Nuevas tecnologías</w:t>
            </w:r>
          </w:p>
        </w:tc>
        <w:tc>
          <w:tcPr>
            <w:tcW w:w="5015" w:type="dxa"/>
            <w:vAlign w:val="center"/>
          </w:tcPr>
          <w:p w14:paraId="72955658" w14:textId="4FEBE96C" w:rsid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 xml:space="preserve">Utilización de dispositivos móviles para el levantamiento simultáneo de puntos de agua y de hogares 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661E525F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vAlign w:val="center"/>
          </w:tcPr>
          <w:p w14:paraId="344AEFA3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53A25ACF" w14:textId="77777777" w:rsidTr="008C0DE8">
        <w:tc>
          <w:tcPr>
            <w:tcW w:w="1878" w:type="dxa"/>
            <w:vMerge/>
            <w:vAlign w:val="center"/>
          </w:tcPr>
          <w:p w14:paraId="64EEC5A8" w14:textId="4B5B1B4D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3721A98E" w14:textId="3B17D00A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Levantamiento topográfico usando tecnología de drones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2172792A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vAlign w:val="center"/>
          </w:tcPr>
          <w:p w14:paraId="3F9F0C29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375F0E0A" w14:textId="77777777" w:rsidTr="008C0DE8">
        <w:tc>
          <w:tcPr>
            <w:tcW w:w="1878" w:type="dxa"/>
            <w:vMerge/>
            <w:vAlign w:val="center"/>
          </w:tcPr>
          <w:p w14:paraId="1E00686B" w14:textId="7859BD86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10B291E9" w14:textId="2849C476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Incorporación del SFD como herramienta de diagnóstico de saneamiento en la preparación de operaciones de WSA</w:t>
            </w:r>
            <w:r w:rsidR="00A03733">
              <w:rPr>
                <w:rFonts w:ascii="Arial" w:hAnsi="Arial" w:cs="Arial"/>
                <w:szCs w:val="20"/>
                <w:lang w:val="es-ES_tradnl"/>
              </w:rPr>
              <w:t xml:space="preserve"> (iniciativa de Saneamiento Optimo)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2D946499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vAlign w:val="center"/>
          </w:tcPr>
          <w:p w14:paraId="30E409F7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3EA3CB72" w14:textId="77777777" w:rsidTr="008C0DE8">
        <w:tc>
          <w:tcPr>
            <w:tcW w:w="1878" w:type="dxa"/>
            <w:vMerge/>
            <w:vAlign w:val="center"/>
          </w:tcPr>
          <w:p w14:paraId="119A91CF" w14:textId="1A09BABF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71D85E2E" w14:textId="253784F0" w:rsidR="008F25EB" w:rsidRPr="008F25EB" w:rsidRDefault="008F25EB" w:rsidP="008F25EB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Desarrollo y aplicación del primer módulo de diseños de saneamiento descentralizado SaniBID</w:t>
            </w:r>
            <w:r w:rsidR="00A03733">
              <w:rPr>
                <w:rFonts w:ascii="Arial" w:hAnsi="Arial" w:cs="Arial"/>
                <w:szCs w:val="20"/>
                <w:lang w:val="es-ES_tradnl"/>
              </w:rPr>
              <w:t xml:space="preserve"> (iniciativa de saneamiento optimo)</w:t>
            </w:r>
          </w:p>
        </w:tc>
        <w:tc>
          <w:tcPr>
            <w:tcW w:w="1202" w:type="dxa"/>
            <w:shd w:val="clear" w:color="auto" w:fill="FFD966" w:themeFill="accent4" w:themeFillTint="99"/>
            <w:vAlign w:val="center"/>
          </w:tcPr>
          <w:p w14:paraId="14A1FC74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255EBDCB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  <w:tr w:rsidR="008F25EB" w:rsidRPr="008F25EB" w14:paraId="1B7A31A9" w14:textId="761E8D39" w:rsidTr="008C0DE8">
        <w:tc>
          <w:tcPr>
            <w:tcW w:w="1878" w:type="dxa"/>
            <w:vMerge/>
            <w:vAlign w:val="center"/>
          </w:tcPr>
          <w:p w14:paraId="6857A3C9" w14:textId="63A23E4C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5015" w:type="dxa"/>
            <w:vAlign w:val="center"/>
          </w:tcPr>
          <w:p w14:paraId="053348BD" w14:textId="590F8E7F" w:rsidR="008F25EB" w:rsidRPr="008F25EB" w:rsidRDefault="008F25EB" w:rsidP="005C17D9">
            <w:pPr>
              <w:spacing w:line="276" w:lineRule="auto"/>
              <w:jc w:val="left"/>
              <w:rPr>
                <w:rFonts w:ascii="Arial" w:hAnsi="Arial" w:cs="Arial"/>
                <w:szCs w:val="20"/>
                <w:lang w:val="es-ES_tradnl"/>
              </w:rPr>
            </w:pPr>
            <w:r w:rsidRPr="008F25EB">
              <w:rPr>
                <w:rFonts w:ascii="Arial" w:hAnsi="Arial" w:cs="Arial"/>
                <w:szCs w:val="20"/>
                <w:lang w:val="es-ES_tradnl"/>
              </w:rPr>
              <w:t>Sistemas de prepago para el abastecimiento en asentamiento informales</w:t>
            </w:r>
          </w:p>
        </w:tc>
        <w:tc>
          <w:tcPr>
            <w:tcW w:w="1202" w:type="dxa"/>
            <w:vAlign w:val="center"/>
          </w:tcPr>
          <w:p w14:paraId="163C0708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  <w:tc>
          <w:tcPr>
            <w:tcW w:w="1255" w:type="dxa"/>
            <w:shd w:val="clear" w:color="auto" w:fill="FFD966" w:themeFill="accent4" w:themeFillTint="99"/>
            <w:vAlign w:val="center"/>
          </w:tcPr>
          <w:p w14:paraId="0D1CC8B5" w14:textId="77777777" w:rsidR="008F25EB" w:rsidRPr="008F25EB" w:rsidRDefault="008F25EB" w:rsidP="008F25EB">
            <w:pPr>
              <w:spacing w:line="276" w:lineRule="auto"/>
              <w:jc w:val="center"/>
              <w:rPr>
                <w:rFonts w:ascii="Arial" w:hAnsi="Arial" w:cs="Arial"/>
                <w:szCs w:val="20"/>
                <w:lang w:val="es-ES_tradnl"/>
              </w:rPr>
            </w:pPr>
          </w:p>
        </w:tc>
      </w:tr>
    </w:tbl>
    <w:p w14:paraId="6890DF2C" w14:textId="77777777" w:rsidR="002719B2" w:rsidRPr="00D04D1E" w:rsidRDefault="002719B2" w:rsidP="00784BDD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60E8B9CB" w14:textId="33C125C4" w:rsidR="00784BDD" w:rsidRPr="00D04D1E" w:rsidRDefault="00784BDD" w:rsidP="00A307AA">
      <w:pPr>
        <w:rPr>
          <w:rFonts w:ascii="Arial" w:hAnsi="Arial" w:cs="Arial"/>
          <w:sz w:val="18"/>
          <w:szCs w:val="18"/>
          <w:lang w:val="es-ES_tradnl"/>
        </w:rPr>
      </w:pPr>
    </w:p>
    <w:p w14:paraId="2B2624B8" w14:textId="77777777" w:rsidR="00784BDD" w:rsidRPr="00D04D1E" w:rsidRDefault="00784BDD" w:rsidP="00784BDD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715B6D33" w14:textId="3D3BB333" w:rsidR="00784BDD" w:rsidRPr="000D5B63" w:rsidRDefault="000D5B63" w:rsidP="007103B3">
      <w:pPr>
        <w:pStyle w:val="Heading1"/>
        <w:rPr>
          <w:rStyle w:val="Strong"/>
          <w:b w:val="0"/>
        </w:rPr>
      </w:pPr>
      <w:r w:rsidRPr="000D5B63">
        <w:t>Innovación en políticas, adquisiciones y cambio del comportamiento</w:t>
      </w:r>
    </w:p>
    <w:p w14:paraId="3D88DD15" w14:textId="54548411" w:rsidR="00900B32" w:rsidRDefault="00900B32" w:rsidP="00900B32">
      <w:pPr>
        <w:spacing w:line="276" w:lineRule="auto"/>
        <w:jc w:val="left"/>
        <w:rPr>
          <w:rFonts w:ascii="Arial" w:hAnsi="Arial" w:cs="Arial"/>
          <w:sz w:val="18"/>
          <w:szCs w:val="18"/>
          <w:lang w:val="es-ES_tradnl"/>
        </w:rPr>
      </w:pPr>
      <w:bookmarkStart w:id="3" w:name="_Hlk526580393"/>
    </w:p>
    <w:p w14:paraId="6FEB886A" w14:textId="77777777" w:rsidR="004E2047" w:rsidRPr="004A5323" w:rsidRDefault="004E2047" w:rsidP="004E2047">
      <w:pPr>
        <w:spacing w:line="276" w:lineRule="auto"/>
        <w:jc w:val="left"/>
        <w:rPr>
          <w:rFonts w:ascii="Arial" w:hAnsi="Arial" w:cs="Arial"/>
          <w:sz w:val="18"/>
          <w:szCs w:val="18"/>
          <w:lang w:val="es-ES_tradnl"/>
        </w:rPr>
      </w:pPr>
    </w:p>
    <w:p w14:paraId="4436E4E9" w14:textId="77777777" w:rsidR="00277825" w:rsidRPr="00A01E18" w:rsidRDefault="00277825" w:rsidP="00277825">
      <w:pPr>
        <w:spacing w:line="276" w:lineRule="auto"/>
        <w:ind w:firstLine="700"/>
        <w:jc w:val="left"/>
        <w:rPr>
          <w:rFonts w:ascii="Arial" w:hAnsi="Arial" w:cs="Arial"/>
          <w:b/>
          <w:sz w:val="22"/>
          <w:szCs w:val="18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Pliego hibrido de licitación de la APP correspondiente a Cabo Haitiano</w:t>
      </w:r>
    </w:p>
    <w:p w14:paraId="164F56BD" w14:textId="77777777" w:rsidR="00916AE7" w:rsidRDefault="00916AE7" w:rsidP="00916AE7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46CC6E2F" w14:textId="7D7F14FC" w:rsidR="00881A00" w:rsidRPr="002C67F4" w:rsidRDefault="00304E77" w:rsidP="007C1D1A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2C67F4">
        <w:rPr>
          <w:rFonts w:ascii="Arial" w:hAnsi="Arial" w:cs="Arial"/>
          <w:szCs w:val="20"/>
          <w:lang w:val="es-ES_tradnl"/>
        </w:rPr>
        <w:t xml:space="preserve">Se propone un pliego híbrido que </w:t>
      </w:r>
      <w:r w:rsidR="004835C9" w:rsidRPr="002C67F4">
        <w:rPr>
          <w:rFonts w:ascii="Arial" w:hAnsi="Arial" w:cs="Arial"/>
          <w:szCs w:val="20"/>
          <w:lang w:val="es-ES_tradnl"/>
        </w:rPr>
        <w:t xml:space="preserve">incluye los siguientes componentes </w:t>
      </w:r>
      <w:r w:rsidR="00663987" w:rsidRPr="002C67F4">
        <w:rPr>
          <w:rFonts w:ascii="Arial" w:hAnsi="Arial" w:cs="Arial"/>
          <w:szCs w:val="20"/>
          <w:lang w:val="es-ES_tradnl"/>
        </w:rPr>
        <w:t>principales:</w:t>
      </w:r>
      <w:r w:rsidR="004835C9" w:rsidRPr="002C67F4">
        <w:rPr>
          <w:rFonts w:ascii="Arial" w:hAnsi="Arial" w:cs="Arial"/>
          <w:szCs w:val="20"/>
          <w:lang w:val="es-ES_tradnl"/>
        </w:rPr>
        <w:t xml:space="preserve"> i) asistencia técnica externa para la gestión de la empresa de agua (CTE) ii) </w:t>
      </w:r>
      <w:r w:rsidR="00916AE7" w:rsidRPr="002C67F4">
        <w:rPr>
          <w:rFonts w:ascii="Arial" w:hAnsi="Arial" w:cs="Arial"/>
          <w:szCs w:val="20"/>
          <w:lang w:val="es-ES_tradnl"/>
        </w:rPr>
        <w:t xml:space="preserve">personal para </w:t>
      </w:r>
      <w:r w:rsidR="00145552" w:rsidRPr="002C67F4">
        <w:rPr>
          <w:rFonts w:ascii="Arial" w:hAnsi="Arial" w:cs="Arial"/>
          <w:szCs w:val="20"/>
          <w:lang w:val="es-ES_tradnl"/>
        </w:rPr>
        <w:t xml:space="preserve">coordinación de la supervisión de las inversiones iii) compra de bienes como </w:t>
      </w:r>
      <w:r w:rsidR="00916AE7" w:rsidRPr="002C67F4">
        <w:rPr>
          <w:rFonts w:ascii="Arial" w:hAnsi="Arial" w:cs="Arial"/>
          <w:szCs w:val="20"/>
          <w:lang w:val="es-ES_tradnl"/>
        </w:rPr>
        <w:t>vehículos,</w:t>
      </w:r>
      <w:r w:rsidR="00145552" w:rsidRPr="002C67F4">
        <w:rPr>
          <w:rFonts w:ascii="Arial" w:hAnsi="Arial" w:cs="Arial"/>
          <w:szCs w:val="20"/>
          <w:lang w:val="es-ES_tradnl"/>
        </w:rPr>
        <w:t xml:space="preserve"> </w:t>
      </w:r>
      <w:r w:rsidR="00916AE7" w:rsidRPr="002C67F4">
        <w:rPr>
          <w:rFonts w:ascii="Arial" w:hAnsi="Arial" w:cs="Arial"/>
          <w:szCs w:val="20"/>
          <w:lang w:val="es-ES_tradnl"/>
        </w:rPr>
        <w:t>así como</w:t>
      </w:r>
      <w:r w:rsidR="00145552" w:rsidRPr="002C67F4">
        <w:rPr>
          <w:rFonts w:ascii="Arial" w:hAnsi="Arial" w:cs="Arial"/>
          <w:szCs w:val="20"/>
          <w:lang w:val="es-ES_tradnl"/>
        </w:rPr>
        <w:t xml:space="preserve"> </w:t>
      </w:r>
      <w:r w:rsidR="00916AE7" w:rsidRPr="002C67F4">
        <w:rPr>
          <w:rFonts w:ascii="Arial" w:hAnsi="Arial" w:cs="Arial"/>
          <w:szCs w:val="20"/>
          <w:lang w:val="es-ES_tradnl"/>
        </w:rPr>
        <w:t>equipos</w:t>
      </w:r>
      <w:r w:rsidR="00145552" w:rsidRPr="002C67F4">
        <w:rPr>
          <w:rFonts w:ascii="Arial" w:hAnsi="Arial" w:cs="Arial"/>
          <w:szCs w:val="20"/>
          <w:lang w:val="es-ES_tradnl"/>
        </w:rPr>
        <w:t xml:space="preserve"> para hacer </w:t>
      </w:r>
      <w:r w:rsidR="00145552" w:rsidRPr="002C67F4">
        <w:rPr>
          <w:rFonts w:ascii="Arial" w:hAnsi="Arial" w:cs="Arial"/>
          <w:szCs w:val="20"/>
          <w:lang w:val="es-ES_tradnl"/>
        </w:rPr>
        <w:lastRenderedPageBreak/>
        <w:t xml:space="preserve">reparaciones y </w:t>
      </w:r>
      <w:r w:rsidR="00916AE7" w:rsidRPr="002C67F4">
        <w:rPr>
          <w:rFonts w:ascii="Arial" w:hAnsi="Arial" w:cs="Arial"/>
          <w:szCs w:val="20"/>
          <w:lang w:val="es-ES_tradnl"/>
        </w:rPr>
        <w:t>d</w:t>
      </w:r>
      <w:r w:rsidR="00145552" w:rsidRPr="002C67F4">
        <w:rPr>
          <w:rFonts w:ascii="Arial" w:hAnsi="Arial" w:cs="Arial"/>
          <w:szCs w:val="20"/>
          <w:lang w:val="es-ES_tradnl"/>
        </w:rPr>
        <w:t xml:space="preserve">etección de fugas </w:t>
      </w:r>
      <w:proofErr w:type="spellStart"/>
      <w:r w:rsidR="00145552" w:rsidRPr="002C67F4">
        <w:rPr>
          <w:rFonts w:ascii="Arial" w:hAnsi="Arial" w:cs="Arial"/>
          <w:szCs w:val="20"/>
          <w:lang w:val="es-ES_tradnl"/>
        </w:rPr>
        <w:t>iv</w:t>
      </w:r>
      <w:proofErr w:type="spellEnd"/>
      <w:r w:rsidR="00145552" w:rsidRPr="002C67F4">
        <w:rPr>
          <w:rFonts w:ascii="Arial" w:hAnsi="Arial" w:cs="Arial"/>
          <w:szCs w:val="20"/>
          <w:lang w:val="es-ES_tradnl"/>
        </w:rPr>
        <w:t xml:space="preserve">) </w:t>
      </w:r>
      <w:r w:rsidR="00916AE7" w:rsidRPr="002C67F4">
        <w:rPr>
          <w:rFonts w:ascii="Arial" w:hAnsi="Arial" w:cs="Arial"/>
          <w:szCs w:val="20"/>
          <w:lang w:val="es-ES_tradnl"/>
        </w:rPr>
        <w:t>formación del personal en los distintos niveles de la empresa (direcciones, fontaneros, personal administrativo etc.)</w:t>
      </w:r>
      <w:r w:rsidR="00145552" w:rsidRPr="002C67F4">
        <w:rPr>
          <w:rFonts w:ascii="Arial" w:hAnsi="Arial" w:cs="Arial"/>
          <w:szCs w:val="20"/>
          <w:lang w:val="es-ES_tradnl"/>
        </w:rPr>
        <w:t xml:space="preserve">. </w:t>
      </w:r>
    </w:p>
    <w:p w14:paraId="3B97DB2A" w14:textId="77777777" w:rsidR="00DC31EE" w:rsidRPr="002C67F4" w:rsidRDefault="00DC31EE" w:rsidP="007C1D1A">
      <w:pPr>
        <w:spacing w:line="276" w:lineRule="auto"/>
        <w:rPr>
          <w:rFonts w:ascii="Arial" w:hAnsi="Arial" w:cs="Arial"/>
          <w:szCs w:val="20"/>
          <w:lang w:val="es-ES_tradnl"/>
        </w:rPr>
      </w:pPr>
    </w:p>
    <w:p w14:paraId="46963D14" w14:textId="77777777" w:rsidR="00900B32" w:rsidRDefault="00F922DA" w:rsidP="00DC31EE">
      <w:pPr>
        <w:spacing w:line="276" w:lineRule="auto"/>
        <w:ind w:left="720"/>
        <w:jc w:val="left"/>
        <w:rPr>
          <w:rFonts w:ascii="Arial" w:hAnsi="Arial" w:cs="Arial"/>
          <w:b/>
          <w:sz w:val="22"/>
          <w:szCs w:val="18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Diseño de campañas de cambio de comportamiento incorporando técnicas de procedentes de las ciencias sociales y del marketing</w:t>
      </w:r>
    </w:p>
    <w:p w14:paraId="25358441" w14:textId="6AD152E8" w:rsidR="00DC31EE" w:rsidRDefault="00DC31EE" w:rsidP="00DC31EE">
      <w:pPr>
        <w:spacing w:line="276" w:lineRule="auto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bookmarkEnd w:id="3"/>
    <w:p w14:paraId="02987A2C" w14:textId="6D4EA4E4" w:rsidR="00A307AA" w:rsidRPr="00647929" w:rsidRDefault="0016097A" w:rsidP="009C396E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rFonts w:ascii="Arial" w:hAnsi="Arial" w:cs="Arial"/>
          <w:noProof/>
          <w:szCs w:val="20"/>
          <w:lang w:val="es-ES_tradnl"/>
        </w:rPr>
        <w:drawing>
          <wp:anchor distT="0" distB="0" distL="114300" distR="114300" simplePos="0" relativeHeight="251674624" behindDoc="0" locked="0" layoutInCell="1" allowOverlap="1" wp14:anchorId="5A581F83" wp14:editId="75854721">
            <wp:simplePos x="0" y="0"/>
            <wp:positionH relativeFrom="margin">
              <wp:posOffset>2414270</wp:posOffset>
            </wp:positionH>
            <wp:positionV relativeFrom="paragraph">
              <wp:posOffset>418465</wp:posOffset>
            </wp:positionV>
            <wp:extent cx="3520440" cy="1609090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8F4" w:rsidRPr="00647929">
        <w:rPr>
          <w:rFonts w:ascii="Arial" w:hAnsi="Arial" w:cs="Arial"/>
          <w:szCs w:val="20"/>
          <w:lang w:val="es-ES_tradnl"/>
        </w:rPr>
        <w:t xml:space="preserve">Diseño de campañas de cambio de comportamiento en tres áreas: i) lavado de manos ii) </w:t>
      </w:r>
      <w:r w:rsidR="009C396E" w:rsidRPr="00647929">
        <w:rPr>
          <w:rFonts w:ascii="Arial" w:hAnsi="Arial" w:cs="Arial"/>
          <w:szCs w:val="20"/>
          <w:lang w:val="es-ES_tradnl"/>
        </w:rPr>
        <w:t xml:space="preserve">defecación al aire libre y iii) conectividad a los sistemas de agua potable y pago. Los diseños se han realizado desde un enfoque ¨no tradicional¨ que enfatiza en los procesos psicológicos y factores ambientales teniendo como principios fundamentales la sorpresa, la reevaluación y el aprendizaje. </w:t>
      </w:r>
      <w:r w:rsidR="00473A5A" w:rsidRPr="00647929">
        <w:rPr>
          <w:rFonts w:ascii="Arial" w:hAnsi="Arial" w:cs="Arial"/>
          <w:szCs w:val="20"/>
          <w:lang w:val="es-ES_tradnl"/>
        </w:rPr>
        <w:t xml:space="preserve">Los </w:t>
      </w:r>
      <w:r w:rsidR="00473A5A" w:rsidRPr="00647929">
        <w:rPr>
          <w:rFonts w:ascii="Arial" w:hAnsi="Arial" w:cs="Arial"/>
          <w:b/>
          <w:szCs w:val="20"/>
          <w:lang w:val="es-ES_tradnl"/>
        </w:rPr>
        <w:t>enfoques tradicionales</w:t>
      </w:r>
      <w:r w:rsidR="00473A5A" w:rsidRPr="00647929">
        <w:rPr>
          <w:rFonts w:ascii="Arial" w:hAnsi="Arial" w:cs="Arial"/>
          <w:szCs w:val="20"/>
          <w:lang w:val="es-ES_tradnl"/>
        </w:rPr>
        <w:t xml:space="preserve"> basados en modelos cognitivos han demostrado tener una eficacia limitada</w:t>
      </w:r>
      <w:r w:rsidR="00B66E01" w:rsidRPr="00647929">
        <w:rPr>
          <w:rFonts w:ascii="Arial" w:hAnsi="Arial" w:cs="Arial"/>
          <w:szCs w:val="20"/>
          <w:lang w:val="es-ES_tradnl"/>
        </w:rPr>
        <w:t xml:space="preserve"> ante hábitos que son controlados </w:t>
      </w:r>
      <w:r w:rsidR="00FF5E47" w:rsidRPr="00647929">
        <w:rPr>
          <w:rFonts w:ascii="Arial" w:hAnsi="Arial" w:cs="Arial"/>
          <w:szCs w:val="20"/>
          <w:lang w:val="es-ES_tradnl"/>
        </w:rPr>
        <w:t>de una forma automática</w:t>
      </w:r>
      <w:r w:rsidRPr="00647929">
        <w:rPr>
          <w:rFonts w:ascii="Arial" w:hAnsi="Arial" w:cs="Arial"/>
          <w:szCs w:val="20"/>
          <w:lang w:val="es-ES_tradnl"/>
        </w:rPr>
        <w:t xml:space="preserve"> como por ejemplo el lavado de manos. </w:t>
      </w:r>
      <w:r w:rsidR="00F06829" w:rsidRPr="00647929">
        <w:rPr>
          <w:rFonts w:ascii="Arial" w:hAnsi="Arial" w:cs="Arial"/>
          <w:szCs w:val="20"/>
          <w:lang w:val="es-ES_tradnl"/>
        </w:rPr>
        <w:t xml:space="preserve">El enfoque tiene la ventaja adicional de combinar técnicas </w:t>
      </w:r>
    </w:p>
    <w:p w14:paraId="3048E4FA" w14:textId="74E12291" w:rsidR="00916AE7" w:rsidRPr="00647929" w:rsidRDefault="00916AE7" w:rsidP="009C396E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</w:p>
    <w:p w14:paraId="4B13D62A" w14:textId="278C13A2" w:rsidR="003A4080" w:rsidRPr="00647929" w:rsidRDefault="009C396E" w:rsidP="00D077DC">
      <w:pPr>
        <w:spacing w:line="276" w:lineRule="auto"/>
        <w:ind w:left="700" w:firstLine="20"/>
        <w:rPr>
          <w:rFonts w:ascii="Arial" w:hAnsi="Arial" w:cs="Arial"/>
          <w:b/>
          <w:i/>
          <w:szCs w:val="20"/>
          <w:lang w:val="es-ES_tradnl"/>
        </w:rPr>
      </w:pPr>
      <w:r w:rsidRPr="00647929">
        <w:rPr>
          <w:rFonts w:ascii="Arial" w:hAnsi="Arial" w:cs="Arial"/>
          <w:szCs w:val="20"/>
          <w:lang w:val="es-ES_tradnl"/>
        </w:rPr>
        <w:t xml:space="preserve">Las campañas se han realizado </w:t>
      </w:r>
      <w:r w:rsidR="0093610B" w:rsidRPr="00647929">
        <w:rPr>
          <w:rFonts w:ascii="Arial" w:hAnsi="Arial" w:cs="Arial"/>
          <w:szCs w:val="20"/>
          <w:lang w:val="es-ES_tradnl"/>
        </w:rPr>
        <w:t xml:space="preserve">con el apoyo de la unidad de cambio de comportamiento de la </w:t>
      </w:r>
      <w:r w:rsidR="0093610B" w:rsidRPr="00647929">
        <w:rPr>
          <w:rFonts w:ascii="Arial" w:hAnsi="Arial" w:cs="Arial"/>
          <w:b/>
          <w:i/>
          <w:szCs w:val="20"/>
          <w:lang w:val="es-ES_tradnl"/>
        </w:rPr>
        <w:t xml:space="preserve">London </w:t>
      </w:r>
      <w:proofErr w:type="spellStart"/>
      <w:r w:rsidR="0093610B" w:rsidRPr="00647929">
        <w:rPr>
          <w:rFonts w:ascii="Arial" w:hAnsi="Arial" w:cs="Arial"/>
          <w:b/>
          <w:i/>
          <w:szCs w:val="20"/>
          <w:lang w:val="es-ES_tradnl"/>
        </w:rPr>
        <w:t>School</w:t>
      </w:r>
      <w:proofErr w:type="spellEnd"/>
      <w:r w:rsidR="0093610B" w:rsidRPr="00647929">
        <w:rPr>
          <w:rFonts w:ascii="Arial" w:hAnsi="Arial" w:cs="Arial"/>
          <w:b/>
          <w:i/>
          <w:szCs w:val="20"/>
          <w:lang w:val="es-ES_tradnl"/>
        </w:rPr>
        <w:t xml:space="preserve"> </w:t>
      </w:r>
      <w:proofErr w:type="spellStart"/>
      <w:r w:rsidR="00473A5A" w:rsidRPr="00647929">
        <w:rPr>
          <w:rFonts w:ascii="Arial" w:hAnsi="Arial" w:cs="Arial"/>
          <w:b/>
          <w:i/>
          <w:szCs w:val="20"/>
          <w:lang w:val="es-ES_tradnl"/>
        </w:rPr>
        <w:t>of</w:t>
      </w:r>
      <w:proofErr w:type="spellEnd"/>
      <w:r w:rsidR="00473A5A" w:rsidRPr="00647929">
        <w:rPr>
          <w:rFonts w:ascii="Arial" w:hAnsi="Arial" w:cs="Arial"/>
          <w:b/>
          <w:i/>
          <w:szCs w:val="20"/>
          <w:lang w:val="es-ES_tradnl"/>
        </w:rPr>
        <w:t xml:space="preserve"> </w:t>
      </w:r>
      <w:proofErr w:type="spellStart"/>
      <w:r w:rsidR="00473A5A" w:rsidRPr="00647929">
        <w:rPr>
          <w:rFonts w:ascii="Arial" w:hAnsi="Arial" w:cs="Arial"/>
          <w:b/>
          <w:i/>
          <w:szCs w:val="20"/>
          <w:lang w:val="es-ES_tradnl"/>
        </w:rPr>
        <w:t>Hygiene</w:t>
      </w:r>
      <w:proofErr w:type="spellEnd"/>
      <w:r w:rsidR="00473A5A" w:rsidRPr="00647929">
        <w:rPr>
          <w:rFonts w:ascii="Arial" w:hAnsi="Arial" w:cs="Arial"/>
          <w:b/>
          <w:i/>
          <w:szCs w:val="20"/>
          <w:lang w:val="es-ES_tradnl"/>
        </w:rPr>
        <w:t xml:space="preserve"> and Tropical Medicine</w:t>
      </w:r>
      <w:r w:rsidR="00D077DC" w:rsidRPr="00647929">
        <w:rPr>
          <w:rFonts w:ascii="Arial" w:hAnsi="Arial" w:cs="Arial"/>
          <w:b/>
          <w:i/>
          <w:szCs w:val="20"/>
          <w:lang w:val="es-ES_tradnl"/>
        </w:rPr>
        <w:t>.</w:t>
      </w:r>
    </w:p>
    <w:p w14:paraId="7A17DAAC" w14:textId="77777777" w:rsidR="003A4080" w:rsidRPr="00647929" w:rsidRDefault="003A4080" w:rsidP="00A307AA">
      <w:pPr>
        <w:spacing w:line="276" w:lineRule="auto"/>
        <w:rPr>
          <w:rFonts w:ascii="Arial" w:hAnsi="Arial" w:cs="Arial"/>
          <w:szCs w:val="20"/>
        </w:rPr>
      </w:pPr>
    </w:p>
    <w:p w14:paraId="6B224A5E" w14:textId="744F5996" w:rsidR="00A307AA" w:rsidRPr="00E418C0" w:rsidRDefault="00E418C0" w:rsidP="007103B3">
      <w:pPr>
        <w:pStyle w:val="Heading1"/>
        <w:rPr>
          <w:rStyle w:val="Strong"/>
          <w:b w:val="0"/>
          <w:szCs w:val="22"/>
        </w:rPr>
      </w:pPr>
      <w:r w:rsidRPr="00E418C0">
        <w:t>Innovación en servicios financieros y modelos de negocios</w:t>
      </w:r>
    </w:p>
    <w:p w14:paraId="1D8BF009" w14:textId="0D6E6656" w:rsidR="00A307AA" w:rsidRDefault="00A307AA" w:rsidP="00A307AA">
      <w:pPr>
        <w:spacing w:line="276" w:lineRule="auto"/>
        <w:rPr>
          <w:rFonts w:ascii="Arial" w:hAnsi="Arial" w:cs="Arial"/>
          <w:sz w:val="18"/>
          <w:szCs w:val="18"/>
        </w:rPr>
      </w:pPr>
    </w:p>
    <w:p w14:paraId="5F58A0AC" w14:textId="6618BF7F" w:rsidR="00A01E18" w:rsidRDefault="00A01E18" w:rsidP="00A307AA">
      <w:pPr>
        <w:spacing w:line="276" w:lineRule="auto"/>
        <w:rPr>
          <w:rFonts w:ascii="Arial" w:hAnsi="Arial" w:cs="Arial"/>
          <w:sz w:val="18"/>
          <w:szCs w:val="18"/>
        </w:rPr>
      </w:pPr>
    </w:p>
    <w:p w14:paraId="2527483F" w14:textId="77B8D0C2" w:rsidR="00A01E18" w:rsidRPr="00A01E18" w:rsidRDefault="00A01E18" w:rsidP="00A01E18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Pequeños operadores privados</w:t>
      </w:r>
      <w:r w:rsidRPr="00A01E18">
        <w:rPr>
          <w:rFonts w:ascii="Arial" w:hAnsi="Arial" w:cs="Arial"/>
          <w:b/>
          <w:sz w:val="24"/>
          <w:lang w:val="es-ES_tradnl"/>
        </w:rPr>
        <w:t xml:space="preserve"> </w:t>
      </w:r>
      <w:r w:rsidRPr="00A01E18">
        <w:rPr>
          <w:rFonts w:ascii="Arial" w:hAnsi="Arial" w:cs="Arial"/>
          <w:b/>
          <w:sz w:val="22"/>
          <w:szCs w:val="18"/>
          <w:lang w:val="es-ES_tradnl"/>
        </w:rPr>
        <w:t xml:space="preserve">para el abastecimiento </w:t>
      </w:r>
      <w:r w:rsidRPr="00A01E18">
        <w:rPr>
          <w:rFonts w:ascii="Arial" w:hAnsi="Arial" w:cs="Arial"/>
          <w:b/>
          <w:sz w:val="24"/>
          <w:lang w:val="es-ES_tradnl"/>
        </w:rPr>
        <w:t xml:space="preserve">a través de redes </w:t>
      </w:r>
      <w:r w:rsidRPr="00A01E18">
        <w:rPr>
          <w:rFonts w:ascii="Arial" w:hAnsi="Arial" w:cs="Arial"/>
          <w:b/>
          <w:sz w:val="22"/>
          <w:szCs w:val="18"/>
          <w:lang w:val="es-ES_tradnl"/>
        </w:rPr>
        <w:t xml:space="preserve">condominiales de agua en asentamientos informales </w:t>
      </w:r>
    </w:p>
    <w:p w14:paraId="5E77633F" w14:textId="393727F1" w:rsidR="00A01E18" w:rsidRDefault="00A01E18" w:rsidP="00A307AA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03462D07" w14:textId="6D84AB98" w:rsidR="00922B32" w:rsidRPr="00647929" w:rsidRDefault="00FD7B31" w:rsidP="00922B32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rFonts w:ascii="Arial" w:hAnsi="Arial" w:cs="Arial"/>
          <w:noProof/>
          <w:szCs w:val="20"/>
          <w:lang w:val="es-ES_tradnl"/>
        </w:rPr>
        <w:drawing>
          <wp:anchor distT="0" distB="0" distL="114300" distR="114300" simplePos="0" relativeHeight="251673600" behindDoc="0" locked="0" layoutInCell="1" allowOverlap="1" wp14:anchorId="6F4EA1A4" wp14:editId="25454AED">
            <wp:simplePos x="0" y="0"/>
            <wp:positionH relativeFrom="margin">
              <wp:posOffset>3696335</wp:posOffset>
            </wp:positionH>
            <wp:positionV relativeFrom="paragraph">
              <wp:posOffset>47625</wp:posOffset>
            </wp:positionV>
            <wp:extent cx="2265045" cy="2530475"/>
            <wp:effectExtent l="0" t="0" r="190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253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2B32" w:rsidRPr="00647929">
        <w:rPr>
          <w:rFonts w:ascii="Arial" w:hAnsi="Arial" w:cs="Arial"/>
          <w:szCs w:val="20"/>
          <w:lang w:val="es-ES_tradnl"/>
        </w:rPr>
        <w:t xml:space="preserve">Existe un consenso entre las DINEPA y las ONG con experiencia en Haiti que el modelo de los </w:t>
      </w:r>
      <w:r w:rsidR="00922B32" w:rsidRPr="00647929">
        <w:rPr>
          <w:rFonts w:ascii="Arial" w:hAnsi="Arial" w:cs="Arial"/>
          <w:b/>
          <w:szCs w:val="20"/>
          <w:lang w:val="es-ES_tradnl"/>
        </w:rPr>
        <w:t>kioscos</w:t>
      </w:r>
      <w:r w:rsidR="00922B32" w:rsidRPr="00647929">
        <w:rPr>
          <w:rFonts w:ascii="Arial" w:hAnsi="Arial" w:cs="Arial"/>
          <w:szCs w:val="20"/>
          <w:lang w:val="es-ES_tradnl"/>
        </w:rPr>
        <w:t xml:space="preserve"> para el abastecimiento a áreas marginales debe evolucionar hacia otro que sea capaz de proveer un mejor servicio a los habitantes de estas zonas. Lo anterior es consistente con los </w:t>
      </w:r>
      <w:r w:rsidR="00922B32" w:rsidRPr="00647929">
        <w:rPr>
          <w:rFonts w:ascii="Arial" w:hAnsi="Arial" w:cs="Arial"/>
          <w:b/>
          <w:szCs w:val="20"/>
          <w:lang w:val="es-ES_tradnl"/>
        </w:rPr>
        <w:t>ODS</w:t>
      </w:r>
      <w:r w:rsidR="00922B32" w:rsidRPr="00647929">
        <w:rPr>
          <w:rFonts w:ascii="Arial" w:hAnsi="Arial" w:cs="Arial"/>
          <w:szCs w:val="20"/>
          <w:lang w:val="es-ES_tradnl"/>
        </w:rPr>
        <w:t xml:space="preserve"> en los que se establece que el nivel óptimo de servicio implica una </w:t>
      </w:r>
      <w:r w:rsidR="00922B32" w:rsidRPr="00647929">
        <w:rPr>
          <w:rFonts w:ascii="Arial" w:hAnsi="Arial" w:cs="Arial"/>
          <w:b/>
          <w:szCs w:val="20"/>
          <w:lang w:val="es-ES_tradnl"/>
        </w:rPr>
        <w:t>conexión al menos a nivel del patio de las casas</w:t>
      </w:r>
      <w:r w:rsidR="00922B32" w:rsidRPr="00647929">
        <w:rPr>
          <w:rFonts w:ascii="Arial" w:hAnsi="Arial" w:cs="Arial"/>
          <w:szCs w:val="20"/>
          <w:lang w:val="es-ES_tradnl"/>
        </w:rPr>
        <w:t xml:space="preserve"> lo cual constituye un reto para las empresas de agua que deben trabajar en barrios marginales.</w:t>
      </w:r>
    </w:p>
    <w:p w14:paraId="363A11FA" w14:textId="7C450AAC" w:rsidR="00922B32" w:rsidRPr="00647929" w:rsidRDefault="00922B32" w:rsidP="00922B32">
      <w:pPr>
        <w:spacing w:line="276" w:lineRule="auto"/>
        <w:ind w:firstLine="720"/>
        <w:rPr>
          <w:rFonts w:ascii="Arial" w:hAnsi="Arial" w:cs="Arial"/>
          <w:szCs w:val="20"/>
          <w:lang w:val="es-ES_tradnl"/>
        </w:rPr>
      </w:pPr>
    </w:p>
    <w:p w14:paraId="6CD072A5" w14:textId="40603443" w:rsidR="00922B32" w:rsidRPr="00647929" w:rsidRDefault="00922B32" w:rsidP="00922B32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rFonts w:ascii="Arial" w:hAnsi="Arial" w:cs="Arial"/>
          <w:szCs w:val="20"/>
          <w:lang w:val="es-ES_tradnl"/>
        </w:rPr>
        <w:t xml:space="preserve">El </w:t>
      </w:r>
      <w:r w:rsidRPr="00647929">
        <w:rPr>
          <w:rFonts w:ascii="Arial" w:hAnsi="Arial" w:cs="Arial"/>
          <w:b/>
          <w:szCs w:val="20"/>
          <w:lang w:val="es-ES_tradnl"/>
        </w:rPr>
        <w:t>modelo condominial</w:t>
      </w:r>
      <w:r w:rsidRPr="00647929">
        <w:rPr>
          <w:rFonts w:ascii="Arial" w:hAnsi="Arial" w:cs="Arial"/>
          <w:szCs w:val="20"/>
          <w:lang w:val="es-ES_tradnl"/>
        </w:rPr>
        <w:t xml:space="preserve"> desarrollado en los años 80 en Brasil es conocido sobretodo en su faceta para el saneamiento siendo menos conocido la versión para el </w:t>
      </w:r>
      <w:r w:rsidRPr="00647929">
        <w:rPr>
          <w:rFonts w:ascii="Arial" w:hAnsi="Arial" w:cs="Arial"/>
          <w:szCs w:val="20"/>
          <w:lang w:val="es-ES_tradnl"/>
        </w:rPr>
        <w:lastRenderedPageBreak/>
        <w:t xml:space="preserve">agua potable a pesar de que ha sido experimentado con éxito en Rio de Janeiro y </w:t>
      </w:r>
      <w:proofErr w:type="spellStart"/>
      <w:r w:rsidRPr="00647929">
        <w:rPr>
          <w:rFonts w:ascii="Arial" w:hAnsi="Arial" w:cs="Arial"/>
          <w:szCs w:val="20"/>
          <w:lang w:val="es-ES_tradnl"/>
        </w:rPr>
        <w:t>Para</w:t>
      </w:r>
      <w:r w:rsidR="00E446CC" w:rsidRPr="00647929">
        <w:rPr>
          <w:rFonts w:ascii="Arial" w:hAnsi="Arial" w:cs="Arial"/>
          <w:szCs w:val="20"/>
          <w:lang w:val="es-ES_tradnl"/>
        </w:rPr>
        <w:t>uapebas</w:t>
      </w:r>
      <w:proofErr w:type="spellEnd"/>
      <w:r w:rsidR="00E446CC" w:rsidRPr="00647929">
        <w:rPr>
          <w:rFonts w:ascii="Arial" w:hAnsi="Arial" w:cs="Arial"/>
          <w:szCs w:val="20"/>
          <w:lang w:val="es-ES_tradnl"/>
        </w:rPr>
        <w:t>.</w:t>
      </w:r>
      <w:r w:rsidRPr="00647929">
        <w:rPr>
          <w:rFonts w:ascii="Arial" w:hAnsi="Arial" w:cs="Arial"/>
          <w:szCs w:val="20"/>
          <w:lang w:val="es-ES_tradnl"/>
        </w:rPr>
        <w:t xml:space="preserve"> </w:t>
      </w:r>
    </w:p>
    <w:p w14:paraId="13CB1815" w14:textId="2627830A" w:rsidR="00922B32" w:rsidRPr="00647929" w:rsidRDefault="00922B32" w:rsidP="00922B32">
      <w:pPr>
        <w:spacing w:line="276" w:lineRule="auto"/>
        <w:ind w:firstLine="720"/>
        <w:rPr>
          <w:rFonts w:ascii="Arial" w:hAnsi="Arial" w:cs="Arial"/>
          <w:szCs w:val="20"/>
          <w:lang w:val="es-ES_tradnl"/>
        </w:rPr>
      </w:pPr>
    </w:p>
    <w:p w14:paraId="7167A615" w14:textId="7B79B93C" w:rsidR="00922B32" w:rsidRPr="00647929" w:rsidRDefault="00922B32" w:rsidP="00922B32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rFonts w:ascii="Arial" w:hAnsi="Arial" w:cs="Arial"/>
          <w:szCs w:val="20"/>
          <w:lang w:val="es-ES_tradnl"/>
        </w:rPr>
        <w:t xml:space="preserve">El </w:t>
      </w:r>
      <w:r w:rsidRPr="00647929">
        <w:rPr>
          <w:rFonts w:ascii="Arial" w:hAnsi="Arial" w:cs="Arial"/>
          <w:b/>
          <w:szCs w:val="20"/>
          <w:lang w:val="es-ES_tradnl"/>
        </w:rPr>
        <w:t>modelo condominial</w:t>
      </w:r>
      <w:r w:rsidRPr="00647929">
        <w:rPr>
          <w:rFonts w:ascii="Arial" w:hAnsi="Arial" w:cs="Arial"/>
          <w:szCs w:val="20"/>
          <w:lang w:val="es-ES_tradnl"/>
        </w:rPr>
        <w:t xml:space="preserve"> agrupa entre </w:t>
      </w:r>
      <w:r w:rsidRPr="00647929">
        <w:rPr>
          <w:rFonts w:ascii="Arial" w:hAnsi="Arial" w:cs="Arial"/>
          <w:b/>
          <w:szCs w:val="20"/>
          <w:lang w:val="es-ES_tradnl"/>
        </w:rPr>
        <w:t>20 y 30 casas</w:t>
      </w:r>
      <w:r w:rsidRPr="00647929">
        <w:rPr>
          <w:rFonts w:ascii="Arial" w:hAnsi="Arial" w:cs="Arial"/>
          <w:szCs w:val="20"/>
          <w:lang w:val="es-ES_tradnl"/>
        </w:rPr>
        <w:t xml:space="preserve"> de forma que constituyan una unidad desde el punto de vista social y técnico. Este grupo de casas es abastecido a partir de una red ramificada que se conecta a la red principal de la empresa de agua a partir de una única conexión condominial equipada con un contador. La red condominial se adapta a un urbanismo donde desaparecen las calles del urbanismo tradicional transformadas en corredores de anchuras mínimas y escalones para superar las pendientes </w:t>
      </w:r>
      <w:r w:rsidR="0095400B" w:rsidRPr="00647929">
        <w:rPr>
          <w:rFonts w:ascii="Arial" w:hAnsi="Arial" w:cs="Arial"/>
          <w:szCs w:val="20"/>
          <w:lang w:val="es-ES_tradnl"/>
        </w:rPr>
        <w:t>en</w:t>
      </w:r>
      <w:r w:rsidRPr="00647929">
        <w:rPr>
          <w:rFonts w:ascii="Arial" w:hAnsi="Arial" w:cs="Arial"/>
          <w:szCs w:val="20"/>
          <w:lang w:val="es-ES_tradnl"/>
        </w:rPr>
        <w:t xml:space="preserve"> zonas de ladera.</w:t>
      </w:r>
    </w:p>
    <w:p w14:paraId="305B6645" w14:textId="77777777" w:rsidR="00922B32" w:rsidRPr="00647929" w:rsidRDefault="00922B32" w:rsidP="00922B32">
      <w:pPr>
        <w:spacing w:line="276" w:lineRule="auto"/>
        <w:rPr>
          <w:rFonts w:ascii="Arial" w:hAnsi="Arial" w:cs="Arial"/>
          <w:szCs w:val="20"/>
          <w:lang w:val="es-ES_tradnl"/>
        </w:rPr>
      </w:pPr>
    </w:p>
    <w:p w14:paraId="3D6F3B9C" w14:textId="1644B54D" w:rsidR="00922B32" w:rsidRPr="00647929" w:rsidRDefault="00922B32" w:rsidP="00922B32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rFonts w:ascii="Arial" w:hAnsi="Arial" w:cs="Arial"/>
          <w:szCs w:val="20"/>
          <w:lang w:val="es-ES_tradnl"/>
        </w:rPr>
        <w:t xml:space="preserve">Para la </w:t>
      </w:r>
      <w:r w:rsidRPr="00647929">
        <w:rPr>
          <w:rFonts w:ascii="Arial" w:hAnsi="Arial" w:cs="Arial"/>
          <w:b/>
          <w:szCs w:val="20"/>
          <w:lang w:val="es-ES_tradnl"/>
        </w:rPr>
        <w:t>gestión de la red condominial</w:t>
      </w:r>
      <w:r w:rsidRPr="00647929">
        <w:rPr>
          <w:rFonts w:ascii="Arial" w:hAnsi="Arial" w:cs="Arial"/>
          <w:szCs w:val="20"/>
          <w:lang w:val="es-ES_tradnl"/>
        </w:rPr>
        <w:t xml:space="preserve"> se cuenta con dos modelos alternativos:  i) un </w:t>
      </w:r>
      <w:r w:rsidRPr="00647929">
        <w:rPr>
          <w:rFonts w:ascii="Arial" w:hAnsi="Arial" w:cs="Arial"/>
          <w:b/>
          <w:szCs w:val="20"/>
          <w:lang w:val="es-ES_tradnl"/>
        </w:rPr>
        <w:t>pequeño operador privado</w:t>
      </w:r>
      <w:r w:rsidRPr="00647929">
        <w:rPr>
          <w:rFonts w:ascii="Arial" w:hAnsi="Arial" w:cs="Arial"/>
          <w:szCs w:val="20"/>
          <w:lang w:val="es-ES_tradnl"/>
        </w:rPr>
        <w:t xml:space="preserve"> o ii) por un </w:t>
      </w:r>
      <w:r w:rsidR="00443FB2" w:rsidRPr="00647929">
        <w:rPr>
          <w:rFonts w:ascii="Arial" w:hAnsi="Arial" w:cs="Arial"/>
          <w:szCs w:val="20"/>
          <w:lang w:val="es-ES_tradnl"/>
        </w:rPr>
        <w:t xml:space="preserve">modelo comunitario como lo constituyen los </w:t>
      </w:r>
      <w:r w:rsidRPr="00647929">
        <w:rPr>
          <w:rFonts w:ascii="Arial" w:hAnsi="Arial" w:cs="Arial"/>
          <w:b/>
          <w:szCs w:val="20"/>
          <w:lang w:val="es-ES_tradnl"/>
        </w:rPr>
        <w:t>comité</w:t>
      </w:r>
      <w:r w:rsidR="00443FB2" w:rsidRPr="00647929">
        <w:rPr>
          <w:rFonts w:ascii="Arial" w:hAnsi="Arial" w:cs="Arial"/>
          <w:b/>
          <w:szCs w:val="20"/>
          <w:lang w:val="es-ES_tradnl"/>
        </w:rPr>
        <w:t>s</w:t>
      </w:r>
      <w:r w:rsidRPr="00647929">
        <w:rPr>
          <w:rFonts w:ascii="Arial" w:hAnsi="Arial" w:cs="Arial"/>
          <w:szCs w:val="20"/>
          <w:lang w:val="es-ES_tradnl"/>
        </w:rPr>
        <w:t xml:space="preserve"> </w:t>
      </w:r>
      <w:r w:rsidR="00443FB2" w:rsidRPr="00647929">
        <w:rPr>
          <w:rFonts w:ascii="Arial" w:hAnsi="Arial" w:cs="Arial"/>
          <w:szCs w:val="20"/>
          <w:lang w:val="es-ES_tradnl"/>
        </w:rPr>
        <w:t>similares a los que actualmente se emplean para la gestión de</w:t>
      </w:r>
      <w:r w:rsidRPr="00647929">
        <w:rPr>
          <w:rFonts w:ascii="Arial" w:hAnsi="Arial" w:cs="Arial"/>
          <w:szCs w:val="20"/>
          <w:lang w:val="es-ES_tradnl"/>
        </w:rPr>
        <w:t xml:space="preserve"> los kioscos. Ambas soluciones cuentan con ventajas y desventajas que en base a la experiencia en otros países </w:t>
      </w:r>
      <w:r w:rsidR="00443FB2" w:rsidRPr="00647929">
        <w:rPr>
          <w:rFonts w:ascii="Arial" w:hAnsi="Arial" w:cs="Arial"/>
          <w:szCs w:val="20"/>
          <w:lang w:val="es-ES_tradnl"/>
        </w:rPr>
        <w:t>dependen del contexto</w:t>
      </w:r>
      <w:r w:rsidRPr="00647929">
        <w:rPr>
          <w:rFonts w:ascii="Arial" w:hAnsi="Arial" w:cs="Arial"/>
          <w:szCs w:val="20"/>
          <w:lang w:val="es-ES_tradnl"/>
        </w:rPr>
        <w:t xml:space="preserve"> por lo que se ha incluido la realización de una primera fase de proyectos piloto con ambas </w:t>
      </w:r>
      <w:r w:rsidR="00443FB2" w:rsidRPr="00647929">
        <w:rPr>
          <w:rFonts w:ascii="Arial" w:hAnsi="Arial" w:cs="Arial"/>
          <w:szCs w:val="20"/>
          <w:lang w:val="es-ES_tradnl"/>
        </w:rPr>
        <w:t>modelos de gestión</w:t>
      </w:r>
      <w:r w:rsidRPr="00647929">
        <w:rPr>
          <w:rFonts w:ascii="Arial" w:hAnsi="Arial" w:cs="Arial"/>
          <w:szCs w:val="20"/>
          <w:lang w:val="es-ES_tradnl"/>
        </w:rPr>
        <w:t xml:space="preserve">. Otra cuestión que será explorada con los </w:t>
      </w:r>
      <w:r w:rsidRPr="00647929">
        <w:rPr>
          <w:rFonts w:ascii="Arial" w:hAnsi="Arial" w:cs="Arial"/>
          <w:b/>
          <w:szCs w:val="20"/>
          <w:lang w:val="es-ES_tradnl"/>
        </w:rPr>
        <w:t>proyectos piloto</w:t>
      </w:r>
      <w:r w:rsidRPr="00647929">
        <w:rPr>
          <w:rFonts w:ascii="Arial" w:hAnsi="Arial" w:cs="Arial"/>
          <w:szCs w:val="20"/>
          <w:lang w:val="es-ES_tradnl"/>
        </w:rPr>
        <w:t xml:space="preserve"> será la necesidad de contar con contadores a nivel de cada vivienda dado que en muchos casos la presión social es suficiente para regular el consumo de agua. </w:t>
      </w:r>
    </w:p>
    <w:p w14:paraId="14040B9D" w14:textId="7A3E4F50" w:rsidR="00922B32" w:rsidRDefault="00922B32" w:rsidP="00A307AA">
      <w:pPr>
        <w:spacing w:line="276" w:lineRule="auto"/>
        <w:rPr>
          <w:rFonts w:ascii="Arial" w:hAnsi="Arial" w:cs="Arial"/>
          <w:sz w:val="18"/>
          <w:szCs w:val="18"/>
          <w:lang w:val="es-ES_tradnl"/>
        </w:rPr>
      </w:pPr>
    </w:p>
    <w:p w14:paraId="229828E6" w14:textId="590570F5" w:rsidR="00A01E18" w:rsidRPr="00A01E18" w:rsidRDefault="00A01E18" w:rsidP="00A01E18">
      <w:pPr>
        <w:spacing w:line="276" w:lineRule="auto"/>
        <w:ind w:left="700"/>
        <w:rPr>
          <w:rFonts w:ascii="Arial" w:hAnsi="Arial" w:cs="Arial"/>
          <w:b/>
          <w:sz w:val="22"/>
          <w:szCs w:val="18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Incorporación de soluciones de CBS (Contained Based Sanitation) en los servicios ofrecidos por una empresa de agua potable para el saneamiento</w:t>
      </w:r>
    </w:p>
    <w:p w14:paraId="149C4BE5" w14:textId="7E9FCF2A" w:rsidR="00552490" w:rsidRDefault="00552490" w:rsidP="00552490">
      <w:pPr>
        <w:spacing w:line="276" w:lineRule="auto"/>
        <w:jc w:val="left"/>
        <w:rPr>
          <w:rFonts w:ascii="Arial" w:hAnsi="Arial" w:cs="Arial"/>
          <w:sz w:val="18"/>
          <w:szCs w:val="18"/>
        </w:rPr>
      </w:pPr>
      <w:r w:rsidRPr="004A5323">
        <w:rPr>
          <w:rFonts w:ascii="Arial" w:hAnsi="Arial" w:cs="Arial"/>
          <w:sz w:val="18"/>
          <w:szCs w:val="18"/>
        </w:rPr>
        <w:tab/>
      </w:r>
    </w:p>
    <w:p w14:paraId="2A0D3A2B" w14:textId="6A7DBA95" w:rsidR="009A05DE" w:rsidRPr="00647929" w:rsidRDefault="009A05DE" w:rsidP="009A05DE">
      <w:pPr>
        <w:spacing w:line="276" w:lineRule="auto"/>
        <w:ind w:left="700" w:firstLine="20"/>
        <w:rPr>
          <w:rFonts w:ascii="Arial" w:hAnsi="Arial" w:cs="Arial"/>
          <w:szCs w:val="20"/>
          <w:lang w:val="es-ES_tradnl"/>
        </w:rPr>
      </w:pPr>
      <w:r w:rsidRPr="00647929">
        <w:rPr>
          <w:noProof/>
          <w:szCs w:val="20"/>
          <w:lang w:eastAsia="en-US"/>
        </w:rPr>
        <w:drawing>
          <wp:anchor distT="0" distB="0" distL="114300" distR="114300" simplePos="0" relativeHeight="251671552" behindDoc="1" locked="0" layoutInCell="1" allowOverlap="1" wp14:anchorId="245D79A2" wp14:editId="7FAD87A7">
            <wp:simplePos x="0" y="0"/>
            <wp:positionH relativeFrom="margin">
              <wp:posOffset>4123029</wp:posOffset>
            </wp:positionH>
            <wp:positionV relativeFrom="paragraph">
              <wp:posOffset>670027</wp:posOffset>
            </wp:positionV>
            <wp:extent cx="1805940" cy="1913255"/>
            <wp:effectExtent l="0" t="0" r="0" b="0"/>
            <wp:wrapSquare wrapText="bothSides"/>
            <wp:docPr id="3" name="Picture 2" descr="EKOLAK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EKOLAKAY.png"/>
                    <pic:cNvPicPr>
                      <a:picLocks noChangeAspect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344" b="12233"/>
                    <a:stretch/>
                  </pic:blipFill>
                  <pic:spPr bwMode="auto">
                    <a:xfrm>
                      <a:off x="0" y="0"/>
                      <a:ext cx="1805940" cy="1913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27A" w:rsidRPr="00647929">
        <w:rPr>
          <w:rFonts w:ascii="Arial" w:hAnsi="Arial" w:cs="Arial"/>
          <w:szCs w:val="20"/>
          <w:lang w:val="es-ES_tradnl"/>
        </w:rPr>
        <w:t xml:space="preserve">La solución de saneamiento conocida por sus siglas en inglés como </w:t>
      </w:r>
      <w:r w:rsidRPr="00647929">
        <w:rPr>
          <w:rFonts w:ascii="Arial" w:hAnsi="Arial" w:cs="Arial"/>
          <w:b/>
          <w:szCs w:val="20"/>
          <w:lang w:val="es-ES_tradnl"/>
        </w:rPr>
        <w:t>CBS</w:t>
      </w:r>
      <w:r w:rsidR="009A227A" w:rsidRPr="00647929">
        <w:rPr>
          <w:rFonts w:ascii="Arial" w:hAnsi="Arial" w:cs="Arial"/>
          <w:b/>
          <w:szCs w:val="20"/>
          <w:lang w:val="es-ES_tradnl"/>
        </w:rPr>
        <w:t xml:space="preserve"> (</w:t>
      </w:r>
      <w:proofErr w:type="spellStart"/>
      <w:r w:rsidR="009A227A" w:rsidRPr="00647929">
        <w:rPr>
          <w:rFonts w:ascii="Arial" w:hAnsi="Arial" w:cs="Arial"/>
          <w:b/>
          <w:szCs w:val="20"/>
          <w:lang w:val="es-ES_tradnl"/>
        </w:rPr>
        <w:t>Contained</w:t>
      </w:r>
      <w:proofErr w:type="spellEnd"/>
      <w:r w:rsidR="009A227A" w:rsidRPr="00647929">
        <w:rPr>
          <w:rFonts w:ascii="Arial" w:hAnsi="Arial" w:cs="Arial"/>
          <w:b/>
          <w:szCs w:val="20"/>
          <w:lang w:val="es-ES_tradnl"/>
        </w:rPr>
        <w:t xml:space="preserve"> </w:t>
      </w:r>
      <w:proofErr w:type="spellStart"/>
      <w:r w:rsidR="009A227A" w:rsidRPr="00647929">
        <w:rPr>
          <w:rFonts w:ascii="Arial" w:hAnsi="Arial" w:cs="Arial"/>
          <w:b/>
          <w:szCs w:val="20"/>
          <w:lang w:val="es-ES_tradnl"/>
        </w:rPr>
        <w:t>based</w:t>
      </w:r>
      <w:proofErr w:type="spellEnd"/>
      <w:r w:rsidR="009A227A" w:rsidRPr="00647929">
        <w:rPr>
          <w:rFonts w:ascii="Arial" w:hAnsi="Arial" w:cs="Arial"/>
          <w:b/>
          <w:szCs w:val="20"/>
          <w:lang w:val="es-ES_tradnl"/>
        </w:rPr>
        <w:t xml:space="preserve"> </w:t>
      </w:r>
      <w:proofErr w:type="spellStart"/>
      <w:r w:rsidR="009A227A" w:rsidRPr="00647929">
        <w:rPr>
          <w:rFonts w:ascii="Arial" w:hAnsi="Arial" w:cs="Arial"/>
          <w:b/>
          <w:szCs w:val="20"/>
          <w:lang w:val="es-ES_tradnl"/>
        </w:rPr>
        <w:t>sanitation</w:t>
      </w:r>
      <w:proofErr w:type="spellEnd"/>
      <w:r w:rsidR="009A227A" w:rsidRPr="00647929">
        <w:rPr>
          <w:rFonts w:ascii="Arial" w:hAnsi="Arial" w:cs="Arial"/>
          <w:b/>
          <w:szCs w:val="20"/>
          <w:lang w:val="es-ES_tradnl"/>
        </w:rPr>
        <w:t>)</w:t>
      </w:r>
      <w:r w:rsidRPr="00647929">
        <w:rPr>
          <w:rFonts w:ascii="Arial" w:hAnsi="Arial" w:cs="Arial"/>
          <w:szCs w:val="20"/>
          <w:lang w:val="es-ES_tradnl"/>
        </w:rPr>
        <w:t xml:space="preserve"> ofrece una alternativa para proporcionar a las habitantes de </w:t>
      </w:r>
      <w:r w:rsidRPr="00647929">
        <w:rPr>
          <w:rFonts w:ascii="Arial" w:hAnsi="Arial" w:cs="Arial"/>
          <w:b/>
          <w:szCs w:val="20"/>
          <w:lang w:val="es-ES_tradnl"/>
        </w:rPr>
        <w:t>áreas densas marginales</w:t>
      </w:r>
      <w:r w:rsidRPr="00647929">
        <w:rPr>
          <w:rFonts w:ascii="Arial" w:hAnsi="Arial" w:cs="Arial"/>
          <w:szCs w:val="20"/>
          <w:lang w:val="es-ES_tradnl"/>
        </w:rPr>
        <w:t xml:space="preserve"> un medio para realizar de una forma segura la recolección, el transporte y el tratamiento de las excretas. El </w:t>
      </w:r>
      <w:r w:rsidRPr="00647929">
        <w:rPr>
          <w:rFonts w:ascii="Arial" w:hAnsi="Arial" w:cs="Arial"/>
          <w:b/>
          <w:szCs w:val="20"/>
          <w:lang w:val="es-ES_tradnl"/>
        </w:rPr>
        <w:t>CBS</w:t>
      </w:r>
      <w:r w:rsidRPr="00647929">
        <w:rPr>
          <w:rFonts w:ascii="Arial" w:hAnsi="Arial" w:cs="Arial"/>
          <w:szCs w:val="20"/>
          <w:lang w:val="es-ES_tradnl"/>
        </w:rPr>
        <w:t xml:space="preserve"> está constituido por servicios </w:t>
      </w:r>
      <w:r w:rsidRPr="00647929">
        <w:rPr>
          <w:rFonts w:ascii="Arial" w:hAnsi="Arial" w:cs="Arial"/>
          <w:b/>
          <w:szCs w:val="20"/>
          <w:lang w:val="es-ES_tradnl"/>
        </w:rPr>
        <w:t>sanitarios independientes</w:t>
      </w:r>
      <w:r w:rsidRPr="00647929">
        <w:rPr>
          <w:rFonts w:ascii="Arial" w:hAnsi="Arial" w:cs="Arial"/>
          <w:szCs w:val="20"/>
          <w:lang w:val="es-ES_tradnl"/>
        </w:rPr>
        <w:t xml:space="preserve"> que almacenan las excretas en recipientes herméticos y transportables. Los recipientes pueden ser extraídos de forma segura y llevados a una </w:t>
      </w:r>
      <w:r w:rsidRPr="00647929">
        <w:rPr>
          <w:rFonts w:ascii="Arial" w:hAnsi="Arial" w:cs="Arial"/>
          <w:b/>
          <w:szCs w:val="20"/>
          <w:lang w:val="es-ES_tradnl"/>
        </w:rPr>
        <w:t xml:space="preserve">planta de </w:t>
      </w:r>
      <w:r w:rsidR="00E922DA" w:rsidRPr="00647929">
        <w:rPr>
          <w:rFonts w:ascii="Arial" w:hAnsi="Arial" w:cs="Arial"/>
          <w:b/>
          <w:szCs w:val="20"/>
          <w:lang w:val="es-ES_tradnl"/>
        </w:rPr>
        <w:t>compostaje</w:t>
      </w:r>
      <w:r w:rsidRPr="00647929">
        <w:rPr>
          <w:rFonts w:ascii="Arial" w:hAnsi="Arial" w:cs="Arial"/>
          <w:szCs w:val="20"/>
          <w:lang w:val="es-ES_tradnl"/>
        </w:rPr>
        <w:t xml:space="preserve">. Ofrece </w:t>
      </w:r>
      <w:r w:rsidRPr="00647929">
        <w:rPr>
          <w:rFonts w:ascii="Arial" w:hAnsi="Arial" w:cs="Arial"/>
          <w:b/>
          <w:szCs w:val="20"/>
          <w:lang w:val="es-ES_tradnl"/>
        </w:rPr>
        <w:t>privacidad</w:t>
      </w:r>
      <w:r w:rsidRPr="00647929">
        <w:rPr>
          <w:rFonts w:ascii="Arial" w:hAnsi="Arial" w:cs="Arial"/>
          <w:szCs w:val="20"/>
          <w:lang w:val="es-ES_tradnl"/>
        </w:rPr>
        <w:t xml:space="preserve">, </w:t>
      </w:r>
      <w:r w:rsidRPr="00647929">
        <w:rPr>
          <w:rFonts w:ascii="Arial" w:hAnsi="Arial" w:cs="Arial"/>
          <w:b/>
          <w:szCs w:val="20"/>
          <w:lang w:val="es-ES_tradnl"/>
        </w:rPr>
        <w:t>seguridad</w:t>
      </w:r>
      <w:r w:rsidRPr="00647929">
        <w:rPr>
          <w:rFonts w:ascii="Arial" w:hAnsi="Arial" w:cs="Arial"/>
          <w:szCs w:val="20"/>
          <w:lang w:val="es-ES_tradnl"/>
        </w:rPr>
        <w:t xml:space="preserve"> y </w:t>
      </w:r>
      <w:r w:rsidRPr="00647929">
        <w:rPr>
          <w:rFonts w:ascii="Arial" w:hAnsi="Arial" w:cs="Arial"/>
          <w:b/>
          <w:szCs w:val="20"/>
          <w:lang w:val="es-ES_tradnl"/>
        </w:rPr>
        <w:t>conveniencia</w:t>
      </w:r>
      <w:r w:rsidR="000002F4" w:rsidRPr="00647929">
        <w:rPr>
          <w:rFonts w:ascii="Arial" w:hAnsi="Arial" w:cs="Arial"/>
          <w:szCs w:val="20"/>
          <w:lang w:val="es-ES_tradnl"/>
        </w:rPr>
        <w:t xml:space="preserve"> para todo tipo de usuarios incluyendo personas mayores y con limitaciones físicas</w:t>
      </w:r>
      <w:r w:rsidRPr="00647929">
        <w:rPr>
          <w:rFonts w:ascii="Arial" w:hAnsi="Arial" w:cs="Arial"/>
          <w:szCs w:val="20"/>
          <w:lang w:val="es-ES_tradnl"/>
        </w:rPr>
        <w:t>. En algunas zonas marginales de la ciudad de Cabo Haitiano constituye la única solución dado que los elevados niveles freáticos y la frecuencia de inundaciones encarecen</w:t>
      </w:r>
      <w:r w:rsidR="002F0AF9" w:rsidRPr="00647929">
        <w:rPr>
          <w:rFonts w:ascii="Arial" w:hAnsi="Arial" w:cs="Arial"/>
          <w:szCs w:val="20"/>
          <w:lang w:val="es-ES_tradnl"/>
        </w:rPr>
        <w:t xml:space="preserve"> </w:t>
      </w:r>
      <w:r w:rsidR="002F0AF9" w:rsidRPr="00647929">
        <w:rPr>
          <w:rFonts w:ascii="Arial" w:hAnsi="Arial" w:cs="Arial"/>
          <w:b/>
          <w:szCs w:val="20"/>
          <w:lang w:val="es-ES_tradnl"/>
        </w:rPr>
        <w:t>enormemente</w:t>
      </w:r>
      <w:r w:rsidRPr="00647929">
        <w:rPr>
          <w:rFonts w:ascii="Arial" w:hAnsi="Arial" w:cs="Arial"/>
          <w:szCs w:val="20"/>
          <w:lang w:val="es-ES_tradnl"/>
        </w:rPr>
        <w:t xml:space="preserve"> la construcción de otro tipo de soluciones individuales</w:t>
      </w:r>
    </w:p>
    <w:p w14:paraId="3058833D" w14:textId="7051A3FF" w:rsidR="009A05DE" w:rsidRPr="00647929" w:rsidRDefault="009A05DE" w:rsidP="00637DD3">
      <w:pPr>
        <w:spacing w:line="276" w:lineRule="auto"/>
        <w:rPr>
          <w:rFonts w:ascii="Arial" w:hAnsi="Arial" w:cs="Arial"/>
          <w:szCs w:val="20"/>
          <w:lang w:val="es-ES_tradnl"/>
        </w:rPr>
      </w:pPr>
    </w:p>
    <w:p w14:paraId="4EAF8B08" w14:textId="0208805A" w:rsidR="009A05DE" w:rsidRPr="00637DD3" w:rsidRDefault="009A05DE" w:rsidP="009A05DE">
      <w:pPr>
        <w:spacing w:line="276" w:lineRule="auto"/>
        <w:ind w:left="700" w:firstLine="20"/>
        <w:rPr>
          <w:rFonts w:ascii="Arial" w:hAnsi="Arial" w:cs="Arial"/>
          <w:b/>
          <w:szCs w:val="20"/>
          <w:lang w:val="es-ES_tradnl"/>
        </w:rPr>
      </w:pPr>
      <w:r w:rsidRPr="00647929">
        <w:rPr>
          <w:rFonts w:ascii="Arial" w:hAnsi="Arial" w:cs="Arial"/>
          <w:szCs w:val="20"/>
          <w:lang w:val="es-ES_tradnl"/>
        </w:rPr>
        <w:t xml:space="preserve">El </w:t>
      </w:r>
      <w:r w:rsidRPr="00637DD3">
        <w:rPr>
          <w:rFonts w:ascii="Arial" w:hAnsi="Arial" w:cs="Arial"/>
          <w:b/>
          <w:szCs w:val="20"/>
          <w:lang w:val="es-ES_tradnl"/>
        </w:rPr>
        <w:t>mayor reto</w:t>
      </w:r>
      <w:r w:rsidRPr="00647929">
        <w:rPr>
          <w:rFonts w:ascii="Arial" w:hAnsi="Arial" w:cs="Arial"/>
          <w:szCs w:val="20"/>
          <w:lang w:val="es-ES_tradnl"/>
        </w:rPr>
        <w:t xml:space="preserve"> </w:t>
      </w:r>
      <w:r w:rsidR="00637DD3">
        <w:rPr>
          <w:rFonts w:ascii="Arial" w:hAnsi="Arial" w:cs="Arial"/>
          <w:szCs w:val="20"/>
          <w:lang w:val="es-ES_tradnl"/>
        </w:rPr>
        <w:t xml:space="preserve">de este tipo de soluciones que ya han sido probadas en diversos países </w:t>
      </w:r>
      <w:r w:rsidRPr="00647929">
        <w:rPr>
          <w:rFonts w:ascii="Arial" w:hAnsi="Arial" w:cs="Arial"/>
          <w:szCs w:val="20"/>
          <w:lang w:val="es-ES_tradnl"/>
        </w:rPr>
        <w:t xml:space="preserve">lo constituye verificar su </w:t>
      </w:r>
      <w:r w:rsidRPr="00637DD3">
        <w:rPr>
          <w:rFonts w:ascii="Arial" w:hAnsi="Arial" w:cs="Arial"/>
          <w:b/>
          <w:szCs w:val="20"/>
          <w:lang w:val="es-ES_tradnl"/>
        </w:rPr>
        <w:t>escalabilidad</w:t>
      </w:r>
      <w:r w:rsidRPr="00647929">
        <w:rPr>
          <w:rFonts w:ascii="Arial" w:hAnsi="Arial" w:cs="Arial"/>
          <w:szCs w:val="20"/>
          <w:lang w:val="es-ES_tradnl"/>
        </w:rPr>
        <w:t xml:space="preserve"> como negocio con todo lo que ello implica: i) establecer un </w:t>
      </w:r>
      <w:r w:rsidRPr="00637DD3">
        <w:rPr>
          <w:rFonts w:ascii="Arial" w:hAnsi="Arial" w:cs="Arial"/>
          <w:b/>
          <w:szCs w:val="20"/>
          <w:lang w:val="es-ES_tradnl"/>
        </w:rPr>
        <w:t xml:space="preserve">precio </w:t>
      </w:r>
      <w:r w:rsidRPr="00637DD3">
        <w:rPr>
          <w:rFonts w:ascii="Arial" w:hAnsi="Arial" w:cs="Arial"/>
          <w:szCs w:val="20"/>
          <w:lang w:val="es-ES_tradnl"/>
        </w:rPr>
        <w:t>que sea</w:t>
      </w:r>
      <w:r w:rsidRPr="00637DD3">
        <w:rPr>
          <w:rFonts w:ascii="Arial" w:hAnsi="Arial" w:cs="Arial"/>
          <w:b/>
          <w:szCs w:val="20"/>
          <w:lang w:val="es-ES_tradnl"/>
        </w:rPr>
        <w:t xml:space="preserve"> asequible </w:t>
      </w:r>
      <w:r w:rsidRPr="00637DD3">
        <w:rPr>
          <w:rFonts w:ascii="Arial" w:hAnsi="Arial" w:cs="Arial"/>
          <w:szCs w:val="20"/>
          <w:lang w:val="es-ES_tradnl"/>
        </w:rPr>
        <w:t>para los</w:t>
      </w:r>
      <w:r w:rsidRPr="00637DD3">
        <w:rPr>
          <w:rFonts w:ascii="Arial" w:hAnsi="Arial" w:cs="Arial"/>
          <w:b/>
          <w:szCs w:val="20"/>
          <w:lang w:val="es-ES_tradnl"/>
        </w:rPr>
        <w:t xml:space="preserve"> habitantes</w:t>
      </w:r>
      <w:r w:rsidRPr="00647929">
        <w:rPr>
          <w:rFonts w:ascii="Arial" w:hAnsi="Arial" w:cs="Arial"/>
          <w:szCs w:val="20"/>
          <w:lang w:val="es-ES_tradnl"/>
        </w:rPr>
        <w:t xml:space="preserve"> de los </w:t>
      </w:r>
      <w:r w:rsidRPr="00637DD3">
        <w:rPr>
          <w:rFonts w:ascii="Arial" w:hAnsi="Arial" w:cs="Arial"/>
          <w:b/>
          <w:szCs w:val="20"/>
          <w:lang w:val="es-ES_tradnl"/>
        </w:rPr>
        <w:t>barrios desfavorecidos</w:t>
      </w:r>
      <w:r w:rsidRPr="00647929">
        <w:rPr>
          <w:rFonts w:ascii="Arial" w:hAnsi="Arial" w:cs="Arial"/>
          <w:szCs w:val="20"/>
          <w:lang w:val="es-ES_tradnl"/>
        </w:rPr>
        <w:t xml:space="preserve"> ii) crear un </w:t>
      </w:r>
      <w:r w:rsidRPr="00637DD3">
        <w:rPr>
          <w:rFonts w:ascii="Arial" w:hAnsi="Arial" w:cs="Arial"/>
          <w:b/>
          <w:szCs w:val="20"/>
          <w:lang w:val="es-ES_tradnl"/>
        </w:rPr>
        <w:t>mercado lo suficientemente amplio</w:t>
      </w:r>
      <w:r w:rsidRPr="00647929">
        <w:rPr>
          <w:rFonts w:ascii="Arial" w:hAnsi="Arial" w:cs="Arial"/>
          <w:szCs w:val="20"/>
          <w:lang w:val="es-ES_tradnl"/>
        </w:rPr>
        <w:t xml:space="preserve"> que permita establecer un </w:t>
      </w:r>
      <w:r w:rsidRPr="00637DD3">
        <w:rPr>
          <w:rFonts w:ascii="Arial" w:hAnsi="Arial" w:cs="Arial"/>
          <w:b/>
          <w:szCs w:val="20"/>
          <w:lang w:val="es-ES_tradnl"/>
        </w:rPr>
        <w:t>flujo estable de ingresos</w:t>
      </w:r>
      <w:r w:rsidRPr="00647929">
        <w:rPr>
          <w:rFonts w:ascii="Arial" w:hAnsi="Arial" w:cs="Arial"/>
          <w:szCs w:val="20"/>
          <w:lang w:val="es-ES_tradnl"/>
        </w:rPr>
        <w:t xml:space="preserve"> y iii) aprovechar de las economías de escala</w:t>
      </w:r>
      <w:r w:rsidR="000002F4" w:rsidRPr="00647929">
        <w:rPr>
          <w:rFonts w:ascii="Arial" w:hAnsi="Arial" w:cs="Arial"/>
          <w:szCs w:val="20"/>
          <w:lang w:val="es-ES_tradnl"/>
        </w:rPr>
        <w:t xml:space="preserve"> </w:t>
      </w:r>
      <w:proofErr w:type="spellStart"/>
      <w:r w:rsidR="000002F4" w:rsidRPr="00647929">
        <w:rPr>
          <w:rFonts w:ascii="Arial" w:hAnsi="Arial" w:cs="Arial"/>
          <w:szCs w:val="20"/>
          <w:lang w:val="es-ES_tradnl"/>
        </w:rPr>
        <w:t>iv</w:t>
      </w:r>
      <w:proofErr w:type="spellEnd"/>
      <w:r w:rsidR="000002F4" w:rsidRPr="00647929">
        <w:rPr>
          <w:rFonts w:ascii="Arial" w:hAnsi="Arial" w:cs="Arial"/>
          <w:szCs w:val="20"/>
          <w:lang w:val="es-ES_tradnl"/>
        </w:rPr>
        <w:t xml:space="preserve">) formar al </w:t>
      </w:r>
      <w:r w:rsidR="000002F4" w:rsidRPr="00637DD3">
        <w:rPr>
          <w:rFonts w:ascii="Arial" w:hAnsi="Arial" w:cs="Arial"/>
          <w:b/>
          <w:szCs w:val="20"/>
          <w:lang w:val="es-ES_tradnl"/>
        </w:rPr>
        <w:t xml:space="preserve">personal </w:t>
      </w:r>
      <w:r w:rsidR="00C00C04" w:rsidRPr="00637DD3">
        <w:rPr>
          <w:rFonts w:ascii="Arial" w:hAnsi="Arial" w:cs="Arial"/>
          <w:b/>
          <w:szCs w:val="20"/>
          <w:lang w:val="es-ES_tradnl"/>
        </w:rPr>
        <w:t>de la empresa</w:t>
      </w:r>
      <w:r w:rsidR="00C00C04" w:rsidRPr="00647929">
        <w:rPr>
          <w:rFonts w:ascii="Arial" w:hAnsi="Arial" w:cs="Arial"/>
          <w:szCs w:val="20"/>
          <w:lang w:val="es-ES_tradnl"/>
        </w:rPr>
        <w:t xml:space="preserve"> </w:t>
      </w:r>
      <w:r w:rsidR="000002F4" w:rsidRPr="00647929">
        <w:rPr>
          <w:rFonts w:ascii="Arial" w:hAnsi="Arial" w:cs="Arial"/>
          <w:szCs w:val="20"/>
          <w:lang w:val="es-ES_tradnl"/>
        </w:rPr>
        <w:t xml:space="preserve">de forma que pueda dar un </w:t>
      </w:r>
      <w:r w:rsidR="000002F4" w:rsidRPr="00637DD3">
        <w:rPr>
          <w:rFonts w:ascii="Arial" w:hAnsi="Arial" w:cs="Arial"/>
          <w:b/>
          <w:szCs w:val="20"/>
          <w:lang w:val="es-ES_tradnl"/>
        </w:rPr>
        <w:t>buen servicio a los clientes.</w:t>
      </w:r>
      <w:r w:rsidR="00637DD3">
        <w:rPr>
          <w:rFonts w:ascii="Arial" w:hAnsi="Arial" w:cs="Arial"/>
          <w:b/>
          <w:szCs w:val="20"/>
          <w:lang w:val="es-ES_tradnl"/>
        </w:rPr>
        <w:t xml:space="preserve"> </w:t>
      </w:r>
    </w:p>
    <w:p w14:paraId="3F75A3DF" w14:textId="77777777" w:rsidR="009A05DE" w:rsidRDefault="009A05DE" w:rsidP="009A05DE">
      <w:pPr>
        <w:spacing w:line="276" w:lineRule="auto"/>
        <w:ind w:firstLine="720"/>
        <w:rPr>
          <w:rFonts w:ascii="Arial" w:hAnsi="Arial" w:cs="Arial"/>
          <w:sz w:val="18"/>
          <w:szCs w:val="18"/>
          <w:lang w:val="es-ES_tradnl"/>
        </w:rPr>
      </w:pPr>
    </w:p>
    <w:p w14:paraId="0F41BEC1" w14:textId="77777777" w:rsidR="007103B3" w:rsidRDefault="007103B3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6E27B35C" w14:textId="77777777" w:rsidR="007103B3" w:rsidRDefault="007103B3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4481990C" w14:textId="77777777" w:rsidR="007103B3" w:rsidRDefault="007103B3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05C65A64" w14:textId="77777777" w:rsidR="007103B3" w:rsidRPr="00647929" w:rsidRDefault="007103B3" w:rsidP="007103B3">
      <w:pPr>
        <w:spacing w:line="276" w:lineRule="auto"/>
        <w:rPr>
          <w:rFonts w:ascii="Arial" w:hAnsi="Arial" w:cs="Arial"/>
          <w:szCs w:val="20"/>
        </w:rPr>
      </w:pPr>
    </w:p>
    <w:p w14:paraId="25865E6F" w14:textId="3CC12FE5" w:rsidR="007103B3" w:rsidRPr="007103B3" w:rsidRDefault="007103B3" w:rsidP="007103B3">
      <w:pPr>
        <w:pStyle w:val="Heading1"/>
        <w:rPr>
          <w:rStyle w:val="Strong"/>
          <w:b w:val="0"/>
          <w:sz w:val="28"/>
          <w:szCs w:val="22"/>
        </w:rPr>
      </w:pPr>
      <w:r w:rsidRPr="007103B3">
        <w:lastRenderedPageBreak/>
        <w:t>Nuevas tecnologías</w:t>
      </w:r>
    </w:p>
    <w:p w14:paraId="2EE19354" w14:textId="77777777" w:rsidR="007103B3" w:rsidRDefault="007103B3" w:rsidP="007103B3">
      <w:pPr>
        <w:spacing w:line="276" w:lineRule="auto"/>
        <w:rPr>
          <w:rFonts w:ascii="Arial" w:hAnsi="Arial" w:cs="Arial"/>
          <w:sz w:val="18"/>
          <w:szCs w:val="18"/>
        </w:rPr>
      </w:pPr>
    </w:p>
    <w:p w14:paraId="3800A4E3" w14:textId="77777777" w:rsidR="007103B3" w:rsidRPr="007103B3" w:rsidRDefault="007103B3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</w:rPr>
      </w:pPr>
    </w:p>
    <w:p w14:paraId="7E8A7D7E" w14:textId="77777777" w:rsidR="00E74F2F" w:rsidRDefault="00E74F2F" w:rsidP="00994A2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0A04AF18" w14:textId="5DD2A0E0" w:rsidR="00E74F2F" w:rsidRPr="00E74F2F" w:rsidRDefault="00E74F2F" w:rsidP="00994A20">
      <w:pPr>
        <w:spacing w:line="276" w:lineRule="auto"/>
        <w:ind w:left="700"/>
        <w:jc w:val="left"/>
        <w:rPr>
          <w:rFonts w:ascii="Arial" w:hAnsi="Arial" w:cs="Arial"/>
          <w:b/>
          <w:sz w:val="24"/>
          <w:szCs w:val="18"/>
          <w:lang w:val="es-ES_tradnl"/>
        </w:rPr>
      </w:pPr>
      <w:r w:rsidRPr="00E74F2F">
        <w:rPr>
          <w:rFonts w:ascii="Arial" w:hAnsi="Arial" w:cs="Arial"/>
          <w:b/>
          <w:sz w:val="22"/>
          <w:szCs w:val="20"/>
          <w:lang w:val="es-ES_tradnl"/>
        </w:rPr>
        <w:t>Utilización de dispositivos móviles para el levantamiento simultáneo de puntos de agua y de hogares</w:t>
      </w:r>
    </w:p>
    <w:p w14:paraId="4164591A" w14:textId="7472AA3B" w:rsidR="00E74F2F" w:rsidRDefault="00E74F2F" w:rsidP="00994A2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6DF9991C" w14:textId="6751E403" w:rsidR="00E74F2F" w:rsidRPr="00E74F2F" w:rsidRDefault="000C3B67" w:rsidP="00994A20">
      <w:pPr>
        <w:spacing w:line="276" w:lineRule="auto"/>
        <w:ind w:left="700"/>
        <w:jc w:val="left"/>
        <w:rPr>
          <w:rFonts w:ascii="Arial" w:hAnsi="Arial" w:cs="Arial"/>
          <w:sz w:val="22"/>
          <w:szCs w:val="18"/>
          <w:lang w:val="es-ES_tradnl"/>
        </w:rPr>
      </w:pPr>
      <w:r>
        <w:rPr>
          <w:rFonts w:ascii="Arial" w:hAnsi="Arial" w:cs="Arial"/>
          <w:sz w:val="22"/>
          <w:szCs w:val="18"/>
          <w:lang w:val="es-ES_tradnl"/>
        </w:rPr>
        <w:t xml:space="preserve">La utilización del software </w:t>
      </w:r>
      <w:proofErr w:type="spellStart"/>
      <w:r w:rsidRPr="000C3B67">
        <w:rPr>
          <w:rFonts w:ascii="Arial" w:hAnsi="Arial" w:cs="Arial"/>
          <w:b/>
          <w:sz w:val="22"/>
          <w:szCs w:val="18"/>
          <w:lang w:val="es-ES_tradnl"/>
        </w:rPr>
        <w:t>Fulcrum</w:t>
      </w:r>
      <w:proofErr w:type="spellEnd"/>
      <w:r>
        <w:rPr>
          <w:rFonts w:ascii="Arial" w:hAnsi="Arial" w:cs="Arial"/>
          <w:sz w:val="22"/>
          <w:szCs w:val="18"/>
          <w:lang w:val="es-ES_tradnl"/>
        </w:rPr>
        <w:t xml:space="preserve"> permitió el levantamiento simultáneo de hogares y puntos de agua usando dispositivos móviles como tabletas y teléfonos. Este software tiene la ventaja adicional de permitir visualizar sobre un mapa la ubicación de </w:t>
      </w:r>
      <w:r w:rsidR="00AD3DD5">
        <w:rPr>
          <w:rFonts w:ascii="Arial" w:hAnsi="Arial" w:cs="Arial"/>
          <w:sz w:val="22"/>
          <w:szCs w:val="18"/>
          <w:lang w:val="es-ES_tradnl"/>
        </w:rPr>
        <w:t xml:space="preserve">punto de agua o del hogar a levantar facilitando por ejemplo los levantamientos aleatorios. Ha sido empleado con éxito en levantamientos urbanos y rurales en Haiti. </w:t>
      </w:r>
      <w:r>
        <w:rPr>
          <w:rFonts w:ascii="Arial" w:hAnsi="Arial" w:cs="Arial"/>
          <w:sz w:val="22"/>
          <w:szCs w:val="18"/>
          <w:lang w:val="es-ES_tradnl"/>
        </w:rPr>
        <w:t xml:space="preserve"> </w:t>
      </w:r>
    </w:p>
    <w:p w14:paraId="40EB9FB2" w14:textId="77777777" w:rsidR="00E74F2F" w:rsidRDefault="00E74F2F" w:rsidP="00994A2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6294DCA4" w14:textId="70BDEE1A" w:rsidR="00994A20" w:rsidRDefault="00994A20" w:rsidP="00994A2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Incorporación del SFD como herramienta de diagnóstico de saneamiento en la preparación de operaciones de WSA</w:t>
      </w:r>
      <w:r w:rsidR="007035FD">
        <w:rPr>
          <w:rFonts w:ascii="Arial" w:hAnsi="Arial" w:cs="Arial"/>
          <w:b/>
          <w:sz w:val="22"/>
          <w:szCs w:val="18"/>
          <w:lang w:val="es-ES_tradnl"/>
        </w:rPr>
        <w:t xml:space="preserve"> (dentro de la iniciativa de saneamiento óptimo)</w:t>
      </w:r>
    </w:p>
    <w:p w14:paraId="03E15DEB" w14:textId="77777777" w:rsidR="00994A20" w:rsidRDefault="00994A20" w:rsidP="00994A20">
      <w:pPr>
        <w:spacing w:line="276" w:lineRule="auto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77DCA7C8" w14:textId="4332F080" w:rsidR="00994A20" w:rsidRPr="00647929" w:rsidRDefault="00994A20" w:rsidP="00994A20">
      <w:pPr>
        <w:spacing w:line="276" w:lineRule="auto"/>
        <w:ind w:left="700"/>
        <w:rPr>
          <w:rFonts w:ascii="Arial" w:hAnsi="Arial" w:cs="Arial"/>
          <w:b/>
          <w:szCs w:val="20"/>
          <w:lang w:val="es-ES_tradnl"/>
        </w:rPr>
      </w:pPr>
      <w:r w:rsidRPr="00647929">
        <w:rPr>
          <w:noProof/>
          <w:szCs w:val="20"/>
          <w:lang w:val="de-DE"/>
        </w:rPr>
        <w:drawing>
          <wp:anchor distT="0" distB="0" distL="114300" distR="114300" simplePos="0" relativeHeight="251676672" behindDoc="0" locked="0" layoutInCell="1" allowOverlap="1" wp14:anchorId="6EDDB610" wp14:editId="4A9E6957">
            <wp:simplePos x="0" y="0"/>
            <wp:positionH relativeFrom="margin">
              <wp:align>right</wp:align>
            </wp:positionH>
            <wp:positionV relativeFrom="paragraph">
              <wp:posOffset>56617</wp:posOffset>
            </wp:positionV>
            <wp:extent cx="3003550" cy="2124710"/>
            <wp:effectExtent l="0" t="0" r="6350" b="8890"/>
            <wp:wrapThrough wrapText="bothSides">
              <wp:wrapPolygon edited="0">
                <wp:start x="0" y="0"/>
                <wp:lineTo x="0" y="21497"/>
                <wp:lineTo x="21509" y="21497"/>
                <wp:lineTo x="21509" y="0"/>
                <wp:lineTo x="0" y="0"/>
              </wp:wrapPolygon>
            </wp:wrapThrough>
            <wp:docPr id="6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7929">
        <w:rPr>
          <w:rFonts w:ascii="Arial" w:hAnsi="Arial" w:cs="Arial"/>
          <w:szCs w:val="20"/>
        </w:rPr>
        <w:t xml:space="preserve">La utilización del </w:t>
      </w:r>
      <w:r w:rsidRPr="00647929">
        <w:rPr>
          <w:rFonts w:ascii="Arial" w:hAnsi="Arial" w:cs="Arial"/>
          <w:b/>
          <w:szCs w:val="20"/>
        </w:rPr>
        <w:t>SFD (Diagrama de Flujo de Excretas)</w:t>
      </w:r>
      <w:r w:rsidRPr="00647929">
        <w:rPr>
          <w:rFonts w:ascii="Arial" w:hAnsi="Arial" w:cs="Arial"/>
          <w:szCs w:val="20"/>
        </w:rPr>
        <w:t xml:space="preserve"> permite un análisis de la cadena completa de saneamiento tal y como prescriben los indicadores de los ODS. El </w:t>
      </w:r>
      <w:r w:rsidRPr="00994A20">
        <w:rPr>
          <w:rFonts w:ascii="Arial" w:hAnsi="Arial" w:cs="Arial"/>
          <w:b/>
          <w:szCs w:val="20"/>
        </w:rPr>
        <w:t>SFD</w:t>
      </w:r>
      <w:r w:rsidRPr="00647929">
        <w:rPr>
          <w:rFonts w:ascii="Arial" w:hAnsi="Arial" w:cs="Arial"/>
          <w:szCs w:val="20"/>
        </w:rPr>
        <w:t xml:space="preserve"> se construye en base a la triangulación de diferentes fuentes de </w:t>
      </w:r>
      <w:r>
        <w:rPr>
          <w:rFonts w:ascii="Arial" w:hAnsi="Arial" w:cs="Arial"/>
          <w:szCs w:val="20"/>
        </w:rPr>
        <w:t>información</w:t>
      </w:r>
      <w:r w:rsidRPr="00994A20">
        <w:rPr>
          <w:rFonts w:ascii="Arial" w:hAnsi="Arial" w:cs="Arial"/>
          <w:szCs w:val="20"/>
          <w:lang w:val="es-ES_tradnl"/>
        </w:rPr>
        <w:t xml:space="preserve">: </w:t>
      </w:r>
      <w:r>
        <w:rPr>
          <w:rFonts w:ascii="Arial" w:hAnsi="Arial" w:cs="Arial"/>
          <w:szCs w:val="20"/>
          <w:lang w:val="es-ES_tradnl"/>
        </w:rPr>
        <w:t xml:space="preserve">i) </w:t>
      </w:r>
      <w:r w:rsidRPr="00994A20">
        <w:rPr>
          <w:rFonts w:ascii="Arial" w:hAnsi="Arial" w:cs="Arial"/>
          <w:b/>
          <w:szCs w:val="20"/>
        </w:rPr>
        <w:t>encuestas</w:t>
      </w:r>
      <w:r>
        <w:rPr>
          <w:rFonts w:ascii="Arial" w:hAnsi="Arial" w:cs="Arial"/>
          <w:b/>
          <w:szCs w:val="20"/>
        </w:rPr>
        <w:t xml:space="preserve"> de hogares ii)</w:t>
      </w:r>
      <w:r w:rsidRPr="00994A20">
        <w:rPr>
          <w:rFonts w:ascii="Arial" w:hAnsi="Arial" w:cs="Arial"/>
          <w:b/>
          <w:szCs w:val="20"/>
        </w:rPr>
        <w:t xml:space="preserve">, </w:t>
      </w:r>
      <w:r>
        <w:rPr>
          <w:rFonts w:ascii="Arial" w:hAnsi="Arial" w:cs="Arial"/>
          <w:b/>
          <w:szCs w:val="20"/>
        </w:rPr>
        <w:t xml:space="preserve">iii) </w:t>
      </w:r>
      <w:r w:rsidRPr="00994A20">
        <w:rPr>
          <w:rFonts w:ascii="Arial" w:hAnsi="Arial" w:cs="Arial"/>
          <w:b/>
          <w:szCs w:val="20"/>
        </w:rPr>
        <w:t>entrevistas con empresas de vaciado de fosas sépticas</w:t>
      </w:r>
      <w:r>
        <w:rPr>
          <w:rFonts w:ascii="Arial" w:hAnsi="Arial" w:cs="Arial"/>
          <w:b/>
          <w:szCs w:val="20"/>
        </w:rPr>
        <w:t xml:space="preserve"> </w:t>
      </w:r>
      <w:proofErr w:type="spellStart"/>
      <w:r>
        <w:rPr>
          <w:rFonts w:ascii="Arial" w:hAnsi="Arial" w:cs="Arial"/>
          <w:b/>
          <w:szCs w:val="20"/>
        </w:rPr>
        <w:t>iv</w:t>
      </w:r>
      <w:proofErr w:type="spellEnd"/>
      <w:r>
        <w:rPr>
          <w:rFonts w:ascii="Arial" w:hAnsi="Arial" w:cs="Arial"/>
          <w:b/>
          <w:szCs w:val="20"/>
        </w:rPr>
        <w:t>)</w:t>
      </w:r>
      <w:r w:rsidRPr="00994A20">
        <w:rPr>
          <w:rFonts w:ascii="Arial" w:hAnsi="Arial" w:cs="Arial"/>
          <w:b/>
          <w:szCs w:val="20"/>
        </w:rPr>
        <w:t>, constructores de letrinas</w:t>
      </w:r>
      <w:r w:rsidRPr="00647929">
        <w:rPr>
          <w:rFonts w:ascii="Arial" w:hAnsi="Arial" w:cs="Arial"/>
          <w:szCs w:val="20"/>
        </w:rPr>
        <w:t xml:space="preserve">. </w:t>
      </w:r>
      <w:r w:rsidR="00995E3F">
        <w:rPr>
          <w:rFonts w:ascii="Arial" w:hAnsi="Arial" w:cs="Arial"/>
          <w:szCs w:val="20"/>
        </w:rPr>
        <w:t xml:space="preserve">El SFD permite ir mas allá de medir únicamente la cobertura en saneamiento al </w:t>
      </w:r>
      <w:r w:rsidR="009749B4">
        <w:rPr>
          <w:rFonts w:ascii="Arial" w:hAnsi="Arial" w:cs="Arial"/>
          <w:szCs w:val="20"/>
        </w:rPr>
        <w:t xml:space="preserve">incluir información acerca del transporte y tratamiento de las excretas procedentes del vaciado de soluciones individuales. En el caso de Cabo Haitiano únicamente </w:t>
      </w:r>
      <w:r w:rsidR="00643D07">
        <w:rPr>
          <w:rFonts w:ascii="Arial" w:hAnsi="Arial" w:cs="Arial"/>
          <w:szCs w:val="20"/>
        </w:rPr>
        <w:t xml:space="preserve">el 5 % de las soluciones individuales de saneamiento </w:t>
      </w:r>
      <w:r w:rsidR="00A03733">
        <w:rPr>
          <w:rFonts w:ascii="Arial" w:hAnsi="Arial" w:cs="Arial"/>
          <w:szCs w:val="20"/>
        </w:rPr>
        <w:t>son vaciadas por medio de camiones siendo el resto vaciadas manualmente.</w:t>
      </w:r>
    </w:p>
    <w:p w14:paraId="671D9253" w14:textId="77777777" w:rsidR="00994A20" w:rsidRDefault="00994A20" w:rsidP="00994A20">
      <w:pPr>
        <w:spacing w:line="276" w:lineRule="auto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69C9959E" w14:textId="17BB7A2F" w:rsidR="00705760" w:rsidRDefault="00705760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  <w:r w:rsidRPr="00705760">
        <w:rPr>
          <w:rFonts w:ascii="Arial" w:hAnsi="Arial" w:cs="Arial"/>
          <w:b/>
          <w:sz w:val="22"/>
          <w:szCs w:val="18"/>
          <w:lang w:val="es-ES_tradnl"/>
        </w:rPr>
        <w:t>Desarrollo y aplicación del primer módulo de diseños de saneamiento descentralizado SaniBID</w:t>
      </w:r>
      <w:r w:rsidR="004736B6">
        <w:rPr>
          <w:rFonts w:ascii="Arial" w:hAnsi="Arial" w:cs="Arial"/>
          <w:b/>
          <w:sz w:val="22"/>
          <w:szCs w:val="18"/>
          <w:lang w:val="es-ES_tradnl"/>
        </w:rPr>
        <w:t xml:space="preserve"> (dentro de la iniciativa de saneamiento óptimo)</w:t>
      </w:r>
    </w:p>
    <w:p w14:paraId="73C4A3F2" w14:textId="77777777" w:rsidR="005B1A72" w:rsidRPr="00705760" w:rsidRDefault="005B1A72" w:rsidP="00705760">
      <w:pPr>
        <w:spacing w:line="276" w:lineRule="auto"/>
        <w:ind w:left="700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1F90DB37" w14:textId="3F03AC7D" w:rsidR="003F4D70" w:rsidRPr="00647929" w:rsidRDefault="005B1A72" w:rsidP="001E5913">
      <w:pPr>
        <w:spacing w:line="276" w:lineRule="auto"/>
        <w:ind w:left="720"/>
        <w:rPr>
          <w:rFonts w:ascii="Arial" w:hAnsi="Arial" w:cs="Arial"/>
          <w:szCs w:val="20"/>
          <w:lang w:val="es-ES_tradnl"/>
        </w:rPr>
      </w:pPr>
      <w:r w:rsidRPr="00647929">
        <w:rPr>
          <w:noProof/>
          <w:szCs w:val="20"/>
          <w:lang w:eastAsia="en-US"/>
        </w:rPr>
        <w:lastRenderedPageBreak/>
        <w:drawing>
          <wp:anchor distT="0" distB="0" distL="114300" distR="114300" simplePos="0" relativeHeight="251660288" behindDoc="0" locked="0" layoutInCell="1" allowOverlap="1" wp14:anchorId="0E1541DC" wp14:editId="51DF60FC">
            <wp:simplePos x="0" y="0"/>
            <wp:positionH relativeFrom="margin">
              <wp:posOffset>3480638</wp:posOffset>
            </wp:positionH>
            <wp:positionV relativeFrom="paragraph">
              <wp:posOffset>7721</wp:posOffset>
            </wp:positionV>
            <wp:extent cx="2654935" cy="1991360"/>
            <wp:effectExtent l="0" t="0" r="0" b="8890"/>
            <wp:wrapSquare wrapText="bothSides"/>
            <wp:docPr id="38" name="Picture 3" descr="100204 - Dumping at Titany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100204 - Dumping at Titanyen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4825" w:rsidRPr="00647929">
        <w:rPr>
          <w:rFonts w:ascii="Arial" w:hAnsi="Arial" w:cs="Arial"/>
          <w:szCs w:val="20"/>
          <w:lang w:val="es-ES_tradnl"/>
        </w:rPr>
        <w:t xml:space="preserve">Los </w:t>
      </w:r>
      <w:r w:rsidR="00CF4825" w:rsidRPr="00647929">
        <w:rPr>
          <w:rFonts w:ascii="Arial" w:hAnsi="Arial" w:cs="Arial"/>
          <w:b/>
          <w:szCs w:val="20"/>
          <w:lang w:val="es-ES_tradnl"/>
        </w:rPr>
        <w:t>planes maestros</w:t>
      </w:r>
      <w:r w:rsidR="00CF4825" w:rsidRPr="00647929">
        <w:rPr>
          <w:rFonts w:ascii="Arial" w:hAnsi="Arial" w:cs="Arial"/>
          <w:szCs w:val="20"/>
          <w:lang w:val="es-ES_tradnl"/>
        </w:rPr>
        <w:t xml:space="preserve"> han constituido la herramienta por excelencia para</w:t>
      </w:r>
      <w:r w:rsidR="00ED04AE" w:rsidRPr="00647929">
        <w:rPr>
          <w:rFonts w:ascii="Arial" w:hAnsi="Arial" w:cs="Arial"/>
          <w:szCs w:val="20"/>
          <w:lang w:val="es-ES_tradnl"/>
        </w:rPr>
        <w:t xml:space="preserve"> la estructuración de las inversiones en proyectos de saneamiento</w:t>
      </w:r>
      <w:r w:rsidR="002F0AF9" w:rsidRPr="00647929">
        <w:rPr>
          <w:rFonts w:ascii="Arial" w:hAnsi="Arial" w:cs="Arial"/>
          <w:szCs w:val="20"/>
          <w:lang w:val="es-ES_tradnl"/>
        </w:rPr>
        <w:t xml:space="preserve"> y casi siempre</w:t>
      </w:r>
      <w:r w:rsidR="00ED04AE" w:rsidRPr="00647929">
        <w:rPr>
          <w:rFonts w:ascii="Arial" w:hAnsi="Arial" w:cs="Arial"/>
          <w:szCs w:val="20"/>
          <w:lang w:val="es-ES_tradnl"/>
        </w:rPr>
        <w:t xml:space="preserve"> </w:t>
      </w:r>
      <w:r w:rsidR="002F0AF9" w:rsidRPr="00647929">
        <w:rPr>
          <w:rFonts w:ascii="Arial" w:hAnsi="Arial" w:cs="Arial"/>
          <w:szCs w:val="20"/>
          <w:lang w:val="es-ES_tradnl"/>
        </w:rPr>
        <w:t xml:space="preserve">han estado basados </w:t>
      </w:r>
      <w:r w:rsidR="00ED04AE" w:rsidRPr="00647929">
        <w:rPr>
          <w:rFonts w:ascii="Arial" w:hAnsi="Arial" w:cs="Arial"/>
          <w:szCs w:val="20"/>
          <w:lang w:val="es-ES_tradnl"/>
        </w:rPr>
        <w:t xml:space="preserve">en </w:t>
      </w:r>
      <w:r w:rsidR="003F4D70" w:rsidRPr="00647929">
        <w:rPr>
          <w:rFonts w:ascii="Arial" w:hAnsi="Arial" w:cs="Arial"/>
          <w:szCs w:val="20"/>
          <w:lang w:val="es-ES_tradnl"/>
        </w:rPr>
        <w:t xml:space="preserve">soluciones convencionales de </w:t>
      </w:r>
      <w:r w:rsidR="003F4D70" w:rsidRPr="00647929">
        <w:rPr>
          <w:rFonts w:ascii="Arial" w:hAnsi="Arial" w:cs="Arial"/>
          <w:b/>
          <w:szCs w:val="20"/>
          <w:lang w:val="es-ES_tradnl"/>
        </w:rPr>
        <w:t>alcantarillado</w:t>
      </w:r>
      <w:r w:rsidR="003F4D70" w:rsidRPr="00647929">
        <w:rPr>
          <w:rFonts w:ascii="Arial" w:hAnsi="Arial" w:cs="Arial"/>
          <w:szCs w:val="20"/>
          <w:lang w:val="es-ES_tradnl"/>
        </w:rPr>
        <w:t xml:space="preserve"> y </w:t>
      </w:r>
      <w:r w:rsidR="003F4D70" w:rsidRPr="00647929">
        <w:rPr>
          <w:rFonts w:ascii="Arial" w:hAnsi="Arial" w:cs="Arial"/>
          <w:b/>
          <w:szCs w:val="20"/>
          <w:lang w:val="es-ES_tradnl"/>
        </w:rPr>
        <w:t>planta</w:t>
      </w:r>
      <w:r w:rsidR="00EE4689" w:rsidRPr="00647929">
        <w:rPr>
          <w:rFonts w:ascii="Arial" w:hAnsi="Arial" w:cs="Arial"/>
          <w:b/>
          <w:szCs w:val="20"/>
          <w:lang w:val="es-ES_tradnl"/>
        </w:rPr>
        <w:t>s</w:t>
      </w:r>
      <w:r w:rsidR="003F4D70" w:rsidRPr="00647929">
        <w:rPr>
          <w:rFonts w:ascii="Arial" w:hAnsi="Arial" w:cs="Arial"/>
          <w:b/>
          <w:szCs w:val="20"/>
          <w:lang w:val="es-ES_tradnl"/>
        </w:rPr>
        <w:t xml:space="preserve"> de tratamiento de aguas residuales</w:t>
      </w:r>
      <w:r w:rsidR="003F4D70" w:rsidRPr="00647929">
        <w:rPr>
          <w:rFonts w:ascii="Arial" w:hAnsi="Arial" w:cs="Arial"/>
          <w:szCs w:val="20"/>
          <w:lang w:val="es-ES_tradnl"/>
        </w:rPr>
        <w:t>.</w:t>
      </w:r>
      <w:r w:rsidR="000A2C4D" w:rsidRPr="00647929">
        <w:rPr>
          <w:rFonts w:ascii="Arial" w:hAnsi="Arial" w:cs="Arial"/>
          <w:szCs w:val="20"/>
          <w:lang w:val="es-ES_tradnl"/>
        </w:rPr>
        <w:t xml:space="preserve"> </w:t>
      </w:r>
      <w:r w:rsidR="00D133F0">
        <w:rPr>
          <w:rFonts w:ascii="Arial" w:hAnsi="Arial" w:cs="Arial"/>
          <w:szCs w:val="20"/>
          <w:lang w:val="es-ES_tradnl"/>
        </w:rPr>
        <w:t>La</w:t>
      </w:r>
      <w:r w:rsidR="00631C51">
        <w:rPr>
          <w:rFonts w:ascii="Arial" w:hAnsi="Arial" w:cs="Arial"/>
          <w:szCs w:val="20"/>
          <w:lang w:val="es-ES_tradnl"/>
        </w:rPr>
        <w:t>s</w:t>
      </w:r>
      <w:r w:rsidR="00D133F0">
        <w:rPr>
          <w:rFonts w:ascii="Arial" w:hAnsi="Arial" w:cs="Arial"/>
          <w:szCs w:val="20"/>
          <w:lang w:val="es-ES_tradnl"/>
        </w:rPr>
        <w:t xml:space="preserve"> inversiones son definidas por </w:t>
      </w:r>
      <w:r w:rsidR="00D133F0" w:rsidRPr="001747C2">
        <w:rPr>
          <w:rFonts w:ascii="Arial" w:hAnsi="Arial" w:cs="Arial"/>
          <w:b/>
          <w:szCs w:val="20"/>
          <w:lang w:val="es-ES_tradnl"/>
        </w:rPr>
        <w:t>etapas</w:t>
      </w:r>
      <w:r w:rsidR="00D133F0">
        <w:rPr>
          <w:rFonts w:ascii="Arial" w:hAnsi="Arial" w:cs="Arial"/>
          <w:szCs w:val="20"/>
          <w:lang w:val="es-ES_tradnl"/>
        </w:rPr>
        <w:t xml:space="preserve"> en base a las disponibilidades de inversión y a la evolución </w:t>
      </w:r>
      <w:r w:rsidR="00631C51">
        <w:rPr>
          <w:rFonts w:ascii="Arial" w:hAnsi="Arial" w:cs="Arial"/>
          <w:szCs w:val="20"/>
          <w:lang w:val="es-ES_tradnl"/>
        </w:rPr>
        <w:t xml:space="preserve">proyectada </w:t>
      </w:r>
      <w:r w:rsidR="00D133F0">
        <w:rPr>
          <w:rFonts w:ascii="Arial" w:hAnsi="Arial" w:cs="Arial"/>
          <w:szCs w:val="20"/>
          <w:lang w:val="es-ES_tradnl"/>
        </w:rPr>
        <w:t>de la</w:t>
      </w:r>
      <w:r w:rsidR="007209FF">
        <w:rPr>
          <w:rFonts w:ascii="Arial" w:hAnsi="Arial" w:cs="Arial"/>
          <w:szCs w:val="20"/>
          <w:lang w:val="es-ES_tradnl"/>
        </w:rPr>
        <w:t xml:space="preserve">s dotaciones. </w:t>
      </w:r>
      <w:r w:rsidR="009D679A">
        <w:rPr>
          <w:rFonts w:ascii="Arial" w:hAnsi="Arial" w:cs="Arial"/>
          <w:szCs w:val="20"/>
          <w:lang w:val="es-ES_tradnl"/>
        </w:rPr>
        <w:t>A pesar de sus indudables ventajas</w:t>
      </w:r>
      <w:r w:rsidR="001747C2">
        <w:rPr>
          <w:rFonts w:ascii="Arial" w:hAnsi="Arial" w:cs="Arial"/>
          <w:szCs w:val="20"/>
          <w:lang w:val="es-ES_tradnl"/>
        </w:rPr>
        <w:t xml:space="preserve"> </w:t>
      </w:r>
      <w:r w:rsidR="009D679A">
        <w:rPr>
          <w:rFonts w:ascii="Arial" w:hAnsi="Arial" w:cs="Arial"/>
          <w:szCs w:val="20"/>
          <w:lang w:val="es-ES_tradnl"/>
        </w:rPr>
        <w:t xml:space="preserve">del enfoque de </w:t>
      </w:r>
      <w:r w:rsidR="001747C2">
        <w:rPr>
          <w:rFonts w:ascii="Arial" w:hAnsi="Arial" w:cs="Arial"/>
          <w:szCs w:val="20"/>
          <w:lang w:val="es-ES_tradnl"/>
        </w:rPr>
        <w:t xml:space="preserve">el principal problema de este enfoque que </w:t>
      </w:r>
      <w:r w:rsidR="001747C2" w:rsidRPr="001747C2">
        <w:rPr>
          <w:rFonts w:ascii="Arial" w:hAnsi="Arial" w:cs="Arial"/>
          <w:b/>
          <w:szCs w:val="20"/>
          <w:lang w:val="es-ES_tradnl"/>
        </w:rPr>
        <w:t>zonas enteras</w:t>
      </w:r>
      <w:r w:rsidR="001747C2">
        <w:rPr>
          <w:rFonts w:ascii="Arial" w:hAnsi="Arial" w:cs="Arial"/>
          <w:szCs w:val="20"/>
          <w:lang w:val="es-ES_tradnl"/>
        </w:rPr>
        <w:t xml:space="preserve"> de las </w:t>
      </w:r>
      <w:r w:rsidR="00532B73">
        <w:rPr>
          <w:rFonts w:ascii="Arial" w:hAnsi="Arial" w:cs="Arial"/>
          <w:szCs w:val="20"/>
          <w:lang w:val="es-ES_tradnl"/>
        </w:rPr>
        <w:t>ciudades mejora</w:t>
      </w:r>
      <w:r w:rsidR="001747C2">
        <w:rPr>
          <w:rFonts w:ascii="Arial" w:hAnsi="Arial" w:cs="Arial"/>
          <w:szCs w:val="20"/>
          <w:lang w:val="es-ES_tradnl"/>
        </w:rPr>
        <w:t xml:space="preserve"> en </w:t>
      </w:r>
      <w:r w:rsidR="001747C2" w:rsidRPr="001747C2">
        <w:rPr>
          <w:rFonts w:ascii="Arial" w:hAnsi="Arial" w:cs="Arial"/>
          <w:b/>
          <w:szCs w:val="20"/>
          <w:lang w:val="es-ES_tradnl"/>
        </w:rPr>
        <w:t>saneamiento</w:t>
      </w:r>
      <w:r w:rsidR="001747C2">
        <w:rPr>
          <w:rFonts w:ascii="Arial" w:hAnsi="Arial" w:cs="Arial"/>
          <w:szCs w:val="20"/>
          <w:lang w:val="es-ES_tradnl"/>
        </w:rPr>
        <w:t xml:space="preserve"> hasta la llegada del alcantarillado lo cual podía tardar años.</w:t>
      </w:r>
      <w:r w:rsidR="009D679A">
        <w:rPr>
          <w:rFonts w:ascii="Arial" w:hAnsi="Arial" w:cs="Arial"/>
          <w:szCs w:val="20"/>
          <w:lang w:val="es-ES_tradnl"/>
        </w:rPr>
        <w:t xml:space="preserve"> </w:t>
      </w:r>
      <w:r w:rsidR="00532B73">
        <w:rPr>
          <w:rFonts w:ascii="Arial" w:hAnsi="Arial" w:cs="Arial"/>
          <w:szCs w:val="20"/>
          <w:lang w:val="es-ES_tradnl"/>
        </w:rPr>
        <w:t xml:space="preserve">La posibilidad de incluir la </w:t>
      </w:r>
      <w:r w:rsidR="00532B73" w:rsidRPr="00AB0C8D">
        <w:rPr>
          <w:rFonts w:ascii="Arial" w:hAnsi="Arial" w:cs="Arial"/>
          <w:b/>
          <w:szCs w:val="20"/>
          <w:lang w:val="es-ES_tradnl"/>
        </w:rPr>
        <w:t>mejora de la gestión de lodos</w:t>
      </w:r>
      <w:r w:rsidR="00AB0C8D">
        <w:rPr>
          <w:rFonts w:ascii="Arial" w:hAnsi="Arial" w:cs="Arial"/>
          <w:szCs w:val="20"/>
          <w:lang w:val="es-ES_tradnl"/>
        </w:rPr>
        <w:t xml:space="preserve"> procedente del </w:t>
      </w:r>
      <w:r w:rsidR="00AB0C8D" w:rsidRPr="00AB0C8D">
        <w:rPr>
          <w:rFonts w:ascii="Arial" w:hAnsi="Arial" w:cs="Arial"/>
          <w:b/>
          <w:szCs w:val="20"/>
          <w:lang w:val="es-ES_tradnl"/>
        </w:rPr>
        <w:t>vaciado</w:t>
      </w:r>
      <w:r w:rsidR="00AB0C8D">
        <w:rPr>
          <w:rFonts w:ascii="Arial" w:hAnsi="Arial" w:cs="Arial"/>
          <w:szCs w:val="20"/>
          <w:lang w:val="es-ES_tradnl"/>
        </w:rPr>
        <w:t xml:space="preserve"> de </w:t>
      </w:r>
      <w:r w:rsidR="00AB0C8D" w:rsidRPr="00AB0C8D">
        <w:rPr>
          <w:rFonts w:ascii="Arial" w:hAnsi="Arial" w:cs="Arial"/>
          <w:b/>
          <w:szCs w:val="20"/>
          <w:lang w:val="es-ES_tradnl"/>
        </w:rPr>
        <w:t>soluciones individuales</w:t>
      </w:r>
      <w:r w:rsidR="00532B73">
        <w:rPr>
          <w:rFonts w:ascii="Arial" w:hAnsi="Arial" w:cs="Arial"/>
          <w:szCs w:val="20"/>
          <w:lang w:val="es-ES_tradnl"/>
        </w:rPr>
        <w:t xml:space="preserve"> o </w:t>
      </w:r>
      <w:r w:rsidR="00AB0C8D">
        <w:rPr>
          <w:rFonts w:ascii="Arial" w:hAnsi="Arial" w:cs="Arial"/>
          <w:szCs w:val="20"/>
          <w:lang w:val="es-ES_tradnl"/>
        </w:rPr>
        <w:t xml:space="preserve">incorporar </w:t>
      </w:r>
      <w:r w:rsidR="00207E38" w:rsidRPr="00AB0C8D">
        <w:rPr>
          <w:rFonts w:ascii="Arial" w:hAnsi="Arial" w:cs="Arial"/>
          <w:b/>
          <w:szCs w:val="20"/>
          <w:lang w:val="es-ES_tradnl"/>
        </w:rPr>
        <w:t xml:space="preserve">soluciones </w:t>
      </w:r>
      <w:r w:rsidR="00AB0C8D" w:rsidRPr="00AB0C8D">
        <w:rPr>
          <w:rFonts w:ascii="Arial" w:hAnsi="Arial" w:cs="Arial"/>
          <w:b/>
          <w:szCs w:val="20"/>
          <w:lang w:val="es-ES_tradnl"/>
        </w:rPr>
        <w:t>semicolectivas</w:t>
      </w:r>
      <w:r w:rsidR="00207E38">
        <w:rPr>
          <w:rFonts w:ascii="Arial" w:hAnsi="Arial" w:cs="Arial"/>
          <w:szCs w:val="20"/>
          <w:lang w:val="es-ES_tradnl"/>
        </w:rPr>
        <w:t xml:space="preserve"> permitiría por montos muy inferiores a las inversiones necesarias de alcantarillado mejorar la situación de estas zonas en el</w:t>
      </w:r>
      <w:r w:rsidR="00AB0C8D">
        <w:rPr>
          <w:rFonts w:ascii="Arial" w:hAnsi="Arial" w:cs="Arial"/>
          <w:szCs w:val="20"/>
          <w:lang w:val="es-ES_tradnl"/>
        </w:rPr>
        <w:t xml:space="preserve"> corto plazo.</w:t>
      </w:r>
    </w:p>
    <w:p w14:paraId="51E7ED5D" w14:textId="7386F9B5" w:rsidR="007E77AD" w:rsidRPr="00647929" w:rsidRDefault="007E77AD" w:rsidP="004A5323">
      <w:pPr>
        <w:spacing w:line="276" w:lineRule="auto"/>
        <w:rPr>
          <w:rFonts w:ascii="Arial" w:hAnsi="Arial" w:cs="Arial"/>
          <w:szCs w:val="20"/>
          <w:lang w:val="es-ES_tradnl"/>
        </w:rPr>
      </w:pPr>
    </w:p>
    <w:p w14:paraId="499CC7BD" w14:textId="01F79E53" w:rsidR="007E77AD" w:rsidRPr="00647929" w:rsidRDefault="00280425" w:rsidP="001E5913">
      <w:pPr>
        <w:spacing w:line="276" w:lineRule="auto"/>
        <w:ind w:left="720"/>
        <w:rPr>
          <w:rFonts w:ascii="Arial" w:hAnsi="Arial" w:cs="Arial"/>
          <w:szCs w:val="20"/>
          <w:lang w:val="es-ES_tradnl"/>
        </w:rPr>
      </w:pPr>
      <w:r w:rsidRPr="00DA2E0D">
        <w:rPr>
          <w:rFonts w:ascii="Arial" w:hAnsi="Arial" w:cs="Arial"/>
          <w:b/>
          <w:szCs w:val="20"/>
          <w:lang w:val="es-ES_tradnl"/>
        </w:rPr>
        <w:t>Cabo Haitiano</w:t>
      </w:r>
      <w:r w:rsidRPr="00647929">
        <w:rPr>
          <w:rFonts w:ascii="Arial" w:hAnsi="Arial" w:cs="Arial"/>
          <w:szCs w:val="20"/>
          <w:lang w:val="es-ES_tradnl"/>
        </w:rPr>
        <w:t xml:space="preserve"> constituye un </w:t>
      </w:r>
      <w:r w:rsidRPr="00DA2E0D">
        <w:rPr>
          <w:rFonts w:ascii="Arial" w:hAnsi="Arial" w:cs="Arial"/>
          <w:b/>
          <w:szCs w:val="20"/>
          <w:lang w:val="es-ES_tradnl"/>
        </w:rPr>
        <w:t xml:space="preserve">ejemplo </w:t>
      </w:r>
      <w:r w:rsidR="00414746" w:rsidRPr="00DA2E0D">
        <w:rPr>
          <w:rFonts w:ascii="Arial" w:hAnsi="Arial" w:cs="Arial"/>
          <w:b/>
          <w:szCs w:val="20"/>
          <w:lang w:val="es-ES_tradnl"/>
        </w:rPr>
        <w:t>extremo</w:t>
      </w:r>
      <w:r w:rsidR="0072675A">
        <w:rPr>
          <w:rFonts w:ascii="Arial" w:hAnsi="Arial" w:cs="Arial"/>
          <w:szCs w:val="20"/>
          <w:lang w:val="es-ES_tradnl"/>
        </w:rPr>
        <w:t xml:space="preserve"> </w:t>
      </w:r>
      <w:r w:rsidRPr="00647929">
        <w:rPr>
          <w:rFonts w:ascii="Arial" w:hAnsi="Arial" w:cs="Arial"/>
          <w:szCs w:val="20"/>
          <w:lang w:val="es-ES_tradnl"/>
        </w:rPr>
        <w:t>d</w:t>
      </w:r>
      <w:r w:rsidR="00414746" w:rsidRPr="00647929">
        <w:rPr>
          <w:rFonts w:ascii="Arial" w:hAnsi="Arial" w:cs="Arial"/>
          <w:szCs w:val="20"/>
          <w:lang w:val="es-ES_tradnl"/>
        </w:rPr>
        <w:t>ad</w:t>
      </w:r>
      <w:r w:rsidR="0072675A">
        <w:rPr>
          <w:rFonts w:ascii="Arial" w:hAnsi="Arial" w:cs="Arial"/>
          <w:szCs w:val="20"/>
          <w:lang w:val="es-ES_tradnl"/>
        </w:rPr>
        <w:t>a</w:t>
      </w:r>
      <w:r w:rsidR="00414746" w:rsidRPr="00647929">
        <w:rPr>
          <w:rFonts w:ascii="Arial" w:hAnsi="Arial" w:cs="Arial"/>
          <w:szCs w:val="20"/>
          <w:lang w:val="es-ES_tradnl"/>
        </w:rPr>
        <w:t xml:space="preserve"> la</w:t>
      </w:r>
      <w:r w:rsidRPr="00647929">
        <w:rPr>
          <w:rFonts w:ascii="Arial" w:hAnsi="Arial" w:cs="Arial"/>
          <w:szCs w:val="20"/>
          <w:lang w:val="es-ES_tradnl"/>
        </w:rPr>
        <w:t xml:space="preserve"> ausencia </w:t>
      </w:r>
      <w:r w:rsidR="00414746" w:rsidRPr="00647929">
        <w:rPr>
          <w:rFonts w:ascii="Arial" w:hAnsi="Arial" w:cs="Arial"/>
          <w:szCs w:val="20"/>
          <w:lang w:val="es-ES_tradnl"/>
        </w:rPr>
        <w:t>casi total de</w:t>
      </w:r>
      <w:r w:rsidRPr="00647929">
        <w:rPr>
          <w:rFonts w:ascii="Arial" w:hAnsi="Arial" w:cs="Arial"/>
          <w:szCs w:val="20"/>
          <w:lang w:val="es-ES_tradnl"/>
        </w:rPr>
        <w:t xml:space="preserve"> soluciones colectivas tanto </w:t>
      </w:r>
      <w:r w:rsidR="00D118BC" w:rsidRPr="00647929">
        <w:rPr>
          <w:rFonts w:ascii="Arial" w:hAnsi="Arial" w:cs="Arial"/>
          <w:szCs w:val="20"/>
          <w:lang w:val="es-ES_tradnl"/>
        </w:rPr>
        <w:t>en</w:t>
      </w:r>
      <w:r w:rsidRPr="00647929">
        <w:rPr>
          <w:rFonts w:ascii="Arial" w:hAnsi="Arial" w:cs="Arial"/>
          <w:szCs w:val="20"/>
          <w:lang w:val="es-ES_tradnl"/>
        </w:rPr>
        <w:t xml:space="preserve"> agua como </w:t>
      </w:r>
      <w:r w:rsidR="00D118BC" w:rsidRPr="00647929">
        <w:rPr>
          <w:rFonts w:ascii="Arial" w:hAnsi="Arial" w:cs="Arial"/>
          <w:szCs w:val="20"/>
          <w:lang w:val="es-ES_tradnl"/>
        </w:rPr>
        <w:t>en</w:t>
      </w:r>
      <w:r w:rsidRPr="00647929">
        <w:rPr>
          <w:rFonts w:ascii="Arial" w:hAnsi="Arial" w:cs="Arial"/>
          <w:szCs w:val="20"/>
          <w:lang w:val="es-ES_tradnl"/>
        </w:rPr>
        <w:t xml:space="preserve"> saneamiento. </w:t>
      </w:r>
      <w:r w:rsidR="00804BEE">
        <w:rPr>
          <w:rFonts w:ascii="Arial" w:hAnsi="Arial" w:cs="Arial"/>
          <w:szCs w:val="20"/>
          <w:lang w:val="es-ES_tradnl"/>
        </w:rPr>
        <w:t xml:space="preserve">En base a la encuesta de hogares y la interpretación del </w:t>
      </w:r>
      <w:r w:rsidR="00804BEE" w:rsidRPr="008C2584">
        <w:rPr>
          <w:rFonts w:ascii="Arial" w:hAnsi="Arial" w:cs="Arial"/>
          <w:b/>
          <w:szCs w:val="20"/>
          <w:lang w:val="es-ES_tradnl"/>
        </w:rPr>
        <w:t>SFD</w:t>
      </w:r>
      <w:r w:rsidR="00804BEE">
        <w:rPr>
          <w:rFonts w:ascii="Arial" w:hAnsi="Arial" w:cs="Arial"/>
          <w:szCs w:val="20"/>
          <w:lang w:val="es-ES_tradnl"/>
        </w:rPr>
        <w:t xml:space="preserve"> </w:t>
      </w:r>
      <w:r w:rsidR="00A4053F">
        <w:rPr>
          <w:rFonts w:ascii="Arial" w:hAnsi="Arial" w:cs="Arial"/>
          <w:szCs w:val="20"/>
          <w:lang w:val="es-ES_tradnl"/>
        </w:rPr>
        <w:t xml:space="preserve">se considera que la mejor estrategia son proyectos piloto </w:t>
      </w:r>
      <w:r w:rsidR="0043570B">
        <w:rPr>
          <w:rFonts w:ascii="Arial" w:hAnsi="Arial" w:cs="Arial"/>
          <w:szCs w:val="20"/>
          <w:lang w:val="es-ES_tradnl"/>
        </w:rPr>
        <w:t xml:space="preserve">de amplio alcance. Entre ellos se prevén tres redes descentralizadas condominiales equipadas con fosas séptica avanzadas en el centro de la ciudad que han sido diseñadas con un </w:t>
      </w:r>
      <w:r w:rsidR="0043570B" w:rsidRPr="008C2584">
        <w:rPr>
          <w:rFonts w:ascii="Arial" w:hAnsi="Arial" w:cs="Arial"/>
          <w:b/>
          <w:szCs w:val="20"/>
          <w:lang w:val="es-ES_tradnl"/>
        </w:rPr>
        <w:t>primer módulo</w:t>
      </w:r>
      <w:r w:rsidR="0043570B">
        <w:rPr>
          <w:rFonts w:ascii="Arial" w:hAnsi="Arial" w:cs="Arial"/>
          <w:szCs w:val="20"/>
          <w:lang w:val="es-ES_tradnl"/>
        </w:rPr>
        <w:t xml:space="preserve"> del </w:t>
      </w:r>
      <w:r w:rsidR="0043570B" w:rsidRPr="008C2584">
        <w:rPr>
          <w:rFonts w:ascii="Arial" w:hAnsi="Arial" w:cs="Arial"/>
          <w:b/>
          <w:szCs w:val="20"/>
          <w:lang w:val="es-ES_tradnl"/>
        </w:rPr>
        <w:t>software</w:t>
      </w:r>
      <w:r w:rsidR="0043570B">
        <w:rPr>
          <w:rFonts w:ascii="Arial" w:hAnsi="Arial" w:cs="Arial"/>
          <w:szCs w:val="20"/>
          <w:lang w:val="es-ES_tradnl"/>
        </w:rPr>
        <w:t xml:space="preserve"> </w:t>
      </w:r>
      <w:r w:rsidR="0043570B" w:rsidRPr="008C2584">
        <w:rPr>
          <w:rFonts w:ascii="Arial" w:hAnsi="Arial" w:cs="Arial"/>
          <w:b/>
          <w:szCs w:val="20"/>
          <w:lang w:val="es-ES_tradnl"/>
        </w:rPr>
        <w:t>SaniBID</w:t>
      </w:r>
      <w:r w:rsidR="0043570B">
        <w:rPr>
          <w:rFonts w:ascii="Arial" w:hAnsi="Arial" w:cs="Arial"/>
          <w:szCs w:val="20"/>
          <w:lang w:val="es-ES_tradnl"/>
        </w:rPr>
        <w:t xml:space="preserve">. Esta herramienta permite de una forma rápida </w:t>
      </w:r>
      <w:r w:rsidR="00FA2B45">
        <w:rPr>
          <w:rFonts w:ascii="Arial" w:hAnsi="Arial" w:cs="Arial"/>
          <w:szCs w:val="20"/>
          <w:lang w:val="es-ES_tradnl"/>
        </w:rPr>
        <w:t xml:space="preserve">visualizar la evolución de un área teniendo en cuenta en la definición de las soluciones actuales, en este caso </w:t>
      </w:r>
      <w:r w:rsidR="008C14C5">
        <w:rPr>
          <w:rFonts w:ascii="Arial" w:hAnsi="Arial" w:cs="Arial"/>
          <w:szCs w:val="20"/>
          <w:lang w:val="es-ES_tradnl"/>
        </w:rPr>
        <w:t xml:space="preserve">de Cabo </w:t>
      </w:r>
      <w:proofErr w:type="spellStart"/>
      <w:r w:rsidR="008C14C5">
        <w:rPr>
          <w:rFonts w:ascii="Arial" w:hAnsi="Arial" w:cs="Arial"/>
          <w:szCs w:val="20"/>
          <w:lang w:val="es-ES_tradnl"/>
        </w:rPr>
        <w:t>Haitano</w:t>
      </w:r>
      <w:proofErr w:type="spellEnd"/>
      <w:r w:rsidR="008C14C5">
        <w:rPr>
          <w:rFonts w:ascii="Arial" w:hAnsi="Arial" w:cs="Arial"/>
          <w:szCs w:val="20"/>
          <w:lang w:val="es-ES_tradnl"/>
        </w:rPr>
        <w:t xml:space="preserve"> </w:t>
      </w:r>
      <w:proofErr w:type="spellStart"/>
      <w:r w:rsidR="00FA2B45" w:rsidRPr="008C2584">
        <w:rPr>
          <w:rFonts w:ascii="Arial" w:hAnsi="Arial" w:cs="Arial"/>
          <w:b/>
          <w:szCs w:val="20"/>
          <w:lang w:val="es-ES_tradnl"/>
        </w:rPr>
        <w:t>semi-colectivas</w:t>
      </w:r>
      <w:proofErr w:type="spellEnd"/>
      <w:r w:rsidR="008C14C5">
        <w:rPr>
          <w:rFonts w:ascii="Arial" w:hAnsi="Arial" w:cs="Arial"/>
          <w:b/>
          <w:szCs w:val="20"/>
          <w:lang w:val="es-ES_tradnl"/>
        </w:rPr>
        <w:t xml:space="preserve">, </w:t>
      </w:r>
      <w:r w:rsidR="008C2584">
        <w:rPr>
          <w:rFonts w:ascii="Arial" w:hAnsi="Arial" w:cs="Arial"/>
          <w:szCs w:val="20"/>
          <w:lang w:val="es-ES_tradnl"/>
        </w:rPr>
        <w:t xml:space="preserve">su futura transformación soluciones colectivas de </w:t>
      </w:r>
      <w:r w:rsidR="008C2584" w:rsidRPr="008C2584">
        <w:rPr>
          <w:rFonts w:ascii="Arial" w:hAnsi="Arial" w:cs="Arial"/>
          <w:b/>
          <w:szCs w:val="20"/>
          <w:lang w:val="es-ES_tradnl"/>
        </w:rPr>
        <w:t>alcantarillado convencional</w:t>
      </w:r>
      <w:r w:rsidR="008C2584">
        <w:rPr>
          <w:rFonts w:ascii="Arial" w:hAnsi="Arial" w:cs="Arial"/>
          <w:szCs w:val="20"/>
          <w:lang w:val="es-ES_tradnl"/>
        </w:rPr>
        <w:t xml:space="preserve">. Por ejemplo, a la hora de fijar donde ubicar las plantas de tratamiento de los pilotos se ha considerado que en futuro se transformen en estaciones de bombeo </w:t>
      </w:r>
      <w:r w:rsidR="00960481">
        <w:rPr>
          <w:rFonts w:ascii="Arial" w:hAnsi="Arial" w:cs="Arial"/>
          <w:szCs w:val="20"/>
          <w:lang w:val="es-ES_tradnl"/>
        </w:rPr>
        <w:t xml:space="preserve">que trasieguen los efluentes </w:t>
      </w:r>
      <w:r w:rsidR="008C2584">
        <w:rPr>
          <w:rFonts w:ascii="Arial" w:hAnsi="Arial" w:cs="Arial"/>
          <w:szCs w:val="20"/>
          <w:lang w:val="es-ES_tradnl"/>
        </w:rPr>
        <w:t>a una planta centralizada.</w:t>
      </w:r>
    </w:p>
    <w:p w14:paraId="4F5E37B0" w14:textId="3C954E81" w:rsidR="00280425" w:rsidRPr="00647929" w:rsidRDefault="00280425" w:rsidP="004A5323">
      <w:pPr>
        <w:spacing w:line="276" w:lineRule="auto"/>
        <w:rPr>
          <w:rFonts w:ascii="Arial" w:hAnsi="Arial" w:cs="Arial"/>
          <w:szCs w:val="20"/>
          <w:lang w:val="es-ES_tradnl"/>
        </w:rPr>
      </w:pPr>
    </w:p>
    <w:p w14:paraId="13CED752" w14:textId="77777777" w:rsidR="00E50275" w:rsidRDefault="00E50275" w:rsidP="00A01E18">
      <w:pPr>
        <w:spacing w:line="276" w:lineRule="auto"/>
        <w:jc w:val="left"/>
        <w:rPr>
          <w:rFonts w:ascii="Arial" w:hAnsi="Arial" w:cs="Arial"/>
          <w:b/>
          <w:sz w:val="22"/>
          <w:szCs w:val="18"/>
          <w:lang w:val="es-ES_tradnl"/>
        </w:rPr>
      </w:pPr>
    </w:p>
    <w:p w14:paraId="1547A64D" w14:textId="4A1DE9B1" w:rsidR="007632F1" w:rsidRPr="00A01E18" w:rsidRDefault="00A01E18" w:rsidP="00CB66E4">
      <w:pPr>
        <w:ind w:firstLine="700"/>
        <w:rPr>
          <w:b/>
          <w:sz w:val="24"/>
          <w:lang w:val="es-ES_tradnl"/>
        </w:rPr>
      </w:pPr>
      <w:r w:rsidRPr="00A01E18">
        <w:rPr>
          <w:rFonts w:ascii="Arial" w:hAnsi="Arial" w:cs="Arial"/>
          <w:b/>
          <w:sz w:val="22"/>
          <w:szCs w:val="18"/>
          <w:lang w:val="es-ES_tradnl"/>
        </w:rPr>
        <w:t>Sistemas de prepago para el abastecimiento en asentamiento informales</w:t>
      </w:r>
    </w:p>
    <w:p w14:paraId="032DD0E8" w14:textId="6C45BD54" w:rsidR="007632F1" w:rsidRPr="00A01E18" w:rsidRDefault="007632F1" w:rsidP="007632F1">
      <w:pPr>
        <w:rPr>
          <w:b/>
          <w:sz w:val="24"/>
          <w:lang w:val="es-ES_tradnl"/>
        </w:rPr>
      </w:pPr>
    </w:p>
    <w:p w14:paraId="29F4B94A" w14:textId="39F2A551" w:rsidR="00432AF4" w:rsidRPr="00432AF4" w:rsidRDefault="00475313" w:rsidP="001A5BFD">
      <w:pPr>
        <w:spacing w:line="276" w:lineRule="auto"/>
        <w:ind w:left="720"/>
        <w:rPr>
          <w:rFonts w:ascii="Arial" w:hAnsi="Arial" w:cs="Arial"/>
          <w:szCs w:val="20"/>
          <w:lang w:val="es-ES_tradnl"/>
        </w:rPr>
      </w:pPr>
      <w:r w:rsidRPr="00432AF4">
        <w:rPr>
          <w:rFonts w:ascii="Arial" w:hAnsi="Arial" w:cs="Arial"/>
          <w:szCs w:val="20"/>
          <w:lang w:val="es-ES_tradnl"/>
        </w:rPr>
        <w:t xml:space="preserve">La mayor parte de la población que habita en </w:t>
      </w:r>
      <w:r w:rsidR="00432AF4">
        <w:rPr>
          <w:rFonts w:ascii="Arial" w:hAnsi="Arial" w:cs="Arial"/>
          <w:szCs w:val="20"/>
          <w:lang w:val="es-ES_tradnl"/>
        </w:rPr>
        <w:t xml:space="preserve">la zona </w:t>
      </w:r>
      <w:proofErr w:type="spellStart"/>
      <w:r w:rsidR="00432AF4">
        <w:rPr>
          <w:rFonts w:ascii="Arial" w:hAnsi="Arial" w:cs="Arial"/>
          <w:szCs w:val="20"/>
          <w:lang w:val="es-ES_tradnl"/>
        </w:rPr>
        <w:t>perirubana</w:t>
      </w:r>
      <w:proofErr w:type="spellEnd"/>
      <w:r w:rsidR="00432AF4">
        <w:rPr>
          <w:rFonts w:ascii="Arial" w:hAnsi="Arial" w:cs="Arial"/>
          <w:szCs w:val="20"/>
          <w:lang w:val="es-ES_tradnl"/>
        </w:rPr>
        <w:t xml:space="preserve"> de Cabo Haitiano </w:t>
      </w:r>
      <w:r w:rsidRPr="00432AF4">
        <w:rPr>
          <w:rFonts w:ascii="Arial" w:hAnsi="Arial" w:cs="Arial"/>
          <w:szCs w:val="20"/>
          <w:lang w:val="es-ES_tradnl"/>
        </w:rPr>
        <w:t>tiene trabajos inform</w:t>
      </w:r>
      <w:r w:rsidR="00432AF4">
        <w:rPr>
          <w:rFonts w:ascii="Arial" w:hAnsi="Arial" w:cs="Arial"/>
          <w:szCs w:val="20"/>
          <w:lang w:val="es-ES_tradnl"/>
        </w:rPr>
        <w:t>ales</w:t>
      </w:r>
      <w:r w:rsidRPr="00432AF4">
        <w:rPr>
          <w:rFonts w:ascii="Arial" w:hAnsi="Arial" w:cs="Arial"/>
          <w:szCs w:val="20"/>
          <w:lang w:val="es-ES_tradnl"/>
        </w:rPr>
        <w:t>, los cuales, generalmente</w:t>
      </w:r>
      <w:r w:rsidR="00432AF4" w:rsidRPr="00432AF4">
        <w:rPr>
          <w:rFonts w:ascii="Arial" w:hAnsi="Arial" w:cs="Arial"/>
          <w:szCs w:val="20"/>
          <w:lang w:val="es-ES_tradnl"/>
        </w:rPr>
        <w:t>, no tienen una remuneración continua formal</w:t>
      </w:r>
      <w:r w:rsidR="00432AF4">
        <w:rPr>
          <w:rFonts w:ascii="Arial" w:hAnsi="Arial" w:cs="Arial"/>
          <w:szCs w:val="20"/>
          <w:lang w:val="es-ES_tradnl"/>
        </w:rPr>
        <w:t xml:space="preserve"> al mes. Esta forma de ingreso impide que los hogares paguen una factura de agua al mes. Con el fin de darle solución a esta condición, con el Proyecto buscamos implementar en una zona piloto medidores prepagos. </w:t>
      </w:r>
      <w:r w:rsidR="00432AF4" w:rsidRPr="00432AF4">
        <w:rPr>
          <w:rFonts w:ascii="Arial" w:hAnsi="Arial" w:cs="Arial"/>
          <w:szCs w:val="20"/>
          <w:lang w:val="es-ES_tradnl"/>
        </w:rPr>
        <w:t xml:space="preserve">Estos medidores funcionan a través de tarjetas prepago las cuales pueden ser recargadas </w:t>
      </w:r>
      <w:r w:rsidR="001A5BFD">
        <w:rPr>
          <w:rFonts w:ascii="Arial" w:hAnsi="Arial" w:cs="Arial"/>
          <w:szCs w:val="20"/>
          <w:lang w:val="es-ES_tradnl"/>
        </w:rPr>
        <w:t>para obtener el consumo deseado. Estas tarjetas n</w:t>
      </w:r>
      <w:r w:rsidR="00432AF4" w:rsidRPr="00432AF4">
        <w:rPr>
          <w:rFonts w:ascii="Arial" w:hAnsi="Arial" w:cs="Arial"/>
          <w:szCs w:val="20"/>
          <w:lang w:val="es-ES_tradnl"/>
        </w:rPr>
        <w:t>o tienen fecha continua de pago</w:t>
      </w:r>
      <w:r w:rsidR="001A5BFD">
        <w:rPr>
          <w:rFonts w:ascii="Arial" w:hAnsi="Arial" w:cs="Arial"/>
          <w:szCs w:val="20"/>
          <w:lang w:val="es-ES_tradnl"/>
        </w:rPr>
        <w:t>,</w:t>
      </w:r>
      <w:r w:rsidR="00432AF4" w:rsidRPr="00432AF4">
        <w:rPr>
          <w:rFonts w:ascii="Arial" w:hAnsi="Arial" w:cs="Arial"/>
          <w:szCs w:val="20"/>
          <w:lang w:val="es-ES_tradnl"/>
        </w:rPr>
        <w:t xml:space="preserve"> </w:t>
      </w:r>
      <w:r w:rsidR="001A5BFD">
        <w:rPr>
          <w:rFonts w:ascii="Arial" w:hAnsi="Arial" w:cs="Arial"/>
          <w:szCs w:val="20"/>
          <w:lang w:val="es-ES_tradnl"/>
        </w:rPr>
        <w:t xml:space="preserve">el servicio </w:t>
      </w:r>
      <w:r w:rsidR="00432AF4" w:rsidRPr="00432AF4">
        <w:rPr>
          <w:rFonts w:ascii="Arial" w:hAnsi="Arial" w:cs="Arial"/>
          <w:szCs w:val="20"/>
          <w:lang w:val="es-ES_tradnl"/>
        </w:rPr>
        <w:t>no está sometido a reconexiones y cortes</w:t>
      </w:r>
      <w:r w:rsidR="001A5BFD">
        <w:rPr>
          <w:rFonts w:ascii="Arial" w:hAnsi="Arial" w:cs="Arial"/>
          <w:szCs w:val="20"/>
          <w:lang w:val="es-ES_tradnl"/>
        </w:rPr>
        <w:t>,</w:t>
      </w:r>
      <w:r w:rsidR="00432AF4" w:rsidRPr="00432AF4">
        <w:rPr>
          <w:rFonts w:ascii="Arial" w:hAnsi="Arial" w:cs="Arial"/>
          <w:szCs w:val="20"/>
          <w:lang w:val="es-ES_tradnl"/>
        </w:rPr>
        <w:t xml:space="preserve"> y</w:t>
      </w:r>
      <w:r w:rsidR="001A5BFD">
        <w:rPr>
          <w:rFonts w:ascii="Arial" w:hAnsi="Arial" w:cs="Arial"/>
          <w:szCs w:val="20"/>
          <w:lang w:val="es-ES_tradnl"/>
        </w:rPr>
        <w:t xml:space="preserve"> los hogares pueden</w:t>
      </w:r>
      <w:r w:rsidR="00432AF4" w:rsidRPr="00432AF4">
        <w:rPr>
          <w:rFonts w:ascii="Arial" w:hAnsi="Arial" w:cs="Arial"/>
          <w:szCs w:val="20"/>
          <w:lang w:val="es-ES_tradnl"/>
        </w:rPr>
        <w:t xml:space="preserve"> maneja</w:t>
      </w:r>
      <w:r w:rsidR="001A5BFD">
        <w:rPr>
          <w:rFonts w:ascii="Arial" w:hAnsi="Arial" w:cs="Arial"/>
          <w:szCs w:val="20"/>
          <w:lang w:val="es-ES_tradnl"/>
        </w:rPr>
        <w:t>r</w:t>
      </w:r>
      <w:r w:rsidR="00432AF4" w:rsidRPr="00432AF4">
        <w:rPr>
          <w:rFonts w:ascii="Arial" w:hAnsi="Arial" w:cs="Arial"/>
          <w:szCs w:val="20"/>
          <w:lang w:val="es-ES_tradnl"/>
        </w:rPr>
        <w:t xml:space="preserve"> </w:t>
      </w:r>
      <w:r w:rsidR="001A5BFD">
        <w:rPr>
          <w:rFonts w:ascii="Arial" w:hAnsi="Arial" w:cs="Arial"/>
          <w:szCs w:val="20"/>
          <w:lang w:val="es-ES_tradnl"/>
        </w:rPr>
        <w:t>los</w:t>
      </w:r>
      <w:r w:rsidR="00432AF4" w:rsidRPr="00432AF4">
        <w:rPr>
          <w:rFonts w:ascii="Arial" w:hAnsi="Arial" w:cs="Arial"/>
          <w:szCs w:val="20"/>
          <w:lang w:val="es-ES_tradnl"/>
        </w:rPr>
        <w:t xml:space="preserve"> consumos</w:t>
      </w:r>
      <w:r w:rsidR="001A5BFD">
        <w:rPr>
          <w:rFonts w:ascii="Arial" w:hAnsi="Arial" w:cs="Arial"/>
          <w:szCs w:val="20"/>
          <w:lang w:val="es-ES_tradnl"/>
        </w:rPr>
        <w:t xml:space="preserve"> dependiendo de valor que le incluyan a las tarjetas prepago. Estos medidores han sido implementados en Medellín, Colombia y en </w:t>
      </w:r>
      <w:r w:rsidR="00432AF4">
        <w:rPr>
          <w:rFonts w:ascii="Arial" w:hAnsi="Arial" w:cs="Arial"/>
          <w:szCs w:val="20"/>
          <w:lang w:val="es-ES_tradnl"/>
        </w:rPr>
        <w:t>Lagos, Nigeria</w:t>
      </w:r>
      <w:r w:rsidR="001A5BFD">
        <w:rPr>
          <w:rFonts w:ascii="Arial" w:hAnsi="Arial" w:cs="Arial"/>
          <w:szCs w:val="20"/>
          <w:lang w:val="es-ES_tradnl"/>
        </w:rPr>
        <w:t>.</w:t>
      </w:r>
      <w:bookmarkStart w:id="4" w:name="_GoBack"/>
      <w:bookmarkEnd w:id="4"/>
    </w:p>
    <w:p w14:paraId="71AB0F2A" w14:textId="77777777" w:rsidR="00432AF4" w:rsidRPr="00432AF4" w:rsidRDefault="00432AF4" w:rsidP="00432AF4">
      <w:pPr>
        <w:spacing w:line="276" w:lineRule="auto"/>
        <w:ind w:left="720"/>
        <w:rPr>
          <w:rFonts w:ascii="Arial" w:hAnsi="Arial" w:cs="Arial"/>
          <w:szCs w:val="20"/>
          <w:lang w:val="es-ES_tradnl"/>
        </w:rPr>
      </w:pPr>
    </w:p>
    <w:p w14:paraId="49AE316F" w14:textId="565C3FEA" w:rsidR="00432AF4" w:rsidRPr="00432AF4" w:rsidRDefault="00432AF4" w:rsidP="00432AF4">
      <w:pPr>
        <w:spacing w:line="276" w:lineRule="auto"/>
        <w:ind w:left="720"/>
        <w:rPr>
          <w:rFonts w:ascii="Arial" w:hAnsi="Arial" w:cs="Arial"/>
          <w:szCs w:val="20"/>
          <w:lang w:val="es-ES_tradnl"/>
        </w:rPr>
      </w:pPr>
      <w:r w:rsidRPr="00432AF4">
        <w:rPr>
          <w:rFonts w:ascii="Arial" w:hAnsi="Arial" w:cs="Arial"/>
          <w:szCs w:val="20"/>
          <w:lang w:val="es-ES_tradnl"/>
        </w:rPr>
        <w:t xml:space="preserve">. </w:t>
      </w:r>
    </w:p>
    <w:sectPr w:rsidR="00432AF4" w:rsidRPr="00432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2118D"/>
    <w:multiLevelType w:val="hybridMultilevel"/>
    <w:tmpl w:val="4B625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1E62"/>
    <w:multiLevelType w:val="hybridMultilevel"/>
    <w:tmpl w:val="1558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F484B"/>
    <w:multiLevelType w:val="multilevel"/>
    <w:tmpl w:val="D6924496"/>
    <w:lvl w:ilvl="0">
      <w:start w:val="1"/>
      <w:numFmt w:val="upperRoman"/>
      <w:lvlText w:val="%1."/>
      <w:lvlJc w:val="right"/>
      <w:pPr>
        <w:ind w:left="70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1"/>
        </w:tabs>
        <w:ind w:left="7941" w:hanging="1191"/>
      </w:pPr>
      <w:rPr>
        <w:rFonts w:hint="default"/>
        <w:lang w:val="es-E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74"/>
        </w:tabs>
        <w:ind w:left="1574" w:hanging="1304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552"/>
        </w:tabs>
        <w:ind w:left="2552" w:hanging="1134"/>
      </w:pPr>
      <w:rPr>
        <w:rFonts w:hint="default"/>
        <w:b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78"/>
        </w:tabs>
        <w:ind w:left="177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922"/>
        </w:tabs>
        <w:ind w:left="1922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210"/>
        </w:tabs>
        <w:ind w:left="2210" w:hanging="1584"/>
      </w:pPr>
      <w:rPr>
        <w:rFonts w:hint="default"/>
      </w:rPr>
    </w:lvl>
  </w:abstractNum>
  <w:abstractNum w:abstractNumId="3" w15:restartNumberingAfterBreak="0">
    <w:nsid w:val="6C5A7FF4"/>
    <w:multiLevelType w:val="hybridMultilevel"/>
    <w:tmpl w:val="F28A4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DD"/>
    <w:rsid w:val="000002F4"/>
    <w:rsid w:val="00022E36"/>
    <w:rsid w:val="00025275"/>
    <w:rsid w:val="00027DD2"/>
    <w:rsid w:val="00045C9C"/>
    <w:rsid w:val="00055426"/>
    <w:rsid w:val="00056507"/>
    <w:rsid w:val="000835E6"/>
    <w:rsid w:val="0008378F"/>
    <w:rsid w:val="000A2C4D"/>
    <w:rsid w:val="000A496E"/>
    <w:rsid w:val="000B1AD6"/>
    <w:rsid w:val="000C063A"/>
    <w:rsid w:val="000C3605"/>
    <w:rsid w:val="000C3B67"/>
    <w:rsid w:val="000D5078"/>
    <w:rsid w:val="000D5B63"/>
    <w:rsid w:val="000E3DAF"/>
    <w:rsid w:val="001129BB"/>
    <w:rsid w:val="0011723B"/>
    <w:rsid w:val="001211C6"/>
    <w:rsid w:val="00135474"/>
    <w:rsid w:val="00145552"/>
    <w:rsid w:val="00153E0C"/>
    <w:rsid w:val="0016097A"/>
    <w:rsid w:val="001633CD"/>
    <w:rsid w:val="001747C2"/>
    <w:rsid w:val="001835F2"/>
    <w:rsid w:val="0018567F"/>
    <w:rsid w:val="00191B22"/>
    <w:rsid w:val="001A5BFD"/>
    <w:rsid w:val="001B4DA4"/>
    <w:rsid w:val="001C03F1"/>
    <w:rsid w:val="001D0C0D"/>
    <w:rsid w:val="001E5913"/>
    <w:rsid w:val="001F4242"/>
    <w:rsid w:val="00207E38"/>
    <w:rsid w:val="00210B1F"/>
    <w:rsid w:val="002377F4"/>
    <w:rsid w:val="002719B2"/>
    <w:rsid w:val="0027500C"/>
    <w:rsid w:val="00277825"/>
    <w:rsid w:val="00280425"/>
    <w:rsid w:val="002B3E36"/>
    <w:rsid w:val="002B5A3C"/>
    <w:rsid w:val="002C0181"/>
    <w:rsid w:val="002C2942"/>
    <w:rsid w:val="002C67F4"/>
    <w:rsid w:val="002D26FC"/>
    <w:rsid w:val="002F0AF9"/>
    <w:rsid w:val="00300BF2"/>
    <w:rsid w:val="00300EAD"/>
    <w:rsid w:val="00304E77"/>
    <w:rsid w:val="00305CC4"/>
    <w:rsid w:val="00305EBF"/>
    <w:rsid w:val="0031081D"/>
    <w:rsid w:val="00326954"/>
    <w:rsid w:val="00326F7A"/>
    <w:rsid w:val="003546C4"/>
    <w:rsid w:val="00356B93"/>
    <w:rsid w:val="00366C07"/>
    <w:rsid w:val="003A4080"/>
    <w:rsid w:val="003E2D38"/>
    <w:rsid w:val="003E3F94"/>
    <w:rsid w:val="003F4D70"/>
    <w:rsid w:val="00402359"/>
    <w:rsid w:val="00414746"/>
    <w:rsid w:val="004261F9"/>
    <w:rsid w:val="00432AF4"/>
    <w:rsid w:val="0043570B"/>
    <w:rsid w:val="00443FB2"/>
    <w:rsid w:val="00460ACA"/>
    <w:rsid w:val="0046570A"/>
    <w:rsid w:val="004736B6"/>
    <w:rsid w:val="00473A5A"/>
    <w:rsid w:val="00475313"/>
    <w:rsid w:val="004768ED"/>
    <w:rsid w:val="004835C9"/>
    <w:rsid w:val="00496E4E"/>
    <w:rsid w:val="004A5323"/>
    <w:rsid w:val="004A59F7"/>
    <w:rsid w:val="004B265D"/>
    <w:rsid w:val="004B51C8"/>
    <w:rsid w:val="004C2A29"/>
    <w:rsid w:val="004C360D"/>
    <w:rsid w:val="004E069E"/>
    <w:rsid w:val="004E2047"/>
    <w:rsid w:val="00503F65"/>
    <w:rsid w:val="00516FA6"/>
    <w:rsid w:val="00532B73"/>
    <w:rsid w:val="00537A6B"/>
    <w:rsid w:val="00546FCA"/>
    <w:rsid w:val="00552490"/>
    <w:rsid w:val="005738F4"/>
    <w:rsid w:val="0058049F"/>
    <w:rsid w:val="005A174B"/>
    <w:rsid w:val="005B1A72"/>
    <w:rsid w:val="005B6340"/>
    <w:rsid w:val="005C17D9"/>
    <w:rsid w:val="00615911"/>
    <w:rsid w:val="00617F0F"/>
    <w:rsid w:val="006236D8"/>
    <w:rsid w:val="00631C51"/>
    <w:rsid w:val="006353D6"/>
    <w:rsid w:val="00637DD3"/>
    <w:rsid w:val="00643D07"/>
    <w:rsid w:val="0064735E"/>
    <w:rsid w:val="00647929"/>
    <w:rsid w:val="0065299C"/>
    <w:rsid w:val="00663987"/>
    <w:rsid w:val="0067546C"/>
    <w:rsid w:val="006B3583"/>
    <w:rsid w:val="006B49E6"/>
    <w:rsid w:val="006B74D5"/>
    <w:rsid w:val="006C7A20"/>
    <w:rsid w:val="007035FD"/>
    <w:rsid w:val="00705760"/>
    <w:rsid w:val="007103B3"/>
    <w:rsid w:val="00715D69"/>
    <w:rsid w:val="007209FF"/>
    <w:rsid w:val="0072675A"/>
    <w:rsid w:val="0073231B"/>
    <w:rsid w:val="0074695C"/>
    <w:rsid w:val="007632F1"/>
    <w:rsid w:val="007712EC"/>
    <w:rsid w:val="00784BDD"/>
    <w:rsid w:val="00790203"/>
    <w:rsid w:val="00794EB8"/>
    <w:rsid w:val="007C0BC3"/>
    <w:rsid w:val="007C1D1A"/>
    <w:rsid w:val="007C47E7"/>
    <w:rsid w:val="007D588C"/>
    <w:rsid w:val="007E77AD"/>
    <w:rsid w:val="007F5691"/>
    <w:rsid w:val="00804BEE"/>
    <w:rsid w:val="00814DA8"/>
    <w:rsid w:val="008326BB"/>
    <w:rsid w:val="00840E26"/>
    <w:rsid w:val="00841FD7"/>
    <w:rsid w:val="00844889"/>
    <w:rsid w:val="00854450"/>
    <w:rsid w:val="00870287"/>
    <w:rsid w:val="00881A00"/>
    <w:rsid w:val="008904B4"/>
    <w:rsid w:val="008916E3"/>
    <w:rsid w:val="008A1BC0"/>
    <w:rsid w:val="008B3A0C"/>
    <w:rsid w:val="008C0DE8"/>
    <w:rsid w:val="008C14C5"/>
    <w:rsid w:val="008C2584"/>
    <w:rsid w:val="008C4FB6"/>
    <w:rsid w:val="008C6566"/>
    <w:rsid w:val="008F25EB"/>
    <w:rsid w:val="00900B32"/>
    <w:rsid w:val="00901DAF"/>
    <w:rsid w:val="00911AFA"/>
    <w:rsid w:val="00914226"/>
    <w:rsid w:val="00916AE7"/>
    <w:rsid w:val="00922B32"/>
    <w:rsid w:val="0093610B"/>
    <w:rsid w:val="0095400B"/>
    <w:rsid w:val="00960481"/>
    <w:rsid w:val="00972010"/>
    <w:rsid w:val="009749B4"/>
    <w:rsid w:val="00980721"/>
    <w:rsid w:val="009811F3"/>
    <w:rsid w:val="00982BF2"/>
    <w:rsid w:val="0098621D"/>
    <w:rsid w:val="00994A20"/>
    <w:rsid w:val="00995E3F"/>
    <w:rsid w:val="009974CB"/>
    <w:rsid w:val="009A05DE"/>
    <w:rsid w:val="009A227A"/>
    <w:rsid w:val="009B6CC8"/>
    <w:rsid w:val="009C396E"/>
    <w:rsid w:val="009D679A"/>
    <w:rsid w:val="009D6B56"/>
    <w:rsid w:val="00A01E18"/>
    <w:rsid w:val="00A03733"/>
    <w:rsid w:val="00A307AA"/>
    <w:rsid w:val="00A4053F"/>
    <w:rsid w:val="00A549D7"/>
    <w:rsid w:val="00AB0C8D"/>
    <w:rsid w:val="00AD3DD5"/>
    <w:rsid w:val="00AD7D26"/>
    <w:rsid w:val="00AE0E4B"/>
    <w:rsid w:val="00B13717"/>
    <w:rsid w:val="00B410D0"/>
    <w:rsid w:val="00B52191"/>
    <w:rsid w:val="00B63DCC"/>
    <w:rsid w:val="00B66E01"/>
    <w:rsid w:val="00B87690"/>
    <w:rsid w:val="00B95EA8"/>
    <w:rsid w:val="00B96794"/>
    <w:rsid w:val="00BA1FCE"/>
    <w:rsid w:val="00BC179C"/>
    <w:rsid w:val="00BC3F34"/>
    <w:rsid w:val="00BF0C8A"/>
    <w:rsid w:val="00C00C04"/>
    <w:rsid w:val="00C01BDB"/>
    <w:rsid w:val="00C12235"/>
    <w:rsid w:val="00C149AA"/>
    <w:rsid w:val="00C33486"/>
    <w:rsid w:val="00C3684B"/>
    <w:rsid w:val="00C428F8"/>
    <w:rsid w:val="00C4294B"/>
    <w:rsid w:val="00C44F47"/>
    <w:rsid w:val="00C626DC"/>
    <w:rsid w:val="00CB66E4"/>
    <w:rsid w:val="00CE3CA0"/>
    <w:rsid w:val="00CF41AF"/>
    <w:rsid w:val="00CF4825"/>
    <w:rsid w:val="00D006B9"/>
    <w:rsid w:val="00D04D1E"/>
    <w:rsid w:val="00D077DC"/>
    <w:rsid w:val="00D118BC"/>
    <w:rsid w:val="00D133F0"/>
    <w:rsid w:val="00D14440"/>
    <w:rsid w:val="00D23A6B"/>
    <w:rsid w:val="00D34A39"/>
    <w:rsid w:val="00D378EF"/>
    <w:rsid w:val="00D62BC3"/>
    <w:rsid w:val="00D800E3"/>
    <w:rsid w:val="00D834F5"/>
    <w:rsid w:val="00D91F24"/>
    <w:rsid w:val="00D96B2C"/>
    <w:rsid w:val="00D979BA"/>
    <w:rsid w:val="00D979FA"/>
    <w:rsid w:val="00DA2E0D"/>
    <w:rsid w:val="00DA7BDA"/>
    <w:rsid w:val="00DC31EE"/>
    <w:rsid w:val="00DD6184"/>
    <w:rsid w:val="00E0111F"/>
    <w:rsid w:val="00E0775A"/>
    <w:rsid w:val="00E11672"/>
    <w:rsid w:val="00E14CD1"/>
    <w:rsid w:val="00E14D4E"/>
    <w:rsid w:val="00E418C0"/>
    <w:rsid w:val="00E4420D"/>
    <w:rsid w:val="00E446CC"/>
    <w:rsid w:val="00E50275"/>
    <w:rsid w:val="00E51744"/>
    <w:rsid w:val="00E616D6"/>
    <w:rsid w:val="00E74F2F"/>
    <w:rsid w:val="00E81233"/>
    <w:rsid w:val="00E922DA"/>
    <w:rsid w:val="00EA15BC"/>
    <w:rsid w:val="00EC3C75"/>
    <w:rsid w:val="00ED015E"/>
    <w:rsid w:val="00ED04AE"/>
    <w:rsid w:val="00EE0D3B"/>
    <w:rsid w:val="00EE4689"/>
    <w:rsid w:val="00EF1F32"/>
    <w:rsid w:val="00F06829"/>
    <w:rsid w:val="00F23885"/>
    <w:rsid w:val="00F45A33"/>
    <w:rsid w:val="00F607EC"/>
    <w:rsid w:val="00F724C9"/>
    <w:rsid w:val="00F922DA"/>
    <w:rsid w:val="00FA2B45"/>
    <w:rsid w:val="00FA606A"/>
    <w:rsid w:val="00FB4233"/>
    <w:rsid w:val="00FC3F4F"/>
    <w:rsid w:val="00FC7535"/>
    <w:rsid w:val="00FD2027"/>
    <w:rsid w:val="00FD7B31"/>
    <w:rsid w:val="00FF1258"/>
    <w:rsid w:val="00FF49F8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EB6E1"/>
  <w15:chartTrackingRefBased/>
  <w15:docId w15:val="{81975E27-22F6-4F87-8941-30E10F63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B3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val="es-ES" w:eastAsia="es-ES"/>
    </w:rPr>
  </w:style>
  <w:style w:type="paragraph" w:styleId="Heading1">
    <w:name w:val="heading 1"/>
    <w:aliases w:val="Título 1 Oferta Granada"/>
    <w:basedOn w:val="Normal"/>
    <w:next w:val="Normal"/>
    <w:link w:val="Heading1Char"/>
    <w:autoRedefine/>
    <w:rsid w:val="007103B3"/>
    <w:pPr>
      <w:keepNext/>
      <w:pBdr>
        <w:top w:val="single" w:sz="6" w:space="11" w:color="4A442A" w:shadow="1"/>
        <w:left w:val="single" w:sz="6" w:space="5" w:color="4A442A" w:shadow="1"/>
        <w:bottom w:val="single" w:sz="6" w:space="11" w:color="4A442A" w:shadow="1"/>
        <w:right w:val="single" w:sz="6" w:space="5" w:color="4A442A" w:shadow="1"/>
      </w:pBdr>
      <w:shd w:val="clear" w:color="auto" w:fill="948A54"/>
      <w:spacing w:line="276" w:lineRule="auto"/>
      <w:ind w:left="700"/>
      <w:jc w:val="left"/>
      <w:outlineLvl w:val="0"/>
    </w:pPr>
    <w:rPr>
      <w:rFonts w:ascii="Arial" w:hAnsi="Arial" w:cs="Arial"/>
      <w:bCs/>
      <w:color w:val="FFFFFF"/>
      <w:kern w:val="32"/>
      <w:sz w:val="24"/>
      <w:szCs w:val="20"/>
      <w:lang w:val="es-ES_tradnl"/>
    </w:rPr>
  </w:style>
  <w:style w:type="paragraph" w:styleId="Heading2">
    <w:name w:val="heading 2"/>
    <w:aliases w:val="Oferta Granada"/>
    <w:basedOn w:val="Normal"/>
    <w:next w:val="Normal"/>
    <w:link w:val="Heading2Char"/>
    <w:qFormat/>
    <w:rsid w:val="00784BDD"/>
    <w:pPr>
      <w:keepNext/>
      <w:numPr>
        <w:ilvl w:val="1"/>
        <w:numId w:val="2"/>
      </w:numPr>
      <w:pBdr>
        <w:bottom w:val="single" w:sz="6" w:space="1" w:color="4A442A"/>
      </w:pBdr>
      <w:spacing w:line="240" w:lineRule="exact"/>
      <w:outlineLvl w:val="1"/>
    </w:pPr>
    <w:rPr>
      <w:rFonts w:ascii="Arial" w:hAnsi="Arial" w:cs="Arial"/>
      <w:b/>
      <w:bCs/>
      <w:iCs/>
      <w:color w:val="000000"/>
      <w:szCs w:val="28"/>
      <w:lang w:val="es-ES_tradnl"/>
    </w:rPr>
  </w:style>
  <w:style w:type="paragraph" w:styleId="Heading3">
    <w:name w:val="heading 3"/>
    <w:aliases w:val="oferta Granada"/>
    <w:basedOn w:val="Normal"/>
    <w:next w:val="Normal"/>
    <w:link w:val="Heading3Char"/>
    <w:autoRedefine/>
    <w:qFormat/>
    <w:rsid w:val="007D588C"/>
    <w:pPr>
      <w:keepNext/>
      <w:tabs>
        <w:tab w:val="left" w:pos="1077"/>
      </w:tabs>
      <w:spacing w:line="276" w:lineRule="auto"/>
      <w:ind w:left="2268" w:hanging="1191"/>
      <w:jc w:val="left"/>
      <w:outlineLvl w:val="2"/>
    </w:pPr>
    <w:rPr>
      <w:rFonts w:ascii="Arial" w:hAnsi="Arial" w:cs="Arial"/>
      <w:b/>
      <w:bCs/>
      <w:caps/>
      <w:szCs w:val="26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784BDD"/>
    <w:pPr>
      <w:keepNext/>
      <w:numPr>
        <w:ilvl w:val="3"/>
        <w:numId w:val="2"/>
      </w:numPr>
      <w:spacing w:line="240" w:lineRule="exact"/>
      <w:outlineLvl w:val="3"/>
    </w:pPr>
    <w:rPr>
      <w:rFonts w:ascii="Arial" w:hAnsi="Arial"/>
      <w:b/>
      <w:bCs/>
      <w:szCs w:val="28"/>
      <w:lang w:val="es-ES_tradnl"/>
    </w:rPr>
  </w:style>
  <w:style w:type="paragraph" w:styleId="Heading5">
    <w:name w:val="heading 5"/>
    <w:basedOn w:val="Normal"/>
    <w:next w:val="Normal"/>
    <w:link w:val="Heading5Char"/>
    <w:qFormat/>
    <w:rsid w:val="00784BDD"/>
    <w:pPr>
      <w:numPr>
        <w:ilvl w:val="4"/>
        <w:numId w:val="2"/>
      </w:numPr>
      <w:spacing w:line="320" w:lineRule="exact"/>
      <w:outlineLvl w:val="4"/>
    </w:pPr>
    <w:rPr>
      <w:rFonts w:ascii="Arial" w:hAnsi="Arial"/>
      <w:b/>
      <w:bCs/>
      <w:iCs/>
      <w:szCs w:val="26"/>
      <w:lang w:val="es-ES_tradnl"/>
    </w:rPr>
  </w:style>
  <w:style w:type="paragraph" w:styleId="Heading6">
    <w:name w:val="heading 6"/>
    <w:basedOn w:val="Normal"/>
    <w:next w:val="Normal"/>
    <w:link w:val="Heading6Char"/>
    <w:qFormat/>
    <w:rsid w:val="00784BDD"/>
    <w:pPr>
      <w:numPr>
        <w:ilvl w:val="5"/>
        <w:numId w:val="2"/>
      </w:numPr>
      <w:spacing w:before="240" w:after="60" w:line="320" w:lineRule="exact"/>
      <w:outlineLvl w:val="5"/>
    </w:pPr>
    <w:rPr>
      <w:rFonts w:ascii="Arial" w:hAnsi="Arial"/>
      <w:b/>
      <w:bCs/>
      <w:szCs w:val="22"/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784BDD"/>
    <w:pPr>
      <w:numPr>
        <w:ilvl w:val="6"/>
        <w:numId w:val="2"/>
      </w:numPr>
      <w:spacing w:before="240" w:after="60" w:line="320" w:lineRule="exact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784BDD"/>
    <w:pPr>
      <w:numPr>
        <w:ilvl w:val="7"/>
        <w:numId w:val="2"/>
      </w:numPr>
      <w:spacing w:before="240" w:after="60" w:line="320" w:lineRule="exact"/>
      <w:outlineLvl w:val="7"/>
    </w:pPr>
    <w:rPr>
      <w:rFonts w:ascii="Arial" w:hAnsi="Arial"/>
      <w:i/>
      <w:iCs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784BDD"/>
    <w:pPr>
      <w:numPr>
        <w:ilvl w:val="8"/>
        <w:numId w:val="2"/>
      </w:numPr>
      <w:spacing w:before="240" w:after="60" w:line="320" w:lineRule="exact"/>
      <w:outlineLvl w:val="8"/>
    </w:pPr>
    <w:rPr>
      <w:rFonts w:ascii="Arial" w:hAnsi="Arial" w:cs="Arial"/>
      <w:szCs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BDD"/>
    <w:pPr>
      <w:ind w:left="720"/>
      <w:contextualSpacing/>
    </w:pPr>
  </w:style>
  <w:style w:type="character" w:customStyle="1" w:styleId="Heading1Char">
    <w:name w:val="Heading 1 Char"/>
    <w:aliases w:val="Título 1 Oferta Granada Char"/>
    <w:basedOn w:val="DefaultParagraphFont"/>
    <w:link w:val="Heading1"/>
    <w:rsid w:val="007103B3"/>
    <w:rPr>
      <w:rFonts w:ascii="Arial" w:eastAsia="Times New Roman" w:hAnsi="Arial" w:cs="Arial"/>
      <w:bCs/>
      <w:color w:val="FFFFFF"/>
      <w:kern w:val="32"/>
      <w:sz w:val="24"/>
      <w:szCs w:val="20"/>
      <w:shd w:val="clear" w:color="auto" w:fill="948A54"/>
      <w:lang w:val="es-ES_tradnl" w:eastAsia="es-ES"/>
    </w:rPr>
  </w:style>
  <w:style w:type="character" w:customStyle="1" w:styleId="Heading2Char">
    <w:name w:val="Heading 2 Char"/>
    <w:aliases w:val="Oferta Granada Char"/>
    <w:basedOn w:val="DefaultParagraphFont"/>
    <w:link w:val="Heading2"/>
    <w:rsid w:val="00784BDD"/>
    <w:rPr>
      <w:rFonts w:ascii="Arial" w:eastAsia="Times New Roman" w:hAnsi="Arial" w:cs="Arial"/>
      <w:b/>
      <w:bCs/>
      <w:iCs/>
      <w:color w:val="000000"/>
      <w:sz w:val="20"/>
      <w:szCs w:val="28"/>
      <w:lang w:val="es-ES_tradnl" w:eastAsia="es-ES"/>
    </w:rPr>
  </w:style>
  <w:style w:type="character" w:customStyle="1" w:styleId="Heading3Char">
    <w:name w:val="Heading 3 Char"/>
    <w:aliases w:val="oferta Granada Char"/>
    <w:basedOn w:val="DefaultParagraphFont"/>
    <w:link w:val="Heading3"/>
    <w:rsid w:val="007D588C"/>
    <w:rPr>
      <w:rFonts w:ascii="Arial" w:eastAsia="Times New Roman" w:hAnsi="Arial" w:cs="Arial"/>
      <w:b/>
      <w:bCs/>
      <w:caps/>
      <w:sz w:val="20"/>
      <w:szCs w:val="26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rsid w:val="00784BDD"/>
    <w:rPr>
      <w:rFonts w:ascii="Arial" w:eastAsia="Times New Roman" w:hAnsi="Arial" w:cs="Times New Roman"/>
      <w:b/>
      <w:bCs/>
      <w:sz w:val="20"/>
      <w:szCs w:val="28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784BDD"/>
    <w:rPr>
      <w:rFonts w:ascii="Arial" w:eastAsia="Times New Roman" w:hAnsi="Arial" w:cs="Times New Roman"/>
      <w:b/>
      <w:bCs/>
      <w:iCs/>
      <w:sz w:val="20"/>
      <w:szCs w:val="26"/>
      <w:lang w:val="es-ES_tradnl" w:eastAsia="es-ES"/>
    </w:rPr>
  </w:style>
  <w:style w:type="character" w:customStyle="1" w:styleId="Heading6Char">
    <w:name w:val="Heading 6 Char"/>
    <w:basedOn w:val="DefaultParagraphFont"/>
    <w:link w:val="Heading6"/>
    <w:rsid w:val="00784BDD"/>
    <w:rPr>
      <w:rFonts w:ascii="Arial" w:eastAsia="Times New Roman" w:hAnsi="Arial" w:cs="Times New Roman"/>
      <w:b/>
      <w:bCs/>
      <w:sz w:val="20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rsid w:val="00784BDD"/>
    <w:rPr>
      <w:rFonts w:ascii="Arial" w:eastAsia="Times New Roman" w:hAnsi="Arial" w:cs="Times New Roman"/>
      <w:sz w:val="20"/>
      <w:szCs w:val="24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rsid w:val="00784BDD"/>
    <w:rPr>
      <w:rFonts w:ascii="Arial" w:eastAsia="Times New Roman" w:hAnsi="Arial" w:cs="Times New Roman"/>
      <w:i/>
      <w:iCs/>
      <w:sz w:val="20"/>
      <w:szCs w:val="24"/>
      <w:lang w:val="es-ES_tradnl" w:eastAsia="es-ES"/>
    </w:rPr>
  </w:style>
  <w:style w:type="character" w:customStyle="1" w:styleId="Heading9Char">
    <w:name w:val="Heading 9 Char"/>
    <w:basedOn w:val="DefaultParagraphFont"/>
    <w:link w:val="Heading9"/>
    <w:rsid w:val="00784BDD"/>
    <w:rPr>
      <w:rFonts w:ascii="Arial" w:eastAsia="Times New Roman" w:hAnsi="Arial" w:cs="Arial"/>
      <w:sz w:val="20"/>
      <w:lang w:val="es-ES_tradnl" w:eastAsia="es-ES"/>
    </w:rPr>
  </w:style>
  <w:style w:type="character" w:styleId="Strong">
    <w:name w:val="Strong"/>
    <w:basedOn w:val="DefaultParagraphFont"/>
    <w:uiPriority w:val="22"/>
    <w:qFormat/>
    <w:rsid w:val="00784BDD"/>
    <w:rPr>
      <w:b/>
      <w:bCs/>
    </w:rPr>
  </w:style>
  <w:style w:type="table" w:styleId="TableGrid">
    <w:name w:val="Table Grid"/>
    <w:basedOn w:val="TableNormal"/>
    <w:uiPriority w:val="39"/>
    <w:rsid w:val="00271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5.jpeg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FA0FCDC4B7A704DB8CCF74BBB13A646" ma:contentTypeVersion="667" ma:contentTypeDescription="A content type to manage public (operations) IDB documents" ma:contentTypeScope="" ma:versionID="1eb170e7dd10e726d98fa9bba2b6f8f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fd2a3c3b6fe1c8fd7997da0d4367e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251</Value>
      <Value>101</Value>
      <Value>83</Value>
      <Value>1</Value>
      <Value>42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R0002900207</Record_x0020_Number>
    <_dlc_DocId xmlns="cdc7663a-08f0-4737-9e8c-148ce897a09c">EZSHARE-761198370-18</_dlc_DocId>
    <_dlc_DocIdUrl xmlns="cdc7663a-08f0-4737-9e8c-148ce897a09c">
      <Url>https://idbg.sharepoint.com/teams/EZ-HA-LON/HA-L1135/_layouts/15/DocIdRedir.aspx?ID=EZSHARE-761198370-18</Url>
      <Description>EZSHARE-761198370-18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C9AA814D-3F6D-4EB1-AB5F-6B08F6B06F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3440DD-C48B-4127-85DB-98B1A5A8171F}"/>
</file>

<file path=customXml/itemProps3.xml><?xml version="1.0" encoding="utf-8"?>
<ds:datastoreItem xmlns:ds="http://schemas.openxmlformats.org/officeDocument/2006/customXml" ds:itemID="{B2D0AC2F-4F03-41BC-98FB-8286EB79BE3E}"/>
</file>

<file path=customXml/itemProps4.xml><?xml version="1.0" encoding="utf-8"?>
<ds:datastoreItem xmlns:ds="http://schemas.openxmlformats.org/officeDocument/2006/customXml" ds:itemID="{C2621770-7051-47A1-A775-444945708D50}"/>
</file>

<file path=customXml/itemProps5.xml><?xml version="1.0" encoding="utf-8"?>
<ds:datastoreItem xmlns:ds="http://schemas.openxmlformats.org/officeDocument/2006/customXml" ds:itemID="{182A1505-9BF2-4E17-95E8-4976FE99DED4}"/>
</file>

<file path=customXml/itemProps6.xml><?xml version="1.0" encoding="utf-8"?>
<ds:datastoreItem xmlns:ds="http://schemas.openxmlformats.org/officeDocument/2006/customXml" ds:itemID="{AE636F18-E143-4E3C-9F9B-20104DBCDFAD}"/>
</file>

<file path=customXml/itemProps7.xml><?xml version="1.0" encoding="utf-8"?>
<ds:datastoreItem xmlns:ds="http://schemas.openxmlformats.org/officeDocument/2006/customXml" ds:itemID="{DC330593-B840-467F-99EF-377C2B928ADA}"/>
</file>

<file path=customXml/itemProps8.xml><?xml version="1.0" encoding="utf-8"?>
<ds:datastoreItem xmlns:ds="http://schemas.openxmlformats.org/officeDocument/2006/customXml" ds:itemID="{1ECB2136-5ADC-43DF-9912-4677BAFFAD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Monforte, Sergio</dc:creator>
  <cp:keywords/>
  <dc:description/>
  <cp:lastModifiedBy>Velasquez Rodriguez, Manuela</cp:lastModifiedBy>
  <cp:revision>2</cp:revision>
  <dcterms:created xsi:type="dcterms:W3CDTF">2018-10-13T13:55:00Z</dcterms:created>
  <dcterms:modified xsi:type="dcterms:W3CDTF">2018-10-13T13:55:00Z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101;#WATER SUPPLY URBAN|28df1b5d-8f50-49f8-b50a-8bcbae67d2a4</vt:lpwstr>
  </property>
  <property fmtid="{D5CDD505-2E9C-101B-9397-08002B2CF9AE}" pid="7" name="Fund IDB">
    <vt:lpwstr>251;#ORC|c028a4b2-ad8b-4cf4-9cac-a2ae6a778e23</vt:lpwstr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83;#WATER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5052a927-7dbe-4781-8fad-95b450cab197</vt:lpwstr>
  </property>
  <property fmtid="{D5CDD505-2E9C-101B-9397-08002B2CF9AE}" pid="12" name="ContentTypeId">
    <vt:lpwstr>0x0101001A458A224826124E8B45B1D613300CFC005FA0FCDC4B7A704DB8CCF74BBB13A646</vt:lpwstr>
  </property>
</Properties>
</file>