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EBF40" w14:textId="4E7C6E58" w:rsidR="00912CAE" w:rsidRPr="001D123E" w:rsidRDefault="001D123E">
      <w:pPr>
        <w:spacing w:before="200" w:after="200"/>
        <w:jc w:val="center"/>
      </w:pPr>
      <w:r w:rsidRPr="001D123E">
        <w:rPr>
          <w:rFonts w:ascii="Arial" w:hAnsi="Arial" w:cs="Arial"/>
          <w:b/>
        </w:rPr>
        <w:t>T</w:t>
      </w:r>
      <w:r w:rsidRPr="001D123E">
        <w:rPr>
          <w:rFonts w:ascii="Arial" w:hAnsi="Arial" w:cs="Arial"/>
          <w:b/>
        </w:rPr>
        <w:t>E</w:t>
      </w:r>
      <w:r w:rsidRPr="001D123E">
        <w:rPr>
          <w:rFonts w:ascii="Arial" w:hAnsi="Arial" w:cs="Arial"/>
          <w:b/>
        </w:rPr>
        <w:t>CNICA</w:t>
      </w:r>
      <w:r w:rsidRPr="001D123E">
        <w:rPr>
          <w:rFonts w:ascii="Arial" w:hAnsi="Arial" w:cs="Arial"/>
          <w:b/>
        </w:rPr>
        <w:t xml:space="preserve">L </w:t>
      </w:r>
      <w:r w:rsidR="009950CE" w:rsidRPr="001D123E">
        <w:rPr>
          <w:rFonts w:ascii="Arial" w:hAnsi="Arial" w:cs="Arial"/>
          <w:b/>
        </w:rPr>
        <w:t>COOPERACI</w:t>
      </w:r>
      <w:r w:rsidRPr="001D123E">
        <w:rPr>
          <w:rFonts w:ascii="Arial" w:hAnsi="Arial" w:cs="Arial"/>
          <w:b/>
        </w:rPr>
        <w:t xml:space="preserve">ON </w:t>
      </w:r>
      <w:r w:rsidRPr="001D123E">
        <w:rPr>
          <w:rFonts w:ascii="Arial" w:hAnsi="Arial" w:cs="Arial"/>
          <w:b/>
        </w:rPr>
        <w:t>ABSTRACT</w:t>
      </w:r>
    </w:p>
    <w:p w14:paraId="1D8BCB66" w14:textId="52C32C35" w:rsidR="00912CAE" w:rsidRPr="001D123E" w:rsidRDefault="009950CE">
      <w:pPr>
        <w:spacing w:before="120" w:after="120"/>
        <w:ind w:left="579" w:hanging="579"/>
      </w:pPr>
      <w:r w:rsidRPr="001D123E">
        <w:rPr>
          <w:rFonts w:ascii="Arial" w:hAnsi="Arial" w:cs="Arial"/>
          <w:b/>
        </w:rPr>
        <w:t>I.</w:t>
      </w:r>
      <w:r w:rsidRPr="001D123E">
        <w:rPr>
          <w:rFonts w:ascii="Arial" w:hAnsi="Arial" w:cs="Arial"/>
          <w:b/>
        </w:rPr>
        <w:tab/>
      </w:r>
      <w:r w:rsidRPr="001D123E">
        <w:rPr>
          <w:rFonts w:ascii="Arial" w:hAnsi="Arial" w:cs="Arial"/>
          <w:b/>
        </w:rPr>
        <w:t>B</w:t>
      </w:r>
      <w:r w:rsidR="001D123E" w:rsidRPr="00863CE1">
        <w:rPr>
          <w:rFonts w:ascii="Arial" w:hAnsi="Arial" w:cs="Arial"/>
          <w:b/>
        </w:rPr>
        <w:t>asic project data</w:t>
      </w:r>
    </w:p>
    <w:tbl>
      <w:tblPr>
        <w:tblStyle w:val="TableGrid"/>
        <w:tblW w:w="0" w:type="auto"/>
        <w:jc w:val="center"/>
        <w:tblBorders>
          <w:top w:val="single" w:sz="2" w:space="0" w:color="D3D3D3"/>
          <w:left w:val="single" w:sz="2" w:space="0" w:color="D3D3D3"/>
          <w:bottom w:val="single" w:sz="2" w:space="0" w:color="D3D3D3"/>
          <w:right w:val="single" w:sz="2" w:space="0" w:color="D3D3D3"/>
          <w:insideH w:val="single" w:sz="2" w:space="0" w:color="D3D3D3"/>
          <w:insideV w:val="single" w:sz="2" w:space="0" w:color="D3D3D3"/>
        </w:tblBorders>
        <w:tblLook w:val="04A0" w:firstRow="1" w:lastRow="0" w:firstColumn="1" w:lastColumn="0" w:noHBand="0" w:noVBand="1"/>
      </w:tblPr>
      <w:tblGrid>
        <w:gridCol w:w="4032"/>
        <w:gridCol w:w="4988"/>
      </w:tblGrid>
      <w:tr w:rsidR="001D123E" w:rsidRPr="001D123E" w14:paraId="0BFB0088" w14:textId="77777777" w:rsidTr="001D123E">
        <w:trPr>
          <w:jc w:val="center"/>
        </w:trPr>
        <w:tc>
          <w:tcPr>
            <w:tcW w:w="4121" w:type="dxa"/>
          </w:tcPr>
          <w:p w14:paraId="1706D708" w14:textId="43EB0B49" w:rsidR="001D123E" w:rsidRPr="001D123E" w:rsidRDefault="001D123E" w:rsidP="001D123E">
            <w:pPr>
              <w:spacing w:before="40" w:after="40"/>
              <w:ind w:left="115" w:hanging="115"/>
              <w:rPr>
                <w:rFonts w:ascii="Arial" w:hAnsi="Arial" w:cs="Arial"/>
                <w:sz w:val="18"/>
                <w:szCs w:val="18"/>
              </w:rPr>
            </w:pPr>
            <w:r w:rsidRPr="00863CE1">
              <w:rPr>
                <w:rFonts w:ascii="Arial" w:hAnsi="Arial" w:cs="Arial"/>
                <w:sz w:val="18"/>
                <w:szCs w:val="18"/>
              </w:rPr>
              <w:t>Country/Region:</w:t>
            </w:r>
          </w:p>
        </w:tc>
        <w:tc>
          <w:tcPr>
            <w:tcW w:w="5121" w:type="dxa"/>
          </w:tcPr>
          <w:p w14:paraId="7C74129D" w14:textId="77777777" w:rsidR="001D123E" w:rsidRPr="001D123E" w:rsidRDefault="001D123E" w:rsidP="001D123E">
            <w:pPr>
              <w:spacing w:before="40" w:after="40"/>
              <w:rPr>
                <w:lang w:val="es-PR"/>
              </w:rPr>
            </w:pPr>
            <w:r w:rsidRPr="001D123E">
              <w:rPr>
                <w:rFonts w:ascii="Arial" w:hAnsi="Arial" w:cs="Arial"/>
                <w:sz w:val="18"/>
                <w:szCs w:val="18"/>
                <w:lang w:val="es-PR"/>
              </w:rPr>
              <w:t>MEXICO/CID - Istmo y RD</w:t>
            </w:r>
          </w:p>
        </w:tc>
      </w:tr>
      <w:tr w:rsidR="001D123E" w:rsidRPr="001D123E" w14:paraId="69595C93" w14:textId="77777777" w:rsidTr="001D123E">
        <w:trPr>
          <w:jc w:val="center"/>
        </w:trPr>
        <w:tc>
          <w:tcPr>
            <w:tcW w:w="4121" w:type="dxa"/>
          </w:tcPr>
          <w:p w14:paraId="37501FAC" w14:textId="09FB44E2" w:rsidR="001D123E" w:rsidRDefault="001D123E" w:rsidP="001D123E">
            <w:pPr>
              <w:spacing w:before="40" w:after="40"/>
              <w:ind w:left="115" w:hanging="115"/>
            </w:pPr>
            <w:r w:rsidRPr="00863CE1">
              <w:rPr>
                <w:rFonts w:ascii="Arial" w:hAnsi="Arial" w:cs="Arial"/>
                <w:sz w:val="18"/>
                <w:szCs w:val="18"/>
              </w:rPr>
              <w:t>TC Name:</w:t>
            </w:r>
          </w:p>
        </w:tc>
        <w:tc>
          <w:tcPr>
            <w:tcW w:w="5121" w:type="dxa"/>
          </w:tcPr>
          <w:p w14:paraId="17DBE127" w14:textId="36479D79" w:rsidR="001D123E" w:rsidRPr="001D123E" w:rsidRDefault="001D123E" w:rsidP="001D123E">
            <w:pPr>
              <w:jc w:val="both"/>
              <w:rPr>
                <w:rFonts w:ascii="Arial" w:hAnsi="Arial" w:cs="Arial"/>
                <w:sz w:val="18"/>
                <w:szCs w:val="18"/>
              </w:rPr>
            </w:pPr>
            <w:r w:rsidRPr="00D56725">
              <w:rPr>
                <w:rFonts w:ascii="Arial" w:hAnsi="Arial" w:cs="Arial"/>
                <w:sz w:val="18"/>
                <w:szCs w:val="18"/>
              </w:rPr>
              <w:t>Energy efficiency (EE) for water operators in Mexico</w:t>
            </w:r>
          </w:p>
        </w:tc>
      </w:tr>
      <w:tr w:rsidR="001D123E" w14:paraId="2EF6E4C3" w14:textId="77777777" w:rsidTr="001D123E">
        <w:trPr>
          <w:jc w:val="center"/>
        </w:trPr>
        <w:tc>
          <w:tcPr>
            <w:tcW w:w="4121" w:type="dxa"/>
          </w:tcPr>
          <w:p w14:paraId="24415137" w14:textId="77D972E4" w:rsidR="001D123E" w:rsidRDefault="001D123E" w:rsidP="001D123E">
            <w:pPr>
              <w:spacing w:before="40" w:after="40"/>
              <w:ind w:left="115" w:hanging="115"/>
            </w:pPr>
            <w:r w:rsidRPr="00863CE1">
              <w:rPr>
                <w:rFonts w:ascii="Arial" w:hAnsi="Arial" w:cs="Arial"/>
                <w:sz w:val="18"/>
                <w:szCs w:val="18"/>
              </w:rPr>
              <w:t>TC Number:</w:t>
            </w:r>
          </w:p>
        </w:tc>
        <w:tc>
          <w:tcPr>
            <w:tcW w:w="5121" w:type="dxa"/>
          </w:tcPr>
          <w:p w14:paraId="78D56E56" w14:textId="77777777" w:rsidR="001D123E" w:rsidRDefault="001D123E" w:rsidP="001D123E">
            <w:pPr>
              <w:spacing w:before="40" w:after="40"/>
            </w:pPr>
            <w:r>
              <w:rPr>
                <w:rFonts w:ascii="Arial" w:hAnsi="Arial" w:cs="Arial"/>
                <w:sz w:val="18"/>
                <w:szCs w:val="18"/>
              </w:rPr>
              <w:t>ME-T1500</w:t>
            </w:r>
          </w:p>
        </w:tc>
      </w:tr>
      <w:tr w:rsidR="001D123E" w:rsidRPr="001D123E" w14:paraId="7A66AD39" w14:textId="77777777" w:rsidTr="001D123E">
        <w:trPr>
          <w:jc w:val="center"/>
        </w:trPr>
        <w:tc>
          <w:tcPr>
            <w:tcW w:w="4121" w:type="dxa"/>
          </w:tcPr>
          <w:p w14:paraId="50B2C8B5" w14:textId="2CA243CA" w:rsidR="001D123E" w:rsidRDefault="001D123E" w:rsidP="001D123E">
            <w:pPr>
              <w:spacing w:before="40" w:after="40"/>
              <w:ind w:left="115" w:hanging="115"/>
            </w:pPr>
            <w:r w:rsidRPr="00863CE1">
              <w:rPr>
                <w:rFonts w:ascii="Arial" w:hAnsi="Arial" w:cs="Arial"/>
                <w:sz w:val="18"/>
                <w:szCs w:val="18"/>
              </w:rPr>
              <w:t>Team Leader/Members:</w:t>
            </w:r>
          </w:p>
        </w:tc>
        <w:tc>
          <w:tcPr>
            <w:tcW w:w="5121" w:type="dxa"/>
          </w:tcPr>
          <w:p w14:paraId="75CAA69C" w14:textId="77777777" w:rsidR="001D123E" w:rsidRPr="001D123E" w:rsidRDefault="001D123E" w:rsidP="001D123E">
            <w:pPr>
              <w:spacing w:before="40" w:after="40"/>
              <w:rPr>
                <w:lang w:val="es-PR"/>
              </w:rPr>
            </w:pPr>
            <w:r w:rsidRPr="001D123E">
              <w:rPr>
                <w:rFonts w:ascii="Arial" w:hAnsi="Arial" w:cs="Arial"/>
                <w:sz w:val="18"/>
                <w:szCs w:val="18"/>
                <w:lang w:val="es-PR"/>
              </w:rPr>
              <w:t>RIQUELME, RODRIGO (INE/WSA) Líder del Equipo; CAROLINA ALCALA (INE/WSA); MARTINEZ LAGUNES, RICARDO (INE/WSA); SUBER, STEPHANIE ANNE (INE/ENE); BARRAGAN CRESPO, ENRIQUE IGNACIO (LEG/SGO); LOPEZ, LILIANA M. (INE/WSA); GUERRERO RIVERA, MARILYN IVETTE (INE/WSA)</w:t>
            </w:r>
          </w:p>
        </w:tc>
      </w:tr>
      <w:tr w:rsidR="001D123E" w14:paraId="3B280B47" w14:textId="77777777" w:rsidTr="001D123E">
        <w:trPr>
          <w:jc w:val="center"/>
        </w:trPr>
        <w:tc>
          <w:tcPr>
            <w:tcW w:w="4121" w:type="dxa"/>
          </w:tcPr>
          <w:p w14:paraId="50105BF7" w14:textId="0660139B" w:rsidR="001D123E" w:rsidRDefault="008F42C4" w:rsidP="001D123E">
            <w:pPr>
              <w:spacing w:before="40" w:after="40"/>
              <w:ind w:left="115" w:hanging="115"/>
            </w:pPr>
            <w:r w:rsidRPr="00863CE1">
              <w:rPr>
                <w:rFonts w:ascii="Arial" w:hAnsi="Arial" w:cs="Arial"/>
                <w:sz w:val="18"/>
                <w:szCs w:val="18"/>
              </w:rPr>
              <w:t>Indicate if: Operational Support, Client Support, or Research &amp; Dissemination.</w:t>
            </w:r>
          </w:p>
        </w:tc>
        <w:tc>
          <w:tcPr>
            <w:tcW w:w="5121" w:type="dxa"/>
          </w:tcPr>
          <w:p w14:paraId="1EA5011A" w14:textId="77777777" w:rsidR="001D123E" w:rsidRDefault="001D123E" w:rsidP="001D123E">
            <w:pPr>
              <w:spacing w:before="40" w:after="40"/>
            </w:pPr>
            <w:proofErr w:type="spellStart"/>
            <w:r>
              <w:rPr>
                <w:rFonts w:ascii="Arial" w:hAnsi="Arial" w:cs="Arial"/>
                <w:sz w:val="18"/>
                <w:szCs w:val="18"/>
              </w:rPr>
              <w:t>Apoyo</w:t>
            </w:r>
            <w:proofErr w:type="spellEnd"/>
            <w:r>
              <w:rPr>
                <w:rFonts w:ascii="Arial" w:hAnsi="Arial" w:cs="Arial"/>
                <w:sz w:val="18"/>
                <w:szCs w:val="18"/>
              </w:rPr>
              <w:t xml:space="preserve"> al </w:t>
            </w:r>
            <w:proofErr w:type="spellStart"/>
            <w:r>
              <w:rPr>
                <w:rFonts w:ascii="Arial" w:hAnsi="Arial" w:cs="Arial"/>
                <w:sz w:val="18"/>
                <w:szCs w:val="18"/>
              </w:rPr>
              <w:t>Cliente</w:t>
            </w:r>
            <w:proofErr w:type="spellEnd"/>
          </w:p>
        </w:tc>
      </w:tr>
      <w:tr w:rsidR="001D123E" w14:paraId="238EB300" w14:textId="77777777" w:rsidTr="001D123E">
        <w:trPr>
          <w:jc w:val="center"/>
        </w:trPr>
        <w:tc>
          <w:tcPr>
            <w:tcW w:w="4121" w:type="dxa"/>
          </w:tcPr>
          <w:p w14:paraId="0A456B8D" w14:textId="4BBC1003" w:rsidR="001D123E" w:rsidRPr="008F42C4" w:rsidRDefault="008F42C4" w:rsidP="001D123E">
            <w:pPr>
              <w:spacing w:before="40" w:after="40"/>
              <w:ind w:left="115" w:hanging="115"/>
            </w:pPr>
            <w:r w:rsidRPr="00863CE1">
              <w:rPr>
                <w:rFonts w:ascii="Arial" w:hAnsi="Arial" w:cs="Arial"/>
                <w:sz w:val="18"/>
                <w:szCs w:val="18"/>
              </w:rPr>
              <w:t>If Operational Support TC, give number and name of Operation Supported by the TC:</w:t>
            </w:r>
          </w:p>
        </w:tc>
        <w:tc>
          <w:tcPr>
            <w:tcW w:w="5121" w:type="dxa"/>
          </w:tcPr>
          <w:p w14:paraId="243BC203" w14:textId="77777777" w:rsidR="001D123E" w:rsidRDefault="001D123E" w:rsidP="001D123E">
            <w:pPr>
              <w:spacing w:before="40" w:after="40"/>
            </w:pPr>
            <w:r>
              <w:rPr>
                <w:rFonts w:ascii="Arial" w:hAnsi="Arial" w:cs="Arial"/>
                <w:sz w:val="18"/>
                <w:szCs w:val="18"/>
              </w:rPr>
              <w:t>N/A</w:t>
            </w:r>
          </w:p>
        </w:tc>
      </w:tr>
      <w:tr w:rsidR="001D123E" w14:paraId="443FB850" w14:textId="77777777" w:rsidTr="001D123E">
        <w:trPr>
          <w:jc w:val="center"/>
        </w:trPr>
        <w:tc>
          <w:tcPr>
            <w:tcW w:w="4121" w:type="dxa"/>
          </w:tcPr>
          <w:p w14:paraId="3475CC89" w14:textId="440660A7" w:rsidR="001D123E" w:rsidRPr="001D123E" w:rsidRDefault="008F42C4" w:rsidP="001D123E">
            <w:pPr>
              <w:spacing w:before="40" w:after="40"/>
              <w:ind w:left="115" w:hanging="115"/>
              <w:rPr>
                <w:lang w:val="es-PR"/>
              </w:rPr>
            </w:pPr>
            <w:r w:rsidRPr="00863CE1">
              <w:rPr>
                <w:rFonts w:ascii="Arial" w:hAnsi="Arial" w:cs="Arial"/>
                <w:sz w:val="18"/>
                <w:szCs w:val="18"/>
              </w:rPr>
              <w:t>Date of TC Abstract:</w:t>
            </w:r>
          </w:p>
        </w:tc>
        <w:tc>
          <w:tcPr>
            <w:tcW w:w="5121" w:type="dxa"/>
          </w:tcPr>
          <w:p w14:paraId="26346CD4" w14:textId="77777777" w:rsidR="001D123E" w:rsidRDefault="001D123E" w:rsidP="001D123E">
            <w:pPr>
              <w:spacing w:before="40" w:after="40"/>
            </w:pPr>
            <w:r>
              <w:rPr>
                <w:rFonts w:ascii="Arial" w:hAnsi="Arial" w:cs="Arial"/>
                <w:sz w:val="18"/>
                <w:szCs w:val="18"/>
              </w:rPr>
              <w:t>24 Nov 2022</w:t>
            </w:r>
          </w:p>
        </w:tc>
      </w:tr>
      <w:tr w:rsidR="001D123E" w14:paraId="447C2C67" w14:textId="77777777" w:rsidTr="001D123E">
        <w:trPr>
          <w:jc w:val="center"/>
        </w:trPr>
        <w:tc>
          <w:tcPr>
            <w:tcW w:w="4121" w:type="dxa"/>
          </w:tcPr>
          <w:p w14:paraId="5B8EB0D9" w14:textId="42531FE9" w:rsidR="001D123E" w:rsidRDefault="001D123E" w:rsidP="001D123E">
            <w:pPr>
              <w:spacing w:before="40" w:after="40"/>
              <w:ind w:left="115" w:hanging="115"/>
            </w:pPr>
            <w:r>
              <w:rPr>
                <w:rFonts w:ascii="Arial" w:hAnsi="Arial" w:cs="Arial"/>
                <w:sz w:val="18"/>
                <w:szCs w:val="18"/>
              </w:rPr>
              <w:t>Bene</w:t>
            </w:r>
            <w:r w:rsidR="008F42C4" w:rsidRPr="00863CE1">
              <w:rPr>
                <w:rFonts w:ascii="Arial" w:hAnsi="Arial" w:cs="Arial"/>
                <w:sz w:val="18"/>
                <w:szCs w:val="18"/>
              </w:rPr>
              <w:t>ficiary</w:t>
            </w:r>
            <w:r>
              <w:rPr>
                <w:rFonts w:ascii="Arial" w:hAnsi="Arial" w:cs="Arial"/>
                <w:sz w:val="18"/>
                <w:szCs w:val="18"/>
              </w:rPr>
              <w:t>:</w:t>
            </w:r>
          </w:p>
        </w:tc>
        <w:tc>
          <w:tcPr>
            <w:tcW w:w="5121" w:type="dxa"/>
          </w:tcPr>
          <w:p w14:paraId="0C23623B" w14:textId="77777777" w:rsidR="001D123E" w:rsidRDefault="001D123E" w:rsidP="001D123E">
            <w:pPr>
              <w:spacing w:before="40" w:after="40"/>
            </w:pPr>
            <w:r>
              <w:rPr>
                <w:rFonts w:ascii="Arial" w:hAnsi="Arial" w:cs="Arial"/>
                <w:sz w:val="18"/>
                <w:szCs w:val="18"/>
              </w:rPr>
              <w:t>CONAGUA</w:t>
            </w:r>
          </w:p>
        </w:tc>
      </w:tr>
      <w:tr w:rsidR="001D123E" w14:paraId="4B4A506D" w14:textId="77777777" w:rsidTr="001D123E">
        <w:trPr>
          <w:jc w:val="center"/>
        </w:trPr>
        <w:tc>
          <w:tcPr>
            <w:tcW w:w="4121" w:type="dxa"/>
          </w:tcPr>
          <w:p w14:paraId="6AC04362" w14:textId="22340EB1" w:rsidR="001D123E" w:rsidRDefault="008F42C4" w:rsidP="001D123E">
            <w:pPr>
              <w:spacing w:before="40" w:after="40"/>
              <w:ind w:left="115" w:hanging="115"/>
            </w:pPr>
            <w:r w:rsidRPr="00863CE1">
              <w:rPr>
                <w:rFonts w:ascii="Arial" w:hAnsi="Arial" w:cs="Arial"/>
                <w:sz w:val="18"/>
                <w:szCs w:val="18"/>
              </w:rPr>
              <w:t>Executing Agency and contact name</w:t>
            </w:r>
          </w:p>
        </w:tc>
        <w:tc>
          <w:tcPr>
            <w:tcW w:w="5121" w:type="dxa"/>
          </w:tcPr>
          <w:p w14:paraId="6CE5E9E1" w14:textId="77777777" w:rsidR="001D123E" w:rsidRDefault="001D123E" w:rsidP="001D123E">
            <w:pPr>
              <w:spacing w:before="40" w:after="40"/>
            </w:pPr>
            <w:r>
              <w:rPr>
                <w:rFonts w:ascii="Arial" w:hAnsi="Arial" w:cs="Arial"/>
                <w:sz w:val="18"/>
                <w:szCs w:val="18"/>
              </w:rPr>
              <w:t>INTER-AMERICAN DEVELOPMENT BANK</w:t>
            </w:r>
          </w:p>
        </w:tc>
      </w:tr>
      <w:tr w:rsidR="008F42C4" w14:paraId="27180299" w14:textId="77777777" w:rsidTr="001D123E">
        <w:trPr>
          <w:jc w:val="center"/>
        </w:trPr>
        <w:tc>
          <w:tcPr>
            <w:tcW w:w="4121" w:type="dxa"/>
          </w:tcPr>
          <w:p w14:paraId="7CFC50D1" w14:textId="53E4A4E4" w:rsidR="008F42C4" w:rsidRDefault="008F42C4" w:rsidP="008F42C4">
            <w:pPr>
              <w:spacing w:before="40" w:after="40"/>
              <w:ind w:left="115" w:hanging="115"/>
            </w:pPr>
            <w:r w:rsidRPr="00863CE1">
              <w:rPr>
                <w:rFonts w:ascii="Arial" w:hAnsi="Arial" w:cs="Arial"/>
                <w:sz w:val="18"/>
                <w:szCs w:val="18"/>
              </w:rPr>
              <w:t>IDB Funding Requested:</w:t>
            </w:r>
          </w:p>
        </w:tc>
        <w:tc>
          <w:tcPr>
            <w:tcW w:w="5121" w:type="dxa"/>
          </w:tcPr>
          <w:p w14:paraId="76B55F5A" w14:textId="77777777" w:rsidR="008F42C4" w:rsidRDefault="008F42C4" w:rsidP="008F42C4">
            <w:pPr>
              <w:bidi/>
              <w:spacing w:before="40" w:after="40"/>
            </w:pPr>
            <w:r>
              <w:rPr>
                <w:rFonts w:ascii="Arial" w:hAnsi="Arial" w:cs="Arial"/>
                <w:sz w:val="18"/>
                <w:szCs w:val="18"/>
              </w:rPr>
              <w:t>US$500,000.00</w:t>
            </w:r>
          </w:p>
        </w:tc>
      </w:tr>
      <w:tr w:rsidR="008F42C4" w14:paraId="71249C48" w14:textId="77777777" w:rsidTr="001D123E">
        <w:trPr>
          <w:jc w:val="center"/>
        </w:trPr>
        <w:tc>
          <w:tcPr>
            <w:tcW w:w="4121" w:type="dxa"/>
          </w:tcPr>
          <w:p w14:paraId="5F2867A5" w14:textId="7F76D241" w:rsidR="008F42C4" w:rsidRDefault="008F42C4" w:rsidP="008F42C4">
            <w:pPr>
              <w:spacing w:before="40" w:after="40"/>
              <w:ind w:left="115" w:hanging="115"/>
            </w:pPr>
            <w:r w:rsidRPr="00863CE1">
              <w:rPr>
                <w:rFonts w:ascii="Arial" w:hAnsi="Arial" w:cs="Arial"/>
                <w:sz w:val="18"/>
                <w:szCs w:val="18"/>
              </w:rPr>
              <w:t>Local counterpart funding, if any:</w:t>
            </w:r>
          </w:p>
        </w:tc>
        <w:tc>
          <w:tcPr>
            <w:tcW w:w="5121" w:type="dxa"/>
          </w:tcPr>
          <w:p w14:paraId="2C1D0A65" w14:textId="77777777" w:rsidR="008F42C4" w:rsidRDefault="008F42C4" w:rsidP="008F42C4">
            <w:pPr>
              <w:bidi/>
              <w:spacing w:before="40" w:after="40"/>
            </w:pPr>
            <w:r>
              <w:rPr>
                <w:rFonts w:ascii="Arial" w:hAnsi="Arial" w:cs="Arial"/>
                <w:sz w:val="18"/>
                <w:szCs w:val="18"/>
              </w:rPr>
              <w:t>US$0.00</w:t>
            </w:r>
          </w:p>
        </w:tc>
      </w:tr>
      <w:tr w:rsidR="008F42C4" w14:paraId="4EE52E2C" w14:textId="77777777" w:rsidTr="001D123E">
        <w:trPr>
          <w:jc w:val="center"/>
        </w:trPr>
        <w:tc>
          <w:tcPr>
            <w:tcW w:w="4121" w:type="dxa"/>
          </w:tcPr>
          <w:p w14:paraId="248C5CF6" w14:textId="4A95D3EB" w:rsidR="008F42C4" w:rsidRDefault="008F42C4" w:rsidP="008F42C4">
            <w:pPr>
              <w:spacing w:before="40" w:after="40"/>
              <w:ind w:left="115" w:hanging="115"/>
            </w:pPr>
            <w:r w:rsidRPr="00863CE1">
              <w:rPr>
                <w:rFonts w:ascii="Arial" w:hAnsi="Arial" w:cs="Arial"/>
                <w:sz w:val="18"/>
                <w:szCs w:val="18"/>
              </w:rPr>
              <w:t>Disbursement period (which includes execution period):</w:t>
            </w:r>
          </w:p>
        </w:tc>
        <w:tc>
          <w:tcPr>
            <w:tcW w:w="5121" w:type="dxa"/>
          </w:tcPr>
          <w:p w14:paraId="37D704F0" w14:textId="77777777" w:rsidR="008F42C4" w:rsidRDefault="008F42C4" w:rsidP="008F42C4">
            <w:pPr>
              <w:bidi/>
              <w:spacing w:before="40" w:after="40"/>
            </w:pPr>
            <w:r>
              <w:rPr>
                <w:rFonts w:ascii="Arial" w:hAnsi="Arial" w:cs="Arial"/>
                <w:sz w:val="18"/>
                <w:szCs w:val="18"/>
              </w:rPr>
              <w:t>36 meses</w:t>
            </w:r>
          </w:p>
        </w:tc>
      </w:tr>
      <w:tr w:rsidR="008F42C4" w14:paraId="496E7EE5" w14:textId="77777777" w:rsidTr="001D123E">
        <w:trPr>
          <w:jc w:val="center"/>
        </w:trPr>
        <w:tc>
          <w:tcPr>
            <w:tcW w:w="4121" w:type="dxa"/>
          </w:tcPr>
          <w:p w14:paraId="492936A9" w14:textId="60A71324" w:rsidR="008F42C4" w:rsidRDefault="008F42C4" w:rsidP="008F42C4">
            <w:pPr>
              <w:spacing w:before="40" w:after="40"/>
              <w:ind w:left="115" w:hanging="115"/>
            </w:pPr>
            <w:r w:rsidRPr="00863CE1">
              <w:rPr>
                <w:rFonts w:ascii="Arial" w:hAnsi="Arial" w:cs="Arial"/>
                <w:sz w:val="18"/>
                <w:szCs w:val="18"/>
              </w:rPr>
              <w:t>Types of consultants (firm or individual consultants):</w:t>
            </w:r>
          </w:p>
        </w:tc>
        <w:tc>
          <w:tcPr>
            <w:tcW w:w="5121" w:type="dxa"/>
          </w:tcPr>
          <w:p w14:paraId="4D22C1B8" w14:textId="77777777" w:rsidR="008F42C4" w:rsidRDefault="008F42C4" w:rsidP="008F42C4">
            <w:pPr>
              <w:spacing w:before="40" w:after="40"/>
            </w:pPr>
            <w:proofErr w:type="spellStart"/>
            <w:r>
              <w:rPr>
                <w:rFonts w:ascii="Arial" w:hAnsi="Arial" w:cs="Arial"/>
                <w:sz w:val="18"/>
                <w:szCs w:val="18"/>
              </w:rPr>
              <w:t>Empresas</w:t>
            </w:r>
            <w:proofErr w:type="spellEnd"/>
          </w:p>
        </w:tc>
      </w:tr>
      <w:tr w:rsidR="008F42C4" w:rsidRPr="001D123E" w14:paraId="753686D1" w14:textId="77777777" w:rsidTr="001D123E">
        <w:trPr>
          <w:jc w:val="center"/>
        </w:trPr>
        <w:tc>
          <w:tcPr>
            <w:tcW w:w="4121" w:type="dxa"/>
          </w:tcPr>
          <w:p w14:paraId="2F06E2DF" w14:textId="103C2E68" w:rsidR="008F42C4" w:rsidRDefault="008F42C4" w:rsidP="008F42C4">
            <w:pPr>
              <w:spacing w:before="40" w:after="40"/>
              <w:ind w:left="115" w:hanging="115"/>
            </w:pPr>
            <w:r w:rsidRPr="00863CE1">
              <w:rPr>
                <w:rFonts w:ascii="Arial" w:hAnsi="Arial" w:cs="Arial"/>
                <w:sz w:val="18"/>
                <w:szCs w:val="18"/>
              </w:rPr>
              <w:t>Prepared by Unit:</w:t>
            </w:r>
          </w:p>
        </w:tc>
        <w:tc>
          <w:tcPr>
            <w:tcW w:w="5121" w:type="dxa"/>
          </w:tcPr>
          <w:p w14:paraId="363A4A06" w14:textId="77777777" w:rsidR="008F42C4" w:rsidRPr="001D123E" w:rsidRDefault="008F42C4" w:rsidP="008F42C4">
            <w:pPr>
              <w:spacing w:before="40" w:after="40"/>
              <w:rPr>
                <w:lang w:val="es-PR"/>
              </w:rPr>
            </w:pPr>
            <w:r w:rsidRPr="001D123E">
              <w:rPr>
                <w:rFonts w:ascii="Arial" w:hAnsi="Arial" w:cs="Arial"/>
                <w:sz w:val="18"/>
                <w:szCs w:val="18"/>
                <w:lang w:val="es-PR"/>
              </w:rPr>
              <w:t>INE/WSA - Agua y Saneamiento</w:t>
            </w:r>
          </w:p>
        </w:tc>
      </w:tr>
      <w:tr w:rsidR="008F42C4" w:rsidRPr="001D123E" w14:paraId="67BE73F6" w14:textId="77777777" w:rsidTr="001D123E">
        <w:trPr>
          <w:jc w:val="center"/>
        </w:trPr>
        <w:tc>
          <w:tcPr>
            <w:tcW w:w="4121" w:type="dxa"/>
          </w:tcPr>
          <w:p w14:paraId="47DEFA6F" w14:textId="2840C371" w:rsidR="008F42C4" w:rsidRDefault="008F42C4" w:rsidP="008F42C4">
            <w:pPr>
              <w:spacing w:before="40" w:after="40"/>
              <w:ind w:left="115" w:hanging="115"/>
            </w:pPr>
            <w:r w:rsidRPr="00863CE1">
              <w:rPr>
                <w:rFonts w:ascii="Arial" w:hAnsi="Arial" w:cs="Arial"/>
                <w:sz w:val="18"/>
                <w:szCs w:val="18"/>
              </w:rPr>
              <w:t>Unit of Disbursement Responsibility:</w:t>
            </w:r>
          </w:p>
        </w:tc>
        <w:tc>
          <w:tcPr>
            <w:tcW w:w="5121" w:type="dxa"/>
          </w:tcPr>
          <w:p w14:paraId="503A4D90" w14:textId="77777777" w:rsidR="008F42C4" w:rsidRPr="001D123E" w:rsidRDefault="008F42C4" w:rsidP="008F42C4">
            <w:pPr>
              <w:spacing w:before="40" w:after="40"/>
              <w:rPr>
                <w:lang w:val="es-PR"/>
              </w:rPr>
            </w:pPr>
            <w:r w:rsidRPr="001D123E">
              <w:rPr>
                <w:rFonts w:ascii="Arial" w:hAnsi="Arial" w:cs="Arial"/>
                <w:sz w:val="18"/>
                <w:szCs w:val="18"/>
                <w:lang w:val="es-PR"/>
              </w:rPr>
              <w:t>INE/WSA - Agua y Saneamiento</w:t>
            </w:r>
          </w:p>
        </w:tc>
      </w:tr>
      <w:tr w:rsidR="008F42C4" w14:paraId="2A9A4A09" w14:textId="77777777" w:rsidTr="001D123E">
        <w:trPr>
          <w:jc w:val="center"/>
        </w:trPr>
        <w:tc>
          <w:tcPr>
            <w:tcW w:w="4121" w:type="dxa"/>
          </w:tcPr>
          <w:p w14:paraId="12DB877B" w14:textId="579687E9" w:rsidR="008F42C4" w:rsidRDefault="008F42C4" w:rsidP="008F42C4">
            <w:pPr>
              <w:spacing w:before="40" w:after="40"/>
              <w:rPr>
                <w:rFonts w:ascii="Arial" w:hAnsi="Arial" w:cs="Arial"/>
                <w:sz w:val="18"/>
                <w:szCs w:val="18"/>
              </w:rPr>
            </w:pPr>
            <w:r w:rsidRPr="00863CE1">
              <w:rPr>
                <w:rFonts w:ascii="Arial" w:hAnsi="Arial" w:cs="Arial"/>
                <w:sz w:val="18"/>
                <w:szCs w:val="18"/>
              </w:rPr>
              <w:t>Included in Country Strategy (y/n)</w:t>
            </w:r>
          </w:p>
          <w:p w14:paraId="10739EBA" w14:textId="44E8E8E2" w:rsidR="008F42C4" w:rsidRPr="008F42C4" w:rsidRDefault="008F42C4" w:rsidP="008F42C4">
            <w:pPr>
              <w:spacing w:before="40" w:after="40"/>
            </w:pPr>
            <w:r w:rsidRPr="00863CE1">
              <w:rPr>
                <w:rFonts w:ascii="Arial" w:hAnsi="Arial" w:cs="Arial"/>
                <w:sz w:val="18"/>
                <w:szCs w:val="18"/>
              </w:rPr>
              <w:t>TC included in CPD (y/n)</w:t>
            </w:r>
          </w:p>
        </w:tc>
        <w:tc>
          <w:tcPr>
            <w:tcW w:w="5121" w:type="dxa"/>
          </w:tcPr>
          <w:p w14:paraId="3E9D10CC" w14:textId="0AE9431E" w:rsidR="008F42C4" w:rsidRDefault="008F42C4" w:rsidP="008F42C4">
            <w:pPr>
              <w:spacing w:before="40" w:after="40"/>
            </w:pPr>
            <w:proofErr w:type="spellStart"/>
            <w:r>
              <w:rPr>
                <w:rFonts w:ascii="Arial" w:hAnsi="Arial" w:cs="Arial"/>
                <w:sz w:val="18"/>
                <w:szCs w:val="18"/>
              </w:rPr>
              <w:t>Sí</w:t>
            </w:r>
            <w:proofErr w:type="spellEnd"/>
            <w:r>
              <w:rPr>
                <w:rFonts w:ascii="Arial" w:hAnsi="Arial" w:cs="Arial"/>
                <w:sz w:val="18"/>
                <w:szCs w:val="18"/>
              </w:rPr>
              <w:br/>
            </w:r>
            <w:proofErr w:type="spellStart"/>
            <w:r>
              <w:rPr>
                <w:rFonts w:ascii="Arial" w:hAnsi="Arial" w:cs="Arial"/>
                <w:sz w:val="18"/>
                <w:szCs w:val="18"/>
              </w:rPr>
              <w:t>Sí</w:t>
            </w:r>
            <w:proofErr w:type="spellEnd"/>
          </w:p>
        </w:tc>
      </w:tr>
      <w:tr w:rsidR="008F42C4" w:rsidRPr="001D123E" w14:paraId="635A258A" w14:textId="77777777" w:rsidTr="001D123E">
        <w:trPr>
          <w:jc w:val="center"/>
        </w:trPr>
        <w:tc>
          <w:tcPr>
            <w:tcW w:w="4121" w:type="dxa"/>
          </w:tcPr>
          <w:p w14:paraId="7C1712A2" w14:textId="7CB5181B" w:rsidR="008F42C4" w:rsidRPr="008F42C4" w:rsidRDefault="008F42C4" w:rsidP="008F42C4">
            <w:pPr>
              <w:spacing w:before="40" w:after="40"/>
              <w:ind w:left="115" w:hanging="115"/>
            </w:pPr>
            <w:r w:rsidRPr="00863CE1">
              <w:rPr>
                <w:rFonts w:ascii="Arial" w:hAnsi="Arial" w:cs="Arial"/>
                <w:sz w:val="18"/>
                <w:szCs w:val="18"/>
              </w:rPr>
              <w:t>Alignment to the Update to the Institutional Strategy 2010-2020:</w:t>
            </w:r>
          </w:p>
        </w:tc>
        <w:tc>
          <w:tcPr>
            <w:tcW w:w="5121" w:type="dxa"/>
          </w:tcPr>
          <w:p w14:paraId="1C32C91D" w14:textId="77777777" w:rsidR="008F42C4" w:rsidRPr="001D123E" w:rsidRDefault="008F42C4" w:rsidP="008F42C4">
            <w:pPr>
              <w:spacing w:before="40" w:after="40"/>
              <w:rPr>
                <w:lang w:val="es-PR"/>
              </w:rPr>
            </w:pPr>
            <w:r w:rsidRPr="001D123E">
              <w:rPr>
                <w:rFonts w:ascii="Arial" w:hAnsi="Arial" w:cs="Arial"/>
                <w:sz w:val="18"/>
                <w:szCs w:val="18"/>
                <w:lang w:val="es-PR"/>
              </w:rPr>
              <w:t>Productividad e innovación; Sostenibilidad ambiental</w:t>
            </w:r>
          </w:p>
        </w:tc>
      </w:tr>
      <w:tr w:rsidR="001D123E" w:rsidRPr="001D123E" w14:paraId="5560C037" w14:textId="77777777" w:rsidTr="001D123E">
        <w:trPr>
          <w:jc w:val="center"/>
        </w:trPr>
        <w:tc>
          <w:tcPr>
            <w:tcW w:w="4121" w:type="dxa"/>
          </w:tcPr>
          <w:p w14:paraId="145F0E54" w14:textId="77777777" w:rsidR="001D123E" w:rsidRPr="001D123E" w:rsidRDefault="001D123E" w:rsidP="001D123E">
            <w:pPr>
              <w:rPr>
                <w:lang w:val="es-PR"/>
              </w:rPr>
            </w:pPr>
          </w:p>
        </w:tc>
        <w:tc>
          <w:tcPr>
            <w:tcW w:w="5121" w:type="dxa"/>
          </w:tcPr>
          <w:p w14:paraId="1DB57546" w14:textId="77777777" w:rsidR="001D123E" w:rsidRPr="001D123E" w:rsidRDefault="001D123E" w:rsidP="001D123E">
            <w:pPr>
              <w:rPr>
                <w:lang w:val="es-PR"/>
              </w:rPr>
            </w:pPr>
          </w:p>
        </w:tc>
      </w:tr>
    </w:tbl>
    <w:p w14:paraId="7BBAEA40" w14:textId="08C05591" w:rsidR="00912CAE" w:rsidRPr="001D123E" w:rsidRDefault="009950CE">
      <w:pPr>
        <w:spacing w:before="120" w:after="120"/>
        <w:ind w:left="579" w:hanging="579"/>
        <w:rPr>
          <w:lang w:val="es-PR"/>
        </w:rPr>
      </w:pPr>
      <w:r w:rsidRPr="001D123E">
        <w:rPr>
          <w:rFonts w:ascii="Arial" w:hAnsi="Arial" w:cs="Arial"/>
          <w:b/>
          <w:lang w:val="es-PR"/>
        </w:rPr>
        <w:t>II.</w:t>
      </w:r>
      <w:r w:rsidRPr="001D123E">
        <w:rPr>
          <w:rFonts w:ascii="Arial" w:hAnsi="Arial" w:cs="Arial"/>
          <w:b/>
          <w:lang w:val="es-PR"/>
        </w:rPr>
        <w:tab/>
        <w:t>O</w:t>
      </w:r>
      <w:proofErr w:type="spellStart"/>
      <w:r w:rsidR="001D123E" w:rsidRPr="00863CE1">
        <w:rPr>
          <w:rFonts w:ascii="Arial" w:hAnsi="Arial" w:cs="Arial"/>
          <w:b/>
        </w:rPr>
        <w:t>bjective</w:t>
      </w:r>
      <w:proofErr w:type="spellEnd"/>
      <w:r w:rsidR="001D123E" w:rsidRPr="00863CE1">
        <w:rPr>
          <w:rFonts w:ascii="Arial" w:hAnsi="Arial" w:cs="Arial"/>
          <w:b/>
        </w:rPr>
        <w:t xml:space="preserve"> and Justification</w:t>
      </w:r>
    </w:p>
    <w:p w14:paraId="4CB98525" w14:textId="2E9FFCD4" w:rsidR="00912CAE" w:rsidRPr="001D123E" w:rsidRDefault="009950CE">
      <w:pPr>
        <w:spacing w:before="120" w:after="120"/>
        <w:ind w:left="579" w:hanging="579"/>
        <w:jc w:val="both"/>
      </w:pPr>
      <w:r w:rsidRPr="001D123E">
        <w:rPr>
          <w:rFonts w:ascii="Arial" w:hAnsi="Arial" w:cs="Arial"/>
        </w:rPr>
        <w:t>2.1</w:t>
      </w:r>
      <w:r w:rsidRPr="001D123E">
        <w:rPr>
          <w:rFonts w:ascii="Arial" w:hAnsi="Arial" w:cs="Arial"/>
        </w:rPr>
        <w:tab/>
      </w:r>
      <w:r w:rsidR="001D123E" w:rsidRPr="00CF327D">
        <w:rPr>
          <w:rFonts w:ascii="Arial" w:hAnsi="Arial" w:cs="Arial"/>
        </w:rPr>
        <w:t xml:space="preserve">The general objective of this TC is to support the efforts of the Mexican government to </w:t>
      </w:r>
      <w:r w:rsidR="001D123E">
        <w:rPr>
          <w:rFonts w:ascii="Arial" w:hAnsi="Arial" w:cs="Arial"/>
        </w:rPr>
        <w:t>i</w:t>
      </w:r>
      <w:r w:rsidR="001D123E" w:rsidRPr="00CF327D">
        <w:rPr>
          <w:rFonts w:ascii="Arial" w:hAnsi="Arial" w:cs="Arial"/>
        </w:rPr>
        <w:t xml:space="preserve">mprove the efficiency of water operators through their improvement in energy efficiency. Through these actions there will be also support on the compliance with National Determined Contributions (NDC) by reducing GHG </w:t>
      </w:r>
      <w:proofErr w:type="gramStart"/>
      <w:r w:rsidR="001D123E" w:rsidRPr="00CF327D">
        <w:rPr>
          <w:rFonts w:ascii="Arial" w:hAnsi="Arial" w:cs="Arial"/>
        </w:rPr>
        <w:t>as a result of</w:t>
      </w:r>
      <w:proofErr w:type="gramEnd"/>
      <w:r w:rsidR="001D123E" w:rsidRPr="00CF327D">
        <w:rPr>
          <w:rFonts w:ascii="Arial" w:hAnsi="Arial" w:cs="Arial"/>
        </w:rPr>
        <w:t xml:space="preserve"> the operation of drinking water and sanitation systems.</w:t>
      </w:r>
    </w:p>
    <w:p w14:paraId="0435CBDD" w14:textId="77777777" w:rsidR="00912CAE" w:rsidRDefault="009950CE">
      <w:pPr>
        <w:spacing w:before="120" w:after="120"/>
        <w:ind w:left="579" w:hanging="579"/>
        <w:jc w:val="both"/>
      </w:pPr>
      <w:r>
        <w:rPr>
          <w:rFonts w:ascii="Arial" w:hAnsi="Arial" w:cs="Arial"/>
        </w:rPr>
        <w:t>2.2</w:t>
      </w:r>
      <w:r>
        <w:rPr>
          <w:rFonts w:ascii="Arial" w:hAnsi="Arial" w:cs="Arial"/>
        </w:rPr>
        <w:tab/>
        <w:t>The National Water Commission (CONAGUA) has defin</w:t>
      </w:r>
      <w:r>
        <w:rPr>
          <w:rFonts w:ascii="Arial" w:hAnsi="Arial" w:cs="Arial"/>
        </w:rPr>
        <w:t xml:space="preserve">ed a national strategy to improve the water services based on efficiency improvement of water operators. Water operators could significantly improve their service quality if they improve their commercial and operational practices </w:t>
      </w:r>
      <w:proofErr w:type="gramStart"/>
      <w:r>
        <w:rPr>
          <w:rFonts w:ascii="Arial" w:hAnsi="Arial" w:cs="Arial"/>
        </w:rPr>
        <w:t>in order to</w:t>
      </w:r>
      <w:proofErr w:type="gramEnd"/>
      <w:r>
        <w:rPr>
          <w:rFonts w:ascii="Arial" w:hAnsi="Arial" w:cs="Arial"/>
        </w:rPr>
        <w:t xml:space="preserve"> increase reven</w:t>
      </w:r>
      <w:r>
        <w:rPr>
          <w:rFonts w:ascii="Arial" w:hAnsi="Arial" w:cs="Arial"/>
        </w:rPr>
        <w:t>ue and reduce operation costs, respectively. The most significant operational cost for a water operator after personnel salaries is energy expenditures. The high levels of energy consumption could reach up to 35% of the operational costs. With pumps, motor</w:t>
      </w:r>
      <w:r>
        <w:rPr>
          <w:rFonts w:ascii="Arial" w:hAnsi="Arial" w:cs="Arial"/>
        </w:rPr>
        <w:t>s, and other equipment operating 24 hours a day, seven days a week, water and wastewater facilities can be among the largest consumers of energy in a community—and thus among the largest contributors to the community’s total Green House Gases (GHG) emissio</w:t>
      </w:r>
      <w:r>
        <w:rPr>
          <w:rFonts w:ascii="Arial" w:hAnsi="Arial" w:cs="Arial"/>
        </w:rPr>
        <w:t xml:space="preserve">ns. The reduction in energy costs via an energy efficiency program will have high impacts on cost savings and avoidable emissions. The National Water Commission (CONAGUA) and the Secretary of Finance and Public Credit (SHCP) </w:t>
      </w:r>
      <w:r>
        <w:rPr>
          <w:rFonts w:ascii="Arial" w:hAnsi="Arial" w:cs="Arial"/>
        </w:rPr>
        <w:lastRenderedPageBreak/>
        <w:t>have already identified an oppo</w:t>
      </w:r>
      <w:r>
        <w:rPr>
          <w:rFonts w:ascii="Arial" w:hAnsi="Arial" w:cs="Arial"/>
        </w:rPr>
        <w:t>rtunity to develop a national program of energy efficiency.</w:t>
      </w:r>
    </w:p>
    <w:p w14:paraId="1EDA9496" w14:textId="1EAFD4BA" w:rsidR="00912CAE" w:rsidRPr="008F42C4" w:rsidRDefault="009950CE">
      <w:pPr>
        <w:spacing w:before="120" w:after="120"/>
        <w:ind w:left="579" w:hanging="579"/>
      </w:pPr>
      <w:r w:rsidRPr="008F42C4">
        <w:rPr>
          <w:rFonts w:ascii="Arial" w:hAnsi="Arial" w:cs="Arial"/>
          <w:b/>
        </w:rPr>
        <w:t>III.</w:t>
      </w:r>
      <w:r w:rsidRPr="008F42C4">
        <w:rPr>
          <w:rFonts w:ascii="Arial" w:hAnsi="Arial" w:cs="Arial"/>
          <w:b/>
        </w:rPr>
        <w:tab/>
        <w:t>D</w:t>
      </w:r>
      <w:r w:rsidR="008F42C4" w:rsidRPr="00863CE1">
        <w:rPr>
          <w:rFonts w:ascii="Arial" w:hAnsi="Arial" w:cs="Arial"/>
          <w:b/>
        </w:rPr>
        <w:t xml:space="preserve">escription of activities and outputs </w:t>
      </w:r>
    </w:p>
    <w:p w14:paraId="4282F3EB" w14:textId="77777777" w:rsidR="00912CAE" w:rsidRDefault="009950CE">
      <w:pPr>
        <w:spacing w:before="120" w:after="120"/>
        <w:ind w:left="579" w:hanging="579"/>
        <w:jc w:val="both"/>
      </w:pPr>
      <w:r>
        <w:rPr>
          <w:rFonts w:ascii="Arial" w:hAnsi="Arial" w:cs="Arial"/>
        </w:rPr>
        <w:t>3.1</w:t>
      </w:r>
      <w:r>
        <w:rPr>
          <w:rFonts w:ascii="Arial" w:hAnsi="Arial" w:cs="Arial"/>
        </w:rPr>
        <w:tab/>
      </w:r>
      <w:proofErr w:type="spellStart"/>
      <w:r>
        <w:rPr>
          <w:rFonts w:ascii="Arial" w:hAnsi="Arial" w:cs="Arial"/>
          <w:b/>
        </w:rPr>
        <w:t>Componente</w:t>
      </w:r>
      <w:proofErr w:type="spellEnd"/>
      <w:r>
        <w:rPr>
          <w:rFonts w:ascii="Arial" w:hAnsi="Arial" w:cs="Arial"/>
          <w:b/>
        </w:rPr>
        <w:t xml:space="preserve"> I: Component 1. Energy Audits. </w:t>
      </w:r>
      <w:r>
        <w:rPr>
          <w:rFonts w:ascii="Arial" w:hAnsi="Arial" w:cs="Arial"/>
        </w:rPr>
        <w:t>Carry out energy audits with a selected group of water operators that will enter in the program. Thes</w:t>
      </w:r>
      <w:r>
        <w:rPr>
          <w:rFonts w:ascii="Arial" w:hAnsi="Arial" w:cs="Arial"/>
        </w:rPr>
        <w:t>e energy audits will include a study on the critical assets responsible for the main portion of energy consumption in the water operators. The expected results are state of the assets, asset life, replacement cost, tariff study, new scenarios with adequate</w:t>
      </w:r>
      <w:r>
        <w:rPr>
          <w:rFonts w:ascii="Arial" w:hAnsi="Arial" w:cs="Arial"/>
        </w:rPr>
        <w:t xml:space="preserve"> operation and maintenance, return periods. The component will include mitigation estimates for the new infrastructure and its impact on GHG.</w:t>
      </w:r>
    </w:p>
    <w:p w14:paraId="34D44567" w14:textId="099820E5" w:rsidR="00912CAE" w:rsidRDefault="009950CE">
      <w:pPr>
        <w:spacing w:before="120" w:after="120"/>
        <w:ind w:left="579" w:hanging="579"/>
        <w:jc w:val="both"/>
      </w:pPr>
      <w:r>
        <w:rPr>
          <w:rFonts w:ascii="Arial" w:hAnsi="Arial" w:cs="Arial"/>
        </w:rPr>
        <w:t>3.2</w:t>
      </w:r>
      <w:r>
        <w:rPr>
          <w:rFonts w:ascii="Arial" w:hAnsi="Arial" w:cs="Arial"/>
        </w:rPr>
        <w:tab/>
      </w:r>
      <w:proofErr w:type="spellStart"/>
      <w:r>
        <w:rPr>
          <w:rFonts w:ascii="Arial" w:hAnsi="Arial" w:cs="Arial"/>
          <w:b/>
        </w:rPr>
        <w:t>Componente</w:t>
      </w:r>
      <w:proofErr w:type="spellEnd"/>
      <w:r>
        <w:rPr>
          <w:rFonts w:ascii="Arial" w:hAnsi="Arial" w:cs="Arial"/>
          <w:b/>
        </w:rPr>
        <w:t xml:space="preserve"> II: Component 2. Business Model. </w:t>
      </w:r>
      <w:r>
        <w:rPr>
          <w:rFonts w:ascii="Arial" w:hAnsi="Arial" w:cs="Arial"/>
        </w:rPr>
        <w:t xml:space="preserve">This component will include the development of </w:t>
      </w:r>
      <w:r>
        <w:rPr>
          <w:rFonts w:ascii="Arial" w:hAnsi="Arial" w:cs="Arial"/>
        </w:rPr>
        <w:t xml:space="preserve">a business </w:t>
      </w:r>
      <w:r>
        <w:rPr>
          <w:rFonts w:ascii="Arial" w:hAnsi="Arial" w:cs="Arial"/>
        </w:rPr>
        <w:t xml:space="preserve">model for water operators under an energy efficiency program. The model will define scenarios including legal and financial feasibility. The component will include studies in institutional capacity, private sector participation and </w:t>
      </w:r>
      <w:r w:rsidR="008F42C4">
        <w:rPr>
          <w:rFonts w:ascii="Arial" w:hAnsi="Arial" w:cs="Arial"/>
        </w:rPr>
        <w:t>socio-economic</w:t>
      </w:r>
      <w:r>
        <w:rPr>
          <w:rFonts w:ascii="Arial" w:hAnsi="Arial" w:cs="Arial"/>
        </w:rPr>
        <w:t xml:space="preserve"> benefits.</w:t>
      </w:r>
    </w:p>
    <w:p w14:paraId="4E7761C0" w14:textId="77777777" w:rsidR="00912CAE" w:rsidRDefault="009950CE">
      <w:pPr>
        <w:spacing w:before="120" w:after="120"/>
        <w:ind w:left="579" w:hanging="579"/>
        <w:jc w:val="both"/>
      </w:pPr>
      <w:r>
        <w:rPr>
          <w:rFonts w:ascii="Arial" w:hAnsi="Arial" w:cs="Arial"/>
        </w:rPr>
        <w:t>3.3</w:t>
      </w:r>
      <w:r>
        <w:rPr>
          <w:rFonts w:ascii="Arial" w:hAnsi="Arial" w:cs="Arial"/>
        </w:rPr>
        <w:tab/>
      </w:r>
      <w:proofErr w:type="spellStart"/>
      <w:r>
        <w:rPr>
          <w:rFonts w:ascii="Arial" w:hAnsi="Arial" w:cs="Arial"/>
          <w:b/>
        </w:rPr>
        <w:t>Componente</w:t>
      </w:r>
      <w:proofErr w:type="spellEnd"/>
      <w:r>
        <w:rPr>
          <w:rFonts w:ascii="Arial" w:hAnsi="Arial" w:cs="Arial"/>
          <w:b/>
        </w:rPr>
        <w:t xml:space="preserve"> III: Component 3. Implementation Scheme. </w:t>
      </w:r>
      <w:r>
        <w:rPr>
          <w:rFonts w:ascii="Arial" w:hAnsi="Arial" w:cs="Arial"/>
        </w:rPr>
        <w:t>Develop an operational plan for the execution of the schemes including indicators and monitoring activities This component will include guidance manual that will include selection criteria, appraisal</w:t>
      </w:r>
      <w:r>
        <w:rPr>
          <w:rFonts w:ascii="Arial" w:hAnsi="Arial" w:cs="Arial"/>
        </w:rPr>
        <w:t xml:space="preserve"> methos, financial appraisal and a route map for implementation of an energy efficiency program. The scheme will include all the relevant institutional stakeholders and other relevant parties including </w:t>
      </w:r>
      <w:proofErr w:type="spellStart"/>
      <w:r>
        <w:rPr>
          <w:rFonts w:ascii="Arial" w:hAnsi="Arial" w:cs="Arial"/>
        </w:rPr>
        <w:t>Conagua</w:t>
      </w:r>
      <w:proofErr w:type="spellEnd"/>
      <w:r>
        <w:rPr>
          <w:rFonts w:ascii="Arial" w:hAnsi="Arial" w:cs="Arial"/>
        </w:rPr>
        <w:t>, State Water Commissions (CEAs), municipalitie</w:t>
      </w:r>
      <w:r>
        <w:rPr>
          <w:rFonts w:ascii="Arial" w:hAnsi="Arial" w:cs="Arial"/>
        </w:rPr>
        <w:t>s and water operators.</w:t>
      </w:r>
    </w:p>
    <w:p w14:paraId="54EDDAB7" w14:textId="21754254" w:rsidR="00912CAE" w:rsidRDefault="009950CE">
      <w:pPr>
        <w:spacing w:before="120" w:after="120"/>
        <w:ind w:left="579" w:hanging="579"/>
      </w:pPr>
      <w:r>
        <w:rPr>
          <w:rFonts w:ascii="Arial" w:hAnsi="Arial" w:cs="Arial"/>
          <w:b/>
        </w:rPr>
        <w:t>IV.</w:t>
      </w:r>
      <w:r>
        <w:rPr>
          <w:rFonts w:ascii="Arial" w:hAnsi="Arial" w:cs="Arial"/>
          <w:b/>
        </w:rPr>
        <w:tab/>
      </w:r>
      <w:r w:rsidR="008F42C4">
        <w:rPr>
          <w:rFonts w:ascii="Arial" w:hAnsi="Arial" w:cs="Arial"/>
          <w:b/>
        </w:rPr>
        <w:t>Budget</w:t>
      </w:r>
    </w:p>
    <w:p w14:paraId="43EC81C3" w14:textId="30F84418" w:rsidR="00912CAE" w:rsidRPr="008F42C4" w:rsidRDefault="008F42C4" w:rsidP="008F42C4">
      <w:pPr>
        <w:pStyle w:val="ListParagraph"/>
        <w:shd w:val="clear" w:color="auto" w:fill="FFFFFF" w:themeFill="background1"/>
        <w:spacing w:before="120" w:after="120" w:line="240" w:lineRule="auto"/>
        <w:ind w:left="360"/>
        <w:contextualSpacing w:val="0"/>
        <w:jc w:val="center"/>
        <w:rPr>
          <w:rFonts w:ascii="Arial" w:hAnsi="Arial" w:cs="Arial"/>
          <w:b/>
        </w:rPr>
      </w:pPr>
      <w:r w:rsidRPr="00863CE1">
        <w:rPr>
          <w:rFonts w:ascii="Arial" w:hAnsi="Arial" w:cs="Arial"/>
          <w:b/>
        </w:rPr>
        <w:t xml:space="preserve">Indicative Budget </w:t>
      </w:r>
    </w:p>
    <w:tbl>
      <w:tblPr>
        <w:tblStyle w:val="TableGrid"/>
        <w:tblW w:w="5000" w:type="auto"/>
        <w:tblLook w:val="04A0" w:firstRow="1" w:lastRow="0" w:firstColumn="1" w:lastColumn="0" w:noHBand="0" w:noVBand="1"/>
      </w:tblPr>
      <w:tblGrid>
        <w:gridCol w:w="2282"/>
        <w:gridCol w:w="2250"/>
        <w:gridCol w:w="2234"/>
        <w:gridCol w:w="2250"/>
      </w:tblGrid>
      <w:tr w:rsidR="00912CAE" w14:paraId="23B47F22" w14:textId="77777777">
        <w:tc>
          <w:tcPr>
            <w:tcW w:w="2310" w:type="dxa"/>
            <w:vAlign w:val="center"/>
          </w:tcPr>
          <w:p w14:paraId="633AE32A" w14:textId="0DED1E0E" w:rsidR="00912CAE" w:rsidRDefault="008F42C4">
            <w:pPr>
              <w:spacing w:before="40" w:after="40"/>
              <w:jc w:val="center"/>
            </w:pPr>
            <w:r w:rsidRPr="00863CE1">
              <w:rPr>
                <w:rFonts w:ascii="Arial" w:hAnsi="Arial" w:cs="Arial"/>
                <w:b/>
                <w:sz w:val="18"/>
                <w:szCs w:val="18"/>
              </w:rPr>
              <w:t>Activity/Component</w:t>
            </w:r>
          </w:p>
        </w:tc>
        <w:tc>
          <w:tcPr>
            <w:tcW w:w="2310" w:type="dxa"/>
          </w:tcPr>
          <w:p w14:paraId="6529AD7A" w14:textId="35C480F3" w:rsidR="00912CAE" w:rsidRPr="008F42C4" w:rsidRDefault="009950CE">
            <w:pPr>
              <w:spacing w:before="40" w:after="40"/>
              <w:jc w:val="center"/>
              <w:rPr>
                <w:lang w:val="es-PR"/>
              </w:rPr>
            </w:pPr>
            <w:r w:rsidRPr="008F42C4">
              <w:rPr>
                <w:rFonts w:ascii="Arial" w:hAnsi="Arial" w:cs="Arial"/>
                <w:b/>
                <w:sz w:val="18"/>
                <w:szCs w:val="18"/>
                <w:lang w:val="es-PR"/>
              </w:rPr>
              <w:t>BID/</w:t>
            </w:r>
            <w:proofErr w:type="spellStart"/>
            <w:r w:rsidR="008F42C4" w:rsidRPr="008F42C4">
              <w:rPr>
                <w:rFonts w:ascii="Arial" w:hAnsi="Arial" w:cs="Arial"/>
                <w:b/>
                <w:sz w:val="18"/>
                <w:szCs w:val="18"/>
                <w:lang w:val="es-PR"/>
              </w:rPr>
              <w:t>Fund</w:t>
            </w:r>
            <w:proofErr w:type="spellEnd"/>
            <w:r w:rsidR="008F42C4" w:rsidRPr="008F42C4">
              <w:rPr>
                <w:rFonts w:ascii="Arial" w:hAnsi="Arial" w:cs="Arial"/>
                <w:b/>
                <w:sz w:val="18"/>
                <w:szCs w:val="18"/>
                <w:lang w:val="es-PR"/>
              </w:rPr>
              <w:t xml:space="preserve"> </w:t>
            </w:r>
            <w:proofErr w:type="spellStart"/>
            <w:r w:rsidRPr="008F42C4">
              <w:rPr>
                <w:rFonts w:ascii="Arial" w:hAnsi="Arial" w:cs="Arial"/>
                <w:b/>
                <w:sz w:val="18"/>
                <w:szCs w:val="18"/>
                <w:lang w:val="es-PR"/>
              </w:rPr>
              <w:t>F</w:t>
            </w:r>
            <w:r w:rsidR="008F42C4">
              <w:rPr>
                <w:rFonts w:ascii="Arial" w:hAnsi="Arial" w:cs="Arial"/>
                <w:b/>
                <w:sz w:val="18"/>
                <w:szCs w:val="18"/>
                <w:lang w:val="es-PR"/>
              </w:rPr>
              <w:t>unding</w:t>
            </w:r>
            <w:proofErr w:type="spellEnd"/>
          </w:p>
        </w:tc>
        <w:tc>
          <w:tcPr>
            <w:tcW w:w="2310" w:type="dxa"/>
          </w:tcPr>
          <w:p w14:paraId="0AF11EC1" w14:textId="24407693" w:rsidR="00912CAE" w:rsidRDefault="009950CE">
            <w:pPr>
              <w:spacing w:before="40" w:after="40"/>
              <w:jc w:val="center"/>
            </w:pPr>
            <w:proofErr w:type="spellStart"/>
            <w:r>
              <w:rPr>
                <w:rFonts w:ascii="Arial" w:hAnsi="Arial" w:cs="Arial"/>
                <w:b/>
                <w:sz w:val="18"/>
                <w:szCs w:val="18"/>
              </w:rPr>
              <w:t>Con</w:t>
            </w:r>
            <w:r w:rsidR="008F42C4">
              <w:rPr>
                <w:rFonts w:ascii="Arial" w:hAnsi="Arial" w:cs="Arial"/>
                <w:b/>
                <w:sz w:val="18"/>
                <w:szCs w:val="18"/>
              </w:rPr>
              <w:t>uterpart</w:t>
            </w:r>
            <w:proofErr w:type="spellEnd"/>
          </w:p>
        </w:tc>
        <w:tc>
          <w:tcPr>
            <w:tcW w:w="2310" w:type="dxa"/>
          </w:tcPr>
          <w:p w14:paraId="5F358823" w14:textId="3C05F104" w:rsidR="00912CAE" w:rsidRDefault="009950CE">
            <w:pPr>
              <w:spacing w:before="40" w:after="40"/>
              <w:jc w:val="center"/>
            </w:pPr>
            <w:proofErr w:type="spellStart"/>
            <w:r>
              <w:rPr>
                <w:rFonts w:ascii="Arial" w:hAnsi="Arial" w:cs="Arial"/>
                <w:b/>
                <w:sz w:val="18"/>
                <w:szCs w:val="18"/>
              </w:rPr>
              <w:t>F</w:t>
            </w:r>
            <w:r>
              <w:rPr>
                <w:rFonts w:ascii="Arial" w:hAnsi="Arial" w:cs="Arial"/>
                <w:b/>
                <w:sz w:val="18"/>
                <w:szCs w:val="18"/>
              </w:rPr>
              <w:t>Total</w:t>
            </w:r>
            <w:proofErr w:type="spellEnd"/>
          </w:p>
        </w:tc>
      </w:tr>
      <w:tr w:rsidR="00912CAE" w14:paraId="08CC493F" w14:textId="77777777">
        <w:tc>
          <w:tcPr>
            <w:tcW w:w="2310" w:type="dxa"/>
            <w:vAlign w:val="center"/>
          </w:tcPr>
          <w:p w14:paraId="5E7DFBB7" w14:textId="77777777" w:rsidR="00912CAE" w:rsidRDefault="009950CE">
            <w:pPr>
              <w:spacing w:before="40" w:after="40"/>
            </w:pPr>
            <w:r>
              <w:rPr>
                <w:rFonts w:ascii="Arial" w:hAnsi="Arial" w:cs="Arial"/>
                <w:sz w:val="18"/>
                <w:szCs w:val="18"/>
              </w:rPr>
              <w:t>Component 1. Energy Audits</w:t>
            </w:r>
          </w:p>
        </w:tc>
        <w:tc>
          <w:tcPr>
            <w:tcW w:w="2310" w:type="dxa"/>
            <w:vAlign w:val="center"/>
          </w:tcPr>
          <w:p w14:paraId="222E7672" w14:textId="77777777" w:rsidR="00912CAE" w:rsidRDefault="009950CE">
            <w:pPr>
              <w:spacing w:before="40" w:after="40"/>
              <w:jc w:val="right"/>
            </w:pPr>
            <w:r>
              <w:rPr>
                <w:rFonts w:ascii="Arial" w:hAnsi="Arial" w:cs="Arial"/>
                <w:sz w:val="18"/>
                <w:szCs w:val="18"/>
              </w:rPr>
              <w:t>US$140,000.00</w:t>
            </w:r>
          </w:p>
        </w:tc>
        <w:tc>
          <w:tcPr>
            <w:tcW w:w="2310" w:type="dxa"/>
            <w:vAlign w:val="center"/>
          </w:tcPr>
          <w:p w14:paraId="6B82BA85" w14:textId="77777777" w:rsidR="00912CAE" w:rsidRDefault="009950CE">
            <w:pPr>
              <w:spacing w:before="40" w:after="40"/>
              <w:jc w:val="right"/>
            </w:pPr>
            <w:r>
              <w:rPr>
                <w:rFonts w:ascii="Arial" w:hAnsi="Arial" w:cs="Arial"/>
                <w:sz w:val="18"/>
                <w:szCs w:val="18"/>
              </w:rPr>
              <w:t>US$0.00</w:t>
            </w:r>
          </w:p>
        </w:tc>
        <w:tc>
          <w:tcPr>
            <w:tcW w:w="2310" w:type="dxa"/>
            <w:vAlign w:val="center"/>
          </w:tcPr>
          <w:p w14:paraId="113A689F" w14:textId="77777777" w:rsidR="00912CAE" w:rsidRDefault="009950CE">
            <w:pPr>
              <w:spacing w:before="40" w:after="40"/>
              <w:jc w:val="right"/>
            </w:pPr>
            <w:r>
              <w:rPr>
                <w:rFonts w:ascii="Arial" w:hAnsi="Arial" w:cs="Arial"/>
                <w:sz w:val="18"/>
                <w:szCs w:val="18"/>
              </w:rPr>
              <w:t>US$140,000.00</w:t>
            </w:r>
          </w:p>
        </w:tc>
      </w:tr>
      <w:tr w:rsidR="00912CAE" w14:paraId="453333F6" w14:textId="77777777">
        <w:tc>
          <w:tcPr>
            <w:tcW w:w="2310" w:type="dxa"/>
            <w:vAlign w:val="center"/>
          </w:tcPr>
          <w:p w14:paraId="2022B32E" w14:textId="77777777" w:rsidR="00912CAE" w:rsidRDefault="009950CE">
            <w:pPr>
              <w:spacing w:before="40" w:after="40"/>
            </w:pPr>
            <w:r>
              <w:rPr>
                <w:rFonts w:ascii="Arial" w:hAnsi="Arial" w:cs="Arial"/>
                <w:sz w:val="18"/>
                <w:szCs w:val="18"/>
              </w:rPr>
              <w:t>Component 2. Business Model</w:t>
            </w:r>
          </w:p>
        </w:tc>
        <w:tc>
          <w:tcPr>
            <w:tcW w:w="2310" w:type="dxa"/>
            <w:vAlign w:val="center"/>
          </w:tcPr>
          <w:p w14:paraId="6E40B583" w14:textId="77777777" w:rsidR="00912CAE" w:rsidRDefault="009950CE">
            <w:pPr>
              <w:spacing w:before="40" w:after="40"/>
              <w:jc w:val="right"/>
            </w:pPr>
            <w:r>
              <w:rPr>
                <w:rFonts w:ascii="Arial" w:hAnsi="Arial" w:cs="Arial"/>
                <w:sz w:val="18"/>
                <w:szCs w:val="18"/>
              </w:rPr>
              <w:t>US$280,000.00</w:t>
            </w:r>
          </w:p>
        </w:tc>
        <w:tc>
          <w:tcPr>
            <w:tcW w:w="2310" w:type="dxa"/>
            <w:vAlign w:val="center"/>
          </w:tcPr>
          <w:p w14:paraId="43805F92" w14:textId="77777777" w:rsidR="00912CAE" w:rsidRDefault="009950CE">
            <w:pPr>
              <w:spacing w:before="40" w:after="40"/>
              <w:jc w:val="right"/>
            </w:pPr>
            <w:r>
              <w:rPr>
                <w:rFonts w:ascii="Arial" w:hAnsi="Arial" w:cs="Arial"/>
                <w:sz w:val="18"/>
                <w:szCs w:val="18"/>
              </w:rPr>
              <w:t>US$0.00</w:t>
            </w:r>
          </w:p>
        </w:tc>
        <w:tc>
          <w:tcPr>
            <w:tcW w:w="2310" w:type="dxa"/>
            <w:vAlign w:val="center"/>
          </w:tcPr>
          <w:p w14:paraId="2EDF3CFB" w14:textId="77777777" w:rsidR="00912CAE" w:rsidRDefault="009950CE">
            <w:pPr>
              <w:spacing w:before="40" w:after="40"/>
              <w:jc w:val="right"/>
            </w:pPr>
            <w:r>
              <w:rPr>
                <w:rFonts w:ascii="Arial" w:hAnsi="Arial" w:cs="Arial"/>
                <w:sz w:val="18"/>
                <w:szCs w:val="18"/>
              </w:rPr>
              <w:t>US$280,000.00</w:t>
            </w:r>
          </w:p>
        </w:tc>
      </w:tr>
      <w:tr w:rsidR="00912CAE" w14:paraId="4ED2E15D" w14:textId="77777777">
        <w:tc>
          <w:tcPr>
            <w:tcW w:w="2310" w:type="dxa"/>
            <w:vAlign w:val="center"/>
          </w:tcPr>
          <w:p w14:paraId="585D48D8" w14:textId="77777777" w:rsidR="00912CAE" w:rsidRDefault="009950CE">
            <w:pPr>
              <w:spacing w:before="40" w:after="40"/>
            </w:pPr>
            <w:r>
              <w:rPr>
                <w:rFonts w:ascii="Arial" w:hAnsi="Arial" w:cs="Arial"/>
                <w:sz w:val="18"/>
                <w:szCs w:val="18"/>
              </w:rPr>
              <w:t>Component 3. Implementation Scheme</w:t>
            </w:r>
          </w:p>
        </w:tc>
        <w:tc>
          <w:tcPr>
            <w:tcW w:w="2310" w:type="dxa"/>
            <w:vAlign w:val="center"/>
          </w:tcPr>
          <w:p w14:paraId="0DC07691" w14:textId="77777777" w:rsidR="00912CAE" w:rsidRDefault="009950CE">
            <w:pPr>
              <w:spacing w:before="40" w:after="40"/>
              <w:jc w:val="right"/>
            </w:pPr>
            <w:r>
              <w:rPr>
                <w:rFonts w:ascii="Arial" w:hAnsi="Arial" w:cs="Arial"/>
                <w:sz w:val="18"/>
                <w:szCs w:val="18"/>
              </w:rPr>
              <w:t>US$80,000.00</w:t>
            </w:r>
          </w:p>
        </w:tc>
        <w:tc>
          <w:tcPr>
            <w:tcW w:w="2310" w:type="dxa"/>
            <w:vAlign w:val="center"/>
          </w:tcPr>
          <w:p w14:paraId="2B9141F6" w14:textId="77777777" w:rsidR="00912CAE" w:rsidRDefault="009950CE">
            <w:pPr>
              <w:spacing w:before="40" w:after="40"/>
              <w:jc w:val="right"/>
            </w:pPr>
            <w:r>
              <w:rPr>
                <w:rFonts w:ascii="Arial" w:hAnsi="Arial" w:cs="Arial"/>
                <w:sz w:val="18"/>
                <w:szCs w:val="18"/>
              </w:rPr>
              <w:t>US$0.00</w:t>
            </w:r>
          </w:p>
        </w:tc>
        <w:tc>
          <w:tcPr>
            <w:tcW w:w="2310" w:type="dxa"/>
            <w:vAlign w:val="center"/>
          </w:tcPr>
          <w:p w14:paraId="7E9C576D" w14:textId="77777777" w:rsidR="00912CAE" w:rsidRDefault="009950CE">
            <w:pPr>
              <w:spacing w:before="40" w:after="40"/>
              <w:jc w:val="right"/>
            </w:pPr>
            <w:r>
              <w:rPr>
                <w:rFonts w:ascii="Arial" w:hAnsi="Arial" w:cs="Arial"/>
                <w:sz w:val="18"/>
                <w:szCs w:val="18"/>
              </w:rPr>
              <w:t>US$80,000.00</w:t>
            </w:r>
          </w:p>
        </w:tc>
      </w:tr>
      <w:tr w:rsidR="00912CAE" w14:paraId="3C286F6F" w14:textId="77777777">
        <w:tc>
          <w:tcPr>
            <w:tcW w:w="2310" w:type="dxa"/>
            <w:vAlign w:val="center"/>
          </w:tcPr>
          <w:p w14:paraId="0B1C94DD" w14:textId="77777777" w:rsidR="00912CAE" w:rsidRDefault="009950CE">
            <w:pPr>
              <w:spacing w:before="40" w:after="40"/>
            </w:pPr>
            <w:r>
              <w:rPr>
                <w:rFonts w:ascii="Arial" w:hAnsi="Arial" w:cs="Arial"/>
                <w:b/>
                <w:sz w:val="18"/>
                <w:szCs w:val="18"/>
              </w:rPr>
              <w:t>Total</w:t>
            </w:r>
          </w:p>
        </w:tc>
        <w:tc>
          <w:tcPr>
            <w:tcW w:w="2310" w:type="dxa"/>
            <w:vAlign w:val="center"/>
          </w:tcPr>
          <w:p w14:paraId="6287A139" w14:textId="77777777" w:rsidR="00912CAE" w:rsidRDefault="009950CE">
            <w:pPr>
              <w:spacing w:before="40" w:after="40"/>
              <w:jc w:val="right"/>
            </w:pPr>
            <w:r>
              <w:rPr>
                <w:rFonts w:ascii="Arial" w:hAnsi="Arial" w:cs="Arial"/>
                <w:b/>
                <w:sz w:val="18"/>
                <w:szCs w:val="18"/>
              </w:rPr>
              <w:t>US$500,000.00</w:t>
            </w:r>
          </w:p>
        </w:tc>
        <w:tc>
          <w:tcPr>
            <w:tcW w:w="2310" w:type="dxa"/>
            <w:vAlign w:val="center"/>
          </w:tcPr>
          <w:p w14:paraId="0840F7BB" w14:textId="77777777" w:rsidR="00912CAE" w:rsidRDefault="009950CE">
            <w:pPr>
              <w:spacing w:before="40" w:after="40"/>
              <w:jc w:val="right"/>
            </w:pPr>
            <w:r>
              <w:rPr>
                <w:rFonts w:ascii="Arial" w:hAnsi="Arial" w:cs="Arial"/>
                <w:b/>
                <w:sz w:val="18"/>
                <w:szCs w:val="18"/>
              </w:rPr>
              <w:t>US$0.00</w:t>
            </w:r>
          </w:p>
        </w:tc>
        <w:tc>
          <w:tcPr>
            <w:tcW w:w="2310" w:type="dxa"/>
            <w:vAlign w:val="center"/>
          </w:tcPr>
          <w:p w14:paraId="3F6C6340" w14:textId="77777777" w:rsidR="00912CAE" w:rsidRDefault="009950CE">
            <w:pPr>
              <w:spacing w:before="40" w:after="40"/>
              <w:jc w:val="right"/>
            </w:pPr>
            <w:r>
              <w:rPr>
                <w:rFonts w:ascii="Arial" w:hAnsi="Arial" w:cs="Arial"/>
                <w:b/>
                <w:sz w:val="18"/>
                <w:szCs w:val="18"/>
              </w:rPr>
              <w:t>US$500,000.00</w:t>
            </w:r>
          </w:p>
        </w:tc>
      </w:tr>
    </w:tbl>
    <w:p w14:paraId="7647BF5A" w14:textId="0BF6A11B" w:rsidR="00912CAE" w:rsidRPr="008F42C4" w:rsidRDefault="009950CE">
      <w:pPr>
        <w:spacing w:before="120" w:after="120"/>
        <w:ind w:left="579" w:hanging="579"/>
      </w:pPr>
      <w:r w:rsidRPr="008F42C4">
        <w:rPr>
          <w:rFonts w:ascii="Arial" w:hAnsi="Arial" w:cs="Arial"/>
          <w:b/>
        </w:rPr>
        <w:t>V.</w:t>
      </w:r>
      <w:r w:rsidRPr="008F42C4">
        <w:rPr>
          <w:rFonts w:ascii="Arial" w:hAnsi="Arial" w:cs="Arial"/>
          <w:b/>
        </w:rPr>
        <w:tab/>
      </w:r>
      <w:r w:rsidR="008F42C4" w:rsidRPr="008F42C4">
        <w:rPr>
          <w:rFonts w:ascii="Arial" w:hAnsi="Arial" w:cs="Arial"/>
          <w:b/>
        </w:rPr>
        <w:t>E</w:t>
      </w:r>
      <w:r w:rsidR="008F42C4" w:rsidRPr="00863CE1">
        <w:rPr>
          <w:rFonts w:ascii="Arial" w:hAnsi="Arial" w:cs="Arial"/>
          <w:b/>
        </w:rPr>
        <w:t>xecuting agency and execution structure</w:t>
      </w:r>
    </w:p>
    <w:p w14:paraId="3984CB38" w14:textId="77777777" w:rsidR="00912CAE" w:rsidRDefault="009950CE">
      <w:pPr>
        <w:spacing w:before="200" w:after="200"/>
        <w:ind w:left="579" w:hanging="579"/>
        <w:jc w:val="both"/>
      </w:pPr>
      <w:r>
        <w:rPr>
          <w:rFonts w:ascii="Arial" w:hAnsi="Arial" w:cs="Arial"/>
        </w:rPr>
        <w:t>5.1</w:t>
      </w:r>
      <w:r>
        <w:rPr>
          <w:rFonts w:ascii="Arial" w:hAnsi="Arial" w:cs="Arial"/>
        </w:rPr>
        <w:tab/>
        <w:t xml:space="preserve">Water and Sanitation Division (INE/WSA) through the </w:t>
      </w:r>
      <w:r>
        <w:rPr>
          <w:rFonts w:ascii="Arial" w:hAnsi="Arial" w:cs="Arial"/>
        </w:rPr>
        <w:t>IDB office in Mexico.</w:t>
      </w:r>
    </w:p>
    <w:p w14:paraId="3674EFFF" w14:textId="0F8F40DC" w:rsidR="00912CAE" w:rsidRDefault="009950CE">
      <w:pPr>
        <w:spacing w:before="200" w:after="200"/>
        <w:ind w:left="579" w:hanging="579"/>
        <w:jc w:val="both"/>
      </w:pPr>
      <w:r>
        <w:rPr>
          <w:rFonts w:ascii="Arial" w:hAnsi="Arial" w:cs="Arial"/>
        </w:rPr>
        <w:t>5.2</w:t>
      </w:r>
      <w:r>
        <w:rPr>
          <w:rFonts w:ascii="Arial" w:hAnsi="Arial" w:cs="Arial"/>
        </w:rPr>
        <w:tab/>
        <w:t xml:space="preserve">The TC will be executed by </w:t>
      </w:r>
      <w:proofErr w:type="spellStart"/>
      <w:r>
        <w:rPr>
          <w:rFonts w:ascii="Arial" w:hAnsi="Arial" w:cs="Arial"/>
        </w:rPr>
        <w:t>Conagua</w:t>
      </w:r>
      <w:proofErr w:type="spellEnd"/>
      <w:r>
        <w:rPr>
          <w:rFonts w:ascii="Arial" w:hAnsi="Arial" w:cs="Arial"/>
        </w:rPr>
        <w:t xml:space="preserve">. However, due to federal budgetary reasons in the country the TC will be executed by the bank. The tendering documents will be agreed with </w:t>
      </w:r>
      <w:proofErr w:type="spellStart"/>
      <w:proofErr w:type="gramStart"/>
      <w:r>
        <w:rPr>
          <w:rFonts w:ascii="Arial" w:hAnsi="Arial" w:cs="Arial"/>
        </w:rPr>
        <w:t>Conagua</w:t>
      </w:r>
      <w:proofErr w:type="spellEnd"/>
      <w:proofErr w:type="gramEnd"/>
      <w:r>
        <w:rPr>
          <w:rFonts w:ascii="Arial" w:hAnsi="Arial" w:cs="Arial"/>
        </w:rPr>
        <w:t xml:space="preserve"> and the execution will be co-supervised with </w:t>
      </w:r>
      <w:proofErr w:type="spellStart"/>
      <w:r>
        <w:rPr>
          <w:rFonts w:ascii="Arial" w:hAnsi="Arial" w:cs="Arial"/>
        </w:rPr>
        <w:t>Con</w:t>
      </w:r>
      <w:r>
        <w:rPr>
          <w:rFonts w:ascii="Arial" w:hAnsi="Arial" w:cs="Arial"/>
        </w:rPr>
        <w:t>agua’s</w:t>
      </w:r>
      <w:proofErr w:type="spellEnd"/>
      <w:r>
        <w:rPr>
          <w:rFonts w:ascii="Arial" w:hAnsi="Arial" w:cs="Arial"/>
        </w:rPr>
        <w:t xml:space="preserve"> International Cooperation office. </w:t>
      </w:r>
      <w:r>
        <w:rPr>
          <w:rFonts w:ascii="Arial" w:hAnsi="Arial" w:cs="Arial"/>
        </w:rPr>
        <w:t>Monitoring will be carried out by the Bank’s technical team with the support of the Country Office and individual consultants, through the review of the progress and final reports prepared by the consultants contra</w:t>
      </w:r>
      <w:r>
        <w:rPr>
          <w:rFonts w:ascii="Arial" w:hAnsi="Arial" w:cs="Arial"/>
        </w:rPr>
        <w:t xml:space="preserve">cted to carry out the activities of this TC. This will be a permanent process through the execution of the TC. The progress will be promptly reported in the Bank’s system (Convergence) with details on product achievement, technical </w:t>
      </w:r>
      <w:proofErr w:type="gramStart"/>
      <w:r>
        <w:rPr>
          <w:rFonts w:ascii="Arial" w:hAnsi="Arial" w:cs="Arial"/>
        </w:rPr>
        <w:t>notes</w:t>
      </w:r>
      <w:proofErr w:type="gramEnd"/>
      <w:r>
        <w:rPr>
          <w:rFonts w:ascii="Arial" w:hAnsi="Arial" w:cs="Arial"/>
        </w:rPr>
        <w:t xml:space="preserve"> and press cuts. Th</w:t>
      </w:r>
      <w:r>
        <w:rPr>
          <w:rFonts w:ascii="Arial" w:hAnsi="Arial" w:cs="Arial"/>
        </w:rPr>
        <w:t>is will be done at least each semester.</w:t>
      </w:r>
    </w:p>
    <w:p w14:paraId="3F27DC82" w14:textId="366E2F93" w:rsidR="00912CAE" w:rsidRDefault="009950CE">
      <w:pPr>
        <w:spacing w:before="120" w:after="120"/>
        <w:ind w:left="579" w:hanging="579"/>
      </w:pPr>
      <w:r>
        <w:rPr>
          <w:rFonts w:ascii="Arial" w:hAnsi="Arial" w:cs="Arial"/>
          <w:b/>
        </w:rPr>
        <w:t>VI.</w:t>
      </w:r>
      <w:r>
        <w:rPr>
          <w:rFonts w:ascii="Arial" w:hAnsi="Arial" w:cs="Arial"/>
          <w:b/>
        </w:rPr>
        <w:tab/>
      </w:r>
      <w:r w:rsidR="008F42C4">
        <w:rPr>
          <w:rFonts w:ascii="Arial" w:hAnsi="Arial" w:cs="Arial"/>
          <w:b/>
        </w:rPr>
        <w:t>P</w:t>
      </w:r>
      <w:r w:rsidR="008F42C4" w:rsidRPr="00863CE1">
        <w:rPr>
          <w:rFonts w:ascii="Arial" w:hAnsi="Arial" w:cs="Arial"/>
          <w:b/>
        </w:rPr>
        <w:t>roject Risks and issues</w:t>
      </w:r>
    </w:p>
    <w:p w14:paraId="77433D04" w14:textId="77777777" w:rsidR="00912CAE" w:rsidRDefault="009950CE">
      <w:pPr>
        <w:spacing w:before="200" w:after="200"/>
        <w:ind w:left="579" w:hanging="579"/>
        <w:jc w:val="both"/>
      </w:pPr>
      <w:r>
        <w:rPr>
          <w:rFonts w:ascii="Arial" w:hAnsi="Arial" w:cs="Arial"/>
        </w:rPr>
        <w:t>6.1</w:t>
      </w:r>
      <w:r>
        <w:rPr>
          <w:rFonts w:ascii="Arial" w:hAnsi="Arial" w:cs="Arial"/>
        </w:rPr>
        <w:tab/>
        <w:t xml:space="preserve">The major risk during the execution of this TC is the potential delay in execution of the consulting services due to a lack of coordination between </w:t>
      </w:r>
      <w:proofErr w:type="spellStart"/>
      <w:r>
        <w:rPr>
          <w:rFonts w:ascii="Arial" w:hAnsi="Arial" w:cs="Arial"/>
        </w:rPr>
        <w:t>Conagua</w:t>
      </w:r>
      <w:proofErr w:type="spellEnd"/>
      <w:r>
        <w:rPr>
          <w:rFonts w:ascii="Arial" w:hAnsi="Arial" w:cs="Arial"/>
        </w:rPr>
        <w:t xml:space="preserve">, states, and water </w:t>
      </w:r>
      <w:r>
        <w:rPr>
          <w:rFonts w:ascii="Arial" w:hAnsi="Arial" w:cs="Arial"/>
        </w:rPr>
        <w:lastRenderedPageBreak/>
        <w:t>operators. Se</w:t>
      </w:r>
      <w:r>
        <w:rPr>
          <w:rFonts w:ascii="Arial" w:hAnsi="Arial" w:cs="Arial"/>
        </w:rPr>
        <w:t xml:space="preserve">veral lessons learned about coordination with these stakeholders have been acquired by IDB and </w:t>
      </w:r>
      <w:proofErr w:type="spellStart"/>
      <w:r>
        <w:rPr>
          <w:rFonts w:ascii="Arial" w:hAnsi="Arial" w:cs="Arial"/>
        </w:rPr>
        <w:t>Conagua</w:t>
      </w:r>
      <w:proofErr w:type="spellEnd"/>
      <w:r>
        <w:rPr>
          <w:rFonts w:ascii="Arial" w:hAnsi="Arial" w:cs="Arial"/>
        </w:rPr>
        <w:t xml:space="preserve"> specially with ME-L1176 and ME-L1295 which will mitigate this risk.</w:t>
      </w:r>
    </w:p>
    <w:p w14:paraId="6988C1D4" w14:textId="78577A6C" w:rsidR="00912CAE" w:rsidRPr="008F42C4" w:rsidRDefault="009950CE">
      <w:pPr>
        <w:spacing w:before="120" w:after="120"/>
        <w:ind w:left="579" w:hanging="579"/>
      </w:pPr>
      <w:r w:rsidRPr="008F42C4">
        <w:rPr>
          <w:rFonts w:ascii="Arial" w:hAnsi="Arial" w:cs="Arial"/>
          <w:b/>
        </w:rPr>
        <w:t>VII.</w:t>
      </w:r>
      <w:r w:rsidRPr="008F42C4">
        <w:rPr>
          <w:rFonts w:ascii="Arial" w:hAnsi="Arial" w:cs="Arial"/>
          <w:b/>
        </w:rPr>
        <w:tab/>
      </w:r>
      <w:r w:rsidR="008F42C4">
        <w:rPr>
          <w:rFonts w:ascii="Arial" w:hAnsi="Arial" w:cs="Arial"/>
          <w:b/>
        </w:rPr>
        <w:t>E</w:t>
      </w:r>
      <w:r w:rsidR="008F42C4" w:rsidRPr="00863CE1">
        <w:rPr>
          <w:rFonts w:ascii="Arial" w:hAnsi="Arial" w:cs="Arial"/>
          <w:b/>
        </w:rPr>
        <w:t>nvironmental and Social Classification</w:t>
      </w:r>
    </w:p>
    <w:p w14:paraId="3E80DA20" w14:textId="78EF448D" w:rsidR="00912CAE" w:rsidRPr="002C060B" w:rsidRDefault="009950CE">
      <w:pPr>
        <w:spacing w:before="240" w:after="120"/>
        <w:ind w:left="579" w:hanging="579"/>
        <w:jc w:val="both"/>
      </w:pPr>
      <w:r w:rsidRPr="002C060B">
        <w:rPr>
          <w:rFonts w:ascii="Arial" w:hAnsi="Arial" w:cs="Arial"/>
        </w:rPr>
        <w:t>7.1</w:t>
      </w:r>
      <w:r w:rsidRPr="002C060B">
        <w:rPr>
          <w:rFonts w:ascii="Arial" w:hAnsi="Arial" w:cs="Arial"/>
        </w:rPr>
        <w:tab/>
      </w:r>
      <w:r w:rsidR="002C060B" w:rsidRPr="002C060B">
        <w:rPr>
          <w:rFonts w:ascii="Arial" w:hAnsi="Arial" w:cs="Arial"/>
        </w:rPr>
        <w:t>T</w:t>
      </w:r>
      <w:r w:rsidR="002C060B" w:rsidRPr="00863CE1">
        <w:rPr>
          <w:rFonts w:ascii="Arial" w:hAnsi="Arial" w:cs="Arial"/>
        </w:rPr>
        <w:t xml:space="preserve">he proposed operation was classified </w:t>
      </w:r>
      <w:r w:rsidR="002C060B">
        <w:rPr>
          <w:rFonts w:ascii="Arial" w:hAnsi="Arial" w:cs="Arial"/>
        </w:rPr>
        <w:t xml:space="preserve">by </w:t>
      </w:r>
      <w:r w:rsidR="002C060B" w:rsidRPr="002C060B">
        <w:rPr>
          <w:rFonts w:ascii="Arial" w:hAnsi="Arial" w:cs="Arial"/>
        </w:rPr>
        <w:t>ESG</w:t>
      </w:r>
      <w:r w:rsidR="002C060B" w:rsidRPr="00863CE1">
        <w:rPr>
          <w:rFonts w:ascii="Arial" w:hAnsi="Arial" w:cs="Arial"/>
        </w:rPr>
        <w:t xml:space="preserve"> </w:t>
      </w:r>
      <w:r w:rsidR="002C060B" w:rsidRPr="00863CE1">
        <w:rPr>
          <w:rFonts w:ascii="Arial" w:hAnsi="Arial" w:cs="Arial"/>
        </w:rPr>
        <w:t>as</w:t>
      </w:r>
      <w:r w:rsidRPr="002C060B">
        <w:rPr>
          <w:rFonts w:ascii="Arial" w:hAnsi="Arial" w:cs="Arial"/>
        </w:rPr>
        <w:t xml:space="preserve"> "</w:t>
      </w:r>
      <w:r w:rsidR="002C060B">
        <w:rPr>
          <w:rFonts w:ascii="Arial" w:hAnsi="Arial" w:cs="Arial"/>
        </w:rPr>
        <w:t>indefinite</w:t>
      </w:r>
      <w:r w:rsidRPr="002C060B">
        <w:rPr>
          <w:rFonts w:ascii="Arial" w:hAnsi="Arial" w:cs="Arial"/>
        </w:rPr>
        <w:t>".</w:t>
      </w:r>
    </w:p>
    <w:sectPr w:rsidR="00912CAE" w:rsidRPr="002C060B" w:rsidSect="00FC3028">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00B2D8" w14:textId="77777777" w:rsidR="00000000" w:rsidRDefault="009950CE">
      <w:r>
        <w:separator/>
      </w:r>
    </w:p>
  </w:endnote>
  <w:endnote w:type="continuationSeparator" w:id="0">
    <w:p w14:paraId="3055E7AD" w14:textId="77777777" w:rsidR="00000000" w:rsidRDefault="009950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086D4" w14:textId="77777777" w:rsidR="00912CAE" w:rsidRDefault="009950CE">
    <w:pPr>
      <w:pStyle w:val="FooterStyle"/>
      <w:jc w:val="center"/>
    </w:pPr>
    <w:r>
      <w:t xml:space="preserve"> - </w:t>
    </w:r>
    <w:r>
      <w:fldChar w:fldCharType="begin"/>
    </w:r>
    <w:r>
      <w:instrText xml:space="preserve"> PAGE </w:instrText>
    </w:r>
    <w:r>
      <w:fldChar w:fldCharType="separate"/>
    </w:r>
    <w:r w:rsidR="001D123E">
      <w:rPr>
        <w:noProof/>
      </w:rPr>
      <w:t>1</w:t>
    </w:r>
    <w:r>
      <w:fldChar w:fldCharType="end"/>
    </w:r>
    <w:r>
      <w:t xml:space="preserve"> -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3CDDFB" w14:textId="77777777" w:rsidR="00000000" w:rsidRDefault="009950CE">
      <w:r>
        <w:separator/>
      </w:r>
    </w:p>
  </w:footnote>
  <w:footnote w:type="continuationSeparator" w:id="0">
    <w:p w14:paraId="6F6390DE" w14:textId="77777777" w:rsidR="00000000" w:rsidRDefault="009950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F62"/>
    <w:rsid w:val="001915A3"/>
    <w:rsid w:val="001D123E"/>
    <w:rsid w:val="00217F62"/>
    <w:rsid w:val="002C060B"/>
    <w:rsid w:val="008F42C4"/>
    <w:rsid w:val="00912CAE"/>
    <w:rsid w:val="009950CE"/>
    <w:rsid w:val="00A906D8"/>
    <w:rsid w:val="00AB5A74"/>
    <w:rsid w:val="00F071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320B1"/>
  <w15:docId w15:val="{F631AED3-A1D0-481E-8217-3BB08E16A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65E"/>
  </w:style>
  <w:style w:type="paragraph" w:styleId="Heading1">
    <w:name w:val="heading 1"/>
    <w:basedOn w:val="Normal"/>
    <w:next w:val="Normal"/>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erStyle">
    <w:name w:val="FooterStyle"/>
    <w:rPr>
      <w:rFonts w:ascii="Arial" w:eastAsia="Arial" w:hAnsi="Arial" w:cs="Arial"/>
      <w:sz w:val="18"/>
    </w:rPr>
  </w:style>
  <w:style w:type="paragraph" w:styleId="ListParagraph">
    <w:name w:val="List Paragraph"/>
    <w:basedOn w:val="Normal"/>
    <w:link w:val="ListParagraphChar"/>
    <w:uiPriority w:val="34"/>
    <w:qFormat/>
    <w:rsid w:val="008F42C4"/>
    <w:pPr>
      <w:spacing w:after="200" w:line="276" w:lineRule="auto"/>
      <w:ind w:left="720"/>
      <w:contextualSpacing/>
    </w:pPr>
    <w:rPr>
      <w:rFonts w:eastAsiaTheme="minorEastAsia"/>
    </w:rPr>
  </w:style>
  <w:style w:type="character" w:customStyle="1" w:styleId="ListParagraphChar">
    <w:name w:val="List Paragraph Char"/>
    <w:basedOn w:val="DefaultParagraphFont"/>
    <w:link w:val="ListParagraph"/>
    <w:uiPriority w:val="34"/>
    <w:rsid w:val="008F42C4"/>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5.xml"/><Relationship Id="rId3" Type="http://schemas.openxmlformats.org/officeDocument/2006/relationships/webSettings" Target="webSetting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 Id="rId14"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61DA3CE86603A84FA88090C0A39FAF10" ma:contentTypeVersion="0" ma:contentTypeDescription="The base project type from which other project content types inherit their information." ma:contentTypeScope="" ma:versionID="1ee2f30e56bcbeb93aa0e304ee8b90cb">
  <xsd:schema xmlns:xsd="http://www.w3.org/2001/XMLSchema" xmlns:xs="http://www.w3.org/2001/XMLSchema" xmlns:p="http://schemas.microsoft.com/office/2006/metadata/properties" xmlns:ns2="cdc7663a-08f0-4737-9e8c-148ce897a09c" targetNamespace="http://schemas.microsoft.com/office/2006/metadata/properties" ma:root="true" ma:fieldsID="69ba69ea47660d1fb4bf02e512a4e71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element ref="ns2:Approval_x0020_date" minOccurs="0"/>
                <xsd:element ref="ns2:Transaction_x0020_Type" minOccurs="0"/>
                <xsd:element ref="ns2:Transaction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internalName="Extracted_x0020_Keywords">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element name="Approval_x0020_date" ma:index="48" nillable="true" ma:displayName="Approval date" ma:format="DateOnly" ma:internalName="Approval_x0020_date">
      <xsd:simpleType>
        <xsd:restriction base="dms:DateTime"/>
      </xsd:simpleType>
    </xsd:element>
    <xsd:element name="Transaction_x0020_Type" ma:index="49" nillable="true" ma:displayName="Transaction Type" ma:format="Dropdown" ma:internalName="Transaction_x0020_Type">
      <xsd:simpleType>
        <xsd:restriction base="dms:Choice">
          <xsd:enumeration value="APR"/>
          <xsd:enumeration value="APRR"/>
          <xsd:enumeration value="APRA"/>
          <xsd:enumeration value="API"/>
          <xsd:enumeration value="INC"/>
          <xsd:enumeration value="INCR"/>
          <xsd:enumeration value="BCL"/>
          <xsd:enumeration value="BCC"/>
          <xsd:enumeration value="FCM"/>
          <xsd:enumeration value="FCP"/>
          <xsd:enumeration value="FCPR"/>
          <xsd:enumeration value="FCA"/>
        </xsd:restriction>
      </xsd:simpleType>
    </xsd:element>
    <xsd:element name="Transaction_x0020_Number" ma:index="50" nillable="true" ma:displayName="Transaction Number" ma:internalName="Transaction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ACF722E9F6B0B149B0CD8BE2560A6672" PreviousValue="false" LastSyncTimeStamp="2021-11-30T20:17:31.517Z"/>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NewComponentId>&lt;FormUrls xmlns="http://schemas.microsoft.com/sharepoint/v3/contenttype/forms/url"&gt;&lt;Display&gt;_catalogs/masterpage/ECMForms/OperationsCT/View.aspx&lt;/Display&gt;&lt;Edit&gt;_catalogs/masterpage/ECMForms/OperationsCT/Edit.aspx&lt;/Edit&gt;&lt;/FormUrls&gt;</NewComponentId>
  <DisplayFormTarget>NewWindow</DisplayFormTarget>
  <EditFormTarget>NewWindow</EditFormTarget>
  <NewFormTarget>NewWindow</NewFormTarge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Mexico</TermName>
          <TermId xmlns="http://schemas.microsoft.com/office/infopath/2007/PartnerControls">0eba6470-e7ea-46fd-a959-d4c243acaf26</TermId>
        </TermInfo>
      </Terms>
    </ic46d7e087fd4a108fb86518ca413cc6>
    <IDBDocs_x0020_Number xmlns="cdc7663a-08f0-4737-9e8c-148ce897a09c" xsi:nil="true"/>
    <Division_x0020_or_x0020_Unit xmlns="cdc7663a-08f0-4737-9e8c-148ce897a09c">INE/WSA</Division_x0020_or_x0020_Unit>
    <From_x003a_ xmlns="cdc7663a-08f0-4737-9e8c-148ce897a09c" xsi:nil="true"/>
    <Fiscal_x0020_Year_x0020_IDB xmlns="cdc7663a-08f0-4737-9e8c-148ce897a09c">2023</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PHASE_PREPARATION</Phase>
    <Document_x0020_Author xmlns="cdc7663a-08f0-4737-9e8c-148ce897a09c">Guerrero Rivera Marilyn Ivette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WATER SUPPLY RURAL AND PERI-URBAN</TermName>
          <TermId xmlns="http://schemas.microsoft.com/office/infopath/2007/PartnerControls">8436ee66-009e-4204-be28-64e6f6bf19fc</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Related_x0020_SisCor_x0020_Number xmlns="cdc7663a-08f0-4737-9e8c-148ce897a09c" xsi:nil="true"/>
    <Transaction_x0020_Type xmlns="cdc7663a-08f0-4737-9e8c-148ce897a09c" xsi:nil="true"/>
    <TaxCatchAll xmlns="cdc7663a-08f0-4737-9e8c-148ce897a09c">
      <Value>61</Value>
      <Value>87</Value>
      <Value>2</Value>
      <Value>31</Value>
      <Value>147</Value>
    </TaxCatchAll>
    <Operation_x0020_Type xmlns="cdc7663a-08f0-4737-9e8c-148ce897a09c">Technical Cooperation</Operation_x0020_Type>
    <Package_x0020_Code xmlns="cdc7663a-08f0-4737-9e8c-148ce897a09c" xsi:nil="true"/>
    <To_x003a_ xmlns="cdc7663a-08f0-4737-9e8c-148ce897a09c" xsi:nil="true"/>
    <Identifier xmlns="cdc7663a-08f0-4737-9e8c-148ce897a09c" xsi:nil="true"/>
    <Project_x0020_Number xmlns="cdc7663a-08f0-4737-9e8c-148ce897a09c">ME-T1500</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 xsi:nil="true"/>
    <Transaction_x0020_Number xmlns="cdc7663a-08f0-4737-9e8c-148ce897a09c" xsi:nil="true"/>
    <Extracted_x0020_Keywords xmlns="cdc7663a-08f0-4737-9e8c-148ce897a09c" xsi:nil="true"/>
    <Approval_x0020_date xmlns="cdc7663a-08f0-4737-9e8c-148ce897a09c" xsi:nil="true"/>
    <_dlc_DocId xmlns="cdc7663a-08f0-4737-9e8c-148ce897a09c">EZSHARE-762994106-1</_dlc_DocId>
    <_dlc_DocIdUrl xmlns="cdc7663a-08f0-4737-9e8c-148ce897a09c">
      <Url>https://idbg.sharepoint.com/teams/EZ-ME-TCP/ME-T1500/_layouts/15/DocIdRedir.aspx?ID=EZSHARE-762994106-1</Url>
      <Description>EZSHARE-762994106-1</Description>
    </_dlc_DocIdUrl>
  </documentManagement>
</p:properties>
</file>

<file path=customXml/itemProps1.xml><?xml version="1.0" encoding="utf-8"?>
<ds:datastoreItem xmlns:ds="http://schemas.openxmlformats.org/officeDocument/2006/customXml" ds:itemID="{7D9C7E1F-B222-4EB2-8926-4CD551C93F47}"/>
</file>

<file path=customXml/itemProps2.xml><?xml version="1.0" encoding="utf-8"?>
<ds:datastoreItem xmlns:ds="http://schemas.openxmlformats.org/officeDocument/2006/customXml" ds:itemID="{A8DF36AD-935E-45B6-9790-4C4F28715540}"/>
</file>

<file path=customXml/itemProps3.xml><?xml version="1.0" encoding="utf-8"?>
<ds:datastoreItem xmlns:ds="http://schemas.openxmlformats.org/officeDocument/2006/customXml" ds:itemID="{898BFFE9-103F-41F7-BE7A-816BA73AD805}"/>
</file>

<file path=customXml/itemProps4.xml><?xml version="1.0" encoding="utf-8"?>
<ds:datastoreItem xmlns:ds="http://schemas.openxmlformats.org/officeDocument/2006/customXml" ds:itemID="{24771909-18A5-4F66-B75B-4EB4954B4683}"/>
</file>

<file path=customXml/itemProps5.xml><?xml version="1.0" encoding="utf-8"?>
<ds:datastoreItem xmlns:ds="http://schemas.openxmlformats.org/officeDocument/2006/customXml" ds:itemID="{15FFCBC6-94E2-4EDD-ACDC-A17EDABDB629}"/>
</file>

<file path=customXml/itemProps6.xml><?xml version="1.0" encoding="utf-8"?>
<ds:datastoreItem xmlns:ds="http://schemas.openxmlformats.org/officeDocument/2006/customXml" ds:itemID="{DE01442E-C3C7-494F-BB83-3F52636D0D7A}"/>
</file>

<file path=docProps/app.xml><?xml version="1.0" encoding="utf-8"?>
<Properties xmlns="http://schemas.openxmlformats.org/officeDocument/2006/extended-properties" xmlns:vt="http://schemas.openxmlformats.org/officeDocument/2006/docPropsVTypes">
  <Template>Normal</Template>
  <TotalTime>1</TotalTime>
  <Pages>3</Pages>
  <Words>903</Words>
  <Characters>5151</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Guerrero Rivera, Marilyn Ivette</dc:creator>
  <cp:keywords/>
  <cp:lastModifiedBy>Guerrero Rivera, Marilyn Ivette</cp:lastModifiedBy>
  <cp:revision>2</cp:revision>
  <dcterms:created xsi:type="dcterms:W3CDTF">2023-03-01T20:38:00Z</dcterms:created>
  <dcterms:modified xsi:type="dcterms:W3CDTF">2023-03-01T20:38:00Z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0x010100ACF722E9F6B0B149B0CD8BE2560A66720061DA3CE86603A84FA88090C0A39FAF10</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31;#Mexico|0eba6470-e7ea-46fd-a959-d4c243acaf26</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2;#Project Preparation Planning and Design|29ca0c72-1fc4-435f-a09c-28585cb5eac9</vt:lpwstr>
  </property>
  <property fmtid="{D5CDD505-2E9C-101B-9397-08002B2CF9AE}" pid="10" name="Sector_x0020_IDB">
    <vt:lpwstr/>
  </property>
  <property fmtid="{D5CDD505-2E9C-101B-9397-08002B2CF9AE}" pid="11" name="Sub-Sector">
    <vt:lpwstr>147;#WATER SUPPLY RURAL AND PERI-URBAN|8436ee66-009e-4204-be28-64e6f6bf19fc</vt:lpwstr>
  </property>
  <property fmtid="{D5CDD505-2E9C-101B-9397-08002B2CF9AE}" pid="13" name="Fund IDB">
    <vt:lpwstr>87;#TBD|d62f6e05-3e80-4abd-9bb4-5f10b4906ff6</vt:lpwstr>
  </property>
  <property fmtid="{D5CDD505-2E9C-101B-9397-08002B2CF9AE}" pid="14" name="Sector IDB">
    <vt:lpwstr>61;#WATER AND SANITATION|ba6b63cd-e402-47cb-9357-08149f7ce046</vt:lpwstr>
  </property>
  <property fmtid="{D5CDD505-2E9C-101B-9397-08002B2CF9AE}" pid="15" name="_dlc_DocIdItemGuid">
    <vt:lpwstr>9c2abfe9-61d1-4b3d-a248-89a04ffcb296</vt:lpwstr>
  </property>
  <property fmtid="{D5CDD505-2E9C-101B-9397-08002B2CF9AE}" pid="16" name="Disclosure Activity">
    <vt:lpwstr>TC Abstract</vt:lpwstr>
  </property>
  <property fmtid="{D5CDD505-2E9C-101B-9397-08002B2CF9AE}" pid="17" name="Webtopic">
    <vt:lpwstr>Water and Sanitation;</vt:lpwstr>
  </property>
  <property fmtid="{D5CDD505-2E9C-101B-9397-08002B2CF9AE}" pid="18" name="Series Operations IDB">
    <vt:lpwstr/>
  </property>
</Properties>
</file>