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E03" w:rsidRDefault="00F03618" w:rsidP="00F03618">
      <w:pPr>
        <w:rPr>
          <w:rFonts w:ascii="Tahoma" w:hAnsi="Tahoma" w:cs="Tahoma"/>
          <w:b/>
          <w:szCs w:val="22"/>
          <w:lang w:val="pt-BR"/>
        </w:rPr>
      </w:pPr>
      <w:r w:rsidRPr="00754E03">
        <w:rPr>
          <w:rFonts w:ascii="Tahoma" w:hAnsi="Tahoma" w:cs="Tahoma"/>
          <w:b/>
          <w:szCs w:val="22"/>
          <w:lang w:val="pt-BR"/>
        </w:rPr>
        <w:t xml:space="preserve">ANEXO II </w:t>
      </w:r>
      <w:r w:rsidR="00754E03">
        <w:rPr>
          <w:rFonts w:ascii="Tahoma" w:hAnsi="Tahoma" w:cs="Tahoma"/>
          <w:b/>
          <w:szCs w:val="22"/>
          <w:lang w:val="pt-BR"/>
        </w:rPr>
        <w:t>BR-L1023</w:t>
      </w:r>
    </w:p>
    <w:p w:rsidR="00F03618" w:rsidRPr="00754E03" w:rsidRDefault="00F03618" w:rsidP="00F03618">
      <w:pPr>
        <w:rPr>
          <w:rFonts w:ascii="Tahoma" w:hAnsi="Tahoma" w:cs="Tahoma"/>
          <w:b/>
          <w:szCs w:val="22"/>
          <w:lang w:val="pt-BR"/>
        </w:rPr>
      </w:pPr>
      <w:bookmarkStart w:id="0" w:name="_Hlk488147252"/>
      <w:r w:rsidRPr="00754E03">
        <w:rPr>
          <w:rFonts w:ascii="Tahoma" w:hAnsi="Tahoma" w:cs="Tahoma"/>
          <w:b/>
          <w:szCs w:val="22"/>
          <w:lang w:val="pt-BR"/>
        </w:rPr>
        <w:t>ANÁLISE DETALHADA DE FATORES CRÍTICOS NA IMPLEMENTAÇÃO DO PROJETO</w:t>
      </w:r>
    </w:p>
    <w:bookmarkEnd w:id="0"/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numPr>
          <w:ilvl w:val="0"/>
          <w:numId w:val="2"/>
        </w:numPr>
        <w:rPr>
          <w:rFonts w:ascii="Tahoma" w:hAnsi="Tahoma" w:cs="Tahoma"/>
          <w:b/>
          <w:szCs w:val="22"/>
          <w:lang w:val="pt-BR"/>
        </w:rPr>
      </w:pPr>
      <w:r w:rsidRPr="00754E03">
        <w:rPr>
          <w:rFonts w:ascii="Tahoma" w:hAnsi="Tahoma" w:cs="Tahoma"/>
          <w:b/>
          <w:szCs w:val="22"/>
          <w:lang w:val="pt-BR"/>
        </w:rPr>
        <w:t>Análise de Fatores Críticos</w:t>
      </w:r>
    </w:p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b/>
          <w:i/>
          <w:sz w:val="20"/>
          <w:szCs w:val="22"/>
        </w:rPr>
      </w:pPr>
      <w:r w:rsidRPr="00754E03">
        <w:rPr>
          <w:rFonts w:ascii="Tahoma" w:hAnsi="Tahoma" w:cs="Tahoma"/>
          <w:b/>
          <w:sz w:val="20"/>
          <w:szCs w:val="22"/>
        </w:rPr>
        <w:t xml:space="preserve">a.1) </w:t>
      </w:r>
      <w:r w:rsidRPr="00754E03">
        <w:rPr>
          <w:rFonts w:ascii="Tahoma" w:hAnsi="Tahoma" w:cs="Tahoma"/>
          <w:b/>
          <w:i/>
          <w:color w:val="000000"/>
          <w:sz w:val="20"/>
          <w:szCs w:val="22"/>
          <w:u w:val="single"/>
        </w:rPr>
        <w:t>Problemas detectados durante a execução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Até 31/12/2007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 xml:space="preserve">Para uma melhor análise do desempenho do Programa, é necessário considerar variáveis que interferiram diretamente nos resultados obtidos, associando elementos que vão desde a constituição da </w:t>
      </w:r>
      <w:r w:rsidRPr="00754E03">
        <w:rPr>
          <w:rFonts w:ascii="Tahoma" w:hAnsi="Tahoma" w:cs="Tahoma"/>
          <w:szCs w:val="22"/>
          <w:lang w:val="pt-BR"/>
        </w:rPr>
        <w:t>UGP (Unidade Gestora do Programa) às dificuldades do segmento produtivo da Bahia: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a) Mobilização empresarial: este processo de trabalho indicou um conjunto de dificuldades na adesão das organizações produtivas (empresas, associações e cooperativas), as quais apresentam acentuada característica de dependência de benefícios públicos, baixa capacidade organizativa e ausência do exercício da cooperação.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b) Constituição da UGP: o processo de constituição da Unidade de Gestão enfrentou sérios problemas de definição e ajuste do Convênio junto à PGE (Procuradoria Geral do Estado) para contratação e complementação da equipe, o que só se realizou em dezembro de 2007.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 xml:space="preserve">c) Qualificação da equipe: a equipe de campo, apesar da sua capacitação em </w:t>
      </w:r>
      <w:proofErr w:type="spellStart"/>
      <w:r w:rsidRPr="00754E03">
        <w:rPr>
          <w:rFonts w:ascii="Tahoma" w:hAnsi="Tahoma" w:cs="Tahoma"/>
          <w:color w:val="000000"/>
          <w:szCs w:val="22"/>
          <w:lang w:val="pt-BR"/>
        </w:rPr>
        <w:t>APLs</w:t>
      </w:r>
      <w:proofErr w:type="spellEnd"/>
      <w:r w:rsidRPr="00754E03">
        <w:rPr>
          <w:rFonts w:ascii="Tahoma" w:hAnsi="Tahoma" w:cs="Tahoma"/>
          <w:color w:val="000000"/>
          <w:szCs w:val="22"/>
          <w:lang w:val="pt-BR"/>
        </w:rPr>
        <w:t>, revelou dificuldades para compreensão e execução metodológica nos processos de organização social.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d) Ausência de uma estratégia de comunicação que apoiasse a mobilização dos empresários e produtores.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e) Transição governamental e mudança de coordenação, o que resultou problemas de continuidade na execução do Programa.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FF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 xml:space="preserve">f) Morosidade na avaliação dos processos de aquisição junto à PGE, tais como PMC, Edital de Redes, Projetos Estruturantes dos </w:t>
      </w:r>
      <w:proofErr w:type="spellStart"/>
      <w:r w:rsidRPr="00754E03">
        <w:rPr>
          <w:rFonts w:ascii="Tahoma" w:hAnsi="Tahoma" w:cs="Tahoma"/>
          <w:color w:val="000000"/>
          <w:szCs w:val="22"/>
          <w:lang w:val="pt-BR"/>
        </w:rPr>
        <w:t>APLs</w:t>
      </w:r>
      <w:proofErr w:type="spellEnd"/>
      <w:r w:rsidRPr="00754E03">
        <w:rPr>
          <w:rFonts w:ascii="Tahoma" w:hAnsi="Tahoma" w:cs="Tahoma"/>
          <w:color w:val="000000"/>
          <w:szCs w:val="22"/>
          <w:lang w:val="pt-BR"/>
        </w:rPr>
        <w:t xml:space="preserve"> de Tecnologia de Informação e de Confecções.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FF0000"/>
          <w:szCs w:val="22"/>
          <w:lang w:val="pt-BR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01/01/2008 até 30/06/2008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a) Mobilização empresarial: resistência dos empresários devido ao hiato causado pela transição governamental.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 xml:space="preserve">b) Cultura de cooperação: ausência de uma cultura de cooperação entre os integrantes dos </w:t>
      </w:r>
      <w:proofErr w:type="spellStart"/>
      <w:r w:rsidRPr="00754E03">
        <w:rPr>
          <w:rFonts w:ascii="Tahoma" w:hAnsi="Tahoma" w:cs="Tahoma"/>
          <w:color w:val="000000"/>
          <w:szCs w:val="22"/>
          <w:lang w:val="pt-BR"/>
        </w:rPr>
        <w:t>APLs</w:t>
      </w:r>
      <w:proofErr w:type="spellEnd"/>
      <w:r w:rsidRPr="00754E03">
        <w:rPr>
          <w:rFonts w:ascii="Tahoma" w:hAnsi="Tahoma" w:cs="Tahoma"/>
          <w:color w:val="000000"/>
          <w:szCs w:val="22"/>
          <w:lang w:val="pt-BR"/>
        </w:rPr>
        <w:t>, o que vem causando dificuldade de articulação entre os mesmos, o que acarretou uma baixa formação de redes associativas empresariais no semestre.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c) Critérios para formação de redes: as cooperativas agropecuárias que agregam segmentos produtivos estão submetidas aos mesmos critérios para a formação de redes, o que os afeta diretamente.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FF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 xml:space="preserve">d) Homologação dos processos de aquisição: morosidade na avaliação dos processos de aquisição junto à PGE, tais como Edital de Redes, Projetos Estruturantes dos </w:t>
      </w:r>
      <w:proofErr w:type="spellStart"/>
      <w:r w:rsidRPr="00754E03">
        <w:rPr>
          <w:rFonts w:ascii="Tahoma" w:hAnsi="Tahoma" w:cs="Tahoma"/>
          <w:color w:val="000000"/>
          <w:szCs w:val="22"/>
          <w:lang w:val="pt-BR"/>
        </w:rPr>
        <w:t>APLs</w:t>
      </w:r>
      <w:proofErr w:type="spellEnd"/>
      <w:r w:rsidRPr="00754E03">
        <w:rPr>
          <w:rFonts w:ascii="Tahoma" w:hAnsi="Tahoma" w:cs="Tahoma"/>
          <w:color w:val="000000"/>
          <w:szCs w:val="22"/>
          <w:lang w:val="pt-BR"/>
        </w:rPr>
        <w:t xml:space="preserve"> de Tecnologia de Informação e de Confecções.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FF0000"/>
          <w:szCs w:val="22"/>
          <w:lang w:val="pt-BR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01/07/2008 até 31/12/2008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a) Mobilização empresarial: dificuldades no desenvolvimento de ações do Programa por conta do baixo índice de compreensão e comprometimento empresarial, em alguns segmentos, expressando-se em pouca disponibilidade de tempo para reuniões e participação em cursos e atividades.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b) Divulgação e compreensão do Programa: baixa produção de material de divulgação do Programa como aporte para compreensão das suas estratégias por parte dos empresários e produtores.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FF0000"/>
          <w:szCs w:val="22"/>
          <w:lang w:val="pt-BR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01/01/2009 até 30/06/2009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a) Mobilização empresarial: dificuldades no desenvolvimento de ações do Programa por conta do baixo índice de comprometimento empresarial; baixa representatividade das lideranças que compõem as governanças; inexperiência em ações coletivas; e dificuldades de integração interinstitucional no nível local.</w:t>
      </w:r>
    </w:p>
    <w:p w:rsidR="00F03618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b) Divulgação e compreensão do Programa: baixa produção de material de divulgação do Programa como aporte para compreensão das suas estratégias por parte dos empresários e produtores.</w:t>
      </w:r>
    </w:p>
    <w:p w:rsidR="00754E03" w:rsidRPr="00754E03" w:rsidRDefault="00754E03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</w:p>
    <w:p w:rsidR="00F03618" w:rsidRPr="00754E03" w:rsidRDefault="00F03618" w:rsidP="00F03618">
      <w:pPr>
        <w:jc w:val="both"/>
        <w:rPr>
          <w:rFonts w:ascii="Tahoma" w:hAnsi="Tahoma" w:cs="Tahoma"/>
          <w:color w:val="FF0000"/>
          <w:szCs w:val="22"/>
          <w:lang w:val="pt-BR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lastRenderedPageBreak/>
        <w:t>Até 31/12/2009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a) Processos burocráticos lentos e prejudiciais ao desempenho do Programa.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b) Dificuldades de formulação dos Planos de Negócios.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FF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c) Desmotivação dos empresários diante dos prazos e ritmos institucionais.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FF0000"/>
          <w:szCs w:val="22"/>
          <w:lang w:val="pt-BR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color w:val="000000"/>
          <w:sz w:val="20"/>
          <w:szCs w:val="22"/>
        </w:rPr>
        <w:t>De 01/01/2010 até 30/06/2010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a)</w:t>
      </w:r>
      <w:r w:rsidRPr="00754E03">
        <w:rPr>
          <w:rFonts w:ascii="Tahoma" w:hAnsi="Tahoma" w:cs="Tahoma"/>
          <w:b/>
          <w:i/>
          <w:color w:val="000000"/>
          <w:sz w:val="20"/>
          <w:szCs w:val="22"/>
        </w:rPr>
        <w:t xml:space="preserve"> </w:t>
      </w:r>
      <w:r w:rsidRPr="00754E03">
        <w:rPr>
          <w:rFonts w:ascii="Tahoma" w:hAnsi="Tahoma" w:cs="Tahoma"/>
          <w:sz w:val="20"/>
          <w:szCs w:val="22"/>
        </w:rPr>
        <w:t>Permanência das dificuldades institucionais quanto ao ritmo para aprovação de instrumentos e mecanismos viabilizadores das ações (convênios, termos de compromisso, aditamento de prazos, entre outros).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b) Atraso na implementação das ações dos Planos de Negócio, devido ao longo processo de elaboração (tendo sido necessária sua devolução para correção e esclarecimentos).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proofErr w:type="gramStart"/>
      <w:r w:rsidRPr="00754E03">
        <w:rPr>
          <w:rFonts w:ascii="Tahoma" w:hAnsi="Tahoma" w:cs="Tahoma"/>
          <w:sz w:val="20"/>
          <w:szCs w:val="22"/>
        </w:rPr>
        <w:t>c) Constantes</w:t>
      </w:r>
      <w:proofErr w:type="gramEnd"/>
      <w:r w:rsidRPr="00754E03">
        <w:rPr>
          <w:rFonts w:ascii="Tahoma" w:hAnsi="Tahoma" w:cs="Tahoma"/>
          <w:sz w:val="20"/>
          <w:szCs w:val="22"/>
        </w:rPr>
        <w:t xml:space="preserve"> mudanças na Coordenação Geral do programa, implicando na necessidade de novos redirecionamentos, retardando o desenvolvimento dos trabalhos.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d) Mudança prolongada das instalações da UGP em período de plena elaboração e aprovação dos Planos de Negócio. 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e) Fechamento do </w:t>
      </w:r>
      <w:proofErr w:type="spellStart"/>
      <w:r w:rsidRPr="00754E03">
        <w:rPr>
          <w:rFonts w:ascii="Tahoma" w:hAnsi="Tahoma" w:cs="Tahoma"/>
          <w:sz w:val="20"/>
          <w:szCs w:val="22"/>
        </w:rPr>
        <w:t>Promo</w:t>
      </w:r>
      <w:proofErr w:type="spellEnd"/>
      <w:r w:rsidRPr="00754E03">
        <w:rPr>
          <w:rFonts w:ascii="Tahoma" w:hAnsi="Tahoma" w:cs="Tahoma"/>
          <w:sz w:val="20"/>
          <w:szCs w:val="22"/>
        </w:rPr>
        <w:t>, que se apresentava como um parceiro bastante qualificado na execução de Ações de Inteligência e Acesso a Mercado.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f) Rotatividade técnica dos coordenadores locais e da UGP.</w:t>
      </w:r>
    </w:p>
    <w:p w:rsidR="00F03618" w:rsidRPr="00754E03" w:rsidRDefault="00F03618" w:rsidP="00F03618">
      <w:pPr>
        <w:pStyle w:val="ListParagraph1"/>
        <w:jc w:val="both"/>
        <w:rPr>
          <w:rFonts w:ascii="Tahoma" w:hAnsi="Tahoma" w:cs="Tahoma"/>
          <w:color w:val="000000"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color w:val="000000"/>
          <w:sz w:val="20"/>
          <w:szCs w:val="22"/>
        </w:rPr>
        <w:t>De 01/07/2010 até 31/12/2010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a) Processos burocráticos lentos com baixo desempenho da ASTEC (Assessoria Técnica) na elaboração, aprovação e publicação dos instrumentos legais, resultando na perda de prazo para execução dos planos de negócio.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b) Alteração nas regras de atuação dos parceiros executores.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c) Vencimento de convênios e contratos, exigindo nova elaboração.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proofErr w:type="gramStart"/>
      <w:r w:rsidRPr="00754E03">
        <w:rPr>
          <w:rFonts w:ascii="Tahoma" w:hAnsi="Tahoma" w:cs="Tahoma"/>
          <w:color w:val="000000"/>
          <w:szCs w:val="22"/>
          <w:lang w:val="pt-BR"/>
        </w:rPr>
        <w:t>d) Alta</w:t>
      </w:r>
      <w:proofErr w:type="gramEnd"/>
      <w:r w:rsidRPr="00754E03">
        <w:rPr>
          <w:rFonts w:ascii="Tahoma" w:hAnsi="Tahoma" w:cs="Tahoma"/>
          <w:color w:val="000000"/>
          <w:szCs w:val="22"/>
          <w:lang w:val="pt-BR"/>
        </w:rPr>
        <w:t xml:space="preserve"> rotatividade técnica motivada pela falta de segurança trabalhista.</w:t>
      </w:r>
    </w:p>
    <w:p w:rsidR="00F03618" w:rsidRPr="00754E03" w:rsidRDefault="00F03618" w:rsidP="00F03618">
      <w:pPr>
        <w:jc w:val="both"/>
        <w:rPr>
          <w:rFonts w:ascii="Tahoma" w:hAnsi="Tahoma" w:cs="Tahoma"/>
          <w:b/>
          <w:i/>
          <w:color w:val="000000"/>
          <w:szCs w:val="22"/>
          <w:lang w:val="pt-BR"/>
        </w:rPr>
      </w:pPr>
      <w:proofErr w:type="gramStart"/>
      <w:r w:rsidRPr="00754E03">
        <w:rPr>
          <w:rFonts w:ascii="Tahoma" w:hAnsi="Tahoma" w:cs="Tahoma"/>
          <w:color w:val="000000"/>
          <w:szCs w:val="22"/>
          <w:lang w:val="pt-BR"/>
        </w:rPr>
        <w:t>e) Péssimas</w:t>
      </w:r>
      <w:proofErr w:type="gramEnd"/>
      <w:r w:rsidRPr="00754E03">
        <w:rPr>
          <w:rFonts w:ascii="Tahoma" w:hAnsi="Tahoma" w:cs="Tahoma"/>
          <w:color w:val="000000"/>
          <w:szCs w:val="22"/>
          <w:lang w:val="pt-BR"/>
        </w:rPr>
        <w:t xml:space="preserve"> condições de trabalho da UGP.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b/>
          <w:i/>
          <w:color w:val="000000"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color w:val="000000"/>
          <w:sz w:val="20"/>
          <w:szCs w:val="22"/>
        </w:rPr>
        <w:t>De 01/01/2011 até 30/06/2011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a)</w:t>
      </w:r>
      <w:r w:rsidRPr="00754E03">
        <w:rPr>
          <w:rFonts w:ascii="Tahoma" w:hAnsi="Tahoma" w:cs="Tahoma"/>
          <w:b/>
          <w:i/>
          <w:color w:val="000000"/>
          <w:sz w:val="20"/>
          <w:szCs w:val="22"/>
        </w:rPr>
        <w:t xml:space="preserve"> </w:t>
      </w:r>
      <w:r w:rsidRPr="00754E03">
        <w:rPr>
          <w:rFonts w:ascii="Tahoma" w:hAnsi="Tahoma" w:cs="Tahoma"/>
          <w:color w:val="000000"/>
          <w:sz w:val="20"/>
          <w:szCs w:val="22"/>
        </w:rPr>
        <w:t>Prazos inadequados da PGE para atender às necessidades operacionais do Programa nas aquisições acima de US$ 100.000,00.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b) Descompasso entre o tempo institucional e de operação da máquina estatal e a dinâmica empresarial.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c) Inabilidade dos operadores da PGE em lidar com as regras de contratação do BID.</w:t>
      </w:r>
    </w:p>
    <w:p w:rsidR="00F03618" w:rsidRPr="00754E03" w:rsidRDefault="00F03618" w:rsidP="00F03618">
      <w:pPr>
        <w:pStyle w:val="Corpodetexto22"/>
        <w:rPr>
          <w:rFonts w:ascii="Tahoma" w:eastAsia="Times New Roman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d) Mudança do Secretário da SECTI, ocasionando alterações na gestão, no quadro funcional, nas ações, nos prazos e na execução do Programa.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b/>
          <w:i/>
          <w:sz w:val="20"/>
          <w:szCs w:val="22"/>
        </w:rPr>
      </w:pPr>
      <w:r w:rsidRPr="00754E03">
        <w:rPr>
          <w:rFonts w:ascii="Tahoma" w:eastAsia="Times New Roman" w:hAnsi="Tahoma" w:cs="Tahoma"/>
          <w:color w:val="000000"/>
          <w:sz w:val="20"/>
          <w:szCs w:val="22"/>
        </w:rPr>
        <w:t xml:space="preserve"> 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01/07/2011 até 31/12/2011</w:t>
      </w:r>
    </w:p>
    <w:p w:rsidR="00F03618" w:rsidRPr="00754E03" w:rsidRDefault="00F03618" w:rsidP="00F03618">
      <w:pPr>
        <w:pStyle w:val="Corpodetexto22"/>
        <w:ind w:left="-15" w:firstLine="15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a) Atraso nos trâmites para assinatura do convênio entre SECTI e IEL, para execução das ações de Serviços Técnicos e Tecnológicos.</w:t>
      </w:r>
    </w:p>
    <w:p w:rsidR="00F03618" w:rsidRPr="00754E03" w:rsidRDefault="00F03618" w:rsidP="00F03618">
      <w:pPr>
        <w:pStyle w:val="Corpodetexto22"/>
        <w:ind w:left="-15" w:firstLine="15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b) Atraso no processo de contratação da consultoria para elaboração dos Projetos Estruturantes (executivos), feito por meio do convênio entre SEBRAE e IEL (ação prevista no convênio 016/2008, firmado entre SECTI e SEBRAE).</w:t>
      </w:r>
    </w:p>
    <w:p w:rsidR="00F03618" w:rsidRPr="00754E03" w:rsidRDefault="00F03618" w:rsidP="00F03618">
      <w:pPr>
        <w:pStyle w:val="Corpodetexto22"/>
        <w:ind w:left="-15" w:firstLine="15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c) Baixo desempenho da execução das ações dos Planos de Negócios realizadas pelo SEBRAE em determinados APL.</w:t>
      </w:r>
    </w:p>
    <w:p w:rsidR="00F03618" w:rsidRPr="00754E03" w:rsidRDefault="00F03618" w:rsidP="00F03618">
      <w:pPr>
        <w:pStyle w:val="Corpodetexto22"/>
        <w:ind w:left="-15" w:firstLine="15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d) Processo burocrático lento para análise dos Projetos Estruturantes pela PGE.</w:t>
      </w:r>
    </w:p>
    <w:p w:rsidR="00F03618" w:rsidRPr="00754E03" w:rsidRDefault="00F03618" w:rsidP="00F03618">
      <w:pPr>
        <w:pStyle w:val="Corpodetexto22"/>
        <w:ind w:left="-15" w:firstLine="15"/>
        <w:rPr>
          <w:rFonts w:ascii="Tahoma" w:hAnsi="Tahoma" w:cs="Tahoma"/>
          <w:b/>
          <w:i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e) Entendimento equivocado quanto à definição dos parceiros executores constantes dos termos dos convênios para execução dos Projetos Estruturantes do APL de Piscicultura, APL de Automotivo e APL de Transformação do Plástico, encaminhados para apreciação do BID e da PGE. 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b/>
          <w:i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b/>
          <w:i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01/01/2012 até 30/06/2012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a) Atraso na contratação da empresa de consultoria para a elaboração dos Projetos Executivos dos Projetos Estruturantes do Programa.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lastRenderedPageBreak/>
        <w:t>b) Limitação do Contrato de Empréstimo, que prevê apenas o SEBRAE/BA e o IEL/BA como parceiros executores e aptos a receberem recursos do financiamento, instituições estas impedidas estatutariamente de realizar aquisições de equipamentos e execução de obras civis previstas nos Projetos Estruturantes.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c) Atraso, pela equipe técnica do parceiro </w:t>
      </w:r>
      <w:proofErr w:type="spellStart"/>
      <w:r w:rsidRPr="00754E03">
        <w:rPr>
          <w:rFonts w:ascii="Tahoma" w:hAnsi="Tahoma" w:cs="Tahoma"/>
          <w:sz w:val="20"/>
          <w:szCs w:val="22"/>
        </w:rPr>
        <w:t>coexecutor</w:t>
      </w:r>
      <w:proofErr w:type="spellEnd"/>
      <w:r w:rsidRPr="00754E03">
        <w:rPr>
          <w:rFonts w:ascii="Tahoma" w:hAnsi="Tahoma" w:cs="Tahoma"/>
          <w:sz w:val="20"/>
          <w:szCs w:val="22"/>
        </w:rPr>
        <w:t xml:space="preserve"> IEL, na inicialização efetiva das contratações das ações de serviços técnicos e tecnológicos dos Planos de Negócios das Redes Associativas, conforme previsto no convênio 002/2011.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d) Baixo desempenho da execução das ações de Capacitação e Inteligência e Acesso a Mercado dos Planos de Negócios das Redes Associativas, sob a responsabilidade do parceiro </w:t>
      </w:r>
      <w:proofErr w:type="spellStart"/>
      <w:r w:rsidRPr="00754E03">
        <w:rPr>
          <w:rFonts w:ascii="Tahoma" w:hAnsi="Tahoma" w:cs="Tahoma"/>
          <w:sz w:val="20"/>
          <w:szCs w:val="22"/>
        </w:rPr>
        <w:t>coexecutor</w:t>
      </w:r>
      <w:proofErr w:type="spellEnd"/>
      <w:r w:rsidRPr="00754E03">
        <w:rPr>
          <w:rFonts w:ascii="Tahoma" w:hAnsi="Tahoma" w:cs="Tahoma"/>
          <w:sz w:val="20"/>
          <w:szCs w:val="22"/>
        </w:rPr>
        <w:t xml:space="preserve"> SEBRAE.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01/07/2012 até 31/12/2012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a) Andamento do aditivo para prorrogação de prazo e inclusão de novos parceiros no contrato.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b) Atraso na execução das ações de Planos de Negócios pelos parceiros </w:t>
      </w:r>
      <w:proofErr w:type="spellStart"/>
      <w:r w:rsidRPr="00754E03">
        <w:rPr>
          <w:rFonts w:ascii="Tahoma" w:hAnsi="Tahoma" w:cs="Tahoma"/>
          <w:sz w:val="20"/>
          <w:szCs w:val="22"/>
        </w:rPr>
        <w:t>coexecutores</w:t>
      </w:r>
      <w:proofErr w:type="spellEnd"/>
      <w:r w:rsidRPr="00754E03">
        <w:rPr>
          <w:rFonts w:ascii="Tahoma" w:hAnsi="Tahoma" w:cs="Tahoma"/>
          <w:sz w:val="20"/>
          <w:szCs w:val="22"/>
        </w:rPr>
        <w:t xml:space="preserve"> SEBRAE/BA e IEL/BA.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c) Tempo exíguo para execução de 9 (nove) Projetos Estruturantes.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01/01/2013 até 30/06/2013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a) Retenção, na SEFAZ (Secretaria da Fazenda do Estado), dos recursos financeiros provenientes das devoluções referentes às prestações de contas dos convênios encerrados.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b) Mudança do sistema financeiro e contábil do Estado, requerendo tempo para migração e ajustes, acarretando atrasos nos pagamentos dos prestadores.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c) Atraso na execução do convênio 019/2008 celebrado com o SEBRAE para realização da 3ª etapa do Projeto Estruturante do APL de Tecnologia de Informação. 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01/07/2013 até 31/12/2013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a) Retenção, na SEFAZ, dos recursos financeiros provenientes do desembolso efetuado, acarretando em atrasos de pagamentos dos prestadores.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b/>
          <w:i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b) Atraso por parte da SEFAZ em efetuar as concessões para repasse de recursos, acarretando no atraso da programação de execução dos Projetos Estruturantes dos APL de Piscicultura e Sisal.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b/>
          <w:i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01/01/2014 até 30/06/2014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a) Retenção, na SEFAZ, dos recursos financeiros provenientes do último desembolso efetuado (no valor de US$ 425.563,11), impossibilitando o repasse de recursos para os parceiros.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01/07/2014 até 31/12/2014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a) Encerramento do Convênio nº 002/2013 firmado com a Bahia Pesca S.A., com a conclusão somente da 1ª etapa, devido a atraso no repasse dos recursos.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b) Devolução por parte do SENAI/DR/BA dos recursos referentes à 1ª parcela para execução do Projeto Estruturante do APL de Transformação de Plástico, devido a atraso, impossibilitando a realização das licitações para aquisição de equipamentos do laboratório de polímeros.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</w:p>
    <w:p w:rsidR="00F03618" w:rsidRPr="00754E03" w:rsidRDefault="00F03618" w:rsidP="00F03618">
      <w:pPr>
        <w:pStyle w:val="Corpodetexto22"/>
        <w:ind w:left="720" w:hanging="720"/>
        <w:rPr>
          <w:rFonts w:ascii="Tahoma" w:hAnsi="Tahoma" w:cs="Tahoma"/>
          <w:b/>
          <w:i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sz w:val="20"/>
          <w:szCs w:val="22"/>
        </w:rPr>
        <w:t xml:space="preserve">a.2) </w:t>
      </w:r>
      <w:r w:rsidRPr="00754E03">
        <w:rPr>
          <w:rFonts w:ascii="Tahoma" w:hAnsi="Tahoma" w:cs="Tahoma"/>
          <w:b/>
          <w:i/>
          <w:sz w:val="20"/>
          <w:szCs w:val="22"/>
          <w:u w:val="single"/>
        </w:rPr>
        <w:t>Medidas Corretivas Adotadas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b/>
          <w:i/>
          <w:color w:val="000000"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color w:val="000000"/>
          <w:sz w:val="20"/>
          <w:szCs w:val="22"/>
        </w:rPr>
        <w:t>Até 31/12/2007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 xml:space="preserve">Com a conclusão da formatação da equipe técnica da UGP, esta unidade, apoiada pela estrutura da SECTI, passou a buscar imprimir um novo ritmo às ações do Programa, de modo a criar as condições para a elaboração e aprovação dos instrumentos legais para sua execução, tais como: edital de redes, convênios para execução de ações básicas, como PMC e Projetos Estruturantes, dos quais já estão elaborados e aprovados os dos </w:t>
      </w:r>
      <w:proofErr w:type="spellStart"/>
      <w:r w:rsidRPr="00754E03">
        <w:rPr>
          <w:rFonts w:ascii="Tahoma" w:hAnsi="Tahoma" w:cs="Tahoma"/>
          <w:color w:val="000000"/>
          <w:szCs w:val="22"/>
          <w:lang w:val="pt-BR"/>
        </w:rPr>
        <w:t>APLs</w:t>
      </w:r>
      <w:proofErr w:type="spellEnd"/>
      <w:r w:rsidRPr="00754E03">
        <w:rPr>
          <w:rFonts w:ascii="Tahoma" w:hAnsi="Tahoma" w:cs="Tahoma"/>
          <w:color w:val="000000"/>
          <w:szCs w:val="22"/>
          <w:lang w:val="pt-BR"/>
        </w:rPr>
        <w:t xml:space="preserve"> de Tecnologia de Informação e de Confecções.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FF0000"/>
          <w:szCs w:val="22"/>
          <w:lang w:val="pt-BR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01/01/2008 até 30/06/2008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 xml:space="preserve">a) Mobilização empresarial: eventos de mobilização/apresentação do Programa (Lançamento do PROGREDIR – Etapa 2008), operacionalização do Diagnóstico Individual (PMI) e do Edital de Redes </w:t>
      </w:r>
      <w:r w:rsidRPr="00754E03">
        <w:rPr>
          <w:rFonts w:ascii="Tahoma" w:hAnsi="Tahoma" w:cs="Tahoma"/>
          <w:color w:val="000000"/>
          <w:szCs w:val="22"/>
          <w:lang w:val="pt-BR"/>
        </w:rPr>
        <w:lastRenderedPageBreak/>
        <w:t xml:space="preserve">Associativas Empresariais, além da retomada da execução das ações dos Projetos Estruturantes dos </w:t>
      </w:r>
      <w:proofErr w:type="spellStart"/>
      <w:r w:rsidRPr="00754E03">
        <w:rPr>
          <w:rFonts w:ascii="Tahoma" w:hAnsi="Tahoma" w:cs="Tahoma"/>
          <w:color w:val="000000"/>
          <w:szCs w:val="22"/>
          <w:lang w:val="pt-BR"/>
        </w:rPr>
        <w:t>APLs</w:t>
      </w:r>
      <w:proofErr w:type="spellEnd"/>
      <w:r w:rsidRPr="00754E03">
        <w:rPr>
          <w:rFonts w:ascii="Tahoma" w:hAnsi="Tahoma" w:cs="Tahoma"/>
          <w:color w:val="000000"/>
          <w:szCs w:val="22"/>
          <w:lang w:val="pt-BR"/>
        </w:rPr>
        <w:t xml:space="preserve"> de Tecnologia de Informação e de Confecções, com intensa participação do empresariado.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b) Cultura de cooperação: elaboração em conjunto com o SEBRAE de um Plano de Formação de Redes Associativas Empresariais, contribuindo para a melhoria da compreensão dos empresários e produtores acerca do desenvolvimento de uma cultura de cooperação.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c) Critérios para a formação de redes: elaboração de novos critérios submetidos ao BID para avaliação e não objeção.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d) Homologação dos processos de aquisição: contratação de um assessor jurídico para articulação direta com a PGE e orientação instrucional dos processos de acordo com a Lei de Licitação baiana.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FF0000"/>
          <w:szCs w:val="22"/>
          <w:lang w:val="pt-BR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01/07/2008 até 31/12/2008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 xml:space="preserve">a) Mobilização empresarial: estabelecimento de foco no processo de acompanhamento da coordenação técnica aos </w:t>
      </w:r>
      <w:proofErr w:type="spellStart"/>
      <w:r w:rsidRPr="00754E03">
        <w:rPr>
          <w:rFonts w:ascii="Tahoma" w:hAnsi="Tahoma" w:cs="Tahoma"/>
          <w:color w:val="000000"/>
          <w:szCs w:val="22"/>
          <w:lang w:val="pt-BR"/>
        </w:rPr>
        <w:t>CLPs</w:t>
      </w:r>
      <w:proofErr w:type="spellEnd"/>
      <w:r w:rsidRPr="00754E03">
        <w:rPr>
          <w:rFonts w:ascii="Tahoma" w:hAnsi="Tahoma" w:cs="Tahoma"/>
          <w:color w:val="000000"/>
          <w:szCs w:val="22"/>
          <w:lang w:val="pt-BR"/>
        </w:rPr>
        <w:t xml:space="preserve"> (Coordenadores Locais do Programa), participando de eventos e reuniões para discussão e implementação de ações.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b) Divulgação e compreensão do Programa: elaboração e distribuição de material de divulgação do Programa (</w:t>
      </w:r>
      <w:r w:rsidRPr="00754E03">
        <w:rPr>
          <w:rFonts w:ascii="Tahoma" w:hAnsi="Tahoma" w:cs="Tahoma"/>
          <w:i/>
          <w:color w:val="000000"/>
          <w:szCs w:val="22"/>
          <w:lang w:val="pt-BR"/>
        </w:rPr>
        <w:t>folder</w:t>
      </w:r>
      <w:r w:rsidRPr="00754E03">
        <w:rPr>
          <w:rFonts w:ascii="Tahoma" w:hAnsi="Tahoma" w:cs="Tahoma"/>
          <w:color w:val="000000"/>
          <w:szCs w:val="22"/>
          <w:lang w:val="pt-BR"/>
        </w:rPr>
        <w:t>).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FF0000"/>
          <w:szCs w:val="22"/>
          <w:lang w:val="pt-BR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01/01/2009 até 30/06/2009</w:t>
      </w:r>
    </w:p>
    <w:p w:rsidR="00F03618" w:rsidRPr="00754E03" w:rsidRDefault="00F03618" w:rsidP="00F03618">
      <w:pPr>
        <w:jc w:val="both"/>
        <w:rPr>
          <w:rFonts w:ascii="Tahoma" w:hAnsi="Tahoma" w:cs="Tahoma"/>
          <w:szCs w:val="22"/>
          <w:lang w:val="pt-BR"/>
        </w:rPr>
      </w:pPr>
      <w:proofErr w:type="gramStart"/>
      <w:r w:rsidRPr="00754E03">
        <w:rPr>
          <w:rFonts w:ascii="Tahoma" w:hAnsi="Tahoma" w:cs="Tahoma"/>
          <w:szCs w:val="22"/>
          <w:lang w:val="pt-BR"/>
        </w:rPr>
        <w:t>a) Intensificar</w:t>
      </w:r>
      <w:proofErr w:type="gramEnd"/>
      <w:r w:rsidRPr="00754E03">
        <w:rPr>
          <w:rFonts w:ascii="Tahoma" w:hAnsi="Tahoma" w:cs="Tahoma"/>
          <w:szCs w:val="22"/>
          <w:lang w:val="pt-BR"/>
        </w:rPr>
        <w:t xml:space="preserve"> a mobilização de empresários e produtores por meio do uso de cartilha, centrando as discussões nos componentes do Programa.</w:t>
      </w:r>
    </w:p>
    <w:p w:rsidR="00F03618" w:rsidRPr="00754E03" w:rsidRDefault="00F03618" w:rsidP="00F03618">
      <w:pPr>
        <w:jc w:val="both"/>
        <w:rPr>
          <w:rFonts w:ascii="Tahoma" w:hAnsi="Tahoma" w:cs="Tahoma"/>
          <w:szCs w:val="22"/>
          <w:lang w:val="pt-BR"/>
        </w:rPr>
      </w:pPr>
      <w:proofErr w:type="gramStart"/>
      <w:r w:rsidRPr="00754E03">
        <w:rPr>
          <w:rFonts w:ascii="Tahoma" w:hAnsi="Tahoma" w:cs="Tahoma"/>
          <w:szCs w:val="22"/>
          <w:lang w:val="pt-BR"/>
        </w:rPr>
        <w:t>b) Refletir e elaborar</w:t>
      </w:r>
      <w:proofErr w:type="gramEnd"/>
      <w:r w:rsidRPr="00754E03">
        <w:rPr>
          <w:rFonts w:ascii="Tahoma" w:hAnsi="Tahoma" w:cs="Tahoma"/>
          <w:szCs w:val="22"/>
          <w:lang w:val="pt-BR"/>
        </w:rPr>
        <w:t xml:space="preserve"> conjuntamente a descoberta do que fazer; como escolher e articular meios para realizar o que se programou, da reorientação permanente dos objetivos pretendidos e os meios para sua consecução.</w:t>
      </w:r>
    </w:p>
    <w:p w:rsidR="00F03618" w:rsidRPr="00754E03" w:rsidRDefault="00F03618" w:rsidP="00F03618">
      <w:pPr>
        <w:jc w:val="both"/>
        <w:rPr>
          <w:rFonts w:ascii="Tahoma" w:hAnsi="Tahoma" w:cs="Tahoma"/>
          <w:szCs w:val="22"/>
          <w:lang w:val="pt-BR"/>
        </w:rPr>
      </w:pPr>
      <w:proofErr w:type="gramStart"/>
      <w:r w:rsidRPr="00754E03">
        <w:rPr>
          <w:rFonts w:ascii="Tahoma" w:hAnsi="Tahoma" w:cs="Tahoma"/>
          <w:szCs w:val="22"/>
          <w:lang w:val="pt-BR"/>
        </w:rPr>
        <w:t>c) Apoiar</w:t>
      </w:r>
      <w:proofErr w:type="gramEnd"/>
      <w:r w:rsidRPr="00754E03">
        <w:rPr>
          <w:rFonts w:ascii="Tahoma" w:hAnsi="Tahoma" w:cs="Tahoma"/>
          <w:szCs w:val="22"/>
          <w:lang w:val="pt-BR"/>
        </w:rPr>
        <w:t xml:space="preserve"> mais intensamente o papel de protagonista de empresários e produtores por meio do processo de formação de redes empresariais que tenham, como instância privilegiada de prática, as organizações associativas e o corpo de empresários. Como efeito, esta concepção implica mudança no modo de operacionalizar ações tendo em vista o fortalecimento das empresas e organismos associativos.</w:t>
      </w:r>
    </w:p>
    <w:p w:rsidR="00F03618" w:rsidRPr="00754E03" w:rsidRDefault="00F03618" w:rsidP="00F03618">
      <w:pPr>
        <w:jc w:val="both"/>
        <w:rPr>
          <w:rFonts w:ascii="Tahoma" w:hAnsi="Tahoma" w:cs="Tahoma"/>
          <w:szCs w:val="22"/>
          <w:lang w:val="pt-BR"/>
        </w:rPr>
      </w:pPr>
      <w:proofErr w:type="gramStart"/>
      <w:r w:rsidRPr="00754E03">
        <w:rPr>
          <w:rFonts w:ascii="Tahoma" w:hAnsi="Tahoma" w:cs="Tahoma"/>
          <w:szCs w:val="22"/>
          <w:lang w:val="pt-BR"/>
        </w:rPr>
        <w:t>d) Aprofundar</w:t>
      </w:r>
      <w:proofErr w:type="gramEnd"/>
      <w:r w:rsidRPr="00754E03">
        <w:rPr>
          <w:rFonts w:ascii="Tahoma" w:hAnsi="Tahoma" w:cs="Tahoma"/>
          <w:szCs w:val="22"/>
          <w:lang w:val="pt-BR"/>
        </w:rPr>
        <w:t xml:space="preserve"> o papel e a postura do técnico para possibilitar a integração do seu esforço em um processo de afirmação de interesses de empresários e produtores.</w:t>
      </w:r>
    </w:p>
    <w:p w:rsidR="00F03618" w:rsidRPr="00754E03" w:rsidRDefault="00F03618" w:rsidP="00F03618">
      <w:pPr>
        <w:jc w:val="both"/>
        <w:rPr>
          <w:rFonts w:ascii="Tahoma" w:hAnsi="Tahoma" w:cs="Tahoma"/>
          <w:szCs w:val="22"/>
          <w:lang w:val="pt-BR"/>
        </w:rPr>
      </w:pPr>
      <w:proofErr w:type="gramStart"/>
      <w:r w:rsidRPr="00754E03">
        <w:rPr>
          <w:rFonts w:ascii="Tahoma" w:hAnsi="Tahoma" w:cs="Tahoma"/>
          <w:szCs w:val="22"/>
          <w:lang w:val="pt-BR"/>
        </w:rPr>
        <w:t>e) Promover</w:t>
      </w:r>
      <w:proofErr w:type="gramEnd"/>
      <w:r w:rsidRPr="00754E03">
        <w:rPr>
          <w:rFonts w:ascii="Tahoma" w:hAnsi="Tahoma" w:cs="Tahoma"/>
          <w:szCs w:val="22"/>
          <w:lang w:val="pt-BR"/>
        </w:rPr>
        <w:t xml:space="preserve"> sistematicamente o realinhamento de ações com os parceiros executores em nível local, refletindo o caráter dinâmico e inovador do processo de organização de empresários e produtores, criando as condições necessárias para o seu fortalecimento e contribuindo com a sua capacidade competitiva no mercado.</w:t>
      </w:r>
    </w:p>
    <w:p w:rsidR="00F03618" w:rsidRPr="00754E03" w:rsidRDefault="00F03618" w:rsidP="00F03618">
      <w:pPr>
        <w:jc w:val="both"/>
        <w:rPr>
          <w:rFonts w:ascii="Tahoma" w:hAnsi="Tahoma" w:cs="Tahoma"/>
          <w:szCs w:val="22"/>
          <w:lang w:val="pt-BR"/>
        </w:rPr>
      </w:pPr>
      <w:proofErr w:type="gramStart"/>
      <w:r w:rsidRPr="00754E03">
        <w:rPr>
          <w:rFonts w:ascii="Tahoma" w:hAnsi="Tahoma" w:cs="Tahoma"/>
          <w:szCs w:val="22"/>
          <w:lang w:val="pt-BR"/>
        </w:rPr>
        <w:t>f) Fortalecer</w:t>
      </w:r>
      <w:proofErr w:type="gramEnd"/>
      <w:r w:rsidRPr="00754E03">
        <w:rPr>
          <w:rFonts w:ascii="Tahoma" w:hAnsi="Tahoma" w:cs="Tahoma"/>
          <w:szCs w:val="22"/>
          <w:lang w:val="pt-BR"/>
        </w:rPr>
        <w:t xml:space="preserve"> o exercício de ações comuns e de práticas cooperativas entre empresários que trabalham com produtos diferenciados, porém com demandas comuns em tecnologia, inovação e ações de mercado.</w:t>
      </w:r>
    </w:p>
    <w:p w:rsidR="00F03618" w:rsidRPr="00754E03" w:rsidRDefault="00F03618" w:rsidP="00F03618">
      <w:pPr>
        <w:jc w:val="both"/>
        <w:rPr>
          <w:rFonts w:ascii="Tahoma" w:hAnsi="Tahoma" w:cs="Tahoma"/>
          <w:szCs w:val="22"/>
          <w:lang w:val="pt-BR"/>
        </w:rPr>
      </w:pPr>
      <w:proofErr w:type="gramStart"/>
      <w:r w:rsidRPr="00754E03">
        <w:rPr>
          <w:rFonts w:ascii="Tahoma" w:hAnsi="Tahoma" w:cs="Tahoma"/>
          <w:szCs w:val="22"/>
          <w:lang w:val="pt-BR"/>
        </w:rPr>
        <w:t>g) Elaborar e distribuir</w:t>
      </w:r>
      <w:proofErr w:type="gramEnd"/>
      <w:r w:rsidRPr="00754E03">
        <w:rPr>
          <w:rFonts w:ascii="Tahoma" w:hAnsi="Tahoma" w:cs="Tahoma"/>
          <w:szCs w:val="22"/>
          <w:lang w:val="pt-BR"/>
        </w:rPr>
        <w:t xml:space="preserve"> o material de divulgação do programa (</w:t>
      </w:r>
      <w:r w:rsidRPr="00754E03">
        <w:rPr>
          <w:rFonts w:ascii="Tahoma" w:hAnsi="Tahoma" w:cs="Tahoma"/>
          <w:i/>
          <w:szCs w:val="22"/>
          <w:lang w:val="pt-BR"/>
        </w:rPr>
        <w:t>folder</w:t>
      </w:r>
      <w:r w:rsidRPr="00754E03">
        <w:rPr>
          <w:rFonts w:ascii="Tahoma" w:hAnsi="Tahoma" w:cs="Tahoma"/>
          <w:szCs w:val="22"/>
          <w:lang w:val="pt-BR"/>
        </w:rPr>
        <w:t>).</w:t>
      </w:r>
    </w:p>
    <w:p w:rsidR="00F03618" w:rsidRPr="00754E03" w:rsidRDefault="00F03618" w:rsidP="00F03618">
      <w:pPr>
        <w:jc w:val="both"/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color w:val="000000"/>
          <w:sz w:val="20"/>
          <w:szCs w:val="22"/>
        </w:rPr>
        <w:t>Até 31/12/2009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a) Articulação com novos parceiros para agilizar a execução de ações dos Planos de Negócios.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b) Execução direta pela SECTI de ações dos Planos de Negócios, com a finalidade de garantir a mobilização empresarial.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c) Contratação conjunta de ações internacionais e nacionais em um único pacote, tendo em vista a agilização na execução das ações.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00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d) Aprofundamento do papel e da postura do técnico para possibilitar a integração do seu esforço em um processo de afirmação de interesses de empresários e produtores.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FF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e) Promoção da articulação e do realinhamento dos parceiros executores durante todo o processo de execução do Programa, redefinindo modelo e processos visando o avanço do protagonismo empresarial e de produtores.</w:t>
      </w:r>
    </w:p>
    <w:p w:rsidR="00F03618" w:rsidRPr="00754E03" w:rsidRDefault="00F03618" w:rsidP="00F03618">
      <w:pPr>
        <w:jc w:val="both"/>
        <w:rPr>
          <w:rFonts w:ascii="Tahoma" w:hAnsi="Tahoma" w:cs="Tahoma"/>
          <w:color w:val="FF0000"/>
          <w:szCs w:val="22"/>
          <w:lang w:val="pt-BR"/>
        </w:rPr>
      </w:pPr>
      <w:r w:rsidRPr="00754E03">
        <w:rPr>
          <w:rFonts w:ascii="Tahoma" w:hAnsi="Tahoma" w:cs="Tahoma"/>
          <w:color w:val="000000"/>
          <w:szCs w:val="22"/>
          <w:lang w:val="pt-BR"/>
        </w:rPr>
        <w:t>f) Fortalecimento do exercício de ações comuns e de práticas cooperativas entre empresários que trabalham com produtos diferenciados, porém com demandas comuns em tecnologia, inovação e ações de mercado.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color w:val="000000"/>
          <w:sz w:val="20"/>
          <w:szCs w:val="22"/>
        </w:rPr>
        <w:t>De 01/01/2010 até 30/06/2010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 xml:space="preserve">a) Contratação direta pela SECTI para execução de ações emergenciais, evitando sérios prejuízos para </w:t>
      </w:r>
      <w:r w:rsidRPr="00754E03">
        <w:rPr>
          <w:rFonts w:ascii="Tahoma" w:hAnsi="Tahoma" w:cs="Tahoma"/>
          <w:color w:val="000000"/>
          <w:sz w:val="20"/>
          <w:szCs w:val="22"/>
        </w:rPr>
        <w:lastRenderedPageBreak/>
        <w:t>empresários e produtores.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b) Desenvolvimento de amplo roteiro de viagem para apresentação, ajuste e validação das planilhas de ação junto a todas as redes associativas/empresariais.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 xml:space="preserve">c) Oficina para qualificação de </w:t>
      </w:r>
      <w:proofErr w:type="spellStart"/>
      <w:r w:rsidRPr="00754E03">
        <w:rPr>
          <w:rFonts w:ascii="Tahoma" w:hAnsi="Tahoma" w:cs="Tahoma"/>
          <w:color w:val="000000"/>
          <w:sz w:val="20"/>
          <w:szCs w:val="22"/>
        </w:rPr>
        <w:t>CLPs</w:t>
      </w:r>
      <w:proofErr w:type="spellEnd"/>
      <w:r w:rsidRPr="00754E03">
        <w:rPr>
          <w:rFonts w:ascii="Tahoma" w:hAnsi="Tahoma" w:cs="Tahoma"/>
          <w:color w:val="000000"/>
          <w:sz w:val="20"/>
          <w:szCs w:val="22"/>
        </w:rPr>
        <w:t xml:space="preserve"> e parceiros na assessoria às redes para elaboração conjunta dos Termos de Referência.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d) Aprofundamento nas relações e a articulação interinstitucional com os parceiros executores em processo de planejamento conjunto.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FF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e) Melhoria na qualificação dos Coordenadores.</w:t>
      </w:r>
    </w:p>
    <w:p w:rsidR="00F03618" w:rsidRPr="00754E03" w:rsidRDefault="00F03618" w:rsidP="00F03618">
      <w:pPr>
        <w:ind w:left="360"/>
        <w:jc w:val="both"/>
        <w:rPr>
          <w:rFonts w:ascii="Tahoma" w:hAnsi="Tahoma" w:cs="Tahoma"/>
          <w:color w:val="FF0000"/>
          <w:szCs w:val="22"/>
          <w:lang w:val="pt-BR"/>
        </w:rPr>
      </w:pPr>
    </w:p>
    <w:p w:rsidR="00F03618" w:rsidRPr="00754E03" w:rsidRDefault="00F03618" w:rsidP="00F03618">
      <w:pPr>
        <w:pStyle w:val="Corpodetexto22"/>
        <w:rPr>
          <w:rFonts w:ascii="Tahoma" w:eastAsia="Times New Roman" w:hAnsi="Tahoma" w:cs="Tahoma"/>
          <w:sz w:val="20"/>
          <w:szCs w:val="22"/>
        </w:rPr>
      </w:pPr>
      <w:r w:rsidRPr="00754E03">
        <w:rPr>
          <w:rFonts w:ascii="Tahoma" w:hAnsi="Tahoma" w:cs="Tahoma"/>
          <w:b/>
          <w:i/>
          <w:color w:val="000000"/>
          <w:sz w:val="20"/>
          <w:szCs w:val="22"/>
        </w:rPr>
        <w:t>De 01/07/2010 até 31/12/2010</w:t>
      </w:r>
    </w:p>
    <w:p w:rsidR="00F03618" w:rsidRPr="00754E03" w:rsidRDefault="00F03618" w:rsidP="00F03618">
      <w:pPr>
        <w:pStyle w:val="Corpodetexto22"/>
        <w:numPr>
          <w:ilvl w:val="0"/>
          <w:numId w:val="1"/>
        </w:numPr>
        <w:tabs>
          <w:tab w:val="clear" w:pos="720"/>
          <w:tab w:val="num" w:pos="90"/>
          <w:tab w:val="left" w:pos="180"/>
          <w:tab w:val="left" w:pos="315"/>
          <w:tab w:val="left" w:pos="495"/>
          <w:tab w:val="left" w:pos="570"/>
        </w:tabs>
        <w:ind w:hanging="630"/>
        <w:rPr>
          <w:rFonts w:ascii="Tahoma" w:eastAsia="Times New Roman" w:hAnsi="Tahoma" w:cs="Tahoma"/>
          <w:color w:val="000000"/>
          <w:sz w:val="20"/>
          <w:szCs w:val="22"/>
        </w:rPr>
      </w:pPr>
      <w:r w:rsidRPr="00754E03">
        <w:rPr>
          <w:rFonts w:ascii="Tahoma" w:eastAsia="Times New Roman" w:hAnsi="Tahoma" w:cs="Tahoma"/>
          <w:sz w:val="20"/>
          <w:szCs w:val="22"/>
        </w:rPr>
        <w:t xml:space="preserve">  </w:t>
      </w:r>
      <w:r w:rsidRPr="00754E03">
        <w:rPr>
          <w:rFonts w:ascii="Tahoma" w:hAnsi="Tahoma" w:cs="Tahoma"/>
          <w:color w:val="000000"/>
          <w:sz w:val="20"/>
          <w:szCs w:val="22"/>
        </w:rPr>
        <w:t>Melhoria na articulação com os parceiros para alinhamento e agilização na</w:t>
      </w:r>
    </w:p>
    <w:p w:rsidR="00F03618" w:rsidRPr="00754E03" w:rsidRDefault="00F03618" w:rsidP="00F03618">
      <w:pPr>
        <w:pStyle w:val="Corpodetexto22"/>
        <w:tabs>
          <w:tab w:val="left" w:pos="180"/>
          <w:tab w:val="left" w:pos="315"/>
          <w:tab w:val="left" w:pos="495"/>
          <w:tab w:val="left" w:pos="570"/>
        </w:tabs>
        <w:ind w:left="90"/>
        <w:rPr>
          <w:rFonts w:ascii="Tahoma" w:eastAsia="Times New Roman" w:hAnsi="Tahoma" w:cs="Tahoma"/>
          <w:color w:val="000000"/>
          <w:sz w:val="20"/>
          <w:szCs w:val="22"/>
        </w:rPr>
      </w:pPr>
      <w:proofErr w:type="gramStart"/>
      <w:r w:rsidRPr="00754E03">
        <w:rPr>
          <w:rFonts w:ascii="Tahoma" w:hAnsi="Tahoma" w:cs="Tahoma"/>
          <w:color w:val="000000"/>
          <w:sz w:val="20"/>
          <w:szCs w:val="22"/>
        </w:rPr>
        <w:t>execução</w:t>
      </w:r>
      <w:proofErr w:type="gramEnd"/>
      <w:r w:rsidRPr="00754E03">
        <w:rPr>
          <w:rFonts w:ascii="Tahoma" w:hAnsi="Tahoma" w:cs="Tahoma"/>
          <w:color w:val="000000"/>
          <w:sz w:val="20"/>
          <w:szCs w:val="22"/>
        </w:rPr>
        <w:t xml:space="preserve"> de ações dos Planos de Negócios.</w:t>
      </w:r>
    </w:p>
    <w:p w:rsidR="00F03618" w:rsidRPr="00754E03" w:rsidRDefault="00F03618" w:rsidP="00F03618">
      <w:pPr>
        <w:pStyle w:val="Corpodetexto22"/>
        <w:numPr>
          <w:ilvl w:val="0"/>
          <w:numId w:val="1"/>
        </w:numPr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Contratação direta pela SECTI de agência de viagem, a fim de atender ações emergenciais dos Planos de Negócios.</w:t>
      </w:r>
    </w:p>
    <w:p w:rsidR="00F03618" w:rsidRPr="00754E03" w:rsidRDefault="00F03618" w:rsidP="00F03618">
      <w:pPr>
        <w:pStyle w:val="Corpodetexto22"/>
        <w:numPr>
          <w:ilvl w:val="0"/>
          <w:numId w:val="1"/>
        </w:numPr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 xml:space="preserve">  Maior articulação com a PGE, tendo em vista a agilização na aprovação de contratos e convênios.</w:t>
      </w:r>
    </w:p>
    <w:p w:rsidR="00F03618" w:rsidRPr="00754E03" w:rsidRDefault="00F03618" w:rsidP="00F03618">
      <w:pPr>
        <w:jc w:val="both"/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color w:val="000000"/>
          <w:sz w:val="20"/>
          <w:szCs w:val="22"/>
        </w:rPr>
        <w:t>De 01/01/2011 até 30/06/2011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a) Reuniões com a participação de representantes da PGE para expor as necessidades do Programa.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b) Reuniões técnicas no âmbito da UGP para acompanhamento, realinhamento e definições das diretrizes necessárias para agilizar a execução das ações dos Planos de Negócios.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c) Articulação com instituições parceiras para reunir esforços no sentido de atender às demandas provenientes do segmento empresarial de pequeno porte.</w:t>
      </w:r>
    </w:p>
    <w:p w:rsidR="00F03618" w:rsidRPr="00754E03" w:rsidRDefault="00F03618" w:rsidP="00F03618">
      <w:pPr>
        <w:pStyle w:val="Corpodetexto22"/>
        <w:numPr>
          <w:ilvl w:val="0"/>
          <w:numId w:val="1"/>
        </w:numPr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Reavaliação do modelo original da infraestrutura de operação da UGP para adequação à realidade de operacionalização do Programa.</w:t>
      </w:r>
    </w:p>
    <w:p w:rsidR="00F03618" w:rsidRPr="00754E03" w:rsidRDefault="00F03618" w:rsidP="00F03618">
      <w:pPr>
        <w:pStyle w:val="Corpodetexto22"/>
        <w:numPr>
          <w:ilvl w:val="0"/>
          <w:numId w:val="1"/>
        </w:numPr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 xml:space="preserve">Institucionalização de reuniões ordinárias de Comitê Diretor e Comitê Técnico. 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</w:p>
    <w:p w:rsidR="00F03618" w:rsidRPr="00754E03" w:rsidRDefault="00F03618" w:rsidP="00F03618">
      <w:pPr>
        <w:pStyle w:val="Corpodetexto22"/>
        <w:jc w:val="left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01/07/2011 até 31/12/2011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a) Reunião com a Coordenação Técnica do IEL para expor a necessidade de agilizar o processo de contratação.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 xml:space="preserve">b) A UGP acionou a participação das superintendências das entidades executoras SEBRAE e IEL para intervirem no processo. 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c) Reuniões técnicas periódicas de acompanhamento com a Coordenação Técnica do SEBRAE para definição de diretrizes para agilizar os processos e destinação de um técnico da UGP para desempenhar a atividade de controle, acompanhamento e monitoração das ações SEBRAE.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eastAsia="Times New Roman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 xml:space="preserve">d) Acompanhamento processual realizado sistematicamente no </w:t>
      </w:r>
      <w:r w:rsidRPr="00754E03">
        <w:rPr>
          <w:rFonts w:ascii="Tahoma" w:hAnsi="Tahoma" w:cs="Tahoma"/>
          <w:i/>
          <w:color w:val="000000"/>
          <w:sz w:val="20"/>
          <w:szCs w:val="22"/>
        </w:rPr>
        <w:t>Website</w:t>
      </w:r>
      <w:r w:rsidRPr="00754E03">
        <w:rPr>
          <w:rFonts w:ascii="Tahoma" w:hAnsi="Tahoma" w:cs="Tahoma"/>
          <w:color w:val="000000"/>
          <w:sz w:val="20"/>
          <w:szCs w:val="22"/>
        </w:rPr>
        <w:t xml:space="preserve"> da PGE para obtenção</w:t>
      </w:r>
      <w:r w:rsidRPr="00754E03">
        <w:rPr>
          <w:rFonts w:ascii="Tahoma" w:hAnsi="Tahoma" w:cs="Tahoma"/>
          <w:sz w:val="20"/>
          <w:szCs w:val="22"/>
        </w:rPr>
        <w:t xml:space="preserve"> de informações da tramitação e destinação dos processos. </w:t>
      </w:r>
    </w:p>
    <w:p w:rsidR="00F03618" w:rsidRPr="00754E03" w:rsidRDefault="00F03618" w:rsidP="00F03618">
      <w:pPr>
        <w:pStyle w:val="Corpodetexto22"/>
        <w:numPr>
          <w:ilvl w:val="0"/>
          <w:numId w:val="1"/>
        </w:numPr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eastAsia="Times New Roman" w:hAnsi="Tahoma" w:cs="Tahoma"/>
          <w:color w:val="000000"/>
          <w:sz w:val="20"/>
          <w:szCs w:val="22"/>
        </w:rPr>
        <w:t xml:space="preserve"> </w:t>
      </w:r>
      <w:r w:rsidRPr="00754E03">
        <w:rPr>
          <w:rFonts w:ascii="Tahoma" w:hAnsi="Tahoma" w:cs="Tahoma"/>
          <w:color w:val="000000"/>
          <w:sz w:val="20"/>
          <w:szCs w:val="22"/>
        </w:rPr>
        <w:t>Previsão de solicitação de inclusão de novos parceiros executores para realização dos Projetos Estruturantes dos APL de Automotivo, APL de Transformação do Plástico e APL de Piscicultura.</w:t>
      </w:r>
    </w:p>
    <w:p w:rsidR="00F03618" w:rsidRPr="00754E03" w:rsidRDefault="00F03618" w:rsidP="00F03618">
      <w:pPr>
        <w:pStyle w:val="Corpodetexto22"/>
        <w:tabs>
          <w:tab w:val="left" w:pos="315"/>
          <w:tab w:val="left" w:pos="495"/>
          <w:tab w:val="left" w:pos="570"/>
          <w:tab w:val="left" w:pos="660"/>
        </w:tabs>
        <w:ind w:left="120" w:hanging="15"/>
        <w:rPr>
          <w:rFonts w:ascii="Tahoma" w:hAnsi="Tahoma" w:cs="Tahoma"/>
          <w:color w:val="000000"/>
          <w:sz w:val="20"/>
          <w:szCs w:val="22"/>
        </w:rPr>
      </w:pPr>
    </w:p>
    <w:p w:rsidR="00F03618" w:rsidRPr="00754E03" w:rsidRDefault="00F03618" w:rsidP="00F03618">
      <w:pPr>
        <w:pStyle w:val="Corpodetexto22"/>
        <w:jc w:val="left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01/01/2012 até 30/06/2012</w:t>
      </w:r>
    </w:p>
    <w:p w:rsidR="00F03618" w:rsidRPr="00754E03" w:rsidRDefault="00F03618" w:rsidP="00F03618">
      <w:pPr>
        <w:pStyle w:val="Corpodetexto22"/>
        <w:ind w:left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 xml:space="preserve">a) A equipe técnica do Programa solicitou a contratação direta do IEL para a elaboração dos Projetos Estruturantes, uma vez que o SEBRAE/BA </w:t>
      </w:r>
      <w:proofErr w:type="gramStart"/>
      <w:r w:rsidRPr="00754E03">
        <w:rPr>
          <w:rFonts w:ascii="Tahoma" w:hAnsi="Tahoma" w:cs="Tahoma"/>
          <w:color w:val="000000"/>
          <w:sz w:val="20"/>
          <w:szCs w:val="22"/>
        </w:rPr>
        <w:t>encontrava-se</w:t>
      </w:r>
      <w:proofErr w:type="gramEnd"/>
      <w:r w:rsidRPr="00754E03">
        <w:rPr>
          <w:rFonts w:ascii="Tahoma" w:hAnsi="Tahoma" w:cs="Tahoma"/>
          <w:color w:val="000000"/>
          <w:sz w:val="20"/>
          <w:szCs w:val="22"/>
        </w:rPr>
        <w:t xml:space="preserve"> impossibilitado de executar.  </w:t>
      </w:r>
    </w:p>
    <w:p w:rsidR="00F03618" w:rsidRPr="00754E03" w:rsidRDefault="00F03618" w:rsidP="00F03618">
      <w:pPr>
        <w:pStyle w:val="Corpodetexto22"/>
        <w:ind w:left="15"/>
        <w:rPr>
          <w:rFonts w:ascii="Tahoma" w:hAnsi="Tahoma" w:cs="Tahoma"/>
          <w:color w:val="000000"/>
          <w:sz w:val="20"/>
          <w:szCs w:val="22"/>
        </w:rPr>
      </w:pPr>
      <w:proofErr w:type="gramStart"/>
      <w:r w:rsidRPr="00754E03">
        <w:rPr>
          <w:rFonts w:ascii="Tahoma" w:hAnsi="Tahoma" w:cs="Tahoma"/>
          <w:color w:val="000000"/>
          <w:sz w:val="20"/>
          <w:szCs w:val="22"/>
        </w:rPr>
        <w:t>b) Para</w:t>
      </w:r>
      <w:proofErr w:type="gramEnd"/>
      <w:r w:rsidRPr="00754E03">
        <w:rPr>
          <w:rFonts w:ascii="Tahoma" w:hAnsi="Tahoma" w:cs="Tahoma"/>
          <w:color w:val="000000"/>
          <w:sz w:val="20"/>
          <w:szCs w:val="22"/>
        </w:rPr>
        <w:t xml:space="preserve"> viabilizar a execução das ações objeto dos Projetos Estruturantes, a UGP solicitou aos órgãos competentes a prorrogação de prazo do Contrato de Empréstimo e a inclusão de novos parceiros com </w:t>
      </w:r>
      <w:r w:rsidRPr="00754E03">
        <w:rPr>
          <w:rFonts w:ascii="Tahoma" w:hAnsi="Tahoma" w:cs="Tahoma"/>
          <w:i/>
          <w:color w:val="000000"/>
          <w:sz w:val="20"/>
          <w:szCs w:val="22"/>
        </w:rPr>
        <w:t>expertise</w:t>
      </w:r>
      <w:r w:rsidRPr="00754E03">
        <w:rPr>
          <w:rFonts w:ascii="Tahoma" w:hAnsi="Tahoma" w:cs="Tahoma"/>
          <w:color w:val="000000"/>
          <w:sz w:val="20"/>
          <w:szCs w:val="22"/>
        </w:rPr>
        <w:t xml:space="preserve"> adequada para executá-las. </w:t>
      </w:r>
    </w:p>
    <w:p w:rsidR="00F03618" w:rsidRPr="00754E03" w:rsidRDefault="00F03618" w:rsidP="00F03618">
      <w:pPr>
        <w:pStyle w:val="Corpodetexto22"/>
        <w:ind w:left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c) Reuniões técnicas no âmbito da UGP com a equipe do IEL para acompanhamento, realinhamento e definições das diretrizes necessárias para agilizar a execução das ações dos Planos de Negócios.</w:t>
      </w:r>
    </w:p>
    <w:p w:rsidR="00F03618" w:rsidRPr="00754E03" w:rsidRDefault="00F03618" w:rsidP="00F03618">
      <w:pPr>
        <w:pStyle w:val="Corpodetexto22"/>
        <w:ind w:left="15"/>
        <w:rPr>
          <w:rFonts w:ascii="Tahoma" w:hAnsi="Tahoma" w:cs="Tahoma"/>
          <w:color w:val="000000"/>
          <w:sz w:val="20"/>
          <w:szCs w:val="22"/>
        </w:rPr>
      </w:pPr>
      <w:r w:rsidRPr="00754E03">
        <w:rPr>
          <w:rFonts w:ascii="Tahoma" w:hAnsi="Tahoma" w:cs="Tahoma"/>
          <w:color w:val="000000"/>
          <w:sz w:val="20"/>
          <w:szCs w:val="22"/>
        </w:rPr>
        <w:t>d) Realização de reuniões técnicas entre a coordenação técnica do Programa e o coordenador do Programa no SEBRAE para expor a necessidade de agilizar a execução das ações.</w:t>
      </w:r>
    </w:p>
    <w:p w:rsidR="00F03618" w:rsidRPr="00754E03" w:rsidRDefault="00F03618" w:rsidP="00F03618">
      <w:pPr>
        <w:pStyle w:val="Corpodetexto22"/>
        <w:ind w:left="15"/>
        <w:rPr>
          <w:rFonts w:ascii="Tahoma" w:hAnsi="Tahoma" w:cs="Tahoma"/>
          <w:color w:val="000000"/>
          <w:sz w:val="20"/>
          <w:szCs w:val="22"/>
        </w:rPr>
      </w:pPr>
    </w:p>
    <w:p w:rsidR="00F03618" w:rsidRPr="00754E03" w:rsidRDefault="00F03618" w:rsidP="00F03618">
      <w:pPr>
        <w:pStyle w:val="Corpodetexto22"/>
        <w:jc w:val="left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01/07/2012 até 31/12/2012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a) Efetivação do aditivo ao contrato de empréstimo para prorrogação de prazo e inclusão de novos parceiros.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lastRenderedPageBreak/>
        <w:t xml:space="preserve">b) Reuniões técnicas para definição de diretrizes necessárias para agilizar o processo de execução das ações por parte dos parceiros </w:t>
      </w:r>
      <w:proofErr w:type="spellStart"/>
      <w:r w:rsidRPr="00754E03">
        <w:rPr>
          <w:rFonts w:ascii="Tahoma" w:hAnsi="Tahoma" w:cs="Tahoma"/>
          <w:sz w:val="20"/>
          <w:szCs w:val="22"/>
        </w:rPr>
        <w:t>coexecutores</w:t>
      </w:r>
      <w:proofErr w:type="spellEnd"/>
      <w:r w:rsidRPr="00754E03">
        <w:rPr>
          <w:rFonts w:ascii="Tahoma" w:hAnsi="Tahoma" w:cs="Tahoma"/>
          <w:sz w:val="20"/>
          <w:szCs w:val="22"/>
        </w:rPr>
        <w:t>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c) Interrupção de 4 (quatro) projetos estruturantes: Derivados de Cana, Turismo, </w:t>
      </w:r>
      <w:proofErr w:type="spellStart"/>
      <w:r w:rsidRPr="00754E03">
        <w:rPr>
          <w:rFonts w:ascii="Tahoma" w:hAnsi="Tahoma" w:cs="Tahoma"/>
          <w:sz w:val="20"/>
          <w:szCs w:val="22"/>
        </w:rPr>
        <w:t>Caprinovinocultura</w:t>
      </w:r>
      <w:proofErr w:type="spellEnd"/>
      <w:r w:rsidRPr="00754E03">
        <w:rPr>
          <w:rFonts w:ascii="Tahoma" w:hAnsi="Tahoma" w:cs="Tahoma"/>
          <w:sz w:val="20"/>
          <w:szCs w:val="22"/>
        </w:rPr>
        <w:t xml:space="preserve"> e Rochas Ornamentais.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01/01/2013 até 30/06/2013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a) Reuniões sistemáticas entre UGP, Chefe de Gabinete e responsáveis pelo setor financeiro da SECTI para acompanhamento e resolução da situação, além de solicitação de documento do BID a fim de demonstrar à SEFAZ a necessidade do cumprimento das cláusulas contratuais referente à destinação dos recursos do Programa. 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b) Acompanhamento diário e reunião do setor financeiro da SECTI com a SEFAZ. 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c) Reunião com o coordenador do programa no Sebrae para agilizar os processos. 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</w:p>
    <w:p w:rsidR="00F03618" w:rsidRPr="00754E03" w:rsidRDefault="00F03618" w:rsidP="00F03618">
      <w:pPr>
        <w:pStyle w:val="Corpodetexto22"/>
        <w:jc w:val="left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01/07/2013 até 31/12/2013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a) Reunião entre o Secretário, Chefe de Gabinete da SECTI e pessoal da SEFAZ para buscar a resolução de problemas.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b) Acompanhamento diário da situação junto aos parceiros </w:t>
      </w:r>
      <w:proofErr w:type="spellStart"/>
      <w:r w:rsidRPr="00754E03">
        <w:rPr>
          <w:rFonts w:ascii="Tahoma" w:hAnsi="Tahoma" w:cs="Tahoma"/>
          <w:sz w:val="20"/>
          <w:szCs w:val="22"/>
        </w:rPr>
        <w:t>coexecutores</w:t>
      </w:r>
      <w:proofErr w:type="spellEnd"/>
      <w:r w:rsidRPr="00754E03">
        <w:rPr>
          <w:rFonts w:ascii="Tahoma" w:hAnsi="Tahoma" w:cs="Tahoma"/>
          <w:sz w:val="20"/>
          <w:szCs w:val="22"/>
        </w:rPr>
        <w:t>.</w:t>
      </w:r>
    </w:p>
    <w:p w:rsidR="00F03618" w:rsidRPr="00754E03" w:rsidRDefault="00F03618" w:rsidP="00F03618">
      <w:pPr>
        <w:pStyle w:val="Corpodetexto22"/>
        <w:jc w:val="left"/>
        <w:rPr>
          <w:rFonts w:ascii="Tahoma" w:hAnsi="Tahoma" w:cs="Tahoma"/>
          <w:sz w:val="20"/>
          <w:szCs w:val="22"/>
        </w:rPr>
      </w:pPr>
    </w:p>
    <w:p w:rsidR="00F03618" w:rsidRPr="00754E03" w:rsidRDefault="00F03618" w:rsidP="00F03618">
      <w:pPr>
        <w:pStyle w:val="Corpodetexto22"/>
        <w:jc w:val="left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01/01/2014 até 30/06/2014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a) Reunião entre a Assessoria do Gabinete e o pessoal da SEFAZ para buscar a resolução de problemas.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>b) Prorrogação da vigência do Contrato de Empréstimo, até 04/11/2014, para conclusão dos procedimentos referentes à execução física e financeira das ações contratadas até dezembro de 2013.</w:t>
      </w:r>
    </w:p>
    <w:p w:rsidR="00F03618" w:rsidRPr="00754E03" w:rsidRDefault="00F03618" w:rsidP="00F03618">
      <w:pPr>
        <w:pStyle w:val="Corpodetexto22"/>
        <w:jc w:val="left"/>
        <w:rPr>
          <w:rFonts w:ascii="Tahoma" w:hAnsi="Tahoma" w:cs="Tahoma"/>
          <w:sz w:val="20"/>
          <w:szCs w:val="22"/>
        </w:rPr>
      </w:pPr>
    </w:p>
    <w:p w:rsidR="00F03618" w:rsidRPr="00754E03" w:rsidRDefault="00F03618" w:rsidP="00F03618">
      <w:pPr>
        <w:pStyle w:val="Corpodetexto22"/>
        <w:jc w:val="left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b/>
          <w:i/>
          <w:sz w:val="20"/>
          <w:szCs w:val="22"/>
        </w:rPr>
        <w:t>De 01/07/2014 até 31/12/2014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Com o encerramento da vigência do Contrato de Empréstimo 1738/OC-BR em 04/11/2014, conclusão pela UGP da prestação de contas e elaboração do Informe Semestral até 31/12/2014. </w:t>
      </w: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</w:p>
    <w:p w:rsidR="00F03618" w:rsidRPr="00754E03" w:rsidRDefault="00F03618" w:rsidP="00F03618">
      <w:pPr>
        <w:pStyle w:val="Corpodetexto22"/>
        <w:rPr>
          <w:rFonts w:ascii="Tahoma" w:hAnsi="Tahoma" w:cs="Tahoma"/>
          <w:sz w:val="20"/>
          <w:szCs w:val="22"/>
        </w:rPr>
      </w:pPr>
      <w:r w:rsidRPr="00754E03">
        <w:rPr>
          <w:rFonts w:ascii="Tahoma" w:hAnsi="Tahoma" w:cs="Tahoma"/>
          <w:sz w:val="20"/>
          <w:szCs w:val="22"/>
        </w:rPr>
        <w:t xml:space="preserve">Nota: Ao final desse período, encontrava-se em andamento a execução do Convênio nº 009/2013 firmado com o SENAI/DR/BA, para desenvolvimento de uma máquina desfibradora de sisal, aguardando a comprovação da utilização dos recursos repassados para prestação de contas final ao Banco. Também </w:t>
      </w:r>
      <w:proofErr w:type="gramStart"/>
      <w:r w:rsidRPr="00754E03">
        <w:rPr>
          <w:rFonts w:ascii="Tahoma" w:hAnsi="Tahoma" w:cs="Tahoma"/>
          <w:sz w:val="20"/>
          <w:szCs w:val="22"/>
        </w:rPr>
        <w:t>encontrava-se</w:t>
      </w:r>
      <w:proofErr w:type="gramEnd"/>
      <w:r w:rsidRPr="00754E03">
        <w:rPr>
          <w:rFonts w:ascii="Tahoma" w:hAnsi="Tahoma" w:cs="Tahoma"/>
          <w:sz w:val="20"/>
          <w:szCs w:val="22"/>
        </w:rPr>
        <w:t xml:space="preserve"> em andamento a auditoria final realizada pelo Tribunal de Contas do Estado da Bahia.</w:t>
      </w:r>
    </w:p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F03618" w:rsidRPr="00754E03" w:rsidRDefault="00F03618" w:rsidP="00F03618">
      <w:pPr>
        <w:rPr>
          <w:rFonts w:ascii="Tahoma" w:hAnsi="Tahoma" w:cs="Tahoma"/>
          <w:szCs w:val="22"/>
          <w:lang w:val="pt-BR"/>
        </w:rPr>
      </w:pPr>
    </w:p>
    <w:p w:rsidR="0032536B" w:rsidRPr="00754E03" w:rsidRDefault="0032536B" w:rsidP="00107428">
      <w:pPr>
        <w:rPr>
          <w:sz w:val="18"/>
          <w:lang w:val="pt-BR"/>
        </w:rPr>
      </w:pPr>
      <w:bookmarkStart w:id="1" w:name="_GoBack"/>
      <w:bookmarkEnd w:id="1"/>
    </w:p>
    <w:sectPr w:rsidR="0032536B" w:rsidRPr="00754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E0137"/>
    <w:multiLevelType w:val="hybridMultilevel"/>
    <w:tmpl w:val="A6C0B31E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D12E9"/>
    <w:multiLevelType w:val="singleLevel"/>
    <w:tmpl w:val="000000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428"/>
    <w:rsid w:val="00107428"/>
    <w:rsid w:val="0032536B"/>
    <w:rsid w:val="00754E03"/>
    <w:rsid w:val="00F0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77581"/>
  <w15:chartTrackingRefBased/>
  <w15:docId w15:val="{96D66057-99CC-4BC5-9C6B-9A05CD65A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7428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podetexto22">
    <w:name w:val="Corpo de texto 22"/>
    <w:basedOn w:val="Normal"/>
    <w:rsid w:val="00F03618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szCs w:val="24"/>
      <w:lang w:val="pt-BR" w:eastAsia="zh-CN" w:bidi="hi-IN"/>
    </w:rPr>
  </w:style>
  <w:style w:type="paragraph" w:customStyle="1" w:styleId="ListParagraph1">
    <w:name w:val="List Paragraph1"/>
    <w:basedOn w:val="Normal"/>
    <w:rsid w:val="00F03618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val="pt-B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485C409B1065749A5B6B98E0D81B576" ma:contentTypeVersion="34" ma:contentTypeDescription="A content type to manage public (operations) IDB documents" ma:contentTypeScope="" ma:versionID="387196780bf8cadf488c4e757a6e9e2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4bd6ee3ded6c6c96d29ad80b00348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R0000949104</Record_x0020_Number>
    <Key_x0020_Document xmlns="cdc7663a-08f0-4737-9e8c-148ce897a09c">false</Key_x0020_Document>
    <Division_x0020_or_x0020_Unit xmlns="cdc7663a-08f0-4737-9e8c-148ce897a09c">IFD/CTI</Division_x0020_or_x0020_Unit>
    <Other_x0020_Author xmlns="cdc7663a-08f0-4737-9e8c-148ce897a09c" xsi:nil="true"/>
    <IDBDocs_x0020_Number xmlns="cdc7663a-08f0-4737-9e8c-148ce897a09c" xsi:nil="true"/>
    <Document_x0020_Author xmlns="cdc7663a-08f0-4737-9e8c-148ce897a09c">Torrico Duran, Blanca Paola</Document_x0020_Author>
    <_dlc_DocId xmlns="cdc7663a-08f0-4737-9e8c-148ce897a09c">EZSHARE-772862718-7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TaxCatchAll xmlns="cdc7663a-08f0-4737-9e8c-148ce897a09c">
      <Value>33</Value>
      <Value>30</Value>
      <Value>255</Value>
      <Value>2</Value>
      <Value>246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BR-L1023</Project_x0020_Number>
    <Package_x0020_Code xmlns="cdc7663a-08f0-4737-9e8c-148ce897a09c" xsi:nil="true"/>
    <Migration_x0020_Info xmlns="cdc7663a-08f0-4737-9e8c-148ce897a09c" xsi:nil="true"/>
    <Approval_x0020_Number xmlns="cdc7663a-08f0-4737-9e8c-148ce897a09c" xsi:nil="true"/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Access_x0020_to_x0020_Information_x00a0_Policy xmlns="cdc7663a-08f0-4737-9e8c-148ce897a09c">Public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PRIVATE FIRMS AND SME DEVELOPMENT</TermName>
          <TermId xmlns="http://schemas.microsoft.com/office/infopath/2007/PartnerControls">c1e6207a-501c-43c6-a42a-7c1a019b2e26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PRIVATE FIRMS AND SME DEVELOPMENT</TermName>
          <TermId xmlns="http://schemas.microsoft.com/office/infopath/2007/PartnerControls">90d0953c-79fd-472f-9946-5b8a387d436e</TermId>
        </TermInfo>
      </Terms>
    </b2ec7cfb18674cb8803df6b262e8b107>
    <Document_x0020_Language_x0020_IDB xmlns="cdc7663a-08f0-4737-9e8c-148ce897a09c">Portuguese</Document_x0020_Language_x0020_IDB>
    <_dlc_DocIdUrl xmlns="cdc7663a-08f0-4737-9e8c-148ce897a09c">
      <Url>https://idbg.sharepoint.com/teams/EZ-BR-LON/BR-L1023/_layouts/15/DocIdRedir.aspx?ID=EZSHARE-772862718-7</Url>
      <Description>EZSHARE-772862718-7</Description>
    </_dlc_DocIdUrl>
    <Phase xmlns="cdc7663a-08f0-4737-9e8c-148ce897a09c">EXITED</Phase>
    <Related_x0020_SisCor_x0020_Number xmlns="cdc7663a-08f0-4737-9e8c-148ce897a09c" xsi:nil="true"/>
    <Disclosure_x0020_Activity xmlns="cdc7663a-08f0-4737-9e8c-148ce897a09c">Project Completion Report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F61F812-7141-41CF-A2EB-939A1FCB3110}"/>
</file>

<file path=customXml/itemProps2.xml><?xml version="1.0" encoding="utf-8"?>
<ds:datastoreItem xmlns:ds="http://schemas.openxmlformats.org/officeDocument/2006/customXml" ds:itemID="{939977D6-354C-4F6C-9A00-5759C7D7DFB8}"/>
</file>

<file path=customXml/itemProps3.xml><?xml version="1.0" encoding="utf-8"?>
<ds:datastoreItem xmlns:ds="http://schemas.openxmlformats.org/officeDocument/2006/customXml" ds:itemID="{BF976676-CB1C-42FF-988F-3DEE0446F4E0}"/>
</file>

<file path=customXml/itemProps4.xml><?xml version="1.0" encoding="utf-8"?>
<ds:datastoreItem xmlns:ds="http://schemas.openxmlformats.org/officeDocument/2006/customXml" ds:itemID="{FC92E854-D4D2-4B94-BB36-635AD6795DCC}"/>
</file>

<file path=customXml/itemProps5.xml><?xml version="1.0" encoding="utf-8"?>
<ds:datastoreItem xmlns:ds="http://schemas.openxmlformats.org/officeDocument/2006/customXml" ds:itemID="{94ECB605-ABAF-4917-92D9-70FAED59DE7F}"/>
</file>

<file path=customXml/itemProps6.xml><?xml version="1.0" encoding="utf-8"?>
<ds:datastoreItem xmlns:ds="http://schemas.openxmlformats.org/officeDocument/2006/customXml" ds:itemID="{8A86F039-836E-443A-8728-D7AB3B5151EA}"/>
</file>

<file path=customXml/itemProps7.xml><?xml version="1.0" encoding="utf-8"?>
<ds:datastoreItem xmlns:ds="http://schemas.openxmlformats.org/officeDocument/2006/customXml" ds:itemID="{8BFBFBA9-249B-4CB0-A63D-0A55D8C8BA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2791</Words>
  <Characters>15911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Oreamuno Alvarado, Adriana Denisse</dc:creator>
  <cp:keywords/>
  <dc:description/>
  <cp:lastModifiedBy>Oreamuno Alvarado, Adriana Denisse</cp:lastModifiedBy>
  <cp:revision>3</cp:revision>
  <dcterms:created xsi:type="dcterms:W3CDTF">2017-07-18T17:01:00Z</dcterms:created>
  <dcterms:modified xsi:type="dcterms:W3CDTF">2017-07-18T17:21:00Z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RecordStorageActiveId">
    <vt:lpwstr>5d3fe811-ea36-4bf9-a773-71d2baec73ff</vt:lpwstr>
  </property>
  <property fmtid="{D5CDD505-2E9C-101B-9397-08002B2CF9AE}" pid="6" name="Series Operations IDB">
    <vt:lpwstr/>
  </property>
  <property fmtid="{D5CDD505-2E9C-101B-9397-08002B2CF9AE}" pid="7" name="Sub-Sector">
    <vt:lpwstr>246;#PRIVATE FIRMS AND SME DEVELOPMENT|90d0953c-79fd-472f-9946-5b8a387d436e</vt:lpwstr>
  </property>
  <property fmtid="{D5CDD505-2E9C-101B-9397-08002B2CF9AE}" pid="8" name="Country">
    <vt:lpwstr>30;#Brazil|7deb27ec-6837-4974-9aa8-6cfbac841ef8</vt:lpwstr>
  </property>
  <property fmtid="{D5CDD505-2E9C-101B-9397-08002B2CF9AE}" pid="9" name="Fund IDB">
    <vt:lpwstr>33;#ORC|c028a4b2-ad8b-4cf4-9cac-a2ae6a778e23</vt:lpwstr>
  </property>
  <property fmtid="{D5CDD505-2E9C-101B-9397-08002B2CF9AE}" pid="10" name="_dlc_DocIdItemGuid">
    <vt:lpwstr>63cd150a-019b-4d42-8f03-9e2c40ba6c3e</vt:lpwstr>
  </property>
  <property fmtid="{D5CDD505-2E9C-101B-9397-08002B2CF9AE}" pid="11" name="Sector IDB">
    <vt:lpwstr>255;#PRIVATE FIRMS AND SME DEVELOPMENT|c1e6207a-501c-43c6-a42a-7c1a019b2e26</vt:lpwstr>
  </property>
  <property fmtid="{D5CDD505-2E9C-101B-9397-08002B2CF9AE}" pid="12" name="RecordPoint_ActiveItemMoved">
    <vt:lpwstr>/teams/EZ-BR-LON/BR-L1023/15 LifeCycle Milestones/Draft Area/Analise detalhada de fatores críticos na implementação do projeto.docx</vt:lpwstr>
  </property>
  <property fmtid="{D5CDD505-2E9C-101B-9397-08002B2CF9AE}" pid="13" name="Function Operations IDB">
    <vt:lpwstr>2;#Monitoring and Reporting|df3c2aa1-d63e-41aa-b1f5-bb15dee691ca</vt:lpwstr>
  </property>
  <property fmtid="{D5CDD505-2E9C-101B-9397-08002B2CF9AE}" pid="14" name="Disclosure Activity">
    <vt:lpwstr>Project Completion Report</vt:lpwstr>
  </property>
  <property fmtid="{D5CDD505-2E9C-101B-9397-08002B2CF9AE}" pid="15" name="ContentTypeId">
    <vt:lpwstr>0x0101001A458A224826124E8B45B1D613300CFC00F485C409B1065749A5B6B98E0D81B576</vt:lpwstr>
  </property>
</Properties>
</file>