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DC5" w:rsidRPr="00BB7DC5" w:rsidRDefault="00BB7DC5" w:rsidP="00BB7DC5">
      <w:pPr>
        <w:spacing w:line="276" w:lineRule="auto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ANEXO II</w:t>
      </w:r>
      <w:r w:rsidRPr="00BB7DC5">
        <w:rPr>
          <w:rFonts w:ascii="Tahoma" w:hAnsi="Tahoma" w:cs="Tahoma"/>
          <w:b/>
          <w:lang w:val="pt-BR"/>
        </w:rPr>
        <w:t>I</w:t>
      </w:r>
      <w:r w:rsidRPr="00BB7DC5">
        <w:rPr>
          <w:rFonts w:ascii="Tahoma" w:hAnsi="Tahoma" w:cs="Tahoma"/>
          <w:b/>
          <w:lang w:val="pt-BR"/>
        </w:rPr>
        <w:t xml:space="preserve"> BR-L1023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RELATÓRIO FINAL ELABORADO PELA UNIDADE EXECUTORA</w:t>
      </w:r>
    </w:p>
    <w:p w:rsidR="00D710B3" w:rsidRPr="00BB7DC5" w:rsidRDefault="00D710B3" w:rsidP="00BB7DC5">
      <w:pPr>
        <w:pStyle w:val="BodyTextIndent"/>
        <w:spacing w:line="276" w:lineRule="auto"/>
        <w:ind w:left="990" w:hanging="270"/>
        <w:rPr>
          <w:rFonts w:ascii="Tahoma" w:hAnsi="Tahoma" w:cs="Tahoma"/>
          <w:bCs w:val="0"/>
          <w:color w:val="auto"/>
          <w:sz w:val="20"/>
          <w:szCs w:val="20"/>
          <w:lang w:val="pt-BR"/>
        </w:rPr>
      </w:pPr>
    </w:p>
    <w:p w:rsidR="00D710B3" w:rsidRPr="00BB7DC5" w:rsidRDefault="00D710B3" w:rsidP="00BB7DC5">
      <w:pPr>
        <w:pStyle w:val="BodyTextIndent"/>
        <w:spacing w:line="276" w:lineRule="auto"/>
        <w:ind w:left="990" w:hanging="270"/>
        <w:rPr>
          <w:rFonts w:ascii="Tahoma" w:hAnsi="Tahoma" w:cs="Tahoma"/>
          <w:bCs w:val="0"/>
          <w:color w:val="auto"/>
          <w:sz w:val="20"/>
          <w:szCs w:val="20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noProof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99695</wp:posOffset>
            </wp:positionV>
            <wp:extent cx="2856230" cy="720090"/>
            <wp:effectExtent l="0" t="0" r="1270" b="381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720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noProof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1893570</wp:posOffset>
            </wp:positionH>
            <wp:positionV relativeFrom="paragraph">
              <wp:posOffset>238760</wp:posOffset>
            </wp:positionV>
            <wp:extent cx="1971040" cy="942975"/>
            <wp:effectExtent l="0" t="0" r="0" b="9525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 xml:space="preserve">RELATÓRIO DE ATIVIDADES </w:t>
      </w: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EXERCÍCIO 2013</w:t>
      </w: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eastAsia="Arial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 xml:space="preserve">Salvador </w:t>
      </w:r>
    </w:p>
    <w:p w:rsidR="00D710B3" w:rsidRPr="00BB7DC5" w:rsidRDefault="00D710B3" w:rsidP="00BB7DC5">
      <w:pPr>
        <w:tabs>
          <w:tab w:val="left" w:pos="690"/>
        </w:tabs>
        <w:spacing w:line="276" w:lineRule="auto"/>
        <w:ind w:left="567"/>
        <w:jc w:val="center"/>
        <w:rPr>
          <w:rFonts w:ascii="Tahoma" w:eastAsia="Lucida Sans Unicode" w:hAnsi="Tahoma" w:cs="Tahoma"/>
          <w:b/>
          <w:bCs/>
          <w:lang w:val="pt-BR"/>
        </w:rPr>
      </w:pPr>
      <w:r w:rsidRPr="00BB7DC5">
        <w:rPr>
          <w:rFonts w:ascii="Tahoma" w:eastAsia="Arial" w:hAnsi="Tahoma" w:cs="Tahoma"/>
          <w:b/>
          <w:bCs/>
          <w:lang w:val="pt-BR"/>
        </w:rPr>
        <w:t xml:space="preserve"> </w:t>
      </w:r>
      <w:r w:rsidRPr="00BB7DC5">
        <w:rPr>
          <w:rFonts w:ascii="Tahoma" w:hAnsi="Tahoma" w:cs="Tahoma"/>
          <w:b/>
          <w:bCs/>
          <w:lang w:val="pt-BR"/>
        </w:rPr>
        <w:t>2013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  <w:sectPr w:rsidR="00D710B3" w:rsidRPr="00BB7DC5">
          <w:pgSz w:w="11906" w:h="16838"/>
          <w:pgMar w:top="1693" w:right="1701" w:bottom="1693" w:left="1701" w:header="1417" w:footer="1417" w:gutter="0"/>
          <w:cols w:space="720"/>
        </w:sect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</w:rPr>
      </w:pPr>
      <w:r w:rsidRPr="00BB7DC5">
        <w:rPr>
          <w:rFonts w:ascii="Tahoma" w:hAnsi="Tahoma" w:cs="Tahoma"/>
          <w:b/>
          <w:bCs/>
        </w:rPr>
        <w:lastRenderedPageBreak/>
        <w:t>SUMÁRIO</w:t>
      </w: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</w:rPr>
      </w:pPr>
    </w:p>
    <w:p w:rsidR="00D710B3" w:rsidRPr="00BB7DC5" w:rsidRDefault="00D710B3" w:rsidP="00BB7DC5">
      <w:pPr>
        <w:spacing w:line="276" w:lineRule="auto"/>
        <w:jc w:val="center"/>
        <w:rPr>
          <w:rFonts w:ascii="Tahoma" w:hAnsi="Tahoma" w:cs="Tahoma"/>
          <w:b/>
          <w:bCs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4223"/>
      </w:tblGrid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1 Introdução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2 Objetivos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3 Área de atuação e abrangência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4 Recursos envolvidos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5 Componentes do Programa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6 Melhorias implantadas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16</w:t>
            </w: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</w:tcPr>
          <w:p w:rsidR="00D710B3" w:rsidRPr="00BB7DC5" w:rsidRDefault="00D710B3" w:rsidP="00BB7DC5">
            <w:pPr>
              <w:pStyle w:val="Contedodatabela"/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10B3" w:rsidRPr="00BB7DC5" w:rsidTr="00DA7FAB">
        <w:tc>
          <w:tcPr>
            <w:tcW w:w="4252" w:type="dxa"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7 Resultados e impactos</w:t>
            </w:r>
          </w:p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17</w:t>
            </w:r>
          </w:p>
        </w:tc>
      </w:tr>
      <w:tr w:rsidR="00D710B3" w:rsidRPr="00BB7DC5" w:rsidTr="00DA7FAB">
        <w:tc>
          <w:tcPr>
            <w:tcW w:w="4252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Referências</w:t>
            </w:r>
          </w:p>
        </w:tc>
        <w:tc>
          <w:tcPr>
            <w:tcW w:w="4223" w:type="dxa"/>
            <w:hideMark/>
          </w:tcPr>
          <w:p w:rsidR="00D710B3" w:rsidRPr="00BB7DC5" w:rsidRDefault="00D710B3" w:rsidP="00BB7DC5">
            <w:pPr>
              <w:pStyle w:val="Contedodatabela"/>
              <w:spacing w:line="276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B7DC5">
              <w:rPr>
                <w:rFonts w:ascii="Tahoma" w:hAnsi="Tahoma" w:cs="Tahoma"/>
                <w:b/>
                <w:bCs/>
                <w:sz w:val="20"/>
                <w:szCs w:val="20"/>
              </w:rPr>
              <w:t>18</w:t>
            </w:r>
          </w:p>
        </w:tc>
      </w:tr>
    </w:tbl>
    <w:p w:rsidR="00D710B3" w:rsidRPr="00BB7DC5" w:rsidRDefault="00D710B3" w:rsidP="00BB7DC5">
      <w:pPr>
        <w:spacing w:line="276" w:lineRule="auto"/>
        <w:jc w:val="both"/>
        <w:rPr>
          <w:rFonts w:ascii="Tahoma" w:eastAsia="Lucida Sans Unicode" w:hAnsi="Tahoma" w:cs="Tahoma"/>
          <w:kern w:val="2"/>
          <w:lang w:eastAsia="zh-CN"/>
        </w:rPr>
      </w:pPr>
    </w:p>
    <w:p w:rsidR="00D710B3" w:rsidRPr="00BB7DC5" w:rsidRDefault="00D710B3" w:rsidP="00BB7DC5">
      <w:pPr>
        <w:pageBreakBefore/>
        <w:spacing w:line="276" w:lineRule="auto"/>
        <w:jc w:val="both"/>
        <w:rPr>
          <w:rFonts w:ascii="Tahoma" w:hAnsi="Tahoma" w:cs="Tahoma"/>
          <w:b/>
          <w:bCs/>
        </w:rPr>
      </w:pPr>
    </w:p>
    <w:p w:rsidR="00D710B3" w:rsidRDefault="00D710B3" w:rsidP="00BB7DC5">
      <w:pPr>
        <w:spacing w:line="276" w:lineRule="auto"/>
        <w:jc w:val="both"/>
        <w:rPr>
          <w:rFonts w:ascii="Tahoma" w:hAnsi="Tahoma" w:cs="Tahoma"/>
          <w:b/>
          <w:bCs/>
        </w:rPr>
      </w:pPr>
      <w:r w:rsidRPr="00BB7DC5">
        <w:rPr>
          <w:rFonts w:ascii="Tahoma" w:hAnsi="Tahoma" w:cs="Tahoma"/>
          <w:b/>
          <w:bCs/>
        </w:rPr>
        <w:tab/>
        <w:t xml:space="preserve">1 </w:t>
      </w:r>
      <w:proofErr w:type="spellStart"/>
      <w:r w:rsidRPr="00BB7DC5">
        <w:rPr>
          <w:rFonts w:ascii="Tahoma" w:hAnsi="Tahoma" w:cs="Tahoma"/>
          <w:b/>
          <w:bCs/>
        </w:rPr>
        <w:t>Introdução</w:t>
      </w:r>
      <w:proofErr w:type="spellEnd"/>
    </w:p>
    <w:p w:rsidR="00BB7DC5" w:rsidRPr="00BB7DC5" w:rsidRDefault="00BB7DC5" w:rsidP="00BB7DC5">
      <w:pPr>
        <w:spacing w:line="276" w:lineRule="auto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spacing w:line="276" w:lineRule="auto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ab/>
        <w:t xml:space="preserve">O Programa de Fortalecimento da Atividade Empresarial - PROGREDIR é objeto do Contrato de Empréstimo n° 1738/OC-BR, celebrado entre o Estado da Bahia e o Banco Interamericano de Desenvolvimento (BID) tendo como órgão executor a Secretaria de Ciência, Tecnologia e Inovação do Estado da Bahia – SECTI. </w:t>
      </w:r>
    </w:p>
    <w:p w:rsidR="00D710B3" w:rsidRPr="00BB7DC5" w:rsidRDefault="00D710B3" w:rsidP="00BB7DC5">
      <w:pPr>
        <w:spacing w:line="276" w:lineRule="auto"/>
        <w:jc w:val="both"/>
        <w:rPr>
          <w:rFonts w:ascii="Tahoma" w:eastAsia="Lucida Sans Unicode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ab/>
        <w:t xml:space="preserve">O Progredir tem como objetivo fomentar a competitividade de Arranjos Produtivos Locais (APL) do Estado da Bahia, por meio da articulação de instrumentos de apoio empresarial, promovendo a sustentabilidade de empresas de onze setores da economia local, sendo eles: </w:t>
      </w:r>
      <w:proofErr w:type="spellStart"/>
      <w:r w:rsidRPr="00BB7DC5">
        <w:rPr>
          <w:rFonts w:ascii="Tahoma" w:hAnsi="Tahoma" w:cs="Tahoma"/>
          <w:lang w:val="pt-BR"/>
        </w:rPr>
        <w:t>Caprinovicultura</w:t>
      </w:r>
      <w:proofErr w:type="spellEnd"/>
      <w:r w:rsidRPr="00BB7DC5">
        <w:rPr>
          <w:rFonts w:ascii="Tahoma" w:hAnsi="Tahoma" w:cs="Tahoma"/>
          <w:lang w:val="pt-BR"/>
        </w:rPr>
        <w:t>, Confecções, Derivados de Cana-de-açúcar, Fruticultura, Rochas Ornamentais, Tecnologia da Informação e Comunicação, Fornecedores da Industria Automotiva, Transformação de Plástico, Piscicultura, Turismo e Sisal.</w:t>
      </w:r>
    </w:p>
    <w:p w:rsidR="00D710B3" w:rsidRPr="00BB7DC5" w:rsidRDefault="00D710B3" w:rsidP="00BB7DC5">
      <w:pPr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ab/>
        <w:t xml:space="preserve">Por meio de um estudo intitulado de Plano de Melhoria da Competitividade (PMC), foram definidas as linhas de ações estratégicas para os APL resultando </w:t>
      </w:r>
      <w:proofErr w:type="gramStart"/>
      <w:r w:rsidRPr="00BB7DC5">
        <w:rPr>
          <w:rFonts w:ascii="Tahoma" w:hAnsi="Tahoma" w:cs="Tahoma"/>
          <w:lang w:val="pt-BR"/>
        </w:rPr>
        <w:t>na  elaboração</w:t>
      </w:r>
      <w:proofErr w:type="gramEnd"/>
      <w:r w:rsidRPr="00BB7DC5">
        <w:rPr>
          <w:rFonts w:ascii="Tahoma" w:hAnsi="Tahoma" w:cs="Tahoma"/>
          <w:lang w:val="pt-BR"/>
        </w:rPr>
        <w:t xml:space="preserve"> dos Planos de Negócios para as Redes Associativas e dos Projetos Estruturantes (PE) abrangendo todo o APL.  </w:t>
      </w:r>
    </w:p>
    <w:p w:rsidR="00D710B3" w:rsidRPr="00BB7DC5" w:rsidRDefault="00D710B3" w:rsidP="00BB7DC5">
      <w:pPr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ab/>
        <w:t>A execução do Programa se dá com parcerias firmadas entre a Secretaria de Ciência, Tecnologia e Inovação do Estado da Bahia (SECTI) e instituições como SEBRAE, IEL, BAHIA PESCA, SENAI-CIMATEC, CETENE, FAPEX, FIEB, FUNDUNESP, UFRB, UNEB, EMBRAPA.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Default="00D710B3" w:rsidP="00BB7DC5">
      <w:pPr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ab/>
        <w:t>2 Objetivos</w:t>
      </w:r>
    </w:p>
    <w:p w:rsidR="00BB7DC5" w:rsidRPr="00BB7DC5" w:rsidRDefault="00BB7DC5" w:rsidP="00BB7DC5">
      <w:pPr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O objetivo geral (finalidade) do Progredir é fomentar a competitividade de micro, pequenas e médias empresas, associações e cooperativas, organizadas em aglomerações geograficamente localizadas denominadas de Arranjos Produtivos Locais – APL -  do Estado da Bahia.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 objetivo específico (propósito) é articular diversos instrumentos de apoio empresarial para a promoção de práticas competitivas e sustentáveis nas empresas dos APL atendidos pelo Programa.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3. Área de atuação de abrangência</w:t>
      </w:r>
    </w:p>
    <w:p w:rsidR="00BB7DC5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 Programa atua com ações diretas para o fortalecimento da competitividade em 11 (onze) APL. As ações diretas envolvendo os Planos de Negócios foram realizadas em 52 Redes Associativas </w:t>
      </w:r>
      <w:proofErr w:type="gramStart"/>
      <w:r w:rsidRPr="00BB7DC5">
        <w:rPr>
          <w:rFonts w:ascii="Tahoma" w:hAnsi="Tahoma" w:cs="Tahoma"/>
          <w:lang w:val="pt-BR"/>
        </w:rPr>
        <w:t>Empresariais  constituídas</w:t>
      </w:r>
      <w:proofErr w:type="gramEnd"/>
      <w:r w:rsidRPr="00BB7DC5">
        <w:rPr>
          <w:rFonts w:ascii="Tahoma" w:hAnsi="Tahoma" w:cs="Tahoma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 xml:space="preserve">por 289 (duzentos e oitenta e nove) </w:t>
      </w:r>
      <w:r w:rsidRPr="00BB7DC5">
        <w:rPr>
          <w:rFonts w:ascii="Tahoma" w:hAnsi="Tahoma" w:cs="Tahoma"/>
          <w:lang w:val="pt-BR"/>
        </w:rPr>
        <w:t xml:space="preserve">empresas, localizadas em diversos municípios baianos. No quadro abaixo estão relacionados os territórios de abrangência dos APL e os municípios cujas Redes Associativas estão localizadas.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lang w:val="pt-BR"/>
        </w:rPr>
      </w:pPr>
      <w:r w:rsidRPr="00BB7DC5">
        <w:rPr>
          <w:rFonts w:ascii="Tahoma" w:eastAsia="Utsaah" w:hAnsi="Tahoma" w:cs="Tahoma"/>
          <w:b/>
          <w:bCs/>
          <w:lang w:val="pt-BR"/>
        </w:rPr>
        <w:t>Quadro 1.  APL, Redes, Territórios e Municípios</w:t>
      </w: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663"/>
        <w:gridCol w:w="2126"/>
        <w:gridCol w:w="3428"/>
      </w:tblGrid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ahoma" w:eastAsia="Lucida Sans Unicode" w:hAnsi="Tahoma" w:cs="Tahoma"/>
                <w:b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sz w:val="16"/>
                <w:szCs w:val="16"/>
              </w:rPr>
              <w:t>APL/REDES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ahoma" w:eastAsia="Lucida Sans Unicode" w:hAnsi="Tahoma" w:cs="Tahoma"/>
                <w:b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sz w:val="16"/>
                <w:szCs w:val="16"/>
              </w:rPr>
              <w:t>TERRITÓRIOS DA CIDADANIA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sz w:val="16"/>
                <w:szCs w:val="16"/>
              </w:rPr>
              <w:t>MUNICIPIOS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1. AUTOMOTIVO</w:t>
            </w:r>
          </w:p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Projeto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Decas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(*)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Região Metropolitana de Salvador, Portal do Sertão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RMS, Feira de Santana, Santo Antônio de Jesus e Cruz das Almas</w:t>
            </w:r>
          </w:p>
        </w:tc>
      </w:tr>
      <w:tr w:rsidR="00D710B3" w:rsidRPr="00BB7DC5" w:rsidTr="00DA7FAB">
        <w:trPr>
          <w:trHeight w:val="1875"/>
        </w:trPr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lastRenderedPageBreak/>
              <w:t xml:space="preserve">2. CAPRINOVINOCULTURA – </w:t>
            </w:r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06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Empresarial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dos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Frigoríficos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Excelência Culinária (Empresarial de Restaurantes)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Fazenda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Icó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Genética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Senhor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do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Bonfim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Procapri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Raccoti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Piemonte Norte do Itapicuru, Irecê, Bacia do Jacuípe e Sertão São Francisco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Senhor do Bonfim, Andorinha, Jussara, Pintadas, Ponto Novo e Juazeiro.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3. CONFECÇÕES – Salvador – 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08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Bahia de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Modas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Brasil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Uniformes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Coco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Doce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Praia &amp; Resort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Design Bahia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Ecostura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Goya Lopes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Márcia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Ganem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Porta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Avião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Região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Metropolitana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de Salvador 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Salvador e Lauro de Freitas 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eastAsia="Arial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CONFECÇÕES – Feira de Santana</w:t>
            </w:r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BB7DC5">
              <w:rPr>
                <w:rFonts w:ascii="Tahoma" w:eastAsia="Arial" w:hAnsi="Tahoma" w:cs="Tahoma"/>
                <w:sz w:val="16"/>
                <w:szCs w:val="16"/>
              </w:rPr>
              <w:t xml:space="preserve"> </w:t>
            </w:r>
            <w:r w:rsidRPr="00BB7DC5">
              <w:rPr>
                <w:rFonts w:ascii="Tahoma" w:hAnsi="Tahoma" w:cs="Tahoma"/>
                <w:sz w:val="16"/>
                <w:szCs w:val="16"/>
              </w:rPr>
              <w:t xml:space="preserve">04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Composê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Crescer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Liberty</w:t>
            </w:r>
          </w:p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Unic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Portal do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Sertão</w:t>
            </w:r>
            <w:proofErr w:type="spellEnd"/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Feira de Santana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4. DERIVADOS DE CANA 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06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Abaíra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Alimentos de Derivados de Cana Vale do Rio Gavião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Caminhos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do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Litoral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Circuito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Ouro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Luz de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Prata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Vale do Rio Gavião (Cachaça)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Chapada, Região de Vitória da Conquista, Litoral Sul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Abaíra,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Piatã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Mucugê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Utinga, Rio de Contas </w:t>
            </w:r>
            <w:proofErr w:type="spellStart"/>
            <w:proofErr w:type="gram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Jussiape,Vale</w:t>
            </w:r>
            <w:proofErr w:type="spellEnd"/>
            <w:proofErr w:type="gram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 do Rio Gavião,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Piripá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Licínio de Almeida, Cordeiros, Caculé,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Mortugaba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 Ibirataia,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Jaguaripe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, Amargosa, e Ilhéus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5. FRUTICULTURA</w:t>
            </w:r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08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Afrupec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CAJ 1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CAJ 2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CAJ 3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Coopercuc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Gravetero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Manga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Brasil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Ouro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Verde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Special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Sertão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do São Francisco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Juazeiro, Curaçá, Sento Sé e Casa Nova</w:t>
            </w:r>
          </w:p>
        </w:tc>
      </w:tr>
      <w:tr w:rsidR="00D710B3" w:rsidRPr="00BB7DC5" w:rsidTr="00DA7FAB">
        <w:trPr>
          <w:trHeight w:val="1436"/>
        </w:trPr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6. PISCICULTURA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03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Glória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Canudos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Malhada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Grande 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Glória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Xingozinho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Itaparica e Sertão São Francisco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Paulo Afonso, Canudos e Glória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lastRenderedPageBreak/>
              <w:t>7. ROCHAS ORNAMENTAIS</w:t>
            </w:r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03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Complexo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Marmorarias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Extração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de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Serraria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Polimento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Região Metropolitana de Salvador e Piemonte da Diamantina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RMS,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Ourolândia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Jacobina</w:t>
            </w:r>
            <w:proofErr w:type="spellEnd"/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8. SISAL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03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Apaeb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Fios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Agrícolas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Sisal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Nós</w:t>
            </w:r>
            <w:proofErr w:type="spellEnd"/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Sisal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Araci, Barrocas,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Biritinga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Candeal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 xml:space="preserve">, Cansanção, Conceição do Coité,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Ichu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, Itiúba, Lamarão, Monte Santo, Nordestina, Queimadas, Quijingue, Retirolândia, Santaluz, São Domingos, Serrinha, Teofilândia, Tucano, Valente</w:t>
            </w:r>
          </w:p>
        </w:tc>
      </w:tr>
      <w:tr w:rsidR="00D710B3" w:rsidRPr="00BB7DC5" w:rsidTr="00DA7FAB"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9. TRANSFORMAÇÃO PLÁSTICO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02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BB Store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Compósitos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Bahia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Região Metropolitana de Salvador e Portal do Sertão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RMS e Feira de Santana</w:t>
            </w:r>
          </w:p>
        </w:tc>
      </w:tr>
      <w:tr w:rsidR="00D710B3" w:rsidRPr="00BB7DC5" w:rsidTr="00DA7FAB">
        <w:trPr>
          <w:trHeight w:val="1659"/>
        </w:trPr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10. TECNOLOGIA DE INFORMAÇÃO</w:t>
            </w:r>
          </w:p>
          <w:p w:rsidR="00D710B3" w:rsidRPr="00BB7DC5" w:rsidRDefault="00D710B3" w:rsidP="00BB7DC5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04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3E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Brits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Elos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NSI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Região Metropolitana de Salvador e Portal do Sertão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Salvador, Feira de Santana</w:t>
            </w:r>
          </w:p>
        </w:tc>
      </w:tr>
      <w:tr w:rsidR="00D710B3" w:rsidRPr="00BB7DC5" w:rsidTr="00DA7FAB">
        <w:trPr>
          <w:trHeight w:val="805"/>
        </w:trPr>
        <w:tc>
          <w:tcPr>
            <w:tcW w:w="3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11. TURISMO</w:t>
            </w:r>
          </w:p>
          <w:p w:rsidR="00D710B3" w:rsidRPr="00BB7DC5" w:rsidRDefault="00D710B3" w:rsidP="00BB7DC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05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Redes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Ilhéus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100%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Ilhéus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Praia 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Gastronomia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Inspire-se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Maráu</w:t>
            </w:r>
            <w:proofErr w:type="spellEnd"/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>RPPN</w:t>
            </w:r>
          </w:p>
          <w:p w:rsidR="00D710B3" w:rsidRPr="00BB7DC5" w:rsidRDefault="00D710B3" w:rsidP="00BB7DC5">
            <w:pPr>
              <w:widowControl w:val="0"/>
              <w:numPr>
                <w:ilvl w:val="1"/>
                <w:numId w:val="3"/>
              </w:numPr>
              <w:suppressAutoHyphens/>
              <w:snapToGrid w:val="0"/>
              <w:spacing w:line="276" w:lineRule="auto"/>
              <w:ind w:left="0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Viva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Itacaré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Litoral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Sul</w:t>
            </w:r>
          </w:p>
        </w:tc>
        <w:tc>
          <w:tcPr>
            <w:tcW w:w="3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D710B3" w:rsidRPr="00BB7DC5" w:rsidRDefault="00D710B3" w:rsidP="00BB7DC5">
            <w:pPr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  <w:lang w:val="pt-BR"/>
              </w:rPr>
              <w:t>Costa do Cacau – Ilhéus, Itabuna, Itacaré, Canavieiras, Santa Luzia, Una.</w:t>
            </w:r>
          </w:p>
          <w:p w:rsidR="00D710B3" w:rsidRPr="00BB7DC5" w:rsidRDefault="00D710B3" w:rsidP="00BB7DC5">
            <w:pPr>
              <w:widowControl w:val="0"/>
              <w:suppressAutoHyphens/>
              <w:snapToGrid w:val="0"/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szCs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szCs w:val="16"/>
              </w:rPr>
              <w:t xml:space="preserve">Costa do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Dendê</w:t>
            </w:r>
            <w:proofErr w:type="spellEnd"/>
            <w:r w:rsidRPr="00BB7DC5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proofErr w:type="spellStart"/>
            <w:r w:rsidRPr="00BB7DC5">
              <w:rPr>
                <w:rFonts w:ascii="Tahoma" w:hAnsi="Tahoma" w:cs="Tahoma"/>
                <w:sz w:val="16"/>
                <w:szCs w:val="16"/>
              </w:rPr>
              <w:t>Maráu</w:t>
            </w:r>
            <w:proofErr w:type="spellEnd"/>
          </w:p>
        </w:tc>
      </w:tr>
    </w:tbl>
    <w:p w:rsidR="00D710B3" w:rsidRPr="00BB7DC5" w:rsidRDefault="00D710B3" w:rsidP="00BB7DC5">
      <w:pPr>
        <w:autoSpaceDE w:val="0"/>
        <w:spacing w:line="276" w:lineRule="auto"/>
        <w:jc w:val="both"/>
        <w:rPr>
          <w:rFonts w:ascii="Tahoma" w:eastAsia="Lucida Sans Unicode" w:hAnsi="Tahoma" w:cs="Tahoma"/>
          <w:i/>
          <w:iCs/>
          <w:kern w:val="2"/>
          <w:sz w:val="18"/>
          <w:lang w:val="pt-BR" w:eastAsia="zh-CN"/>
        </w:rPr>
      </w:pPr>
      <w:r w:rsidRPr="00BB7DC5">
        <w:rPr>
          <w:rFonts w:ascii="Tahoma" w:hAnsi="Tahoma" w:cs="Tahoma"/>
          <w:sz w:val="18"/>
          <w:lang w:val="pt-BR"/>
        </w:rPr>
        <w:t xml:space="preserve">Fonte: Elaboração própria a partir das Planilhas de Acompanhamento – 2009-2012. 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sz w:val="18"/>
          <w:lang w:val="pt-BR"/>
        </w:rPr>
      </w:pPr>
      <w:r w:rsidRPr="00BB7DC5">
        <w:rPr>
          <w:rFonts w:ascii="Tahoma" w:hAnsi="Tahoma" w:cs="Tahoma"/>
          <w:i/>
          <w:iCs/>
          <w:sz w:val="18"/>
          <w:lang w:val="pt-BR"/>
        </w:rPr>
        <w:t>(*</w:t>
      </w:r>
      <w:proofErr w:type="gramStart"/>
      <w:r w:rsidRPr="00BB7DC5">
        <w:rPr>
          <w:rFonts w:ascii="Tahoma" w:hAnsi="Tahoma" w:cs="Tahoma"/>
          <w:i/>
          <w:iCs/>
          <w:sz w:val="18"/>
          <w:lang w:val="pt-BR"/>
        </w:rPr>
        <w:t>) Não</w:t>
      </w:r>
      <w:proofErr w:type="gramEnd"/>
      <w:r w:rsidRPr="00BB7DC5">
        <w:rPr>
          <w:rFonts w:ascii="Tahoma" w:hAnsi="Tahoma" w:cs="Tahoma"/>
          <w:i/>
          <w:iCs/>
          <w:sz w:val="18"/>
          <w:lang w:val="pt-BR"/>
        </w:rPr>
        <w:t xml:space="preserve"> houve formação de Redes nos moldes do Programa. Os Planos de Negócio são executados internamente – pelo Projeto Decas da FORD.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Default="00D710B3" w:rsidP="00BB7DC5">
      <w:pPr>
        <w:widowControl w:val="0"/>
        <w:suppressAutoHyphens/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 xml:space="preserve">4. Recursos envolvidos </w:t>
      </w:r>
    </w:p>
    <w:p w:rsidR="00BB7DC5" w:rsidRPr="00BB7DC5" w:rsidRDefault="00BB7DC5" w:rsidP="00BB7DC5">
      <w:pPr>
        <w:widowControl w:val="0"/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left="45" w:firstLine="630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 Contrato de Empréstimo celebrado entre o Estado da Bahia e o Banco Interamericano de Desenvolvimento – BID foi da ordem de US$ 16.6 milhões, sendo US$10 milhões do BID (60%) e US$ 6.6 milhões de fontes próprias do Estado (40%).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Default="00D710B3" w:rsidP="00BB7DC5">
      <w:pPr>
        <w:widowControl w:val="0"/>
        <w:suppressAutoHyphens/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eastAsia="Arial" w:hAnsi="Tahoma" w:cs="Tahoma"/>
          <w:b/>
          <w:lang w:val="pt-BR"/>
        </w:rPr>
        <w:t xml:space="preserve">5. </w:t>
      </w:r>
      <w:r w:rsidRPr="00BB7DC5">
        <w:rPr>
          <w:rFonts w:ascii="Tahoma" w:hAnsi="Tahoma" w:cs="Tahoma"/>
          <w:b/>
          <w:lang w:val="pt-BR"/>
        </w:rPr>
        <w:t>Componentes do Progredir</w:t>
      </w:r>
    </w:p>
    <w:p w:rsidR="00BB7DC5" w:rsidRPr="00BB7DC5" w:rsidRDefault="00BB7DC5" w:rsidP="00BB7DC5">
      <w:pPr>
        <w:widowControl w:val="0"/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405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Para cumprir os objetivos propostos, o Programa foi dividido em</w:t>
      </w:r>
      <w:r w:rsidRPr="00BB7DC5">
        <w:rPr>
          <w:rFonts w:ascii="Tahoma" w:hAnsi="Tahoma" w:cs="Tahoma"/>
          <w:b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>quatro componentes: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1. Mobilização e articulação da Governança e das Redes Associativas;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2. Articulação entre a oferta e a demanda de serviços empresariais nos APL; </w:t>
      </w:r>
    </w:p>
    <w:p w:rsidR="00D710B3" w:rsidRPr="00BB7DC5" w:rsidRDefault="00D710B3" w:rsidP="00BB7DC5">
      <w:pPr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ab/>
        <w:t xml:space="preserve">3. Ações diretas para o fortalecimento da competitividade dos APL;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4. Monitoramento, avaliação e disseminação do Programa.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lastRenderedPageBreak/>
        <w:t xml:space="preserve">Os componentes 1 e 2 já foram executados e encerrados. O componente 4 teve executada as duas avaliações intermediárias previstas, restando a avaliação final. O componente 3 está em fase de execução e compreende ações de Planos de Negócios e de Projetos Estruturantes. Abaixo estão discriminadas as </w:t>
      </w:r>
      <w:proofErr w:type="gramStart"/>
      <w:r w:rsidRPr="00BB7DC5">
        <w:rPr>
          <w:rFonts w:ascii="Tahoma" w:hAnsi="Tahoma" w:cs="Tahoma"/>
          <w:lang w:val="pt-BR"/>
        </w:rPr>
        <w:t>ações  do</w:t>
      </w:r>
      <w:proofErr w:type="gramEnd"/>
      <w:r w:rsidRPr="00BB7DC5">
        <w:rPr>
          <w:rFonts w:ascii="Tahoma" w:hAnsi="Tahoma" w:cs="Tahoma"/>
          <w:lang w:val="pt-BR"/>
        </w:rPr>
        <w:t xml:space="preserve"> componente 3: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pStyle w:val="ListParagraph"/>
        <w:numPr>
          <w:ilvl w:val="0"/>
          <w:numId w:val="10"/>
        </w:numPr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Projetos Estruturantes</w:t>
      </w:r>
    </w:p>
    <w:p w:rsidR="00BB7DC5" w:rsidRPr="00BB7DC5" w:rsidRDefault="00BB7DC5" w:rsidP="00BB7DC5">
      <w:pPr>
        <w:pStyle w:val="ListParagraph"/>
        <w:autoSpaceDE w:val="0"/>
        <w:spacing w:line="276" w:lineRule="auto"/>
        <w:ind w:left="106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Os Projetos Estruturantes (PE) integram o 3º Componente do Programa Progredir e consiste na seleção e aprofundamento de um ou mais objetivos estratégicos, a partir do diagnóstico dos problemas enfrentados pelo </w:t>
      </w:r>
      <w:proofErr w:type="gramStart"/>
      <w:r w:rsidRPr="00BB7DC5">
        <w:rPr>
          <w:rFonts w:ascii="Tahoma" w:hAnsi="Tahoma" w:cs="Tahoma"/>
          <w:lang w:val="pt-BR"/>
        </w:rPr>
        <w:t>APL,  limitações</w:t>
      </w:r>
      <w:proofErr w:type="gramEnd"/>
      <w:r w:rsidRPr="00BB7DC5">
        <w:rPr>
          <w:rFonts w:ascii="Tahoma" w:hAnsi="Tahoma" w:cs="Tahoma"/>
          <w:lang w:val="pt-BR"/>
        </w:rPr>
        <w:t xml:space="preserve"> temporais e orçamentárias identificando as ações que, em comparação às demais, vão contribuir significativamente na estratégia a ser adotada pelo APL. </w:t>
      </w:r>
      <w:r w:rsidRPr="00BB7DC5">
        <w:rPr>
          <w:rFonts w:ascii="Tahoma" w:hAnsi="Tahoma" w:cs="Tahoma"/>
          <w:b/>
          <w:bCs/>
          <w:lang w:val="pt-BR"/>
        </w:rPr>
        <w:t xml:space="preserve"> </w:t>
      </w:r>
      <w:r w:rsidRPr="00BB7DC5">
        <w:rPr>
          <w:rFonts w:ascii="Tahoma" w:hAnsi="Tahoma" w:cs="Tahoma"/>
          <w:bCs/>
          <w:lang w:val="pt-BR"/>
        </w:rPr>
        <w:t>T</w:t>
      </w:r>
      <w:r w:rsidRPr="00BB7DC5">
        <w:rPr>
          <w:rFonts w:ascii="Tahoma" w:hAnsi="Tahoma" w:cs="Tahoma"/>
          <w:lang w:val="pt-BR"/>
        </w:rPr>
        <w:t xml:space="preserve">em o objetivo de consolidar e fortalecer a competitividade do setor, apresentando resultados positivos para todo o APL. A indicação e adequação do PE estão ratificadas nos PMC de cada APL.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Esses projetos concretizam ações e/ou projetos que beneficiem todo o APL, de forma coletiva e estruturante buscando superar problemas de coordenação entre as redes e empresas em prol de um objetivo ou </w:t>
      </w:r>
      <w:proofErr w:type="spellStart"/>
      <w:r w:rsidRPr="00BB7DC5">
        <w:rPr>
          <w:rFonts w:ascii="Tahoma" w:hAnsi="Tahoma" w:cs="Tahoma"/>
          <w:lang w:val="pt-BR"/>
        </w:rPr>
        <w:t>beneficio</w:t>
      </w:r>
      <w:proofErr w:type="spellEnd"/>
      <w:r w:rsidRPr="00BB7DC5">
        <w:rPr>
          <w:rFonts w:ascii="Tahoma" w:hAnsi="Tahoma" w:cs="Tahoma"/>
          <w:lang w:val="pt-BR"/>
        </w:rPr>
        <w:t xml:space="preserve"> comum. Dos onze Projetos Estruturantes previstos, seis deles foram executados, sendo que, desses, três estão em execução, dois foram </w:t>
      </w:r>
      <w:proofErr w:type="gramStart"/>
      <w:r w:rsidRPr="00BB7DC5">
        <w:rPr>
          <w:rFonts w:ascii="Tahoma" w:hAnsi="Tahoma" w:cs="Tahoma"/>
          <w:lang w:val="pt-BR"/>
        </w:rPr>
        <w:t>concluídos  e</w:t>
      </w:r>
      <w:proofErr w:type="gramEnd"/>
      <w:r w:rsidRPr="00BB7DC5">
        <w:rPr>
          <w:rFonts w:ascii="Tahoma" w:hAnsi="Tahoma" w:cs="Tahoma"/>
          <w:lang w:val="pt-BR"/>
        </w:rPr>
        <w:t xml:space="preserve"> um está em fase de contratação. A decisão de execução de 06 dos 11 Projetos Estruturantes previstos se deu após uma reavaliação da atual fase do Programa com base nos seguintes critérios:</w:t>
      </w:r>
    </w:p>
    <w:p w:rsidR="00D710B3" w:rsidRPr="00BB7DC5" w:rsidRDefault="00D710B3" w:rsidP="00BB7DC5">
      <w:pPr>
        <w:autoSpaceDE w:val="0"/>
        <w:spacing w:line="276" w:lineRule="auto"/>
        <w:ind w:left="75" w:hanging="15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a) os projetos já elaborados e que possuem ações com viabilidade de execução dentro do período de execução do Programa, bem como as entidades executoras definidas;</w:t>
      </w:r>
    </w:p>
    <w:p w:rsidR="00D710B3" w:rsidRPr="00BB7DC5" w:rsidRDefault="00D710B3" w:rsidP="00BB7DC5">
      <w:pPr>
        <w:autoSpaceDE w:val="0"/>
        <w:spacing w:line="276" w:lineRule="auto"/>
        <w:ind w:left="75" w:hanging="15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b) definições estratégicas, com base na conjuntura econômica atual do Estado da Bahia, para fins de implementação das políticas públicas.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Embora, na fase do Componente 3, estivessem previstas as execuções dos Projetos Estruturantes de todos os APL, em </w:t>
      </w:r>
      <w:proofErr w:type="gramStart"/>
      <w:r w:rsidRPr="00BB7DC5">
        <w:rPr>
          <w:rFonts w:ascii="Tahoma" w:hAnsi="Tahoma" w:cs="Tahoma"/>
          <w:lang w:val="pt-BR"/>
        </w:rPr>
        <w:t>Abril</w:t>
      </w:r>
      <w:proofErr w:type="gramEnd"/>
      <w:r w:rsidRPr="00BB7DC5">
        <w:rPr>
          <w:rFonts w:ascii="Tahoma" w:hAnsi="Tahoma" w:cs="Tahoma"/>
          <w:lang w:val="pt-BR"/>
        </w:rPr>
        <w:t xml:space="preserve"> de 2012, após solicitação da Coordenação do Progredir e da não objeção do BID, os Projetos Estruturantes dos APL de Automotivo, </w:t>
      </w:r>
      <w:proofErr w:type="spellStart"/>
      <w:r w:rsidRPr="00BB7DC5">
        <w:rPr>
          <w:rFonts w:ascii="Tahoma" w:hAnsi="Tahoma" w:cs="Tahoma"/>
          <w:lang w:val="pt-BR"/>
        </w:rPr>
        <w:t>Caprinovinocultura</w:t>
      </w:r>
      <w:proofErr w:type="spellEnd"/>
      <w:r w:rsidRPr="00BB7DC5">
        <w:rPr>
          <w:rFonts w:ascii="Tahoma" w:hAnsi="Tahoma" w:cs="Tahoma"/>
          <w:lang w:val="pt-BR"/>
        </w:rPr>
        <w:t xml:space="preserve">, Derivados Cana de Açúcar, Rochas Ornamentais e Turismo foram cancelados. Ressalta-se que apenas os PE de Confecções e de Tecnologia de Informação e Comunicação tiveram início em 2008 e, por conseguinte, suas conclusões antecipadas. Os nove APL restantes, tiveram seus projetos executivos e planos de trabalho, derivados do Plano de Melhoria da Competitividade (PMC), entregues em </w:t>
      </w:r>
      <w:proofErr w:type="gramStart"/>
      <w:r w:rsidRPr="00BB7DC5">
        <w:rPr>
          <w:rFonts w:ascii="Tahoma" w:hAnsi="Tahoma" w:cs="Tahoma"/>
          <w:lang w:val="pt-BR"/>
        </w:rPr>
        <w:t>Março</w:t>
      </w:r>
      <w:proofErr w:type="gramEnd"/>
      <w:r w:rsidRPr="00BB7DC5">
        <w:rPr>
          <w:rFonts w:ascii="Tahoma" w:hAnsi="Tahoma" w:cs="Tahoma"/>
          <w:lang w:val="pt-BR"/>
        </w:rPr>
        <w:t xml:space="preserve"> de 2012.  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O Quadro abaixo apresenta o estágio atual de execução de cada um deles, contendo dados atualizados até 31 de dezembro de 2013.</w:t>
      </w:r>
    </w:p>
    <w:p w:rsidR="00D710B3" w:rsidRPr="00BB7DC5" w:rsidRDefault="00D710B3" w:rsidP="00BB7DC5">
      <w:pPr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</w:rPr>
      </w:pPr>
      <w:r w:rsidRPr="00BB7DC5">
        <w:rPr>
          <w:rFonts w:ascii="Tahoma" w:eastAsia="Utsaah" w:hAnsi="Tahoma" w:cs="Tahoma"/>
          <w:b/>
          <w:bCs/>
        </w:rPr>
        <w:t>Quadro 2.</w:t>
      </w:r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eastAsia="Utsaah" w:hAnsi="Tahoma" w:cs="Tahoma"/>
          <w:b/>
          <w:bCs/>
        </w:rPr>
        <w:t>Projetos</w:t>
      </w:r>
      <w:proofErr w:type="spellEnd"/>
      <w:r w:rsidRPr="00BB7DC5">
        <w:rPr>
          <w:rFonts w:ascii="Tahoma" w:eastAsia="Utsaah" w:hAnsi="Tahoma" w:cs="Tahoma"/>
          <w:b/>
          <w:bCs/>
        </w:rPr>
        <w:t xml:space="preserve"> </w:t>
      </w:r>
      <w:proofErr w:type="spellStart"/>
      <w:r w:rsidRPr="00BB7DC5">
        <w:rPr>
          <w:rFonts w:ascii="Tahoma" w:eastAsia="Utsaah" w:hAnsi="Tahoma" w:cs="Tahoma"/>
          <w:b/>
          <w:bCs/>
        </w:rPr>
        <w:t>Estruturantes</w:t>
      </w:r>
      <w:proofErr w:type="spellEnd"/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915"/>
      </w:tblGrid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APL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ahoma" w:eastAsia="Lucida Sans Unicode" w:hAnsi="Tahoma" w:cs="Tahoma"/>
                <w:b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Projeto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Estruturante</w:t>
            </w:r>
            <w:proofErr w:type="spellEnd"/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b/>
                <w:sz w:val="16"/>
              </w:rPr>
              <w:t>Estágio</w:t>
            </w:r>
            <w:proofErr w:type="spellEnd"/>
            <w:r w:rsidRPr="00BB7DC5">
              <w:rPr>
                <w:rFonts w:ascii="Tahoma" w:hAnsi="Tahoma" w:cs="Tahoma"/>
                <w:b/>
                <w:sz w:val="16"/>
              </w:rPr>
              <w:t xml:space="preserve"> de </w:t>
            </w:r>
            <w:proofErr w:type="spellStart"/>
            <w:r w:rsidRPr="00BB7DC5">
              <w:rPr>
                <w:rFonts w:ascii="Tahoma" w:hAnsi="Tahoma" w:cs="Tahoma"/>
                <w:b/>
                <w:sz w:val="16"/>
              </w:rPr>
              <w:t>Execução</w:t>
            </w:r>
            <w:proofErr w:type="spellEnd"/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Automotivo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"Programa de Desenvolvimento de Fornecedores da Indústria Automotiva" (Projeto DECAS)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Cancelado em 16.01.2013 – CBR2008-2013 (Não objeção do BID).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Caprinovinocultura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"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Unidade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de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Beneficiamento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>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Cancelado em 19.04.2012 - CBR 1286-2012 (Não objeção do </w:t>
            </w:r>
            <w:proofErr w:type="gramStart"/>
            <w:r w:rsidRPr="00BB7DC5">
              <w:rPr>
                <w:rFonts w:ascii="Tahoma" w:hAnsi="Tahoma" w:cs="Tahoma"/>
                <w:sz w:val="16"/>
                <w:lang w:val="pt-BR"/>
              </w:rPr>
              <w:t xml:space="preserve">BID)   </w:t>
            </w:r>
            <w:proofErr w:type="gramEnd"/>
            <w:r w:rsidRPr="00BB7DC5">
              <w:rPr>
                <w:rFonts w:ascii="Tahoma" w:hAnsi="Tahoma" w:cs="Tahoma"/>
                <w:sz w:val="16"/>
                <w:lang w:val="pt-BR"/>
              </w:rPr>
              <w:t xml:space="preserve"> 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Confecções Salvador </w:t>
            </w:r>
          </w:p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hAnsi="Tahoma" w:cs="Tahoma"/>
                <w:sz w:val="16"/>
                <w:lang w:val="pt-BR"/>
              </w:rPr>
            </w:pPr>
          </w:p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hAnsi="Tahoma" w:cs="Tahoma"/>
                <w:sz w:val="16"/>
                <w:lang w:val="pt-BR"/>
              </w:rPr>
            </w:pPr>
          </w:p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hAnsi="Tahoma" w:cs="Tahoma"/>
                <w:sz w:val="16"/>
                <w:lang w:val="pt-BR"/>
              </w:rPr>
            </w:pPr>
          </w:p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Confecções – Feira de Santana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"Centro de Design e Moda da Bahia"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Concluído. A inauguração do Centro ocorreu em 11 de </w:t>
            </w:r>
            <w:proofErr w:type="gramStart"/>
            <w:r w:rsidRPr="00BB7DC5">
              <w:rPr>
                <w:rFonts w:ascii="Tahoma" w:hAnsi="Tahoma" w:cs="Tahoma"/>
                <w:sz w:val="16"/>
                <w:lang w:val="pt-BR"/>
              </w:rPr>
              <w:t>Dezembro</w:t>
            </w:r>
            <w:proofErr w:type="gramEnd"/>
            <w:r w:rsidRPr="00BB7DC5">
              <w:rPr>
                <w:rFonts w:ascii="Tahoma" w:hAnsi="Tahoma" w:cs="Tahoma"/>
                <w:sz w:val="16"/>
                <w:lang w:val="pt-BR"/>
              </w:rPr>
              <w:t xml:space="preserve"> de 2009 e o Evento de Promoção da Marca em 30 e 31/08/2010.</w:t>
            </w:r>
          </w:p>
          <w:p w:rsidR="00D710B3" w:rsidRPr="00BB7DC5" w:rsidRDefault="00D710B3" w:rsidP="00BB7DC5">
            <w:pPr>
              <w:autoSpaceDE w:val="0"/>
              <w:spacing w:line="276" w:lineRule="auto"/>
              <w:jc w:val="both"/>
              <w:rPr>
                <w:rFonts w:ascii="Tahoma" w:hAnsi="Tahoma" w:cs="Tahoma"/>
                <w:sz w:val="16"/>
                <w:lang w:val="pt-BR"/>
              </w:rPr>
            </w:pPr>
          </w:p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Concluído. A inauguração do Centro de Design de Feira de Santana ocorreu em 12/12/2012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Derivados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Cana de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Açúcar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 xml:space="preserve">"Central de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Negócios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>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Cancelado em 19.04.2012 - CBR 1286-2012 (Não objeção do BID)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lastRenderedPageBreak/>
              <w:t>Fruticultura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"Agência de Inteligência e Promoção"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Em andamento – Processo de contratação iniciada em 2013.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Piscicultura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"Unidade de Produção de Alevinos - Conclusão e Implantação da Unidade de Beneficiamento da Tilápia".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Em execução - Convênio 002/2013, celebrado com a BAHIA PESCA, SEBRAE e UNEB.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Publicado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em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31/01/2013.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Rochas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Ornamentais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"Área de Deposição de Estoques Remanescentes do Mármore Bege Bahia".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Cancelado em 19.04.2012 - CBR 1286-2012 (Não objeção do BID)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Sisal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"Centro Baiano de Inovação para o Sisal"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Em execução – Contratações iniciadas em 2012.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Transformação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Plástico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"Laboratório de Polímeros - Infraestrutura de Uso Comum; Central de Serviços; Centro de Capacitação Profissional"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Em execução – Convênio 003/2013 celebrado com o SENAI CIMATEC.</w:t>
            </w:r>
          </w:p>
        </w:tc>
      </w:tr>
      <w:tr w:rsidR="00D710B3" w:rsidRPr="00BB7DC5" w:rsidTr="00DA7FAB">
        <w:trPr>
          <w:trHeight w:val="43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Tecnologia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da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Informação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1ª Etapa - Processo de Avaliação e Diagnóstico da Gestão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proofErr w:type="spellStart"/>
            <w:r w:rsidRPr="00BB7DC5">
              <w:rPr>
                <w:rFonts w:ascii="Tahoma" w:hAnsi="Tahoma" w:cs="Tahoma"/>
                <w:sz w:val="16"/>
              </w:rPr>
              <w:t>Concluído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em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 </w:t>
            </w:r>
            <w:proofErr w:type="spellStart"/>
            <w:r w:rsidRPr="00BB7DC5">
              <w:rPr>
                <w:rFonts w:ascii="Tahoma" w:hAnsi="Tahoma" w:cs="Tahoma"/>
                <w:sz w:val="16"/>
              </w:rPr>
              <w:t>Outubro</w:t>
            </w:r>
            <w:proofErr w:type="spellEnd"/>
            <w:r w:rsidRPr="00BB7DC5">
              <w:rPr>
                <w:rFonts w:ascii="Tahoma" w:hAnsi="Tahoma" w:cs="Tahoma"/>
                <w:sz w:val="16"/>
              </w:rPr>
              <w:t xml:space="preserve">/2010 </w:t>
            </w:r>
          </w:p>
        </w:tc>
      </w:tr>
      <w:tr w:rsidR="00D710B3" w:rsidRPr="00BB7DC5" w:rsidTr="00DA7FAB">
        <w:trPr>
          <w:trHeight w:val="102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10B3" w:rsidRPr="00BB7DC5" w:rsidRDefault="00D710B3" w:rsidP="00BB7DC5">
            <w:pPr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2ª Etapa - "Curso - MBA - Gestão de Negócios de Tecnologia da Informação".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 xml:space="preserve">Concluído em 11 de </w:t>
            </w:r>
            <w:proofErr w:type="gramStart"/>
            <w:r w:rsidRPr="00BB7DC5">
              <w:rPr>
                <w:rFonts w:ascii="Tahoma" w:hAnsi="Tahoma" w:cs="Tahoma"/>
                <w:sz w:val="16"/>
                <w:lang w:val="pt-BR"/>
              </w:rPr>
              <w:t>Novembro</w:t>
            </w:r>
            <w:proofErr w:type="gramEnd"/>
            <w:r w:rsidRPr="00BB7DC5">
              <w:rPr>
                <w:rFonts w:ascii="Tahoma" w:hAnsi="Tahoma" w:cs="Tahoma"/>
                <w:sz w:val="16"/>
                <w:lang w:val="pt-BR"/>
              </w:rPr>
              <w:t xml:space="preserve"> 2011. Cerimônia de Formatura em 27 de </w:t>
            </w:r>
            <w:proofErr w:type="gramStart"/>
            <w:r w:rsidRPr="00BB7DC5">
              <w:rPr>
                <w:rFonts w:ascii="Tahoma" w:hAnsi="Tahoma" w:cs="Tahoma"/>
                <w:sz w:val="16"/>
                <w:lang w:val="pt-BR"/>
              </w:rPr>
              <w:t>Setembro</w:t>
            </w:r>
            <w:proofErr w:type="gramEnd"/>
            <w:r w:rsidRPr="00BB7DC5">
              <w:rPr>
                <w:rFonts w:ascii="Tahoma" w:hAnsi="Tahoma" w:cs="Tahoma"/>
                <w:sz w:val="16"/>
                <w:lang w:val="pt-BR"/>
              </w:rPr>
              <w:t xml:space="preserve"> de 2012.</w:t>
            </w:r>
          </w:p>
        </w:tc>
      </w:tr>
      <w:tr w:rsidR="00D710B3" w:rsidRPr="00BB7DC5" w:rsidTr="00DA7FAB">
        <w:trPr>
          <w:trHeight w:val="5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10B3" w:rsidRPr="00BB7DC5" w:rsidRDefault="00D710B3" w:rsidP="00BB7DC5">
            <w:pPr>
              <w:spacing w:line="276" w:lineRule="auto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Arial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3ª Etapa – Implantação das Melhores Práticas de Gestão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eastAsia="Arial" w:hAnsi="Tahoma" w:cs="Tahoma"/>
                <w:sz w:val="16"/>
                <w:lang w:val="pt-BR"/>
              </w:rPr>
              <w:t xml:space="preserve">Concluído </w:t>
            </w:r>
            <w:proofErr w:type="gramStart"/>
            <w:r w:rsidRPr="00BB7DC5">
              <w:rPr>
                <w:rFonts w:ascii="Tahoma" w:eastAsia="Arial" w:hAnsi="Tahoma" w:cs="Tahoma"/>
                <w:sz w:val="16"/>
                <w:lang w:val="pt-BR"/>
              </w:rPr>
              <w:t>em  08</w:t>
            </w:r>
            <w:proofErr w:type="gramEnd"/>
            <w:r w:rsidRPr="00BB7DC5">
              <w:rPr>
                <w:rFonts w:ascii="Tahoma" w:eastAsia="Arial" w:hAnsi="Tahoma" w:cs="Tahoma"/>
                <w:sz w:val="16"/>
                <w:lang w:val="pt-BR"/>
              </w:rPr>
              <w:t xml:space="preserve"> de setembro de 2013</w:t>
            </w:r>
            <w:r w:rsidRPr="00BB7DC5">
              <w:rPr>
                <w:rFonts w:ascii="Tahoma" w:hAnsi="Tahoma" w:cs="Tahoma"/>
                <w:sz w:val="16"/>
                <w:lang w:val="pt-BR"/>
              </w:rPr>
              <w:t>.</w:t>
            </w:r>
          </w:p>
        </w:tc>
      </w:tr>
      <w:tr w:rsidR="00D710B3" w:rsidRPr="00BB7DC5" w:rsidTr="00DA7FA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Arial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Turismo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eastAsia="Arial" w:hAnsi="Tahoma" w:cs="Tahoma"/>
                <w:sz w:val="16"/>
                <w:lang w:val="pt-BR"/>
              </w:rPr>
              <w:t>“</w:t>
            </w:r>
            <w:r w:rsidRPr="00BB7DC5">
              <w:rPr>
                <w:rFonts w:ascii="Tahoma" w:hAnsi="Tahoma" w:cs="Tahoma"/>
                <w:sz w:val="16"/>
                <w:lang w:val="pt-BR"/>
              </w:rPr>
              <w:t>Agência de Promoção e Desenvolvimento do Turismo”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Tahoma" w:eastAsia="Lucida Sans Unicode" w:hAnsi="Tahoma" w:cs="Tahoma"/>
                <w:kern w:val="2"/>
                <w:sz w:val="16"/>
                <w:lang w:val="pt-BR" w:eastAsia="zh-CN"/>
              </w:rPr>
            </w:pPr>
            <w:r w:rsidRPr="00BB7DC5">
              <w:rPr>
                <w:rFonts w:ascii="Tahoma" w:hAnsi="Tahoma" w:cs="Tahoma"/>
                <w:sz w:val="16"/>
                <w:lang w:val="pt-BR"/>
              </w:rPr>
              <w:t>Cancelado em 19.04.2012 - CBR 1286-2012 (Não objeção do BID)</w:t>
            </w:r>
          </w:p>
        </w:tc>
      </w:tr>
    </w:tbl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kern w:val="2"/>
          <w:sz w:val="18"/>
          <w:lang w:val="pt-BR" w:eastAsia="zh-CN"/>
        </w:rPr>
      </w:pPr>
      <w:r w:rsidRPr="00BB7DC5">
        <w:rPr>
          <w:rFonts w:ascii="Tahoma" w:hAnsi="Tahoma" w:cs="Tahoma"/>
          <w:sz w:val="18"/>
          <w:lang w:val="pt-BR"/>
        </w:rPr>
        <w:t xml:space="preserve">Fonte: Elaboração própria a partir das Planilhas de Acompanhamento – 2009-2013. </w:t>
      </w:r>
    </w:p>
    <w:p w:rsidR="00D710B3" w:rsidRPr="00BB7DC5" w:rsidRDefault="00D710B3" w:rsidP="00BB7DC5">
      <w:pPr>
        <w:autoSpaceDE w:val="0"/>
        <w:spacing w:line="276" w:lineRule="auto"/>
        <w:ind w:firstLine="709"/>
        <w:rPr>
          <w:rFonts w:ascii="Tahoma" w:hAnsi="Tahoma" w:cs="Tahoma"/>
          <w:b/>
          <w:sz w:val="18"/>
          <w:lang w:val="pt-BR"/>
        </w:rPr>
      </w:pPr>
      <w:r w:rsidRPr="00BB7DC5">
        <w:rPr>
          <w:rFonts w:ascii="Tahoma" w:hAnsi="Tahoma" w:cs="Tahoma"/>
          <w:sz w:val="18"/>
          <w:lang w:val="pt-BR"/>
        </w:rPr>
        <w:t>Dados atualizados em: 21/12/2013.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</w:p>
    <w:p w:rsidR="00D710B3" w:rsidRPr="00BB7DC5" w:rsidRDefault="00D710B3" w:rsidP="00BB7DC5">
      <w:pPr>
        <w:spacing w:line="276" w:lineRule="auto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ab/>
        <w:t>A seguir está relacionado o resumo dos Projetos Estruturantes executados e em execução.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b/>
          <w:bCs/>
          <w:lang w:val="pt-BR"/>
        </w:rPr>
      </w:pPr>
      <w:r w:rsidRPr="00BB7DC5">
        <w:rPr>
          <w:rFonts w:ascii="Tahoma" w:eastAsia="Arial" w:hAnsi="Tahoma" w:cs="Tahoma"/>
          <w:lang w:val="pt-BR"/>
        </w:rPr>
        <w:t xml:space="preserve">  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- Projeto Estruturante: APL de Confecções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Cs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Cs/>
          <w:lang w:val="pt-BR"/>
        </w:rPr>
        <w:t>O Projeto Estruturante do APL de Confecções foi concluído em dezembro de 2009, com a implantação do Centro de Design de Moda, através de cooperação técnica com o Serviço Nacional de Aprendizagem Industrial (SENAI), entidade que integra o Sistema FIEB, e a capacitação de empresários e formação de designers, possibilitando a diferenciação do setor e ganho de competitividade.</w:t>
      </w:r>
      <w:r w:rsidRPr="00BB7DC5">
        <w:rPr>
          <w:rFonts w:ascii="Tahoma" w:hAnsi="Tahoma" w:cs="Tahoma"/>
          <w:lang w:val="pt-BR"/>
        </w:rPr>
        <w:t xml:space="preserve"> Este projeto implicou investimentos da ordem de R$ 1,3 milhão, com a capacitação de 34 (trinta e quatro) empresários, incluindo</w:t>
      </w:r>
      <w:r w:rsidRPr="00BB7DC5">
        <w:rPr>
          <w:rFonts w:ascii="Tahoma" w:hAnsi="Tahoma" w:cs="Tahoma"/>
          <w:color w:val="FF0000"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 xml:space="preserve">cooperativas e associações, e a formação de 30 (trinta) designers de Salvador e Feira de Santana, totalizando, assim, 64 (sessenta e quatro) participantes. Em 2013 foi entregue o último item restante do projeto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- Projeto Estruturante: APL de Tecnologia da Informação e Comunicação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 Projeto Estruturante do APL de </w:t>
      </w:r>
      <w:r w:rsidRPr="00BB7DC5">
        <w:rPr>
          <w:rFonts w:ascii="Tahoma" w:hAnsi="Tahoma" w:cs="Tahoma"/>
          <w:bCs/>
          <w:lang w:val="pt-BR"/>
        </w:rPr>
        <w:t>Tecnologia da Informação e Comunicação (TIC) finalizou em 2013 e foi executado em</w:t>
      </w:r>
      <w:r w:rsidRPr="00BB7DC5">
        <w:rPr>
          <w:rFonts w:ascii="Tahoma" w:hAnsi="Tahoma" w:cs="Tahoma"/>
          <w:lang w:val="pt-BR"/>
        </w:rPr>
        <w:t xml:space="preserve"> três fases: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1ª fase - processo de avaliação da gestão: diagnóstico realizado em 60 empresas;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2ª fase - consistiu em um curso MBA em Gestão de Negócios de TI para representantes de 60 (sessenta) empresas;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3ª fase - realização e implantação de consultoria em melhores práticas, da qual participaram</w:t>
      </w:r>
      <w:r w:rsidRPr="00BB7DC5">
        <w:rPr>
          <w:rFonts w:ascii="Tahoma" w:eastAsia="Arial Unicode MS" w:hAnsi="Tahoma" w:cs="Tahoma"/>
          <w:lang w:val="pt-BR"/>
        </w:rPr>
        <w:t xml:space="preserve"> 32 empresas localizadas em Salvador, RMS e Feira de Santana. Para isso, foram realizadas 6.010 horas de consultoria, com 15 consultores atuando diretamente nas empresas. O trabalho foi dividido em 15 módulos, aplicados diretamente nas 32 empresas e com a presença dos empresários, pelos consultores, que se </w:t>
      </w:r>
      <w:r w:rsidRPr="00BB7DC5">
        <w:rPr>
          <w:rFonts w:ascii="Tahoma" w:eastAsia="Arial Unicode MS" w:hAnsi="Tahoma" w:cs="Tahoma"/>
          <w:lang w:val="pt-BR"/>
        </w:rPr>
        <w:lastRenderedPageBreak/>
        <w:t xml:space="preserve">revezaram de acordo com as suas competências, gerando um total de 112 módulos, com temas específicos e adaptados à realidade de cada beneficiado, com </w:t>
      </w:r>
      <w:r w:rsidRPr="00BB7DC5">
        <w:rPr>
          <w:rFonts w:ascii="Tahoma" w:hAnsi="Tahoma" w:cs="Tahoma"/>
          <w:lang w:val="pt-BR"/>
        </w:rPr>
        <w:t xml:space="preserve">investimento na ordem de </w:t>
      </w:r>
      <w:r w:rsidRPr="00BB7DC5">
        <w:rPr>
          <w:rFonts w:ascii="Tahoma" w:hAnsi="Tahoma" w:cs="Tahoma"/>
          <w:bCs/>
          <w:lang w:val="pt-BR"/>
        </w:rPr>
        <w:t xml:space="preserve">R$ 2,3 milhões.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- Projeto Estruturante: APL de Piscicultura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Tem como objetivo a instalação de um Centro de Beneficiamento, utilizando a Unidade de Beneficiamento de Pescado (UBP) de </w:t>
      </w:r>
      <w:proofErr w:type="spellStart"/>
      <w:r w:rsidRPr="00BB7DC5">
        <w:rPr>
          <w:rFonts w:ascii="Tahoma" w:hAnsi="Tahoma" w:cs="Tahoma"/>
          <w:lang w:val="pt-BR"/>
        </w:rPr>
        <w:t>Xingozinho</w:t>
      </w:r>
      <w:proofErr w:type="spellEnd"/>
      <w:r w:rsidRPr="00BB7DC5">
        <w:rPr>
          <w:rFonts w:ascii="Tahoma" w:hAnsi="Tahoma" w:cs="Tahoma"/>
          <w:lang w:val="pt-BR"/>
        </w:rPr>
        <w:t>, para processar localmente a tilápia comercializada pelo APL de Piscicultura da região Nordeste, formalizando o processo no elo “produção industrial”,</w:t>
      </w:r>
      <w:r w:rsidRPr="00BB7DC5">
        <w:rPr>
          <w:rFonts w:ascii="Tahoma" w:hAnsi="Tahoma" w:cs="Tahoma"/>
          <w:color w:val="000000"/>
          <w:lang w:val="pt-BR"/>
        </w:rPr>
        <w:t xml:space="preserve"> beneficiando </w:t>
      </w:r>
      <w:r w:rsidRPr="00BB7DC5">
        <w:rPr>
          <w:rFonts w:ascii="Tahoma" w:hAnsi="Tahoma" w:cs="Tahoma"/>
          <w:lang w:val="pt-BR"/>
        </w:rPr>
        <w:t xml:space="preserve">associações, cooperativas, micro, pequenas e médias empresas, prioritariamente, que fazem parte das Redes do APL de Piscicultura da Região Nordeste: Glória-Canudos, Malhada Grande e </w:t>
      </w:r>
      <w:proofErr w:type="spellStart"/>
      <w:r w:rsidRPr="00BB7DC5">
        <w:rPr>
          <w:rFonts w:ascii="Tahoma" w:hAnsi="Tahoma" w:cs="Tahoma"/>
          <w:lang w:val="pt-BR"/>
        </w:rPr>
        <w:t>Xingozinho</w:t>
      </w:r>
      <w:proofErr w:type="spellEnd"/>
      <w:r w:rsidRPr="00BB7DC5">
        <w:rPr>
          <w:rFonts w:ascii="Tahoma" w:hAnsi="Tahoma" w:cs="Tahoma"/>
          <w:lang w:val="pt-BR"/>
        </w:rPr>
        <w:t xml:space="preserve">, assim como 420 famílias de produtores de peixes em tanques-rede. Os municípios de Paulo Afonso e Glória têm cadastradas 27 unidades de produção e juntas, Paulo Afonso e Glória, têm o maior volume de produção com aproximadamente 2.879 toneladas de tilápia por ano. </w:t>
      </w:r>
    </w:p>
    <w:p w:rsidR="00D710B3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As 3 metas do Projeto Estruturante do APL de Piscicultura estão sendo executadas pelos parceiros </w:t>
      </w:r>
      <w:proofErr w:type="spellStart"/>
      <w:r w:rsidRPr="00BB7DC5">
        <w:rPr>
          <w:rFonts w:ascii="Tahoma" w:hAnsi="Tahoma" w:cs="Tahoma"/>
          <w:lang w:val="pt-BR"/>
        </w:rPr>
        <w:t>co-executores</w:t>
      </w:r>
      <w:proofErr w:type="spellEnd"/>
      <w:r w:rsidRPr="00BB7DC5">
        <w:rPr>
          <w:rFonts w:ascii="Tahoma" w:hAnsi="Tahoma" w:cs="Tahoma"/>
          <w:lang w:val="pt-BR"/>
        </w:rPr>
        <w:t xml:space="preserve"> Bahia Pesca S.A., SEBRAE/BA e UNEB, conforme descrito abaixo:</w:t>
      </w:r>
    </w:p>
    <w:p w:rsidR="00BB7DC5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pStyle w:val="ListParagraph"/>
        <w:numPr>
          <w:ilvl w:val="0"/>
          <w:numId w:val="11"/>
        </w:numPr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 xml:space="preserve">Adequação da infraestrutura: </w:t>
      </w:r>
    </w:p>
    <w:p w:rsidR="00BB7DC5" w:rsidRPr="00BB7DC5" w:rsidRDefault="00BB7DC5" w:rsidP="00BB7DC5">
      <w:pPr>
        <w:pStyle w:val="ListParagraph"/>
        <w:autoSpaceDE w:val="0"/>
        <w:spacing w:line="276" w:lineRule="auto"/>
        <w:ind w:left="106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-</w:t>
      </w:r>
      <w:r w:rsidRPr="00BB7DC5">
        <w:rPr>
          <w:rFonts w:ascii="Tahoma" w:hAnsi="Tahoma" w:cs="Tahoma"/>
          <w:b/>
          <w:lang w:val="pt-BR"/>
        </w:rPr>
        <w:t xml:space="preserve"> </w:t>
      </w:r>
      <w:proofErr w:type="gramStart"/>
      <w:r w:rsidRPr="00BB7DC5">
        <w:rPr>
          <w:rFonts w:ascii="Tahoma" w:hAnsi="Tahoma" w:cs="Tahoma"/>
          <w:lang w:val="pt-BR"/>
        </w:rPr>
        <w:t>aquisição</w:t>
      </w:r>
      <w:proofErr w:type="gramEnd"/>
      <w:r w:rsidRPr="00BB7DC5">
        <w:rPr>
          <w:rFonts w:ascii="Tahoma" w:hAnsi="Tahoma" w:cs="Tahoma"/>
          <w:lang w:val="pt-BR"/>
        </w:rPr>
        <w:t xml:space="preserve"> de máquinas e equipamentos: previsão de início em janeiro/2014 e término em junho/2014.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- </w:t>
      </w:r>
      <w:proofErr w:type="gramStart"/>
      <w:r w:rsidRPr="00BB7DC5">
        <w:rPr>
          <w:rFonts w:ascii="Tahoma" w:hAnsi="Tahoma" w:cs="Tahoma"/>
          <w:lang w:val="pt-BR"/>
        </w:rPr>
        <w:t>adequação</w:t>
      </w:r>
      <w:proofErr w:type="gramEnd"/>
      <w:r w:rsidRPr="00BB7DC5">
        <w:rPr>
          <w:rFonts w:ascii="Tahoma" w:hAnsi="Tahoma" w:cs="Tahoma"/>
          <w:lang w:val="pt-BR"/>
        </w:rPr>
        <w:t xml:space="preserve"> do módulo industrial: ação realizada em 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- </w:t>
      </w:r>
      <w:proofErr w:type="gramStart"/>
      <w:r w:rsidRPr="00BB7DC5">
        <w:rPr>
          <w:rFonts w:ascii="Tahoma" w:hAnsi="Tahoma" w:cs="Tahoma"/>
          <w:lang w:val="pt-BR"/>
        </w:rPr>
        <w:t>construção</w:t>
      </w:r>
      <w:proofErr w:type="gramEnd"/>
      <w:r w:rsidRPr="00BB7DC5">
        <w:rPr>
          <w:rFonts w:ascii="Tahoma" w:hAnsi="Tahoma" w:cs="Tahoma"/>
          <w:lang w:val="pt-BR"/>
        </w:rPr>
        <w:t xml:space="preserve"> do módulo administrativo:  ação realizada em 2013</w:t>
      </w:r>
    </w:p>
    <w:p w:rsidR="00D710B3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- </w:t>
      </w:r>
      <w:proofErr w:type="gramStart"/>
      <w:r w:rsidRPr="00BB7DC5">
        <w:rPr>
          <w:rFonts w:ascii="Tahoma" w:hAnsi="Tahoma" w:cs="Tahoma"/>
          <w:lang w:val="pt-BR"/>
        </w:rPr>
        <w:t>estação</w:t>
      </w:r>
      <w:proofErr w:type="gramEnd"/>
      <w:r w:rsidRPr="00BB7DC5">
        <w:rPr>
          <w:rFonts w:ascii="Tahoma" w:hAnsi="Tahoma" w:cs="Tahoma"/>
          <w:lang w:val="pt-BR"/>
        </w:rPr>
        <w:t xml:space="preserve"> de tratamento de efluentes (ETE): ação realizada em 2013.</w:t>
      </w:r>
    </w:p>
    <w:p w:rsidR="00BB7DC5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pStyle w:val="ListParagraph"/>
        <w:numPr>
          <w:ilvl w:val="0"/>
          <w:numId w:val="11"/>
        </w:numPr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Treinamento e capacitação:</w:t>
      </w:r>
    </w:p>
    <w:p w:rsidR="00BB7DC5" w:rsidRPr="00BB7DC5" w:rsidRDefault="00BB7DC5" w:rsidP="00BB7DC5">
      <w:pPr>
        <w:pStyle w:val="ListParagraph"/>
        <w:autoSpaceDE w:val="0"/>
        <w:spacing w:line="276" w:lineRule="auto"/>
        <w:ind w:left="1069"/>
        <w:jc w:val="both"/>
        <w:rPr>
          <w:rFonts w:ascii="Tahoma" w:hAnsi="Tahoma" w:cs="Tahoma"/>
          <w:bCs/>
          <w:color w:val="000000"/>
          <w:lang w:val="pt-BR"/>
        </w:rPr>
      </w:pPr>
    </w:p>
    <w:p w:rsidR="00D710B3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Cs/>
          <w:color w:val="000000"/>
          <w:lang w:val="pt-BR"/>
        </w:rPr>
        <w:t xml:space="preserve">- </w:t>
      </w:r>
      <w:r w:rsidRPr="00BB7DC5">
        <w:rPr>
          <w:rFonts w:ascii="Tahoma" w:hAnsi="Tahoma" w:cs="Tahoma"/>
          <w:lang w:val="pt-BR"/>
        </w:rPr>
        <w:t xml:space="preserve">capacitação em serviço (capacitação técnica na produção e beneficiamento do produto) </w:t>
      </w:r>
      <w:proofErr w:type="gramStart"/>
      <w:r w:rsidRPr="00BB7DC5">
        <w:rPr>
          <w:rFonts w:ascii="Tahoma" w:hAnsi="Tahoma" w:cs="Tahoma"/>
          <w:lang w:val="pt-BR"/>
        </w:rPr>
        <w:t>e  capacitação</w:t>
      </w:r>
      <w:proofErr w:type="gramEnd"/>
      <w:r w:rsidRPr="00BB7DC5">
        <w:rPr>
          <w:rFonts w:ascii="Tahoma" w:hAnsi="Tahoma" w:cs="Tahoma"/>
          <w:lang w:val="pt-BR"/>
        </w:rPr>
        <w:t xml:space="preserve"> em gestão (capacitação nas atividades ligadas ao gerenciamento da produção, controle de custos e comercialização dos produtos processados): previsão de início em março/2014 e término em junho/2014.</w:t>
      </w:r>
    </w:p>
    <w:p w:rsidR="00BB7DC5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BB7DC5" w:rsidRPr="00BB7DC5" w:rsidRDefault="00BB7DC5" w:rsidP="00BB7DC5">
      <w:pPr>
        <w:pStyle w:val="ListParagraph"/>
        <w:numPr>
          <w:ilvl w:val="0"/>
          <w:numId w:val="11"/>
        </w:numPr>
        <w:autoSpaceDE w:val="0"/>
        <w:spacing w:line="276" w:lineRule="auto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Estruturação da gestão</w:t>
      </w:r>
      <w:r>
        <w:rPr>
          <w:rFonts w:ascii="Tahoma" w:hAnsi="Tahoma" w:cs="Tahoma"/>
          <w:b/>
          <w:lang w:val="pt-BR"/>
        </w:rPr>
        <w:t>:</w:t>
      </w:r>
    </w:p>
    <w:p w:rsidR="00BB7DC5" w:rsidRDefault="00BB7DC5" w:rsidP="00BB7DC5">
      <w:pPr>
        <w:autoSpaceDE w:val="0"/>
        <w:spacing w:line="276" w:lineRule="auto"/>
        <w:ind w:left="709"/>
        <w:jc w:val="both"/>
        <w:rPr>
          <w:rFonts w:ascii="Tahoma" w:hAnsi="Tahoma" w:cs="Tahoma"/>
          <w:lang w:val="pt-BR"/>
        </w:rPr>
      </w:pPr>
      <w:r>
        <w:rPr>
          <w:rFonts w:ascii="Tahoma" w:hAnsi="Tahoma" w:cs="Tahoma"/>
          <w:b/>
          <w:lang w:val="pt-BR"/>
        </w:rPr>
        <w:t xml:space="preserve">- </w:t>
      </w:r>
      <w:r w:rsidR="00D710B3" w:rsidRPr="00BB7DC5">
        <w:rPr>
          <w:rFonts w:ascii="Tahoma" w:hAnsi="Tahoma" w:cs="Tahoma"/>
          <w:b/>
          <w:lang w:val="pt-BR"/>
        </w:rPr>
        <w:t xml:space="preserve"> </w:t>
      </w:r>
      <w:r w:rsidR="00D710B3" w:rsidRPr="00BB7DC5">
        <w:rPr>
          <w:rFonts w:ascii="Tahoma" w:hAnsi="Tahoma" w:cs="Tahoma"/>
          <w:lang w:val="pt-BR"/>
        </w:rPr>
        <w:t>formação da mão de obra local na gestão de negócios de produ</w:t>
      </w:r>
      <w:r>
        <w:rPr>
          <w:rFonts w:ascii="Tahoma" w:hAnsi="Tahoma" w:cs="Tahoma"/>
          <w:lang w:val="pt-BR"/>
        </w:rPr>
        <w:t>tos processados, contratação de</w:t>
      </w:r>
    </w:p>
    <w:p w:rsidR="00D710B3" w:rsidRDefault="00D710B3" w:rsidP="00BB7DC5">
      <w:pPr>
        <w:autoSpaceDE w:val="0"/>
        <w:spacing w:line="276" w:lineRule="auto"/>
        <w:jc w:val="both"/>
        <w:rPr>
          <w:rFonts w:ascii="Tahoma" w:hAnsi="Tahoma" w:cs="Tahoma"/>
          <w:lang w:val="pt-BR"/>
        </w:rPr>
      </w:pPr>
      <w:proofErr w:type="gramStart"/>
      <w:r w:rsidRPr="00BB7DC5">
        <w:rPr>
          <w:rFonts w:ascii="Tahoma" w:hAnsi="Tahoma" w:cs="Tahoma"/>
          <w:lang w:val="pt-BR"/>
        </w:rPr>
        <w:t>serviços</w:t>
      </w:r>
      <w:proofErr w:type="gramEnd"/>
      <w:r w:rsidRPr="00BB7DC5">
        <w:rPr>
          <w:rFonts w:ascii="Tahoma" w:hAnsi="Tahoma" w:cs="Tahoma"/>
          <w:lang w:val="pt-BR"/>
        </w:rPr>
        <w:t xml:space="preserve"> de terceiros – Pessoa Física (Mão de Obra) e Pessoa Jurídica (Consultoria), de modo a garantir a gestão da Unidade de Beneficiamento com implantação de ferramentas e condições necessárias para a administração da Unidade e a comercialização da produção de forma ordenada e eficiente: previsão de início em março/2014 e término em junho/2014.</w:t>
      </w:r>
    </w:p>
    <w:p w:rsidR="00BB7DC5" w:rsidRPr="00BB7DC5" w:rsidRDefault="00BB7DC5" w:rsidP="00BB7DC5">
      <w:pPr>
        <w:autoSpaceDE w:val="0"/>
        <w:spacing w:line="276" w:lineRule="auto"/>
        <w:jc w:val="both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widowControl w:val="0"/>
        <w:numPr>
          <w:ilvl w:val="0"/>
          <w:numId w:val="4"/>
        </w:numPr>
        <w:suppressAutoHyphens/>
        <w:spacing w:line="276" w:lineRule="auto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Projeto Estruturante: APL de Sisal</w:t>
      </w:r>
      <w:r w:rsidR="00BB7DC5" w:rsidRPr="00BB7DC5">
        <w:rPr>
          <w:rFonts w:ascii="Tahoma" w:hAnsi="Tahoma" w:cs="Tahoma"/>
          <w:b/>
          <w:bCs/>
          <w:lang w:val="pt-BR"/>
        </w:rPr>
        <w:t>:</w:t>
      </w:r>
    </w:p>
    <w:p w:rsidR="00BB7DC5" w:rsidRPr="00BB7DC5" w:rsidRDefault="00BB7DC5" w:rsidP="00BB7DC5">
      <w:pPr>
        <w:widowControl w:val="0"/>
        <w:suppressAutoHyphens/>
        <w:spacing w:line="276" w:lineRule="auto"/>
        <w:ind w:left="720"/>
        <w:rPr>
          <w:rFonts w:ascii="Tahoma" w:hAnsi="Tahoma" w:cs="Tahoma"/>
          <w:lang w:val="pt-BR"/>
        </w:rPr>
      </w:pPr>
    </w:p>
    <w:p w:rsidR="00D710B3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>
        <w:rPr>
          <w:rFonts w:ascii="Tahoma" w:hAnsi="Tahoma" w:cs="Tahoma"/>
          <w:lang w:val="pt-BR"/>
        </w:rPr>
        <w:t xml:space="preserve">- </w:t>
      </w:r>
      <w:r w:rsidR="00D710B3" w:rsidRPr="00BB7DC5">
        <w:rPr>
          <w:rFonts w:ascii="Tahoma" w:hAnsi="Tahoma" w:cs="Tahoma"/>
          <w:lang w:val="pt-BR"/>
        </w:rPr>
        <w:t xml:space="preserve">O Projeto Estruturante envolve um conjunto de ações articuladas no sentido de aprimorar a sustentabilidade econômica e competitiva do Arranjo Produtivo Local (APL), com vistas a ampliar sua competitividade de custos, diversificar seus produtos e promover a melhor distribuição de benefícios socioeconômicos nos elos da cadeia do sisal.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lastRenderedPageBreak/>
        <w:t>Para tanto, são propostos três objetivos específicos: aproveitar, plenamente, a planta do sisal; reestruturar a cadeia produtiva; construir estratégias cooperativas de inovação de processo, produto e marketing.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As ações do Projeto Estruturante do APL de Sisal estão sendo executadas pelos parceiros </w:t>
      </w:r>
      <w:proofErr w:type="spellStart"/>
      <w:r w:rsidRPr="00BB7DC5">
        <w:rPr>
          <w:rFonts w:ascii="Tahoma" w:hAnsi="Tahoma" w:cs="Tahoma"/>
          <w:lang w:val="pt-BR"/>
        </w:rPr>
        <w:t>co-executores</w:t>
      </w:r>
      <w:proofErr w:type="spellEnd"/>
      <w:r w:rsidRPr="00BB7DC5">
        <w:rPr>
          <w:rFonts w:ascii="Tahoma" w:hAnsi="Tahoma" w:cs="Tahoma"/>
          <w:lang w:val="pt-BR"/>
        </w:rPr>
        <w:t xml:space="preserve"> FUNDUNESP, SENAI/DR/BA e consultores, conforme descrito abaixo: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color w:val="000000"/>
          <w:lang w:val="pt-BR"/>
        </w:rPr>
      </w:pPr>
      <w:r w:rsidRPr="00BB7DC5">
        <w:rPr>
          <w:rFonts w:ascii="Tahoma" w:hAnsi="Tahoma" w:cs="Tahoma"/>
          <w:lang w:val="pt-BR"/>
        </w:rPr>
        <w:t>a) d</w:t>
      </w:r>
      <w:r w:rsidRPr="00BB7DC5">
        <w:rPr>
          <w:rFonts w:ascii="Tahoma" w:hAnsi="Tahoma" w:cs="Tahoma"/>
          <w:color w:val="000000"/>
          <w:lang w:val="pt-BR"/>
        </w:rPr>
        <w:t>esenvolvimento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uma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máquina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estacionária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para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desfibramento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folha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sisal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(</w:t>
      </w:r>
      <w:r w:rsidRPr="00BB7DC5">
        <w:rPr>
          <w:rFonts w:ascii="Tahoma" w:hAnsi="Tahoma" w:cs="Tahoma"/>
          <w:i/>
          <w:color w:val="000000"/>
          <w:lang w:val="pt-BR"/>
        </w:rPr>
        <w:t>Agave</w:t>
      </w:r>
      <w:r w:rsidRPr="00BB7DC5">
        <w:rPr>
          <w:rFonts w:ascii="Tahoma" w:eastAsia="Arial" w:hAnsi="Tahoma" w:cs="Tahoma"/>
          <w:i/>
          <w:color w:val="000000"/>
          <w:lang w:val="pt-BR"/>
        </w:rPr>
        <w:t xml:space="preserve"> </w:t>
      </w:r>
      <w:proofErr w:type="spellStart"/>
      <w:r w:rsidRPr="00BB7DC5">
        <w:rPr>
          <w:rFonts w:ascii="Tahoma" w:hAnsi="Tahoma" w:cs="Tahoma"/>
          <w:i/>
          <w:color w:val="000000"/>
          <w:lang w:val="pt-BR"/>
        </w:rPr>
        <w:t>sisalana</w:t>
      </w:r>
      <w:proofErr w:type="spellEnd"/>
      <w:r w:rsidRPr="00BB7DC5">
        <w:rPr>
          <w:rFonts w:ascii="Tahoma" w:hAnsi="Tahoma" w:cs="Tahoma"/>
          <w:color w:val="000000"/>
          <w:lang w:val="pt-BR"/>
        </w:rPr>
        <w:t>), com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elevada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capacidade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produtiva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separação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fibra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sisal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dos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outros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elementos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folha,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com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direcionamento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dos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sucos,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fibras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residuais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mucilagem,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de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forma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segura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aos</w:t>
      </w:r>
      <w:r w:rsidRPr="00BB7DC5">
        <w:rPr>
          <w:rFonts w:ascii="Tahoma" w:eastAsia="Arial" w:hAnsi="Tahoma" w:cs="Tahoma"/>
          <w:color w:val="000000"/>
          <w:lang w:val="pt-BR"/>
        </w:rPr>
        <w:t xml:space="preserve"> </w:t>
      </w:r>
      <w:r w:rsidRPr="00BB7DC5">
        <w:rPr>
          <w:rFonts w:ascii="Tahoma" w:hAnsi="Tahoma" w:cs="Tahoma"/>
          <w:color w:val="000000"/>
          <w:lang w:val="pt-BR"/>
        </w:rPr>
        <w:t>operadores: previsão de término em junho/2014;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Cs/>
          <w:color w:val="000000"/>
          <w:lang w:val="pt-BR"/>
        </w:rPr>
      </w:pPr>
      <w:r w:rsidRPr="00BB7DC5">
        <w:rPr>
          <w:rFonts w:ascii="Tahoma" w:hAnsi="Tahoma" w:cs="Tahoma"/>
          <w:color w:val="000000"/>
          <w:lang w:val="pt-BR"/>
        </w:rPr>
        <w:t>b) pesquisa para</w:t>
      </w:r>
      <w:r w:rsidRPr="00BB7DC5">
        <w:rPr>
          <w:rFonts w:ascii="Tahoma" w:hAnsi="Tahoma" w:cs="Tahoma"/>
          <w:b/>
          <w:bCs/>
          <w:color w:val="000000"/>
          <w:lang w:val="pt-BR"/>
        </w:rPr>
        <w:t xml:space="preserve"> </w:t>
      </w:r>
      <w:r w:rsidRPr="00BB7DC5">
        <w:rPr>
          <w:rFonts w:ascii="Tahoma" w:hAnsi="Tahoma" w:cs="Tahoma"/>
          <w:bCs/>
          <w:lang w:val="pt-BR"/>
        </w:rPr>
        <w:t>avaliação do potencial antifúngico do resíduo do processamento da folha do sisal (</w:t>
      </w:r>
      <w:r w:rsidRPr="00BB7DC5">
        <w:rPr>
          <w:rFonts w:ascii="Tahoma" w:hAnsi="Tahoma" w:cs="Tahoma"/>
          <w:bCs/>
          <w:i/>
          <w:iCs/>
          <w:lang w:val="pt-BR"/>
        </w:rPr>
        <w:t xml:space="preserve">Agave </w:t>
      </w:r>
      <w:proofErr w:type="spellStart"/>
      <w:r w:rsidRPr="00BB7DC5">
        <w:rPr>
          <w:rFonts w:ascii="Tahoma" w:hAnsi="Tahoma" w:cs="Tahoma"/>
          <w:bCs/>
          <w:i/>
          <w:iCs/>
          <w:lang w:val="pt-BR"/>
        </w:rPr>
        <w:t>sisalana</w:t>
      </w:r>
      <w:proofErr w:type="spellEnd"/>
      <w:r w:rsidRPr="00BB7DC5">
        <w:rPr>
          <w:rFonts w:ascii="Tahoma" w:hAnsi="Tahoma" w:cs="Tahoma"/>
          <w:bCs/>
          <w:lang w:val="pt-BR"/>
        </w:rPr>
        <w:t xml:space="preserve">), para o desenvolvimento de fitoterápicos: ação realizada em 2013 com </w:t>
      </w:r>
      <w:r w:rsidRPr="00BB7DC5">
        <w:rPr>
          <w:rFonts w:ascii="Tahoma" w:hAnsi="Tahoma" w:cs="Tahoma"/>
          <w:bCs/>
          <w:color w:val="000000"/>
          <w:lang w:val="pt-BR"/>
        </w:rPr>
        <w:t xml:space="preserve">previsão de término em abril/2014;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Cs/>
          <w:lang w:val="pt-BR"/>
        </w:rPr>
      </w:pPr>
      <w:r w:rsidRPr="00BB7DC5">
        <w:rPr>
          <w:rFonts w:ascii="Tahoma" w:hAnsi="Tahoma" w:cs="Tahoma"/>
          <w:bCs/>
          <w:color w:val="000000"/>
          <w:lang w:val="pt-BR"/>
        </w:rPr>
        <w:t xml:space="preserve">c) </w:t>
      </w:r>
      <w:r w:rsidRPr="00BB7DC5">
        <w:rPr>
          <w:rFonts w:ascii="Tahoma" w:hAnsi="Tahoma" w:cs="Tahoma"/>
          <w:lang w:val="pt-BR"/>
        </w:rPr>
        <w:t>pesquisa em processamento, purificação e caracterização de compostos bioativos obtidos dos resíduos do processamento do sisal (</w:t>
      </w:r>
      <w:r w:rsidRPr="00BB7DC5">
        <w:rPr>
          <w:rFonts w:ascii="Tahoma" w:hAnsi="Tahoma" w:cs="Tahoma"/>
          <w:i/>
          <w:iCs/>
          <w:lang w:val="pt-BR"/>
        </w:rPr>
        <w:t xml:space="preserve">Agave </w:t>
      </w:r>
      <w:proofErr w:type="spellStart"/>
      <w:r w:rsidRPr="00BB7DC5">
        <w:rPr>
          <w:rFonts w:ascii="Tahoma" w:hAnsi="Tahoma" w:cs="Tahoma"/>
          <w:i/>
          <w:iCs/>
          <w:lang w:val="pt-BR"/>
        </w:rPr>
        <w:t>sisalana</w:t>
      </w:r>
      <w:proofErr w:type="spellEnd"/>
      <w:r w:rsidRPr="00BB7DC5">
        <w:rPr>
          <w:rFonts w:ascii="Tahoma" w:hAnsi="Tahoma" w:cs="Tahoma"/>
          <w:lang w:val="pt-BR"/>
        </w:rPr>
        <w:t xml:space="preserve">): </w:t>
      </w:r>
      <w:r w:rsidRPr="00BB7DC5">
        <w:rPr>
          <w:rFonts w:ascii="Tahoma" w:hAnsi="Tahoma" w:cs="Tahoma"/>
          <w:bCs/>
          <w:lang w:val="pt-BR"/>
        </w:rPr>
        <w:t xml:space="preserve">ação realizada em 2013 com </w:t>
      </w:r>
      <w:r w:rsidRPr="00BB7DC5">
        <w:rPr>
          <w:rFonts w:ascii="Tahoma" w:hAnsi="Tahoma" w:cs="Tahoma"/>
          <w:bCs/>
          <w:color w:val="000000"/>
          <w:lang w:val="pt-BR"/>
        </w:rPr>
        <w:t xml:space="preserve">previsão de término em abril/2014;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Cs/>
          <w:color w:val="000000"/>
          <w:lang w:val="pt-BR"/>
        </w:rPr>
      </w:pPr>
      <w:r w:rsidRPr="00BB7DC5">
        <w:rPr>
          <w:rFonts w:ascii="Tahoma" w:hAnsi="Tahoma" w:cs="Tahoma"/>
          <w:bCs/>
          <w:lang w:val="pt-BR"/>
        </w:rPr>
        <w:t xml:space="preserve">d) </w:t>
      </w:r>
      <w:proofErr w:type="spellStart"/>
      <w:r w:rsidRPr="00BB7DC5">
        <w:rPr>
          <w:rFonts w:ascii="Tahoma" w:hAnsi="Tahoma" w:cs="Tahoma"/>
          <w:bCs/>
          <w:lang w:val="pt-BR"/>
        </w:rPr>
        <w:t>pequisa</w:t>
      </w:r>
      <w:proofErr w:type="spellEnd"/>
      <w:r w:rsidRPr="00BB7DC5">
        <w:rPr>
          <w:rFonts w:ascii="Tahoma" w:hAnsi="Tahoma" w:cs="Tahoma"/>
          <w:bCs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>para avaliação da eficiência agronômica de derivados do processamento do sisal (</w:t>
      </w:r>
      <w:r w:rsidRPr="00BB7DC5">
        <w:rPr>
          <w:rFonts w:ascii="Tahoma" w:hAnsi="Tahoma" w:cs="Tahoma"/>
          <w:i/>
          <w:lang w:val="pt-BR"/>
        </w:rPr>
        <w:t xml:space="preserve">Agave </w:t>
      </w:r>
      <w:proofErr w:type="spellStart"/>
      <w:r w:rsidRPr="00BB7DC5">
        <w:rPr>
          <w:rFonts w:ascii="Tahoma" w:hAnsi="Tahoma" w:cs="Tahoma"/>
          <w:i/>
          <w:lang w:val="pt-BR"/>
        </w:rPr>
        <w:t>sisalana</w:t>
      </w:r>
      <w:proofErr w:type="spellEnd"/>
      <w:r w:rsidRPr="00BB7DC5">
        <w:rPr>
          <w:rFonts w:ascii="Tahoma" w:hAnsi="Tahoma" w:cs="Tahoma"/>
          <w:lang w:val="pt-BR"/>
        </w:rPr>
        <w:t xml:space="preserve">) no controle de ácaros dos citros: </w:t>
      </w:r>
      <w:r w:rsidRPr="00BB7DC5">
        <w:rPr>
          <w:rFonts w:ascii="Tahoma" w:hAnsi="Tahoma" w:cs="Tahoma"/>
          <w:bCs/>
          <w:lang w:val="pt-BR"/>
        </w:rPr>
        <w:t xml:space="preserve">ação realizada em 2013 com previsão de término em abril/2014; 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Cs/>
          <w:color w:val="000000"/>
          <w:lang w:val="pt-BR"/>
        </w:rPr>
        <w:t xml:space="preserve">e) pesquisa </w:t>
      </w:r>
      <w:r w:rsidRPr="00BB7DC5">
        <w:rPr>
          <w:rFonts w:ascii="Tahoma" w:hAnsi="Tahoma" w:cs="Tahoma"/>
          <w:lang w:val="pt-BR"/>
        </w:rPr>
        <w:t>para realização de estudos toxicológicos de derivados do resíduo do processamento do sisal (A</w:t>
      </w:r>
      <w:r w:rsidRPr="00BB7DC5">
        <w:rPr>
          <w:rFonts w:ascii="Tahoma" w:hAnsi="Tahoma" w:cs="Tahoma"/>
          <w:i/>
          <w:lang w:val="pt-BR"/>
        </w:rPr>
        <w:t xml:space="preserve">gave </w:t>
      </w:r>
      <w:proofErr w:type="spellStart"/>
      <w:r w:rsidRPr="00BB7DC5">
        <w:rPr>
          <w:rFonts w:ascii="Tahoma" w:hAnsi="Tahoma" w:cs="Tahoma"/>
          <w:i/>
          <w:lang w:val="pt-BR"/>
        </w:rPr>
        <w:t>sisalana</w:t>
      </w:r>
      <w:proofErr w:type="spellEnd"/>
      <w:r w:rsidRPr="00BB7DC5">
        <w:rPr>
          <w:rFonts w:ascii="Tahoma" w:hAnsi="Tahoma" w:cs="Tahoma"/>
          <w:i/>
          <w:lang w:val="pt-BR"/>
        </w:rPr>
        <w:t>),</w:t>
      </w:r>
      <w:r w:rsidRPr="00BB7DC5">
        <w:rPr>
          <w:rFonts w:ascii="Tahoma" w:hAnsi="Tahoma" w:cs="Tahoma"/>
          <w:lang w:val="pt-BR"/>
        </w:rPr>
        <w:t xml:space="preserve"> visando ao desenvolvimento de novos fitoterápicos: </w:t>
      </w:r>
      <w:r w:rsidRPr="00BB7DC5">
        <w:rPr>
          <w:rFonts w:ascii="Tahoma" w:hAnsi="Tahoma" w:cs="Tahoma"/>
          <w:bCs/>
          <w:lang w:val="pt-BR"/>
        </w:rPr>
        <w:t xml:space="preserve">ação realizada em 2013 com </w:t>
      </w:r>
      <w:r w:rsidRPr="00BB7DC5">
        <w:rPr>
          <w:rFonts w:ascii="Tahoma" w:hAnsi="Tahoma" w:cs="Tahoma"/>
          <w:bCs/>
          <w:color w:val="000000"/>
          <w:lang w:val="pt-BR"/>
        </w:rPr>
        <w:t xml:space="preserve">previsão de término em abril/2014;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f) desenvolvimento do planejamento para implantação de unidade de produção de cogumelos em substrato de resíduos do beneficiamento do sisal em sistema de cooperativa na região </w:t>
      </w:r>
      <w:proofErr w:type="spellStart"/>
      <w:r w:rsidRPr="00BB7DC5">
        <w:rPr>
          <w:rFonts w:ascii="Tahoma" w:hAnsi="Tahoma" w:cs="Tahoma"/>
          <w:lang w:val="pt-BR"/>
        </w:rPr>
        <w:t>sisaleira</w:t>
      </w:r>
      <w:proofErr w:type="spellEnd"/>
      <w:r w:rsidRPr="00BB7DC5">
        <w:rPr>
          <w:rFonts w:ascii="Tahoma" w:hAnsi="Tahoma" w:cs="Tahoma"/>
          <w:lang w:val="pt-BR"/>
        </w:rPr>
        <w:t xml:space="preserve"> do semiárido do Estado da Bahia: </w:t>
      </w:r>
      <w:r w:rsidRPr="00BB7DC5">
        <w:rPr>
          <w:rFonts w:ascii="Tahoma" w:hAnsi="Tahoma" w:cs="Tahoma"/>
          <w:bCs/>
          <w:color w:val="000000"/>
          <w:lang w:val="pt-BR"/>
        </w:rPr>
        <w:t>previsão de término em abril/2014;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g) desenvolvimento de produtos </w:t>
      </w:r>
      <w:proofErr w:type="spellStart"/>
      <w:r w:rsidRPr="00BB7DC5">
        <w:rPr>
          <w:rFonts w:ascii="Tahoma" w:hAnsi="Tahoma" w:cs="Tahoma"/>
          <w:lang w:val="pt-BR"/>
        </w:rPr>
        <w:t>a</w:t>
      </w:r>
      <w:proofErr w:type="spellEnd"/>
      <w:r w:rsidRPr="00BB7DC5">
        <w:rPr>
          <w:rFonts w:ascii="Tahoma" w:hAnsi="Tahoma" w:cs="Tahoma"/>
          <w:lang w:val="pt-BR"/>
        </w:rPr>
        <w:t xml:space="preserve"> base de cogumelos </w:t>
      </w:r>
      <w:proofErr w:type="spellStart"/>
      <w:r w:rsidRPr="00BB7DC5">
        <w:rPr>
          <w:rFonts w:ascii="Tahoma" w:hAnsi="Tahoma" w:cs="Tahoma"/>
          <w:i/>
          <w:lang w:val="pt-BR"/>
        </w:rPr>
        <w:t>Pleurotus</w:t>
      </w:r>
      <w:proofErr w:type="spellEnd"/>
      <w:r w:rsidRPr="00BB7DC5">
        <w:rPr>
          <w:rFonts w:ascii="Tahoma" w:hAnsi="Tahoma" w:cs="Tahoma"/>
          <w:i/>
          <w:lang w:val="pt-BR"/>
        </w:rPr>
        <w:t xml:space="preserve"> </w:t>
      </w:r>
      <w:proofErr w:type="spellStart"/>
      <w:r w:rsidRPr="00BB7DC5">
        <w:rPr>
          <w:rFonts w:ascii="Tahoma" w:hAnsi="Tahoma" w:cs="Tahoma"/>
          <w:i/>
          <w:lang w:val="pt-BR"/>
        </w:rPr>
        <w:t>spp</w:t>
      </w:r>
      <w:proofErr w:type="spellEnd"/>
      <w:r w:rsidRPr="00BB7DC5">
        <w:rPr>
          <w:rFonts w:ascii="Tahoma" w:hAnsi="Tahoma" w:cs="Tahoma"/>
          <w:i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 xml:space="preserve">para inserção na Merenda Escolar oferecida na região </w:t>
      </w:r>
      <w:proofErr w:type="spellStart"/>
      <w:r w:rsidRPr="00BB7DC5">
        <w:rPr>
          <w:rFonts w:ascii="Tahoma" w:hAnsi="Tahoma" w:cs="Tahoma"/>
          <w:lang w:val="pt-BR"/>
        </w:rPr>
        <w:t>sisaleira</w:t>
      </w:r>
      <w:proofErr w:type="spellEnd"/>
      <w:r w:rsidRPr="00BB7DC5">
        <w:rPr>
          <w:rFonts w:ascii="Tahoma" w:hAnsi="Tahoma" w:cs="Tahoma"/>
          <w:lang w:val="pt-BR"/>
        </w:rPr>
        <w:t xml:space="preserve"> do semiárido do Estado da Bahia, visando melhorar as condições alimentares e nutricionais das crianças em idade escolar: ação realizada em 2013 com previsão de término em abril/2014;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h) </w:t>
      </w:r>
      <w:r w:rsidRPr="00BB7DC5">
        <w:rPr>
          <w:rFonts w:ascii="Tahoma" w:eastAsia="Arial" w:hAnsi="Tahoma" w:cs="Tahoma"/>
          <w:lang w:val="pt-BR"/>
        </w:rPr>
        <w:t xml:space="preserve">Aquisição de 01 (hum) Detector UV do </w:t>
      </w:r>
      <w:proofErr w:type="spellStart"/>
      <w:r w:rsidRPr="00BB7DC5">
        <w:rPr>
          <w:rFonts w:ascii="Tahoma" w:eastAsia="Arial" w:hAnsi="Tahoma" w:cs="Tahoma"/>
          <w:lang w:val="pt-BR"/>
        </w:rPr>
        <w:t>Cromatógrafo</w:t>
      </w:r>
      <w:proofErr w:type="spellEnd"/>
      <w:r w:rsidRPr="00BB7DC5">
        <w:rPr>
          <w:rFonts w:ascii="Tahoma" w:eastAsia="Arial" w:hAnsi="Tahoma" w:cs="Tahoma"/>
          <w:lang w:val="pt-BR"/>
        </w:rPr>
        <w:t xml:space="preserve"> e acessórios, forno, coluna da marca </w:t>
      </w:r>
      <w:proofErr w:type="spellStart"/>
      <w:r w:rsidRPr="00BB7DC5">
        <w:rPr>
          <w:rFonts w:ascii="Tahoma" w:eastAsia="Arial" w:hAnsi="Tahoma" w:cs="Tahoma"/>
          <w:lang w:val="pt-BR"/>
        </w:rPr>
        <w:t>Agilent</w:t>
      </w:r>
      <w:proofErr w:type="spellEnd"/>
      <w:r w:rsidRPr="00BB7DC5">
        <w:rPr>
          <w:rFonts w:ascii="Tahoma" w:eastAsia="Arial" w:hAnsi="Tahoma" w:cs="Tahoma"/>
          <w:lang w:val="pt-BR"/>
        </w:rPr>
        <w:t xml:space="preserve"> Technologies Brasil: ação concluída em 2013;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>i) Aquisição de 01 (hum) Medidor de pH:  ação concluída em 2013;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>j) Aquisição de 01 (hum) Espectrofotômetro: ação concluída em 2013;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>l) Aquisição de 01 (hum) PC módulo Micro/Ultra filtração modelo TE- 0198, mais 03(três) colunas: ação concluída em 2013;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 xml:space="preserve">m) Aquisição de 01 (hum) </w:t>
      </w:r>
      <w:proofErr w:type="spellStart"/>
      <w:r w:rsidRPr="00BB7DC5">
        <w:rPr>
          <w:rFonts w:ascii="Tahoma" w:eastAsia="Arial" w:hAnsi="Tahoma" w:cs="Tahoma"/>
          <w:lang w:val="pt-BR"/>
        </w:rPr>
        <w:t>Fluorímetro</w:t>
      </w:r>
      <w:proofErr w:type="spellEnd"/>
      <w:r w:rsidRPr="00BB7DC5">
        <w:rPr>
          <w:rFonts w:ascii="Tahoma" w:eastAsia="Arial" w:hAnsi="Tahoma" w:cs="Tahoma"/>
          <w:lang w:val="pt-BR"/>
        </w:rPr>
        <w:t xml:space="preserve"> Digital: em processo de contratação com previsão de término em abril/2014.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b/>
          <w:bCs/>
          <w:lang w:val="pt-BR"/>
        </w:rPr>
      </w:pPr>
      <w:r w:rsidRPr="00BB7DC5">
        <w:rPr>
          <w:rFonts w:ascii="Tahoma" w:eastAsia="Arial" w:hAnsi="Tahoma" w:cs="Tahoma"/>
          <w:lang w:val="pt-BR"/>
        </w:rPr>
        <w:t xml:space="preserve"> </w:t>
      </w:r>
    </w:p>
    <w:p w:rsidR="00D710B3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- Projeto Estruturante: APL de Transformação de Plástico</w:t>
      </w:r>
    </w:p>
    <w:p w:rsidR="00BB7DC5" w:rsidRPr="00BB7DC5" w:rsidRDefault="00BB7DC5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 Projeto Estruturante tem como objetivo a ampliação do laboratório de polímeros existente no SENAI/CIMATEC, através da realização das ações estruturadas, visando atender às demandas dos empresários do segmento de transformação </w:t>
      </w:r>
      <w:proofErr w:type="gramStart"/>
      <w:r w:rsidRPr="00BB7DC5">
        <w:rPr>
          <w:rFonts w:ascii="Tahoma" w:hAnsi="Tahoma" w:cs="Tahoma"/>
          <w:lang w:val="pt-BR"/>
        </w:rPr>
        <w:t>do plásticos</w:t>
      </w:r>
      <w:proofErr w:type="gramEnd"/>
      <w:r w:rsidRPr="00BB7DC5">
        <w:rPr>
          <w:rFonts w:ascii="Tahoma" w:hAnsi="Tahoma" w:cs="Tahoma"/>
          <w:lang w:val="pt-BR"/>
        </w:rPr>
        <w:t xml:space="preserve"> do Arranjo Produtivo Local (APL). A ampliação do laboratório se refere à adequação do espaço físico e a aquisição de equipamentos:  ação iniciada em 2013 com previsão de término em junho/2014.</w:t>
      </w:r>
    </w:p>
    <w:p w:rsidR="00D710B3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BB7DC5" w:rsidRPr="00BB7DC5" w:rsidRDefault="00BB7DC5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Default="00D710B3" w:rsidP="00BB7DC5">
      <w:pPr>
        <w:spacing w:line="276" w:lineRule="auto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lastRenderedPageBreak/>
        <w:t>- Projeto Estruturante: APL de Fruticultura</w:t>
      </w:r>
    </w:p>
    <w:p w:rsidR="00BB7DC5" w:rsidRPr="00BB7DC5" w:rsidRDefault="00BB7DC5" w:rsidP="00BB7DC5">
      <w:pPr>
        <w:spacing w:line="276" w:lineRule="auto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Visa implantar o Sistema Bolsa de Mercadorias, que tem como característica uma solução de hardware e software desenvolvida para viabilizar a coleta, processamento e veiculação automática das informações relativas à quantidades, classificação e preço dos produtos </w:t>
      </w:r>
      <w:proofErr w:type="spellStart"/>
      <w:r w:rsidRPr="00BB7DC5">
        <w:rPr>
          <w:rFonts w:ascii="Tahoma" w:hAnsi="Tahoma" w:cs="Tahoma"/>
          <w:lang w:val="pt-BR"/>
        </w:rPr>
        <w:t>hortifrutícolas</w:t>
      </w:r>
      <w:proofErr w:type="spellEnd"/>
      <w:r w:rsidRPr="00BB7DC5">
        <w:rPr>
          <w:rFonts w:ascii="Tahoma" w:hAnsi="Tahoma" w:cs="Tahoma"/>
          <w:lang w:val="pt-BR"/>
        </w:rPr>
        <w:t xml:space="preserve"> comercializados na Pedra ou Mercado Livre dos Produtores de Juazeiro/BA. O sistema permite também a veiculação de preços praticados em outros mercados conveniados, mensagens institucionais, educativas, de utilidade pública e publicitárias, dentre outras: processo de contratação iniciado em 2013 com previsão de término em junho/2014.</w:t>
      </w:r>
    </w:p>
    <w:p w:rsidR="00D710B3" w:rsidRPr="00BB7DC5" w:rsidRDefault="00D710B3" w:rsidP="00BB7DC5">
      <w:pPr>
        <w:autoSpaceDE w:val="0"/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pStyle w:val="ListParagraph"/>
        <w:numPr>
          <w:ilvl w:val="0"/>
          <w:numId w:val="10"/>
        </w:numPr>
        <w:autoSpaceDE w:val="0"/>
        <w:spacing w:line="276" w:lineRule="auto"/>
        <w:jc w:val="both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 xml:space="preserve">Planos de Negócio </w:t>
      </w:r>
    </w:p>
    <w:p w:rsidR="00BB7DC5" w:rsidRPr="00BB7DC5" w:rsidRDefault="00BB7DC5" w:rsidP="00BB7DC5">
      <w:pPr>
        <w:pStyle w:val="ListParagraph"/>
        <w:autoSpaceDE w:val="0"/>
        <w:spacing w:line="276" w:lineRule="auto"/>
        <w:ind w:left="106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Os Planos de Negócios são conjunto de projetos ou atividades para melhoria da competitividade das Redes Associativas apoiadas pelo Progredir.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Os primeiros 10 (dez) PN executados foram selecionados por meio do Edital 002/2008, </w:t>
      </w:r>
      <w:proofErr w:type="gramStart"/>
      <w:r w:rsidRPr="00BB7DC5">
        <w:rPr>
          <w:rFonts w:ascii="Tahoma" w:hAnsi="Tahoma" w:cs="Tahoma"/>
          <w:lang w:val="pt-BR"/>
        </w:rPr>
        <w:t>favorecendo  03</w:t>
      </w:r>
      <w:proofErr w:type="gramEnd"/>
      <w:r w:rsidRPr="00BB7DC5">
        <w:rPr>
          <w:rFonts w:ascii="Tahoma" w:hAnsi="Tahoma" w:cs="Tahoma"/>
          <w:lang w:val="pt-BR"/>
        </w:rPr>
        <w:t xml:space="preserve"> (três) Redes do APL de TI e 07 (sete) Redes do APL de Confecções. Em 2009, foi aberto um novo processo de seleção denominado de “Janela Aberta”, onde 49 (quarenta e nove) novos PN foram elaborados, avaliados sendo que 56 foram aprovados.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Atualmente os 11 (onze) APL são formados por 52 (cinquenta e duas) Redes Associativas e cada uma delas contemplada por um Plano de Negócio. No Quadro 2 é apresentada a execução dos Planos de Negócios por ano e por APL.</w:t>
      </w:r>
    </w:p>
    <w:p w:rsidR="00D710B3" w:rsidRPr="00BB7DC5" w:rsidRDefault="00D710B3" w:rsidP="00BB7DC5">
      <w:pPr>
        <w:spacing w:line="276" w:lineRule="auto"/>
        <w:rPr>
          <w:rFonts w:ascii="Tahoma" w:hAnsi="Tahoma" w:cs="Tahoma"/>
          <w:sz w:val="16"/>
          <w:lang w:val="pt-BR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b/>
          <w:bCs/>
          <w:sz w:val="18"/>
          <w:lang w:val="pt-BR"/>
        </w:rPr>
      </w:pPr>
      <w:r w:rsidRPr="00BB7DC5">
        <w:rPr>
          <w:rFonts w:ascii="Tahoma" w:eastAsia="Utsaah" w:hAnsi="Tahoma" w:cs="Tahoma"/>
          <w:b/>
          <w:bCs/>
          <w:sz w:val="18"/>
          <w:lang w:val="pt-BR"/>
        </w:rPr>
        <w:t xml:space="preserve"> </w:t>
      </w:r>
      <w:r w:rsidRPr="00BB7DC5">
        <w:rPr>
          <w:rFonts w:ascii="Tahoma" w:hAnsi="Tahoma" w:cs="Tahoma"/>
          <w:b/>
          <w:bCs/>
          <w:sz w:val="18"/>
          <w:lang w:val="pt-BR"/>
        </w:rPr>
        <w:t>Quadro 03. Ações de PN executadas.</w:t>
      </w:r>
    </w:p>
    <w:tbl>
      <w:tblPr>
        <w:tblW w:w="0" w:type="auto"/>
        <w:tblInd w:w="144" w:type="dxa"/>
        <w:tblLayout w:type="fixed"/>
        <w:tblLook w:val="04A0" w:firstRow="1" w:lastRow="0" w:firstColumn="1" w:lastColumn="0" w:noHBand="0" w:noVBand="1"/>
      </w:tblPr>
      <w:tblGrid>
        <w:gridCol w:w="1080"/>
        <w:gridCol w:w="1050"/>
        <w:gridCol w:w="1350"/>
        <w:gridCol w:w="1245"/>
        <w:gridCol w:w="1215"/>
        <w:gridCol w:w="2685"/>
      </w:tblGrid>
      <w:tr w:rsidR="00D710B3" w:rsidRPr="00BB7DC5" w:rsidTr="00DA7FAB">
        <w:tc>
          <w:tcPr>
            <w:tcW w:w="8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lang w:val="pt-BR" w:eastAsia="zh-CN"/>
              </w:rPr>
            </w:pPr>
            <w:r w:rsidRPr="00BB7DC5">
              <w:rPr>
                <w:rFonts w:ascii="Tahoma" w:hAnsi="Tahoma" w:cs="Tahoma"/>
                <w:b/>
                <w:bCs/>
                <w:lang w:val="pt-BR"/>
              </w:rPr>
              <w:t xml:space="preserve">Ações de PN - Executadas - Quantitativo Anual </w:t>
            </w:r>
          </w:p>
        </w:tc>
      </w:tr>
      <w:tr w:rsidR="00D710B3" w:rsidRPr="00BB7DC5" w:rsidTr="00DA7FAB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>2009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>2010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>2011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>2012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>2013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b/>
                <w:bCs/>
                <w:sz w:val="16"/>
              </w:rPr>
              <w:t xml:space="preserve">Total </w:t>
            </w:r>
            <w:proofErr w:type="spellStart"/>
            <w:r w:rsidRPr="00BB7DC5">
              <w:rPr>
                <w:rFonts w:ascii="Tahoma" w:hAnsi="Tahoma" w:cs="Tahoma"/>
                <w:b/>
                <w:bCs/>
                <w:sz w:val="16"/>
              </w:rPr>
              <w:t>Acumulado</w:t>
            </w:r>
            <w:proofErr w:type="spellEnd"/>
          </w:p>
        </w:tc>
      </w:tr>
      <w:tr w:rsidR="00D710B3" w:rsidRPr="00BB7DC5" w:rsidTr="00DA7FAB">
        <w:trPr>
          <w:trHeight w:val="5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23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90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123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107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napToGrid w:val="0"/>
              <w:spacing w:before="120" w:after="120" w:line="276" w:lineRule="auto"/>
              <w:jc w:val="center"/>
              <w:rPr>
                <w:rFonts w:ascii="Tahoma" w:eastAsia="Lucida Sans Unicode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40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D710B3" w:rsidRPr="00BB7DC5" w:rsidRDefault="00D710B3" w:rsidP="00BB7DC5">
            <w:pPr>
              <w:widowControl w:val="0"/>
              <w:suppressAutoHyphens/>
              <w:autoSpaceDE w:val="0"/>
              <w:spacing w:before="120" w:after="120" w:line="276" w:lineRule="auto"/>
              <w:jc w:val="center"/>
              <w:rPr>
                <w:rFonts w:ascii="Tahoma" w:hAnsi="Tahoma" w:cs="Tahoma"/>
                <w:kern w:val="2"/>
                <w:sz w:val="16"/>
                <w:lang w:eastAsia="zh-CN"/>
              </w:rPr>
            </w:pPr>
            <w:r w:rsidRPr="00BB7DC5">
              <w:rPr>
                <w:rFonts w:ascii="Tahoma" w:hAnsi="Tahoma" w:cs="Tahoma"/>
                <w:sz w:val="16"/>
              </w:rPr>
              <w:t>383</w:t>
            </w:r>
          </w:p>
        </w:tc>
      </w:tr>
    </w:tbl>
    <w:p w:rsidR="00D710B3" w:rsidRPr="00BB7DC5" w:rsidRDefault="00D710B3" w:rsidP="00BB7DC5">
      <w:pPr>
        <w:spacing w:line="276" w:lineRule="auto"/>
        <w:rPr>
          <w:rFonts w:ascii="Tahoma" w:eastAsia="Lucida Sans Unicode" w:hAnsi="Tahoma" w:cs="Tahoma"/>
          <w:kern w:val="2"/>
          <w:lang w:eastAsia="zh-CN"/>
        </w:rPr>
      </w:pPr>
      <w:r w:rsidRPr="00BB7DC5">
        <w:rPr>
          <w:rFonts w:ascii="Tahoma" w:hAnsi="Tahoma" w:cs="Tahoma"/>
        </w:rPr>
        <w:t xml:space="preserve"> </w:t>
      </w:r>
      <w:r w:rsidRPr="00BB7DC5">
        <w:rPr>
          <w:rFonts w:ascii="Tahoma" w:hAnsi="Tahoma" w:cs="Tahoma"/>
          <w:sz w:val="18"/>
        </w:rPr>
        <w:t xml:space="preserve">Fonte: </w:t>
      </w:r>
      <w:proofErr w:type="spellStart"/>
      <w:r w:rsidRPr="00BB7DC5">
        <w:rPr>
          <w:rFonts w:ascii="Tahoma" w:hAnsi="Tahoma" w:cs="Tahoma"/>
          <w:sz w:val="18"/>
        </w:rPr>
        <w:t>Relatório</w:t>
      </w:r>
      <w:proofErr w:type="spellEnd"/>
      <w:r w:rsidRPr="00BB7DC5">
        <w:rPr>
          <w:rFonts w:ascii="Tahoma" w:hAnsi="Tahoma" w:cs="Tahoma"/>
          <w:sz w:val="18"/>
        </w:rPr>
        <w:t xml:space="preserve"> </w:t>
      </w:r>
      <w:proofErr w:type="spellStart"/>
      <w:r w:rsidRPr="00BB7DC5">
        <w:rPr>
          <w:rFonts w:ascii="Tahoma" w:hAnsi="Tahoma" w:cs="Tahoma"/>
          <w:sz w:val="18"/>
        </w:rPr>
        <w:t>Anual</w:t>
      </w:r>
      <w:proofErr w:type="spellEnd"/>
      <w:r w:rsidRPr="00BB7DC5">
        <w:rPr>
          <w:rFonts w:ascii="Tahoma" w:hAnsi="Tahoma" w:cs="Tahoma"/>
          <w:sz w:val="18"/>
        </w:rPr>
        <w:t xml:space="preserve"> SECTI.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I - </w:t>
      </w:r>
      <w:proofErr w:type="spellStart"/>
      <w:r w:rsidRPr="00BB7DC5">
        <w:rPr>
          <w:rFonts w:ascii="Tahoma" w:hAnsi="Tahoma" w:cs="Tahoma"/>
        </w:rPr>
        <w:t>Planos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Previstos</w:t>
      </w:r>
      <w:proofErr w:type="spellEnd"/>
      <w:r w:rsidRPr="00BB7DC5">
        <w:rPr>
          <w:rFonts w:ascii="Tahoma" w:hAnsi="Tahoma" w:cs="Tahoma"/>
        </w:rPr>
        <w:t xml:space="preserve"> - 59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II - </w:t>
      </w:r>
      <w:proofErr w:type="spellStart"/>
      <w:r w:rsidRPr="00BB7DC5">
        <w:rPr>
          <w:rFonts w:ascii="Tahoma" w:hAnsi="Tahoma" w:cs="Tahoma"/>
        </w:rPr>
        <w:t>Planos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Aprovados</w:t>
      </w:r>
      <w:proofErr w:type="spellEnd"/>
      <w:r w:rsidRPr="00BB7DC5">
        <w:rPr>
          <w:rFonts w:ascii="Tahoma" w:hAnsi="Tahoma" w:cs="Tahoma"/>
        </w:rPr>
        <w:t xml:space="preserve"> – 56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III - Planos de Negócios Ativos – 52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IV- Quantidade de Planos Executados – 49 (03 redes desistiram no decorrer do </w:t>
      </w:r>
      <w:r w:rsidRPr="00BB7DC5">
        <w:rPr>
          <w:rFonts w:ascii="Tahoma" w:hAnsi="Tahoma" w:cs="Tahoma"/>
          <w:lang w:val="pt-BR"/>
        </w:rPr>
        <w:tab/>
        <w:t xml:space="preserve">Programa)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 - Ações dos Planos de Negócios Previstas- 620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VI - Ações dos Planos de Negócios Aprovados - 515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VII - Ações de Planos de Negócios Executadas – 383</w:t>
      </w:r>
    </w:p>
    <w:p w:rsidR="00D710B3" w:rsidRPr="00BB7DC5" w:rsidRDefault="00D710B3" w:rsidP="00BB7DC5">
      <w:pPr>
        <w:spacing w:line="276" w:lineRule="auto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bCs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Planos de Negócios executados por categoria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bCs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I- APL DE AUTOMOTIVOS</w:t>
      </w:r>
      <w:r w:rsidRPr="00BB7DC5">
        <w:rPr>
          <w:rFonts w:ascii="Tahoma" w:hAnsi="Tahoma" w:cs="Tahoma"/>
          <w:b/>
          <w:bCs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>(o modelo desse APL n</w:t>
      </w:r>
      <w:r w:rsidR="00BB7DC5">
        <w:rPr>
          <w:rFonts w:ascii="Tahoma" w:hAnsi="Tahoma" w:cs="Tahoma"/>
          <w:lang w:val="pt-BR"/>
        </w:rPr>
        <w:t xml:space="preserve">ão contemplou formação de </w:t>
      </w:r>
      <w:r w:rsidR="00BB7DC5">
        <w:rPr>
          <w:rFonts w:ascii="Tahoma" w:hAnsi="Tahoma" w:cs="Tahoma"/>
          <w:lang w:val="pt-BR"/>
        </w:rPr>
        <w:tab/>
        <w:t xml:space="preserve">rede </w:t>
      </w:r>
      <w:bookmarkStart w:id="0" w:name="_GoBack"/>
      <w:bookmarkEnd w:id="0"/>
      <w:r w:rsidRPr="00BB7DC5">
        <w:rPr>
          <w:rFonts w:ascii="Tahoma" w:hAnsi="Tahoma" w:cs="Tahoma"/>
          <w:lang w:val="pt-BR"/>
        </w:rPr>
        <w:t xml:space="preserve">e consequentemente não houve PN. </w:t>
      </w:r>
      <w:proofErr w:type="gramStart"/>
      <w:r w:rsidRPr="00BB7DC5">
        <w:rPr>
          <w:rFonts w:ascii="Tahoma" w:hAnsi="Tahoma" w:cs="Tahoma"/>
          <w:lang w:val="pt-BR"/>
        </w:rPr>
        <w:t>)</w:t>
      </w:r>
      <w:proofErr w:type="gramEnd"/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2) Ações de Serviço Técnico, </w:t>
      </w:r>
      <w:proofErr w:type="gramStart"/>
      <w:r w:rsidRPr="00BB7DC5">
        <w:rPr>
          <w:rFonts w:ascii="Tahoma" w:hAnsi="Tahoma" w:cs="Tahoma"/>
          <w:lang w:val="pt-BR"/>
        </w:rPr>
        <w:t>Tecnológico</w:t>
      </w:r>
      <w:proofErr w:type="gramEnd"/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lastRenderedPageBreak/>
        <w:t>II- APL DE CAPRINOVICULTURA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- 12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- 5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- 11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III - APL DE CONFEÇÕES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- 74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- 20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- 50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IV - APL DE DERIVADOS DE CANA DE AÇÚCAR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- 15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- 9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 - APL DE FRUTICULTURA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- 13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- 25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VI - APL DE PISCICULTURA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- 8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- 14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VII - APL DE ROCHAS ORNAMENTAIS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- 19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- 5</w:t>
      </w:r>
    </w:p>
    <w:p w:rsidR="00D710B3" w:rsidRPr="00BB7DC5" w:rsidRDefault="00D710B3" w:rsidP="00BB7DC5">
      <w:pPr>
        <w:spacing w:line="276" w:lineRule="auto"/>
        <w:ind w:left="570"/>
        <w:jc w:val="center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VIII - APL DE SISAL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- 6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- 13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IX - APL DE TECNOLOGIA E INOVAÇÃO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- 7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- 3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</w:t>
      </w:r>
      <w:r w:rsidRPr="00BB7DC5">
        <w:rPr>
          <w:rFonts w:ascii="Tahoma" w:hAnsi="Tahoma" w:cs="Tahoma"/>
          <w:color w:val="FF0000"/>
          <w:lang w:val="pt-BR"/>
        </w:rPr>
        <w:t xml:space="preserve"> </w:t>
      </w:r>
      <w:r w:rsidRPr="00BB7DC5">
        <w:rPr>
          <w:rFonts w:ascii="Tahoma" w:hAnsi="Tahoma" w:cs="Tahoma"/>
          <w:lang w:val="pt-BR"/>
        </w:rPr>
        <w:t>0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X - APL DE TRANSFORMAÇÃO DE PLÁSTICO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1) Ações de Acesso a Mercado - 7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- 1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XI - APL DE TURISMO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lastRenderedPageBreak/>
        <w:t>1) Ações de Acesso a Mercado - 32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2) Ações de Serviço Técnico, Tecnológico - 1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3) Ações de Capacitação - 16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Total de ações executadas</w:t>
      </w:r>
      <w:r w:rsidRPr="00BB7DC5">
        <w:rPr>
          <w:rFonts w:ascii="Tahoma" w:hAnsi="Tahoma" w:cs="Tahoma"/>
          <w:lang w:val="pt-BR"/>
        </w:rPr>
        <w:t xml:space="preserve">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 - Acesso a Mercado - 189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II - Serviço Técnico, Tecnológico - 65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III – Capacitação -1</w:t>
      </w:r>
      <w:r w:rsidRPr="00BB7DC5">
        <w:rPr>
          <w:rFonts w:ascii="Tahoma" w:eastAsia="Arial" w:hAnsi="Tahoma" w:cs="Tahoma"/>
          <w:lang w:val="pt-BR"/>
        </w:rPr>
        <w:t>29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 xml:space="preserve">    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Para implantação das ações em cada PN foram firmados convênios com os parceiros executores – SEBRAE e IEL – com prazos e planos de trabalho pré-definidos.  Seguem dados quantitativos destas ações: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a) Convênio 037/2008</w:t>
      </w:r>
      <w:r w:rsidRPr="00BB7DC5">
        <w:rPr>
          <w:rFonts w:ascii="Tahoma" w:hAnsi="Tahoma" w:cs="Tahoma"/>
          <w:lang w:val="pt-BR"/>
        </w:rPr>
        <w:t xml:space="preserve"> - Implantação de 10 (dez) PN.</w:t>
      </w:r>
    </w:p>
    <w:p w:rsidR="00D710B3" w:rsidRPr="00BB7DC5" w:rsidRDefault="00D710B3" w:rsidP="00BB7DC5">
      <w:pPr>
        <w:autoSpaceDE w:val="0"/>
        <w:spacing w:line="276" w:lineRule="auto"/>
        <w:ind w:left="720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Prazo:</w:t>
      </w:r>
      <w:r w:rsidRPr="00BB7DC5">
        <w:rPr>
          <w:rFonts w:ascii="Tahoma" w:hAnsi="Tahoma" w:cs="Tahoma"/>
          <w:lang w:val="pt-BR"/>
        </w:rPr>
        <w:t xml:space="preserve"> 24 meses - Início 18 </w:t>
      </w:r>
      <w:proofErr w:type="gramStart"/>
      <w:r w:rsidRPr="00BB7DC5">
        <w:rPr>
          <w:rFonts w:ascii="Tahoma" w:hAnsi="Tahoma" w:cs="Tahoma"/>
          <w:lang w:val="pt-BR"/>
        </w:rPr>
        <w:t>Dezembro</w:t>
      </w:r>
      <w:proofErr w:type="gramEnd"/>
      <w:r w:rsidRPr="00BB7DC5">
        <w:rPr>
          <w:rFonts w:ascii="Tahoma" w:hAnsi="Tahoma" w:cs="Tahoma"/>
          <w:lang w:val="pt-BR"/>
        </w:rPr>
        <w:t xml:space="preserve"> 2008 – prazo prorrogado e convênio </w:t>
      </w:r>
      <w:r w:rsidRPr="00BB7DC5">
        <w:rPr>
          <w:rFonts w:ascii="Tahoma" w:hAnsi="Tahoma" w:cs="Tahoma"/>
          <w:lang w:val="pt-BR"/>
        </w:rPr>
        <w:tab/>
        <w:t xml:space="preserve">finalizado em Junho/2012.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Parceiros Executores:</w:t>
      </w:r>
      <w:r w:rsidRPr="00BB7DC5">
        <w:rPr>
          <w:rFonts w:ascii="Tahoma" w:hAnsi="Tahoma" w:cs="Tahoma"/>
          <w:lang w:val="pt-BR"/>
        </w:rPr>
        <w:t xml:space="preserve"> SEBRAE e IEL.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lang w:val="pt-BR"/>
        </w:rPr>
        <w:t>Ações Executadas:</w:t>
      </w:r>
      <w:r w:rsidRPr="00BB7DC5">
        <w:rPr>
          <w:rFonts w:ascii="Tahoma" w:hAnsi="Tahoma" w:cs="Tahoma"/>
          <w:lang w:val="pt-BR"/>
        </w:rPr>
        <w:t xml:space="preserve"> 61 (46 SEBRAE + 15 IEL)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Obs.: Convênio encerrado em 2012 – sem alteração dos dados em 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b) Convênio 005/2010</w:t>
      </w:r>
      <w:r w:rsidRPr="00BB7DC5">
        <w:rPr>
          <w:rFonts w:ascii="Tahoma" w:hAnsi="Tahoma" w:cs="Tahoma"/>
          <w:lang w:val="pt-BR"/>
        </w:rPr>
        <w:t xml:space="preserve"> – Implantação de 44 (quarenta e quatro) PN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Prazo:</w:t>
      </w:r>
      <w:r w:rsidRPr="00BB7DC5">
        <w:rPr>
          <w:rFonts w:ascii="Tahoma" w:hAnsi="Tahoma" w:cs="Tahoma"/>
          <w:lang w:val="pt-BR"/>
        </w:rPr>
        <w:t xml:space="preserve"> 24 meses. </w:t>
      </w:r>
      <w:proofErr w:type="spellStart"/>
      <w:r w:rsidRPr="00BB7DC5">
        <w:rPr>
          <w:rFonts w:ascii="Tahoma" w:hAnsi="Tahoma" w:cs="Tahoma"/>
          <w:lang w:val="pt-BR"/>
        </w:rPr>
        <w:t>Inicio</w:t>
      </w:r>
      <w:proofErr w:type="spellEnd"/>
      <w:r w:rsidRPr="00BB7DC5">
        <w:rPr>
          <w:rFonts w:ascii="Tahoma" w:hAnsi="Tahoma" w:cs="Tahoma"/>
          <w:lang w:val="pt-BR"/>
        </w:rPr>
        <w:t xml:space="preserve"> 27 de Setembro de 2010 finalizado em </w:t>
      </w:r>
      <w:r w:rsidRPr="00BB7DC5">
        <w:rPr>
          <w:rFonts w:ascii="Tahoma" w:eastAsia="Arial" w:hAnsi="Tahoma" w:cs="Tahoma"/>
          <w:bCs/>
          <w:lang w:val="pt-BR"/>
        </w:rPr>
        <w:t>24/06/2013.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Parceiro Executor</w:t>
      </w:r>
      <w:r w:rsidRPr="00BB7DC5">
        <w:rPr>
          <w:rFonts w:ascii="Tahoma" w:hAnsi="Tahoma" w:cs="Tahoma"/>
          <w:lang w:val="pt-BR"/>
        </w:rPr>
        <w:t>: SEBRAE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lang w:val="pt-BR"/>
        </w:rPr>
        <w:t xml:space="preserve">Ações Executadas:  </w:t>
      </w:r>
      <w:r w:rsidRPr="00BB7DC5">
        <w:rPr>
          <w:rFonts w:ascii="Tahoma" w:hAnsi="Tahoma" w:cs="Tahoma"/>
          <w:lang w:val="pt-BR"/>
        </w:rPr>
        <w:t>289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c) Convênio 002/2011</w:t>
      </w:r>
      <w:r w:rsidRPr="00BB7DC5">
        <w:rPr>
          <w:rFonts w:ascii="Tahoma" w:hAnsi="Tahoma" w:cs="Tahoma"/>
          <w:lang w:val="pt-BR"/>
        </w:rPr>
        <w:t xml:space="preserve"> - Implantação de 34 (trinta e quatro) PN.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Prazo:</w:t>
      </w:r>
      <w:r w:rsidRPr="00BB7DC5">
        <w:rPr>
          <w:rFonts w:ascii="Tahoma" w:hAnsi="Tahoma" w:cs="Tahoma"/>
          <w:lang w:val="pt-BR"/>
        </w:rPr>
        <w:t xml:space="preserve"> 16 meses – </w:t>
      </w:r>
      <w:proofErr w:type="spellStart"/>
      <w:r w:rsidRPr="00BB7DC5">
        <w:rPr>
          <w:rFonts w:ascii="Tahoma" w:hAnsi="Tahoma" w:cs="Tahoma"/>
          <w:lang w:val="pt-BR"/>
        </w:rPr>
        <w:t>Inicio</w:t>
      </w:r>
      <w:proofErr w:type="spellEnd"/>
      <w:r w:rsidRPr="00BB7DC5">
        <w:rPr>
          <w:rFonts w:ascii="Tahoma" w:hAnsi="Tahoma" w:cs="Tahoma"/>
          <w:lang w:val="pt-BR"/>
        </w:rPr>
        <w:t xml:space="preserve"> em 31 de </w:t>
      </w:r>
      <w:proofErr w:type="gramStart"/>
      <w:r w:rsidRPr="00BB7DC5">
        <w:rPr>
          <w:rFonts w:ascii="Tahoma" w:hAnsi="Tahoma" w:cs="Tahoma"/>
          <w:lang w:val="pt-BR"/>
        </w:rPr>
        <w:t>Agosto</w:t>
      </w:r>
      <w:proofErr w:type="gramEnd"/>
      <w:r w:rsidRPr="00BB7DC5">
        <w:rPr>
          <w:rFonts w:ascii="Tahoma" w:hAnsi="Tahoma" w:cs="Tahoma"/>
          <w:lang w:val="pt-BR"/>
        </w:rPr>
        <w:t xml:space="preserve"> de 2011 – encerrado em 31 de </w:t>
      </w:r>
      <w:r w:rsidRPr="00BB7DC5">
        <w:rPr>
          <w:rFonts w:ascii="Tahoma" w:hAnsi="Tahoma" w:cs="Tahoma"/>
          <w:lang w:val="pt-BR"/>
        </w:rPr>
        <w:tab/>
      </w:r>
      <w:r w:rsidRPr="00BB7DC5">
        <w:rPr>
          <w:rFonts w:ascii="Tahoma" w:eastAsia="Arial" w:hAnsi="Tahoma" w:cs="Tahoma"/>
          <w:bCs/>
          <w:lang w:val="pt-BR"/>
        </w:rPr>
        <w:t>Janeiro 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b/>
          <w:lang w:val="pt-BR"/>
        </w:rPr>
      </w:pPr>
      <w:r w:rsidRPr="00BB7DC5">
        <w:rPr>
          <w:rFonts w:ascii="Tahoma" w:hAnsi="Tahoma" w:cs="Tahoma"/>
          <w:b/>
          <w:lang w:val="pt-BR"/>
        </w:rPr>
        <w:t>Parceiro Executor:</w:t>
      </w:r>
      <w:r w:rsidRPr="00BB7DC5">
        <w:rPr>
          <w:rFonts w:ascii="Tahoma" w:hAnsi="Tahoma" w:cs="Tahoma"/>
          <w:lang w:val="pt-BR"/>
        </w:rPr>
        <w:t xml:space="preserve"> IEL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lang w:val="pt-BR"/>
        </w:rPr>
        <w:t>Ações Executadas:</w:t>
      </w:r>
      <w:r w:rsidRPr="00BB7DC5">
        <w:rPr>
          <w:rFonts w:ascii="Tahoma" w:hAnsi="Tahoma" w:cs="Tahoma"/>
          <w:lang w:val="pt-BR"/>
        </w:rPr>
        <w:t xml:space="preserve"> 33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Desde a implantação dos PN em 2009, temos:</w:t>
      </w:r>
    </w:p>
    <w:p w:rsidR="00D710B3" w:rsidRPr="00BB7DC5" w:rsidRDefault="00D710B3" w:rsidP="00BB7DC5">
      <w:pPr>
        <w:widowControl w:val="0"/>
        <w:numPr>
          <w:ilvl w:val="0"/>
          <w:numId w:val="5"/>
        </w:numPr>
        <w:tabs>
          <w:tab w:val="clear" w:pos="705"/>
          <w:tab w:val="num" w:pos="1080"/>
        </w:tabs>
        <w:suppressAutoHyphens/>
        <w:autoSpaceDE w:val="0"/>
        <w:spacing w:line="276" w:lineRule="auto"/>
        <w:ind w:left="1080" w:hanging="360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Total de Ações Previstas (Planos de Trabalho): 620</w:t>
      </w:r>
    </w:p>
    <w:p w:rsidR="00D710B3" w:rsidRPr="00BB7DC5" w:rsidRDefault="00D710B3" w:rsidP="00BB7DC5">
      <w:pPr>
        <w:widowControl w:val="0"/>
        <w:numPr>
          <w:ilvl w:val="0"/>
          <w:numId w:val="5"/>
        </w:numPr>
        <w:tabs>
          <w:tab w:val="clear" w:pos="705"/>
          <w:tab w:val="num" w:pos="1080"/>
        </w:tabs>
        <w:suppressAutoHyphens/>
        <w:autoSpaceDE w:val="0"/>
        <w:spacing w:line="276" w:lineRule="auto"/>
        <w:ind w:left="1080" w:hanging="360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Total de </w:t>
      </w:r>
      <w:proofErr w:type="spellStart"/>
      <w:r w:rsidRPr="00BB7DC5">
        <w:rPr>
          <w:rFonts w:ascii="Tahoma" w:hAnsi="Tahoma" w:cs="Tahoma"/>
        </w:rPr>
        <w:t>Ações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Executadas</w:t>
      </w:r>
      <w:proofErr w:type="spellEnd"/>
      <w:r w:rsidRPr="00BB7DC5">
        <w:rPr>
          <w:rFonts w:ascii="Tahoma" w:hAnsi="Tahoma" w:cs="Tahoma"/>
        </w:rPr>
        <w:t>: 383</w:t>
      </w:r>
    </w:p>
    <w:p w:rsidR="00D710B3" w:rsidRPr="00BB7DC5" w:rsidRDefault="00D710B3" w:rsidP="00BB7DC5">
      <w:pPr>
        <w:autoSpaceDE w:val="0"/>
        <w:spacing w:line="276" w:lineRule="auto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Em resumo, temos como execução do Progredir em 2013</w:t>
      </w:r>
      <w:r w:rsidRPr="00BB7DC5">
        <w:rPr>
          <w:rFonts w:ascii="Tahoma" w:hAnsi="Tahoma" w:cs="Tahoma"/>
          <w:lang w:val="pt-BR"/>
        </w:rPr>
        <w:t xml:space="preserve">: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a) </w:t>
      </w:r>
      <w:proofErr w:type="spellStart"/>
      <w:r w:rsidRPr="00BB7DC5">
        <w:rPr>
          <w:rFonts w:ascii="Tahoma" w:hAnsi="Tahoma" w:cs="Tahoma"/>
        </w:rPr>
        <w:t>Projetos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Estruturantes</w:t>
      </w:r>
      <w:proofErr w:type="spellEnd"/>
      <w:r w:rsidRPr="00BB7DC5">
        <w:rPr>
          <w:rFonts w:ascii="Tahoma" w:hAnsi="Tahoma" w:cs="Tahoma"/>
        </w:rPr>
        <w:t xml:space="preserve">: </w:t>
      </w:r>
    </w:p>
    <w:p w:rsidR="00D710B3" w:rsidRPr="00BB7DC5" w:rsidRDefault="00D710B3" w:rsidP="00BB7DC5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APL de TI – finalização da 3ª etapa do Projeto Estruturante </w:t>
      </w:r>
    </w:p>
    <w:p w:rsidR="00D710B3" w:rsidRPr="00BB7DC5" w:rsidRDefault="00D710B3" w:rsidP="00BB7DC5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APL de Piscicultura –execução da obra de adequação física do Projeto </w:t>
      </w:r>
      <w:proofErr w:type="gramStart"/>
      <w:r w:rsidRPr="00BB7DC5">
        <w:rPr>
          <w:rFonts w:ascii="Tahoma" w:hAnsi="Tahoma" w:cs="Tahoma"/>
          <w:lang w:val="pt-BR"/>
        </w:rPr>
        <w:tab/>
        <w:t>Estruturante</w:t>
      </w:r>
      <w:proofErr w:type="gramEnd"/>
      <w:r w:rsidRPr="00BB7DC5">
        <w:rPr>
          <w:rFonts w:ascii="Tahoma" w:hAnsi="Tahoma" w:cs="Tahoma"/>
          <w:lang w:val="pt-BR"/>
        </w:rPr>
        <w:t>.</w:t>
      </w:r>
    </w:p>
    <w:p w:rsidR="00D710B3" w:rsidRPr="00BB7DC5" w:rsidRDefault="00D710B3" w:rsidP="00BB7DC5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APL de Sisal – execução das pesquisas e aquisições de </w:t>
      </w:r>
      <w:proofErr w:type="gramStart"/>
      <w:r w:rsidRPr="00BB7DC5">
        <w:rPr>
          <w:rFonts w:ascii="Tahoma" w:hAnsi="Tahoma" w:cs="Tahoma"/>
          <w:lang w:val="pt-BR"/>
        </w:rPr>
        <w:t>equipamentos  do</w:t>
      </w:r>
      <w:proofErr w:type="gramEnd"/>
      <w:r w:rsidRPr="00BB7DC5">
        <w:rPr>
          <w:rFonts w:ascii="Tahoma" w:hAnsi="Tahoma" w:cs="Tahoma"/>
          <w:lang w:val="pt-BR"/>
        </w:rPr>
        <w:t xml:space="preserve"> Projeto Estruturante.</w:t>
      </w:r>
    </w:p>
    <w:p w:rsidR="00D710B3" w:rsidRPr="00BB7DC5" w:rsidRDefault="00D710B3" w:rsidP="00BB7DC5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APL de Fruticultura – início do processo de contratação do Projeto </w:t>
      </w:r>
      <w:proofErr w:type="gramStart"/>
      <w:r w:rsidRPr="00BB7DC5">
        <w:rPr>
          <w:rFonts w:ascii="Tahoma" w:hAnsi="Tahoma" w:cs="Tahoma"/>
          <w:lang w:val="pt-BR"/>
        </w:rPr>
        <w:tab/>
        <w:t>Estruturante</w:t>
      </w:r>
      <w:proofErr w:type="gramEnd"/>
      <w:r w:rsidRPr="00BB7DC5">
        <w:rPr>
          <w:rFonts w:ascii="Tahoma" w:hAnsi="Tahoma" w:cs="Tahoma"/>
          <w:lang w:val="pt-BR"/>
        </w:rPr>
        <w:t>.</w:t>
      </w:r>
    </w:p>
    <w:p w:rsidR="00D710B3" w:rsidRPr="00BB7DC5" w:rsidRDefault="00D710B3" w:rsidP="00BB7DC5">
      <w:pPr>
        <w:widowControl w:val="0"/>
        <w:numPr>
          <w:ilvl w:val="0"/>
          <w:numId w:val="6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PE do APL Automotivo cancelado.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b) </w:t>
      </w:r>
      <w:proofErr w:type="spellStart"/>
      <w:r w:rsidRPr="00BB7DC5">
        <w:rPr>
          <w:rFonts w:ascii="Tahoma" w:hAnsi="Tahoma" w:cs="Tahoma"/>
        </w:rPr>
        <w:t>Planos</w:t>
      </w:r>
      <w:proofErr w:type="spellEnd"/>
      <w:r w:rsidRPr="00BB7DC5">
        <w:rPr>
          <w:rFonts w:ascii="Tahoma" w:hAnsi="Tahoma" w:cs="Tahoma"/>
        </w:rPr>
        <w:t xml:space="preserve"> de </w:t>
      </w:r>
      <w:proofErr w:type="spellStart"/>
      <w:r w:rsidRPr="00BB7DC5">
        <w:rPr>
          <w:rFonts w:ascii="Tahoma" w:hAnsi="Tahoma" w:cs="Tahoma"/>
        </w:rPr>
        <w:t>Negócio</w:t>
      </w:r>
      <w:proofErr w:type="spellEnd"/>
    </w:p>
    <w:p w:rsidR="00D710B3" w:rsidRPr="00BB7DC5" w:rsidRDefault="00D710B3" w:rsidP="00BB7DC5">
      <w:pPr>
        <w:widowControl w:val="0"/>
        <w:numPr>
          <w:ilvl w:val="0"/>
          <w:numId w:val="7"/>
        </w:numPr>
        <w:suppressAutoHyphens/>
        <w:autoSpaceDE w:val="0"/>
        <w:spacing w:line="276" w:lineRule="auto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28 finalizados – com todas suas ações implantadas</w:t>
      </w:r>
    </w:p>
    <w:p w:rsidR="00D710B3" w:rsidRPr="00BB7DC5" w:rsidRDefault="00D710B3" w:rsidP="00BB7DC5">
      <w:pPr>
        <w:widowControl w:val="0"/>
        <w:numPr>
          <w:ilvl w:val="0"/>
          <w:numId w:val="7"/>
        </w:numPr>
        <w:suppressAutoHyphens/>
        <w:autoSpaceDE w:val="0"/>
        <w:spacing w:line="276" w:lineRule="auto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01 </w:t>
      </w:r>
      <w:proofErr w:type="spellStart"/>
      <w:r w:rsidRPr="00BB7DC5">
        <w:rPr>
          <w:rFonts w:ascii="Tahoma" w:hAnsi="Tahoma" w:cs="Tahoma"/>
        </w:rPr>
        <w:t>em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execução</w:t>
      </w:r>
      <w:proofErr w:type="spellEnd"/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c) </w:t>
      </w:r>
      <w:proofErr w:type="spellStart"/>
      <w:r w:rsidRPr="00BB7DC5">
        <w:rPr>
          <w:rFonts w:ascii="Tahoma" w:hAnsi="Tahoma" w:cs="Tahoma"/>
        </w:rPr>
        <w:t>Ações</w:t>
      </w:r>
      <w:proofErr w:type="spellEnd"/>
    </w:p>
    <w:p w:rsidR="00D710B3" w:rsidRPr="00BB7DC5" w:rsidRDefault="00D710B3" w:rsidP="00BB7DC5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suppressAutoHyphens/>
        <w:autoSpaceDE w:val="0"/>
        <w:spacing w:line="276" w:lineRule="auto"/>
        <w:ind w:left="1080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t xml:space="preserve">32 </w:t>
      </w:r>
      <w:proofErr w:type="spellStart"/>
      <w:r w:rsidRPr="00BB7DC5">
        <w:rPr>
          <w:rFonts w:ascii="Tahoma" w:hAnsi="Tahoma" w:cs="Tahoma"/>
        </w:rPr>
        <w:t>finalizadas</w:t>
      </w:r>
      <w:proofErr w:type="spellEnd"/>
    </w:p>
    <w:p w:rsidR="00D710B3" w:rsidRPr="00BB7DC5" w:rsidRDefault="00D710B3" w:rsidP="00BB7DC5">
      <w:pPr>
        <w:widowControl w:val="0"/>
        <w:numPr>
          <w:ilvl w:val="0"/>
          <w:numId w:val="8"/>
        </w:numPr>
        <w:tabs>
          <w:tab w:val="clear" w:pos="720"/>
          <w:tab w:val="num" w:pos="1080"/>
        </w:tabs>
        <w:suppressAutoHyphens/>
        <w:autoSpaceDE w:val="0"/>
        <w:spacing w:line="276" w:lineRule="auto"/>
        <w:ind w:left="1080"/>
        <w:jc w:val="both"/>
        <w:rPr>
          <w:rFonts w:ascii="Tahoma" w:hAnsi="Tahoma" w:cs="Tahoma"/>
        </w:rPr>
      </w:pPr>
      <w:r w:rsidRPr="00BB7DC5">
        <w:rPr>
          <w:rFonts w:ascii="Tahoma" w:hAnsi="Tahoma" w:cs="Tahoma"/>
        </w:rPr>
        <w:lastRenderedPageBreak/>
        <w:t xml:space="preserve">02 </w:t>
      </w:r>
      <w:proofErr w:type="spellStart"/>
      <w:r w:rsidRPr="00BB7DC5">
        <w:rPr>
          <w:rFonts w:ascii="Tahoma" w:hAnsi="Tahoma" w:cs="Tahoma"/>
        </w:rPr>
        <w:t>em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execução</w:t>
      </w:r>
      <w:proofErr w:type="spellEnd"/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  <w:r w:rsidRPr="00BB7DC5">
        <w:rPr>
          <w:rFonts w:ascii="Tahoma" w:hAnsi="Tahoma" w:cs="Tahoma"/>
          <w:b/>
          <w:bCs/>
        </w:rPr>
        <w:t xml:space="preserve">6 </w:t>
      </w:r>
      <w:proofErr w:type="spellStart"/>
      <w:r w:rsidRPr="00BB7DC5">
        <w:rPr>
          <w:rFonts w:ascii="Tahoma" w:hAnsi="Tahoma" w:cs="Tahoma"/>
          <w:b/>
          <w:bCs/>
        </w:rPr>
        <w:t>Melhorias</w:t>
      </w:r>
      <w:proofErr w:type="spellEnd"/>
      <w:r w:rsidRPr="00BB7DC5">
        <w:rPr>
          <w:rFonts w:ascii="Tahoma" w:hAnsi="Tahoma" w:cs="Tahoma"/>
          <w:b/>
          <w:bCs/>
        </w:rPr>
        <w:t xml:space="preserve"> </w:t>
      </w:r>
      <w:proofErr w:type="spellStart"/>
      <w:r w:rsidRPr="00BB7DC5">
        <w:rPr>
          <w:rFonts w:ascii="Tahoma" w:hAnsi="Tahoma" w:cs="Tahoma"/>
          <w:b/>
          <w:bCs/>
        </w:rPr>
        <w:t>Implantadas</w:t>
      </w:r>
      <w:proofErr w:type="spellEnd"/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widowControl w:val="0"/>
        <w:numPr>
          <w:ilvl w:val="0"/>
          <w:numId w:val="9"/>
        </w:numPr>
        <w:suppressAutoHyphens/>
        <w:autoSpaceDE w:val="0"/>
        <w:spacing w:line="276" w:lineRule="auto"/>
        <w:jc w:val="both"/>
        <w:rPr>
          <w:rFonts w:ascii="Tahoma" w:hAnsi="Tahoma" w:cs="Tahoma"/>
        </w:rPr>
      </w:pPr>
      <w:proofErr w:type="spellStart"/>
      <w:r w:rsidRPr="00BB7DC5">
        <w:rPr>
          <w:rFonts w:ascii="Tahoma" w:hAnsi="Tahoma" w:cs="Tahoma"/>
        </w:rPr>
        <w:t>Aprimoramento</w:t>
      </w:r>
      <w:proofErr w:type="spellEnd"/>
      <w:r w:rsidRPr="00BB7DC5">
        <w:rPr>
          <w:rFonts w:ascii="Tahoma" w:hAnsi="Tahoma" w:cs="Tahoma"/>
        </w:rPr>
        <w:t xml:space="preserve"> da </w:t>
      </w:r>
      <w:proofErr w:type="spellStart"/>
      <w:r w:rsidRPr="00BB7DC5">
        <w:rPr>
          <w:rFonts w:ascii="Tahoma" w:hAnsi="Tahoma" w:cs="Tahoma"/>
        </w:rPr>
        <w:t>comunicação</w:t>
      </w:r>
      <w:proofErr w:type="spellEnd"/>
      <w:r w:rsidRPr="00BB7DC5">
        <w:rPr>
          <w:rFonts w:ascii="Tahoma" w:hAnsi="Tahoma" w:cs="Tahoma"/>
        </w:rPr>
        <w:t>.</w:t>
      </w:r>
    </w:p>
    <w:p w:rsidR="00D710B3" w:rsidRPr="00BB7DC5" w:rsidRDefault="00D710B3" w:rsidP="00BB7DC5">
      <w:pPr>
        <w:autoSpaceDE w:val="0"/>
        <w:spacing w:line="276" w:lineRule="auto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 w:eastAsia="pt-BR"/>
        </w:rPr>
      </w:pPr>
      <w:r w:rsidRPr="00BB7DC5">
        <w:rPr>
          <w:rFonts w:ascii="Tahoma" w:hAnsi="Tahoma" w:cs="Tahoma"/>
          <w:lang w:val="pt-BR"/>
        </w:rPr>
        <w:t xml:space="preserve">Em 2013, como forma de aprimorar a comunicação, a UGP negociou com os parceiros </w:t>
      </w:r>
      <w:proofErr w:type="spellStart"/>
      <w:r w:rsidRPr="00BB7DC5">
        <w:rPr>
          <w:rFonts w:ascii="Tahoma" w:hAnsi="Tahoma" w:cs="Tahoma"/>
          <w:lang w:val="pt-BR"/>
        </w:rPr>
        <w:t>co-executores</w:t>
      </w:r>
      <w:proofErr w:type="spellEnd"/>
      <w:r w:rsidRPr="00BB7DC5">
        <w:rPr>
          <w:rFonts w:ascii="Tahoma" w:hAnsi="Tahoma" w:cs="Tahoma"/>
          <w:lang w:val="pt-BR"/>
        </w:rPr>
        <w:t xml:space="preserve"> SEBRAE, IEL e BAHIA PESCA a sistematização das reuniões onde ficou programado um calendário anual para este fim. Com a BAHIA PESCA, foram realizadas duas reuniões técnicas com o objetivo de acompanhamento da execução do Projeto Estruturante de Piscicultura. Na primeira reunião, foram discutidos temas como andamento da obra, período de conclusão, dificuldades encontradas e informações financeiras. Na segunda reunião, discutiu-se sobre o repasse da segunda parcela, tendo em vista o curto período para licitar os equipamentos e concluir o projeto. Ainda sobre o Projeto Estruturante de Piscicultura, houve uma reunião técnica com o Comitê Gestor representado por representantes da </w:t>
      </w:r>
      <w:proofErr w:type="spellStart"/>
      <w:r w:rsidRPr="00BB7DC5">
        <w:rPr>
          <w:rFonts w:ascii="Tahoma" w:hAnsi="Tahoma" w:cs="Tahoma"/>
          <w:lang w:val="pt-BR"/>
        </w:rPr>
        <w:t>Secti</w:t>
      </w:r>
      <w:proofErr w:type="spellEnd"/>
      <w:r w:rsidRPr="00BB7DC5">
        <w:rPr>
          <w:rFonts w:ascii="Tahoma" w:hAnsi="Tahoma" w:cs="Tahoma"/>
          <w:lang w:val="pt-BR"/>
        </w:rPr>
        <w:t>, Bahia Pesca, Sebrae, Cooperativa dos Pescadores de Paulo Afonso e Consultores. Nesta reunião, foram discutidas a liberação dos recursos para Bahia Pesca, a c</w:t>
      </w:r>
      <w:r w:rsidRPr="00BB7DC5">
        <w:rPr>
          <w:rFonts w:ascii="Tahoma" w:hAnsi="Tahoma" w:cs="Tahoma"/>
          <w:lang w:val="pt-BR" w:eastAsia="pt-BR"/>
        </w:rPr>
        <w:t>apacitação dos produtores em Boas Práticas de Manejo, a mobilização dos produtores e a revisão do Plano de Trabalho. Com o parceiro SEBRAE, houve três reuniões nas dependências dessa instituição para tratar do andamento do Projeto Estruturante de Tecnologia da Informação e Comunicação. Como resultado, foi possível concluir o referido projeto sem a necessidade de realizar outro aditivo.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 w:eastAsia="pt-BR"/>
        </w:rPr>
      </w:pPr>
      <w:r w:rsidRPr="00BB7DC5">
        <w:rPr>
          <w:rFonts w:ascii="Tahoma" w:hAnsi="Tahoma" w:cs="Tahoma"/>
          <w:lang w:val="pt-BR" w:eastAsia="pt-BR"/>
        </w:rPr>
        <w:t xml:space="preserve">A reunião com o IEL teve por objetivo ajustar informações para encerramento do Convênio 002/2011, finalizado </w:t>
      </w:r>
      <w:proofErr w:type="gramStart"/>
      <w:r w:rsidRPr="00BB7DC5">
        <w:rPr>
          <w:rFonts w:ascii="Tahoma" w:hAnsi="Tahoma" w:cs="Tahoma"/>
          <w:lang w:val="pt-BR" w:eastAsia="pt-BR"/>
        </w:rPr>
        <w:t>em  janeiro</w:t>
      </w:r>
      <w:proofErr w:type="gramEnd"/>
      <w:r w:rsidRPr="00BB7DC5">
        <w:rPr>
          <w:rFonts w:ascii="Tahoma" w:hAnsi="Tahoma" w:cs="Tahoma"/>
          <w:lang w:val="pt-BR" w:eastAsia="pt-BR"/>
        </w:rPr>
        <w:t xml:space="preserve"> de 2013.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lang w:val="pt-BR" w:eastAsia="zh-CN"/>
        </w:rPr>
      </w:pPr>
      <w:r w:rsidRPr="00BB7DC5">
        <w:rPr>
          <w:rFonts w:ascii="Tahoma" w:hAnsi="Tahoma" w:cs="Tahoma"/>
          <w:lang w:val="pt-BR" w:eastAsia="pt-BR"/>
        </w:rPr>
        <w:t xml:space="preserve">Além das reuniões sistemáticas com parceiros </w:t>
      </w:r>
      <w:proofErr w:type="spellStart"/>
      <w:r w:rsidRPr="00BB7DC5">
        <w:rPr>
          <w:rFonts w:ascii="Tahoma" w:hAnsi="Tahoma" w:cs="Tahoma"/>
          <w:lang w:val="pt-BR" w:eastAsia="pt-BR"/>
        </w:rPr>
        <w:t>co-executores</w:t>
      </w:r>
      <w:proofErr w:type="spellEnd"/>
      <w:r w:rsidRPr="00BB7DC5">
        <w:rPr>
          <w:rFonts w:ascii="Tahoma" w:hAnsi="Tahoma" w:cs="Tahoma"/>
          <w:lang w:val="pt-BR" w:eastAsia="pt-BR"/>
        </w:rPr>
        <w:t xml:space="preserve">, a UGP manteve contato direto com o Gabinete da </w:t>
      </w:r>
      <w:proofErr w:type="spellStart"/>
      <w:r w:rsidRPr="00BB7DC5">
        <w:rPr>
          <w:rFonts w:ascii="Tahoma" w:hAnsi="Tahoma" w:cs="Tahoma"/>
          <w:lang w:val="pt-BR" w:eastAsia="pt-BR"/>
        </w:rPr>
        <w:t>Secti</w:t>
      </w:r>
      <w:proofErr w:type="spellEnd"/>
      <w:r w:rsidRPr="00BB7DC5">
        <w:rPr>
          <w:rFonts w:ascii="Tahoma" w:hAnsi="Tahoma" w:cs="Tahoma"/>
          <w:lang w:val="pt-BR" w:eastAsia="pt-BR"/>
        </w:rPr>
        <w:t xml:space="preserve"> para resolver as situações que requereram uma atuação mais estratégica e isso resultou na agilidade das ações e na tomada de decisões mais eficazes. 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t>7 Resultados e impactos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eastAsia="Arial" w:hAnsi="Tahoma" w:cs="Tahoma"/>
          <w:lang w:val="pt-BR"/>
        </w:rPr>
      </w:pPr>
      <w:r w:rsidRPr="00BB7DC5">
        <w:rPr>
          <w:rFonts w:ascii="Tahoma" w:eastAsia="Arial" w:hAnsi="Tahoma" w:cs="Tahoma"/>
          <w:lang w:val="pt-BR"/>
        </w:rPr>
        <w:t>Positivamente consideramos e destacamos que as ações de Planos de Negócios tiveram como resultado em 2013 a implantação de 40 Planos de Negócios, possibilitando a realização das ações de consultorias em 40 empresas e 32 propriedades rurais, estas, da Rede Associativa Empresarial AFRUPEC e da Cooperativa  dos Produtores Rurais, com impactos na melhoria das atividades de gestão e práticas competitivas das 72 empresas das Redes Associativas participantes, bem como em sua atuação no mercado, levando à qualificação do seu produto final.  Já a implantação dos Projetos Estruturantes aprimorou a sustentabilidade econômica e competitiva dos 05 Arranjos Produtivos Locais – APL que foram beneficiados com o referido instrumento. Os segmentos que tiveram seus Projetos Estruturantes implantados foram Confecções, Tecnologia da Informação e Comunicação, Sisal, Piscicultura e Transformação de Plásticos, beneficiando 261 empresas diretamente, sendo que, dois deles, Confecções e TI, foram concluídos.</w:t>
      </w:r>
    </w:p>
    <w:p w:rsidR="00D710B3" w:rsidRPr="00BB7DC5" w:rsidRDefault="00D710B3" w:rsidP="00BB7DC5">
      <w:pPr>
        <w:spacing w:before="120" w:after="120" w:line="276" w:lineRule="auto"/>
        <w:ind w:firstLine="855"/>
        <w:jc w:val="both"/>
        <w:rPr>
          <w:rFonts w:ascii="Tahoma" w:eastAsia="Arial" w:hAnsi="Tahoma" w:cs="Tahoma"/>
          <w:lang w:val="pt-BR"/>
        </w:rPr>
      </w:pPr>
    </w:p>
    <w:p w:rsidR="00D710B3" w:rsidRPr="00BB7DC5" w:rsidRDefault="00D710B3" w:rsidP="00BB7DC5">
      <w:pPr>
        <w:pageBreakBefore/>
        <w:autoSpaceDE w:val="0"/>
        <w:spacing w:line="276" w:lineRule="auto"/>
        <w:ind w:firstLine="709"/>
        <w:jc w:val="both"/>
        <w:rPr>
          <w:rFonts w:ascii="Tahoma" w:eastAsia="Lucida Sans Unicode" w:hAnsi="Tahoma" w:cs="Tahoma"/>
          <w:lang w:val="pt-BR"/>
        </w:rPr>
      </w:pPr>
      <w:r w:rsidRPr="00BB7DC5">
        <w:rPr>
          <w:rFonts w:ascii="Tahoma" w:hAnsi="Tahoma" w:cs="Tahoma"/>
          <w:b/>
          <w:bCs/>
          <w:lang w:val="pt-BR"/>
        </w:rPr>
        <w:lastRenderedPageBreak/>
        <w:t>Referências</w:t>
      </w:r>
    </w:p>
    <w:p w:rsidR="00D710B3" w:rsidRPr="00BB7DC5" w:rsidRDefault="00D710B3" w:rsidP="00BB7DC5">
      <w:pPr>
        <w:autoSpaceDE w:val="0"/>
        <w:spacing w:line="276" w:lineRule="auto"/>
        <w:ind w:firstLine="709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BAHIA (Estado). Secretaria de Ciência, Tecnologia e Inovação. Convênio nº 037 de 18 </w:t>
      </w:r>
      <w:proofErr w:type="gramStart"/>
      <w:r w:rsidRPr="00BB7DC5">
        <w:rPr>
          <w:rFonts w:ascii="Tahoma" w:hAnsi="Tahoma" w:cs="Tahoma"/>
          <w:lang w:val="pt-BR"/>
        </w:rPr>
        <w:t>Dezembro</w:t>
      </w:r>
      <w:proofErr w:type="gramEnd"/>
      <w:r w:rsidRPr="00BB7DC5">
        <w:rPr>
          <w:rFonts w:ascii="Tahoma" w:hAnsi="Tahoma" w:cs="Tahoma"/>
          <w:lang w:val="pt-BR"/>
        </w:rPr>
        <w:t xml:space="preserve"> de 2008. Plano de Trabalho. </w:t>
      </w: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BAHIA (Estado). Secretaria de Ciência, Tecnologia e Inovação. Convênio nº 005 de 27 de </w:t>
      </w:r>
      <w:proofErr w:type="gramStart"/>
      <w:r w:rsidRPr="00BB7DC5">
        <w:rPr>
          <w:rFonts w:ascii="Tahoma" w:hAnsi="Tahoma" w:cs="Tahoma"/>
          <w:lang w:val="pt-BR"/>
        </w:rPr>
        <w:t>Setembro</w:t>
      </w:r>
      <w:proofErr w:type="gramEnd"/>
      <w:r w:rsidRPr="00BB7DC5">
        <w:rPr>
          <w:rFonts w:ascii="Tahoma" w:hAnsi="Tahoma" w:cs="Tahoma"/>
          <w:lang w:val="pt-BR"/>
        </w:rPr>
        <w:t xml:space="preserve"> de 2010. Plano de Trabalho. </w:t>
      </w: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 xml:space="preserve">BAHIA (Estado). Secretaria de Ciência, Tecnologia e Inovação. Convênio nº 002 de 31 de </w:t>
      </w:r>
      <w:proofErr w:type="gramStart"/>
      <w:r w:rsidRPr="00BB7DC5">
        <w:rPr>
          <w:rFonts w:ascii="Tahoma" w:hAnsi="Tahoma" w:cs="Tahoma"/>
          <w:lang w:val="pt-BR"/>
        </w:rPr>
        <w:t>Agosto</w:t>
      </w:r>
      <w:proofErr w:type="gramEnd"/>
      <w:r w:rsidRPr="00BB7DC5">
        <w:rPr>
          <w:rFonts w:ascii="Tahoma" w:hAnsi="Tahoma" w:cs="Tahoma"/>
          <w:lang w:val="pt-BR"/>
        </w:rPr>
        <w:t xml:space="preserve"> de 2011. Plano de Trabalho.</w:t>
      </w: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  <w:r w:rsidRPr="00BB7DC5">
        <w:rPr>
          <w:rFonts w:ascii="Tahoma" w:hAnsi="Tahoma" w:cs="Tahoma"/>
          <w:lang w:val="pt-BR"/>
        </w:rPr>
        <w:t>BAHIA (Estado). Secretaria de Ciência, Tecnologia e Inovação. Programa de Fortalecimento da Atividade Empresarial. Planilha de Acompanhamento dos Planos de Negócio. 2009-2013.</w:t>
      </w: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  <w:lang w:val="pt-BR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  <w:r w:rsidRPr="00BB7DC5">
        <w:rPr>
          <w:rFonts w:ascii="Tahoma" w:hAnsi="Tahoma" w:cs="Tahoma"/>
          <w:lang w:val="pt-BR"/>
        </w:rPr>
        <w:t xml:space="preserve">BAHIA (Estado). Secretaria de Ciência, Tecnologia e Inovação. Contrato de Empréstimo BR-L1023. </w:t>
      </w:r>
      <w:proofErr w:type="spellStart"/>
      <w:r w:rsidRPr="00BB7DC5">
        <w:rPr>
          <w:rFonts w:ascii="Tahoma" w:hAnsi="Tahoma" w:cs="Tahoma"/>
        </w:rPr>
        <w:t>Regulamento</w:t>
      </w:r>
      <w:proofErr w:type="spellEnd"/>
      <w:r w:rsidRPr="00BB7DC5">
        <w:rPr>
          <w:rFonts w:ascii="Tahoma" w:hAnsi="Tahoma" w:cs="Tahoma"/>
        </w:rPr>
        <w:t xml:space="preserve"> </w:t>
      </w:r>
      <w:proofErr w:type="spellStart"/>
      <w:r w:rsidRPr="00BB7DC5">
        <w:rPr>
          <w:rFonts w:ascii="Tahoma" w:hAnsi="Tahoma" w:cs="Tahoma"/>
        </w:rPr>
        <w:t>Operativo</w:t>
      </w:r>
      <w:proofErr w:type="spellEnd"/>
      <w:r w:rsidRPr="00BB7DC5">
        <w:rPr>
          <w:rFonts w:ascii="Tahoma" w:hAnsi="Tahoma" w:cs="Tahoma"/>
        </w:rPr>
        <w:t>. 2009</w:t>
      </w: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tabs>
          <w:tab w:val="left" w:pos="360"/>
          <w:tab w:val="left" w:pos="720"/>
        </w:tabs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spacing w:after="100" w:line="276" w:lineRule="auto"/>
        <w:ind w:left="567"/>
        <w:jc w:val="both"/>
        <w:rPr>
          <w:rFonts w:ascii="Tahoma" w:hAnsi="Tahoma" w:cs="Tahoma"/>
        </w:rPr>
      </w:pPr>
    </w:p>
    <w:p w:rsidR="00D710B3" w:rsidRPr="00BB7DC5" w:rsidRDefault="00D710B3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F03618" w:rsidRPr="00BB7DC5" w:rsidRDefault="00F03618" w:rsidP="00BB7DC5">
      <w:pPr>
        <w:spacing w:line="276" w:lineRule="auto"/>
        <w:rPr>
          <w:rFonts w:ascii="Tahoma" w:hAnsi="Tahoma" w:cs="Tahoma"/>
          <w:lang w:val="pt-BR"/>
        </w:rPr>
      </w:pPr>
    </w:p>
    <w:p w:rsidR="0032536B" w:rsidRPr="00BB7DC5" w:rsidRDefault="0032536B" w:rsidP="00BB7DC5">
      <w:pPr>
        <w:spacing w:line="276" w:lineRule="auto"/>
        <w:rPr>
          <w:lang w:val="pt-BR"/>
        </w:rPr>
      </w:pPr>
    </w:p>
    <w:sectPr w:rsidR="0032536B" w:rsidRPr="00BB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901" w:rsidRDefault="00664901" w:rsidP="00BB7DC5">
      <w:r>
        <w:separator/>
      </w:r>
    </w:p>
  </w:endnote>
  <w:endnote w:type="continuationSeparator" w:id="0">
    <w:p w:rsidR="00664901" w:rsidRDefault="00664901" w:rsidP="00BB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901" w:rsidRDefault="00664901" w:rsidP="00BB7DC5">
      <w:r>
        <w:separator/>
      </w:r>
    </w:p>
  </w:footnote>
  <w:footnote w:type="continuationSeparator" w:id="0">
    <w:p w:rsidR="00664901" w:rsidRDefault="00664901" w:rsidP="00BB7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05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28604A5"/>
    <w:multiLevelType w:val="hybridMultilevel"/>
    <w:tmpl w:val="6EAE6E92"/>
    <w:lvl w:ilvl="0" w:tplc="FCA4D8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D95FBF"/>
    <w:multiLevelType w:val="hybridMultilevel"/>
    <w:tmpl w:val="A8E0425C"/>
    <w:lvl w:ilvl="0" w:tplc="5D7CB47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6EE0137"/>
    <w:multiLevelType w:val="hybridMultilevel"/>
    <w:tmpl w:val="A6C0B31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D12E9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0"/>
  </w:num>
  <w:num w:numId="2">
    <w:abstractNumId w:val="9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28"/>
    <w:rsid w:val="00107428"/>
    <w:rsid w:val="0032536B"/>
    <w:rsid w:val="00664901"/>
    <w:rsid w:val="00BB7DC5"/>
    <w:rsid w:val="00D710B3"/>
    <w:rsid w:val="00F0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89622"/>
  <w15:chartTrackingRefBased/>
  <w15:docId w15:val="{96D66057-99CC-4BC5-9C6B-9A05CD65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742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odetexto22">
    <w:name w:val="Corpo de texto 22"/>
    <w:basedOn w:val="Normal"/>
    <w:rsid w:val="00F03618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  <w:style w:type="paragraph" w:customStyle="1" w:styleId="ListParagraph1">
    <w:name w:val="List Paragraph1"/>
    <w:basedOn w:val="Normal"/>
    <w:rsid w:val="00F03618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  <w:style w:type="paragraph" w:styleId="BodyTextIndent">
    <w:name w:val="Body Text Indent"/>
    <w:basedOn w:val="Normal"/>
    <w:link w:val="BodyTextIndentChar"/>
    <w:semiHidden/>
    <w:rsid w:val="00D710B3"/>
    <w:pPr>
      <w:ind w:left="708"/>
    </w:pPr>
    <w:rPr>
      <w:rFonts w:ascii="Verdana" w:hAnsi="Verdana"/>
      <w:b/>
      <w:bCs/>
      <w:color w:val="000080"/>
      <w:sz w:val="24"/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710B3"/>
    <w:rPr>
      <w:rFonts w:ascii="Verdana" w:eastAsia="Times New Roman" w:hAnsi="Verdana" w:cs="Times New Roman"/>
      <w:b/>
      <w:bCs/>
      <w:color w:val="000080"/>
      <w:sz w:val="24"/>
      <w:szCs w:val="24"/>
      <w:lang w:val="es-ES" w:eastAsia="es-ES"/>
    </w:rPr>
  </w:style>
  <w:style w:type="paragraph" w:customStyle="1" w:styleId="Contedodatabela">
    <w:name w:val="Conteúdo da tabela"/>
    <w:basedOn w:val="Normal"/>
    <w:rsid w:val="00D710B3"/>
    <w:pPr>
      <w:widowControl w:val="0"/>
      <w:suppressLineNumbers/>
      <w:suppressAutoHyphens/>
    </w:pPr>
    <w:rPr>
      <w:rFonts w:ascii="Times New Roman" w:eastAsia="Lucida Sans Unicode" w:hAnsi="Times New Roman"/>
      <w:kern w:val="2"/>
      <w:sz w:val="24"/>
      <w:szCs w:val="24"/>
      <w:lang w:val="pt-BR" w:eastAsia="zh-CN"/>
    </w:rPr>
  </w:style>
  <w:style w:type="paragraph" w:styleId="Header">
    <w:name w:val="header"/>
    <w:basedOn w:val="Normal"/>
    <w:link w:val="HeaderChar"/>
    <w:uiPriority w:val="99"/>
    <w:unhideWhenUsed/>
    <w:rsid w:val="00BB7D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DC5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B7D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DC5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B7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485C409B1065749A5B6B98E0D81B576" ma:contentTypeVersion="34" ma:contentTypeDescription="A content type to manage public (operations) IDB documents" ma:contentTypeScope="" ma:versionID="387196780bf8cadf488c4e757a6e9e2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R0000949105</Record_x0020_Number>
    <Key_x0020_Document xmlns="cdc7663a-08f0-4737-9e8c-148ce897a09c">false</Key_x0020_Document>
    <Division_x0020_or_x0020_Unit xmlns="cdc7663a-08f0-4737-9e8c-148ce897a09c">IFD/CTI</Division_x0020_or_x0020_Unit>
    <Other_x0020_Author xmlns="cdc7663a-08f0-4737-9e8c-148ce897a09c" xsi:nil="true"/>
    <IDBDocs_x0020_Number xmlns="cdc7663a-08f0-4737-9e8c-148ce897a09c" xsi:nil="true"/>
    <Document_x0020_Author xmlns="cdc7663a-08f0-4737-9e8c-148ce897a09c">Torrico Duran, Blanca Paola</Document_x0020_Author>
    <_dlc_DocId xmlns="cdc7663a-08f0-4737-9e8c-148ce897a09c">EZSHARE-772862718-8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TaxCatchAll xmlns="cdc7663a-08f0-4737-9e8c-148ce897a09c">
      <Value>33</Value>
      <Value>30</Value>
      <Value>255</Value>
      <Value>2</Value>
      <Value>246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BR-L1023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90d0953c-79fd-472f-9946-5b8a387d436e</TermId>
        </TermInfo>
      </Terms>
    </b2ec7cfb18674cb8803df6b262e8b107>
    <Document_x0020_Language_x0020_IDB xmlns="cdc7663a-08f0-4737-9e8c-148ce897a09c">Portuguese</Document_x0020_Language_x0020_IDB>
    <_dlc_DocIdUrl xmlns="cdc7663a-08f0-4737-9e8c-148ce897a09c">
      <Url>https://idbg.sharepoint.com/teams/EZ-BR-LON/BR-L1023/_layouts/15/DocIdRedir.aspx?ID=EZSHARE-772862718-8</Url>
      <Description>EZSHARE-772862718-8</Description>
    </_dlc_DocIdUrl>
    <Phase xmlns="cdc7663a-08f0-4737-9e8c-148ce897a09c">EXITED</Phase>
    <Related_x0020_SisCor_x0020_Number xmlns="cdc7663a-08f0-4737-9e8c-148ce897a09c" xsi:nil="true"/>
    <Disclosure_x0020_Activity xmlns="cdc7663a-08f0-4737-9e8c-148ce897a09c">Project Completion Report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D68C01D2-3C88-4125-A808-24AB54DD7561}"/>
</file>

<file path=customXml/itemProps2.xml><?xml version="1.0" encoding="utf-8"?>
<ds:datastoreItem xmlns:ds="http://schemas.openxmlformats.org/officeDocument/2006/customXml" ds:itemID="{5A5E1EE4-4136-40C9-8CB4-AAD914AF8B73}"/>
</file>

<file path=customXml/itemProps3.xml><?xml version="1.0" encoding="utf-8"?>
<ds:datastoreItem xmlns:ds="http://schemas.openxmlformats.org/officeDocument/2006/customXml" ds:itemID="{8473CE21-640E-4F26-90EA-79A3F18B60B4}"/>
</file>

<file path=customXml/itemProps4.xml><?xml version="1.0" encoding="utf-8"?>
<ds:datastoreItem xmlns:ds="http://schemas.openxmlformats.org/officeDocument/2006/customXml" ds:itemID="{F93423BB-F061-4BCB-8BBE-354BB2E472DC}"/>
</file>

<file path=customXml/itemProps5.xml><?xml version="1.0" encoding="utf-8"?>
<ds:datastoreItem xmlns:ds="http://schemas.openxmlformats.org/officeDocument/2006/customXml" ds:itemID="{7EA3E036-1A85-485C-A764-5813A2DEB487}"/>
</file>

<file path=customXml/itemProps6.xml><?xml version="1.0" encoding="utf-8"?>
<ds:datastoreItem xmlns:ds="http://schemas.openxmlformats.org/officeDocument/2006/customXml" ds:itemID="{8964D9C1-F8FC-4055-BE03-05033BF1FDB5}"/>
</file>

<file path=customXml/itemProps7.xml><?xml version="1.0" encoding="utf-8"?>
<ds:datastoreItem xmlns:ds="http://schemas.openxmlformats.org/officeDocument/2006/customXml" ds:itemID="{557A100C-3EAF-4258-9153-2366B976FA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4011</Words>
  <Characters>22867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Oreamuno Alvarado, Adriana Denisse</dc:creator>
  <cp:keywords/>
  <dc:description/>
  <cp:lastModifiedBy>Oreamuno Alvarado, Adriana Denisse</cp:lastModifiedBy>
  <cp:revision>3</cp:revision>
  <dcterms:created xsi:type="dcterms:W3CDTF">2017-07-18T17:02:00Z</dcterms:created>
  <dcterms:modified xsi:type="dcterms:W3CDTF">2017-07-18T17:26:00Z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RecordStorageActiveId">
    <vt:lpwstr>2234a5a6-da2e-4b1c-a585-4e2b028dceef</vt:lpwstr>
  </property>
  <property fmtid="{D5CDD505-2E9C-101B-9397-08002B2CF9AE}" pid="6" name="Series Operations IDB">
    <vt:lpwstr/>
  </property>
  <property fmtid="{D5CDD505-2E9C-101B-9397-08002B2CF9AE}" pid="7" name="Sub-Sector">
    <vt:lpwstr>246;#PRIVATE FIRMS AND SME DEVELOPMENT|90d0953c-79fd-472f-9946-5b8a387d436e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>33;#ORC|c028a4b2-ad8b-4cf4-9cac-a2ae6a778e23</vt:lpwstr>
  </property>
  <property fmtid="{D5CDD505-2E9C-101B-9397-08002B2CF9AE}" pid="10" name="_dlc_DocIdItemGuid">
    <vt:lpwstr>42f54ddc-1081-43c5-b838-65cb2a26c8fc</vt:lpwstr>
  </property>
  <property fmtid="{D5CDD505-2E9C-101B-9397-08002B2CF9AE}" pid="11" name="Sector IDB">
    <vt:lpwstr>255;#PRIVATE FIRMS AND SME DEVELOPMENT|c1e6207a-501c-43c6-a42a-7c1a019b2e26</vt:lpwstr>
  </property>
  <property fmtid="{D5CDD505-2E9C-101B-9397-08002B2CF9AE}" pid="12" name="RecordPoint_ActiveItemMoved">
    <vt:lpwstr>/teams/EZ-BR-LON/BR-L1023/15 LifeCycle Milestones/Draft Area/Relatório Final Elaborado pela Unidade Executora.docx</vt:lpwstr>
  </property>
  <property fmtid="{D5CDD505-2E9C-101B-9397-08002B2CF9AE}" pid="13" name="Function Operations IDB">
    <vt:lpwstr>2;#Monitoring and Reporting|df3c2aa1-d63e-41aa-b1f5-bb15dee691ca</vt:lpwstr>
  </property>
  <property fmtid="{D5CDD505-2E9C-101B-9397-08002B2CF9AE}" pid="14" name="Disclosure Activity">
    <vt:lpwstr>Project Completion Report</vt:lpwstr>
  </property>
  <property fmtid="{D5CDD505-2E9C-101B-9397-08002B2CF9AE}" pid="15" name="ContentTypeId">
    <vt:lpwstr>0x0101001A458A224826124E8B45B1D613300CFC00F485C409B1065749A5B6B98E0D81B576</vt:lpwstr>
  </property>
</Properties>
</file>