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28F4" w:rsidRPr="003F07AC" w:rsidRDefault="00CB28F4" w:rsidP="00A233D5">
      <w:pPr>
        <w:widowControl w:val="0"/>
        <w:spacing w:after="0" w:line="240" w:lineRule="auto"/>
        <w:rPr>
          <w:rFonts w:ascii="Arial" w:hAnsi="Arial" w:cs="Arial"/>
          <w:lang w:val="es-MX"/>
        </w:rPr>
      </w:pPr>
      <w:bookmarkStart w:id="0" w:name="_GoBack"/>
      <w:bookmarkEnd w:id="0"/>
    </w:p>
    <w:p w:rsidR="00CB28F4" w:rsidRPr="003F07AC" w:rsidRDefault="00CB28F4" w:rsidP="00A233D5">
      <w:pPr>
        <w:widowControl w:val="0"/>
        <w:spacing w:after="0" w:line="240" w:lineRule="auto"/>
        <w:rPr>
          <w:rFonts w:ascii="Arial" w:hAnsi="Arial" w:cs="Arial"/>
          <w:lang w:val="es-MX"/>
        </w:rPr>
      </w:pPr>
    </w:p>
    <w:p w:rsidR="00CB28F4" w:rsidRPr="003F07AC" w:rsidRDefault="00CB28F4" w:rsidP="00A233D5">
      <w:pPr>
        <w:pStyle w:val="Heading3"/>
        <w:keepNext w:val="0"/>
        <w:widowControl w:val="0"/>
        <w:numPr>
          <w:ilvl w:val="0"/>
          <w:numId w:val="0"/>
        </w:numPr>
        <w:spacing w:before="0" w:after="0"/>
        <w:ind w:left="1440"/>
        <w:rPr>
          <w:rFonts w:cs="Arial"/>
          <w:lang w:val="es-MX"/>
        </w:rPr>
      </w:pPr>
    </w:p>
    <w:p w:rsidR="00CB28F4" w:rsidRPr="003F07AC" w:rsidRDefault="00CB28F4" w:rsidP="00A233D5">
      <w:pPr>
        <w:widowControl w:val="0"/>
        <w:spacing w:after="0" w:line="240" w:lineRule="auto"/>
        <w:rPr>
          <w:rFonts w:ascii="Arial" w:hAnsi="Arial" w:cs="Arial"/>
          <w:lang w:val="es-MX"/>
        </w:rPr>
      </w:pPr>
    </w:p>
    <w:p w:rsidR="00CB28F4" w:rsidRPr="003F07AC" w:rsidRDefault="00CB28F4" w:rsidP="00A233D5">
      <w:pPr>
        <w:widowControl w:val="0"/>
        <w:spacing w:after="0" w:line="240" w:lineRule="auto"/>
        <w:rPr>
          <w:rFonts w:ascii="Arial" w:hAnsi="Arial" w:cs="Arial"/>
          <w:lang w:val="es-MX"/>
        </w:rPr>
      </w:pPr>
    </w:p>
    <w:p w:rsidR="00CB28F4" w:rsidRPr="003F07AC" w:rsidRDefault="00CB28F4" w:rsidP="00A233D5">
      <w:pPr>
        <w:widowControl w:val="0"/>
        <w:spacing w:after="0" w:line="240" w:lineRule="auto"/>
        <w:rPr>
          <w:rFonts w:ascii="Arial" w:hAnsi="Arial" w:cs="Arial"/>
          <w:lang w:val="es-MX"/>
        </w:rPr>
      </w:pPr>
    </w:p>
    <w:p w:rsidR="00CB28F4" w:rsidRPr="003F07AC" w:rsidRDefault="00CB28F4" w:rsidP="00A233D5">
      <w:pPr>
        <w:widowControl w:val="0"/>
        <w:spacing w:after="0" w:line="240" w:lineRule="auto"/>
        <w:rPr>
          <w:rFonts w:ascii="Arial" w:hAnsi="Arial" w:cs="Arial"/>
          <w:lang w:val="es-MX"/>
        </w:rPr>
      </w:pPr>
    </w:p>
    <w:p w:rsidR="00CB28F4" w:rsidRPr="003F07AC" w:rsidRDefault="00CB28F4" w:rsidP="00A233D5">
      <w:pPr>
        <w:widowControl w:val="0"/>
        <w:spacing w:after="0" w:line="240" w:lineRule="auto"/>
        <w:rPr>
          <w:rFonts w:ascii="Arial" w:hAnsi="Arial" w:cs="Arial"/>
          <w:lang w:val="es-MX"/>
        </w:rPr>
      </w:pPr>
    </w:p>
    <w:p w:rsidR="00CB28F4" w:rsidRPr="003F07AC" w:rsidRDefault="00CB28F4" w:rsidP="00A233D5">
      <w:pPr>
        <w:widowControl w:val="0"/>
        <w:spacing w:after="0" w:line="240" w:lineRule="auto"/>
        <w:ind w:left="114" w:right="-20"/>
        <w:jc w:val="center"/>
        <w:rPr>
          <w:rFonts w:ascii="Arial" w:hAnsi="Arial" w:cs="Arial"/>
          <w:w w:val="111"/>
          <w:sz w:val="52"/>
          <w:szCs w:val="52"/>
          <w:lang w:val="es-MX"/>
        </w:rPr>
      </w:pPr>
    </w:p>
    <w:p w:rsidR="00CB28F4" w:rsidRPr="003F07AC" w:rsidRDefault="00CB28F4" w:rsidP="00A233D5">
      <w:pPr>
        <w:widowControl w:val="0"/>
        <w:spacing w:after="0" w:line="240" w:lineRule="auto"/>
        <w:ind w:left="114" w:right="-20"/>
        <w:jc w:val="center"/>
        <w:rPr>
          <w:rFonts w:ascii="Arial" w:hAnsi="Arial" w:cs="Arial"/>
          <w:w w:val="111"/>
          <w:sz w:val="52"/>
          <w:szCs w:val="52"/>
          <w:lang w:val="es-MX"/>
        </w:rPr>
      </w:pPr>
      <w:r w:rsidRPr="003F07AC">
        <w:rPr>
          <w:rFonts w:ascii="Arial" w:hAnsi="Arial" w:cs="Arial"/>
          <w:w w:val="111"/>
          <w:sz w:val="52"/>
          <w:szCs w:val="52"/>
          <w:lang w:val="es-MX"/>
        </w:rPr>
        <w:t>Manual Operativo</w:t>
      </w:r>
      <w:r w:rsidR="004D308B" w:rsidRPr="003F07AC">
        <w:rPr>
          <w:rFonts w:ascii="Arial" w:hAnsi="Arial" w:cs="Arial"/>
          <w:w w:val="111"/>
          <w:sz w:val="52"/>
          <w:szCs w:val="52"/>
          <w:lang w:val="es-MX"/>
        </w:rPr>
        <w:t xml:space="preserve"> del </w:t>
      </w:r>
      <w:r w:rsidR="00C307EC" w:rsidRPr="003F07AC">
        <w:rPr>
          <w:rFonts w:ascii="Arial" w:hAnsi="Arial" w:cs="Arial"/>
          <w:w w:val="111"/>
          <w:sz w:val="52"/>
          <w:szCs w:val="52"/>
          <w:lang w:val="es-MX"/>
        </w:rPr>
        <w:t>Proyecto</w:t>
      </w:r>
    </w:p>
    <w:p w:rsidR="004D308B" w:rsidRPr="003F07AC" w:rsidRDefault="004D308B" w:rsidP="00A233D5">
      <w:pPr>
        <w:widowControl w:val="0"/>
        <w:spacing w:after="0" w:line="240" w:lineRule="auto"/>
        <w:ind w:left="114" w:right="-20"/>
        <w:jc w:val="center"/>
        <w:rPr>
          <w:rFonts w:ascii="Arial" w:hAnsi="Arial" w:cs="Arial"/>
          <w:w w:val="111"/>
          <w:sz w:val="52"/>
          <w:szCs w:val="52"/>
          <w:lang w:val="es-MX"/>
        </w:rPr>
      </w:pPr>
      <w:r w:rsidRPr="00277D2E">
        <w:rPr>
          <w:rFonts w:ascii="Arial" w:hAnsi="Arial" w:cs="Arial"/>
          <w:w w:val="111"/>
          <w:sz w:val="52"/>
          <w:szCs w:val="52"/>
          <w:lang w:val="es-MX"/>
        </w:rPr>
        <w:t>XXXX</w:t>
      </w:r>
      <w:r w:rsidRPr="003F07AC">
        <w:rPr>
          <w:rFonts w:ascii="Arial" w:hAnsi="Arial" w:cs="Arial"/>
          <w:w w:val="111"/>
          <w:sz w:val="52"/>
          <w:szCs w:val="52"/>
          <w:lang w:val="es-MX"/>
        </w:rPr>
        <w:t>/OC-ME</w:t>
      </w:r>
    </w:p>
    <w:p w:rsidR="00D6150D" w:rsidRPr="003F07AC" w:rsidRDefault="00D6150D" w:rsidP="00A233D5">
      <w:pPr>
        <w:widowControl w:val="0"/>
        <w:spacing w:after="0" w:line="240" w:lineRule="auto"/>
        <w:ind w:left="114" w:right="-20"/>
        <w:jc w:val="center"/>
        <w:rPr>
          <w:rFonts w:ascii="Arial" w:hAnsi="Arial" w:cs="Arial"/>
          <w:w w:val="111"/>
          <w:sz w:val="52"/>
          <w:szCs w:val="52"/>
          <w:lang w:val="es-MX"/>
        </w:rPr>
      </w:pPr>
    </w:p>
    <w:p w:rsidR="00D6150D" w:rsidRPr="003F07AC" w:rsidRDefault="00D6150D" w:rsidP="00D6150D">
      <w:pPr>
        <w:pStyle w:val="Newpage"/>
        <w:spacing w:line="276" w:lineRule="auto"/>
        <w:rPr>
          <w:rFonts w:ascii="Arial" w:hAnsi="Arial"/>
          <w:b w:val="0"/>
          <w:sz w:val="52"/>
          <w:szCs w:val="52"/>
          <w:lang w:val="es-MX"/>
        </w:rPr>
      </w:pPr>
      <w:r w:rsidRPr="003F07AC">
        <w:rPr>
          <w:rFonts w:ascii="Arial" w:hAnsi="Arial"/>
          <w:b w:val="0"/>
          <w:sz w:val="52"/>
          <w:szCs w:val="52"/>
          <w:lang w:val="es-MX"/>
        </w:rPr>
        <w:t>PROGRAMA DE</w:t>
      </w:r>
      <w:r w:rsidR="003B287C" w:rsidRPr="003F07AC">
        <w:rPr>
          <w:rFonts w:ascii="Arial" w:hAnsi="Arial"/>
          <w:b w:val="0"/>
          <w:sz w:val="52"/>
          <w:szCs w:val="52"/>
          <w:lang w:val="es-MX"/>
        </w:rPr>
        <w:t xml:space="preserve"> </w:t>
      </w:r>
      <w:r w:rsidRPr="003F07AC">
        <w:rPr>
          <w:rFonts w:ascii="Arial" w:hAnsi="Arial"/>
          <w:b w:val="0"/>
          <w:sz w:val="52"/>
          <w:szCs w:val="52"/>
          <w:lang w:val="es-MX"/>
        </w:rPr>
        <w:t>APRENDIZAJE BASADO EN LA COLABORACIÓN Y EL DIÁLOGO</w:t>
      </w:r>
      <w:r w:rsidR="003B287C" w:rsidRPr="003F07AC">
        <w:rPr>
          <w:rFonts w:ascii="Arial" w:hAnsi="Arial"/>
          <w:b w:val="0"/>
          <w:sz w:val="52"/>
          <w:szCs w:val="52"/>
          <w:lang w:val="es-MX"/>
        </w:rPr>
        <w:t xml:space="preserve"> </w:t>
      </w:r>
      <w:r w:rsidRPr="003F07AC">
        <w:rPr>
          <w:rFonts w:ascii="Arial" w:hAnsi="Arial"/>
          <w:b w:val="0"/>
          <w:sz w:val="52"/>
          <w:szCs w:val="52"/>
          <w:lang w:val="es-MX"/>
        </w:rPr>
        <w:t>(ABCD)</w:t>
      </w:r>
    </w:p>
    <w:p w:rsidR="00D6150D" w:rsidRPr="003F07AC" w:rsidRDefault="00D6150D" w:rsidP="00D6150D">
      <w:pPr>
        <w:pStyle w:val="Newpage"/>
        <w:spacing w:line="276" w:lineRule="auto"/>
        <w:rPr>
          <w:rFonts w:ascii="Arial" w:hAnsi="Arial"/>
          <w:b w:val="0"/>
          <w:sz w:val="52"/>
          <w:szCs w:val="52"/>
          <w:lang w:val="es-MX"/>
        </w:rPr>
      </w:pPr>
      <w:r w:rsidRPr="003F07AC">
        <w:rPr>
          <w:rFonts w:ascii="Arial" w:hAnsi="Arial"/>
          <w:b w:val="0"/>
          <w:sz w:val="52"/>
          <w:szCs w:val="52"/>
          <w:lang w:val="es-MX"/>
        </w:rPr>
        <w:t>(ME-L1162)</w:t>
      </w:r>
    </w:p>
    <w:p w:rsidR="00D6150D" w:rsidRPr="003F07AC" w:rsidRDefault="00D6150D" w:rsidP="00A233D5">
      <w:pPr>
        <w:widowControl w:val="0"/>
        <w:spacing w:after="0" w:line="240" w:lineRule="auto"/>
        <w:ind w:left="114" w:right="-20"/>
        <w:jc w:val="center"/>
        <w:rPr>
          <w:rFonts w:ascii="Arial" w:hAnsi="Arial" w:cs="Arial"/>
          <w:w w:val="111"/>
          <w:sz w:val="52"/>
          <w:szCs w:val="52"/>
          <w:lang w:val="es-MX"/>
        </w:rPr>
      </w:pPr>
    </w:p>
    <w:p w:rsidR="00CB28F4" w:rsidRPr="003F07AC" w:rsidRDefault="00CB28F4" w:rsidP="00A233D5">
      <w:pPr>
        <w:widowControl w:val="0"/>
        <w:spacing w:after="0" w:line="240" w:lineRule="auto"/>
        <w:ind w:left="114" w:right="-20"/>
        <w:jc w:val="center"/>
        <w:rPr>
          <w:rFonts w:ascii="Arial" w:hAnsi="Arial" w:cs="Arial"/>
          <w:b/>
          <w:i/>
          <w:w w:val="111"/>
          <w:szCs w:val="52"/>
          <w:highlight w:val="darkGray"/>
          <w:lang w:val="es-MX"/>
        </w:rPr>
      </w:pPr>
    </w:p>
    <w:p w:rsidR="00CB28F4" w:rsidRPr="003F07AC" w:rsidRDefault="00CB28F4" w:rsidP="00A233D5">
      <w:pPr>
        <w:widowControl w:val="0"/>
        <w:spacing w:after="0" w:line="240" w:lineRule="auto"/>
        <w:ind w:left="114" w:right="-20"/>
        <w:jc w:val="center"/>
        <w:rPr>
          <w:rFonts w:ascii="Arial" w:hAnsi="Arial" w:cs="Arial"/>
          <w:b/>
          <w:i/>
          <w:w w:val="111"/>
          <w:szCs w:val="52"/>
          <w:highlight w:val="darkGray"/>
          <w:lang w:val="es-MX"/>
        </w:rPr>
      </w:pPr>
    </w:p>
    <w:p w:rsidR="00CB28F4" w:rsidRPr="003F07AC" w:rsidRDefault="00CB28F4" w:rsidP="00A233D5">
      <w:pPr>
        <w:widowControl w:val="0"/>
        <w:spacing w:after="0" w:line="240" w:lineRule="auto"/>
        <w:ind w:left="114" w:right="-20"/>
        <w:jc w:val="center"/>
        <w:rPr>
          <w:rFonts w:ascii="Arial" w:hAnsi="Arial" w:cs="Arial"/>
          <w:b/>
          <w:i/>
          <w:w w:val="111"/>
          <w:szCs w:val="52"/>
          <w:highlight w:val="darkGray"/>
          <w:lang w:val="es-MX"/>
        </w:rPr>
      </w:pPr>
    </w:p>
    <w:p w:rsidR="00CB28F4" w:rsidRPr="003F07AC" w:rsidRDefault="00C86551" w:rsidP="00A233D5">
      <w:pPr>
        <w:widowControl w:val="0"/>
        <w:spacing w:after="0" w:line="240" w:lineRule="auto"/>
        <w:ind w:left="114" w:right="-20"/>
        <w:jc w:val="center"/>
        <w:rPr>
          <w:rFonts w:ascii="Arial" w:hAnsi="Arial" w:cs="Arial"/>
          <w:b/>
          <w:i/>
          <w:szCs w:val="52"/>
          <w:lang w:val="es-MX"/>
        </w:rPr>
      </w:pPr>
      <w:r w:rsidRPr="003F07AC">
        <w:rPr>
          <w:rFonts w:ascii="Arial" w:hAnsi="Arial" w:cs="Arial"/>
          <w:b/>
          <w:i/>
          <w:w w:val="111"/>
          <w:szCs w:val="52"/>
          <w:highlight w:val="darkGray"/>
          <w:lang w:val="es-MX"/>
        </w:rPr>
        <w:t xml:space="preserve">(Actualizado al </w:t>
      </w:r>
      <w:r w:rsidR="00D6150D" w:rsidRPr="003F07AC">
        <w:rPr>
          <w:rFonts w:ascii="Arial" w:hAnsi="Arial" w:cs="Arial"/>
          <w:b/>
          <w:i/>
          <w:w w:val="111"/>
          <w:szCs w:val="52"/>
          <w:highlight w:val="darkGray"/>
          <w:lang w:val="es-MX"/>
        </w:rPr>
        <w:t xml:space="preserve">02 </w:t>
      </w:r>
      <w:r w:rsidR="00CB28F4" w:rsidRPr="003F07AC">
        <w:rPr>
          <w:rFonts w:ascii="Arial" w:hAnsi="Arial" w:cs="Arial"/>
          <w:b/>
          <w:i/>
          <w:w w:val="111"/>
          <w:szCs w:val="52"/>
          <w:highlight w:val="darkGray"/>
          <w:lang w:val="es-MX"/>
        </w:rPr>
        <w:t xml:space="preserve">de </w:t>
      </w:r>
      <w:r w:rsidR="00A428E2" w:rsidRPr="003F07AC">
        <w:rPr>
          <w:rFonts w:ascii="Arial" w:hAnsi="Arial" w:cs="Arial"/>
          <w:b/>
          <w:i/>
          <w:w w:val="111"/>
          <w:szCs w:val="52"/>
          <w:highlight w:val="darkGray"/>
          <w:lang w:val="es-MX"/>
        </w:rPr>
        <w:t>Ju</w:t>
      </w:r>
      <w:r w:rsidR="00D6150D" w:rsidRPr="003F07AC">
        <w:rPr>
          <w:rFonts w:ascii="Arial" w:hAnsi="Arial" w:cs="Arial"/>
          <w:b/>
          <w:i/>
          <w:w w:val="111"/>
          <w:szCs w:val="52"/>
          <w:highlight w:val="darkGray"/>
          <w:lang w:val="es-MX"/>
        </w:rPr>
        <w:t>l</w:t>
      </w:r>
      <w:r w:rsidR="00A428E2" w:rsidRPr="003F07AC">
        <w:rPr>
          <w:rFonts w:ascii="Arial" w:hAnsi="Arial" w:cs="Arial"/>
          <w:b/>
          <w:i/>
          <w:w w:val="111"/>
          <w:szCs w:val="52"/>
          <w:highlight w:val="darkGray"/>
          <w:lang w:val="es-MX"/>
        </w:rPr>
        <w:t>io</w:t>
      </w:r>
      <w:r w:rsidR="00D6150D" w:rsidRPr="003F07AC">
        <w:rPr>
          <w:rFonts w:ascii="Arial" w:hAnsi="Arial" w:cs="Arial"/>
          <w:b/>
          <w:i/>
          <w:w w:val="111"/>
          <w:szCs w:val="52"/>
          <w:highlight w:val="darkGray"/>
          <w:lang w:val="es-MX"/>
        </w:rPr>
        <w:t xml:space="preserve"> de 2017</w:t>
      </w:r>
      <w:r w:rsidR="00CB28F4" w:rsidRPr="003F07AC">
        <w:rPr>
          <w:rFonts w:ascii="Arial" w:hAnsi="Arial" w:cs="Arial"/>
          <w:b/>
          <w:i/>
          <w:w w:val="111"/>
          <w:szCs w:val="52"/>
          <w:highlight w:val="darkGray"/>
          <w:lang w:val="es-MX"/>
        </w:rPr>
        <w:t>)</w:t>
      </w:r>
    </w:p>
    <w:p w:rsidR="00CB28F4" w:rsidRPr="003F07AC" w:rsidRDefault="00CB28F4" w:rsidP="00A233D5">
      <w:pPr>
        <w:widowControl w:val="0"/>
        <w:spacing w:after="0" w:line="240" w:lineRule="auto"/>
        <w:jc w:val="center"/>
        <w:rPr>
          <w:rFonts w:ascii="Arial" w:hAnsi="Arial" w:cs="Arial"/>
          <w:lang w:val="es-MX"/>
        </w:rPr>
      </w:pPr>
    </w:p>
    <w:p w:rsidR="00CB28F4" w:rsidRPr="003F07AC" w:rsidRDefault="00CB28F4" w:rsidP="00A233D5">
      <w:pPr>
        <w:widowControl w:val="0"/>
        <w:spacing w:after="0" w:line="240" w:lineRule="auto"/>
        <w:jc w:val="center"/>
        <w:rPr>
          <w:rFonts w:ascii="Arial" w:hAnsi="Arial" w:cs="Arial"/>
          <w:lang w:val="es-MX"/>
        </w:rPr>
      </w:pPr>
    </w:p>
    <w:p w:rsidR="00CB28F4" w:rsidRPr="003F07AC" w:rsidRDefault="00CB28F4" w:rsidP="00A233D5">
      <w:pPr>
        <w:widowControl w:val="0"/>
        <w:spacing w:after="0" w:line="240" w:lineRule="auto"/>
        <w:jc w:val="center"/>
        <w:rPr>
          <w:rFonts w:ascii="Arial" w:hAnsi="Arial" w:cs="Arial"/>
          <w:lang w:val="es-MX"/>
        </w:rPr>
      </w:pPr>
    </w:p>
    <w:p w:rsidR="00CB28F4" w:rsidRPr="003F07AC" w:rsidRDefault="00CB28F4" w:rsidP="00A233D5">
      <w:pPr>
        <w:widowControl w:val="0"/>
        <w:spacing w:after="0" w:line="240" w:lineRule="auto"/>
        <w:jc w:val="center"/>
        <w:rPr>
          <w:rFonts w:ascii="Arial" w:hAnsi="Arial" w:cs="Arial"/>
          <w:lang w:val="es-MX"/>
        </w:rPr>
      </w:pPr>
    </w:p>
    <w:p w:rsidR="00CB28F4" w:rsidRPr="003F07AC" w:rsidRDefault="00CB28F4" w:rsidP="00A233D5">
      <w:pPr>
        <w:widowControl w:val="0"/>
        <w:spacing w:after="0" w:line="240" w:lineRule="auto"/>
        <w:jc w:val="center"/>
        <w:rPr>
          <w:rFonts w:ascii="Arial" w:hAnsi="Arial" w:cs="Arial"/>
          <w:lang w:val="es-MX"/>
        </w:rPr>
      </w:pPr>
    </w:p>
    <w:p w:rsidR="00CB28F4" w:rsidRPr="003F07AC" w:rsidRDefault="00CB28F4" w:rsidP="00A233D5">
      <w:pPr>
        <w:widowControl w:val="0"/>
        <w:spacing w:after="0" w:line="240" w:lineRule="auto"/>
        <w:jc w:val="center"/>
        <w:rPr>
          <w:rFonts w:ascii="Arial" w:hAnsi="Arial" w:cs="Arial"/>
          <w:lang w:val="es-MX"/>
        </w:rPr>
      </w:pPr>
    </w:p>
    <w:p w:rsidR="00CB28F4" w:rsidRPr="003F07AC" w:rsidRDefault="00CB28F4" w:rsidP="00A233D5">
      <w:pPr>
        <w:widowControl w:val="0"/>
        <w:spacing w:after="0" w:line="240" w:lineRule="auto"/>
        <w:jc w:val="center"/>
        <w:rPr>
          <w:rFonts w:ascii="Arial" w:hAnsi="Arial" w:cs="Arial"/>
          <w:lang w:val="es-MX"/>
        </w:rPr>
      </w:pPr>
    </w:p>
    <w:p w:rsidR="00CB28F4" w:rsidRPr="003F07AC" w:rsidRDefault="00CB28F4" w:rsidP="00A233D5">
      <w:pPr>
        <w:widowControl w:val="0"/>
        <w:spacing w:after="0" w:line="240" w:lineRule="auto"/>
        <w:jc w:val="center"/>
        <w:rPr>
          <w:rFonts w:ascii="Arial" w:hAnsi="Arial" w:cs="Arial"/>
          <w:lang w:val="es-MX"/>
        </w:rPr>
      </w:pPr>
    </w:p>
    <w:p w:rsidR="00CB28F4" w:rsidRPr="003F07AC" w:rsidRDefault="00CB28F4" w:rsidP="00A233D5">
      <w:pPr>
        <w:widowControl w:val="0"/>
        <w:spacing w:after="0" w:line="240" w:lineRule="auto"/>
        <w:jc w:val="center"/>
        <w:rPr>
          <w:rFonts w:ascii="Arial" w:hAnsi="Arial" w:cs="Arial"/>
          <w:lang w:val="es-MX"/>
        </w:rPr>
      </w:pPr>
    </w:p>
    <w:p w:rsidR="00CB28F4" w:rsidRPr="003F07AC" w:rsidRDefault="00CB28F4" w:rsidP="00A233D5">
      <w:pPr>
        <w:widowControl w:val="0"/>
        <w:spacing w:after="0" w:line="240" w:lineRule="auto"/>
        <w:jc w:val="center"/>
        <w:rPr>
          <w:rFonts w:ascii="Arial" w:hAnsi="Arial" w:cs="Arial"/>
          <w:lang w:val="es-MX"/>
        </w:rPr>
      </w:pPr>
    </w:p>
    <w:p w:rsidR="00CB28F4" w:rsidRPr="003F07AC" w:rsidRDefault="00CB28F4" w:rsidP="00A233D5">
      <w:pPr>
        <w:widowControl w:val="0"/>
        <w:spacing w:after="0" w:line="240" w:lineRule="auto"/>
        <w:jc w:val="center"/>
        <w:rPr>
          <w:rFonts w:ascii="Arial" w:hAnsi="Arial" w:cs="Arial"/>
          <w:lang w:val="es-MX"/>
        </w:rPr>
      </w:pPr>
    </w:p>
    <w:p w:rsidR="00CB28F4" w:rsidRPr="003F07AC" w:rsidRDefault="00CB28F4" w:rsidP="00A233D5">
      <w:pPr>
        <w:widowControl w:val="0"/>
        <w:spacing w:after="0" w:line="240" w:lineRule="auto"/>
        <w:rPr>
          <w:rFonts w:ascii="Arial" w:hAnsi="Arial" w:cs="Arial"/>
          <w:lang w:val="es-MX"/>
        </w:rPr>
      </w:pPr>
      <w:r w:rsidRPr="003F07AC">
        <w:rPr>
          <w:rFonts w:ascii="Arial" w:hAnsi="Arial" w:cs="Arial"/>
          <w:lang w:val="es-MX"/>
        </w:rPr>
        <w:br w:type="page"/>
      </w:r>
    </w:p>
    <w:p w:rsidR="00CB28F4" w:rsidRPr="003F07AC" w:rsidRDefault="00CB28F4" w:rsidP="00A233D5">
      <w:pPr>
        <w:widowControl w:val="0"/>
        <w:spacing w:after="0" w:line="240" w:lineRule="auto"/>
        <w:rPr>
          <w:rFonts w:ascii="Arial" w:hAnsi="Arial" w:cs="Arial"/>
          <w:sz w:val="24"/>
          <w:szCs w:val="24"/>
          <w:lang w:val="es-MX"/>
        </w:rPr>
      </w:pPr>
    </w:p>
    <w:p w:rsidR="00CB28F4" w:rsidRPr="003F07AC" w:rsidRDefault="00CB28F4" w:rsidP="00A233D5">
      <w:pPr>
        <w:pStyle w:val="TOCHeading"/>
        <w:keepNext w:val="0"/>
        <w:keepLines w:val="0"/>
        <w:widowControl w:val="0"/>
        <w:spacing w:before="0" w:line="240" w:lineRule="auto"/>
        <w:jc w:val="center"/>
        <w:rPr>
          <w:rFonts w:ascii="Arial" w:hAnsi="Arial" w:cs="Arial"/>
          <w:lang w:val="es-MX"/>
        </w:rPr>
      </w:pPr>
      <w:r w:rsidRPr="003F07AC">
        <w:rPr>
          <w:rFonts w:ascii="Arial" w:hAnsi="Arial" w:cs="Arial"/>
          <w:lang w:val="es-MX"/>
        </w:rPr>
        <w:t>Índice</w:t>
      </w:r>
    </w:p>
    <w:p w:rsidR="00CB28F4" w:rsidRPr="003F07AC" w:rsidRDefault="00CB28F4" w:rsidP="00A233D5">
      <w:pPr>
        <w:widowControl w:val="0"/>
        <w:spacing w:after="0" w:line="240" w:lineRule="auto"/>
        <w:rPr>
          <w:rFonts w:ascii="Arial" w:hAnsi="Arial" w:cs="Arial"/>
          <w:sz w:val="14"/>
          <w:lang w:val="es-MX"/>
        </w:rPr>
      </w:pPr>
    </w:p>
    <w:p w:rsidR="00731B2A" w:rsidRPr="003F07AC" w:rsidRDefault="00731B2A" w:rsidP="00A233D5">
      <w:pPr>
        <w:widowControl w:val="0"/>
        <w:spacing w:after="0" w:line="240" w:lineRule="auto"/>
        <w:rPr>
          <w:rFonts w:ascii="Arial" w:hAnsi="Arial" w:cs="Arial"/>
          <w:sz w:val="14"/>
          <w:lang w:val="es-MX"/>
        </w:rPr>
      </w:pPr>
    </w:p>
    <w:p w:rsidR="00731B2A" w:rsidRPr="003F07AC" w:rsidRDefault="00731B2A" w:rsidP="00A233D5">
      <w:pPr>
        <w:widowControl w:val="0"/>
        <w:spacing w:after="0" w:line="240" w:lineRule="auto"/>
        <w:rPr>
          <w:rFonts w:ascii="Arial" w:hAnsi="Arial" w:cs="Arial"/>
          <w:sz w:val="14"/>
          <w:lang w:val="es-MX"/>
        </w:rPr>
      </w:pPr>
    </w:p>
    <w:p w:rsidR="00770C54" w:rsidRDefault="007E3067">
      <w:pPr>
        <w:pStyle w:val="TOC1"/>
        <w:rPr>
          <w:rFonts w:asciiTheme="minorHAnsi" w:eastAsiaTheme="minorEastAsia" w:hAnsiTheme="minorHAnsi" w:cstheme="minorBidi"/>
          <w:b w:val="0"/>
          <w:smallCaps w:val="0"/>
          <w:lang w:val="en-US"/>
        </w:rPr>
      </w:pPr>
      <w:r w:rsidRPr="003F07AC">
        <w:rPr>
          <w:rFonts w:ascii="Arial" w:hAnsi="Arial" w:cs="Arial"/>
          <w:sz w:val="24"/>
        </w:rPr>
        <w:fldChar w:fldCharType="begin"/>
      </w:r>
      <w:r w:rsidR="007B1FA8" w:rsidRPr="003F07AC">
        <w:rPr>
          <w:rFonts w:ascii="Arial" w:hAnsi="Arial" w:cs="Arial"/>
          <w:sz w:val="24"/>
        </w:rPr>
        <w:instrText xml:space="preserve"> TOC \o "1-2" \h \z \u </w:instrText>
      </w:r>
      <w:r w:rsidRPr="003F07AC">
        <w:rPr>
          <w:rFonts w:ascii="Arial" w:hAnsi="Arial" w:cs="Arial"/>
          <w:sz w:val="24"/>
        </w:rPr>
        <w:fldChar w:fldCharType="separate"/>
      </w:r>
      <w:hyperlink w:anchor="_Toc489353954" w:history="1">
        <w:r w:rsidR="00770C54" w:rsidRPr="00185183">
          <w:rPr>
            <w:rStyle w:val="Hyperlink"/>
            <w:rFonts w:cs="Arial"/>
          </w:rPr>
          <w:t>I.</w:t>
        </w:r>
        <w:r w:rsidR="00770C54">
          <w:rPr>
            <w:rFonts w:asciiTheme="minorHAnsi" w:eastAsiaTheme="minorEastAsia" w:hAnsiTheme="minorHAnsi" w:cstheme="minorBidi"/>
            <w:b w:val="0"/>
            <w:smallCaps w:val="0"/>
            <w:lang w:val="en-US"/>
          </w:rPr>
          <w:tab/>
        </w:r>
        <w:r w:rsidR="00770C54" w:rsidRPr="00185183">
          <w:rPr>
            <w:rStyle w:val="Hyperlink"/>
            <w:rFonts w:cs="Arial"/>
          </w:rPr>
          <w:t>Propósito y Definición del Manual Operativo del Préstamo</w:t>
        </w:r>
        <w:r w:rsidR="00770C54">
          <w:rPr>
            <w:webHidden/>
          </w:rPr>
          <w:tab/>
        </w:r>
        <w:r w:rsidR="00770C54">
          <w:rPr>
            <w:webHidden/>
          </w:rPr>
          <w:fldChar w:fldCharType="begin"/>
        </w:r>
        <w:r w:rsidR="00770C54">
          <w:rPr>
            <w:webHidden/>
          </w:rPr>
          <w:instrText xml:space="preserve"> PAGEREF _Toc489353954 \h </w:instrText>
        </w:r>
        <w:r w:rsidR="00770C54">
          <w:rPr>
            <w:webHidden/>
          </w:rPr>
        </w:r>
        <w:r w:rsidR="00770C54">
          <w:rPr>
            <w:webHidden/>
          </w:rPr>
          <w:fldChar w:fldCharType="separate"/>
        </w:r>
        <w:r w:rsidR="00770C54">
          <w:rPr>
            <w:webHidden/>
          </w:rPr>
          <w:t>5</w:t>
        </w:r>
        <w:r w:rsidR="00770C54">
          <w:rPr>
            <w:webHidden/>
          </w:rPr>
          <w:fldChar w:fldCharType="end"/>
        </w:r>
      </w:hyperlink>
    </w:p>
    <w:p w:rsidR="00770C54" w:rsidRDefault="00842F7F">
      <w:pPr>
        <w:pStyle w:val="TOC1"/>
        <w:rPr>
          <w:rFonts w:asciiTheme="minorHAnsi" w:eastAsiaTheme="minorEastAsia" w:hAnsiTheme="minorHAnsi" w:cstheme="minorBidi"/>
          <w:b w:val="0"/>
          <w:smallCaps w:val="0"/>
          <w:lang w:val="en-US"/>
        </w:rPr>
      </w:pPr>
      <w:hyperlink w:anchor="_Toc489353955" w:history="1">
        <w:r w:rsidR="00770C54" w:rsidRPr="00185183">
          <w:rPr>
            <w:rStyle w:val="Hyperlink"/>
            <w:rFonts w:cs="Arial"/>
          </w:rPr>
          <w:t>II.</w:t>
        </w:r>
        <w:r w:rsidR="00770C54">
          <w:rPr>
            <w:rFonts w:asciiTheme="minorHAnsi" w:eastAsiaTheme="minorEastAsia" w:hAnsiTheme="minorHAnsi" w:cstheme="minorBidi"/>
            <w:b w:val="0"/>
            <w:smallCaps w:val="0"/>
            <w:lang w:val="en-US"/>
          </w:rPr>
          <w:tab/>
        </w:r>
        <w:r w:rsidR="00770C54" w:rsidRPr="00185183">
          <w:rPr>
            <w:rStyle w:val="Hyperlink"/>
            <w:rFonts w:cs="Arial"/>
          </w:rPr>
          <w:t>Marco Normativo</w:t>
        </w:r>
        <w:r w:rsidR="00770C54">
          <w:rPr>
            <w:webHidden/>
          </w:rPr>
          <w:tab/>
        </w:r>
        <w:r w:rsidR="00770C54">
          <w:rPr>
            <w:webHidden/>
          </w:rPr>
          <w:fldChar w:fldCharType="begin"/>
        </w:r>
        <w:r w:rsidR="00770C54">
          <w:rPr>
            <w:webHidden/>
          </w:rPr>
          <w:instrText xml:space="preserve"> PAGEREF _Toc489353955 \h </w:instrText>
        </w:r>
        <w:r w:rsidR="00770C54">
          <w:rPr>
            <w:webHidden/>
          </w:rPr>
        </w:r>
        <w:r w:rsidR="00770C54">
          <w:rPr>
            <w:webHidden/>
          </w:rPr>
          <w:fldChar w:fldCharType="separate"/>
        </w:r>
        <w:r w:rsidR="00770C54">
          <w:rPr>
            <w:webHidden/>
          </w:rPr>
          <w:t>5</w:t>
        </w:r>
        <w:r w:rsidR="00770C54">
          <w:rPr>
            <w:webHidden/>
          </w:rPr>
          <w:fldChar w:fldCharType="end"/>
        </w:r>
      </w:hyperlink>
    </w:p>
    <w:p w:rsidR="00770C54" w:rsidRDefault="00842F7F">
      <w:pPr>
        <w:pStyle w:val="TOC1"/>
        <w:rPr>
          <w:rFonts w:asciiTheme="minorHAnsi" w:eastAsiaTheme="minorEastAsia" w:hAnsiTheme="minorHAnsi" w:cstheme="minorBidi"/>
          <w:b w:val="0"/>
          <w:smallCaps w:val="0"/>
          <w:lang w:val="en-US"/>
        </w:rPr>
      </w:pPr>
      <w:hyperlink w:anchor="_Toc489353956" w:history="1">
        <w:r w:rsidR="00770C54" w:rsidRPr="00185183">
          <w:rPr>
            <w:rStyle w:val="Hyperlink"/>
            <w:rFonts w:cs="Arial"/>
          </w:rPr>
          <w:t>III.</w:t>
        </w:r>
        <w:r w:rsidR="00770C54">
          <w:rPr>
            <w:rFonts w:asciiTheme="minorHAnsi" w:eastAsiaTheme="minorEastAsia" w:hAnsiTheme="minorHAnsi" w:cstheme="minorBidi"/>
            <w:b w:val="0"/>
            <w:smallCaps w:val="0"/>
            <w:lang w:val="en-US"/>
          </w:rPr>
          <w:tab/>
        </w:r>
        <w:r w:rsidR="00770C54" w:rsidRPr="00185183">
          <w:rPr>
            <w:rStyle w:val="Hyperlink"/>
            <w:rFonts w:cs="Arial"/>
          </w:rPr>
          <w:t>Objetivo de Proyecto, Estructura y Financiamiento</w:t>
        </w:r>
        <w:r w:rsidR="00770C54">
          <w:rPr>
            <w:webHidden/>
          </w:rPr>
          <w:tab/>
        </w:r>
        <w:r w:rsidR="00770C54">
          <w:rPr>
            <w:webHidden/>
          </w:rPr>
          <w:fldChar w:fldCharType="begin"/>
        </w:r>
        <w:r w:rsidR="00770C54">
          <w:rPr>
            <w:webHidden/>
          </w:rPr>
          <w:instrText xml:space="preserve"> PAGEREF _Toc489353956 \h </w:instrText>
        </w:r>
        <w:r w:rsidR="00770C54">
          <w:rPr>
            <w:webHidden/>
          </w:rPr>
        </w:r>
        <w:r w:rsidR="00770C54">
          <w:rPr>
            <w:webHidden/>
          </w:rPr>
          <w:fldChar w:fldCharType="separate"/>
        </w:r>
        <w:r w:rsidR="00770C54">
          <w:rPr>
            <w:webHidden/>
          </w:rPr>
          <w:t>6</w:t>
        </w:r>
        <w:r w:rsidR="00770C54">
          <w:rPr>
            <w:webHidden/>
          </w:rPr>
          <w:fldChar w:fldCharType="end"/>
        </w:r>
      </w:hyperlink>
    </w:p>
    <w:p w:rsidR="00770C54" w:rsidRDefault="00842F7F">
      <w:pPr>
        <w:pStyle w:val="TOC2"/>
        <w:rPr>
          <w:rFonts w:asciiTheme="minorHAnsi" w:eastAsiaTheme="minorEastAsia" w:hAnsiTheme="minorHAnsi" w:cstheme="minorBidi"/>
          <w:noProof/>
        </w:rPr>
      </w:pPr>
      <w:hyperlink w:anchor="_Toc489353957" w:history="1">
        <w:r w:rsidR="00770C54" w:rsidRPr="00185183">
          <w:rPr>
            <w:rStyle w:val="Hyperlink"/>
            <w:rFonts w:cs="Arial"/>
            <w:noProof/>
            <w:lang w:val="es-MX"/>
          </w:rPr>
          <w:t>A.</w:t>
        </w:r>
        <w:r w:rsidR="00770C54">
          <w:rPr>
            <w:rFonts w:asciiTheme="minorHAnsi" w:eastAsiaTheme="minorEastAsia" w:hAnsiTheme="minorHAnsi" w:cstheme="minorBidi"/>
            <w:noProof/>
          </w:rPr>
          <w:tab/>
        </w:r>
        <w:r w:rsidR="00770C54" w:rsidRPr="00185183">
          <w:rPr>
            <w:rStyle w:val="Hyperlink"/>
            <w:rFonts w:cs="Arial"/>
            <w:noProof/>
            <w:lang w:val="es-MX"/>
          </w:rPr>
          <w:t>Objetivo del Proyecto</w:t>
        </w:r>
        <w:r w:rsidR="00770C54">
          <w:rPr>
            <w:noProof/>
            <w:webHidden/>
          </w:rPr>
          <w:tab/>
        </w:r>
        <w:r w:rsidR="00770C54">
          <w:rPr>
            <w:noProof/>
            <w:webHidden/>
          </w:rPr>
          <w:fldChar w:fldCharType="begin"/>
        </w:r>
        <w:r w:rsidR="00770C54">
          <w:rPr>
            <w:noProof/>
            <w:webHidden/>
          </w:rPr>
          <w:instrText xml:space="preserve"> PAGEREF _Toc489353957 \h </w:instrText>
        </w:r>
        <w:r w:rsidR="00770C54">
          <w:rPr>
            <w:noProof/>
            <w:webHidden/>
          </w:rPr>
        </w:r>
        <w:r w:rsidR="00770C54">
          <w:rPr>
            <w:noProof/>
            <w:webHidden/>
          </w:rPr>
          <w:fldChar w:fldCharType="separate"/>
        </w:r>
        <w:r w:rsidR="00770C54">
          <w:rPr>
            <w:noProof/>
            <w:webHidden/>
          </w:rPr>
          <w:t>6</w:t>
        </w:r>
        <w:r w:rsidR="00770C54">
          <w:rPr>
            <w:noProof/>
            <w:webHidden/>
          </w:rPr>
          <w:fldChar w:fldCharType="end"/>
        </w:r>
      </w:hyperlink>
    </w:p>
    <w:p w:rsidR="00770C54" w:rsidRDefault="00842F7F">
      <w:pPr>
        <w:pStyle w:val="TOC2"/>
        <w:rPr>
          <w:rFonts w:asciiTheme="minorHAnsi" w:eastAsiaTheme="minorEastAsia" w:hAnsiTheme="minorHAnsi" w:cstheme="minorBidi"/>
          <w:noProof/>
        </w:rPr>
      </w:pPr>
      <w:hyperlink w:anchor="_Toc489353958" w:history="1">
        <w:r w:rsidR="00770C54" w:rsidRPr="00185183">
          <w:rPr>
            <w:rStyle w:val="Hyperlink"/>
            <w:rFonts w:cs="Arial"/>
            <w:noProof/>
            <w:lang w:val="es-MX"/>
          </w:rPr>
          <w:t>B.</w:t>
        </w:r>
        <w:r w:rsidR="00770C54">
          <w:rPr>
            <w:rFonts w:asciiTheme="minorHAnsi" w:eastAsiaTheme="minorEastAsia" w:hAnsiTheme="minorHAnsi" w:cstheme="minorBidi"/>
            <w:noProof/>
          </w:rPr>
          <w:tab/>
        </w:r>
        <w:r w:rsidR="00770C54" w:rsidRPr="00185183">
          <w:rPr>
            <w:rStyle w:val="Hyperlink"/>
            <w:rFonts w:cs="Arial"/>
            <w:noProof/>
            <w:lang w:val="es-MX"/>
          </w:rPr>
          <w:t>Estructura del Préstamo</w:t>
        </w:r>
        <w:r w:rsidR="00770C54">
          <w:rPr>
            <w:noProof/>
            <w:webHidden/>
          </w:rPr>
          <w:tab/>
        </w:r>
        <w:r w:rsidR="00770C54">
          <w:rPr>
            <w:noProof/>
            <w:webHidden/>
          </w:rPr>
          <w:fldChar w:fldCharType="begin"/>
        </w:r>
        <w:r w:rsidR="00770C54">
          <w:rPr>
            <w:noProof/>
            <w:webHidden/>
          </w:rPr>
          <w:instrText xml:space="preserve"> PAGEREF _Toc489353958 \h </w:instrText>
        </w:r>
        <w:r w:rsidR="00770C54">
          <w:rPr>
            <w:noProof/>
            <w:webHidden/>
          </w:rPr>
        </w:r>
        <w:r w:rsidR="00770C54">
          <w:rPr>
            <w:noProof/>
            <w:webHidden/>
          </w:rPr>
          <w:fldChar w:fldCharType="separate"/>
        </w:r>
        <w:r w:rsidR="00770C54">
          <w:rPr>
            <w:noProof/>
            <w:webHidden/>
          </w:rPr>
          <w:t>6</w:t>
        </w:r>
        <w:r w:rsidR="00770C54">
          <w:rPr>
            <w:noProof/>
            <w:webHidden/>
          </w:rPr>
          <w:fldChar w:fldCharType="end"/>
        </w:r>
      </w:hyperlink>
    </w:p>
    <w:p w:rsidR="00770C54" w:rsidRDefault="00842F7F">
      <w:pPr>
        <w:pStyle w:val="TOC2"/>
        <w:rPr>
          <w:rFonts w:asciiTheme="minorHAnsi" w:eastAsiaTheme="minorEastAsia" w:hAnsiTheme="minorHAnsi" w:cstheme="minorBidi"/>
          <w:noProof/>
        </w:rPr>
      </w:pPr>
      <w:hyperlink w:anchor="_Toc489353959" w:history="1">
        <w:r w:rsidR="00770C54" w:rsidRPr="00185183">
          <w:rPr>
            <w:rStyle w:val="Hyperlink"/>
            <w:rFonts w:cs="Arial"/>
            <w:noProof/>
            <w:lang w:val="es-MX"/>
          </w:rPr>
          <w:t>C.</w:t>
        </w:r>
        <w:r w:rsidR="00770C54">
          <w:rPr>
            <w:rFonts w:asciiTheme="minorHAnsi" w:eastAsiaTheme="minorEastAsia" w:hAnsiTheme="minorHAnsi" w:cstheme="minorBidi"/>
            <w:noProof/>
          </w:rPr>
          <w:tab/>
        </w:r>
        <w:r w:rsidR="00770C54" w:rsidRPr="00185183">
          <w:rPr>
            <w:rStyle w:val="Hyperlink"/>
            <w:rFonts w:cs="Arial"/>
            <w:noProof/>
            <w:lang w:val="es-MX"/>
          </w:rPr>
          <w:t>Costos del Proyecto</w:t>
        </w:r>
        <w:r w:rsidR="00770C54">
          <w:rPr>
            <w:noProof/>
            <w:webHidden/>
          </w:rPr>
          <w:tab/>
        </w:r>
        <w:r w:rsidR="00770C54">
          <w:rPr>
            <w:noProof/>
            <w:webHidden/>
          </w:rPr>
          <w:fldChar w:fldCharType="begin"/>
        </w:r>
        <w:r w:rsidR="00770C54">
          <w:rPr>
            <w:noProof/>
            <w:webHidden/>
          </w:rPr>
          <w:instrText xml:space="preserve"> PAGEREF _Toc489353959 \h </w:instrText>
        </w:r>
        <w:r w:rsidR="00770C54">
          <w:rPr>
            <w:noProof/>
            <w:webHidden/>
          </w:rPr>
        </w:r>
        <w:r w:rsidR="00770C54">
          <w:rPr>
            <w:noProof/>
            <w:webHidden/>
          </w:rPr>
          <w:fldChar w:fldCharType="separate"/>
        </w:r>
        <w:r w:rsidR="00770C54">
          <w:rPr>
            <w:noProof/>
            <w:webHidden/>
          </w:rPr>
          <w:t>7</w:t>
        </w:r>
        <w:r w:rsidR="00770C54">
          <w:rPr>
            <w:noProof/>
            <w:webHidden/>
          </w:rPr>
          <w:fldChar w:fldCharType="end"/>
        </w:r>
      </w:hyperlink>
    </w:p>
    <w:p w:rsidR="00770C54" w:rsidRDefault="00842F7F">
      <w:pPr>
        <w:pStyle w:val="TOC2"/>
        <w:rPr>
          <w:rFonts w:asciiTheme="minorHAnsi" w:eastAsiaTheme="minorEastAsia" w:hAnsiTheme="minorHAnsi" w:cstheme="minorBidi"/>
          <w:noProof/>
        </w:rPr>
      </w:pPr>
      <w:hyperlink w:anchor="_Toc489353960" w:history="1">
        <w:r w:rsidR="00770C54" w:rsidRPr="00185183">
          <w:rPr>
            <w:rStyle w:val="Hyperlink"/>
            <w:rFonts w:cs="Arial"/>
            <w:noProof/>
            <w:lang w:val="es-MX"/>
          </w:rPr>
          <w:t>D.</w:t>
        </w:r>
        <w:r w:rsidR="00770C54">
          <w:rPr>
            <w:rFonts w:asciiTheme="minorHAnsi" w:eastAsiaTheme="minorEastAsia" w:hAnsiTheme="minorHAnsi" w:cstheme="minorBidi"/>
            <w:noProof/>
          </w:rPr>
          <w:tab/>
        </w:r>
        <w:r w:rsidR="00770C54" w:rsidRPr="00185183">
          <w:rPr>
            <w:rStyle w:val="Hyperlink"/>
            <w:rFonts w:cs="Arial"/>
            <w:noProof/>
            <w:lang w:val="es-MX"/>
          </w:rPr>
          <w:t>Administración del ABCD</w:t>
        </w:r>
        <w:r w:rsidR="00770C54">
          <w:rPr>
            <w:noProof/>
            <w:webHidden/>
          </w:rPr>
          <w:tab/>
        </w:r>
        <w:r w:rsidR="00770C54">
          <w:rPr>
            <w:noProof/>
            <w:webHidden/>
          </w:rPr>
          <w:fldChar w:fldCharType="begin"/>
        </w:r>
        <w:r w:rsidR="00770C54">
          <w:rPr>
            <w:noProof/>
            <w:webHidden/>
          </w:rPr>
          <w:instrText xml:space="preserve"> PAGEREF _Toc489353960 \h </w:instrText>
        </w:r>
        <w:r w:rsidR="00770C54">
          <w:rPr>
            <w:noProof/>
            <w:webHidden/>
          </w:rPr>
        </w:r>
        <w:r w:rsidR="00770C54">
          <w:rPr>
            <w:noProof/>
            <w:webHidden/>
          </w:rPr>
          <w:fldChar w:fldCharType="separate"/>
        </w:r>
        <w:r w:rsidR="00770C54">
          <w:rPr>
            <w:noProof/>
            <w:webHidden/>
          </w:rPr>
          <w:t>7</w:t>
        </w:r>
        <w:r w:rsidR="00770C54">
          <w:rPr>
            <w:noProof/>
            <w:webHidden/>
          </w:rPr>
          <w:fldChar w:fldCharType="end"/>
        </w:r>
      </w:hyperlink>
    </w:p>
    <w:p w:rsidR="00770C54" w:rsidRDefault="00842F7F">
      <w:pPr>
        <w:pStyle w:val="TOC2"/>
        <w:rPr>
          <w:rFonts w:asciiTheme="minorHAnsi" w:eastAsiaTheme="minorEastAsia" w:hAnsiTheme="minorHAnsi" w:cstheme="minorBidi"/>
          <w:noProof/>
        </w:rPr>
      </w:pPr>
      <w:hyperlink w:anchor="_Toc489353961" w:history="1">
        <w:r w:rsidR="00770C54" w:rsidRPr="00185183">
          <w:rPr>
            <w:rStyle w:val="Hyperlink"/>
            <w:rFonts w:cs="Arial"/>
            <w:noProof/>
            <w:lang w:val="es-MX"/>
          </w:rPr>
          <w:t>E.</w:t>
        </w:r>
        <w:r w:rsidR="00770C54">
          <w:rPr>
            <w:rFonts w:asciiTheme="minorHAnsi" w:eastAsiaTheme="minorEastAsia" w:hAnsiTheme="minorHAnsi" w:cstheme="minorBidi"/>
            <w:noProof/>
          </w:rPr>
          <w:tab/>
        </w:r>
        <w:r w:rsidR="00770C54" w:rsidRPr="00185183">
          <w:rPr>
            <w:rStyle w:val="Hyperlink"/>
            <w:rFonts w:cs="Arial"/>
            <w:noProof/>
            <w:lang w:val="es-MX"/>
          </w:rPr>
          <w:t>Responsabilidades</w:t>
        </w:r>
        <w:r w:rsidR="00770C54">
          <w:rPr>
            <w:noProof/>
            <w:webHidden/>
          </w:rPr>
          <w:tab/>
        </w:r>
        <w:r w:rsidR="00770C54">
          <w:rPr>
            <w:noProof/>
            <w:webHidden/>
          </w:rPr>
          <w:fldChar w:fldCharType="begin"/>
        </w:r>
        <w:r w:rsidR="00770C54">
          <w:rPr>
            <w:noProof/>
            <w:webHidden/>
          </w:rPr>
          <w:instrText xml:space="preserve"> PAGEREF _Toc489353961 \h </w:instrText>
        </w:r>
        <w:r w:rsidR="00770C54">
          <w:rPr>
            <w:noProof/>
            <w:webHidden/>
          </w:rPr>
        </w:r>
        <w:r w:rsidR="00770C54">
          <w:rPr>
            <w:noProof/>
            <w:webHidden/>
          </w:rPr>
          <w:fldChar w:fldCharType="separate"/>
        </w:r>
        <w:r w:rsidR="00770C54">
          <w:rPr>
            <w:noProof/>
            <w:webHidden/>
          </w:rPr>
          <w:t>8</w:t>
        </w:r>
        <w:r w:rsidR="00770C54">
          <w:rPr>
            <w:noProof/>
            <w:webHidden/>
          </w:rPr>
          <w:fldChar w:fldCharType="end"/>
        </w:r>
      </w:hyperlink>
    </w:p>
    <w:p w:rsidR="00770C54" w:rsidRDefault="00842F7F">
      <w:pPr>
        <w:pStyle w:val="TOC2"/>
        <w:rPr>
          <w:rFonts w:asciiTheme="minorHAnsi" w:eastAsiaTheme="minorEastAsia" w:hAnsiTheme="minorHAnsi" w:cstheme="minorBidi"/>
          <w:noProof/>
        </w:rPr>
      </w:pPr>
      <w:hyperlink w:anchor="_Toc489353962" w:history="1">
        <w:r w:rsidR="00770C54" w:rsidRPr="00185183">
          <w:rPr>
            <w:rStyle w:val="Hyperlink"/>
            <w:rFonts w:cs="Arial"/>
            <w:noProof/>
            <w:lang w:val="es-MX"/>
          </w:rPr>
          <w:t>F.</w:t>
        </w:r>
        <w:r w:rsidR="00770C54">
          <w:rPr>
            <w:rFonts w:asciiTheme="minorHAnsi" w:eastAsiaTheme="minorEastAsia" w:hAnsiTheme="minorHAnsi" w:cstheme="minorBidi"/>
            <w:noProof/>
          </w:rPr>
          <w:tab/>
        </w:r>
        <w:r w:rsidR="00770C54" w:rsidRPr="00185183">
          <w:rPr>
            <w:rStyle w:val="Hyperlink"/>
            <w:rFonts w:cs="Arial"/>
            <w:noProof/>
            <w:lang w:val="es-MX"/>
          </w:rPr>
          <w:t>Riesgos ambientales y sociales de las salvaguardas</w:t>
        </w:r>
        <w:r w:rsidR="00770C54">
          <w:rPr>
            <w:noProof/>
            <w:webHidden/>
          </w:rPr>
          <w:tab/>
        </w:r>
        <w:r w:rsidR="00770C54">
          <w:rPr>
            <w:noProof/>
            <w:webHidden/>
          </w:rPr>
          <w:fldChar w:fldCharType="begin"/>
        </w:r>
        <w:r w:rsidR="00770C54">
          <w:rPr>
            <w:noProof/>
            <w:webHidden/>
          </w:rPr>
          <w:instrText xml:space="preserve"> PAGEREF _Toc489353962 \h </w:instrText>
        </w:r>
        <w:r w:rsidR="00770C54">
          <w:rPr>
            <w:noProof/>
            <w:webHidden/>
          </w:rPr>
        </w:r>
        <w:r w:rsidR="00770C54">
          <w:rPr>
            <w:noProof/>
            <w:webHidden/>
          </w:rPr>
          <w:fldChar w:fldCharType="separate"/>
        </w:r>
        <w:r w:rsidR="00770C54">
          <w:rPr>
            <w:noProof/>
            <w:webHidden/>
          </w:rPr>
          <w:t>10</w:t>
        </w:r>
        <w:r w:rsidR="00770C54">
          <w:rPr>
            <w:noProof/>
            <w:webHidden/>
          </w:rPr>
          <w:fldChar w:fldCharType="end"/>
        </w:r>
      </w:hyperlink>
    </w:p>
    <w:p w:rsidR="00770C54" w:rsidRDefault="00842F7F">
      <w:pPr>
        <w:pStyle w:val="TOC1"/>
        <w:rPr>
          <w:rFonts w:asciiTheme="minorHAnsi" w:eastAsiaTheme="minorEastAsia" w:hAnsiTheme="minorHAnsi" w:cstheme="minorBidi"/>
          <w:b w:val="0"/>
          <w:smallCaps w:val="0"/>
          <w:lang w:val="en-US"/>
        </w:rPr>
      </w:pPr>
      <w:hyperlink w:anchor="_Toc489353963" w:history="1">
        <w:r w:rsidR="00770C54" w:rsidRPr="00185183">
          <w:rPr>
            <w:rStyle w:val="Hyperlink"/>
            <w:rFonts w:cs="Arial"/>
          </w:rPr>
          <w:t>IV.</w:t>
        </w:r>
        <w:r w:rsidR="00770C54">
          <w:rPr>
            <w:rFonts w:asciiTheme="minorHAnsi" w:eastAsiaTheme="minorEastAsia" w:hAnsiTheme="minorHAnsi" w:cstheme="minorBidi"/>
            <w:b w:val="0"/>
            <w:smallCaps w:val="0"/>
            <w:lang w:val="en-US"/>
          </w:rPr>
          <w:tab/>
        </w:r>
        <w:r w:rsidR="00770C54" w:rsidRPr="00185183">
          <w:rPr>
            <w:rStyle w:val="Hyperlink"/>
            <w:rFonts w:cs="Arial"/>
          </w:rPr>
          <w:t>Ejecución de los Componentes</w:t>
        </w:r>
        <w:r w:rsidR="00770C54">
          <w:rPr>
            <w:webHidden/>
          </w:rPr>
          <w:tab/>
        </w:r>
        <w:r w:rsidR="00770C54">
          <w:rPr>
            <w:webHidden/>
          </w:rPr>
          <w:fldChar w:fldCharType="begin"/>
        </w:r>
        <w:r w:rsidR="00770C54">
          <w:rPr>
            <w:webHidden/>
          </w:rPr>
          <w:instrText xml:space="preserve"> PAGEREF _Toc489353963 \h </w:instrText>
        </w:r>
        <w:r w:rsidR="00770C54">
          <w:rPr>
            <w:webHidden/>
          </w:rPr>
        </w:r>
        <w:r w:rsidR="00770C54">
          <w:rPr>
            <w:webHidden/>
          </w:rPr>
          <w:fldChar w:fldCharType="separate"/>
        </w:r>
        <w:r w:rsidR="00770C54">
          <w:rPr>
            <w:webHidden/>
          </w:rPr>
          <w:t>11</w:t>
        </w:r>
        <w:r w:rsidR="00770C54">
          <w:rPr>
            <w:webHidden/>
          </w:rPr>
          <w:fldChar w:fldCharType="end"/>
        </w:r>
      </w:hyperlink>
    </w:p>
    <w:p w:rsidR="00770C54" w:rsidRDefault="00842F7F">
      <w:pPr>
        <w:pStyle w:val="TOC2"/>
        <w:rPr>
          <w:rFonts w:asciiTheme="minorHAnsi" w:eastAsiaTheme="minorEastAsia" w:hAnsiTheme="minorHAnsi" w:cstheme="minorBidi"/>
          <w:noProof/>
        </w:rPr>
      </w:pPr>
      <w:hyperlink w:anchor="_Toc489353964" w:history="1">
        <w:r w:rsidR="00770C54" w:rsidRPr="00185183">
          <w:rPr>
            <w:rStyle w:val="Hyperlink"/>
            <w:rFonts w:cs="Arial"/>
            <w:noProof/>
            <w:lang w:val="es-MX"/>
          </w:rPr>
          <w:t>A.</w:t>
        </w:r>
        <w:r w:rsidR="00770C54">
          <w:rPr>
            <w:rFonts w:asciiTheme="minorHAnsi" w:eastAsiaTheme="minorEastAsia" w:hAnsiTheme="minorHAnsi" w:cstheme="minorBidi"/>
            <w:noProof/>
          </w:rPr>
          <w:tab/>
        </w:r>
        <w:r w:rsidR="00770C54" w:rsidRPr="00185183">
          <w:rPr>
            <w:rStyle w:val="Hyperlink"/>
            <w:rFonts w:cs="Arial"/>
            <w:noProof/>
            <w:lang w:val="es-MX"/>
          </w:rPr>
          <w:t xml:space="preserve">Componente 1: </w:t>
        </w:r>
        <w:r w:rsidR="00770C54" w:rsidRPr="00185183">
          <w:rPr>
            <w:rStyle w:val="Hyperlink"/>
            <w:rFonts w:cs="Arial"/>
            <w:noProof/>
            <w:spacing w:val="-3"/>
            <w:lang w:val="es-MX"/>
          </w:rPr>
          <w:t>Apoyo a la implementación del Nuevo Modelo de Educación Básica Comunitaria, ABCD</w:t>
        </w:r>
        <w:r w:rsidR="00770C54" w:rsidRPr="00185183">
          <w:rPr>
            <w:rStyle w:val="Hyperlink"/>
            <w:rFonts w:cs="Arial"/>
            <w:noProof/>
            <w:lang w:val="es-MX"/>
          </w:rPr>
          <w:t>.</w:t>
        </w:r>
        <w:r w:rsidR="00770C54">
          <w:rPr>
            <w:noProof/>
            <w:webHidden/>
          </w:rPr>
          <w:tab/>
        </w:r>
        <w:r w:rsidR="00770C54">
          <w:rPr>
            <w:noProof/>
            <w:webHidden/>
          </w:rPr>
          <w:fldChar w:fldCharType="begin"/>
        </w:r>
        <w:r w:rsidR="00770C54">
          <w:rPr>
            <w:noProof/>
            <w:webHidden/>
          </w:rPr>
          <w:instrText xml:space="preserve"> PAGEREF _Toc489353964 \h </w:instrText>
        </w:r>
        <w:r w:rsidR="00770C54">
          <w:rPr>
            <w:noProof/>
            <w:webHidden/>
          </w:rPr>
        </w:r>
        <w:r w:rsidR="00770C54">
          <w:rPr>
            <w:noProof/>
            <w:webHidden/>
          </w:rPr>
          <w:fldChar w:fldCharType="separate"/>
        </w:r>
        <w:r w:rsidR="00770C54">
          <w:rPr>
            <w:noProof/>
            <w:webHidden/>
          </w:rPr>
          <w:t>11</w:t>
        </w:r>
        <w:r w:rsidR="00770C54">
          <w:rPr>
            <w:noProof/>
            <w:webHidden/>
          </w:rPr>
          <w:fldChar w:fldCharType="end"/>
        </w:r>
      </w:hyperlink>
    </w:p>
    <w:p w:rsidR="00770C54" w:rsidRDefault="00842F7F">
      <w:pPr>
        <w:pStyle w:val="TOC2"/>
        <w:rPr>
          <w:rFonts w:asciiTheme="minorHAnsi" w:eastAsiaTheme="minorEastAsia" w:hAnsiTheme="minorHAnsi" w:cstheme="minorBidi"/>
          <w:noProof/>
        </w:rPr>
      </w:pPr>
      <w:hyperlink w:anchor="_Toc489353965" w:history="1">
        <w:r w:rsidR="00770C54" w:rsidRPr="00185183">
          <w:rPr>
            <w:rStyle w:val="Hyperlink"/>
            <w:rFonts w:cs="Arial"/>
            <w:noProof/>
            <w:lang w:val="es-MX"/>
          </w:rPr>
          <w:t>B.</w:t>
        </w:r>
        <w:r w:rsidR="00770C54">
          <w:rPr>
            <w:rFonts w:asciiTheme="minorHAnsi" w:eastAsiaTheme="minorEastAsia" w:hAnsiTheme="minorHAnsi" w:cstheme="minorBidi"/>
            <w:noProof/>
          </w:rPr>
          <w:tab/>
        </w:r>
        <w:r w:rsidR="00770C54" w:rsidRPr="00185183">
          <w:rPr>
            <w:rStyle w:val="Hyperlink"/>
            <w:rFonts w:eastAsiaTheme="minorHAnsi" w:cs="Arial"/>
            <w:noProof/>
            <w:lang w:val="es-MX"/>
          </w:rPr>
          <w:t>Administración, seguimiento y evaluación</w:t>
        </w:r>
        <w:r w:rsidR="00770C54">
          <w:rPr>
            <w:noProof/>
            <w:webHidden/>
          </w:rPr>
          <w:tab/>
        </w:r>
        <w:r w:rsidR="00770C54">
          <w:rPr>
            <w:noProof/>
            <w:webHidden/>
          </w:rPr>
          <w:fldChar w:fldCharType="begin"/>
        </w:r>
        <w:r w:rsidR="00770C54">
          <w:rPr>
            <w:noProof/>
            <w:webHidden/>
          </w:rPr>
          <w:instrText xml:space="preserve"> PAGEREF _Toc489353965 \h </w:instrText>
        </w:r>
        <w:r w:rsidR="00770C54">
          <w:rPr>
            <w:noProof/>
            <w:webHidden/>
          </w:rPr>
        </w:r>
        <w:r w:rsidR="00770C54">
          <w:rPr>
            <w:noProof/>
            <w:webHidden/>
          </w:rPr>
          <w:fldChar w:fldCharType="separate"/>
        </w:r>
        <w:r w:rsidR="00770C54">
          <w:rPr>
            <w:noProof/>
            <w:webHidden/>
          </w:rPr>
          <w:t>11</w:t>
        </w:r>
        <w:r w:rsidR="00770C54">
          <w:rPr>
            <w:noProof/>
            <w:webHidden/>
          </w:rPr>
          <w:fldChar w:fldCharType="end"/>
        </w:r>
      </w:hyperlink>
    </w:p>
    <w:p w:rsidR="00770C54" w:rsidRDefault="00842F7F">
      <w:pPr>
        <w:pStyle w:val="TOC1"/>
        <w:rPr>
          <w:rFonts w:asciiTheme="minorHAnsi" w:eastAsiaTheme="minorEastAsia" w:hAnsiTheme="minorHAnsi" w:cstheme="minorBidi"/>
          <w:b w:val="0"/>
          <w:smallCaps w:val="0"/>
          <w:lang w:val="en-US"/>
        </w:rPr>
      </w:pPr>
      <w:hyperlink w:anchor="_Toc489353966" w:history="1">
        <w:r w:rsidR="00770C54" w:rsidRPr="00185183">
          <w:rPr>
            <w:rStyle w:val="Hyperlink"/>
            <w:rFonts w:cs="Arial"/>
          </w:rPr>
          <w:t>V.</w:t>
        </w:r>
        <w:r w:rsidR="00770C54">
          <w:rPr>
            <w:rFonts w:asciiTheme="minorHAnsi" w:eastAsiaTheme="minorEastAsia" w:hAnsiTheme="minorHAnsi" w:cstheme="minorBidi"/>
            <w:b w:val="0"/>
            <w:smallCaps w:val="0"/>
            <w:lang w:val="en-US"/>
          </w:rPr>
          <w:tab/>
        </w:r>
        <w:r w:rsidR="00770C54" w:rsidRPr="00185183">
          <w:rPr>
            <w:rStyle w:val="Hyperlink"/>
            <w:rFonts w:cs="Arial"/>
          </w:rPr>
          <w:t>Adquisición y Contratación de Bienes y Servicios</w:t>
        </w:r>
        <w:r w:rsidR="00770C54">
          <w:rPr>
            <w:webHidden/>
          </w:rPr>
          <w:tab/>
        </w:r>
        <w:r w:rsidR="00770C54">
          <w:rPr>
            <w:webHidden/>
          </w:rPr>
          <w:fldChar w:fldCharType="begin"/>
        </w:r>
        <w:r w:rsidR="00770C54">
          <w:rPr>
            <w:webHidden/>
          </w:rPr>
          <w:instrText xml:space="preserve"> PAGEREF _Toc489353966 \h </w:instrText>
        </w:r>
        <w:r w:rsidR="00770C54">
          <w:rPr>
            <w:webHidden/>
          </w:rPr>
        </w:r>
        <w:r w:rsidR="00770C54">
          <w:rPr>
            <w:webHidden/>
          </w:rPr>
          <w:fldChar w:fldCharType="separate"/>
        </w:r>
        <w:r w:rsidR="00770C54">
          <w:rPr>
            <w:webHidden/>
          </w:rPr>
          <w:t>11</w:t>
        </w:r>
        <w:r w:rsidR="00770C54">
          <w:rPr>
            <w:webHidden/>
          </w:rPr>
          <w:fldChar w:fldCharType="end"/>
        </w:r>
      </w:hyperlink>
    </w:p>
    <w:p w:rsidR="00770C54" w:rsidRDefault="00842F7F">
      <w:pPr>
        <w:pStyle w:val="TOC2"/>
        <w:rPr>
          <w:rFonts w:asciiTheme="minorHAnsi" w:eastAsiaTheme="minorEastAsia" w:hAnsiTheme="minorHAnsi" w:cstheme="minorBidi"/>
          <w:noProof/>
        </w:rPr>
      </w:pPr>
      <w:hyperlink w:anchor="_Toc489353967" w:history="1">
        <w:r w:rsidR="00770C54" w:rsidRPr="00185183">
          <w:rPr>
            <w:rStyle w:val="Hyperlink"/>
            <w:rFonts w:cs="Arial"/>
            <w:noProof/>
            <w:lang w:val="es-MX"/>
          </w:rPr>
          <w:t>A.</w:t>
        </w:r>
        <w:r w:rsidR="00770C54">
          <w:rPr>
            <w:rFonts w:asciiTheme="minorHAnsi" w:eastAsiaTheme="minorEastAsia" w:hAnsiTheme="minorHAnsi" w:cstheme="minorBidi"/>
            <w:noProof/>
          </w:rPr>
          <w:tab/>
        </w:r>
        <w:r w:rsidR="00770C54" w:rsidRPr="00185183">
          <w:rPr>
            <w:rStyle w:val="Hyperlink"/>
            <w:rFonts w:cs="Arial"/>
            <w:noProof/>
            <w:lang w:val="es-MX"/>
          </w:rPr>
          <w:t>Marco Normativo, Políticas y Procedimientos</w:t>
        </w:r>
        <w:r w:rsidR="00770C54">
          <w:rPr>
            <w:noProof/>
            <w:webHidden/>
          </w:rPr>
          <w:tab/>
        </w:r>
        <w:r w:rsidR="00770C54">
          <w:rPr>
            <w:noProof/>
            <w:webHidden/>
          </w:rPr>
          <w:fldChar w:fldCharType="begin"/>
        </w:r>
        <w:r w:rsidR="00770C54">
          <w:rPr>
            <w:noProof/>
            <w:webHidden/>
          </w:rPr>
          <w:instrText xml:space="preserve"> PAGEREF _Toc489353967 \h </w:instrText>
        </w:r>
        <w:r w:rsidR="00770C54">
          <w:rPr>
            <w:noProof/>
            <w:webHidden/>
          </w:rPr>
        </w:r>
        <w:r w:rsidR="00770C54">
          <w:rPr>
            <w:noProof/>
            <w:webHidden/>
          </w:rPr>
          <w:fldChar w:fldCharType="separate"/>
        </w:r>
        <w:r w:rsidR="00770C54">
          <w:rPr>
            <w:noProof/>
            <w:webHidden/>
          </w:rPr>
          <w:t>11</w:t>
        </w:r>
        <w:r w:rsidR="00770C54">
          <w:rPr>
            <w:noProof/>
            <w:webHidden/>
          </w:rPr>
          <w:fldChar w:fldCharType="end"/>
        </w:r>
      </w:hyperlink>
    </w:p>
    <w:p w:rsidR="00770C54" w:rsidRDefault="00842F7F">
      <w:pPr>
        <w:pStyle w:val="TOC2"/>
        <w:rPr>
          <w:rFonts w:asciiTheme="minorHAnsi" w:eastAsiaTheme="minorEastAsia" w:hAnsiTheme="minorHAnsi" w:cstheme="minorBidi"/>
          <w:noProof/>
        </w:rPr>
      </w:pPr>
      <w:hyperlink w:anchor="_Toc489353968" w:history="1">
        <w:r w:rsidR="00770C54" w:rsidRPr="00185183">
          <w:rPr>
            <w:rStyle w:val="Hyperlink"/>
            <w:rFonts w:cs="Arial"/>
            <w:noProof/>
            <w:lang w:val="es-MX"/>
          </w:rPr>
          <w:t>B.</w:t>
        </w:r>
        <w:r w:rsidR="00770C54">
          <w:rPr>
            <w:rFonts w:asciiTheme="minorHAnsi" w:eastAsiaTheme="minorEastAsia" w:hAnsiTheme="minorHAnsi" w:cstheme="minorBidi"/>
            <w:noProof/>
          </w:rPr>
          <w:tab/>
        </w:r>
        <w:r w:rsidR="00770C54" w:rsidRPr="00185183">
          <w:rPr>
            <w:rStyle w:val="Hyperlink"/>
            <w:rFonts w:cs="Arial"/>
            <w:noProof/>
            <w:lang w:val="es-MX"/>
          </w:rPr>
          <w:t>Plan de Adquisiciones y Contrataciones del Proyecto (PAC)</w:t>
        </w:r>
        <w:r w:rsidR="00770C54">
          <w:rPr>
            <w:noProof/>
            <w:webHidden/>
          </w:rPr>
          <w:tab/>
        </w:r>
        <w:r w:rsidR="00770C54">
          <w:rPr>
            <w:noProof/>
            <w:webHidden/>
          </w:rPr>
          <w:fldChar w:fldCharType="begin"/>
        </w:r>
        <w:r w:rsidR="00770C54">
          <w:rPr>
            <w:noProof/>
            <w:webHidden/>
          </w:rPr>
          <w:instrText xml:space="preserve"> PAGEREF _Toc489353968 \h </w:instrText>
        </w:r>
        <w:r w:rsidR="00770C54">
          <w:rPr>
            <w:noProof/>
            <w:webHidden/>
          </w:rPr>
        </w:r>
        <w:r w:rsidR="00770C54">
          <w:rPr>
            <w:noProof/>
            <w:webHidden/>
          </w:rPr>
          <w:fldChar w:fldCharType="separate"/>
        </w:r>
        <w:r w:rsidR="00770C54">
          <w:rPr>
            <w:noProof/>
            <w:webHidden/>
          </w:rPr>
          <w:t>12</w:t>
        </w:r>
        <w:r w:rsidR="00770C54">
          <w:rPr>
            <w:noProof/>
            <w:webHidden/>
          </w:rPr>
          <w:fldChar w:fldCharType="end"/>
        </w:r>
      </w:hyperlink>
    </w:p>
    <w:p w:rsidR="00770C54" w:rsidRDefault="00842F7F">
      <w:pPr>
        <w:pStyle w:val="TOC2"/>
        <w:rPr>
          <w:rFonts w:asciiTheme="minorHAnsi" w:eastAsiaTheme="minorEastAsia" w:hAnsiTheme="minorHAnsi" w:cstheme="minorBidi"/>
          <w:noProof/>
        </w:rPr>
      </w:pPr>
      <w:hyperlink w:anchor="_Toc489353969" w:history="1">
        <w:r w:rsidR="00770C54" w:rsidRPr="00185183">
          <w:rPr>
            <w:rStyle w:val="Hyperlink"/>
            <w:rFonts w:cs="Arial"/>
            <w:noProof/>
            <w:lang w:val="es-MX"/>
          </w:rPr>
          <w:t>C.</w:t>
        </w:r>
        <w:r w:rsidR="00770C54">
          <w:rPr>
            <w:rFonts w:asciiTheme="minorHAnsi" w:eastAsiaTheme="minorEastAsia" w:hAnsiTheme="minorHAnsi" w:cstheme="minorBidi"/>
            <w:noProof/>
          </w:rPr>
          <w:tab/>
        </w:r>
        <w:r w:rsidR="00770C54" w:rsidRPr="00185183">
          <w:rPr>
            <w:rStyle w:val="Hyperlink"/>
            <w:rFonts w:cs="Arial"/>
            <w:noProof/>
            <w:lang w:val="es-MX"/>
          </w:rPr>
          <w:t>Anuncios de Adquisiciones</w:t>
        </w:r>
        <w:r w:rsidR="00770C54">
          <w:rPr>
            <w:noProof/>
            <w:webHidden/>
          </w:rPr>
          <w:tab/>
        </w:r>
        <w:r w:rsidR="00770C54">
          <w:rPr>
            <w:noProof/>
            <w:webHidden/>
          </w:rPr>
          <w:fldChar w:fldCharType="begin"/>
        </w:r>
        <w:r w:rsidR="00770C54">
          <w:rPr>
            <w:noProof/>
            <w:webHidden/>
          </w:rPr>
          <w:instrText xml:space="preserve"> PAGEREF _Toc489353969 \h </w:instrText>
        </w:r>
        <w:r w:rsidR="00770C54">
          <w:rPr>
            <w:noProof/>
            <w:webHidden/>
          </w:rPr>
        </w:r>
        <w:r w:rsidR="00770C54">
          <w:rPr>
            <w:noProof/>
            <w:webHidden/>
          </w:rPr>
          <w:fldChar w:fldCharType="separate"/>
        </w:r>
        <w:r w:rsidR="00770C54">
          <w:rPr>
            <w:noProof/>
            <w:webHidden/>
          </w:rPr>
          <w:t>13</w:t>
        </w:r>
        <w:r w:rsidR="00770C54">
          <w:rPr>
            <w:noProof/>
            <w:webHidden/>
          </w:rPr>
          <w:fldChar w:fldCharType="end"/>
        </w:r>
      </w:hyperlink>
    </w:p>
    <w:p w:rsidR="00770C54" w:rsidRDefault="00842F7F">
      <w:pPr>
        <w:pStyle w:val="TOC2"/>
        <w:rPr>
          <w:rFonts w:asciiTheme="minorHAnsi" w:eastAsiaTheme="minorEastAsia" w:hAnsiTheme="minorHAnsi" w:cstheme="minorBidi"/>
          <w:noProof/>
        </w:rPr>
      </w:pPr>
      <w:hyperlink w:anchor="_Toc489353970" w:history="1">
        <w:r w:rsidR="00770C54" w:rsidRPr="00185183">
          <w:rPr>
            <w:rStyle w:val="Hyperlink"/>
            <w:rFonts w:cs="Arial"/>
            <w:noProof/>
            <w:lang w:val="es-MX"/>
          </w:rPr>
          <w:t>D.</w:t>
        </w:r>
        <w:r w:rsidR="00770C54">
          <w:rPr>
            <w:rFonts w:asciiTheme="minorHAnsi" w:eastAsiaTheme="minorEastAsia" w:hAnsiTheme="minorHAnsi" w:cstheme="minorBidi"/>
            <w:noProof/>
          </w:rPr>
          <w:tab/>
        </w:r>
        <w:r w:rsidR="00770C54" w:rsidRPr="00185183">
          <w:rPr>
            <w:rStyle w:val="Hyperlink"/>
            <w:rFonts w:cs="Arial"/>
            <w:noProof/>
            <w:lang w:val="es-MX"/>
          </w:rPr>
          <w:t>Modalidades de Contratación y Selección</w:t>
        </w:r>
        <w:r w:rsidR="00770C54">
          <w:rPr>
            <w:noProof/>
            <w:webHidden/>
          </w:rPr>
          <w:tab/>
        </w:r>
        <w:r w:rsidR="00770C54">
          <w:rPr>
            <w:noProof/>
            <w:webHidden/>
          </w:rPr>
          <w:fldChar w:fldCharType="begin"/>
        </w:r>
        <w:r w:rsidR="00770C54">
          <w:rPr>
            <w:noProof/>
            <w:webHidden/>
          </w:rPr>
          <w:instrText xml:space="preserve"> PAGEREF _Toc489353970 \h </w:instrText>
        </w:r>
        <w:r w:rsidR="00770C54">
          <w:rPr>
            <w:noProof/>
            <w:webHidden/>
          </w:rPr>
        </w:r>
        <w:r w:rsidR="00770C54">
          <w:rPr>
            <w:noProof/>
            <w:webHidden/>
          </w:rPr>
          <w:fldChar w:fldCharType="separate"/>
        </w:r>
        <w:r w:rsidR="00770C54">
          <w:rPr>
            <w:noProof/>
            <w:webHidden/>
          </w:rPr>
          <w:t>13</w:t>
        </w:r>
        <w:r w:rsidR="00770C54">
          <w:rPr>
            <w:noProof/>
            <w:webHidden/>
          </w:rPr>
          <w:fldChar w:fldCharType="end"/>
        </w:r>
      </w:hyperlink>
    </w:p>
    <w:p w:rsidR="00770C54" w:rsidRDefault="00842F7F">
      <w:pPr>
        <w:pStyle w:val="TOC2"/>
        <w:rPr>
          <w:rFonts w:asciiTheme="minorHAnsi" w:eastAsiaTheme="minorEastAsia" w:hAnsiTheme="minorHAnsi" w:cstheme="minorBidi"/>
          <w:noProof/>
        </w:rPr>
      </w:pPr>
      <w:hyperlink w:anchor="_Toc489353971" w:history="1">
        <w:r w:rsidR="00770C54" w:rsidRPr="00185183">
          <w:rPr>
            <w:rStyle w:val="Hyperlink"/>
            <w:rFonts w:cs="Arial"/>
            <w:noProof/>
            <w:lang w:val="es-MX"/>
          </w:rPr>
          <w:t>E.</w:t>
        </w:r>
        <w:r w:rsidR="00770C54">
          <w:rPr>
            <w:rFonts w:asciiTheme="minorHAnsi" w:eastAsiaTheme="minorEastAsia" w:hAnsiTheme="minorHAnsi" w:cstheme="minorBidi"/>
            <w:noProof/>
          </w:rPr>
          <w:tab/>
        </w:r>
        <w:r w:rsidR="00770C54" w:rsidRPr="00185183">
          <w:rPr>
            <w:rStyle w:val="Hyperlink"/>
            <w:rFonts w:cs="Arial"/>
            <w:noProof/>
            <w:lang w:val="es-MX"/>
          </w:rPr>
          <w:t>Tipos de Procedimientos y Umbrales Económicos</w:t>
        </w:r>
        <w:r w:rsidR="00770C54">
          <w:rPr>
            <w:noProof/>
            <w:webHidden/>
          </w:rPr>
          <w:tab/>
        </w:r>
        <w:r w:rsidR="00770C54">
          <w:rPr>
            <w:noProof/>
            <w:webHidden/>
          </w:rPr>
          <w:fldChar w:fldCharType="begin"/>
        </w:r>
        <w:r w:rsidR="00770C54">
          <w:rPr>
            <w:noProof/>
            <w:webHidden/>
          </w:rPr>
          <w:instrText xml:space="preserve"> PAGEREF _Toc489353971 \h </w:instrText>
        </w:r>
        <w:r w:rsidR="00770C54">
          <w:rPr>
            <w:noProof/>
            <w:webHidden/>
          </w:rPr>
        </w:r>
        <w:r w:rsidR="00770C54">
          <w:rPr>
            <w:noProof/>
            <w:webHidden/>
          </w:rPr>
          <w:fldChar w:fldCharType="separate"/>
        </w:r>
        <w:r w:rsidR="00770C54">
          <w:rPr>
            <w:noProof/>
            <w:webHidden/>
          </w:rPr>
          <w:t>14</w:t>
        </w:r>
        <w:r w:rsidR="00770C54">
          <w:rPr>
            <w:noProof/>
            <w:webHidden/>
          </w:rPr>
          <w:fldChar w:fldCharType="end"/>
        </w:r>
      </w:hyperlink>
    </w:p>
    <w:p w:rsidR="00770C54" w:rsidRDefault="00842F7F">
      <w:pPr>
        <w:pStyle w:val="TOC2"/>
        <w:rPr>
          <w:rFonts w:asciiTheme="minorHAnsi" w:eastAsiaTheme="minorEastAsia" w:hAnsiTheme="minorHAnsi" w:cstheme="minorBidi"/>
          <w:noProof/>
        </w:rPr>
      </w:pPr>
      <w:hyperlink w:anchor="_Toc489353972" w:history="1">
        <w:r w:rsidR="00770C54" w:rsidRPr="00185183">
          <w:rPr>
            <w:rStyle w:val="Hyperlink"/>
            <w:rFonts w:cs="Arial"/>
            <w:noProof/>
            <w:lang w:val="es-MX"/>
          </w:rPr>
          <w:t>F.</w:t>
        </w:r>
        <w:r w:rsidR="00770C54">
          <w:rPr>
            <w:rFonts w:asciiTheme="minorHAnsi" w:eastAsiaTheme="minorEastAsia" w:hAnsiTheme="minorHAnsi" w:cstheme="minorBidi"/>
            <w:noProof/>
          </w:rPr>
          <w:tab/>
        </w:r>
        <w:r w:rsidR="00770C54" w:rsidRPr="00185183">
          <w:rPr>
            <w:rStyle w:val="Hyperlink"/>
            <w:rFonts w:cs="Arial"/>
            <w:noProof/>
            <w:lang w:val="es-MX"/>
          </w:rPr>
          <w:t>Supervisión del BID</w:t>
        </w:r>
        <w:r w:rsidR="00770C54">
          <w:rPr>
            <w:noProof/>
            <w:webHidden/>
          </w:rPr>
          <w:tab/>
        </w:r>
        <w:r w:rsidR="00770C54">
          <w:rPr>
            <w:noProof/>
            <w:webHidden/>
          </w:rPr>
          <w:fldChar w:fldCharType="begin"/>
        </w:r>
        <w:r w:rsidR="00770C54">
          <w:rPr>
            <w:noProof/>
            <w:webHidden/>
          </w:rPr>
          <w:instrText xml:space="preserve"> PAGEREF _Toc489353972 \h </w:instrText>
        </w:r>
        <w:r w:rsidR="00770C54">
          <w:rPr>
            <w:noProof/>
            <w:webHidden/>
          </w:rPr>
        </w:r>
        <w:r w:rsidR="00770C54">
          <w:rPr>
            <w:noProof/>
            <w:webHidden/>
          </w:rPr>
          <w:fldChar w:fldCharType="separate"/>
        </w:r>
        <w:r w:rsidR="00770C54">
          <w:rPr>
            <w:noProof/>
            <w:webHidden/>
          </w:rPr>
          <w:t>15</w:t>
        </w:r>
        <w:r w:rsidR="00770C54">
          <w:rPr>
            <w:noProof/>
            <w:webHidden/>
          </w:rPr>
          <w:fldChar w:fldCharType="end"/>
        </w:r>
      </w:hyperlink>
    </w:p>
    <w:p w:rsidR="00770C54" w:rsidRDefault="00842F7F">
      <w:pPr>
        <w:pStyle w:val="TOC2"/>
        <w:rPr>
          <w:rFonts w:asciiTheme="minorHAnsi" w:eastAsiaTheme="minorEastAsia" w:hAnsiTheme="minorHAnsi" w:cstheme="minorBidi"/>
          <w:noProof/>
        </w:rPr>
      </w:pPr>
      <w:hyperlink w:anchor="_Toc489353973" w:history="1">
        <w:r w:rsidR="00770C54" w:rsidRPr="00185183">
          <w:rPr>
            <w:rStyle w:val="Hyperlink"/>
            <w:rFonts w:cs="Arial"/>
            <w:noProof/>
            <w:lang w:val="es-MX"/>
          </w:rPr>
          <w:t>G.</w:t>
        </w:r>
        <w:r w:rsidR="00770C54">
          <w:rPr>
            <w:rFonts w:asciiTheme="minorHAnsi" w:eastAsiaTheme="minorEastAsia" w:hAnsiTheme="minorHAnsi" w:cstheme="minorBidi"/>
            <w:noProof/>
          </w:rPr>
          <w:tab/>
        </w:r>
        <w:r w:rsidR="00770C54" w:rsidRPr="00185183">
          <w:rPr>
            <w:rStyle w:val="Hyperlink"/>
            <w:rFonts w:cs="Arial"/>
            <w:noProof/>
            <w:lang w:val="es-MX"/>
          </w:rPr>
          <w:t>Archivo de Documentos</w:t>
        </w:r>
        <w:r w:rsidR="00770C54">
          <w:rPr>
            <w:noProof/>
            <w:webHidden/>
          </w:rPr>
          <w:tab/>
        </w:r>
        <w:r w:rsidR="00770C54">
          <w:rPr>
            <w:noProof/>
            <w:webHidden/>
          </w:rPr>
          <w:fldChar w:fldCharType="begin"/>
        </w:r>
        <w:r w:rsidR="00770C54">
          <w:rPr>
            <w:noProof/>
            <w:webHidden/>
          </w:rPr>
          <w:instrText xml:space="preserve"> PAGEREF _Toc489353973 \h </w:instrText>
        </w:r>
        <w:r w:rsidR="00770C54">
          <w:rPr>
            <w:noProof/>
            <w:webHidden/>
          </w:rPr>
        </w:r>
        <w:r w:rsidR="00770C54">
          <w:rPr>
            <w:noProof/>
            <w:webHidden/>
          </w:rPr>
          <w:fldChar w:fldCharType="separate"/>
        </w:r>
        <w:r w:rsidR="00770C54">
          <w:rPr>
            <w:noProof/>
            <w:webHidden/>
          </w:rPr>
          <w:t>15</w:t>
        </w:r>
        <w:r w:rsidR="00770C54">
          <w:rPr>
            <w:noProof/>
            <w:webHidden/>
          </w:rPr>
          <w:fldChar w:fldCharType="end"/>
        </w:r>
      </w:hyperlink>
    </w:p>
    <w:p w:rsidR="00770C54" w:rsidRDefault="00842F7F">
      <w:pPr>
        <w:pStyle w:val="TOC1"/>
        <w:rPr>
          <w:rFonts w:asciiTheme="minorHAnsi" w:eastAsiaTheme="minorEastAsia" w:hAnsiTheme="minorHAnsi" w:cstheme="minorBidi"/>
          <w:b w:val="0"/>
          <w:smallCaps w:val="0"/>
          <w:lang w:val="en-US"/>
        </w:rPr>
      </w:pPr>
      <w:hyperlink w:anchor="_Toc489353974" w:history="1">
        <w:r w:rsidR="00770C54" w:rsidRPr="00185183">
          <w:rPr>
            <w:rStyle w:val="Hyperlink"/>
            <w:rFonts w:cs="Arial"/>
          </w:rPr>
          <w:t>VI.</w:t>
        </w:r>
        <w:r w:rsidR="00770C54">
          <w:rPr>
            <w:rFonts w:asciiTheme="minorHAnsi" w:eastAsiaTheme="minorEastAsia" w:hAnsiTheme="minorHAnsi" w:cstheme="minorBidi"/>
            <w:b w:val="0"/>
            <w:smallCaps w:val="0"/>
            <w:lang w:val="en-US"/>
          </w:rPr>
          <w:tab/>
        </w:r>
        <w:r w:rsidR="00770C54" w:rsidRPr="00185183">
          <w:rPr>
            <w:rStyle w:val="Hyperlink"/>
            <w:rFonts w:cs="Arial"/>
          </w:rPr>
          <w:t>Planificación y Administración Financiera del Proyecto</w:t>
        </w:r>
        <w:r w:rsidR="00770C54">
          <w:rPr>
            <w:webHidden/>
          </w:rPr>
          <w:tab/>
        </w:r>
        <w:r w:rsidR="00770C54">
          <w:rPr>
            <w:webHidden/>
          </w:rPr>
          <w:fldChar w:fldCharType="begin"/>
        </w:r>
        <w:r w:rsidR="00770C54">
          <w:rPr>
            <w:webHidden/>
          </w:rPr>
          <w:instrText xml:space="preserve"> PAGEREF _Toc489353974 \h </w:instrText>
        </w:r>
        <w:r w:rsidR="00770C54">
          <w:rPr>
            <w:webHidden/>
          </w:rPr>
        </w:r>
        <w:r w:rsidR="00770C54">
          <w:rPr>
            <w:webHidden/>
          </w:rPr>
          <w:fldChar w:fldCharType="separate"/>
        </w:r>
        <w:r w:rsidR="00770C54">
          <w:rPr>
            <w:webHidden/>
          </w:rPr>
          <w:t>15</w:t>
        </w:r>
        <w:r w:rsidR="00770C54">
          <w:rPr>
            <w:webHidden/>
          </w:rPr>
          <w:fldChar w:fldCharType="end"/>
        </w:r>
      </w:hyperlink>
    </w:p>
    <w:p w:rsidR="00770C54" w:rsidRDefault="00842F7F">
      <w:pPr>
        <w:pStyle w:val="TOC2"/>
        <w:rPr>
          <w:rFonts w:asciiTheme="minorHAnsi" w:eastAsiaTheme="minorEastAsia" w:hAnsiTheme="minorHAnsi" w:cstheme="minorBidi"/>
          <w:noProof/>
        </w:rPr>
      </w:pPr>
      <w:hyperlink w:anchor="_Toc489353975" w:history="1">
        <w:r w:rsidR="00770C54" w:rsidRPr="00185183">
          <w:rPr>
            <w:rStyle w:val="Hyperlink"/>
            <w:rFonts w:cs="Arial"/>
            <w:noProof/>
            <w:lang w:val="es-MX"/>
          </w:rPr>
          <w:t>A.</w:t>
        </w:r>
        <w:r w:rsidR="00770C54">
          <w:rPr>
            <w:rFonts w:asciiTheme="minorHAnsi" w:eastAsiaTheme="minorEastAsia" w:hAnsiTheme="minorHAnsi" w:cstheme="minorBidi"/>
            <w:noProof/>
          </w:rPr>
          <w:tab/>
        </w:r>
        <w:r w:rsidR="00770C54" w:rsidRPr="00185183">
          <w:rPr>
            <w:rStyle w:val="Hyperlink"/>
            <w:rFonts w:cs="Arial"/>
            <w:noProof/>
            <w:lang w:val="es-MX"/>
          </w:rPr>
          <w:t>Planificación y administración financiera</w:t>
        </w:r>
        <w:r w:rsidR="00770C54">
          <w:rPr>
            <w:noProof/>
            <w:webHidden/>
          </w:rPr>
          <w:tab/>
        </w:r>
        <w:r w:rsidR="00770C54">
          <w:rPr>
            <w:noProof/>
            <w:webHidden/>
          </w:rPr>
          <w:fldChar w:fldCharType="begin"/>
        </w:r>
        <w:r w:rsidR="00770C54">
          <w:rPr>
            <w:noProof/>
            <w:webHidden/>
          </w:rPr>
          <w:instrText xml:space="preserve"> PAGEREF _Toc489353975 \h </w:instrText>
        </w:r>
        <w:r w:rsidR="00770C54">
          <w:rPr>
            <w:noProof/>
            <w:webHidden/>
          </w:rPr>
        </w:r>
        <w:r w:rsidR="00770C54">
          <w:rPr>
            <w:noProof/>
            <w:webHidden/>
          </w:rPr>
          <w:fldChar w:fldCharType="separate"/>
        </w:r>
        <w:r w:rsidR="00770C54">
          <w:rPr>
            <w:noProof/>
            <w:webHidden/>
          </w:rPr>
          <w:t>15</w:t>
        </w:r>
        <w:r w:rsidR="00770C54">
          <w:rPr>
            <w:noProof/>
            <w:webHidden/>
          </w:rPr>
          <w:fldChar w:fldCharType="end"/>
        </w:r>
      </w:hyperlink>
    </w:p>
    <w:p w:rsidR="00770C54" w:rsidRDefault="00842F7F">
      <w:pPr>
        <w:pStyle w:val="TOC2"/>
        <w:rPr>
          <w:rFonts w:asciiTheme="minorHAnsi" w:eastAsiaTheme="minorEastAsia" w:hAnsiTheme="minorHAnsi" w:cstheme="minorBidi"/>
          <w:noProof/>
        </w:rPr>
      </w:pPr>
      <w:hyperlink w:anchor="_Toc489353976" w:history="1">
        <w:r w:rsidR="00770C54" w:rsidRPr="00185183">
          <w:rPr>
            <w:rStyle w:val="Hyperlink"/>
            <w:rFonts w:cs="Arial"/>
            <w:noProof/>
            <w:lang w:val="es-MX"/>
          </w:rPr>
          <w:t>Plan de Ejecución Plurianual (PEP)</w:t>
        </w:r>
        <w:r w:rsidR="00770C54">
          <w:rPr>
            <w:noProof/>
            <w:webHidden/>
          </w:rPr>
          <w:tab/>
        </w:r>
        <w:r w:rsidR="00770C54">
          <w:rPr>
            <w:noProof/>
            <w:webHidden/>
          </w:rPr>
          <w:fldChar w:fldCharType="begin"/>
        </w:r>
        <w:r w:rsidR="00770C54">
          <w:rPr>
            <w:noProof/>
            <w:webHidden/>
          </w:rPr>
          <w:instrText xml:space="preserve"> PAGEREF _Toc489353976 \h </w:instrText>
        </w:r>
        <w:r w:rsidR="00770C54">
          <w:rPr>
            <w:noProof/>
            <w:webHidden/>
          </w:rPr>
        </w:r>
        <w:r w:rsidR="00770C54">
          <w:rPr>
            <w:noProof/>
            <w:webHidden/>
          </w:rPr>
          <w:fldChar w:fldCharType="separate"/>
        </w:r>
        <w:r w:rsidR="00770C54">
          <w:rPr>
            <w:noProof/>
            <w:webHidden/>
          </w:rPr>
          <w:t>16</w:t>
        </w:r>
        <w:r w:rsidR="00770C54">
          <w:rPr>
            <w:noProof/>
            <w:webHidden/>
          </w:rPr>
          <w:fldChar w:fldCharType="end"/>
        </w:r>
      </w:hyperlink>
    </w:p>
    <w:p w:rsidR="00770C54" w:rsidRDefault="00842F7F">
      <w:pPr>
        <w:pStyle w:val="TOC2"/>
        <w:rPr>
          <w:rFonts w:asciiTheme="minorHAnsi" w:eastAsiaTheme="minorEastAsia" w:hAnsiTheme="minorHAnsi" w:cstheme="minorBidi"/>
          <w:noProof/>
        </w:rPr>
      </w:pPr>
      <w:hyperlink w:anchor="_Toc489353977" w:history="1">
        <w:r w:rsidR="00770C54" w:rsidRPr="00185183">
          <w:rPr>
            <w:rStyle w:val="Hyperlink"/>
            <w:rFonts w:cs="Arial"/>
            <w:noProof/>
            <w:lang w:val="es-MX"/>
          </w:rPr>
          <w:t>B.</w:t>
        </w:r>
        <w:r w:rsidR="00770C54">
          <w:rPr>
            <w:rFonts w:asciiTheme="minorHAnsi" w:eastAsiaTheme="minorEastAsia" w:hAnsiTheme="minorHAnsi" w:cstheme="minorBidi"/>
            <w:noProof/>
          </w:rPr>
          <w:tab/>
        </w:r>
        <w:r w:rsidR="00770C54" w:rsidRPr="00185183">
          <w:rPr>
            <w:rStyle w:val="Hyperlink"/>
            <w:rFonts w:cs="Arial"/>
            <w:noProof/>
            <w:lang w:val="es-MX"/>
          </w:rPr>
          <w:t>Presupuesto.</w:t>
        </w:r>
        <w:r w:rsidR="00770C54">
          <w:rPr>
            <w:noProof/>
            <w:webHidden/>
          </w:rPr>
          <w:tab/>
        </w:r>
        <w:r w:rsidR="00770C54">
          <w:rPr>
            <w:noProof/>
            <w:webHidden/>
          </w:rPr>
          <w:fldChar w:fldCharType="begin"/>
        </w:r>
        <w:r w:rsidR="00770C54">
          <w:rPr>
            <w:noProof/>
            <w:webHidden/>
          </w:rPr>
          <w:instrText xml:space="preserve"> PAGEREF _Toc489353977 \h </w:instrText>
        </w:r>
        <w:r w:rsidR="00770C54">
          <w:rPr>
            <w:noProof/>
            <w:webHidden/>
          </w:rPr>
        </w:r>
        <w:r w:rsidR="00770C54">
          <w:rPr>
            <w:noProof/>
            <w:webHidden/>
          </w:rPr>
          <w:fldChar w:fldCharType="separate"/>
        </w:r>
        <w:r w:rsidR="00770C54">
          <w:rPr>
            <w:noProof/>
            <w:webHidden/>
          </w:rPr>
          <w:t>16</w:t>
        </w:r>
        <w:r w:rsidR="00770C54">
          <w:rPr>
            <w:noProof/>
            <w:webHidden/>
          </w:rPr>
          <w:fldChar w:fldCharType="end"/>
        </w:r>
      </w:hyperlink>
    </w:p>
    <w:p w:rsidR="00770C54" w:rsidRDefault="00842F7F">
      <w:pPr>
        <w:pStyle w:val="TOC2"/>
        <w:rPr>
          <w:rFonts w:asciiTheme="minorHAnsi" w:eastAsiaTheme="minorEastAsia" w:hAnsiTheme="minorHAnsi" w:cstheme="minorBidi"/>
          <w:noProof/>
        </w:rPr>
      </w:pPr>
      <w:hyperlink w:anchor="_Toc489353978" w:history="1">
        <w:r w:rsidR="00770C54" w:rsidRPr="00185183">
          <w:rPr>
            <w:rStyle w:val="Hyperlink"/>
            <w:rFonts w:cs="Arial"/>
            <w:noProof/>
            <w:lang w:val="es-MX"/>
          </w:rPr>
          <w:t>C.</w:t>
        </w:r>
        <w:r w:rsidR="00770C54">
          <w:rPr>
            <w:rFonts w:asciiTheme="minorHAnsi" w:eastAsiaTheme="minorEastAsia" w:hAnsiTheme="minorHAnsi" w:cstheme="minorBidi"/>
            <w:noProof/>
          </w:rPr>
          <w:tab/>
        </w:r>
        <w:r w:rsidR="00770C54" w:rsidRPr="00185183">
          <w:rPr>
            <w:rStyle w:val="Hyperlink"/>
            <w:rFonts w:cs="Arial"/>
            <w:noProof/>
            <w:lang w:val="es-MX"/>
          </w:rPr>
          <w:t>Desembolsos</w:t>
        </w:r>
        <w:r w:rsidR="00770C54">
          <w:rPr>
            <w:noProof/>
            <w:webHidden/>
          </w:rPr>
          <w:tab/>
        </w:r>
        <w:r w:rsidR="00770C54">
          <w:rPr>
            <w:noProof/>
            <w:webHidden/>
          </w:rPr>
          <w:fldChar w:fldCharType="begin"/>
        </w:r>
        <w:r w:rsidR="00770C54">
          <w:rPr>
            <w:noProof/>
            <w:webHidden/>
          </w:rPr>
          <w:instrText xml:space="preserve"> PAGEREF _Toc489353978 \h </w:instrText>
        </w:r>
        <w:r w:rsidR="00770C54">
          <w:rPr>
            <w:noProof/>
            <w:webHidden/>
          </w:rPr>
        </w:r>
        <w:r w:rsidR="00770C54">
          <w:rPr>
            <w:noProof/>
            <w:webHidden/>
          </w:rPr>
          <w:fldChar w:fldCharType="separate"/>
        </w:r>
        <w:r w:rsidR="00770C54">
          <w:rPr>
            <w:noProof/>
            <w:webHidden/>
          </w:rPr>
          <w:t>16</w:t>
        </w:r>
        <w:r w:rsidR="00770C54">
          <w:rPr>
            <w:noProof/>
            <w:webHidden/>
          </w:rPr>
          <w:fldChar w:fldCharType="end"/>
        </w:r>
      </w:hyperlink>
    </w:p>
    <w:p w:rsidR="00770C54" w:rsidRDefault="00842F7F">
      <w:pPr>
        <w:pStyle w:val="TOC2"/>
        <w:rPr>
          <w:rFonts w:asciiTheme="minorHAnsi" w:eastAsiaTheme="minorEastAsia" w:hAnsiTheme="minorHAnsi" w:cstheme="minorBidi"/>
          <w:noProof/>
        </w:rPr>
      </w:pPr>
      <w:hyperlink w:anchor="_Toc489353979" w:history="1">
        <w:r w:rsidR="00770C54" w:rsidRPr="00185183">
          <w:rPr>
            <w:rStyle w:val="Hyperlink"/>
            <w:rFonts w:cs="Arial"/>
            <w:noProof/>
            <w:lang w:val="es-MX"/>
          </w:rPr>
          <w:t>D.</w:t>
        </w:r>
        <w:r w:rsidR="00770C54">
          <w:rPr>
            <w:rFonts w:asciiTheme="minorHAnsi" w:eastAsiaTheme="minorEastAsia" w:hAnsiTheme="minorHAnsi" w:cstheme="minorBidi"/>
            <w:noProof/>
          </w:rPr>
          <w:tab/>
        </w:r>
        <w:r w:rsidR="00770C54" w:rsidRPr="00185183">
          <w:rPr>
            <w:rStyle w:val="Hyperlink"/>
            <w:rFonts w:cs="Arial"/>
            <w:noProof/>
            <w:lang w:val="es-MX"/>
          </w:rPr>
          <w:t>Calendario de desembolsos</w:t>
        </w:r>
        <w:r w:rsidR="00770C54">
          <w:rPr>
            <w:noProof/>
            <w:webHidden/>
          </w:rPr>
          <w:tab/>
        </w:r>
        <w:r w:rsidR="00770C54">
          <w:rPr>
            <w:noProof/>
            <w:webHidden/>
          </w:rPr>
          <w:fldChar w:fldCharType="begin"/>
        </w:r>
        <w:r w:rsidR="00770C54">
          <w:rPr>
            <w:noProof/>
            <w:webHidden/>
          </w:rPr>
          <w:instrText xml:space="preserve"> PAGEREF _Toc489353979 \h </w:instrText>
        </w:r>
        <w:r w:rsidR="00770C54">
          <w:rPr>
            <w:noProof/>
            <w:webHidden/>
          </w:rPr>
        </w:r>
        <w:r w:rsidR="00770C54">
          <w:rPr>
            <w:noProof/>
            <w:webHidden/>
          </w:rPr>
          <w:fldChar w:fldCharType="separate"/>
        </w:r>
        <w:r w:rsidR="00770C54">
          <w:rPr>
            <w:noProof/>
            <w:webHidden/>
          </w:rPr>
          <w:t>17</w:t>
        </w:r>
        <w:r w:rsidR="00770C54">
          <w:rPr>
            <w:noProof/>
            <w:webHidden/>
          </w:rPr>
          <w:fldChar w:fldCharType="end"/>
        </w:r>
      </w:hyperlink>
    </w:p>
    <w:p w:rsidR="00770C54" w:rsidRDefault="00842F7F">
      <w:pPr>
        <w:pStyle w:val="TOC2"/>
        <w:rPr>
          <w:rFonts w:asciiTheme="minorHAnsi" w:eastAsiaTheme="minorEastAsia" w:hAnsiTheme="minorHAnsi" w:cstheme="minorBidi"/>
          <w:noProof/>
        </w:rPr>
      </w:pPr>
      <w:hyperlink w:anchor="_Toc489353980" w:history="1">
        <w:r w:rsidR="00770C54" w:rsidRPr="00185183">
          <w:rPr>
            <w:rStyle w:val="Hyperlink"/>
            <w:rFonts w:cs="Arial"/>
            <w:noProof/>
            <w:lang w:val="es-MX"/>
          </w:rPr>
          <w:t>E.</w:t>
        </w:r>
        <w:r w:rsidR="00770C54">
          <w:rPr>
            <w:rFonts w:asciiTheme="minorHAnsi" w:eastAsiaTheme="minorEastAsia" w:hAnsiTheme="minorHAnsi" w:cstheme="minorBidi"/>
            <w:noProof/>
          </w:rPr>
          <w:tab/>
        </w:r>
        <w:r w:rsidR="00770C54" w:rsidRPr="00185183">
          <w:rPr>
            <w:rStyle w:val="Hyperlink"/>
            <w:rFonts w:cs="Arial"/>
            <w:noProof/>
            <w:lang w:val="es-MX"/>
          </w:rPr>
          <w:t>Informes periódicos (semestrales y anuales) al AF, al BID y a la SFP</w:t>
        </w:r>
        <w:r w:rsidR="00770C54">
          <w:rPr>
            <w:noProof/>
            <w:webHidden/>
          </w:rPr>
          <w:tab/>
        </w:r>
        <w:r w:rsidR="00770C54">
          <w:rPr>
            <w:noProof/>
            <w:webHidden/>
          </w:rPr>
          <w:fldChar w:fldCharType="begin"/>
        </w:r>
        <w:r w:rsidR="00770C54">
          <w:rPr>
            <w:noProof/>
            <w:webHidden/>
          </w:rPr>
          <w:instrText xml:space="preserve"> PAGEREF _Toc489353980 \h </w:instrText>
        </w:r>
        <w:r w:rsidR="00770C54">
          <w:rPr>
            <w:noProof/>
            <w:webHidden/>
          </w:rPr>
        </w:r>
        <w:r w:rsidR="00770C54">
          <w:rPr>
            <w:noProof/>
            <w:webHidden/>
          </w:rPr>
          <w:fldChar w:fldCharType="separate"/>
        </w:r>
        <w:r w:rsidR="00770C54">
          <w:rPr>
            <w:noProof/>
            <w:webHidden/>
          </w:rPr>
          <w:t>18</w:t>
        </w:r>
        <w:r w:rsidR="00770C54">
          <w:rPr>
            <w:noProof/>
            <w:webHidden/>
          </w:rPr>
          <w:fldChar w:fldCharType="end"/>
        </w:r>
      </w:hyperlink>
    </w:p>
    <w:p w:rsidR="00770C54" w:rsidRDefault="00842F7F">
      <w:pPr>
        <w:pStyle w:val="TOC2"/>
        <w:rPr>
          <w:rFonts w:asciiTheme="minorHAnsi" w:eastAsiaTheme="minorEastAsia" w:hAnsiTheme="minorHAnsi" w:cstheme="minorBidi"/>
          <w:noProof/>
        </w:rPr>
      </w:pPr>
      <w:hyperlink w:anchor="_Toc489353981" w:history="1">
        <w:r w:rsidR="00770C54" w:rsidRPr="00185183">
          <w:rPr>
            <w:rStyle w:val="Hyperlink"/>
            <w:rFonts w:cs="Arial"/>
            <w:noProof/>
            <w:lang w:val="es-MX"/>
          </w:rPr>
          <w:t>F.</w:t>
        </w:r>
        <w:r w:rsidR="00770C54">
          <w:rPr>
            <w:rFonts w:asciiTheme="minorHAnsi" w:eastAsiaTheme="minorEastAsia" w:hAnsiTheme="minorHAnsi" w:cstheme="minorBidi"/>
            <w:noProof/>
          </w:rPr>
          <w:tab/>
        </w:r>
        <w:r w:rsidR="00770C54" w:rsidRPr="00185183">
          <w:rPr>
            <w:rStyle w:val="Hyperlink"/>
            <w:rFonts w:cs="Arial"/>
            <w:noProof/>
            <w:lang w:val="es-MX"/>
          </w:rPr>
          <w:t>Auditoría Externa</w:t>
        </w:r>
        <w:r w:rsidR="00770C54">
          <w:rPr>
            <w:noProof/>
            <w:webHidden/>
          </w:rPr>
          <w:tab/>
        </w:r>
        <w:r w:rsidR="00770C54">
          <w:rPr>
            <w:noProof/>
            <w:webHidden/>
          </w:rPr>
          <w:fldChar w:fldCharType="begin"/>
        </w:r>
        <w:r w:rsidR="00770C54">
          <w:rPr>
            <w:noProof/>
            <w:webHidden/>
          </w:rPr>
          <w:instrText xml:space="preserve"> PAGEREF _Toc489353981 \h </w:instrText>
        </w:r>
        <w:r w:rsidR="00770C54">
          <w:rPr>
            <w:noProof/>
            <w:webHidden/>
          </w:rPr>
        </w:r>
        <w:r w:rsidR="00770C54">
          <w:rPr>
            <w:noProof/>
            <w:webHidden/>
          </w:rPr>
          <w:fldChar w:fldCharType="separate"/>
        </w:r>
        <w:r w:rsidR="00770C54">
          <w:rPr>
            <w:noProof/>
            <w:webHidden/>
          </w:rPr>
          <w:t>18</w:t>
        </w:r>
        <w:r w:rsidR="00770C54">
          <w:rPr>
            <w:noProof/>
            <w:webHidden/>
          </w:rPr>
          <w:fldChar w:fldCharType="end"/>
        </w:r>
      </w:hyperlink>
    </w:p>
    <w:p w:rsidR="00CB28F4" w:rsidRPr="003F07AC" w:rsidRDefault="007E3067" w:rsidP="00A233D5">
      <w:pPr>
        <w:widowControl w:val="0"/>
        <w:spacing w:after="0" w:line="240" w:lineRule="auto"/>
        <w:rPr>
          <w:rFonts w:ascii="Arial" w:hAnsi="Arial" w:cs="Arial"/>
          <w:sz w:val="24"/>
          <w:lang w:val="es-MX"/>
        </w:rPr>
      </w:pPr>
      <w:r w:rsidRPr="003F07AC">
        <w:rPr>
          <w:rFonts w:ascii="Arial" w:hAnsi="Arial" w:cs="Arial"/>
          <w:sz w:val="24"/>
          <w:lang w:val="es-MX"/>
        </w:rPr>
        <w:fldChar w:fldCharType="end"/>
      </w:r>
    </w:p>
    <w:p w:rsidR="00991331" w:rsidRPr="003F07AC" w:rsidRDefault="00991331" w:rsidP="00A233D5">
      <w:pPr>
        <w:widowControl w:val="0"/>
        <w:spacing w:after="0" w:line="240" w:lineRule="auto"/>
        <w:rPr>
          <w:rFonts w:ascii="Arial" w:hAnsi="Arial" w:cs="Arial"/>
          <w:sz w:val="24"/>
          <w:lang w:val="es-MX"/>
        </w:rPr>
      </w:pPr>
    </w:p>
    <w:p w:rsidR="00731B2A" w:rsidRPr="003F07AC" w:rsidRDefault="00731B2A" w:rsidP="00A233D5">
      <w:pPr>
        <w:widowControl w:val="0"/>
        <w:spacing w:after="0" w:line="240" w:lineRule="auto"/>
        <w:rPr>
          <w:rFonts w:ascii="Arial" w:hAnsi="Arial" w:cs="Arial"/>
          <w:sz w:val="24"/>
          <w:lang w:val="es-MX"/>
        </w:rPr>
      </w:pPr>
    </w:p>
    <w:p w:rsidR="00BC098A" w:rsidRPr="003F07AC" w:rsidRDefault="00BC098A">
      <w:pPr>
        <w:spacing w:after="160" w:line="259" w:lineRule="auto"/>
        <w:rPr>
          <w:rFonts w:ascii="Arial" w:hAnsi="Arial" w:cs="Arial"/>
          <w:sz w:val="24"/>
          <w:lang w:val="es-MX"/>
        </w:rPr>
      </w:pPr>
      <w:r w:rsidRPr="003F07AC">
        <w:rPr>
          <w:rFonts w:ascii="Arial" w:hAnsi="Arial" w:cs="Arial"/>
          <w:sz w:val="24"/>
          <w:lang w:val="es-MX"/>
        </w:rPr>
        <w:br w:type="page"/>
      </w:r>
    </w:p>
    <w:p w:rsidR="002848D3" w:rsidRPr="003F07AC" w:rsidRDefault="002848D3" w:rsidP="002848D3">
      <w:pPr>
        <w:widowControl w:val="0"/>
        <w:spacing w:after="0" w:line="240" w:lineRule="auto"/>
        <w:rPr>
          <w:rFonts w:ascii="Arial" w:hAnsi="Arial" w:cs="Arial"/>
          <w:b/>
          <w:lang w:val="es-MX"/>
        </w:rPr>
      </w:pPr>
      <w:r w:rsidRPr="003F07AC">
        <w:rPr>
          <w:rFonts w:ascii="Arial" w:hAnsi="Arial" w:cs="Arial"/>
          <w:b/>
          <w:lang w:val="es-MX"/>
        </w:rPr>
        <w:lastRenderedPageBreak/>
        <w:t>Anexos</w:t>
      </w:r>
    </w:p>
    <w:tbl>
      <w:tblPr>
        <w:tblW w:w="0" w:type="auto"/>
        <w:tblInd w:w="108" w:type="dxa"/>
        <w:tblLook w:val="04A0" w:firstRow="1" w:lastRow="0" w:firstColumn="1" w:lastColumn="0" w:noHBand="0" w:noVBand="1"/>
      </w:tblPr>
      <w:tblGrid>
        <w:gridCol w:w="1170"/>
        <w:gridCol w:w="7132"/>
      </w:tblGrid>
      <w:tr w:rsidR="002848D3" w:rsidRPr="004722B1" w:rsidTr="008E75E4">
        <w:tc>
          <w:tcPr>
            <w:tcW w:w="1170" w:type="dxa"/>
          </w:tcPr>
          <w:p w:rsidR="002848D3" w:rsidRPr="003F07AC" w:rsidRDefault="002848D3" w:rsidP="008E75E4">
            <w:pPr>
              <w:widowControl w:val="0"/>
              <w:spacing w:before="120" w:after="120" w:line="240" w:lineRule="auto"/>
              <w:rPr>
                <w:rFonts w:ascii="Arial" w:hAnsi="Arial" w:cs="Arial"/>
                <w:lang w:val="es-MX"/>
              </w:rPr>
            </w:pPr>
            <w:r w:rsidRPr="003F07AC">
              <w:rPr>
                <w:rFonts w:ascii="Arial" w:hAnsi="Arial" w:cs="Arial"/>
                <w:lang w:val="es-MX"/>
              </w:rPr>
              <w:t>Anexo 1</w:t>
            </w:r>
          </w:p>
        </w:tc>
        <w:tc>
          <w:tcPr>
            <w:tcW w:w="7132" w:type="dxa"/>
            <w:vAlign w:val="center"/>
          </w:tcPr>
          <w:p w:rsidR="002848D3" w:rsidRPr="003F07AC" w:rsidRDefault="00842F7F" w:rsidP="008E75E4">
            <w:pPr>
              <w:widowControl w:val="0"/>
              <w:spacing w:before="120" w:after="120" w:line="240" w:lineRule="auto"/>
              <w:rPr>
                <w:rFonts w:ascii="Arial" w:hAnsi="Arial" w:cs="Arial"/>
                <w:lang w:val="es-MX"/>
              </w:rPr>
            </w:pPr>
            <w:hyperlink r:id="rId8" w:history="1">
              <w:r w:rsidR="00EC2C04" w:rsidRPr="00EC2C04">
                <w:rPr>
                  <w:rStyle w:val="Hyperlink"/>
                  <w:rFonts w:ascii="Arial" w:hAnsi="Arial" w:cs="Arial"/>
                  <w:lang w:val="es-MX"/>
                </w:rPr>
                <w:t>Plan de Ejecución Plurianual (PEP)</w:t>
              </w:r>
            </w:hyperlink>
          </w:p>
        </w:tc>
      </w:tr>
      <w:tr w:rsidR="002848D3" w:rsidRPr="003F07AC" w:rsidTr="008E75E4">
        <w:tc>
          <w:tcPr>
            <w:tcW w:w="1170" w:type="dxa"/>
          </w:tcPr>
          <w:p w:rsidR="002848D3" w:rsidRPr="003F07AC" w:rsidRDefault="002848D3" w:rsidP="008E75E4">
            <w:pPr>
              <w:widowControl w:val="0"/>
              <w:spacing w:before="120" w:after="120" w:line="240" w:lineRule="auto"/>
              <w:rPr>
                <w:rFonts w:ascii="Arial" w:hAnsi="Arial" w:cs="Arial"/>
                <w:lang w:val="es-MX"/>
              </w:rPr>
            </w:pPr>
            <w:r w:rsidRPr="003F07AC">
              <w:rPr>
                <w:rFonts w:ascii="Arial" w:hAnsi="Arial" w:cs="Arial"/>
                <w:lang w:val="es-MX"/>
              </w:rPr>
              <w:t>Anexo 2</w:t>
            </w:r>
          </w:p>
        </w:tc>
        <w:tc>
          <w:tcPr>
            <w:tcW w:w="7132" w:type="dxa"/>
            <w:vAlign w:val="center"/>
          </w:tcPr>
          <w:p w:rsidR="002848D3" w:rsidRPr="003F07AC" w:rsidRDefault="00842F7F" w:rsidP="008E75E4">
            <w:pPr>
              <w:widowControl w:val="0"/>
              <w:spacing w:before="120" w:after="120" w:line="240" w:lineRule="auto"/>
              <w:rPr>
                <w:rFonts w:ascii="Arial" w:hAnsi="Arial" w:cs="Arial"/>
                <w:lang w:val="es-MX"/>
              </w:rPr>
            </w:pPr>
            <w:hyperlink r:id="rId9" w:history="1">
              <w:r w:rsidR="002848D3" w:rsidRPr="009311FF">
                <w:rPr>
                  <w:rStyle w:val="Hyperlink"/>
                  <w:rFonts w:ascii="Arial" w:hAnsi="Arial" w:cs="Arial"/>
                  <w:lang w:val="es-MX"/>
                </w:rPr>
                <w:t>Matriz de Resultados</w:t>
              </w:r>
            </w:hyperlink>
          </w:p>
        </w:tc>
      </w:tr>
      <w:tr w:rsidR="002848D3" w:rsidRPr="004722B1" w:rsidTr="008E75E4">
        <w:tc>
          <w:tcPr>
            <w:tcW w:w="1170" w:type="dxa"/>
          </w:tcPr>
          <w:p w:rsidR="002848D3" w:rsidRPr="003F07AC" w:rsidRDefault="002848D3" w:rsidP="008E75E4">
            <w:pPr>
              <w:widowControl w:val="0"/>
              <w:spacing w:before="120" w:after="120" w:line="240" w:lineRule="auto"/>
              <w:rPr>
                <w:rFonts w:ascii="Arial" w:hAnsi="Arial" w:cs="Arial"/>
                <w:lang w:val="es-MX"/>
              </w:rPr>
            </w:pPr>
            <w:r w:rsidRPr="003F07AC">
              <w:rPr>
                <w:rFonts w:ascii="Arial" w:hAnsi="Arial" w:cs="Arial"/>
                <w:lang w:val="es-MX"/>
              </w:rPr>
              <w:t>Anexo 3</w:t>
            </w:r>
          </w:p>
        </w:tc>
        <w:tc>
          <w:tcPr>
            <w:tcW w:w="7132" w:type="dxa"/>
            <w:vAlign w:val="center"/>
          </w:tcPr>
          <w:p w:rsidR="002848D3" w:rsidRPr="003F07AC" w:rsidRDefault="00842F7F" w:rsidP="00F903F2">
            <w:pPr>
              <w:widowControl w:val="0"/>
              <w:spacing w:before="120" w:after="120" w:line="240" w:lineRule="auto"/>
              <w:rPr>
                <w:rFonts w:ascii="Arial" w:hAnsi="Arial" w:cs="Arial"/>
                <w:lang w:val="es-MX"/>
              </w:rPr>
            </w:pPr>
            <w:hyperlink r:id="rId10" w:history="1">
              <w:r w:rsidR="00F903F2" w:rsidRPr="000C0CA3">
                <w:rPr>
                  <w:rStyle w:val="Hyperlink"/>
                  <w:rFonts w:ascii="Arial" w:hAnsi="Arial" w:cs="Arial"/>
                  <w:lang w:val="es-MX"/>
                </w:rPr>
                <w:t>Lineamientos Operativos del Programa, Prestación de Servicios de Educación Inicial y Básica Bajo El Modelo de Educación Comunitaria 2016</w:t>
              </w:r>
            </w:hyperlink>
          </w:p>
        </w:tc>
      </w:tr>
      <w:tr w:rsidR="002848D3" w:rsidRPr="004722B1" w:rsidTr="008E75E4">
        <w:tc>
          <w:tcPr>
            <w:tcW w:w="1170" w:type="dxa"/>
          </w:tcPr>
          <w:p w:rsidR="002848D3" w:rsidRPr="003F07AC" w:rsidRDefault="00F903F2" w:rsidP="008E75E4">
            <w:pPr>
              <w:widowControl w:val="0"/>
              <w:spacing w:before="120" w:after="120" w:line="240" w:lineRule="auto"/>
              <w:rPr>
                <w:rFonts w:ascii="Arial" w:hAnsi="Arial" w:cs="Arial"/>
                <w:lang w:val="es-MX"/>
              </w:rPr>
            </w:pPr>
            <w:r w:rsidRPr="003F07AC">
              <w:rPr>
                <w:rFonts w:ascii="Arial" w:hAnsi="Arial" w:cs="Arial"/>
                <w:lang w:val="es-MX"/>
              </w:rPr>
              <w:t>Anexo 4</w:t>
            </w:r>
          </w:p>
        </w:tc>
        <w:tc>
          <w:tcPr>
            <w:tcW w:w="7132" w:type="dxa"/>
            <w:vAlign w:val="center"/>
          </w:tcPr>
          <w:p w:rsidR="002848D3" w:rsidRPr="003F07AC" w:rsidRDefault="00842F7F" w:rsidP="008E75E4">
            <w:pPr>
              <w:widowControl w:val="0"/>
              <w:spacing w:before="120" w:after="120" w:line="240" w:lineRule="auto"/>
              <w:rPr>
                <w:rFonts w:ascii="Arial" w:hAnsi="Arial" w:cs="Arial"/>
                <w:bCs/>
                <w:lang w:val="es-MX"/>
              </w:rPr>
            </w:pPr>
            <w:hyperlink r:id="rId11" w:history="1">
              <w:r w:rsidR="002848D3" w:rsidRPr="009311FF">
                <w:rPr>
                  <w:rStyle w:val="Hyperlink"/>
                  <w:rFonts w:ascii="Arial" w:hAnsi="Arial" w:cs="Arial"/>
                  <w:lang w:val="es-MX"/>
                </w:rPr>
                <w:t>Plan de Monitoreo y Evaluación</w:t>
              </w:r>
            </w:hyperlink>
          </w:p>
        </w:tc>
      </w:tr>
      <w:tr w:rsidR="002848D3" w:rsidRPr="004722B1" w:rsidTr="008E75E4">
        <w:tc>
          <w:tcPr>
            <w:tcW w:w="1170" w:type="dxa"/>
          </w:tcPr>
          <w:p w:rsidR="002848D3" w:rsidRPr="003F07AC" w:rsidRDefault="00F903F2" w:rsidP="008E75E4">
            <w:pPr>
              <w:widowControl w:val="0"/>
              <w:spacing w:before="120" w:after="120" w:line="240" w:lineRule="auto"/>
              <w:rPr>
                <w:rFonts w:ascii="Arial" w:hAnsi="Arial" w:cs="Arial"/>
                <w:lang w:val="es-MX"/>
              </w:rPr>
            </w:pPr>
            <w:r w:rsidRPr="003F07AC">
              <w:rPr>
                <w:rFonts w:ascii="Arial" w:hAnsi="Arial" w:cs="Arial"/>
                <w:lang w:val="es-MX"/>
              </w:rPr>
              <w:t>Anexo 5</w:t>
            </w:r>
          </w:p>
        </w:tc>
        <w:tc>
          <w:tcPr>
            <w:tcW w:w="7132" w:type="dxa"/>
            <w:vAlign w:val="center"/>
          </w:tcPr>
          <w:p w:rsidR="002848D3" w:rsidRPr="003F07AC" w:rsidRDefault="00842F7F" w:rsidP="008E75E4">
            <w:pPr>
              <w:widowControl w:val="0"/>
              <w:spacing w:before="120" w:after="120" w:line="240" w:lineRule="auto"/>
              <w:rPr>
                <w:rFonts w:ascii="Arial" w:hAnsi="Arial" w:cs="Arial"/>
                <w:bCs/>
                <w:lang w:val="es-MX"/>
              </w:rPr>
            </w:pPr>
            <w:hyperlink r:id="rId12" w:history="1">
              <w:r w:rsidR="002848D3" w:rsidRPr="004A6A06">
                <w:rPr>
                  <w:rStyle w:val="Hyperlink"/>
                  <w:rFonts w:ascii="Arial" w:hAnsi="Arial" w:cs="Arial"/>
                  <w:lang w:val="es-MX"/>
                </w:rPr>
                <w:t>Plan de Adquisiciones y Contrataciones del Proyecto</w:t>
              </w:r>
            </w:hyperlink>
          </w:p>
        </w:tc>
      </w:tr>
      <w:tr w:rsidR="002848D3" w:rsidRPr="004722B1" w:rsidTr="008E75E4">
        <w:tc>
          <w:tcPr>
            <w:tcW w:w="1170" w:type="dxa"/>
          </w:tcPr>
          <w:p w:rsidR="002848D3" w:rsidRPr="003F07AC" w:rsidRDefault="002848D3" w:rsidP="008E75E4">
            <w:pPr>
              <w:widowControl w:val="0"/>
              <w:spacing w:before="120" w:after="120" w:line="240" w:lineRule="auto"/>
              <w:rPr>
                <w:rFonts w:ascii="Arial" w:hAnsi="Arial" w:cs="Arial"/>
                <w:lang w:val="es-MX"/>
              </w:rPr>
            </w:pPr>
            <w:r w:rsidRPr="003F07AC">
              <w:rPr>
                <w:rFonts w:ascii="Arial" w:hAnsi="Arial" w:cs="Arial"/>
                <w:lang w:val="es-MX"/>
              </w:rPr>
              <w:t xml:space="preserve">Anexo </w:t>
            </w:r>
            <w:r w:rsidR="00F903F2" w:rsidRPr="003F07AC">
              <w:rPr>
                <w:rFonts w:ascii="Arial" w:hAnsi="Arial" w:cs="Arial"/>
                <w:lang w:val="es-MX"/>
              </w:rPr>
              <w:t>6</w:t>
            </w:r>
          </w:p>
        </w:tc>
        <w:tc>
          <w:tcPr>
            <w:tcW w:w="7132" w:type="dxa"/>
            <w:vAlign w:val="center"/>
          </w:tcPr>
          <w:p w:rsidR="002848D3" w:rsidRPr="003F07AC" w:rsidRDefault="00842F7F" w:rsidP="008E75E4">
            <w:pPr>
              <w:widowControl w:val="0"/>
              <w:spacing w:before="120" w:after="120" w:line="240" w:lineRule="auto"/>
              <w:rPr>
                <w:rFonts w:ascii="Arial" w:hAnsi="Arial" w:cs="Arial"/>
                <w:bCs/>
                <w:lang w:val="es-MX"/>
              </w:rPr>
            </w:pPr>
            <w:hyperlink r:id="rId13" w:history="1">
              <w:r w:rsidR="002848D3" w:rsidRPr="004A6A06">
                <w:rPr>
                  <w:rStyle w:val="Hyperlink"/>
                  <w:rFonts w:ascii="Arial" w:eastAsiaTheme="minorHAnsi" w:hAnsi="Arial" w:cs="Arial"/>
                  <w:lang w:val="es-MX"/>
                </w:rPr>
                <w:t>Procedimientos y Requisitos de Contratación (publicados en el DOF el 15/10/2013)</w:t>
              </w:r>
            </w:hyperlink>
          </w:p>
        </w:tc>
      </w:tr>
    </w:tbl>
    <w:p w:rsidR="002848D3" w:rsidRPr="003F07AC" w:rsidRDefault="002848D3" w:rsidP="002848D3">
      <w:pPr>
        <w:widowControl w:val="0"/>
        <w:tabs>
          <w:tab w:val="left" w:pos="1440"/>
          <w:tab w:val="left" w:pos="3060"/>
        </w:tabs>
        <w:spacing w:after="0" w:line="240" w:lineRule="auto"/>
        <w:rPr>
          <w:rFonts w:ascii="Arial" w:hAnsi="Arial" w:cs="Arial"/>
          <w:b/>
          <w:lang w:val="es-MX"/>
        </w:rPr>
      </w:pPr>
    </w:p>
    <w:p w:rsidR="002848D3" w:rsidRPr="003F07AC" w:rsidRDefault="002848D3" w:rsidP="002848D3">
      <w:pPr>
        <w:widowControl w:val="0"/>
        <w:tabs>
          <w:tab w:val="left" w:pos="1440"/>
          <w:tab w:val="left" w:pos="3060"/>
        </w:tabs>
        <w:spacing w:after="0" w:line="240" w:lineRule="auto"/>
        <w:rPr>
          <w:rFonts w:ascii="Arial" w:hAnsi="Arial" w:cs="Arial"/>
          <w:b/>
          <w:lang w:val="es-MX"/>
        </w:rPr>
      </w:pPr>
      <w:r w:rsidRPr="003F07AC">
        <w:rPr>
          <w:rFonts w:ascii="Arial" w:hAnsi="Arial" w:cs="Arial"/>
          <w:b/>
          <w:lang w:val="es-MX"/>
        </w:rPr>
        <w:t>Tablas</w:t>
      </w:r>
    </w:p>
    <w:tbl>
      <w:tblPr>
        <w:tblW w:w="0" w:type="auto"/>
        <w:tblInd w:w="108" w:type="dxa"/>
        <w:tblLook w:val="04A0" w:firstRow="1" w:lastRow="0" w:firstColumn="1" w:lastColumn="0" w:noHBand="0" w:noVBand="1"/>
      </w:tblPr>
      <w:tblGrid>
        <w:gridCol w:w="1170"/>
        <w:gridCol w:w="7233"/>
      </w:tblGrid>
      <w:tr w:rsidR="002848D3" w:rsidRPr="004722B1" w:rsidTr="008E75E4">
        <w:trPr>
          <w:trHeight w:val="211"/>
        </w:trPr>
        <w:tc>
          <w:tcPr>
            <w:tcW w:w="1170" w:type="dxa"/>
            <w:vAlign w:val="center"/>
          </w:tcPr>
          <w:p w:rsidR="002848D3" w:rsidRPr="003F07AC" w:rsidRDefault="002848D3" w:rsidP="008E75E4">
            <w:pPr>
              <w:widowControl w:val="0"/>
              <w:spacing w:before="120" w:after="120" w:line="240" w:lineRule="auto"/>
              <w:rPr>
                <w:rFonts w:ascii="Arial" w:hAnsi="Arial" w:cs="Arial"/>
                <w:lang w:val="es-MX"/>
              </w:rPr>
            </w:pPr>
            <w:r w:rsidRPr="003F07AC">
              <w:rPr>
                <w:rFonts w:ascii="Arial" w:hAnsi="Arial" w:cs="Arial"/>
                <w:lang w:val="es-MX"/>
              </w:rPr>
              <w:t>Tabla 1</w:t>
            </w:r>
          </w:p>
        </w:tc>
        <w:tc>
          <w:tcPr>
            <w:tcW w:w="7233" w:type="dxa"/>
            <w:vAlign w:val="center"/>
          </w:tcPr>
          <w:p w:rsidR="002848D3" w:rsidRPr="003F07AC" w:rsidRDefault="002848D3" w:rsidP="008E75E4">
            <w:pPr>
              <w:widowControl w:val="0"/>
              <w:spacing w:before="120" w:after="120" w:line="240" w:lineRule="auto"/>
              <w:jc w:val="both"/>
              <w:rPr>
                <w:rFonts w:ascii="Arial" w:hAnsi="Arial" w:cs="Arial"/>
                <w:lang w:val="es-MX"/>
              </w:rPr>
            </w:pPr>
            <w:r w:rsidRPr="003F07AC">
              <w:rPr>
                <w:rFonts w:ascii="Arial" w:hAnsi="Arial" w:cs="Arial"/>
                <w:lang w:val="es-MX"/>
              </w:rPr>
              <w:t xml:space="preserve">Modalidades de Contratación y Selección para el </w:t>
            </w:r>
            <w:r w:rsidR="00BC098A" w:rsidRPr="003F07AC">
              <w:rPr>
                <w:rFonts w:ascii="Arial" w:hAnsi="Arial" w:cs="Arial"/>
                <w:lang w:val="es-MX"/>
              </w:rPr>
              <w:t>Proyecto</w:t>
            </w:r>
          </w:p>
        </w:tc>
      </w:tr>
      <w:tr w:rsidR="002848D3" w:rsidRPr="003F07AC" w:rsidTr="008E75E4">
        <w:trPr>
          <w:trHeight w:val="211"/>
        </w:trPr>
        <w:tc>
          <w:tcPr>
            <w:tcW w:w="1170" w:type="dxa"/>
            <w:vAlign w:val="center"/>
          </w:tcPr>
          <w:p w:rsidR="002848D3" w:rsidRPr="003F07AC" w:rsidRDefault="002848D3" w:rsidP="008E75E4">
            <w:pPr>
              <w:widowControl w:val="0"/>
              <w:spacing w:before="120" w:after="120" w:line="240" w:lineRule="auto"/>
              <w:rPr>
                <w:rFonts w:ascii="Arial" w:hAnsi="Arial" w:cs="Arial"/>
                <w:lang w:val="es-MX"/>
              </w:rPr>
            </w:pPr>
            <w:r w:rsidRPr="003F07AC">
              <w:rPr>
                <w:rFonts w:ascii="Arial" w:hAnsi="Arial" w:cs="Arial"/>
                <w:lang w:val="es-MX"/>
              </w:rPr>
              <w:t>Tabla 2</w:t>
            </w:r>
          </w:p>
        </w:tc>
        <w:tc>
          <w:tcPr>
            <w:tcW w:w="7233" w:type="dxa"/>
            <w:vAlign w:val="center"/>
          </w:tcPr>
          <w:p w:rsidR="002848D3" w:rsidRPr="003F07AC" w:rsidRDefault="002848D3" w:rsidP="008E75E4">
            <w:pPr>
              <w:widowControl w:val="0"/>
              <w:spacing w:before="120" w:after="120" w:line="240" w:lineRule="auto"/>
              <w:rPr>
                <w:rFonts w:ascii="Arial" w:hAnsi="Arial" w:cs="Arial"/>
                <w:lang w:val="es-MX"/>
              </w:rPr>
            </w:pPr>
            <w:r w:rsidRPr="003F07AC">
              <w:rPr>
                <w:rFonts w:ascii="Arial" w:hAnsi="Arial" w:cs="Arial"/>
                <w:lang w:val="es-MX"/>
              </w:rPr>
              <w:t>Umbrales Económicos</w:t>
            </w:r>
          </w:p>
        </w:tc>
      </w:tr>
      <w:tr w:rsidR="002848D3" w:rsidRPr="004722B1" w:rsidTr="008E75E4">
        <w:trPr>
          <w:trHeight w:val="66"/>
        </w:trPr>
        <w:tc>
          <w:tcPr>
            <w:tcW w:w="1170" w:type="dxa"/>
            <w:vAlign w:val="center"/>
          </w:tcPr>
          <w:p w:rsidR="002848D3" w:rsidRPr="003F07AC" w:rsidRDefault="002848D3" w:rsidP="008E75E4">
            <w:pPr>
              <w:widowControl w:val="0"/>
              <w:spacing w:before="120" w:after="120" w:line="240" w:lineRule="auto"/>
              <w:rPr>
                <w:rFonts w:ascii="Arial" w:hAnsi="Arial" w:cs="Arial"/>
                <w:lang w:val="es-MX"/>
              </w:rPr>
            </w:pPr>
            <w:r w:rsidRPr="003F07AC">
              <w:rPr>
                <w:rFonts w:ascii="Arial" w:hAnsi="Arial" w:cs="Arial"/>
                <w:lang w:val="es-MX"/>
              </w:rPr>
              <w:t>Tabla 3</w:t>
            </w:r>
          </w:p>
        </w:tc>
        <w:tc>
          <w:tcPr>
            <w:tcW w:w="7233" w:type="dxa"/>
            <w:vAlign w:val="center"/>
          </w:tcPr>
          <w:p w:rsidR="002848D3" w:rsidRPr="003F07AC" w:rsidRDefault="002848D3" w:rsidP="008E75E4">
            <w:pPr>
              <w:widowControl w:val="0"/>
              <w:spacing w:before="120" w:after="120" w:line="240" w:lineRule="auto"/>
              <w:jc w:val="both"/>
              <w:rPr>
                <w:rFonts w:ascii="Arial" w:hAnsi="Arial" w:cs="Arial"/>
                <w:lang w:val="es-MX"/>
              </w:rPr>
            </w:pPr>
            <w:r w:rsidRPr="003F07AC">
              <w:rPr>
                <w:rFonts w:ascii="Arial" w:hAnsi="Arial" w:cs="Arial"/>
                <w:lang w:val="es-MX"/>
              </w:rPr>
              <w:t>Límites para Revisión Ex Post</w:t>
            </w:r>
          </w:p>
        </w:tc>
      </w:tr>
    </w:tbl>
    <w:p w:rsidR="00B50AEB" w:rsidRPr="003F07AC" w:rsidRDefault="00B50AEB" w:rsidP="001B5D37">
      <w:pPr>
        <w:widowControl w:val="0"/>
        <w:spacing w:after="0" w:line="240" w:lineRule="auto"/>
        <w:rPr>
          <w:rFonts w:ascii="Arial" w:hAnsi="Arial" w:cs="Arial"/>
          <w:sz w:val="24"/>
          <w:szCs w:val="24"/>
          <w:lang w:val="es-MX"/>
        </w:rPr>
      </w:pPr>
    </w:p>
    <w:p w:rsidR="00B50AEB" w:rsidRPr="003F07AC" w:rsidRDefault="00B50AEB" w:rsidP="001B5D37">
      <w:pPr>
        <w:widowControl w:val="0"/>
        <w:spacing w:after="0" w:line="240" w:lineRule="auto"/>
        <w:rPr>
          <w:rFonts w:ascii="Arial" w:hAnsi="Arial" w:cs="Arial"/>
          <w:sz w:val="24"/>
          <w:szCs w:val="24"/>
          <w:lang w:val="es-MX"/>
        </w:rPr>
        <w:sectPr w:rsidR="00B50AEB" w:rsidRPr="003F07AC" w:rsidSect="0012678B">
          <w:headerReference w:type="default" r:id="rId14"/>
          <w:footerReference w:type="default" r:id="rId15"/>
          <w:pgSz w:w="11909" w:h="16834" w:code="9"/>
          <w:pgMar w:top="965" w:right="1584" w:bottom="720" w:left="1699" w:header="734" w:footer="0" w:gutter="0"/>
          <w:pgBorders w:display="firstPage" w:offsetFrom="page">
            <w:top w:val="outset" w:sz="6" w:space="24" w:color="auto"/>
            <w:left w:val="outset" w:sz="6" w:space="24" w:color="auto"/>
            <w:bottom w:val="inset" w:sz="6" w:space="24" w:color="auto"/>
            <w:right w:val="inset" w:sz="6" w:space="24" w:color="auto"/>
          </w:pgBorders>
          <w:cols w:space="720"/>
        </w:sectPr>
      </w:pPr>
    </w:p>
    <w:p w:rsidR="00CB28F4" w:rsidRPr="003F07AC" w:rsidRDefault="00087B3B" w:rsidP="00A233D5">
      <w:pPr>
        <w:pStyle w:val="TOCHeading"/>
        <w:keepNext w:val="0"/>
        <w:keepLines w:val="0"/>
        <w:widowControl w:val="0"/>
        <w:spacing w:before="0" w:line="240" w:lineRule="auto"/>
        <w:jc w:val="center"/>
        <w:rPr>
          <w:rFonts w:ascii="Arial" w:hAnsi="Arial" w:cs="Arial"/>
          <w:sz w:val="22"/>
          <w:szCs w:val="22"/>
          <w:lang w:val="es-MX"/>
        </w:rPr>
      </w:pPr>
      <w:r w:rsidRPr="003F07AC">
        <w:rPr>
          <w:rFonts w:ascii="Arial" w:hAnsi="Arial" w:cs="Arial"/>
          <w:sz w:val="22"/>
          <w:szCs w:val="22"/>
          <w:lang w:val="es-MX"/>
        </w:rPr>
        <w:lastRenderedPageBreak/>
        <w:t>Acrónimos y Abreviaciones</w:t>
      </w:r>
    </w:p>
    <w:p w:rsidR="00CB28F4" w:rsidRPr="003F07AC" w:rsidRDefault="00CB28F4" w:rsidP="00A233D5">
      <w:pPr>
        <w:widowControl w:val="0"/>
        <w:spacing w:after="0" w:line="240" w:lineRule="auto"/>
        <w:jc w:val="center"/>
        <w:rPr>
          <w:rFonts w:ascii="Arial" w:hAnsi="Arial" w:cs="Arial"/>
          <w:b/>
          <w:bCs/>
          <w:color w:val="4F81BD"/>
          <w:w w:val="99"/>
          <w:lang w:val="es-MX"/>
        </w:rPr>
      </w:pPr>
    </w:p>
    <w:tbl>
      <w:tblPr>
        <w:tblW w:w="0" w:type="auto"/>
        <w:tblLayout w:type="fixed"/>
        <w:tblLook w:val="0000" w:firstRow="0" w:lastRow="0" w:firstColumn="0" w:lastColumn="0" w:noHBand="0" w:noVBand="0"/>
      </w:tblPr>
      <w:tblGrid>
        <w:gridCol w:w="1458"/>
        <w:gridCol w:w="6997"/>
      </w:tblGrid>
      <w:tr w:rsidR="00801409" w:rsidRPr="004722B1" w:rsidTr="00801409">
        <w:trPr>
          <w:trHeight w:val="109"/>
        </w:trPr>
        <w:tc>
          <w:tcPr>
            <w:tcW w:w="1458" w:type="dxa"/>
            <w:shd w:val="clear" w:color="auto" w:fill="auto"/>
            <w:vAlign w:val="center"/>
          </w:tcPr>
          <w:p w:rsidR="00801409" w:rsidRPr="003F07AC" w:rsidRDefault="00801409" w:rsidP="00801409">
            <w:pPr>
              <w:pStyle w:val="AbbrDesc"/>
              <w:tabs>
                <w:tab w:val="left" w:pos="1440"/>
              </w:tabs>
              <w:spacing w:before="40" w:after="40" w:line="276" w:lineRule="auto"/>
              <w:rPr>
                <w:rFonts w:ascii="Arial" w:hAnsi="Arial" w:cs="Arial"/>
                <w:spacing w:val="-3"/>
                <w:sz w:val="22"/>
                <w:szCs w:val="22"/>
                <w:lang w:val="es-ES_tradnl"/>
              </w:rPr>
            </w:pPr>
            <w:r w:rsidRPr="003F07AC">
              <w:rPr>
                <w:rFonts w:ascii="Arial" w:hAnsi="Arial" w:cs="Arial"/>
                <w:spacing w:val="-3"/>
                <w:sz w:val="22"/>
                <w:szCs w:val="22"/>
              </w:rPr>
              <w:t>ABCD</w:t>
            </w:r>
          </w:p>
        </w:tc>
        <w:tc>
          <w:tcPr>
            <w:tcW w:w="6997" w:type="dxa"/>
            <w:shd w:val="clear" w:color="auto" w:fill="auto"/>
            <w:vAlign w:val="center"/>
          </w:tcPr>
          <w:p w:rsidR="00801409" w:rsidRPr="003F07AC" w:rsidRDefault="00801409" w:rsidP="00801409">
            <w:pPr>
              <w:pStyle w:val="AbbrDesc"/>
              <w:tabs>
                <w:tab w:val="left" w:pos="1440"/>
              </w:tabs>
              <w:spacing w:before="40" w:after="40" w:line="276" w:lineRule="auto"/>
              <w:rPr>
                <w:rFonts w:ascii="Arial" w:hAnsi="Arial" w:cs="Arial"/>
                <w:spacing w:val="-3"/>
                <w:sz w:val="22"/>
                <w:szCs w:val="22"/>
                <w:lang w:val="es-ES_tradnl"/>
              </w:rPr>
            </w:pPr>
            <w:r w:rsidRPr="003F07AC">
              <w:rPr>
                <w:rFonts w:ascii="Arial" w:hAnsi="Arial" w:cs="Arial"/>
                <w:spacing w:val="-3"/>
                <w:sz w:val="22"/>
                <w:szCs w:val="22"/>
                <w:lang w:val="es-MX"/>
              </w:rPr>
              <w:t>Modelo de Aprendizaje Basado en la Colaboración y el Diálogo</w:t>
            </w:r>
          </w:p>
        </w:tc>
      </w:tr>
      <w:tr w:rsidR="00801409" w:rsidRPr="003F07AC" w:rsidTr="00801409">
        <w:trPr>
          <w:trHeight w:val="109"/>
        </w:trPr>
        <w:tc>
          <w:tcPr>
            <w:tcW w:w="1458" w:type="dxa"/>
            <w:vAlign w:val="center"/>
          </w:tcPr>
          <w:p w:rsidR="00801409" w:rsidRPr="003F07AC" w:rsidRDefault="00801409" w:rsidP="00801409">
            <w:pPr>
              <w:pStyle w:val="Default"/>
              <w:widowControl w:val="0"/>
              <w:spacing w:before="40" w:after="40"/>
              <w:rPr>
                <w:rFonts w:ascii="Arial" w:hAnsi="Arial" w:cs="Arial"/>
                <w:color w:val="auto"/>
                <w:sz w:val="22"/>
                <w:szCs w:val="22"/>
                <w:lang w:val="es-MX"/>
              </w:rPr>
            </w:pPr>
            <w:r w:rsidRPr="003F07AC">
              <w:rPr>
                <w:rFonts w:ascii="Arial" w:hAnsi="Arial" w:cs="Arial"/>
                <w:color w:val="auto"/>
                <w:sz w:val="22"/>
                <w:szCs w:val="22"/>
                <w:lang w:val="es-MX"/>
              </w:rPr>
              <w:t>AF</w:t>
            </w:r>
          </w:p>
        </w:tc>
        <w:tc>
          <w:tcPr>
            <w:tcW w:w="6997" w:type="dxa"/>
            <w:vAlign w:val="center"/>
          </w:tcPr>
          <w:p w:rsidR="00801409" w:rsidRPr="003F07AC" w:rsidRDefault="00801409" w:rsidP="00801409">
            <w:pPr>
              <w:pStyle w:val="Default"/>
              <w:widowControl w:val="0"/>
              <w:spacing w:before="40" w:after="40"/>
              <w:rPr>
                <w:rFonts w:ascii="Arial" w:hAnsi="Arial" w:cs="Arial"/>
                <w:color w:val="auto"/>
                <w:sz w:val="22"/>
                <w:szCs w:val="22"/>
                <w:lang w:val="es-MX"/>
              </w:rPr>
            </w:pPr>
            <w:r w:rsidRPr="003F07AC">
              <w:rPr>
                <w:rFonts w:ascii="Arial" w:hAnsi="Arial" w:cs="Arial"/>
                <w:color w:val="auto"/>
                <w:sz w:val="22"/>
                <w:szCs w:val="22"/>
                <w:lang w:val="es-MX"/>
              </w:rPr>
              <w:t>Agente Financiero</w:t>
            </w:r>
          </w:p>
        </w:tc>
      </w:tr>
      <w:tr w:rsidR="00801409" w:rsidRPr="003F07AC" w:rsidTr="00801409">
        <w:trPr>
          <w:trHeight w:val="109"/>
        </w:trPr>
        <w:tc>
          <w:tcPr>
            <w:tcW w:w="1458" w:type="dxa"/>
            <w:vAlign w:val="center"/>
          </w:tcPr>
          <w:p w:rsidR="00801409" w:rsidRPr="003F07AC" w:rsidRDefault="00801409" w:rsidP="00801409">
            <w:pPr>
              <w:pStyle w:val="Default"/>
              <w:widowControl w:val="0"/>
              <w:spacing w:before="40" w:after="40"/>
              <w:rPr>
                <w:rFonts w:ascii="Arial" w:hAnsi="Arial" w:cs="Arial"/>
                <w:color w:val="auto"/>
                <w:sz w:val="22"/>
                <w:szCs w:val="22"/>
                <w:lang w:val="es-MX"/>
              </w:rPr>
            </w:pPr>
            <w:r w:rsidRPr="003F07AC">
              <w:rPr>
                <w:rFonts w:ascii="Arial" w:hAnsi="Arial" w:cs="Arial"/>
                <w:color w:val="auto"/>
                <w:sz w:val="22"/>
                <w:szCs w:val="22"/>
                <w:lang w:val="es-MX"/>
              </w:rPr>
              <w:t>AGA</w:t>
            </w:r>
          </w:p>
        </w:tc>
        <w:tc>
          <w:tcPr>
            <w:tcW w:w="6997" w:type="dxa"/>
            <w:vAlign w:val="center"/>
          </w:tcPr>
          <w:p w:rsidR="00801409" w:rsidRPr="003F07AC" w:rsidRDefault="00801409" w:rsidP="00801409">
            <w:pPr>
              <w:pStyle w:val="Default"/>
              <w:widowControl w:val="0"/>
              <w:spacing w:before="40" w:after="40"/>
              <w:rPr>
                <w:rFonts w:ascii="Arial" w:hAnsi="Arial" w:cs="Arial"/>
                <w:color w:val="auto"/>
                <w:sz w:val="22"/>
                <w:szCs w:val="22"/>
                <w:lang w:val="es-MX"/>
              </w:rPr>
            </w:pPr>
            <w:r w:rsidRPr="003F07AC">
              <w:rPr>
                <w:rFonts w:ascii="Arial" w:hAnsi="Arial" w:cs="Arial"/>
                <w:color w:val="auto"/>
                <w:sz w:val="22"/>
                <w:szCs w:val="22"/>
                <w:lang w:val="es-MX"/>
              </w:rPr>
              <w:t>Anuncio General de Adquisiciones</w:t>
            </w:r>
          </w:p>
        </w:tc>
      </w:tr>
      <w:tr w:rsidR="00801409" w:rsidRPr="003F07AC" w:rsidTr="00801409">
        <w:trPr>
          <w:trHeight w:val="109"/>
        </w:trPr>
        <w:tc>
          <w:tcPr>
            <w:tcW w:w="1458" w:type="dxa"/>
            <w:shd w:val="clear" w:color="auto" w:fill="auto"/>
            <w:vAlign w:val="center"/>
          </w:tcPr>
          <w:p w:rsidR="00801409" w:rsidRPr="003F07AC" w:rsidRDefault="00801409" w:rsidP="00801409">
            <w:pPr>
              <w:pStyle w:val="AbbrDesc"/>
              <w:tabs>
                <w:tab w:val="left" w:pos="1440"/>
              </w:tabs>
              <w:spacing w:before="40" w:after="40" w:line="276" w:lineRule="auto"/>
              <w:rPr>
                <w:rFonts w:ascii="Arial" w:hAnsi="Arial" w:cs="Arial"/>
                <w:spacing w:val="-3"/>
                <w:sz w:val="22"/>
                <w:szCs w:val="22"/>
                <w:lang w:val="es-ES_tradnl"/>
              </w:rPr>
            </w:pPr>
            <w:r w:rsidRPr="003F07AC">
              <w:rPr>
                <w:rFonts w:ascii="Arial" w:hAnsi="Arial" w:cs="Arial"/>
                <w:spacing w:val="-3"/>
                <w:sz w:val="22"/>
                <w:szCs w:val="22"/>
                <w:lang w:val="es-ES_tradnl"/>
              </w:rPr>
              <w:t>BID</w:t>
            </w:r>
          </w:p>
        </w:tc>
        <w:tc>
          <w:tcPr>
            <w:tcW w:w="6997" w:type="dxa"/>
            <w:shd w:val="clear" w:color="auto" w:fill="auto"/>
            <w:vAlign w:val="center"/>
          </w:tcPr>
          <w:p w:rsidR="00801409" w:rsidRPr="003F07AC" w:rsidRDefault="00801409" w:rsidP="00801409">
            <w:pPr>
              <w:pStyle w:val="AbbrDesc"/>
              <w:tabs>
                <w:tab w:val="left" w:pos="1440"/>
              </w:tabs>
              <w:spacing w:before="40" w:after="40" w:line="276" w:lineRule="auto"/>
              <w:rPr>
                <w:rFonts w:ascii="Arial" w:hAnsi="Arial" w:cs="Arial"/>
                <w:spacing w:val="-3"/>
                <w:sz w:val="22"/>
                <w:szCs w:val="22"/>
                <w:lang w:val="es-ES_tradnl"/>
              </w:rPr>
            </w:pPr>
            <w:r w:rsidRPr="003F07AC">
              <w:rPr>
                <w:rFonts w:ascii="Arial" w:hAnsi="Arial" w:cs="Arial"/>
                <w:spacing w:val="-3"/>
                <w:sz w:val="22"/>
                <w:szCs w:val="22"/>
                <w:lang w:val="es-ES_tradnl"/>
              </w:rPr>
              <w:t>Banco Interamericano de Desarrollo</w:t>
            </w:r>
          </w:p>
        </w:tc>
      </w:tr>
      <w:tr w:rsidR="00801409" w:rsidRPr="004722B1" w:rsidTr="00801409">
        <w:trPr>
          <w:trHeight w:val="109"/>
        </w:trPr>
        <w:tc>
          <w:tcPr>
            <w:tcW w:w="1458" w:type="dxa"/>
            <w:vAlign w:val="center"/>
          </w:tcPr>
          <w:p w:rsidR="00801409" w:rsidRPr="003F07AC" w:rsidRDefault="00801409" w:rsidP="00801409">
            <w:pPr>
              <w:pStyle w:val="Default"/>
              <w:widowControl w:val="0"/>
              <w:spacing w:before="40" w:after="40"/>
              <w:rPr>
                <w:rFonts w:ascii="Arial" w:hAnsi="Arial" w:cs="Arial"/>
                <w:color w:val="auto"/>
                <w:sz w:val="22"/>
                <w:szCs w:val="22"/>
                <w:lang w:val="es-MX"/>
              </w:rPr>
            </w:pPr>
            <w:r w:rsidRPr="003F07AC">
              <w:rPr>
                <w:rFonts w:ascii="Arial" w:hAnsi="Arial" w:cs="Arial"/>
                <w:color w:val="auto"/>
                <w:sz w:val="22"/>
                <w:szCs w:val="22"/>
                <w:lang w:val="es-MX"/>
              </w:rPr>
              <w:t>CCIN</w:t>
            </w:r>
          </w:p>
        </w:tc>
        <w:tc>
          <w:tcPr>
            <w:tcW w:w="6997" w:type="dxa"/>
            <w:vAlign w:val="center"/>
          </w:tcPr>
          <w:p w:rsidR="00801409" w:rsidRPr="003F07AC" w:rsidRDefault="00801409" w:rsidP="00801409">
            <w:pPr>
              <w:pStyle w:val="Default"/>
              <w:widowControl w:val="0"/>
              <w:spacing w:before="40" w:after="40"/>
              <w:rPr>
                <w:rFonts w:ascii="Arial" w:hAnsi="Arial" w:cs="Arial"/>
                <w:color w:val="auto"/>
                <w:sz w:val="22"/>
                <w:szCs w:val="22"/>
                <w:lang w:val="es-MX"/>
              </w:rPr>
            </w:pPr>
            <w:r w:rsidRPr="003F07AC">
              <w:rPr>
                <w:rFonts w:ascii="Arial" w:hAnsi="Arial" w:cs="Arial"/>
                <w:sz w:val="22"/>
                <w:szCs w:val="22"/>
                <w:lang w:val="es-MX"/>
              </w:rPr>
              <w:t>Selección basada en la comparación de Calificaciones de Consultor Individual</w:t>
            </w:r>
          </w:p>
        </w:tc>
      </w:tr>
      <w:tr w:rsidR="00801409" w:rsidRPr="00B17923" w:rsidTr="00801409">
        <w:trPr>
          <w:trHeight w:val="109"/>
        </w:trPr>
        <w:tc>
          <w:tcPr>
            <w:tcW w:w="1458" w:type="dxa"/>
            <w:shd w:val="clear" w:color="auto" w:fill="auto"/>
            <w:vAlign w:val="center"/>
          </w:tcPr>
          <w:p w:rsidR="00801409" w:rsidRPr="003F07AC" w:rsidRDefault="00801409" w:rsidP="00801409">
            <w:pPr>
              <w:pStyle w:val="AbbrDesc"/>
              <w:tabs>
                <w:tab w:val="left" w:pos="1440"/>
              </w:tabs>
              <w:spacing w:before="40" w:after="40" w:line="276" w:lineRule="auto"/>
              <w:rPr>
                <w:rFonts w:ascii="Arial" w:hAnsi="Arial" w:cs="Arial"/>
                <w:spacing w:val="-3"/>
                <w:sz w:val="22"/>
                <w:szCs w:val="22"/>
                <w:lang w:val="es-ES_tradnl"/>
              </w:rPr>
            </w:pPr>
            <w:r w:rsidRPr="003F07AC">
              <w:rPr>
                <w:rFonts w:ascii="Arial" w:hAnsi="Arial" w:cs="Arial"/>
                <w:spacing w:val="-3"/>
                <w:sz w:val="22"/>
                <w:szCs w:val="22"/>
                <w:lang w:val="es-ES_tradnl"/>
              </w:rPr>
              <w:t>CONAFE</w:t>
            </w:r>
          </w:p>
        </w:tc>
        <w:tc>
          <w:tcPr>
            <w:tcW w:w="6997" w:type="dxa"/>
            <w:shd w:val="clear" w:color="auto" w:fill="auto"/>
            <w:vAlign w:val="center"/>
          </w:tcPr>
          <w:p w:rsidR="00801409" w:rsidRPr="003F07AC" w:rsidRDefault="00801409" w:rsidP="00801409">
            <w:pPr>
              <w:pStyle w:val="AbbrDesc"/>
              <w:tabs>
                <w:tab w:val="left" w:pos="1440"/>
              </w:tabs>
              <w:spacing w:before="40" w:after="40" w:line="276" w:lineRule="auto"/>
              <w:rPr>
                <w:rFonts w:ascii="Arial" w:hAnsi="Arial" w:cs="Arial"/>
                <w:spacing w:val="-3"/>
                <w:sz w:val="22"/>
                <w:szCs w:val="22"/>
                <w:lang w:val="es-ES_tradnl"/>
              </w:rPr>
            </w:pPr>
            <w:r w:rsidRPr="003F07AC">
              <w:rPr>
                <w:rStyle w:val="Emphasis"/>
                <w:rFonts w:ascii="Arial" w:hAnsi="Arial" w:cs="Arial"/>
                <w:spacing w:val="-3"/>
                <w:sz w:val="22"/>
                <w:szCs w:val="22"/>
                <w:lang w:val="es-ES_tradnl"/>
              </w:rPr>
              <w:t>Consejo Nacional de Fomento Educativo</w:t>
            </w:r>
          </w:p>
        </w:tc>
      </w:tr>
      <w:tr w:rsidR="00801409" w:rsidRPr="004722B1" w:rsidTr="00801409">
        <w:trPr>
          <w:trHeight w:val="109"/>
        </w:trPr>
        <w:tc>
          <w:tcPr>
            <w:tcW w:w="1458" w:type="dxa"/>
            <w:vAlign w:val="center"/>
          </w:tcPr>
          <w:p w:rsidR="00801409" w:rsidRPr="003F07AC" w:rsidRDefault="00801409" w:rsidP="00801409">
            <w:pPr>
              <w:pStyle w:val="Default"/>
              <w:widowControl w:val="0"/>
              <w:spacing w:before="40" w:after="40"/>
              <w:rPr>
                <w:rFonts w:ascii="Arial" w:hAnsi="Arial" w:cs="Arial"/>
                <w:color w:val="auto"/>
                <w:sz w:val="22"/>
                <w:szCs w:val="22"/>
                <w:lang w:val="es-MX"/>
              </w:rPr>
            </w:pPr>
            <w:r w:rsidRPr="003F07AC">
              <w:rPr>
                <w:rFonts w:ascii="Arial" w:hAnsi="Arial" w:cs="Arial"/>
                <w:sz w:val="22"/>
                <w:szCs w:val="22"/>
                <w:lang w:val="es-MX"/>
              </w:rPr>
              <w:t>DAF</w:t>
            </w:r>
          </w:p>
        </w:tc>
        <w:tc>
          <w:tcPr>
            <w:tcW w:w="6997" w:type="dxa"/>
            <w:vAlign w:val="center"/>
          </w:tcPr>
          <w:p w:rsidR="00801409" w:rsidRPr="003F07AC" w:rsidRDefault="00801409" w:rsidP="00801409">
            <w:pPr>
              <w:pStyle w:val="Default"/>
              <w:widowControl w:val="0"/>
              <w:spacing w:before="40" w:after="40"/>
              <w:rPr>
                <w:rFonts w:ascii="Arial" w:eastAsiaTheme="minorHAnsi" w:hAnsi="Arial" w:cs="Arial"/>
                <w:sz w:val="22"/>
                <w:szCs w:val="22"/>
                <w:lang w:val="es-UY"/>
              </w:rPr>
            </w:pPr>
            <w:r w:rsidRPr="003F07AC">
              <w:rPr>
                <w:rFonts w:ascii="Arial" w:hAnsi="Arial" w:cs="Arial"/>
                <w:sz w:val="22"/>
                <w:szCs w:val="22"/>
                <w:lang w:val="es-MX"/>
              </w:rPr>
              <w:t>Dirección de Administración y Finanzas</w:t>
            </w:r>
          </w:p>
        </w:tc>
      </w:tr>
      <w:tr w:rsidR="00801409" w:rsidRPr="003F07AC" w:rsidTr="00801409">
        <w:trPr>
          <w:trHeight w:val="109"/>
        </w:trPr>
        <w:tc>
          <w:tcPr>
            <w:tcW w:w="1458" w:type="dxa"/>
            <w:vAlign w:val="center"/>
          </w:tcPr>
          <w:p w:rsidR="00801409" w:rsidRPr="003F07AC" w:rsidRDefault="00801409" w:rsidP="00801409">
            <w:pPr>
              <w:pStyle w:val="Default"/>
              <w:widowControl w:val="0"/>
              <w:spacing w:before="40" w:after="40"/>
              <w:rPr>
                <w:rFonts w:ascii="Arial" w:hAnsi="Arial" w:cs="Arial"/>
                <w:color w:val="auto"/>
                <w:sz w:val="22"/>
                <w:szCs w:val="22"/>
                <w:lang w:val="es-MX"/>
              </w:rPr>
            </w:pPr>
            <w:r w:rsidRPr="003F07AC">
              <w:rPr>
                <w:rFonts w:ascii="Arial" w:hAnsi="Arial" w:cs="Arial"/>
                <w:color w:val="auto"/>
                <w:sz w:val="22"/>
                <w:szCs w:val="22"/>
                <w:lang w:val="es-MX"/>
              </w:rPr>
              <w:t>GDM</w:t>
            </w:r>
          </w:p>
        </w:tc>
        <w:tc>
          <w:tcPr>
            <w:tcW w:w="6997" w:type="dxa"/>
            <w:vAlign w:val="center"/>
          </w:tcPr>
          <w:p w:rsidR="00801409" w:rsidRPr="003F07AC" w:rsidRDefault="00801409" w:rsidP="00801409">
            <w:pPr>
              <w:pStyle w:val="Default"/>
              <w:widowControl w:val="0"/>
              <w:spacing w:before="40" w:after="40"/>
              <w:rPr>
                <w:rFonts w:ascii="Arial" w:hAnsi="Arial" w:cs="Arial"/>
                <w:color w:val="auto"/>
                <w:sz w:val="22"/>
                <w:szCs w:val="22"/>
                <w:lang w:val="es-MX"/>
              </w:rPr>
            </w:pPr>
            <w:r w:rsidRPr="003F07AC">
              <w:rPr>
                <w:rFonts w:ascii="Arial" w:hAnsi="Arial" w:cs="Arial"/>
                <w:color w:val="auto"/>
                <w:sz w:val="22"/>
                <w:szCs w:val="22"/>
                <w:lang w:val="es-MX"/>
              </w:rPr>
              <w:t>Gobierno de México</w:t>
            </w:r>
          </w:p>
        </w:tc>
      </w:tr>
      <w:tr w:rsidR="00801409" w:rsidRPr="004722B1" w:rsidTr="00801409">
        <w:trPr>
          <w:trHeight w:val="109"/>
        </w:trPr>
        <w:tc>
          <w:tcPr>
            <w:tcW w:w="1458" w:type="dxa"/>
            <w:vAlign w:val="center"/>
          </w:tcPr>
          <w:p w:rsidR="00801409" w:rsidRPr="003F07AC" w:rsidRDefault="00801409" w:rsidP="00801409">
            <w:pPr>
              <w:pStyle w:val="Default"/>
              <w:widowControl w:val="0"/>
              <w:spacing w:before="40" w:after="40"/>
              <w:rPr>
                <w:rFonts w:ascii="Arial" w:hAnsi="Arial" w:cs="Arial"/>
                <w:color w:val="auto"/>
                <w:sz w:val="22"/>
                <w:szCs w:val="22"/>
                <w:lang w:val="es-MX"/>
              </w:rPr>
            </w:pPr>
            <w:r w:rsidRPr="003F07AC">
              <w:rPr>
                <w:rFonts w:ascii="Arial" w:hAnsi="Arial" w:cs="Arial"/>
                <w:color w:val="auto"/>
                <w:sz w:val="22"/>
                <w:szCs w:val="22"/>
                <w:lang w:val="es-MX"/>
              </w:rPr>
              <w:t>LAASSP</w:t>
            </w:r>
          </w:p>
        </w:tc>
        <w:tc>
          <w:tcPr>
            <w:tcW w:w="6997" w:type="dxa"/>
            <w:vAlign w:val="center"/>
          </w:tcPr>
          <w:p w:rsidR="00801409" w:rsidRPr="003F07AC" w:rsidRDefault="00801409" w:rsidP="00801409">
            <w:pPr>
              <w:pStyle w:val="Default"/>
              <w:widowControl w:val="0"/>
              <w:spacing w:before="40" w:after="40"/>
              <w:rPr>
                <w:rFonts w:ascii="Arial" w:hAnsi="Arial" w:cs="Arial"/>
                <w:color w:val="auto"/>
                <w:sz w:val="22"/>
                <w:szCs w:val="22"/>
                <w:lang w:val="es-MX"/>
              </w:rPr>
            </w:pPr>
            <w:r w:rsidRPr="003F07AC">
              <w:rPr>
                <w:rFonts w:ascii="Arial" w:hAnsi="Arial" w:cs="Arial"/>
                <w:color w:val="auto"/>
                <w:sz w:val="22"/>
                <w:szCs w:val="22"/>
                <w:lang w:val="es-MX"/>
              </w:rPr>
              <w:t>Ley de Adquisiciones, Arrendamientos y Servicios del Sector Público</w:t>
            </w:r>
          </w:p>
        </w:tc>
      </w:tr>
      <w:tr w:rsidR="00801409" w:rsidRPr="003F07AC" w:rsidTr="00801409">
        <w:trPr>
          <w:trHeight w:val="109"/>
        </w:trPr>
        <w:tc>
          <w:tcPr>
            <w:tcW w:w="1458" w:type="dxa"/>
            <w:shd w:val="clear" w:color="auto" w:fill="auto"/>
            <w:vAlign w:val="center"/>
          </w:tcPr>
          <w:p w:rsidR="00801409" w:rsidRPr="003F07AC" w:rsidRDefault="00801409" w:rsidP="00801409">
            <w:pPr>
              <w:pStyle w:val="AbbrDesc"/>
              <w:tabs>
                <w:tab w:val="left" w:pos="1440"/>
              </w:tabs>
              <w:spacing w:before="40" w:after="40" w:line="276" w:lineRule="auto"/>
              <w:rPr>
                <w:rFonts w:ascii="Arial" w:hAnsi="Arial" w:cs="Arial"/>
                <w:spacing w:val="-3"/>
                <w:sz w:val="22"/>
                <w:szCs w:val="22"/>
                <w:lang w:val="es-ES_tradnl"/>
              </w:rPr>
            </w:pPr>
            <w:r w:rsidRPr="003F07AC">
              <w:rPr>
                <w:rFonts w:ascii="Arial" w:hAnsi="Arial" w:cs="Arial"/>
                <w:spacing w:val="-3"/>
                <w:sz w:val="22"/>
                <w:szCs w:val="22"/>
              </w:rPr>
              <w:t>LEC</w:t>
            </w:r>
          </w:p>
        </w:tc>
        <w:tc>
          <w:tcPr>
            <w:tcW w:w="6997" w:type="dxa"/>
            <w:shd w:val="clear" w:color="auto" w:fill="auto"/>
            <w:vAlign w:val="center"/>
          </w:tcPr>
          <w:p w:rsidR="00801409" w:rsidRPr="003F07AC" w:rsidRDefault="00801409" w:rsidP="00801409">
            <w:pPr>
              <w:pStyle w:val="AbbrDesc"/>
              <w:tabs>
                <w:tab w:val="left" w:pos="1440"/>
              </w:tabs>
              <w:spacing w:before="40" w:after="40" w:line="276" w:lineRule="auto"/>
              <w:rPr>
                <w:rFonts w:ascii="Arial" w:hAnsi="Arial" w:cs="Arial"/>
                <w:spacing w:val="-3"/>
                <w:sz w:val="22"/>
                <w:szCs w:val="22"/>
                <w:lang w:val="es-ES_tradnl"/>
              </w:rPr>
            </w:pPr>
            <w:r w:rsidRPr="003F07AC">
              <w:rPr>
                <w:rFonts w:ascii="Arial" w:hAnsi="Arial" w:cs="Arial"/>
                <w:spacing w:val="-3"/>
                <w:sz w:val="22"/>
                <w:szCs w:val="22"/>
              </w:rPr>
              <w:t>Líder de Educación Comunitaria</w:t>
            </w:r>
          </w:p>
        </w:tc>
      </w:tr>
      <w:tr w:rsidR="00801409" w:rsidRPr="003F07AC" w:rsidTr="00801409">
        <w:trPr>
          <w:trHeight w:val="109"/>
        </w:trPr>
        <w:tc>
          <w:tcPr>
            <w:tcW w:w="1458" w:type="dxa"/>
            <w:vAlign w:val="center"/>
          </w:tcPr>
          <w:p w:rsidR="00801409" w:rsidRPr="003F07AC" w:rsidRDefault="00801409" w:rsidP="00801409">
            <w:pPr>
              <w:pStyle w:val="Default"/>
              <w:widowControl w:val="0"/>
              <w:spacing w:before="40" w:after="40"/>
              <w:rPr>
                <w:rFonts w:ascii="Arial" w:hAnsi="Arial" w:cs="Arial"/>
                <w:color w:val="auto"/>
                <w:sz w:val="22"/>
                <w:szCs w:val="22"/>
                <w:lang w:val="es-MX"/>
              </w:rPr>
            </w:pPr>
            <w:r w:rsidRPr="003F07AC">
              <w:rPr>
                <w:rFonts w:ascii="Arial" w:hAnsi="Arial" w:cs="Arial"/>
                <w:color w:val="auto"/>
                <w:sz w:val="22"/>
                <w:szCs w:val="22"/>
                <w:lang w:val="es-MX"/>
              </w:rPr>
              <w:t>LPI</w:t>
            </w:r>
          </w:p>
        </w:tc>
        <w:tc>
          <w:tcPr>
            <w:tcW w:w="6997" w:type="dxa"/>
            <w:vAlign w:val="center"/>
          </w:tcPr>
          <w:p w:rsidR="00801409" w:rsidRPr="003F07AC" w:rsidRDefault="00801409" w:rsidP="00801409">
            <w:pPr>
              <w:pStyle w:val="Default"/>
              <w:widowControl w:val="0"/>
              <w:spacing w:before="40" w:after="40"/>
              <w:rPr>
                <w:rFonts w:ascii="Arial" w:hAnsi="Arial" w:cs="Arial"/>
                <w:color w:val="auto"/>
                <w:sz w:val="22"/>
                <w:szCs w:val="22"/>
                <w:lang w:val="es-MX"/>
              </w:rPr>
            </w:pPr>
            <w:r w:rsidRPr="003F07AC">
              <w:rPr>
                <w:rFonts w:ascii="Arial" w:hAnsi="Arial" w:cs="Arial"/>
                <w:color w:val="auto"/>
                <w:sz w:val="22"/>
                <w:szCs w:val="22"/>
                <w:lang w:val="es-MX"/>
              </w:rPr>
              <w:t>Licitación Pública Internacional</w:t>
            </w:r>
          </w:p>
        </w:tc>
      </w:tr>
      <w:tr w:rsidR="00801409" w:rsidRPr="003F07AC" w:rsidTr="00801409">
        <w:trPr>
          <w:trHeight w:val="109"/>
        </w:trPr>
        <w:tc>
          <w:tcPr>
            <w:tcW w:w="1458" w:type="dxa"/>
            <w:vAlign w:val="center"/>
          </w:tcPr>
          <w:p w:rsidR="00801409" w:rsidRPr="003F07AC" w:rsidRDefault="00801409" w:rsidP="00801409">
            <w:pPr>
              <w:pStyle w:val="Default"/>
              <w:widowControl w:val="0"/>
              <w:spacing w:before="40" w:after="40"/>
              <w:rPr>
                <w:rFonts w:ascii="Arial" w:hAnsi="Arial" w:cs="Arial"/>
                <w:color w:val="auto"/>
                <w:sz w:val="22"/>
                <w:szCs w:val="22"/>
                <w:lang w:val="es-MX"/>
              </w:rPr>
            </w:pPr>
            <w:r w:rsidRPr="003F07AC">
              <w:rPr>
                <w:rFonts w:ascii="Arial" w:hAnsi="Arial" w:cs="Arial"/>
                <w:color w:val="auto"/>
                <w:sz w:val="22"/>
                <w:szCs w:val="22"/>
                <w:lang w:val="es-MX"/>
              </w:rPr>
              <w:t>LPN</w:t>
            </w:r>
          </w:p>
        </w:tc>
        <w:tc>
          <w:tcPr>
            <w:tcW w:w="6997" w:type="dxa"/>
            <w:vAlign w:val="center"/>
          </w:tcPr>
          <w:p w:rsidR="00801409" w:rsidRPr="003F07AC" w:rsidRDefault="00801409" w:rsidP="00801409">
            <w:pPr>
              <w:pStyle w:val="Default"/>
              <w:widowControl w:val="0"/>
              <w:spacing w:before="40" w:after="40"/>
              <w:rPr>
                <w:rFonts w:ascii="Arial" w:hAnsi="Arial" w:cs="Arial"/>
                <w:color w:val="auto"/>
                <w:sz w:val="22"/>
                <w:szCs w:val="22"/>
                <w:lang w:val="es-MX"/>
              </w:rPr>
            </w:pPr>
            <w:r w:rsidRPr="003F07AC">
              <w:rPr>
                <w:rFonts w:ascii="Arial" w:hAnsi="Arial" w:cs="Arial"/>
                <w:color w:val="auto"/>
                <w:sz w:val="22"/>
                <w:szCs w:val="22"/>
                <w:lang w:val="es-MX"/>
              </w:rPr>
              <w:t>Licitación Pública Nacional</w:t>
            </w:r>
          </w:p>
        </w:tc>
      </w:tr>
      <w:tr w:rsidR="00801409" w:rsidRPr="003F07AC" w:rsidTr="00801409">
        <w:trPr>
          <w:trHeight w:val="109"/>
        </w:trPr>
        <w:tc>
          <w:tcPr>
            <w:tcW w:w="1458" w:type="dxa"/>
            <w:vAlign w:val="center"/>
          </w:tcPr>
          <w:p w:rsidR="00801409" w:rsidRPr="003F07AC" w:rsidRDefault="00801409" w:rsidP="00801409">
            <w:pPr>
              <w:pStyle w:val="Default"/>
              <w:widowControl w:val="0"/>
              <w:spacing w:before="40" w:after="40"/>
              <w:rPr>
                <w:rFonts w:ascii="Arial" w:hAnsi="Arial" w:cs="Arial"/>
                <w:color w:val="auto"/>
                <w:sz w:val="22"/>
                <w:szCs w:val="22"/>
                <w:lang w:val="es-MX"/>
              </w:rPr>
            </w:pPr>
            <w:r w:rsidRPr="003F07AC">
              <w:rPr>
                <w:rFonts w:ascii="Arial" w:hAnsi="Arial" w:cs="Arial"/>
                <w:color w:val="auto"/>
                <w:sz w:val="22"/>
                <w:szCs w:val="22"/>
                <w:lang w:val="es-MX"/>
              </w:rPr>
              <w:t>LOP</w:t>
            </w:r>
          </w:p>
        </w:tc>
        <w:tc>
          <w:tcPr>
            <w:tcW w:w="6997" w:type="dxa"/>
            <w:vAlign w:val="center"/>
          </w:tcPr>
          <w:p w:rsidR="00801409" w:rsidRPr="003F07AC" w:rsidRDefault="00801409" w:rsidP="00801409">
            <w:pPr>
              <w:pStyle w:val="Default"/>
              <w:widowControl w:val="0"/>
              <w:spacing w:before="40" w:after="40"/>
              <w:rPr>
                <w:rFonts w:ascii="Arial" w:hAnsi="Arial" w:cs="Arial"/>
                <w:color w:val="auto"/>
                <w:sz w:val="22"/>
                <w:szCs w:val="22"/>
                <w:lang w:val="es-MX"/>
              </w:rPr>
            </w:pPr>
            <w:r w:rsidRPr="003F07AC">
              <w:rPr>
                <w:rFonts w:ascii="Arial" w:hAnsi="Arial" w:cs="Arial"/>
                <w:sz w:val="22"/>
                <w:szCs w:val="22"/>
                <w:lang w:val="es-MX"/>
              </w:rPr>
              <w:t>Lineamientos Operativos del Programa</w:t>
            </w:r>
          </w:p>
        </w:tc>
      </w:tr>
      <w:tr w:rsidR="00801409" w:rsidRPr="003F07AC" w:rsidTr="00801409">
        <w:trPr>
          <w:trHeight w:val="109"/>
        </w:trPr>
        <w:tc>
          <w:tcPr>
            <w:tcW w:w="1458" w:type="dxa"/>
            <w:vAlign w:val="center"/>
          </w:tcPr>
          <w:p w:rsidR="00801409" w:rsidRPr="003F07AC" w:rsidRDefault="00801409" w:rsidP="00801409">
            <w:pPr>
              <w:pStyle w:val="Default"/>
              <w:widowControl w:val="0"/>
              <w:spacing w:before="40" w:after="40"/>
              <w:rPr>
                <w:rFonts w:ascii="Arial" w:hAnsi="Arial" w:cs="Arial"/>
                <w:color w:val="auto"/>
                <w:sz w:val="22"/>
                <w:szCs w:val="22"/>
                <w:lang w:val="es-MX"/>
              </w:rPr>
            </w:pPr>
            <w:r w:rsidRPr="003F07AC">
              <w:rPr>
                <w:rFonts w:ascii="Arial" w:hAnsi="Arial" w:cs="Arial"/>
                <w:color w:val="auto"/>
                <w:sz w:val="22"/>
                <w:szCs w:val="22"/>
                <w:lang w:val="es-MX"/>
              </w:rPr>
              <w:t>MOP</w:t>
            </w:r>
          </w:p>
        </w:tc>
        <w:tc>
          <w:tcPr>
            <w:tcW w:w="6997" w:type="dxa"/>
            <w:vAlign w:val="center"/>
          </w:tcPr>
          <w:p w:rsidR="00801409" w:rsidRPr="003F07AC" w:rsidRDefault="00801409" w:rsidP="00801409">
            <w:pPr>
              <w:pStyle w:val="Default"/>
              <w:widowControl w:val="0"/>
              <w:spacing w:before="40" w:after="40"/>
              <w:rPr>
                <w:rFonts w:ascii="Arial" w:hAnsi="Arial" w:cs="Arial"/>
                <w:color w:val="auto"/>
                <w:sz w:val="22"/>
                <w:szCs w:val="22"/>
                <w:lang w:val="es-MX"/>
              </w:rPr>
            </w:pPr>
            <w:r w:rsidRPr="003F07AC">
              <w:rPr>
                <w:rFonts w:ascii="Arial" w:hAnsi="Arial" w:cs="Arial"/>
                <w:color w:val="auto"/>
                <w:sz w:val="22"/>
                <w:szCs w:val="22"/>
                <w:lang w:val="es-MX"/>
              </w:rPr>
              <w:t>Manual Operativo del Préstamo</w:t>
            </w:r>
          </w:p>
        </w:tc>
      </w:tr>
      <w:tr w:rsidR="00801409" w:rsidRPr="003F07AC" w:rsidTr="00801409">
        <w:trPr>
          <w:trHeight w:val="109"/>
        </w:trPr>
        <w:tc>
          <w:tcPr>
            <w:tcW w:w="1458" w:type="dxa"/>
            <w:vAlign w:val="center"/>
          </w:tcPr>
          <w:p w:rsidR="00801409" w:rsidRPr="003F07AC" w:rsidRDefault="00801409" w:rsidP="00801409">
            <w:pPr>
              <w:pStyle w:val="Default"/>
              <w:widowControl w:val="0"/>
              <w:spacing w:before="40" w:after="40"/>
              <w:rPr>
                <w:rFonts w:ascii="Arial" w:hAnsi="Arial" w:cs="Arial"/>
                <w:color w:val="auto"/>
                <w:sz w:val="22"/>
                <w:szCs w:val="22"/>
                <w:lang w:val="es-MX"/>
              </w:rPr>
            </w:pPr>
            <w:r w:rsidRPr="003F07AC">
              <w:rPr>
                <w:rFonts w:ascii="Arial" w:hAnsi="Arial" w:cs="Arial"/>
                <w:color w:val="auto"/>
                <w:sz w:val="22"/>
                <w:szCs w:val="22"/>
                <w:lang w:val="es-MX"/>
              </w:rPr>
              <w:t>MR</w:t>
            </w:r>
          </w:p>
        </w:tc>
        <w:tc>
          <w:tcPr>
            <w:tcW w:w="6997" w:type="dxa"/>
            <w:vAlign w:val="center"/>
          </w:tcPr>
          <w:p w:rsidR="00801409" w:rsidRPr="003F07AC" w:rsidRDefault="00801409" w:rsidP="00801409">
            <w:pPr>
              <w:pStyle w:val="Default"/>
              <w:widowControl w:val="0"/>
              <w:spacing w:before="40" w:after="40"/>
              <w:rPr>
                <w:rFonts w:ascii="Arial" w:hAnsi="Arial" w:cs="Arial"/>
                <w:color w:val="auto"/>
                <w:sz w:val="22"/>
                <w:szCs w:val="22"/>
                <w:lang w:val="es-MX"/>
              </w:rPr>
            </w:pPr>
            <w:r w:rsidRPr="003F07AC">
              <w:rPr>
                <w:rFonts w:ascii="Arial" w:hAnsi="Arial" w:cs="Arial"/>
                <w:color w:val="auto"/>
                <w:sz w:val="22"/>
                <w:szCs w:val="22"/>
                <w:lang w:val="es-MX"/>
              </w:rPr>
              <w:t>Matriz de Resultados</w:t>
            </w:r>
          </w:p>
        </w:tc>
      </w:tr>
      <w:tr w:rsidR="00801409" w:rsidRPr="004722B1" w:rsidTr="00801409">
        <w:trPr>
          <w:trHeight w:val="109"/>
        </w:trPr>
        <w:tc>
          <w:tcPr>
            <w:tcW w:w="1458" w:type="dxa"/>
            <w:vAlign w:val="center"/>
          </w:tcPr>
          <w:p w:rsidR="00801409" w:rsidRPr="003F07AC" w:rsidRDefault="00801409" w:rsidP="00801409">
            <w:pPr>
              <w:pStyle w:val="Default"/>
              <w:widowControl w:val="0"/>
              <w:spacing w:before="40" w:after="40"/>
              <w:rPr>
                <w:rFonts w:ascii="Arial" w:hAnsi="Arial" w:cs="Arial"/>
                <w:color w:val="auto"/>
                <w:sz w:val="22"/>
                <w:szCs w:val="22"/>
                <w:lang w:val="es-MX"/>
              </w:rPr>
            </w:pPr>
            <w:r w:rsidRPr="003F07AC">
              <w:rPr>
                <w:rFonts w:ascii="Arial" w:hAnsi="Arial" w:cs="Arial"/>
                <w:color w:val="auto"/>
                <w:sz w:val="22"/>
                <w:szCs w:val="22"/>
                <w:lang w:val="es-MX"/>
              </w:rPr>
              <w:t>NAFIN</w:t>
            </w:r>
          </w:p>
        </w:tc>
        <w:tc>
          <w:tcPr>
            <w:tcW w:w="6997" w:type="dxa"/>
            <w:vAlign w:val="center"/>
          </w:tcPr>
          <w:p w:rsidR="00801409" w:rsidRPr="003F07AC" w:rsidRDefault="00801409" w:rsidP="00801409">
            <w:pPr>
              <w:pStyle w:val="Default"/>
              <w:widowControl w:val="0"/>
              <w:spacing w:before="40" w:after="40"/>
              <w:rPr>
                <w:rFonts w:ascii="Arial" w:hAnsi="Arial" w:cs="Arial"/>
                <w:color w:val="auto"/>
                <w:sz w:val="22"/>
                <w:szCs w:val="22"/>
                <w:lang w:val="es-MX"/>
              </w:rPr>
            </w:pPr>
            <w:r w:rsidRPr="003F07AC">
              <w:rPr>
                <w:rFonts w:ascii="Arial" w:hAnsi="Arial" w:cs="Arial"/>
                <w:color w:val="auto"/>
                <w:sz w:val="22"/>
                <w:szCs w:val="22"/>
                <w:lang w:val="es-MX"/>
              </w:rPr>
              <w:t>Nacional Financiera, S.N.C., I.B.D. (Agente Financiero)</w:t>
            </w:r>
          </w:p>
        </w:tc>
      </w:tr>
      <w:tr w:rsidR="00801409" w:rsidRPr="003F07AC" w:rsidTr="00801409">
        <w:trPr>
          <w:trHeight w:val="109"/>
        </w:trPr>
        <w:tc>
          <w:tcPr>
            <w:tcW w:w="1458" w:type="dxa"/>
            <w:vAlign w:val="center"/>
          </w:tcPr>
          <w:p w:rsidR="00801409" w:rsidRPr="003F07AC" w:rsidRDefault="00801409" w:rsidP="00801409">
            <w:pPr>
              <w:pStyle w:val="Default"/>
              <w:widowControl w:val="0"/>
              <w:spacing w:before="40" w:after="40"/>
              <w:rPr>
                <w:rFonts w:ascii="Arial" w:hAnsi="Arial" w:cs="Arial"/>
                <w:color w:val="auto"/>
                <w:sz w:val="22"/>
                <w:szCs w:val="22"/>
                <w:lang w:val="es-MX"/>
              </w:rPr>
            </w:pPr>
            <w:r w:rsidRPr="003F07AC">
              <w:rPr>
                <w:rFonts w:ascii="Arial" w:hAnsi="Arial" w:cs="Arial"/>
                <w:color w:val="auto"/>
                <w:sz w:val="22"/>
                <w:szCs w:val="22"/>
                <w:lang w:val="es-MX"/>
              </w:rPr>
              <w:t>OE</w:t>
            </w:r>
          </w:p>
        </w:tc>
        <w:tc>
          <w:tcPr>
            <w:tcW w:w="6997" w:type="dxa"/>
            <w:vAlign w:val="center"/>
          </w:tcPr>
          <w:p w:rsidR="00801409" w:rsidRPr="003F07AC" w:rsidRDefault="00801409" w:rsidP="00801409">
            <w:pPr>
              <w:pStyle w:val="Default"/>
              <w:widowControl w:val="0"/>
              <w:spacing w:before="40" w:after="40"/>
              <w:rPr>
                <w:rFonts w:ascii="Arial" w:hAnsi="Arial" w:cs="Arial"/>
                <w:color w:val="auto"/>
                <w:sz w:val="22"/>
                <w:szCs w:val="22"/>
                <w:lang w:val="es-MX"/>
              </w:rPr>
            </w:pPr>
            <w:r w:rsidRPr="003F07AC">
              <w:rPr>
                <w:rFonts w:ascii="Arial" w:hAnsi="Arial" w:cs="Arial"/>
                <w:color w:val="auto"/>
                <w:sz w:val="22"/>
                <w:szCs w:val="22"/>
                <w:lang w:val="es-MX"/>
              </w:rPr>
              <w:t>Organismo Ejecutor</w:t>
            </w:r>
          </w:p>
        </w:tc>
      </w:tr>
      <w:tr w:rsidR="00801409" w:rsidRPr="004722B1" w:rsidTr="00801409">
        <w:trPr>
          <w:trHeight w:val="109"/>
        </w:trPr>
        <w:tc>
          <w:tcPr>
            <w:tcW w:w="1458" w:type="dxa"/>
            <w:vAlign w:val="center"/>
          </w:tcPr>
          <w:p w:rsidR="00801409" w:rsidRPr="003F07AC" w:rsidRDefault="00801409" w:rsidP="00801409">
            <w:pPr>
              <w:pStyle w:val="Default"/>
              <w:widowControl w:val="0"/>
              <w:spacing w:before="40" w:after="40"/>
              <w:rPr>
                <w:rFonts w:ascii="Arial" w:hAnsi="Arial" w:cs="Arial"/>
                <w:color w:val="auto"/>
                <w:sz w:val="22"/>
                <w:szCs w:val="22"/>
                <w:lang w:val="es-MX"/>
              </w:rPr>
            </w:pPr>
            <w:r w:rsidRPr="003F07AC">
              <w:rPr>
                <w:rFonts w:ascii="Arial" w:hAnsi="Arial" w:cs="Arial"/>
                <w:color w:val="auto"/>
                <w:sz w:val="22"/>
                <w:szCs w:val="22"/>
                <w:lang w:val="es-MX"/>
              </w:rPr>
              <w:t>PAC</w:t>
            </w:r>
          </w:p>
        </w:tc>
        <w:tc>
          <w:tcPr>
            <w:tcW w:w="6997" w:type="dxa"/>
            <w:vAlign w:val="center"/>
          </w:tcPr>
          <w:p w:rsidR="00801409" w:rsidRPr="003F07AC" w:rsidRDefault="00801409" w:rsidP="00801409">
            <w:pPr>
              <w:pStyle w:val="Default"/>
              <w:widowControl w:val="0"/>
              <w:spacing w:before="40" w:after="40"/>
              <w:rPr>
                <w:rFonts w:ascii="Arial" w:hAnsi="Arial" w:cs="Arial"/>
                <w:color w:val="auto"/>
                <w:sz w:val="22"/>
                <w:szCs w:val="22"/>
                <w:lang w:val="es-MX"/>
              </w:rPr>
            </w:pPr>
            <w:r w:rsidRPr="003F07AC">
              <w:rPr>
                <w:rFonts w:ascii="Arial" w:hAnsi="Arial" w:cs="Arial"/>
                <w:color w:val="auto"/>
                <w:sz w:val="22"/>
                <w:szCs w:val="22"/>
                <w:lang w:val="es-MX"/>
              </w:rPr>
              <w:t>Plan de Adquisiciones y Contrataciones</w:t>
            </w:r>
          </w:p>
        </w:tc>
      </w:tr>
      <w:tr w:rsidR="00801409" w:rsidRPr="003F07AC" w:rsidTr="00801409">
        <w:trPr>
          <w:trHeight w:val="109"/>
        </w:trPr>
        <w:tc>
          <w:tcPr>
            <w:tcW w:w="1458" w:type="dxa"/>
            <w:vAlign w:val="center"/>
          </w:tcPr>
          <w:p w:rsidR="00801409" w:rsidRPr="003F07AC" w:rsidRDefault="00801409" w:rsidP="00801409">
            <w:pPr>
              <w:pStyle w:val="Default"/>
              <w:widowControl w:val="0"/>
              <w:spacing w:before="40" w:after="40"/>
              <w:rPr>
                <w:rFonts w:ascii="Arial" w:hAnsi="Arial" w:cs="Arial"/>
                <w:color w:val="auto"/>
                <w:sz w:val="22"/>
                <w:szCs w:val="22"/>
                <w:lang w:val="es-MX"/>
              </w:rPr>
            </w:pPr>
            <w:r w:rsidRPr="003F07AC">
              <w:rPr>
                <w:rFonts w:ascii="Arial" w:hAnsi="Arial" w:cs="Arial"/>
                <w:color w:val="auto"/>
                <w:sz w:val="22"/>
                <w:szCs w:val="22"/>
                <w:lang w:val="es-MX"/>
              </w:rPr>
              <w:t>POA</w:t>
            </w:r>
          </w:p>
        </w:tc>
        <w:tc>
          <w:tcPr>
            <w:tcW w:w="6997" w:type="dxa"/>
            <w:vAlign w:val="center"/>
          </w:tcPr>
          <w:p w:rsidR="00801409" w:rsidRPr="003F07AC" w:rsidRDefault="00801409" w:rsidP="00801409">
            <w:pPr>
              <w:pStyle w:val="Default"/>
              <w:widowControl w:val="0"/>
              <w:spacing w:before="40" w:after="40"/>
              <w:rPr>
                <w:rFonts w:ascii="Arial" w:hAnsi="Arial" w:cs="Arial"/>
                <w:color w:val="auto"/>
                <w:sz w:val="22"/>
                <w:szCs w:val="22"/>
                <w:lang w:val="es-MX"/>
              </w:rPr>
            </w:pPr>
            <w:r w:rsidRPr="003F07AC">
              <w:rPr>
                <w:rFonts w:ascii="Arial" w:hAnsi="Arial" w:cs="Arial"/>
                <w:color w:val="auto"/>
                <w:sz w:val="22"/>
                <w:szCs w:val="22"/>
                <w:lang w:val="es-MX"/>
              </w:rPr>
              <w:t>Plan Operativo Anual</w:t>
            </w:r>
          </w:p>
        </w:tc>
      </w:tr>
      <w:tr w:rsidR="00801409" w:rsidRPr="004722B1" w:rsidTr="00801409">
        <w:trPr>
          <w:trHeight w:val="109"/>
        </w:trPr>
        <w:tc>
          <w:tcPr>
            <w:tcW w:w="1458" w:type="dxa"/>
            <w:vAlign w:val="center"/>
          </w:tcPr>
          <w:p w:rsidR="00801409" w:rsidRPr="003F07AC" w:rsidRDefault="00801409" w:rsidP="00801409">
            <w:pPr>
              <w:pStyle w:val="Default"/>
              <w:widowControl w:val="0"/>
              <w:spacing w:before="40" w:after="40"/>
              <w:rPr>
                <w:rFonts w:ascii="Arial" w:hAnsi="Arial" w:cs="Arial"/>
                <w:color w:val="auto"/>
                <w:sz w:val="22"/>
                <w:szCs w:val="22"/>
                <w:lang w:val="es-MX"/>
              </w:rPr>
            </w:pPr>
            <w:r w:rsidRPr="003F07AC">
              <w:rPr>
                <w:rFonts w:ascii="Arial" w:hAnsi="Arial" w:cs="Arial"/>
                <w:color w:val="auto"/>
                <w:sz w:val="22"/>
                <w:szCs w:val="22"/>
                <w:lang w:val="es-MX"/>
              </w:rPr>
              <w:t>SBCC</w:t>
            </w:r>
          </w:p>
        </w:tc>
        <w:tc>
          <w:tcPr>
            <w:tcW w:w="6997" w:type="dxa"/>
            <w:vAlign w:val="center"/>
          </w:tcPr>
          <w:p w:rsidR="00801409" w:rsidRPr="003F07AC" w:rsidRDefault="00801409" w:rsidP="00801409">
            <w:pPr>
              <w:widowControl w:val="0"/>
              <w:spacing w:before="40" w:after="40" w:line="240" w:lineRule="auto"/>
              <w:rPr>
                <w:rFonts w:ascii="Arial" w:hAnsi="Arial" w:cs="Arial"/>
                <w:lang w:val="es-MX"/>
              </w:rPr>
            </w:pPr>
            <w:r w:rsidRPr="003F07AC">
              <w:rPr>
                <w:rFonts w:ascii="Arial" w:hAnsi="Arial" w:cs="Arial"/>
                <w:lang w:val="es-MX"/>
              </w:rPr>
              <w:t>Selección Basada en Calidad y Costo</w:t>
            </w:r>
          </w:p>
        </w:tc>
      </w:tr>
      <w:tr w:rsidR="00801409" w:rsidRPr="004722B1" w:rsidTr="00801409">
        <w:trPr>
          <w:trHeight w:val="109"/>
        </w:trPr>
        <w:tc>
          <w:tcPr>
            <w:tcW w:w="1458" w:type="dxa"/>
            <w:vAlign w:val="center"/>
          </w:tcPr>
          <w:p w:rsidR="00801409" w:rsidRPr="003F07AC" w:rsidRDefault="00801409" w:rsidP="00801409">
            <w:pPr>
              <w:pStyle w:val="Default"/>
              <w:widowControl w:val="0"/>
              <w:spacing w:before="40" w:after="40"/>
              <w:rPr>
                <w:rFonts w:ascii="Arial" w:hAnsi="Arial" w:cs="Arial"/>
                <w:color w:val="auto"/>
                <w:sz w:val="22"/>
                <w:szCs w:val="22"/>
                <w:lang w:val="es-MX"/>
              </w:rPr>
            </w:pPr>
            <w:r w:rsidRPr="003F07AC">
              <w:rPr>
                <w:rFonts w:ascii="Arial" w:hAnsi="Arial" w:cs="Arial"/>
                <w:color w:val="auto"/>
                <w:sz w:val="22"/>
                <w:szCs w:val="22"/>
                <w:lang w:val="es-MX"/>
              </w:rPr>
              <w:t>SCC</w:t>
            </w:r>
          </w:p>
        </w:tc>
        <w:tc>
          <w:tcPr>
            <w:tcW w:w="6997" w:type="dxa"/>
            <w:vAlign w:val="center"/>
          </w:tcPr>
          <w:p w:rsidR="00801409" w:rsidRPr="003F07AC" w:rsidRDefault="00801409" w:rsidP="00801409">
            <w:pPr>
              <w:widowControl w:val="0"/>
              <w:spacing w:before="40" w:after="40" w:line="240" w:lineRule="auto"/>
              <w:rPr>
                <w:rFonts w:ascii="Arial" w:hAnsi="Arial" w:cs="Arial"/>
                <w:lang w:val="es-MX"/>
              </w:rPr>
            </w:pPr>
            <w:r w:rsidRPr="003F07AC">
              <w:rPr>
                <w:rFonts w:ascii="Arial" w:hAnsi="Arial" w:cs="Arial"/>
                <w:lang w:val="es-MX"/>
              </w:rPr>
              <w:t>Selección basada en las Calificaciones de los Consultores</w:t>
            </w:r>
          </w:p>
        </w:tc>
      </w:tr>
      <w:tr w:rsidR="00801409" w:rsidRPr="003F07AC" w:rsidTr="00801409">
        <w:trPr>
          <w:trHeight w:val="109"/>
        </w:trPr>
        <w:tc>
          <w:tcPr>
            <w:tcW w:w="1458" w:type="dxa"/>
            <w:shd w:val="clear" w:color="auto" w:fill="auto"/>
            <w:vAlign w:val="center"/>
          </w:tcPr>
          <w:p w:rsidR="00801409" w:rsidRPr="003F07AC" w:rsidRDefault="00801409" w:rsidP="00801409">
            <w:pPr>
              <w:pStyle w:val="AbbrDesc"/>
              <w:tabs>
                <w:tab w:val="left" w:pos="1440"/>
              </w:tabs>
              <w:spacing w:before="40" w:after="40" w:line="276" w:lineRule="auto"/>
              <w:rPr>
                <w:rFonts w:ascii="Arial" w:hAnsi="Arial" w:cs="Arial"/>
                <w:spacing w:val="-3"/>
                <w:sz w:val="22"/>
                <w:szCs w:val="22"/>
                <w:lang w:val="es-ES_tradnl"/>
              </w:rPr>
            </w:pPr>
            <w:r w:rsidRPr="003F07AC">
              <w:rPr>
                <w:rFonts w:ascii="Arial" w:hAnsi="Arial" w:cs="Arial"/>
                <w:spacing w:val="-3"/>
                <w:sz w:val="22"/>
                <w:szCs w:val="22"/>
                <w:lang w:val="es-ES_tradnl"/>
              </w:rPr>
              <w:t>SCL/EDU</w:t>
            </w:r>
          </w:p>
        </w:tc>
        <w:tc>
          <w:tcPr>
            <w:tcW w:w="6997" w:type="dxa"/>
            <w:shd w:val="clear" w:color="auto" w:fill="auto"/>
            <w:vAlign w:val="center"/>
          </w:tcPr>
          <w:p w:rsidR="00801409" w:rsidRPr="003F07AC" w:rsidRDefault="00801409" w:rsidP="00801409">
            <w:pPr>
              <w:pStyle w:val="AbbrDesc"/>
              <w:tabs>
                <w:tab w:val="left" w:pos="1440"/>
              </w:tabs>
              <w:spacing w:before="40" w:after="40" w:line="276" w:lineRule="auto"/>
              <w:rPr>
                <w:rFonts w:ascii="Arial" w:hAnsi="Arial" w:cs="Arial"/>
                <w:spacing w:val="-3"/>
                <w:sz w:val="22"/>
                <w:szCs w:val="22"/>
                <w:lang w:val="es-ES_tradnl"/>
              </w:rPr>
            </w:pPr>
            <w:r w:rsidRPr="003F07AC">
              <w:rPr>
                <w:rFonts w:ascii="Arial" w:hAnsi="Arial" w:cs="Arial"/>
                <w:spacing w:val="-3"/>
                <w:sz w:val="22"/>
                <w:szCs w:val="22"/>
                <w:lang w:val="es-ES_tradnl"/>
              </w:rPr>
              <w:t>División de Educación</w:t>
            </w:r>
          </w:p>
        </w:tc>
      </w:tr>
      <w:tr w:rsidR="00801409" w:rsidRPr="003F07AC" w:rsidTr="00801409">
        <w:trPr>
          <w:trHeight w:val="109"/>
        </w:trPr>
        <w:tc>
          <w:tcPr>
            <w:tcW w:w="1458" w:type="dxa"/>
            <w:vAlign w:val="center"/>
          </w:tcPr>
          <w:p w:rsidR="00801409" w:rsidRPr="003F07AC" w:rsidRDefault="00801409" w:rsidP="00801409">
            <w:pPr>
              <w:pStyle w:val="Default"/>
              <w:widowControl w:val="0"/>
              <w:spacing w:before="40" w:after="40"/>
              <w:rPr>
                <w:rFonts w:ascii="Arial" w:hAnsi="Arial" w:cs="Arial"/>
                <w:color w:val="auto"/>
                <w:sz w:val="22"/>
                <w:szCs w:val="22"/>
                <w:lang w:val="es-MX"/>
              </w:rPr>
            </w:pPr>
            <w:r w:rsidRPr="003F07AC">
              <w:rPr>
                <w:rFonts w:ascii="Arial" w:hAnsi="Arial" w:cs="Arial"/>
                <w:color w:val="auto"/>
                <w:sz w:val="22"/>
                <w:szCs w:val="22"/>
                <w:lang w:val="es-MX"/>
              </w:rPr>
              <w:t>SD</w:t>
            </w:r>
          </w:p>
        </w:tc>
        <w:tc>
          <w:tcPr>
            <w:tcW w:w="6997" w:type="dxa"/>
            <w:vAlign w:val="center"/>
          </w:tcPr>
          <w:p w:rsidR="00801409" w:rsidRPr="003F07AC" w:rsidRDefault="00801409" w:rsidP="00801409">
            <w:pPr>
              <w:widowControl w:val="0"/>
              <w:spacing w:before="40" w:after="40" w:line="240" w:lineRule="auto"/>
              <w:rPr>
                <w:rFonts w:ascii="Arial" w:hAnsi="Arial" w:cs="Arial"/>
                <w:lang w:val="es-MX"/>
              </w:rPr>
            </w:pPr>
            <w:r w:rsidRPr="003F07AC">
              <w:rPr>
                <w:rFonts w:ascii="Arial" w:hAnsi="Arial" w:cs="Arial"/>
                <w:lang w:val="es-MX"/>
              </w:rPr>
              <w:t>Selección Directa</w:t>
            </w:r>
          </w:p>
        </w:tc>
      </w:tr>
      <w:tr w:rsidR="00801409" w:rsidRPr="003F07AC" w:rsidTr="00801409">
        <w:trPr>
          <w:trHeight w:val="109"/>
        </w:trPr>
        <w:tc>
          <w:tcPr>
            <w:tcW w:w="1458" w:type="dxa"/>
            <w:shd w:val="clear" w:color="auto" w:fill="auto"/>
            <w:vAlign w:val="center"/>
          </w:tcPr>
          <w:p w:rsidR="00801409" w:rsidRPr="003F07AC" w:rsidRDefault="00801409" w:rsidP="00801409">
            <w:pPr>
              <w:pStyle w:val="AbbrDesc"/>
              <w:tabs>
                <w:tab w:val="left" w:pos="1440"/>
              </w:tabs>
              <w:spacing w:before="40" w:after="40" w:line="276" w:lineRule="auto"/>
              <w:rPr>
                <w:rFonts w:ascii="Arial" w:hAnsi="Arial" w:cs="Arial"/>
                <w:spacing w:val="-3"/>
                <w:sz w:val="22"/>
                <w:szCs w:val="22"/>
                <w:lang w:val="es-ES_tradnl"/>
              </w:rPr>
            </w:pPr>
            <w:r w:rsidRPr="003F07AC">
              <w:rPr>
                <w:rFonts w:ascii="Arial" w:hAnsi="Arial" w:cs="Arial"/>
                <w:spacing w:val="-3"/>
                <w:sz w:val="22"/>
                <w:szCs w:val="22"/>
                <w:lang w:val="es-ES_tradnl"/>
              </w:rPr>
              <w:t xml:space="preserve">SEP </w:t>
            </w:r>
          </w:p>
        </w:tc>
        <w:tc>
          <w:tcPr>
            <w:tcW w:w="6997" w:type="dxa"/>
            <w:shd w:val="clear" w:color="auto" w:fill="auto"/>
            <w:vAlign w:val="center"/>
          </w:tcPr>
          <w:p w:rsidR="00801409" w:rsidRPr="003F07AC" w:rsidRDefault="00801409" w:rsidP="00801409">
            <w:pPr>
              <w:pStyle w:val="AbbrDesc"/>
              <w:tabs>
                <w:tab w:val="left" w:pos="1440"/>
              </w:tabs>
              <w:spacing w:before="40" w:after="40" w:line="276" w:lineRule="auto"/>
              <w:rPr>
                <w:rFonts w:ascii="Arial" w:hAnsi="Arial" w:cs="Arial"/>
                <w:spacing w:val="-3"/>
                <w:sz w:val="22"/>
                <w:szCs w:val="22"/>
                <w:lang w:val="es-ES_tradnl"/>
              </w:rPr>
            </w:pPr>
            <w:r w:rsidRPr="003F07AC">
              <w:rPr>
                <w:rFonts w:ascii="Arial" w:hAnsi="Arial" w:cs="Arial"/>
                <w:spacing w:val="-3"/>
                <w:sz w:val="22"/>
                <w:szCs w:val="22"/>
                <w:lang w:val="es-ES_tradnl"/>
              </w:rPr>
              <w:t>Secretaria de Educación Pública</w:t>
            </w:r>
          </w:p>
        </w:tc>
      </w:tr>
      <w:tr w:rsidR="00801409" w:rsidRPr="004722B1" w:rsidTr="00801409">
        <w:trPr>
          <w:trHeight w:val="109"/>
        </w:trPr>
        <w:tc>
          <w:tcPr>
            <w:tcW w:w="1458" w:type="dxa"/>
            <w:vAlign w:val="center"/>
          </w:tcPr>
          <w:p w:rsidR="00801409" w:rsidRPr="003F07AC" w:rsidRDefault="00801409" w:rsidP="00801409">
            <w:pPr>
              <w:pStyle w:val="Default"/>
              <w:widowControl w:val="0"/>
              <w:spacing w:before="40" w:after="40"/>
              <w:rPr>
                <w:rFonts w:ascii="Arial" w:hAnsi="Arial" w:cs="Arial"/>
                <w:color w:val="auto"/>
                <w:sz w:val="22"/>
                <w:szCs w:val="22"/>
                <w:lang w:val="es-MX"/>
              </w:rPr>
            </w:pPr>
            <w:r w:rsidRPr="003F07AC">
              <w:rPr>
                <w:rFonts w:ascii="Arial" w:hAnsi="Arial" w:cs="Arial"/>
                <w:color w:val="auto"/>
                <w:sz w:val="22"/>
                <w:szCs w:val="22"/>
                <w:lang w:val="es-MX"/>
              </w:rPr>
              <w:t>SFP</w:t>
            </w:r>
          </w:p>
        </w:tc>
        <w:tc>
          <w:tcPr>
            <w:tcW w:w="6997" w:type="dxa"/>
            <w:vAlign w:val="center"/>
          </w:tcPr>
          <w:p w:rsidR="00801409" w:rsidRPr="003F07AC" w:rsidRDefault="00801409" w:rsidP="00801409">
            <w:pPr>
              <w:pStyle w:val="Default"/>
              <w:widowControl w:val="0"/>
              <w:spacing w:before="40" w:after="40"/>
              <w:rPr>
                <w:rFonts w:ascii="Arial" w:hAnsi="Arial" w:cs="Arial"/>
                <w:color w:val="auto"/>
                <w:sz w:val="22"/>
                <w:szCs w:val="22"/>
                <w:lang w:val="es-MX"/>
              </w:rPr>
            </w:pPr>
            <w:r w:rsidRPr="003F07AC">
              <w:rPr>
                <w:rFonts w:ascii="Arial" w:hAnsi="Arial" w:cs="Arial"/>
                <w:color w:val="auto"/>
                <w:sz w:val="22"/>
                <w:szCs w:val="22"/>
                <w:lang w:val="es-MX"/>
              </w:rPr>
              <w:t>Secretaría de la Función Pública</w:t>
            </w:r>
          </w:p>
        </w:tc>
      </w:tr>
      <w:tr w:rsidR="00801409" w:rsidRPr="004722B1" w:rsidTr="00801409">
        <w:trPr>
          <w:trHeight w:val="109"/>
        </w:trPr>
        <w:tc>
          <w:tcPr>
            <w:tcW w:w="1458" w:type="dxa"/>
            <w:vAlign w:val="center"/>
          </w:tcPr>
          <w:p w:rsidR="00801409" w:rsidRPr="003F07AC" w:rsidRDefault="00801409" w:rsidP="00801409">
            <w:pPr>
              <w:pStyle w:val="Default"/>
              <w:widowControl w:val="0"/>
              <w:spacing w:before="40" w:after="40"/>
              <w:rPr>
                <w:rFonts w:ascii="Arial" w:hAnsi="Arial" w:cs="Arial"/>
                <w:color w:val="auto"/>
                <w:sz w:val="22"/>
                <w:szCs w:val="22"/>
                <w:lang w:val="es-MX"/>
              </w:rPr>
            </w:pPr>
            <w:r w:rsidRPr="003F07AC">
              <w:rPr>
                <w:rFonts w:ascii="Arial" w:hAnsi="Arial" w:cs="Arial"/>
                <w:color w:val="auto"/>
                <w:sz w:val="22"/>
                <w:szCs w:val="22"/>
                <w:lang w:val="es-MX"/>
              </w:rPr>
              <w:t>SHCP</w:t>
            </w:r>
          </w:p>
        </w:tc>
        <w:tc>
          <w:tcPr>
            <w:tcW w:w="6997" w:type="dxa"/>
            <w:vAlign w:val="center"/>
          </w:tcPr>
          <w:p w:rsidR="00801409" w:rsidRPr="003F07AC" w:rsidRDefault="00801409" w:rsidP="00801409">
            <w:pPr>
              <w:pStyle w:val="Default"/>
              <w:widowControl w:val="0"/>
              <w:spacing w:before="40" w:after="40"/>
              <w:rPr>
                <w:rFonts w:ascii="Arial" w:hAnsi="Arial" w:cs="Arial"/>
                <w:color w:val="auto"/>
                <w:sz w:val="22"/>
                <w:szCs w:val="22"/>
                <w:lang w:val="es-MX"/>
              </w:rPr>
            </w:pPr>
            <w:r w:rsidRPr="003F07AC">
              <w:rPr>
                <w:rFonts w:ascii="Arial" w:hAnsi="Arial" w:cs="Arial"/>
                <w:color w:val="auto"/>
                <w:sz w:val="22"/>
                <w:szCs w:val="22"/>
                <w:lang w:val="es-MX"/>
              </w:rPr>
              <w:t>Secretaría de Hacienda y Crédito Público</w:t>
            </w:r>
          </w:p>
        </w:tc>
      </w:tr>
      <w:tr w:rsidR="00801409" w:rsidRPr="004722B1" w:rsidTr="00801409">
        <w:trPr>
          <w:trHeight w:val="109"/>
        </w:trPr>
        <w:tc>
          <w:tcPr>
            <w:tcW w:w="1458" w:type="dxa"/>
            <w:vAlign w:val="center"/>
          </w:tcPr>
          <w:p w:rsidR="00801409" w:rsidRPr="003F07AC" w:rsidRDefault="00801409" w:rsidP="00801409">
            <w:pPr>
              <w:pStyle w:val="Default"/>
              <w:widowControl w:val="0"/>
              <w:spacing w:before="40" w:after="40"/>
              <w:rPr>
                <w:rFonts w:ascii="Arial" w:hAnsi="Arial" w:cs="Arial"/>
                <w:color w:val="auto"/>
                <w:sz w:val="22"/>
                <w:szCs w:val="22"/>
                <w:lang w:val="es-MX"/>
              </w:rPr>
            </w:pPr>
            <w:r w:rsidRPr="003F07AC">
              <w:rPr>
                <w:rFonts w:ascii="Arial" w:hAnsi="Arial" w:cs="Arial"/>
                <w:color w:val="auto"/>
                <w:sz w:val="22"/>
                <w:szCs w:val="22"/>
                <w:lang w:val="es-MX"/>
              </w:rPr>
              <w:t>SIGED</w:t>
            </w:r>
          </w:p>
        </w:tc>
        <w:tc>
          <w:tcPr>
            <w:tcW w:w="6997" w:type="dxa"/>
            <w:vAlign w:val="center"/>
          </w:tcPr>
          <w:p w:rsidR="00801409" w:rsidRPr="003F07AC" w:rsidRDefault="00801409" w:rsidP="00801409">
            <w:pPr>
              <w:pStyle w:val="Default"/>
              <w:widowControl w:val="0"/>
              <w:spacing w:before="40" w:after="40"/>
              <w:rPr>
                <w:rFonts w:ascii="Arial" w:hAnsi="Arial" w:cs="Arial"/>
                <w:color w:val="auto"/>
                <w:sz w:val="22"/>
                <w:szCs w:val="22"/>
                <w:lang w:val="es-MX"/>
              </w:rPr>
            </w:pPr>
            <w:r w:rsidRPr="003F07AC">
              <w:rPr>
                <w:rFonts w:ascii="Arial" w:hAnsi="Arial" w:cs="Arial"/>
                <w:color w:val="auto"/>
                <w:sz w:val="22"/>
                <w:szCs w:val="22"/>
                <w:lang w:val="es-MX"/>
              </w:rPr>
              <w:t>Sistema de Información y Gestión Educativa</w:t>
            </w:r>
          </w:p>
        </w:tc>
      </w:tr>
      <w:tr w:rsidR="00801409" w:rsidRPr="003F07AC" w:rsidTr="00801409">
        <w:trPr>
          <w:trHeight w:val="109"/>
        </w:trPr>
        <w:tc>
          <w:tcPr>
            <w:tcW w:w="1458" w:type="dxa"/>
            <w:shd w:val="clear" w:color="auto" w:fill="auto"/>
            <w:vAlign w:val="center"/>
          </w:tcPr>
          <w:p w:rsidR="00801409" w:rsidRPr="003F07AC" w:rsidRDefault="00801409" w:rsidP="00801409">
            <w:pPr>
              <w:pStyle w:val="AbbrDesc"/>
              <w:tabs>
                <w:tab w:val="left" w:pos="1440"/>
              </w:tabs>
              <w:spacing w:before="40" w:after="40" w:line="276" w:lineRule="auto"/>
              <w:rPr>
                <w:rFonts w:ascii="Arial" w:hAnsi="Arial" w:cs="Arial"/>
                <w:spacing w:val="-3"/>
                <w:sz w:val="22"/>
                <w:szCs w:val="22"/>
                <w:lang w:val="es-ES_tradnl"/>
              </w:rPr>
            </w:pPr>
            <w:r w:rsidRPr="003F07AC">
              <w:rPr>
                <w:rFonts w:ascii="Arial" w:hAnsi="Arial" w:cs="Arial"/>
                <w:spacing w:val="-3"/>
                <w:sz w:val="22"/>
                <w:szCs w:val="22"/>
                <w:lang w:val="es-ES_tradnl"/>
              </w:rPr>
              <w:t>TIR</w:t>
            </w:r>
          </w:p>
        </w:tc>
        <w:tc>
          <w:tcPr>
            <w:tcW w:w="6997" w:type="dxa"/>
            <w:shd w:val="clear" w:color="auto" w:fill="auto"/>
            <w:vAlign w:val="center"/>
          </w:tcPr>
          <w:p w:rsidR="00801409" w:rsidRPr="003F07AC" w:rsidRDefault="00801409" w:rsidP="00801409">
            <w:pPr>
              <w:pStyle w:val="AbbrDesc"/>
              <w:tabs>
                <w:tab w:val="left" w:pos="1440"/>
              </w:tabs>
              <w:spacing w:before="40" w:after="40" w:line="276" w:lineRule="auto"/>
              <w:rPr>
                <w:rFonts w:ascii="Arial" w:hAnsi="Arial" w:cs="Arial"/>
                <w:spacing w:val="-3"/>
                <w:sz w:val="22"/>
                <w:szCs w:val="22"/>
                <w:lang w:val="es-ES_tradnl"/>
              </w:rPr>
            </w:pPr>
            <w:r w:rsidRPr="003F07AC">
              <w:rPr>
                <w:rFonts w:ascii="Arial" w:hAnsi="Arial" w:cs="Arial"/>
                <w:spacing w:val="-3"/>
                <w:sz w:val="22"/>
                <w:szCs w:val="22"/>
                <w:lang w:val="es-ES_tradnl"/>
              </w:rPr>
              <w:t>Tasa Interna de Retorno</w:t>
            </w:r>
          </w:p>
        </w:tc>
      </w:tr>
      <w:tr w:rsidR="00801409" w:rsidRPr="003F07AC" w:rsidTr="00801409">
        <w:trPr>
          <w:trHeight w:val="109"/>
        </w:trPr>
        <w:tc>
          <w:tcPr>
            <w:tcW w:w="1458" w:type="dxa"/>
            <w:vAlign w:val="center"/>
          </w:tcPr>
          <w:p w:rsidR="00801409" w:rsidRPr="003F07AC" w:rsidRDefault="00801409" w:rsidP="00801409">
            <w:pPr>
              <w:pStyle w:val="Default"/>
              <w:widowControl w:val="0"/>
              <w:spacing w:before="40" w:after="40"/>
              <w:rPr>
                <w:rFonts w:ascii="Arial" w:hAnsi="Arial" w:cs="Arial"/>
                <w:color w:val="auto"/>
                <w:sz w:val="22"/>
                <w:szCs w:val="22"/>
                <w:lang w:val="es-MX"/>
              </w:rPr>
            </w:pPr>
            <w:r w:rsidRPr="003F07AC">
              <w:rPr>
                <w:rFonts w:ascii="Arial" w:hAnsi="Arial" w:cs="Arial"/>
                <w:color w:val="auto"/>
                <w:sz w:val="22"/>
                <w:szCs w:val="22"/>
                <w:lang w:val="es-MX"/>
              </w:rPr>
              <w:t>UCP</w:t>
            </w:r>
          </w:p>
        </w:tc>
        <w:tc>
          <w:tcPr>
            <w:tcW w:w="6997" w:type="dxa"/>
            <w:vAlign w:val="center"/>
          </w:tcPr>
          <w:p w:rsidR="00801409" w:rsidRPr="003F07AC" w:rsidRDefault="00801409" w:rsidP="00801409">
            <w:pPr>
              <w:pStyle w:val="Default"/>
              <w:widowControl w:val="0"/>
              <w:spacing w:before="40" w:after="40"/>
              <w:rPr>
                <w:rFonts w:ascii="Arial" w:hAnsi="Arial" w:cs="Arial"/>
                <w:color w:val="auto"/>
                <w:sz w:val="22"/>
                <w:szCs w:val="22"/>
                <w:lang w:val="es-MX"/>
              </w:rPr>
            </w:pPr>
            <w:r w:rsidRPr="003F07AC">
              <w:rPr>
                <w:rFonts w:ascii="Arial" w:hAnsi="Arial" w:cs="Arial"/>
                <w:color w:val="auto"/>
                <w:sz w:val="22"/>
                <w:szCs w:val="22"/>
                <w:lang w:val="es-MX"/>
              </w:rPr>
              <w:t>Unidad Coordinadora de Proyecto</w:t>
            </w:r>
          </w:p>
        </w:tc>
      </w:tr>
      <w:tr w:rsidR="00801409" w:rsidRPr="003F07AC" w:rsidTr="00801409">
        <w:trPr>
          <w:trHeight w:val="109"/>
        </w:trPr>
        <w:tc>
          <w:tcPr>
            <w:tcW w:w="1458" w:type="dxa"/>
            <w:vAlign w:val="center"/>
          </w:tcPr>
          <w:p w:rsidR="00801409" w:rsidRPr="003F07AC" w:rsidRDefault="00801409" w:rsidP="00801409">
            <w:pPr>
              <w:pStyle w:val="Default"/>
              <w:widowControl w:val="0"/>
              <w:spacing w:before="40" w:after="40"/>
              <w:rPr>
                <w:rFonts w:ascii="Arial" w:hAnsi="Arial" w:cs="Arial"/>
                <w:color w:val="auto"/>
                <w:sz w:val="22"/>
                <w:szCs w:val="22"/>
                <w:lang w:val="es-MX"/>
              </w:rPr>
            </w:pPr>
            <w:r w:rsidRPr="003F07AC">
              <w:rPr>
                <w:rFonts w:ascii="Arial" w:hAnsi="Arial" w:cs="Arial"/>
                <w:color w:val="auto"/>
                <w:sz w:val="22"/>
                <w:szCs w:val="22"/>
                <w:lang w:val="es-MX"/>
              </w:rPr>
              <w:t>UNDB</w:t>
            </w:r>
          </w:p>
        </w:tc>
        <w:tc>
          <w:tcPr>
            <w:tcW w:w="6997" w:type="dxa"/>
            <w:vAlign w:val="center"/>
          </w:tcPr>
          <w:p w:rsidR="00801409" w:rsidRPr="003F07AC" w:rsidRDefault="00801409" w:rsidP="00801409">
            <w:pPr>
              <w:pStyle w:val="Default"/>
              <w:widowControl w:val="0"/>
              <w:spacing w:before="40" w:after="40"/>
              <w:rPr>
                <w:rFonts w:ascii="Arial" w:hAnsi="Arial" w:cs="Arial"/>
                <w:color w:val="auto"/>
                <w:sz w:val="22"/>
                <w:szCs w:val="22"/>
                <w:lang w:val="es-MX"/>
              </w:rPr>
            </w:pPr>
            <w:r w:rsidRPr="003F07AC">
              <w:rPr>
                <w:rFonts w:ascii="Arial" w:hAnsi="Arial" w:cs="Arial"/>
                <w:color w:val="auto"/>
                <w:sz w:val="22"/>
                <w:szCs w:val="22"/>
                <w:lang w:val="es-MX"/>
              </w:rPr>
              <w:t>United Nations Development Business</w:t>
            </w:r>
          </w:p>
        </w:tc>
      </w:tr>
    </w:tbl>
    <w:p w:rsidR="00CB28F4" w:rsidRPr="003F07AC" w:rsidRDefault="00CB28F4" w:rsidP="00A233D5">
      <w:pPr>
        <w:widowControl w:val="0"/>
        <w:spacing w:after="0" w:line="240" w:lineRule="auto"/>
        <w:rPr>
          <w:rFonts w:ascii="Arial" w:hAnsi="Arial" w:cs="Arial"/>
          <w:lang w:val="es-MX"/>
        </w:rPr>
      </w:pPr>
    </w:p>
    <w:p w:rsidR="00CB28F4" w:rsidRPr="003F07AC" w:rsidRDefault="00CB28F4" w:rsidP="00A233D5">
      <w:pPr>
        <w:widowControl w:val="0"/>
        <w:spacing w:after="0" w:line="240" w:lineRule="auto"/>
        <w:rPr>
          <w:rFonts w:ascii="Arial" w:hAnsi="Arial" w:cs="Arial"/>
          <w:lang w:val="es-MX"/>
        </w:rPr>
      </w:pPr>
    </w:p>
    <w:p w:rsidR="00CB28F4" w:rsidRPr="003F07AC" w:rsidRDefault="00CB28F4" w:rsidP="00A233D5">
      <w:pPr>
        <w:widowControl w:val="0"/>
        <w:spacing w:after="0" w:line="240" w:lineRule="auto"/>
        <w:rPr>
          <w:rFonts w:ascii="Arial" w:hAnsi="Arial" w:cs="Arial"/>
          <w:lang w:val="es-MX"/>
        </w:rPr>
        <w:sectPr w:rsidR="00CB28F4" w:rsidRPr="003F07AC" w:rsidSect="0012678B">
          <w:headerReference w:type="default" r:id="rId16"/>
          <w:footerReference w:type="default" r:id="rId17"/>
          <w:pgSz w:w="11909" w:h="16834" w:code="9"/>
          <w:pgMar w:top="1483" w:right="1714" w:bottom="720" w:left="1685" w:header="720" w:footer="720" w:gutter="0"/>
          <w:cols w:space="720"/>
        </w:sectPr>
      </w:pPr>
    </w:p>
    <w:p w:rsidR="00CB28F4" w:rsidRPr="003F07AC" w:rsidRDefault="00A50094" w:rsidP="00904825">
      <w:pPr>
        <w:pStyle w:val="Heading1"/>
        <w:keepNext w:val="0"/>
        <w:widowControl w:val="0"/>
        <w:tabs>
          <w:tab w:val="clear" w:pos="5180"/>
        </w:tabs>
        <w:spacing w:before="120" w:after="120"/>
        <w:ind w:left="90"/>
        <w:jc w:val="center"/>
        <w:rPr>
          <w:rFonts w:cs="Arial"/>
          <w:smallCaps/>
          <w:color w:val="1F497D"/>
          <w:sz w:val="22"/>
          <w:szCs w:val="22"/>
          <w:lang w:val="es-MX"/>
        </w:rPr>
      </w:pPr>
      <w:bookmarkStart w:id="1" w:name="_Toc489353954"/>
      <w:r w:rsidRPr="003F07AC">
        <w:rPr>
          <w:rFonts w:cs="Arial"/>
          <w:bCs/>
          <w:smallCaps/>
          <w:color w:val="1F497D"/>
          <w:sz w:val="22"/>
          <w:szCs w:val="22"/>
          <w:lang w:val="es-MX"/>
        </w:rPr>
        <w:lastRenderedPageBreak/>
        <w:t>Propósito y Definición</w:t>
      </w:r>
      <w:r w:rsidR="002A11F4" w:rsidRPr="003F07AC">
        <w:rPr>
          <w:rFonts w:cs="Arial"/>
          <w:bCs/>
          <w:smallCaps/>
          <w:color w:val="1F497D"/>
          <w:sz w:val="22"/>
          <w:szCs w:val="22"/>
          <w:lang w:val="es-MX"/>
        </w:rPr>
        <w:t xml:space="preserve"> </w:t>
      </w:r>
      <w:r w:rsidR="00542456" w:rsidRPr="003F07AC">
        <w:rPr>
          <w:rFonts w:cs="Arial"/>
          <w:bCs/>
          <w:smallCaps/>
          <w:color w:val="1F497D"/>
          <w:sz w:val="22"/>
          <w:szCs w:val="22"/>
          <w:lang w:val="es-MX"/>
        </w:rPr>
        <w:t>del Manual</w:t>
      </w:r>
      <w:r w:rsidR="00AF1038" w:rsidRPr="003F07AC">
        <w:rPr>
          <w:rFonts w:cs="Arial"/>
          <w:bCs/>
          <w:smallCaps/>
          <w:color w:val="1F497D"/>
          <w:sz w:val="22"/>
          <w:szCs w:val="22"/>
          <w:lang w:val="es-MX"/>
        </w:rPr>
        <w:t xml:space="preserve"> Operativo del Préstamo</w:t>
      </w:r>
      <w:bookmarkEnd w:id="1"/>
    </w:p>
    <w:p w:rsidR="00E47112" w:rsidRPr="003F07AC" w:rsidRDefault="00A50094" w:rsidP="00E47112">
      <w:pPr>
        <w:widowControl w:val="0"/>
        <w:numPr>
          <w:ilvl w:val="1"/>
          <w:numId w:val="3"/>
        </w:numPr>
        <w:spacing w:before="120" w:after="120"/>
        <w:ind w:left="720" w:right="57" w:hanging="720"/>
        <w:jc w:val="both"/>
        <w:rPr>
          <w:rFonts w:ascii="Arial" w:hAnsi="Arial" w:cs="Arial"/>
          <w:lang w:val="es-MX"/>
        </w:rPr>
      </w:pPr>
      <w:r w:rsidRPr="003F07AC">
        <w:rPr>
          <w:rFonts w:ascii="Arial" w:hAnsi="Arial" w:cs="Arial"/>
          <w:lang w:val="es-MX"/>
        </w:rPr>
        <w:t xml:space="preserve">El Manual Operativo del </w:t>
      </w:r>
      <w:r w:rsidR="00B92D16" w:rsidRPr="003F07AC">
        <w:rPr>
          <w:rFonts w:ascii="Arial" w:hAnsi="Arial" w:cs="Arial"/>
          <w:lang w:val="es-MX"/>
        </w:rPr>
        <w:t>Pr</w:t>
      </w:r>
      <w:r w:rsidR="00D74FA8" w:rsidRPr="003F07AC">
        <w:rPr>
          <w:rFonts w:ascii="Arial" w:hAnsi="Arial" w:cs="Arial"/>
          <w:lang w:val="es-MX"/>
        </w:rPr>
        <w:t>éstamo</w:t>
      </w:r>
      <w:r w:rsidR="00D93B24" w:rsidRPr="003F07AC">
        <w:rPr>
          <w:rFonts w:ascii="Arial" w:hAnsi="Arial" w:cs="Arial"/>
          <w:lang w:val="es-MX"/>
        </w:rPr>
        <w:t xml:space="preserve"> </w:t>
      </w:r>
      <w:r w:rsidRPr="003F07AC">
        <w:rPr>
          <w:rFonts w:ascii="Arial" w:hAnsi="Arial" w:cs="Arial"/>
          <w:lang w:val="es-MX"/>
        </w:rPr>
        <w:t>(MO</w:t>
      </w:r>
      <w:r w:rsidR="00025E46" w:rsidRPr="003F07AC">
        <w:rPr>
          <w:rFonts w:ascii="Arial" w:hAnsi="Arial" w:cs="Arial"/>
          <w:lang w:val="es-MX"/>
        </w:rPr>
        <w:t>P</w:t>
      </w:r>
      <w:r w:rsidRPr="003F07AC">
        <w:rPr>
          <w:rFonts w:ascii="Arial" w:hAnsi="Arial" w:cs="Arial"/>
          <w:lang w:val="es-MX"/>
        </w:rPr>
        <w:t xml:space="preserve">) </w:t>
      </w:r>
      <w:r w:rsidR="007804CF" w:rsidRPr="003F07AC">
        <w:rPr>
          <w:rFonts w:ascii="Arial" w:hAnsi="Arial" w:cs="Arial"/>
          <w:lang w:val="es-MX"/>
        </w:rPr>
        <w:t xml:space="preserve">tiene el propósito de establecer </w:t>
      </w:r>
      <w:r w:rsidR="00A428E2" w:rsidRPr="003F07AC">
        <w:rPr>
          <w:rFonts w:ascii="Arial" w:hAnsi="Arial" w:cs="Arial"/>
          <w:lang w:val="es-MX"/>
        </w:rPr>
        <w:t xml:space="preserve">de manera general </w:t>
      </w:r>
      <w:r w:rsidR="007804CF" w:rsidRPr="003F07AC">
        <w:rPr>
          <w:rFonts w:ascii="Arial" w:hAnsi="Arial" w:cs="Arial"/>
          <w:lang w:val="es-MX"/>
        </w:rPr>
        <w:t xml:space="preserve">los términos y las condiciones que regulan la administración y ejecución </w:t>
      </w:r>
      <w:r w:rsidRPr="003F07AC">
        <w:rPr>
          <w:rFonts w:ascii="Arial" w:hAnsi="Arial" w:cs="Arial"/>
          <w:lang w:val="es-MX"/>
        </w:rPr>
        <w:t xml:space="preserve">del </w:t>
      </w:r>
      <w:r w:rsidR="00D93B24" w:rsidRPr="003F07AC">
        <w:rPr>
          <w:rFonts w:ascii="Arial" w:hAnsi="Arial" w:cs="Arial"/>
          <w:lang w:val="es-MX"/>
        </w:rPr>
        <w:t>Proyecto</w:t>
      </w:r>
      <w:r w:rsidR="00616C0F" w:rsidRPr="003F07AC">
        <w:rPr>
          <w:rFonts w:ascii="Arial" w:hAnsi="Arial" w:cs="Arial"/>
          <w:lang w:val="es-MX"/>
        </w:rPr>
        <w:t>:</w:t>
      </w:r>
      <w:r w:rsidR="00D93B24" w:rsidRPr="003F07AC">
        <w:rPr>
          <w:rFonts w:ascii="Arial" w:hAnsi="Arial" w:cs="Arial"/>
          <w:lang w:val="es-MX"/>
        </w:rPr>
        <w:t xml:space="preserve"> “</w:t>
      </w:r>
      <w:r w:rsidR="00D6150D" w:rsidRPr="003F07AC">
        <w:rPr>
          <w:rFonts w:ascii="Arial" w:hAnsi="Arial" w:cs="Arial"/>
          <w:lang w:val="es-MX"/>
        </w:rPr>
        <w:t>Programa de Aprendizaje Basado en la Colaboración y el Diálogo (ABCD)</w:t>
      </w:r>
      <w:r w:rsidR="00D93B24" w:rsidRPr="003F07AC">
        <w:rPr>
          <w:rFonts w:ascii="Arial" w:hAnsi="Arial" w:cs="Arial"/>
          <w:lang w:val="es-MX"/>
        </w:rPr>
        <w:t>”</w:t>
      </w:r>
      <w:r w:rsidR="00D6150D" w:rsidRPr="003F07AC">
        <w:rPr>
          <w:rFonts w:ascii="Arial" w:hAnsi="Arial" w:cs="Arial"/>
          <w:lang w:val="es-MX"/>
        </w:rPr>
        <w:t xml:space="preserve"> (ME-L1162)</w:t>
      </w:r>
      <w:r w:rsidRPr="003F07AC">
        <w:rPr>
          <w:rFonts w:ascii="Arial" w:hAnsi="Arial" w:cs="Arial"/>
          <w:lang w:val="es-MX"/>
        </w:rPr>
        <w:t xml:space="preserve">, </w:t>
      </w:r>
      <w:r w:rsidR="008B0FEB" w:rsidRPr="003F07AC">
        <w:rPr>
          <w:rFonts w:ascii="Arial" w:hAnsi="Arial" w:cs="Arial"/>
          <w:lang w:val="es-MX"/>
        </w:rPr>
        <w:t xml:space="preserve">cuyo Organismo Ejecutor </w:t>
      </w:r>
      <w:r w:rsidR="00616C0F" w:rsidRPr="003F07AC">
        <w:rPr>
          <w:rFonts w:ascii="Arial" w:hAnsi="Arial" w:cs="Arial"/>
          <w:lang w:val="es-MX"/>
        </w:rPr>
        <w:t xml:space="preserve">(OE) </w:t>
      </w:r>
      <w:r w:rsidR="008B0FEB" w:rsidRPr="003F07AC">
        <w:rPr>
          <w:rFonts w:ascii="Arial" w:hAnsi="Arial" w:cs="Arial"/>
          <w:lang w:val="es-MX"/>
        </w:rPr>
        <w:t xml:space="preserve">es el </w:t>
      </w:r>
      <w:r w:rsidR="00D6150D" w:rsidRPr="003F07AC">
        <w:rPr>
          <w:rFonts w:ascii="Arial" w:hAnsi="Arial" w:cs="Arial"/>
          <w:lang w:val="es-MX"/>
        </w:rPr>
        <w:t xml:space="preserve">Consejo Nacional de Fomento Educativo </w:t>
      </w:r>
      <w:r w:rsidR="008B0FEB" w:rsidRPr="003F07AC">
        <w:rPr>
          <w:rFonts w:ascii="Arial" w:hAnsi="Arial" w:cs="Arial"/>
          <w:lang w:val="es-MX"/>
        </w:rPr>
        <w:t>(</w:t>
      </w:r>
      <w:r w:rsidR="00D6150D" w:rsidRPr="003F07AC">
        <w:rPr>
          <w:rFonts w:ascii="Arial" w:hAnsi="Arial" w:cs="Arial"/>
          <w:lang w:val="es-MX"/>
        </w:rPr>
        <w:t>CONAFE</w:t>
      </w:r>
      <w:r w:rsidR="00657C1B" w:rsidRPr="003F07AC">
        <w:rPr>
          <w:rFonts w:ascii="Arial" w:hAnsi="Arial" w:cs="Arial"/>
          <w:lang w:val="es-MX"/>
        </w:rPr>
        <w:t xml:space="preserve">). </w:t>
      </w:r>
      <w:r w:rsidR="00E47112" w:rsidRPr="003F07AC">
        <w:rPr>
          <w:rFonts w:ascii="Arial" w:hAnsi="Arial" w:cs="Arial"/>
          <w:lang w:val="es-MX"/>
        </w:rPr>
        <w:t xml:space="preserve">El Programa se ejecutará a través de la estructura orgánica del CONAFE en donde la oficina central asumirá las funciones de dirección técnica del Programa y las delegaciones estatales las de ejecución. La coordinación general del Programa estará a cargo de la Dirección de Administración y Finanzas (DAF). El Programa contará con el soporte administrativo y financiero de la DAF y de la Dirección de Planeación y Evaluación </w:t>
      </w:r>
    </w:p>
    <w:p w:rsidR="00D360A0" w:rsidRPr="003F07AC" w:rsidRDefault="008B0FEB" w:rsidP="00BC0616">
      <w:pPr>
        <w:widowControl w:val="0"/>
        <w:numPr>
          <w:ilvl w:val="1"/>
          <w:numId w:val="3"/>
        </w:numPr>
        <w:spacing w:before="120" w:after="120"/>
        <w:ind w:left="720" w:right="57" w:hanging="720"/>
        <w:jc w:val="both"/>
        <w:rPr>
          <w:rFonts w:ascii="Arial" w:hAnsi="Arial" w:cs="Arial"/>
          <w:lang w:val="es-MX"/>
        </w:rPr>
      </w:pPr>
      <w:r w:rsidRPr="003F07AC">
        <w:rPr>
          <w:rFonts w:ascii="Arial" w:hAnsi="Arial" w:cs="Arial"/>
          <w:lang w:val="es-MX"/>
        </w:rPr>
        <w:t xml:space="preserve">El Proyecto es apoyado mediante el Contrato de Préstamo No. </w:t>
      </w:r>
      <w:r w:rsidRPr="003F07AC">
        <w:rPr>
          <w:rFonts w:ascii="Arial" w:hAnsi="Arial" w:cs="Arial"/>
          <w:highlight w:val="darkGray"/>
          <w:lang w:val="es-MX"/>
        </w:rPr>
        <w:t>XXXX</w:t>
      </w:r>
      <w:r w:rsidRPr="003F07AC">
        <w:rPr>
          <w:rFonts w:ascii="Arial" w:hAnsi="Arial" w:cs="Arial"/>
          <w:lang w:val="es-MX"/>
        </w:rPr>
        <w:t xml:space="preserve">/OC-ME suscrito </w:t>
      </w:r>
      <w:r w:rsidR="00A428E2" w:rsidRPr="003F07AC">
        <w:rPr>
          <w:rFonts w:ascii="Arial" w:hAnsi="Arial" w:cs="Arial"/>
          <w:lang w:val="es-MX"/>
        </w:rPr>
        <w:t>entre</w:t>
      </w:r>
      <w:r w:rsidRPr="003F07AC">
        <w:rPr>
          <w:rFonts w:ascii="Arial" w:hAnsi="Arial" w:cs="Arial"/>
          <w:lang w:val="es-MX"/>
        </w:rPr>
        <w:t xml:space="preserve"> el Banco In</w:t>
      </w:r>
      <w:r w:rsidR="004F6338" w:rsidRPr="003F07AC">
        <w:rPr>
          <w:rFonts w:ascii="Arial" w:hAnsi="Arial" w:cs="Arial"/>
          <w:lang w:val="es-MX"/>
        </w:rPr>
        <w:t xml:space="preserve">teramericano de Desarrollo </w:t>
      </w:r>
      <w:r w:rsidR="00AF1038" w:rsidRPr="003F07AC">
        <w:rPr>
          <w:rFonts w:ascii="Arial" w:hAnsi="Arial" w:cs="Arial"/>
          <w:lang w:val="es-MX"/>
        </w:rPr>
        <w:t xml:space="preserve">(BID) </w:t>
      </w:r>
      <w:r w:rsidRPr="003F07AC">
        <w:rPr>
          <w:rFonts w:ascii="Arial" w:hAnsi="Arial" w:cs="Arial"/>
          <w:lang w:val="es-MX"/>
        </w:rPr>
        <w:t>y el Gobierno de México</w:t>
      </w:r>
      <w:r w:rsidR="00AF1038" w:rsidRPr="003F07AC">
        <w:rPr>
          <w:rFonts w:ascii="Arial" w:hAnsi="Arial" w:cs="Arial"/>
          <w:lang w:val="es-MX"/>
        </w:rPr>
        <w:t xml:space="preserve"> (GDM)</w:t>
      </w:r>
      <w:r w:rsidR="0088343A" w:rsidRPr="003F07AC">
        <w:rPr>
          <w:rFonts w:ascii="Arial" w:hAnsi="Arial" w:cs="Arial"/>
          <w:lang w:val="es-MX"/>
        </w:rPr>
        <w:t>, y con duración de 4</w:t>
      </w:r>
      <w:r w:rsidR="0006733A" w:rsidRPr="003F07AC">
        <w:rPr>
          <w:rFonts w:ascii="Arial" w:hAnsi="Arial" w:cs="Arial"/>
          <w:lang w:val="es-MX"/>
        </w:rPr>
        <w:t xml:space="preserve"> años</w:t>
      </w:r>
      <w:r w:rsidR="00AF1038" w:rsidRPr="003F07AC">
        <w:rPr>
          <w:rFonts w:ascii="Arial" w:hAnsi="Arial" w:cs="Arial"/>
          <w:lang w:val="es-MX"/>
        </w:rPr>
        <w:t xml:space="preserve">. </w:t>
      </w:r>
      <w:r w:rsidR="00A50094" w:rsidRPr="003F07AC">
        <w:rPr>
          <w:rFonts w:ascii="Arial" w:hAnsi="Arial" w:cs="Arial"/>
          <w:lang w:val="es-MX"/>
        </w:rPr>
        <w:t xml:space="preserve">El </w:t>
      </w:r>
      <w:r w:rsidR="009E3D7B" w:rsidRPr="003F07AC">
        <w:rPr>
          <w:rFonts w:ascii="Arial" w:hAnsi="Arial" w:cs="Arial"/>
          <w:lang w:val="es-MX"/>
        </w:rPr>
        <w:t>MOP</w:t>
      </w:r>
      <w:r w:rsidR="0050588E" w:rsidRPr="003F07AC">
        <w:rPr>
          <w:rFonts w:ascii="Arial" w:hAnsi="Arial" w:cs="Arial"/>
          <w:lang w:val="es-MX"/>
        </w:rPr>
        <w:t xml:space="preserve"> </w:t>
      </w:r>
      <w:r w:rsidR="00A50094" w:rsidRPr="003F07AC">
        <w:rPr>
          <w:rFonts w:ascii="Arial" w:hAnsi="Arial" w:cs="Arial"/>
          <w:lang w:val="es-MX"/>
        </w:rPr>
        <w:t xml:space="preserve">está diseñado para </w:t>
      </w:r>
      <w:r w:rsidR="0050588E" w:rsidRPr="003F07AC">
        <w:rPr>
          <w:rFonts w:ascii="Arial" w:hAnsi="Arial" w:cs="Arial"/>
          <w:lang w:val="es-MX"/>
        </w:rPr>
        <w:t xml:space="preserve">el </w:t>
      </w:r>
      <w:r w:rsidR="00A50094" w:rsidRPr="003F07AC">
        <w:rPr>
          <w:rFonts w:ascii="Arial" w:hAnsi="Arial" w:cs="Arial"/>
          <w:lang w:val="es-MX"/>
        </w:rPr>
        <w:t xml:space="preserve">uso </w:t>
      </w:r>
      <w:r w:rsidR="0050588E" w:rsidRPr="003F07AC">
        <w:rPr>
          <w:rFonts w:ascii="Arial" w:hAnsi="Arial" w:cs="Arial"/>
          <w:lang w:val="es-MX"/>
        </w:rPr>
        <w:t>de la</w:t>
      </w:r>
      <w:r w:rsidR="00A50094" w:rsidRPr="003F07AC">
        <w:rPr>
          <w:rFonts w:ascii="Arial" w:hAnsi="Arial" w:cs="Arial"/>
          <w:lang w:val="es-MX"/>
        </w:rPr>
        <w:t xml:space="preserve">s </w:t>
      </w:r>
      <w:r w:rsidR="0050588E" w:rsidRPr="003F07AC">
        <w:rPr>
          <w:rFonts w:ascii="Arial" w:hAnsi="Arial" w:cs="Arial"/>
          <w:lang w:val="es-MX"/>
        </w:rPr>
        <w:t>partes interesadas involucrada</w:t>
      </w:r>
      <w:r w:rsidR="00A50094" w:rsidRPr="003F07AC">
        <w:rPr>
          <w:rFonts w:ascii="Arial" w:hAnsi="Arial" w:cs="Arial"/>
          <w:lang w:val="es-MX"/>
        </w:rPr>
        <w:t xml:space="preserve">s en la ejecución del </w:t>
      </w:r>
      <w:r w:rsidR="0050588E" w:rsidRPr="003F07AC">
        <w:rPr>
          <w:rFonts w:ascii="Arial" w:hAnsi="Arial" w:cs="Arial"/>
          <w:lang w:val="es-MX"/>
        </w:rPr>
        <w:t>proyecto</w:t>
      </w:r>
      <w:r w:rsidR="00A428E2" w:rsidRPr="003F07AC">
        <w:rPr>
          <w:rFonts w:ascii="Arial" w:hAnsi="Arial" w:cs="Arial"/>
          <w:lang w:val="es-MX"/>
        </w:rPr>
        <w:t>, entre ellas se encuentran</w:t>
      </w:r>
      <w:r w:rsidR="00542456" w:rsidRPr="003F07AC">
        <w:rPr>
          <w:rFonts w:ascii="Arial" w:hAnsi="Arial" w:cs="Arial"/>
          <w:lang w:val="es-MX"/>
        </w:rPr>
        <w:t>:</w:t>
      </w:r>
    </w:p>
    <w:p w:rsidR="00A428E2" w:rsidRPr="003F07AC" w:rsidRDefault="00AF1038" w:rsidP="00BC0616">
      <w:pPr>
        <w:pStyle w:val="ListParagraph"/>
        <w:numPr>
          <w:ilvl w:val="0"/>
          <w:numId w:val="65"/>
        </w:numPr>
        <w:spacing w:before="120" w:after="120"/>
        <w:ind w:left="1260" w:hanging="540"/>
        <w:contextualSpacing w:val="0"/>
        <w:rPr>
          <w:rFonts w:ascii="Arial" w:hAnsi="Arial" w:cs="Arial"/>
          <w:lang w:val="es-MX"/>
        </w:rPr>
      </w:pPr>
      <w:r w:rsidRPr="003F07AC">
        <w:rPr>
          <w:rFonts w:ascii="Arial" w:hAnsi="Arial" w:cs="Arial"/>
          <w:lang w:val="es-MX"/>
        </w:rPr>
        <w:t>BID</w:t>
      </w:r>
      <w:r w:rsidR="00D70137" w:rsidRPr="003F07AC">
        <w:rPr>
          <w:rFonts w:ascii="Arial" w:hAnsi="Arial" w:cs="Arial"/>
          <w:lang w:val="es-MX"/>
        </w:rPr>
        <w:t>.</w:t>
      </w:r>
    </w:p>
    <w:p w:rsidR="00A428E2" w:rsidRPr="003F07AC" w:rsidRDefault="0088343A" w:rsidP="00BC0616">
      <w:pPr>
        <w:pStyle w:val="ListParagraph"/>
        <w:numPr>
          <w:ilvl w:val="0"/>
          <w:numId w:val="65"/>
        </w:numPr>
        <w:spacing w:before="120" w:after="120"/>
        <w:ind w:left="1260" w:hanging="540"/>
        <w:contextualSpacing w:val="0"/>
        <w:rPr>
          <w:rFonts w:ascii="Arial" w:hAnsi="Arial" w:cs="Arial"/>
          <w:lang w:val="es-MX"/>
        </w:rPr>
      </w:pPr>
      <w:r w:rsidRPr="003F07AC">
        <w:rPr>
          <w:rFonts w:ascii="Arial" w:hAnsi="Arial" w:cs="Arial"/>
          <w:lang w:val="es-MX"/>
        </w:rPr>
        <w:t>CONAFE con sus áreas técnicas</w:t>
      </w:r>
      <w:r w:rsidR="00D70137" w:rsidRPr="003F07AC">
        <w:rPr>
          <w:rFonts w:ascii="Arial" w:hAnsi="Arial" w:cs="Arial"/>
          <w:lang w:val="es-MX"/>
        </w:rPr>
        <w:t>.</w:t>
      </w:r>
    </w:p>
    <w:p w:rsidR="00A428E2" w:rsidRPr="003F07AC" w:rsidRDefault="009E3D7B" w:rsidP="00BC0616">
      <w:pPr>
        <w:pStyle w:val="ListParagraph"/>
        <w:numPr>
          <w:ilvl w:val="0"/>
          <w:numId w:val="65"/>
        </w:numPr>
        <w:spacing w:before="120" w:after="120"/>
        <w:ind w:left="1260" w:hanging="540"/>
        <w:contextualSpacing w:val="0"/>
        <w:rPr>
          <w:rFonts w:ascii="Arial" w:hAnsi="Arial" w:cs="Arial"/>
          <w:lang w:val="es-MX"/>
        </w:rPr>
      </w:pPr>
      <w:r w:rsidRPr="003F07AC">
        <w:rPr>
          <w:rFonts w:ascii="Arial" w:hAnsi="Arial" w:cs="Arial"/>
          <w:lang w:val="es-MX"/>
        </w:rPr>
        <w:t xml:space="preserve">Secretaría de Hacienda y Crédito </w:t>
      </w:r>
      <w:r w:rsidR="00D70137" w:rsidRPr="003F07AC">
        <w:rPr>
          <w:rFonts w:ascii="Arial" w:hAnsi="Arial" w:cs="Arial"/>
          <w:lang w:val="es-MX"/>
        </w:rPr>
        <w:t>Público (SHCP).</w:t>
      </w:r>
    </w:p>
    <w:p w:rsidR="0031575B" w:rsidRPr="003F07AC" w:rsidRDefault="00D70137" w:rsidP="00BC0616">
      <w:pPr>
        <w:pStyle w:val="ListParagraph"/>
        <w:numPr>
          <w:ilvl w:val="0"/>
          <w:numId w:val="65"/>
        </w:numPr>
        <w:spacing w:before="120" w:after="120"/>
        <w:ind w:left="1260" w:hanging="540"/>
        <w:contextualSpacing w:val="0"/>
        <w:rPr>
          <w:rFonts w:ascii="Arial" w:hAnsi="Arial" w:cs="Arial"/>
          <w:lang w:val="es-MX"/>
        </w:rPr>
      </w:pPr>
      <w:r w:rsidRPr="003F07AC">
        <w:rPr>
          <w:rFonts w:ascii="Arial" w:hAnsi="Arial" w:cs="Arial"/>
          <w:lang w:val="es-MX"/>
        </w:rPr>
        <w:t>Nacional Financiera (NAFIN).</w:t>
      </w:r>
    </w:p>
    <w:p w:rsidR="0031575B" w:rsidRPr="003F07AC" w:rsidRDefault="00351DA0" w:rsidP="00BC0616">
      <w:pPr>
        <w:widowControl w:val="0"/>
        <w:numPr>
          <w:ilvl w:val="1"/>
          <w:numId w:val="3"/>
        </w:numPr>
        <w:spacing w:before="120" w:after="120"/>
        <w:ind w:left="720" w:right="57" w:hanging="720"/>
        <w:jc w:val="both"/>
        <w:rPr>
          <w:rFonts w:ascii="Arial" w:hAnsi="Arial" w:cs="Arial"/>
          <w:lang w:val="es-MX"/>
        </w:rPr>
      </w:pPr>
      <w:r w:rsidRPr="003F07AC">
        <w:rPr>
          <w:rFonts w:ascii="Arial" w:hAnsi="Arial" w:cs="Arial"/>
          <w:lang w:val="es-MX"/>
        </w:rPr>
        <w:t xml:space="preserve">El </w:t>
      </w:r>
      <w:r w:rsidR="009E3D7B" w:rsidRPr="003F07AC">
        <w:rPr>
          <w:rFonts w:ascii="Arial" w:hAnsi="Arial" w:cs="Arial"/>
          <w:lang w:val="es-MX"/>
        </w:rPr>
        <w:t>MOP</w:t>
      </w:r>
      <w:r w:rsidRPr="003F07AC">
        <w:rPr>
          <w:rFonts w:ascii="Arial" w:hAnsi="Arial" w:cs="Arial"/>
          <w:lang w:val="es-MX"/>
        </w:rPr>
        <w:t xml:space="preserve"> puede requerir ajustes a lo largo de la ejecución del </w:t>
      </w:r>
      <w:r w:rsidR="0088343A" w:rsidRPr="003F07AC">
        <w:rPr>
          <w:rFonts w:ascii="Arial" w:hAnsi="Arial" w:cs="Arial"/>
          <w:lang w:val="es-MX"/>
        </w:rPr>
        <w:t>proyecto ABCD</w:t>
      </w:r>
      <w:r w:rsidR="00460F59" w:rsidRPr="003F07AC">
        <w:rPr>
          <w:rFonts w:ascii="Arial" w:hAnsi="Arial" w:cs="Arial"/>
          <w:lang w:val="es-MX"/>
        </w:rPr>
        <w:t>.</w:t>
      </w:r>
      <w:r w:rsidR="00344406" w:rsidRPr="003F07AC">
        <w:rPr>
          <w:rFonts w:ascii="Arial" w:hAnsi="Arial" w:cs="Arial"/>
          <w:lang w:val="es-MX"/>
        </w:rPr>
        <w:t xml:space="preserve"> Una vez que el </w:t>
      </w:r>
      <w:r w:rsidR="0088343A" w:rsidRPr="003F07AC">
        <w:rPr>
          <w:rFonts w:ascii="Arial" w:hAnsi="Arial" w:cs="Arial"/>
          <w:lang w:val="es-MX"/>
        </w:rPr>
        <w:t>CONAFE</w:t>
      </w:r>
      <w:r w:rsidR="00344406" w:rsidRPr="003F07AC">
        <w:rPr>
          <w:rFonts w:ascii="Arial" w:hAnsi="Arial" w:cs="Arial"/>
          <w:lang w:val="es-MX"/>
        </w:rPr>
        <w:t xml:space="preserve"> decida hacer </w:t>
      </w:r>
      <w:r w:rsidR="006E5FEE" w:rsidRPr="003F07AC">
        <w:rPr>
          <w:rFonts w:ascii="Arial" w:hAnsi="Arial" w:cs="Arial"/>
          <w:lang w:val="es-MX"/>
        </w:rPr>
        <w:t>ajustes</w:t>
      </w:r>
      <w:r w:rsidR="00344406" w:rsidRPr="003F07AC">
        <w:rPr>
          <w:rFonts w:ascii="Arial" w:hAnsi="Arial" w:cs="Arial"/>
          <w:lang w:val="es-MX"/>
        </w:rPr>
        <w:t xml:space="preserve"> al MOP deberá enviar una propuesta sobre los mismos a NAFIN para su revisión y </w:t>
      </w:r>
      <w:r w:rsidR="0088343A" w:rsidRPr="003F07AC">
        <w:rPr>
          <w:rFonts w:ascii="Arial" w:hAnsi="Arial" w:cs="Arial"/>
          <w:lang w:val="es-MX"/>
        </w:rPr>
        <w:t xml:space="preserve">posteriormente enviar la solicitud de cambios </w:t>
      </w:r>
      <w:r w:rsidR="00D70137" w:rsidRPr="003F07AC">
        <w:rPr>
          <w:rFonts w:ascii="Arial" w:hAnsi="Arial" w:cs="Arial"/>
          <w:lang w:val="es-MX"/>
        </w:rPr>
        <w:t>al BID para su consideración y</w:t>
      </w:r>
      <w:r w:rsidR="00344406" w:rsidRPr="003F07AC">
        <w:rPr>
          <w:rFonts w:ascii="Arial" w:hAnsi="Arial" w:cs="Arial"/>
          <w:lang w:val="es-MX"/>
        </w:rPr>
        <w:t xml:space="preserve"> no objeción</w:t>
      </w:r>
      <w:r w:rsidR="00542456" w:rsidRPr="003F07AC">
        <w:rPr>
          <w:rFonts w:ascii="Arial" w:hAnsi="Arial" w:cs="Arial"/>
          <w:lang w:val="es-MX"/>
        </w:rPr>
        <w:t>. C</w:t>
      </w:r>
      <w:r w:rsidR="00344406" w:rsidRPr="003F07AC">
        <w:rPr>
          <w:rFonts w:ascii="Arial" w:hAnsi="Arial" w:cs="Arial"/>
          <w:lang w:val="es-MX"/>
        </w:rPr>
        <w:t>ada una de las modificaciones aprobadas deberá indicar la versión correspondiente e incluir la fecha de vigencia</w:t>
      </w:r>
      <w:r w:rsidR="00542456" w:rsidRPr="003F07AC">
        <w:rPr>
          <w:rFonts w:ascii="Arial" w:hAnsi="Arial" w:cs="Arial"/>
          <w:lang w:val="es-MX"/>
        </w:rPr>
        <w:t xml:space="preserve">. </w:t>
      </w:r>
      <w:r w:rsidR="00BC0616" w:rsidRPr="003F07AC">
        <w:rPr>
          <w:rFonts w:ascii="Arial" w:hAnsi="Arial" w:cs="Arial"/>
          <w:lang w:val="es-MX"/>
        </w:rPr>
        <w:t>L</w:t>
      </w:r>
      <w:r w:rsidR="00BC0616" w:rsidRPr="003F07AC">
        <w:rPr>
          <w:rFonts w:ascii="Arial" w:hAnsi="Arial" w:cs="Arial"/>
          <w:lang w:val="es-AR"/>
        </w:rPr>
        <w:t>os lineamientos, normas y procedimientos establecidos en el MOP se aplicarán en todas las actividades apoyadas por el préstamo</w:t>
      </w:r>
      <w:r w:rsidR="00052895" w:rsidRPr="003F07AC">
        <w:rPr>
          <w:rFonts w:ascii="Arial" w:eastAsiaTheme="minorHAnsi" w:hAnsi="Arial" w:cs="Arial"/>
          <w:lang w:val="es-MX"/>
        </w:rPr>
        <w:t>.</w:t>
      </w:r>
      <w:r w:rsidR="00AA0458" w:rsidRPr="003F07AC">
        <w:rPr>
          <w:rFonts w:ascii="Arial" w:hAnsi="Arial" w:cs="Arial"/>
          <w:lang w:val="es-AR"/>
        </w:rPr>
        <w:t xml:space="preserve"> </w:t>
      </w:r>
      <w:r w:rsidR="00BC0616" w:rsidRPr="003F07AC">
        <w:rPr>
          <w:rFonts w:ascii="Arial" w:hAnsi="Arial" w:cs="Arial"/>
          <w:lang w:val="es-MX"/>
        </w:rPr>
        <w:t xml:space="preserve">El MOP </w:t>
      </w:r>
      <w:r w:rsidR="00BC0616" w:rsidRPr="003F07AC">
        <w:rPr>
          <w:rFonts w:ascii="Arial" w:eastAsiaTheme="minorHAnsi" w:hAnsi="Arial" w:cs="Arial"/>
          <w:lang w:val="es-MX"/>
        </w:rPr>
        <w:t>entrará en vigor una vez que se obtenga la aprobación del BID sobre el mismo</w:t>
      </w:r>
      <w:r w:rsidR="00BC0616" w:rsidRPr="003F07AC">
        <w:rPr>
          <w:rFonts w:ascii="Arial" w:hAnsi="Arial" w:cs="Arial"/>
          <w:lang w:val="es-AR"/>
        </w:rPr>
        <w:t xml:space="preserve"> y e</w:t>
      </w:r>
      <w:r w:rsidR="007F4ACA" w:rsidRPr="003F07AC">
        <w:rPr>
          <w:rFonts w:ascii="Arial" w:hAnsi="Arial" w:cs="Arial"/>
          <w:lang w:val="es-AR"/>
        </w:rPr>
        <w:t>l CONAFE</w:t>
      </w:r>
      <w:r w:rsidR="00AA0458" w:rsidRPr="003F07AC">
        <w:rPr>
          <w:rFonts w:ascii="Arial" w:hAnsi="Arial" w:cs="Arial"/>
          <w:lang w:val="es-AR"/>
        </w:rPr>
        <w:t xml:space="preserve"> y NAFIN vigilará</w:t>
      </w:r>
      <w:r w:rsidR="00AC203A" w:rsidRPr="003F07AC">
        <w:rPr>
          <w:rFonts w:ascii="Arial" w:hAnsi="Arial" w:cs="Arial"/>
          <w:lang w:val="es-AR"/>
        </w:rPr>
        <w:t>n</w:t>
      </w:r>
      <w:r w:rsidR="00AA0458" w:rsidRPr="003F07AC">
        <w:rPr>
          <w:rFonts w:ascii="Arial" w:hAnsi="Arial" w:cs="Arial"/>
          <w:lang w:val="es-AR"/>
        </w:rPr>
        <w:t xml:space="preserve"> su aplicación</w:t>
      </w:r>
      <w:r w:rsidR="007F4ACA" w:rsidRPr="003F07AC">
        <w:rPr>
          <w:rFonts w:ascii="Arial" w:hAnsi="Arial" w:cs="Arial"/>
          <w:lang w:val="es-AR"/>
        </w:rPr>
        <w:t xml:space="preserve"> a lo largo de la ejecución del proyecto</w:t>
      </w:r>
      <w:r w:rsidR="00AA0458" w:rsidRPr="003F07AC">
        <w:rPr>
          <w:rFonts w:ascii="Arial" w:hAnsi="Arial" w:cs="Arial"/>
          <w:lang w:val="es-AR"/>
        </w:rPr>
        <w:t>.</w:t>
      </w:r>
      <w:r w:rsidR="00AF1038" w:rsidRPr="003F07AC">
        <w:rPr>
          <w:rFonts w:ascii="Arial" w:hAnsi="Arial" w:cs="Arial"/>
          <w:lang w:val="es-AR"/>
        </w:rPr>
        <w:t xml:space="preserve"> </w:t>
      </w:r>
      <w:r w:rsidR="00AF1038" w:rsidRPr="003F07AC">
        <w:rPr>
          <w:rFonts w:ascii="Arial" w:hAnsi="Arial" w:cs="Arial"/>
          <w:lang w:val="es-MX"/>
        </w:rPr>
        <w:t>En caso de presentarse alguna discrepancia entre el MOP y el Contrato de Préstamo este último prevalecerá.</w:t>
      </w:r>
    </w:p>
    <w:p w:rsidR="00E00555" w:rsidRPr="003F07AC" w:rsidRDefault="00E00555" w:rsidP="00BC0616">
      <w:pPr>
        <w:pStyle w:val="Heading1"/>
        <w:keepNext w:val="0"/>
        <w:widowControl w:val="0"/>
        <w:tabs>
          <w:tab w:val="clear" w:pos="5180"/>
        </w:tabs>
        <w:spacing w:before="120" w:after="120" w:line="276" w:lineRule="auto"/>
        <w:ind w:left="90"/>
        <w:jc w:val="center"/>
        <w:rPr>
          <w:rFonts w:cs="Arial"/>
          <w:bCs/>
          <w:smallCaps/>
          <w:color w:val="1F497D"/>
          <w:sz w:val="22"/>
          <w:szCs w:val="22"/>
          <w:lang w:val="es-MX"/>
        </w:rPr>
      </w:pPr>
      <w:bookmarkStart w:id="2" w:name="_Toc489353955"/>
      <w:r w:rsidRPr="003F07AC">
        <w:rPr>
          <w:rFonts w:cs="Arial"/>
          <w:bCs/>
          <w:smallCaps/>
          <w:color w:val="1F497D"/>
          <w:sz w:val="22"/>
          <w:szCs w:val="22"/>
          <w:lang w:val="es-MX"/>
        </w:rPr>
        <w:t>Marco Normativo</w:t>
      </w:r>
      <w:bookmarkEnd w:id="2"/>
    </w:p>
    <w:p w:rsidR="00E00555" w:rsidRPr="003F07AC" w:rsidRDefault="00AC203A" w:rsidP="00BC0616">
      <w:pPr>
        <w:pStyle w:val="ListParagraph"/>
        <w:widowControl w:val="0"/>
        <w:numPr>
          <w:ilvl w:val="1"/>
          <w:numId w:val="25"/>
        </w:numPr>
        <w:spacing w:before="120" w:after="120"/>
        <w:ind w:left="720" w:right="57" w:hanging="720"/>
        <w:contextualSpacing w:val="0"/>
        <w:jc w:val="both"/>
        <w:rPr>
          <w:rFonts w:ascii="Arial" w:hAnsi="Arial" w:cs="Arial"/>
          <w:lang w:val="es-MX"/>
        </w:rPr>
      </w:pPr>
      <w:r w:rsidRPr="003F07AC">
        <w:rPr>
          <w:rFonts w:ascii="Arial" w:hAnsi="Arial" w:cs="Arial"/>
          <w:lang w:val="es-MX"/>
        </w:rPr>
        <w:t xml:space="preserve">El direccionamiento estratégico y operativo del </w:t>
      </w:r>
      <w:r w:rsidR="001C7284" w:rsidRPr="003F07AC">
        <w:rPr>
          <w:rFonts w:ascii="Arial" w:hAnsi="Arial" w:cs="Arial"/>
          <w:lang w:val="es-MX"/>
        </w:rPr>
        <w:t>ABCD</w:t>
      </w:r>
      <w:r w:rsidRPr="003F07AC">
        <w:rPr>
          <w:rFonts w:ascii="Arial" w:hAnsi="Arial" w:cs="Arial"/>
          <w:lang w:val="es-MX"/>
        </w:rPr>
        <w:t xml:space="preserve"> está a cargo del </w:t>
      </w:r>
      <w:r w:rsidR="001C7284" w:rsidRPr="003F07AC">
        <w:rPr>
          <w:rFonts w:ascii="Arial" w:hAnsi="Arial" w:cs="Arial"/>
          <w:lang w:val="es-MX"/>
        </w:rPr>
        <w:t>CONAFE</w:t>
      </w:r>
      <w:r w:rsidRPr="003F07AC">
        <w:rPr>
          <w:rFonts w:ascii="Arial" w:hAnsi="Arial" w:cs="Arial"/>
          <w:lang w:val="es-MX"/>
        </w:rPr>
        <w:t xml:space="preserve">, el cual se encarga de definir los lineamientos para </w:t>
      </w:r>
      <w:r w:rsidR="00BC0616" w:rsidRPr="003F07AC">
        <w:rPr>
          <w:rFonts w:ascii="Arial" w:hAnsi="Arial" w:cs="Arial"/>
          <w:lang w:val="es-MX"/>
        </w:rPr>
        <w:t>su</w:t>
      </w:r>
      <w:r w:rsidRPr="003F07AC">
        <w:rPr>
          <w:rFonts w:ascii="Arial" w:hAnsi="Arial" w:cs="Arial"/>
          <w:lang w:val="es-MX"/>
        </w:rPr>
        <w:t xml:space="preserve"> ejecución, asegurar su articulación interna y la co</w:t>
      </w:r>
      <w:r w:rsidR="00D70137" w:rsidRPr="003F07AC">
        <w:rPr>
          <w:rFonts w:ascii="Arial" w:hAnsi="Arial" w:cs="Arial"/>
          <w:lang w:val="es-MX"/>
        </w:rPr>
        <w:t>ordinación interinstitucional. El marco legal</w:t>
      </w:r>
      <w:r w:rsidR="00E00555" w:rsidRPr="003F07AC">
        <w:rPr>
          <w:rFonts w:ascii="Arial" w:hAnsi="Arial" w:cs="Arial"/>
          <w:lang w:val="es-MX"/>
        </w:rPr>
        <w:t xml:space="preserve"> </w:t>
      </w:r>
      <w:r w:rsidR="009E232A" w:rsidRPr="003F07AC">
        <w:rPr>
          <w:rFonts w:ascii="Arial" w:hAnsi="Arial" w:cs="Arial"/>
          <w:lang w:val="es-MX"/>
        </w:rPr>
        <w:t>para</w:t>
      </w:r>
      <w:r w:rsidRPr="003F07AC">
        <w:rPr>
          <w:rFonts w:ascii="Arial" w:hAnsi="Arial" w:cs="Arial"/>
          <w:lang w:val="es-MX"/>
        </w:rPr>
        <w:t xml:space="preserve"> la e</w:t>
      </w:r>
      <w:r w:rsidR="00E00555" w:rsidRPr="003F07AC">
        <w:rPr>
          <w:rFonts w:ascii="Arial" w:hAnsi="Arial" w:cs="Arial"/>
          <w:lang w:val="es-MX"/>
        </w:rPr>
        <w:t xml:space="preserve">jecución del </w:t>
      </w:r>
      <w:r w:rsidR="001C7284" w:rsidRPr="003F07AC">
        <w:rPr>
          <w:rFonts w:ascii="Arial" w:hAnsi="Arial" w:cs="Arial"/>
          <w:lang w:val="es-MX"/>
        </w:rPr>
        <w:t>Proyecto</w:t>
      </w:r>
      <w:r w:rsidR="00E00555" w:rsidRPr="003F07AC">
        <w:rPr>
          <w:rFonts w:ascii="Arial" w:hAnsi="Arial" w:cs="Arial"/>
          <w:lang w:val="es-MX"/>
        </w:rPr>
        <w:t xml:space="preserve"> es el </w:t>
      </w:r>
      <w:r w:rsidR="009E232A" w:rsidRPr="003F07AC">
        <w:rPr>
          <w:rFonts w:ascii="Arial" w:hAnsi="Arial" w:cs="Arial"/>
          <w:lang w:val="es-MX"/>
        </w:rPr>
        <w:t>siguiente:</w:t>
      </w:r>
    </w:p>
    <w:p w:rsidR="00E00555" w:rsidRPr="003F07AC" w:rsidRDefault="00E00555" w:rsidP="00BC0616">
      <w:pPr>
        <w:pStyle w:val="NoSpacing"/>
        <w:widowControl w:val="0"/>
        <w:numPr>
          <w:ilvl w:val="0"/>
          <w:numId w:val="26"/>
        </w:numPr>
        <w:spacing w:before="120" w:after="120" w:line="276" w:lineRule="auto"/>
        <w:ind w:left="1260" w:hanging="540"/>
        <w:jc w:val="both"/>
        <w:outlineLvl w:val="2"/>
        <w:rPr>
          <w:rFonts w:ascii="Arial" w:hAnsi="Arial" w:cs="Arial"/>
          <w:b/>
          <w:lang w:val="es-MX"/>
        </w:rPr>
      </w:pPr>
      <w:r w:rsidRPr="003F07AC">
        <w:rPr>
          <w:rFonts w:ascii="Arial" w:hAnsi="Arial" w:cs="Arial"/>
          <w:b/>
          <w:lang w:val="es-MX"/>
        </w:rPr>
        <w:t>Del Gobierno Federal</w:t>
      </w:r>
    </w:p>
    <w:p w:rsidR="00E00555" w:rsidRPr="003F07AC" w:rsidRDefault="00E00555" w:rsidP="00BC0616">
      <w:pPr>
        <w:pStyle w:val="ListParagraph"/>
        <w:widowControl w:val="0"/>
        <w:numPr>
          <w:ilvl w:val="0"/>
          <w:numId w:val="23"/>
        </w:numPr>
        <w:spacing w:before="120" w:after="120"/>
        <w:ind w:left="1710" w:hanging="425"/>
        <w:contextualSpacing w:val="0"/>
        <w:jc w:val="both"/>
        <w:rPr>
          <w:rFonts w:ascii="Arial" w:hAnsi="Arial" w:cs="Arial"/>
          <w:lang w:val="es-MX" w:eastAsia="es-MX"/>
        </w:rPr>
      </w:pPr>
      <w:r w:rsidRPr="003F07AC">
        <w:rPr>
          <w:rFonts w:ascii="Arial" w:hAnsi="Arial" w:cs="Arial"/>
          <w:lang w:val="es-MX" w:eastAsia="es-MX"/>
        </w:rPr>
        <w:t>Ley General de Educación</w:t>
      </w:r>
      <w:r w:rsidR="00BC3EFA" w:rsidRPr="003F07AC">
        <w:rPr>
          <w:rFonts w:ascii="Arial" w:hAnsi="Arial" w:cs="Arial"/>
          <w:lang w:val="es-MX" w:eastAsia="es-MX"/>
        </w:rPr>
        <w:t>.</w:t>
      </w:r>
    </w:p>
    <w:p w:rsidR="00E00555" w:rsidRPr="003F07AC" w:rsidRDefault="00E00555" w:rsidP="00BC0616">
      <w:pPr>
        <w:pStyle w:val="ListParagraph"/>
        <w:widowControl w:val="0"/>
        <w:numPr>
          <w:ilvl w:val="0"/>
          <w:numId w:val="23"/>
        </w:numPr>
        <w:spacing w:before="120" w:after="120"/>
        <w:ind w:left="1710" w:hanging="425"/>
        <w:contextualSpacing w:val="0"/>
        <w:jc w:val="both"/>
        <w:rPr>
          <w:rFonts w:ascii="Arial" w:hAnsi="Arial" w:cs="Arial"/>
          <w:i/>
          <w:lang w:val="es-MX" w:eastAsia="es-MX"/>
        </w:rPr>
      </w:pPr>
      <w:r w:rsidRPr="003F07AC">
        <w:rPr>
          <w:rFonts w:ascii="Arial" w:hAnsi="Arial" w:cs="Arial"/>
          <w:lang w:val="es-MX" w:eastAsia="es-MX"/>
        </w:rPr>
        <w:t>Ley Federal de Presupuesto y Responsabilidad Hacendaria y su Reglamento</w:t>
      </w:r>
      <w:r w:rsidR="00BC3EFA" w:rsidRPr="003F07AC">
        <w:rPr>
          <w:rFonts w:ascii="Arial" w:hAnsi="Arial" w:cs="Arial"/>
          <w:lang w:val="es-MX" w:eastAsia="es-MX"/>
        </w:rPr>
        <w:t>.</w:t>
      </w:r>
    </w:p>
    <w:p w:rsidR="00E00555" w:rsidRPr="003F07AC" w:rsidRDefault="00E00555" w:rsidP="00BC0616">
      <w:pPr>
        <w:pStyle w:val="ListParagraph"/>
        <w:widowControl w:val="0"/>
        <w:numPr>
          <w:ilvl w:val="0"/>
          <w:numId w:val="23"/>
        </w:numPr>
        <w:spacing w:before="120" w:after="120"/>
        <w:ind w:left="1710" w:hanging="425"/>
        <w:contextualSpacing w:val="0"/>
        <w:jc w:val="both"/>
        <w:rPr>
          <w:rFonts w:ascii="Arial" w:hAnsi="Arial" w:cs="Arial"/>
          <w:i/>
          <w:lang w:val="es-MX" w:eastAsia="es-MX"/>
        </w:rPr>
      </w:pPr>
      <w:r w:rsidRPr="003F07AC">
        <w:rPr>
          <w:rFonts w:ascii="Arial" w:hAnsi="Arial" w:cs="Arial"/>
          <w:lang w:val="es-MX" w:eastAsia="es-MX"/>
        </w:rPr>
        <w:t>Ley Federal de las Entidades Paraestatales y su Reglamento</w:t>
      </w:r>
      <w:r w:rsidR="00BC3EFA" w:rsidRPr="003F07AC">
        <w:rPr>
          <w:rFonts w:ascii="Arial" w:hAnsi="Arial" w:cs="Arial"/>
          <w:lang w:val="es-MX" w:eastAsia="es-MX"/>
        </w:rPr>
        <w:t>.</w:t>
      </w:r>
    </w:p>
    <w:p w:rsidR="00E00555" w:rsidRPr="003F07AC" w:rsidRDefault="00E00555" w:rsidP="00BC0616">
      <w:pPr>
        <w:pStyle w:val="ListParagraph"/>
        <w:widowControl w:val="0"/>
        <w:numPr>
          <w:ilvl w:val="0"/>
          <w:numId w:val="23"/>
        </w:numPr>
        <w:spacing w:before="120" w:after="120"/>
        <w:ind w:left="1710" w:hanging="425"/>
        <w:contextualSpacing w:val="0"/>
        <w:jc w:val="both"/>
        <w:rPr>
          <w:rFonts w:ascii="Arial" w:hAnsi="Arial" w:cs="Arial"/>
          <w:color w:val="000000"/>
          <w:lang w:val="es-MX"/>
        </w:rPr>
      </w:pPr>
      <w:r w:rsidRPr="003F07AC">
        <w:rPr>
          <w:rFonts w:ascii="Arial" w:hAnsi="Arial" w:cs="Arial"/>
          <w:color w:val="000000"/>
          <w:lang w:val="es-MX"/>
        </w:rPr>
        <w:lastRenderedPageBreak/>
        <w:t xml:space="preserve">Ley Federal de Transparencia y Acceso a la Información Pública Gubernamental. </w:t>
      </w:r>
    </w:p>
    <w:p w:rsidR="00E00555" w:rsidRPr="003F07AC" w:rsidRDefault="00E00555" w:rsidP="00BC0616">
      <w:pPr>
        <w:pStyle w:val="ListParagraph"/>
        <w:widowControl w:val="0"/>
        <w:numPr>
          <w:ilvl w:val="0"/>
          <w:numId w:val="23"/>
        </w:numPr>
        <w:spacing w:before="120" w:after="120"/>
        <w:ind w:left="1710" w:hanging="425"/>
        <w:contextualSpacing w:val="0"/>
        <w:jc w:val="both"/>
        <w:rPr>
          <w:rFonts w:ascii="Arial" w:hAnsi="Arial" w:cs="Arial"/>
          <w:color w:val="000000"/>
          <w:lang w:val="es-MX"/>
        </w:rPr>
      </w:pPr>
      <w:r w:rsidRPr="003F07AC">
        <w:rPr>
          <w:rFonts w:ascii="Arial" w:hAnsi="Arial" w:cs="Arial"/>
          <w:color w:val="000000"/>
          <w:lang w:val="es-MX"/>
        </w:rPr>
        <w:t xml:space="preserve">Ley Federal de Responsabilidades Administrativas de los Servidores Públicos. </w:t>
      </w:r>
    </w:p>
    <w:p w:rsidR="00E00555" w:rsidRPr="003F07AC" w:rsidRDefault="00E00555" w:rsidP="00BC0616">
      <w:pPr>
        <w:pStyle w:val="ListParagraph"/>
        <w:widowControl w:val="0"/>
        <w:numPr>
          <w:ilvl w:val="0"/>
          <w:numId w:val="23"/>
        </w:numPr>
        <w:spacing w:before="120" w:after="120"/>
        <w:ind w:left="1710" w:hanging="425"/>
        <w:contextualSpacing w:val="0"/>
        <w:jc w:val="both"/>
        <w:rPr>
          <w:rFonts w:ascii="Arial" w:hAnsi="Arial" w:cs="Arial"/>
          <w:i/>
          <w:lang w:val="es-MX" w:eastAsia="es-MX"/>
        </w:rPr>
      </w:pPr>
      <w:r w:rsidRPr="003F07AC">
        <w:rPr>
          <w:rFonts w:ascii="Arial" w:hAnsi="Arial" w:cs="Arial"/>
          <w:color w:val="000000"/>
          <w:lang w:val="es-MX"/>
        </w:rPr>
        <w:t xml:space="preserve">Ley de Adquisiciones, Arrendamientos y Servicios del Sector Público y su Reglamento. </w:t>
      </w:r>
    </w:p>
    <w:p w:rsidR="00E00555" w:rsidRPr="003F07AC" w:rsidRDefault="00E00555" w:rsidP="00BC0616">
      <w:pPr>
        <w:pStyle w:val="ListParagraph"/>
        <w:widowControl w:val="0"/>
        <w:numPr>
          <w:ilvl w:val="0"/>
          <w:numId w:val="23"/>
        </w:numPr>
        <w:spacing w:before="120" w:after="120"/>
        <w:ind w:left="1710" w:hanging="425"/>
        <w:contextualSpacing w:val="0"/>
        <w:jc w:val="both"/>
        <w:rPr>
          <w:rFonts w:ascii="Arial" w:hAnsi="Arial" w:cs="Arial"/>
          <w:i/>
          <w:lang w:val="es-MX" w:eastAsia="es-MX"/>
        </w:rPr>
      </w:pPr>
      <w:r w:rsidRPr="003F07AC">
        <w:rPr>
          <w:rFonts w:ascii="Arial" w:hAnsi="Arial" w:cs="Arial"/>
          <w:lang w:val="es-MX" w:eastAsia="es-MX"/>
        </w:rPr>
        <w:t>Plan Nacional de Desarrollo</w:t>
      </w:r>
      <w:r w:rsidR="00113F40" w:rsidRPr="003F07AC">
        <w:rPr>
          <w:rFonts w:ascii="Arial" w:hAnsi="Arial" w:cs="Arial"/>
          <w:lang w:val="es-MX" w:eastAsia="es-MX"/>
        </w:rPr>
        <w:t xml:space="preserve"> 2013-2018</w:t>
      </w:r>
      <w:r w:rsidR="00BC3EFA" w:rsidRPr="003F07AC">
        <w:rPr>
          <w:rFonts w:ascii="Arial" w:hAnsi="Arial" w:cs="Arial"/>
          <w:lang w:val="es-MX" w:eastAsia="es-MX"/>
        </w:rPr>
        <w:t>.</w:t>
      </w:r>
    </w:p>
    <w:p w:rsidR="00E00555" w:rsidRPr="003F07AC" w:rsidRDefault="00E00555" w:rsidP="00BC0616">
      <w:pPr>
        <w:pStyle w:val="ListParagraph"/>
        <w:widowControl w:val="0"/>
        <w:numPr>
          <w:ilvl w:val="0"/>
          <w:numId w:val="23"/>
        </w:numPr>
        <w:spacing w:before="120" w:after="120"/>
        <w:ind w:left="1710" w:hanging="425"/>
        <w:contextualSpacing w:val="0"/>
        <w:jc w:val="both"/>
        <w:rPr>
          <w:rFonts w:ascii="Arial" w:hAnsi="Arial" w:cs="Arial"/>
          <w:i/>
          <w:lang w:val="es-MX" w:eastAsia="es-MX"/>
        </w:rPr>
      </w:pPr>
      <w:r w:rsidRPr="003F07AC">
        <w:rPr>
          <w:rFonts w:ascii="Arial" w:hAnsi="Arial" w:cs="Arial"/>
          <w:lang w:val="es-MX" w:eastAsia="es-MX"/>
        </w:rPr>
        <w:t>Programa Sectorial de Educación</w:t>
      </w:r>
      <w:r w:rsidR="00113F40" w:rsidRPr="003F07AC">
        <w:rPr>
          <w:rFonts w:ascii="Arial" w:hAnsi="Arial" w:cs="Arial"/>
          <w:lang w:val="es-MX" w:eastAsia="es-MX"/>
        </w:rPr>
        <w:t xml:space="preserve"> 2013-2018</w:t>
      </w:r>
      <w:r w:rsidR="00BC3EFA" w:rsidRPr="003F07AC">
        <w:rPr>
          <w:rFonts w:ascii="Arial" w:hAnsi="Arial" w:cs="Arial"/>
          <w:lang w:val="es-MX" w:eastAsia="es-MX"/>
        </w:rPr>
        <w:t>.</w:t>
      </w:r>
    </w:p>
    <w:p w:rsidR="00E00555" w:rsidRPr="003F07AC" w:rsidRDefault="00E00555" w:rsidP="00BC0616">
      <w:pPr>
        <w:pStyle w:val="ListParagraph"/>
        <w:widowControl w:val="0"/>
        <w:numPr>
          <w:ilvl w:val="0"/>
          <w:numId w:val="23"/>
        </w:numPr>
        <w:spacing w:before="120" w:after="120"/>
        <w:ind w:left="1710" w:hanging="425"/>
        <w:contextualSpacing w:val="0"/>
        <w:jc w:val="both"/>
        <w:rPr>
          <w:rFonts w:ascii="Arial" w:hAnsi="Arial" w:cs="Arial"/>
          <w:i/>
          <w:lang w:val="es-MX" w:eastAsia="es-MX"/>
        </w:rPr>
      </w:pPr>
      <w:r w:rsidRPr="003F07AC">
        <w:rPr>
          <w:rFonts w:ascii="Arial" w:hAnsi="Arial" w:cs="Arial"/>
          <w:lang w:val="es-MX" w:eastAsia="es-MX"/>
        </w:rPr>
        <w:t>Decreto del Presupuesto de Egresos de la Federación para el ejercicio fiscal respectivo</w:t>
      </w:r>
      <w:r w:rsidR="00BC3EFA" w:rsidRPr="003F07AC">
        <w:rPr>
          <w:rFonts w:ascii="Arial" w:hAnsi="Arial" w:cs="Arial"/>
          <w:lang w:val="es-MX" w:eastAsia="es-MX"/>
        </w:rPr>
        <w:t>.</w:t>
      </w:r>
      <w:r w:rsidRPr="003F07AC">
        <w:rPr>
          <w:rFonts w:ascii="Arial" w:hAnsi="Arial" w:cs="Arial"/>
          <w:lang w:val="es-MX" w:eastAsia="es-MX"/>
        </w:rPr>
        <w:t xml:space="preserve"> </w:t>
      </w:r>
    </w:p>
    <w:p w:rsidR="00E00555" w:rsidRPr="003F07AC" w:rsidRDefault="00E00555" w:rsidP="00BC0616">
      <w:pPr>
        <w:pStyle w:val="ListParagraph"/>
        <w:widowControl w:val="0"/>
        <w:numPr>
          <w:ilvl w:val="0"/>
          <w:numId w:val="23"/>
        </w:numPr>
        <w:spacing w:before="120" w:after="120"/>
        <w:ind w:left="1710" w:hanging="425"/>
        <w:contextualSpacing w:val="0"/>
        <w:jc w:val="both"/>
        <w:rPr>
          <w:rFonts w:ascii="Arial" w:hAnsi="Arial" w:cs="Arial"/>
          <w:i/>
          <w:lang w:val="es-MX" w:eastAsia="es-MX"/>
        </w:rPr>
      </w:pPr>
      <w:r w:rsidRPr="003F07AC">
        <w:rPr>
          <w:rFonts w:ascii="Arial" w:hAnsi="Arial" w:cs="Arial"/>
          <w:lang w:val="es-MX" w:eastAsia="es-MX"/>
        </w:rPr>
        <w:t>Reglamento Interior de la Secretaría de Educación P</w:t>
      </w:r>
      <w:r w:rsidR="00D470DC" w:rsidRPr="003F07AC">
        <w:rPr>
          <w:rFonts w:ascii="Arial" w:hAnsi="Arial" w:cs="Arial"/>
          <w:lang w:val="es-MX" w:eastAsia="es-MX"/>
        </w:rPr>
        <w:t>ú</w:t>
      </w:r>
      <w:r w:rsidRPr="003F07AC">
        <w:rPr>
          <w:rFonts w:ascii="Arial" w:hAnsi="Arial" w:cs="Arial"/>
          <w:lang w:val="es-MX" w:eastAsia="es-MX"/>
        </w:rPr>
        <w:t>blica</w:t>
      </w:r>
      <w:r w:rsidR="00BC3EFA" w:rsidRPr="003F07AC">
        <w:rPr>
          <w:rFonts w:ascii="Arial" w:hAnsi="Arial" w:cs="Arial"/>
          <w:lang w:val="es-MX" w:eastAsia="es-MX"/>
        </w:rPr>
        <w:t>.</w:t>
      </w:r>
    </w:p>
    <w:p w:rsidR="00E00555" w:rsidRPr="003F07AC" w:rsidRDefault="003530FD" w:rsidP="00BC0616">
      <w:pPr>
        <w:pStyle w:val="ListParagraph"/>
        <w:widowControl w:val="0"/>
        <w:numPr>
          <w:ilvl w:val="0"/>
          <w:numId w:val="23"/>
        </w:numPr>
        <w:spacing w:before="120" w:after="120"/>
        <w:ind w:left="1714" w:hanging="432"/>
        <w:contextualSpacing w:val="0"/>
        <w:jc w:val="both"/>
        <w:rPr>
          <w:rFonts w:ascii="Arial" w:hAnsi="Arial" w:cs="Arial"/>
          <w:lang w:val="es-MX"/>
        </w:rPr>
      </w:pPr>
      <w:r w:rsidRPr="003F07AC">
        <w:rPr>
          <w:rFonts w:ascii="Arial" w:hAnsi="Arial" w:cs="Arial"/>
          <w:lang w:val="es-MX" w:eastAsia="es-MX"/>
        </w:rPr>
        <w:t xml:space="preserve">Procedimientos y requisitos de contratación en materia de </w:t>
      </w:r>
      <w:r w:rsidR="00052895" w:rsidRPr="003F07AC">
        <w:rPr>
          <w:rFonts w:ascii="Arial" w:hAnsi="Arial" w:cs="Arial"/>
          <w:lang w:val="es-MX" w:eastAsia="es-MX"/>
        </w:rPr>
        <w:t>adquisiciones</w:t>
      </w:r>
      <w:r w:rsidRPr="003F07AC">
        <w:rPr>
          <w:rFonts w:ascii="Arial" w:hAnsi="Arial" w:cs="Arial"/>
          <w:lang w:val="es-MX" w:eastAsia="es-MX"/>
        </w:rPr>
        <w:t xml:space="preserve"> y a</w:t>
      </w:r>
      <w:r w:rsidR="003D1704" w:rsidRPr="003F07AC">
        <w:rPr>
          <w:rFonts w:ascii="Arial" w:hAnsi="Arial" w:cs="Arial"/>
          <w:lang w:val="es-MX" w:eastAsia="es-MX"/>
        </w:rPr>
        <w:t>rrendamientos de bienes muebles, de servicios de no consultoría, de obras públicas, de prestación de servicios de consultoría, con cargo total o parcial a recursos oto</w:t>
      </w:r>
      <w:r w:rsidR="00AE5E4A" w:rsidRPr="003F07AC">
        <w:rPr>
          <w:rFonts w:ascii="Arial" w:hAnsi="Arial" w:cs="Arial"/>
          <w:lang w:val="es-MX" w:eastAsia="es-MX"/>
        </w:rPr>
        <w:t>rgados por el Banco Internacion</w:t>
      </w:r>
      <w:r w:rsidR="003D1704" w:rsidRPr="003F07AC">
        <w:rPr>
          <w:rFonts w:ascii="Arial" w:hAnsi="Arial" w:cs="Arial"/>
          <w:lang w:val="es-MX" w:eastAsia="es-MX"/>
        </w:rPr>
        <w:t xml:space="preserve">al de Reconstrucción y Fomento y el </w:t>
      </w:r>
      <w:r w:rsidR="004F6338" w:rsidRPr="003F07AC">
        <w:rPr>
          <w:rFonts w:ascii="Arial" w:hAnsi="Arial" w:cs="Arial"/>
          <w:lang w:val="es-MX" w:eastAsia="es-MX"/>
        </w:rPr>
        <w:t>BID</w:t>
      </w:r>
      <w:r w:rsidR="00C85912" w:rsidRPr="003F07AC">
        <w:rPr>
          <w:rFonts w:ascii="Arial" w:hAnsi="Arial" w:cs="Arial"/>
          <w:lang w:val="es-MX" w:eastAsia="es-MX"/>
        </w:rPr>
        <w:t>,</w:t>
      </w:r>
      <w:r w:rsidR="003D1704" w:rsidRPr="003F07AC">
        <w:rPr>
          <w:rFonts w:ascii="Arial" w:hAnsi="Arial" w:cs="Arial"/>
          <w:lang w:val="es-MX" w:eastAsia="es-MX"/>
        </w:rPr>
        <w:t xml:space="preserve"> </w:t>
      </w:r>
      <w:r w:rsidR="00C85912" w:rsidRPr="003F07AC">
        <w:rPr>
          <w:rFonts w:ascii="Arial" w:hAnsi="Arial" w:cs="Arial"/>
          <w:lang w:val="es-MX" w:eastAsia="es-MX"/>
        </w:rPr>
        <w:t>p</w:t>
      </w:r>
      <w:r w:rsidR="003D1704" w:rsidRPr="003F07AC">
        <w:rPr>
          <w:rFonts w:ascii="Arial" w:hAnsi="Arial" w:cs="Arial"/>
          <w:lang w:val="es-MX" w:eastAsia="es-MX"/>
        </w:rPr>
        <w:t xml:space="preserve">ublicados en el Diario Oficial de la Federación el 15 de octubre de 2013. </w:t>
      </w:r>
      <w:r w:rsidR="00E00555" w:rsidRPr="003F07AC">
        <w:rPr>
          <w:rFonts w:ascii="Arial" w:hAnsi="Arial" w:cs="Arial"/>
          <w:lang w:val="es-MX" w:eastAsia="es-MX"/>
        </w:rPr>
        <w:t>Document</w:t>
      </w:r>
      <w:r w:rsidR="00BE6D1A" w:rsidRPr="003F07AC">
        <w:rPr>
          <w:rFonts w:ascii="Arial" w:hAnsi="Arial" w:cs="Arial"/>
          <w:lang w:val="es-MX" w:eastAsia="es-MX"/>
        </w:rPr>
        <w:t xml:space="preserve">os Estándar </w:t>
      </w:r>
      <w:r w:rsidR="00A22229" w:rsidRPr="003F07AC">
        <w:rPr>
          <w:rFonts w:ascii="Arial" w:hAnsi="Arial" w:cs="Arial"/>
          <w:lang w:val="es-MX" w:eastAsia="es-MX"/>
        </w:rPr>
        <w:t>de licitación</w:t>
      </w:r>
      <w:r w:rsidR="00BE6D1A" w:rsidRPr="003F07AC">
        <w:rPr>
          <w:rFonts w:ascii="Arial" w:hAnsi="Arial" w:cs="Arial"/>
          <w:lang w:val="es-MX" w:eastAsia="es-MX"/>
        </w:rPr>
        <w:t xml:space="preserve"> </w:t>
      </w:r>
      <w:r w:rsidR="003D1704" w:rsidRPr="003F07AC">
        <w:rPr>
          <w:rFonts w:ascii="Arial" w:hAnsi="Arial" w:cs="Arial"/>
          <w:lang w:val="es-MX" w:eastAsia="es-MX"/>
        </w:rPr>
        <w:t>para México</w:t>
      </w:r>
      <w:r w:rsidR="00E00555" w:rsidRPr="003F07AC">
        <w:rPr>
          <w:rFonts w:ascii="Arial" w:hAnsi="Arial" w:cs="Arial"/>
          <w:lang w:val="es-MX" w:eastAsia="es-MX"/>
        </w:rPr>
        <w:t xml:space="preserve">, </w:t>
      </w:r>
      <w:r w:rsidR="003D1704" w:rsidRPr="003F07AC">
        <w:rPr>
          <w:rFonts w:ascii="Arial" w:hAnsi="Arial" w:cs="Arial"/>
          <w:lang w:val="es-MX" w:eastAsia="es-MX"/>
        </w:rPr>
        <w:t>octubre 2012.</w:t>
      </w:r>
    </w:p>
    <w:p w:rsidR="00E00555" w:rsidRPr="003F07AC" w:rsidRDefault="00E00555" w:rsidP="00BC0616">
      <w:pPr>
        <w:pStyle w:val="ListParagraph"/>
        <w:widowControl w:val="0"/>
        <w:numPr>
          <w:ilvl w:val="0"/>
          <w:numId w:val="23"/>
        </w:numPr>
        <w:spacing w:before="120" w:after="120"/>
        <w:ind w:left="1714" w:hanging="432"/>
        <w:contextualSpacing w:val="0"/>
        <w:jc w:val="both"/>
        <w:rPr>
          <w:rFonts w:ascii="Arial" w:hAnsi="Arial" w:cs="Arial"/>
          <w:lang w:val="es-MX"/>
        </w:rPr>
      </w:pPr>
      <w:r w:rsidRPr="003F07AC">
        <w:rPr>
          <w:rFonts w:ascii="Arial" w:hAnsi="Arial" w:cs="Arial"/>
          <w:lang w:val="es-MX" w:eastAsia="es-MX"/>
        </w:rPr>
        <w:t>Contrato de Mandato</w:t>
      </w:r>
      <w:r w:rsidR="0095217F" w:rsidRPr="003F07AC">
        <w:rPr>
          <w:rFonts w:ascii="Arial" w:hAnsi="Arial" w:cs="Arial"/>
          <w:lang w:val="es-MX" w:eastAsia="es-MX"/>
        </w:rPr>
        <w:t xml:space="preserve"> y de Ejecución del Proyecto, suscrito entre la SHCP, </w:t>
      </w:r>
      <w:r w:rsidR="00FF66FA" w:rsidRPr="003F07AC">
        <w:rPr>
          <w:rFonts w:ascii="Arial" w:hAnsi="Arial" w:cs="Arial"/>
          <w:lang w:val="es-MX" w:eastAsia="es-MX"/>
        </w:rPr>
        <w:t>CONAFE</w:t>
      </w:r>
      <w:r w:rsidR="0095217F" w:rsidRPr="003F07AC">
        <w:rPr>
          <w:rFonts w:ascii="Arial" w:hAnsi="Arial" w:cs="Arial"/>
          <w:lang w:val="es-MX" w:eastAsia="es-MX"/>
        </w:rPr>
        <w:t xml:space="preserve"> y NAFIN</w:t>
      </w:r>
      <w:r w:rsidR="00BC3EFA" w:rsidRPr="003F07AC">
        <w:rPr>
          <w:rFonts w:ascii="Arial" w:hAnsi="Arial" w:cs="Arial"/>
          <w:lang w:val="es-MX" w:eastAsia="es-MX"/>
        </w:rPr>
        <w:t>.</w:t>
      </w:r>
    </w:p>
    <w:p w:rsidR="00E00555" w:rsidRPr="003F07AC" w:rsidRDefault="00E00555" w:rsidP="00BC0616">
      <w:pPr>
        <w:pStyle w:val="NoSpacing"/>
        <w:widowControl w:val="0"/>
        <w:numPr>
          <w:ilvl w:val="0"/>
          <w:numId w:val="26"/>
        </w:numPr>
        <w:spacing w:before="120" w:after="120" w:line="276" w:lineRule="auto"/>
        <w:ind w:left="1260" w:hanging="540"/>
        <w:jc w:val="both"/>
        <w:outlineLvl w:val="2"/>
        <w:rPr>
          <w:rFonts w:ascii="Arial" w:hAnsi="Arial" w:cs="Arial"/>
          <w:b/>
          <w:lang w:val="es-MX"/>
        </w:rPr>
      </w:pPr>
      <w:r w:rsidRPr="003F07AC">
        <w:rPr>
          <w:rFonts w:ascii="Arial" w:hAnsi="Arial" w:cs="Arial"/>
          <w:b/>
          <w:lang w:val="es-MX"/>
        </w:rPr>
        <w:t xml:space="preserve">Del </w:t>
      </w:r>
      <w:r w:rsidR="004F6338" w:rsidRPr="003F07AC">
        <w:rPr>
          <w:rFonts w:ascii="Arial" w:hAnsi="Arial" w:cs="Arial"/>
          <w:b/>
          <w:lang w:val="es-MX"/>
        </w:rPr>
        <w:t>BID</w:t>
      </w:r>
      <w:r w:rsidRPr="003F07AC">
        <w:rPr>
          <w:rFonts w:ascii="Arial" w:hAnsi="Arial" w:cs="Arial"/>
          <w:b/>
          <w:lang w:val="es-MX"/>
        </w:rPr>
        <w:t xml:space="preserve"> </w:t>
      </w:r>
    </w:p>
    <w:p w:rsidR="00E00555" w:rsidRPr="003F07AC" w:rsidRDefault="00E00555" w:rsidP="00BC0616">
      <w:pPr>
        <w:pStyle w:val="NoSpacing"/>
        <w:widowControl w:val="0"/>
        <w:numPr>
          <w:ilvl w:val="0"/>
          <w:numId w:val="24"/>
        </w:numPr>
        <w:spacing w:before="120" w:after="120" w:line="276" w:lineRule="auto"/>
        <w:ind w:left="1710" w:hanging="425"/>
        <w:jc w:val="both"/>
        <w:rPr>
          <w:rFonts w:ascii="Arial" w:hAnsi="Arial" w:cs="Arial"/>
          <w:lang w:val="es-MX" w:eastAsia="es-MX"/>
        </w:rPr>
      </w:pPr>
      <w:r w:rsidRPr="003F07AC">
        <w:rPr>
          <w:rFonts w:ascii="Arial" w:hAnsi="Arial" w:cs="Arial"/>
          <w:lang w:val="es-MX" w:eastAsia="es-MX"/>
        </w:rPr>
        <w:t>Contrato de Préstamo: documento integrado por las Estipulaciones Especiales, las Normas Generales y el Anexo Único</w:t>
      </w:r>
      <w:r w:rsidR="00BC3EFA" w:rsidRPr="003F07AC">
        <w:rPr>
          <w:rFonts w:ascii="Arial" w:hAnsi="Arial" w:cs="Arial"/>
          <w:lang w:val="es-MX" w:eastAsia="es-MX"/>
        </w:rPr>
        <w:t>.</w:t>
      </w:r>
      <w:r w:rsidRPr="003F07AC">
        <w:rPr>
          <w:rFonts w:ascii="Arial" w:hAnsi="Arial" w:cs="Arial"/>
          <w:lang w:val="es-MX" w:eastAsia="es-MX"/>
        </w:rPr>
        <w:t xml:space="preserve"> </w:t>
      </w:r>
    </w:p>
    <w:p w:rsidR="00FF66FA" w:rsidRPr="003F07AC" w:rsidRDefault="00FF66FA" w:rsidP="00BC0616">
      <w:pPr>
        <w:pStyle w:val="ListParagraph"/>
        <w:widowControl w:val="0"/>
        <w:numPr>
          <w:ilvl w:val="0"/>
          <w:numId w:val="24"/>
        </w:numPr>
        <w:spacing w:before="120" w:after="120"/>
        <w:ind w:left="1710" w:hanging="425"/>
        <w:contextualSpacing w:val="0"/>
        <w:jc w:val="both"/>
        <w:rPr>
          <w:rFonts w:ascii="Arial" w:hAnsi="Arial" w:cs="Arial"/>
          <w:spacing w:val="-2"/>
          <w:lang w:val="es-MX"/>
        </w:rPr>
      </w:pPr>
      <w:r w:rsidRPr="003F07AC">
        <w:rPr>
          <w:rFonts w:ascii="Arial" w:hAnsi="Arial" w:cs="Arial"/>
          <w:spacing w:val="-2"/>
          <w:lang w:val="es-MX"/>
        </w:rPr>
        <w:t>Políticas para la Selección y Contratación de Consultores Financiados por el Banco Interamericano de Desarrollo (GN</w:t>
      </w:r>
      <w:r w:rsidRPr="003F07AC">
        <w:rPr>
          <w:rFonts w:ascii="Arial" w:hAnsi="Arial" w:cs="Arial"/>
          <w:spacing w:val="-2"/>
          <w:lang w:val="es-MX"/>
        </w:rPr>
        <w:noBreakHyphen/>
        <w:t>2350-9).</w:t>
      </w:r>
    </w:p>
    <w:p w:rsidR="000655DB" w:rsidRPr="003F07AC" w:rsidRDefault="00E00555" w:rsidP="00BC0616">
      <w:pPr>
        <w:pStyle w:val="ListParagraph"/>
        <w:widowControl w:val="0"/>
        <w:numPr>
          <w:ilvl w:val="0"/>
          <w:numId w:val="24"/>
        </w:numPr>
        <w:spacing w:before="120" w:after="120"/>
        <w:ind w:left="1710" w:hanging="425"/>
        <w:contextualSpacing w:val="0"/>
        <w:jc w:val="both"/>
        <w:rPr>
          <w:rFonts w:ascii="Arial" w:hAnsi="Arial" w:cs="Arial"/>
          <w:spacing w:val="-2"/>
          <w:lang w:val="es-MX"/>
        </w:rPr>
      </w:pPr>
      <w:r w:rsidRPr="003F07AC">
        <w:rPr>
          <w:rFonts w:ascii="Arial" w:hAnsi="Arial" w:cs="Arial"/>
          <w:spacing w:val="-2"/>
          <w:lang w:val="es-MX"/>
        </w:rPr>
        <w:t xml:space="preserve">Políticas para la Adquisición de </w:t>
      </w:r>
      <w:r w:rsidR="003D1704" w:rsidRPr="003F07AC">
        <w:rPr>
          <w:rFonts w:ascii="Arial" w:hAnsi="Arial" w:cs="Arial"/>
          <w:spacing w:val="-2"/>
          <w:lang w:val="es-MX"/>
        </w:rPr>
        <w:t>Bienes</w:t>
      </w:r>
      <w:r w:rsidRPr="003F07AC">
        <w:rPr>
          <w:rFonts w:ascii="Arial" w:hAnsi="Arial" w:cs="Arial"/>
          <w:spacing w:val="-2"/>
          <w:lang w:val="es-MX"/>
        </w:rPr>
        <w:t xml:space="preserve"> y </w:t>
      </w:r>
      <w:r w:rsidR="003D1704" w:rsidRPr="003F07AC">
        <w:rPr>
          <w:rFonts w:ascii="Arial" w:hAnsi="Arial" w:cs="Arial"/>
          <w:spacing w:val="-2"/>
          <w:lang w:val="es-MX"/>
        </w:rPr>
        <w:t>Obras</w:t>
      </w:r>
      <w:r w:rsidRPr="003F07AC">
        <w:rPr>
          <w:rFonts w:ascii="Arial" w:hAnsi="Arial" w:cs="Arial"/>
          <w:spacing w:val="-2"/>
          <w:lang w:val="es-MX"/>
        </w:rPr>
        <w:t xml:space="preserve"> Financiados por el Banco Interamer</w:t>
      </w:r>
      <w:r w:rsidR="000655DB" w:rsidRPr="003F07AC">
        <w:rPr>
          <w:rFonts w:ascii="Arial" w:hAnsi="Arial" w:cs="Arial"/>
          <w:spacing w:val="-2"/>
          <w:lang w:val="es-MX"/>
        </w:rPr>
        <w:t>icano de Desarrollo (GN</w:t>
      </w:r>
      <w:r w:rsidR="000655DB" w:rsidRPr="003F07AC">
        <w:rPr>
          <w:rFonts w:ascii="Arial" w:hAnsi="Arial" w:cs="Arial"/>
          <w:spacing w:val="-2"/>
          <w:lang w:val="es-MX"/>
        </w:rPr>
        <w:noBreakHyphen/>
        <w:t>2349-9)</w:t>
      </w:r>
      <w:r w:rsidR="00BC3EFA" w:rsidRPr="003F07AC">
        <w:rPr>
          <w:rFonts w:ascii="Arial" w:hAnsi="Arial" w:cs="Arial"/>
          <w:spacing w:val="-2"/>
          <w:lang w:val="es-MX"/>
        </w:rPr>
        <w:t>.</w:t>
      </w:r>
    </w:p>
    <w:p w:rsidR="00540E22" w:rsidRPr="003F07AC" w:rsidRDefault="009E3D7B" w:rsidP="00BC0616">
      <w:pPr>
        <w:pStyle w:val="ListParagraph"/>
        <w:widowControl w:val="0"/>
        <w:numPr>
          <w:ilvl w:val="0"/>
          <w:numId w:val="24"/>
        </w:numPr>
        <w:spacing w:before="120" w:after="120"/>
        <w:ind w:left="1710" w:hanging="425"/>
        <w:contextualSpacing w:val="0"/>
        <w:jc w:val="both"/>
        <w:rPr>
          <w:rFonts w:ascii="Arial" w:hAnsi="Arial" w:cs="Arial"/>
          <w:spacing w:val="-2"/>
          <w:lang w:val="es-MX"/>
        </w:rPr>
      </w:pPr>
      <w:r w:rsidRPr="003F07AC">
        <w:rPr>
          <w:rFonts w:ascii="Arial" w:hAnsi="Arial" w:cs="Arial"/>
          <w:spacing w:val="-2"/>
          <w:lang w:val="es-MX"/>
        </w:rPr>
        <w:t>Guía de Gestión Financiera para Proyecto</w:t>
      </w:r>
      <w:r w:rsidR="003739F6" w:rsidRPr="003F07AC">
        <w:rPr>
          <w:rFonts w:ascii="Arial" w:hAnsi="Arial" w:cs="Arial"/>
          <w:spacing w:val="-2"/>
          <w:lang w:val="es-MX"/>
        </w:rPr>
        <w:t>s Financiados por el BID (OP-273-6</w:t>
      </w:r>
      <w:r w:rsidRPr="003F07AC">
        <w:rPr>
          <w:rFonts w:ascii="Arial" w:hAnsi="Arial" w:cs="Arial"/>
          <w:spacing w:val="-2"/>
          <w:lang w:val="es-MX"/>
        </w:rPr>
        <w:t>).</w:t>
      </w:r>
    </w:p>
    <w:p w:rsidR="008644E3" w:rsidRPr="003F07AC" w:rsidRDefault="008644E3" w:rsidP="00904825">
      <w:pPr>
        <w:widowControl w:val="0"/>
        <w:spacing w:before="120" w:after="120" w:line="240" w:lineRule="auto"/>
        <w:jc w:val="both"/>
        <w:rPr>
          <w:rFonts w:ascii="Arial" w:hAnsi="Arial" w:cs="Arial"/>
          <w:spacing w:val="-2"/>
          <w:lang w:val="es-MX"/>
        </w:rPr>
      </w:pPr>
    </w:p>
    <w:p w:rsidR="00CB28F4" w:rsidRPr="003F07AC" w:rsidRDefault="00B64E2D" w:rsidP="00904825">
      <w:pPr>
        <w:pStyle w:val="Heading1"/>
        <w:keepNext w:val="0"/>
        <w:widowControl w:val="0"/>
        <w:tabs>
          <w:tab w:val="clear" w:pos="5180"/>
        </w:tabs>
        <w:spacing w:before="120" w:after="120"/>
        <w:ind w:left="0"/>
        <w:jc w:val="center"/>
        <w:rPr>
          <w:rFonts w:cs="Arial"/>
          <w:bCs/>
          <w:smallCaps/>
          <w:color w:val="1F497D"/>
          <w:sz w:val="22"/>
          <w:szCs w:val="22"/>
          <w:lang w:val="es-MX"/>
        </w:rPr>
      </w:pPr>
      <w:bookmarkStart w:id="3" w:name="_Toc489353956"/>
      <w:r w:rsidRPr="003F07AC">
        <w:rPr>
          <w:rFonts w:cs="Arial"/>
          <w:bCs/>
          <w:smallCaps/>
          <w:color w:val="1F497D"/>
          <w:sz w:val="22"/>
          <w:szCs w:val="22"/>
          <w:lang w:val="es-MX"/>
        </w:rPr>
        <w:t xml:space="preserve">Objetivo de Proyecto, </w:t>
      </w:r>
      <w:r w:rsidR="00AF1038" w:rsidRPr="003F07AC">
        <w:rPr>
          <w:rFonts w:cs="Arial"/>
          <w:bCs/>
          <w:smallCaps/>
          <w:color w:val="1F497D"/>
          <w:sz w:val="22"/>
          <w:szCs w:val="22"/>
          <w:lang w:val="es-MX"/>
        </w:rPr>
        <w:t>Estructura</w:t>
      </w:r>
      <w:r w:rsidRPr="003F07AC">
        <w:rPr>
          <w:rFonts w:cs="Arial"/>
          <w:bCs/>
          <w:smallCaps/>
          <w:color w:val="1F497D"/>
          <w:sz w:val="22"/>
          <w:szCs w:val="22"/>
          <w:lang w:val="es-MX"/>
        </w:rPr>
        <w:t xml:space="preserve"> y </w:t>
      </w:r>
      <w:r w:rsidR="009E3D7B" w:rsidRPr="003F07AC">
        <w:rPr>
          <w:rFonts w:cs="Arial"/>
          <w:bCs/>
          <w:smallCaps/>
          <w:color w:val="1F497D"/>
          <w:sz w:val="22"/>
          <w:szCs w:val="22"/>
          <w:lang w:val="es-MX"/>
        </w:rPr>
        <w:t>Financiamiento</w:t>
      </w:r>
      <w:bookmarkEnd w:id="3"/>
    </w:p>
    <w:p w:rsidR="00CB28F4" w:rsidRPr="003F07AC" w:rsidRDefault="000F5468" w:rsidP="00100FD9">
      <w:pPr>
        <w:pStyle w:val="Heading2"/>
        <w:keepNext w:val="0"/>
        <w:widowControl w:val="0"/>
        <w:spacing w:before="120" w:after="120" w:line="276" w:lineRule="auto"/>
        <w:rPr>
          <w:rFonts w:cs="Arial"/>
          <w:i w:val="0"/>
          <w:sz w:val="22"/>
          <w:szCs w:val="22"/>
          <w:lang w:val="es-MX"/>
        </w:rPr>
      </w:pPr>
      <w:bookmarkStart w:id="4" w:name="_Toc489353957"/>
      <w:r w:rsidRPr="003F07AC">
        <w:rPr>
          <w:rFonts w:cs="Arial"/>
          <w:bCs/>
          <w:i w:val="0"/>
          <w:sz w:val="22"/>
          <w:szCs w:val="22"/>
          <w:lang w:val="es-MX"/>
        </w:rPr>
        <w:t>Objetivo del Proyecto</w:t>
      </w:r>
      <w:bookmarkEnd w:id="4"/>
    </w:p>
    <w:p w:rsidR="003812CB" w:rsidRPr="003F07AC" w:rsidRDefault="0053632B" w:rsidP="00100FD9">
      <w:pPr>
        <w:pStyle w:val="ListParagraph"/>
        <w:widowControl w:val="0"/>
        <w:numPr>
          <w:ilvl w:val="1"/>
          <w:numId w:val="27"/>
        </w:numPr>
        <w:autoSpaceDE w:val="0"/>
        <w:autoSpaceDN w:val="0"/>
        <w:adjustRightInd w:val="0"/>
        <w:spacing w:before="120" w:after="120"/>
        <w:ind w:left="720" w:hanging="720"/>
        <w:contextualSpacing w:val="0"/>
        <w:jc w:val="both"/>
        <w:rPr>
          <w:rFonts w:ascii="Arial" w:hAnsi="Arial" w:cs="Arial"/>
          <w:lang w:val="es-MX"/>
        </w:rPr>
      </w:pPr>
      <w:r w:rsidRPr="003F07AC">
        <w:rPr>
          <w:rFonts w:ascii="Arial" w:hAnsi="Arial" w:cs="Arial"/>
          <w:lang w:val="es-MX"/>
        </w:rPr>
        <w:t xml:space="preserve">El objetivo </w:t>
      </w:r>
      <w:r w:rsidRPr="003F07AC">
        <w:rPr>
          <w:rFonts w:ascii="Arial" w:eastAsiaTheme="minorHAnsi" w:hAnsi="Arial" w:cs="Arial"/>
          <w:lang w:val="es-MX"/>
        </w:rPr>
        <w:t xml:space="preserve">general del </w:t>
      </w:r>
      <w:r w:rsidR="00FF66FA" w:rsidRPr="003F07AC">
        <w:rPr>
          <w:rFonts w:ascii="Arial" w:eastAsiaTheme="minorHAnsi" w:hAnsi="Arial" w:cs="Arial"/>
          <w:lang w:val="es-MX"/>
        </w:rPr>
        <w:t xml:space="preserve">proyecto </w:t>
      </w:r>
      <w:r w:rsidR="003812CB" w:rsidRPr="003F07AC">
        <w:rPr>
          <w:rFonts w:ascii="Arial" w:hAnsi="Arial" w:cs="Arial"/>
          <w:spacing w:val="-3"/>
          <w:lang w:val="es-MX"/>
        </w:rPr>
        <w:t xml:space="preserve">es mejorar la calidad de los servicios educativos que presta el CONAFE apoyando la implementación del Nuevo Modelo ABCD en los servicios comunitarios y la formación de las figuras educativas. </w:t>
      </w:r>
      <w:r w:rsidR="003812CB" w:rsidRPr="003F07AC">
        <w:rPr>
          <w:rFonts w:ascii="Arial" w:hAnsi="Arial" w:cs="Arial"/>
          <w:lang w:val="es-MX"/>
        </w:rPr>
        <w:t>Para ello, el Progra</w:t>
      </w:r>
      <w:r w:rsidR="0042559F">
        <w:rPr>
          <w:rFonts w:ascii="Arial" w:hAnsi="Arial" w:cs="Arial"/>
          <w:lang w:val="es-MX"/>
        </w:rPr>
        <w:t xml:space="preserve">ma se desarrollará a través de los </w:t>
      </w:r>
      <w:r w:rsidR="003812CB" w:rsidRPr="003F07AC">
        <w:rPr>
          <w:rFonts w:ascii="Arial" w:hAnsi="Arial" w:cs="Arial"/>
          <w:lang w:val="es-MX"/>
        </w:rPr>
        <w:t>siguiente</w:t>
      </w:r>
      <w:r w:rsidR="0042559F">
        <w:rPr>
          <w:rFonts w:ascii="Arial" w:hAnsi="Arial" w:cs="Arial"/>
          <w:lang w:val="es-MX"/>
        </w:rPr>
        <w:t>s</w:t>
      </w:r>
      <w:r w:rsidR="003812CB" w:rsidRPr="003F07AC">
        <w:rPr>
          <w:rFonts w:ascii="Arial" w:hAnsi="Arial" w:cs="Arial"/>
          <w:lang w:val="es-MX"/>
        </w:rPr>
        <w:t xml:space="preserve"> componente</w:t>
      </w:r>
      <w:r w:rsidR="0042559F">
        <w:rPr>
          <w:rFonts w:ascii="Arial" w:hAnsi="Arial" w:cs="Arial"/>
          <w:lang w:val="es-MX"/>
        </w:rPr>
        <w:t>s</w:t>
      </w:r>
      <w:r w:rsidR="003812CB" w:rsidRPr="003F07AC">
        <w:rPr>
          <w:rFonts w:ascii="Arial" w:hAnsi="Arial" w:cs="Arial"/>
          <w:lang w:val="es-MX"/>
        </w:rPr>
        <w:t xml:space="preserve">: </w:t>
      </w:r>
    </w:p>
    <w:p w:rsidR="00CB28F4" w:rsidRPr="003F07AC" w:rsidRDefault="00AF1038" w:rsidP="00100FD9">
      <w:pPr>
        <w:pStyle w:val="Heading2"/>
        <w:keepNext w:val="0"/>
        <w:widowControl w:val="0"/>
        <w:spacing w:before="120" w:after="120" w:line="276" w:lineRule="auto"/>
        <w:rPr>
          <w:rFonts w:cs="Arial"/>
          <w:i w:val="0"/>
          <w:sz w:val="22"/>
          <w:szCs w:val="22"/>
          <w:lang w:val="es-MX"/>
        </w:rPr>
      </w:pPr>
      <w:bookmarkStart w:id="5" w:name="_Toc489353958"/>
      <w:r w:rsidRPr="003F07AC">
        <w:rPr>
          <w:rFonts w:cs="Arial"/>
          <w:bCs/>
          <w:i w:val="0"/>
          <w:sz w:val="22"/>
          <w:szCs w:val="22"/>
          <w:lang w:val="es-MX"/>
        </w:rPr>
        <w:t>Estructura del Préstamo</w:t>
      </w:r>
      <w:bookmarkEnd w:id="5"/>
    </w:p>
    <w:p w:rsidR="0006733A" w:rsidRPr="00BD0964" w:rsidRDefault="00CB28F4" w:rsidP="00E47112">
      <w:pPr>
        <w:pStyle w:val="ListParagraph"/>
        <w:widowControl w:val="0"/>
        <w:numPr>
          <w:ilvl w:val="1"/>
          <w:numId w:val="27"/>
        </w:numPr>
        <w:autoSpaceDE w:val="0"/>
        <w:autoSpaceDN w:val="0"/>
        <w:adjustRightInd w:val="0"/>
        <w:spacing w:before="120" w:after="120"/>
        <w:ind w:left="720" w:hanging="720"/>
        <w:contextualSpacing w:val="0"/>
        <w:jc w:val="both"/>
        <w:rPr>
          <w:rFonts w:ascii="Arial" w:hAnsi="Arial" w:cs="Arial"/>
          <w:lang w:val="es-MX"/>
        </w:rPr>
      </w:pPr>
      <w:r w:rsidRPr="003F07AC">
        <w:rPr>
          <w:rFonts w:ascii="Arial" w:hAnsi="Arial" w:cs="Arial"/>
          <w:b/>
          <w:lang w:val="es-MX"/>
        </w:rPr>
        <w:t>Component</w:t>
      </w:r>
      <w:r w:rsidR="00C679A4" w:rsidRPr="003F07AC">
        <w:rPr>
          <w:rFonts w:ascii="Arial" w:hAnsi="Arial" w:cs="Arial"/>
          <w:b/>
          <w:lang w:val="es-MX"/>
        </w:rPr>
        <w:t>e</w:t>
      </w:r>
      <w:r w:rsidR="00BD0964">
        <w:rPr>
          <w:rFonts w:ascii="Arial" w:hAnsi="Arial" w:cs="Arial"/>
          <w:b/>
          <w:lang w:val="es-MX"/>
        </w:rPr>
        <w:t xml:space="preserve"> 1</w:t>
      </w:r>
      <w:r w:rsidRPr="003F07AC">
        <w:rPr>
          <w:rFonts w:ascii="Arial" w:hAnsi="Arial" w:cs="Arial"/>
          <w:b/>
          <w:lang w:val="es-MX"/>
        </w:rPr>
        <w:t>:</w:t>
      </w:r>
      <w:r w:rsidR="003812CB" w:rsidRPr="003F07AC">
        <w:rPr>
          <w:rFonts w:ascii="Arial" w:hAnsi="Arial" w:cs="Arial"/>
          <w:b/>
          <w:lang w:val="es-MX"/>
        </w:rPr>
        <w:t xml:space="preserve"> </w:t>
      </w:r>
      <w:r w:rsidR="003812CB" w:rsidRPr="003F07AC">
        <w:rPr>
          <w:rFonts w:ascii="Arial" w:hAnsi="Arial" w:cs="Arial"/>
          <w:b/>
          <w:spacing w:val="-3"/>
          <w:lang w:val="es-MX"/>
        </w:rPr>
        <w:t>Apoyo a la implementación del Nuevo Modelo de Educación Básic</w:t>
      </w:r>
      <w:r w:rsidR="00100FD9" w:rsidRPr="003F07AC">
        <w:rPr>
          <w:rFonts w:ascii="Arial" w:hAnsi="Arial" w:cs="Arial"/>
          <w:b/>
          <w:spacing w:val="-3"/>
          <w:lang w:val="es-MX"/>
        </w:rPr>
        <w:t>a Comunitaria (ABCD)</w:t>
      </w:r>
      <w:r w:rsidR="003812CB" w:rsidRPr="003F07AC">
        <w:rPr>
          <w:rFonts w:ascii="Arial" w:hAnsi="Arial" w:cs="Arial"/>
          <w:b/>
          <w:spacing w:val="-3"/>
          <w:lang w:val="es-MX"/>
        </w:rPr>
        <w:t>.</w:t>
      </w:r>
      <w:r w:rsidR="003812CB" w:rsidRPr="003F07AC">
        <w:rPr>
          <w:rFonts w:ascii="Arial" w:hAnsi="Arial" w:cs="Arial"/>
          <w:spacing w:val="-3"/>
          <w:lang w:val="es-MX"/>
        </w:rPr>
        <w:t xml:space="preserve"> </w:t>
      </w:r>
      <w:r w:rsidR="00E47112" w:rsidRPr="003F07AC">
        <w:rPr>
          <w:rFonts w:ascii="Arial" w:hAnsi="Arial" w:cs="Arial"/>
          <w:spacing w:val="-3"/>
          <w:lang w:val="es-MX"/>
        </w:rPr>
        <w:t xml:space="preserve">El componente apoyará a los LEC, para llevar adelante el Nuevo </w:t>
      </w:r>
      <w:r w:rsidR="00E47112" w:rsidRPr="003F07AC">
        <w:rPr>
          <w:rFonts w:ascii="Arial" w:hAnsi="Arial" w:cs="Arial"/>
          <w:spacing w:val="-3"/>
          <w:lang w:val="es-MX"/>
        </w:rPr>
        <w:lastRenderedPageBreak/>
        <w:t xml:space="preserve">Modelo de Aprendizaje Basado en la Colaboración y el Diálogo (ABCD) en los servicios de educación básica del CONAFE para la conformación de redes de tutoría que constituyan Comunidades de Aprendizaje. Dicho apoyo equivale a una suma mensual de US$112 otorgado a los instructores, capacitadores y asistentes comunitarios como estímulo al servicio social prestado en las comunidades de actuación. El apoyo busca apuntalar con un incentivo el servicio social a las comunidades rurales marginadas que prestan los jóvenes en su calidad de LEC. El programa asignará recursos para su administración, evaluación concurrente y final. Durante su desarrollo se definirá la línea presupuestaria a considerar a estos efectos. </w:t>
      </w:r>
    </w:p>
    <w:p w:rsidR="00BD0964" w:rsidRPr="00BD0964" w:rsidRDefault="00BD0964" w:rsidP="00BD0964">
      <w:pPr>
        <w:pStyle w:val="ListParagraph"/>
        <w:widowControl w:val="0"/>
        <w:numPr>
          <w:ilvl w:val="1"/>
          <w:numId w:val="27"/>
        </w:numPr>
        <w:autoSpaceDE w:val="0"/>
        <w:autoSpaceDN w:val="0"/>
        <w:adjustRightInd w:val="0"/>
        <w:spacing w:before="120" w:after="120"/>
        <w:ind w:left="720" w:hanging="720"/>
        <w:contextualSpacing w:val="0"/>
        <w:jc w:val="both"/>
        <w:rPr>
          <w:rFonts w:ascii="Arial" w:hAnsi="Arial" w:cs="Arial"/>
          <w:lang w:val="es-MX"/>
        </w:rPr>
      </w:pPr>
      <w:r w:rsidRPr="00BD0964">
        <w:rPr>
          <w:rFonts w:ascii="Arial" w:hAnsi="Arial" w:cs="Arial"/>
          <w:b/>
          <w:lang w:val="es-MX"/>
        </w:rPr>
        <w:t>Componente 2. Evaluación.</w:t>
      </w:r>
      <w:r w:rsidRPr="00BD0964">
        <w:rPr>
          <w:rFonts w:ascii="Arial" w:hAnsi="Arial" w:cs="Arial"/>
          <w:lang w:val="es-MX"/>
        </w:rPr>
        <w:t xml:space="preserve"> La evaluación será tanto cualitativa como cuantitativa (comprenderá tanto los resultados en el aprendizaje como así también la eficiencia terminal) debido al interés que despierta la innovación del proceso pedagógico introducida por este Nuevo Modelo y los resultados que de él se deriven (ver los párrafos 3.11 y 3.12). La suma prevista incluye los costos del monitoreo y evaluación concurrente y final del Programa.</w:t>
      </w:r>
    </w:p>
    <w:p w:rsidR="00CB28F4" w:rsidRPr="003F07AC" w:rsidRDefault="00F35562" w:rsidP="00100FD9">
      <w:pPr>
        <w:pStyle w:val="Heading2"/>
        <w:keepNext w:val="0"/>
        <w:widowControl w:val="0"/>
        <w:spacing w:before="120" w:after="120" w:line="276" w:lineRule="auto"/>
        <w:rPr>
          <w:rFonts w:cs="Arial"/>
          <w:bCs/>
          <w:i w:val="0"/>
          <w:sz w:val="22"/>
          <w:szCs w:val="22"/>
          <w:lang w:val="es-MX"/>
        </w:rPr>
      </w:pPr>
      <w:bookmarkStart w:id="6" w:name="_Toc489353959"/>
      <w:r w:rsidRPr="003F07AC">
        <w:rPr>
          <w:rFonts w:cs="Arial"/>
          <w:bCs/>
          <w:i w:val="0"/>
          <w:sz w:val="22"/>
          <w:szCs w:val="22"/>
          <w:lang w:val="es-MX"/>
        </w:rPr>
        <w:t>Costos del Proyecto</w:t>
      </w:r>
      <w:bookmarkEnd w:id="6"/>
    </w:p>
    <w:p w:rsidR="005466B7" w:rsidRPr="003F07AC" w:rsidRDefault="003739F6" w:rsidP="00100FD9">
      <w:pPr>
        <w:pStyle w:val="ListParagraph"/>
        <w:widowControl w:val="0"/>
        <w:numPr>
          <w:ilvl w:val="1"/>
          <w:numId w:val="27"/>
        </w:numPr>
        <w:autoSpaceDE w:val="0"/>
        <w:autoSpaceDN w:val="0"/>
        <w:adjustRightInd w:val="0"/>
        <w:spacing w:before="120" w:after="120"/>
        <w:ind w:left="720" w:hanging="720"/>
        <w:contextualSpacing w:val="0"/>
        <w:jc w:val="both"/>
        <w:rPr>
          <w:rFonts w:ascii="Arial" w:hAnsi="Arial" w:cs="Arial"/>
          <w:lang w:val="es-MX"/>
        </w:rPr>
      </w:pPr>
      <w:r w:rsidRPr="003F07AC">
        <w:rPr>
          <w:rFonts w:ascii="Arial" w:hAnsi="Arial" w:cs="Arial"/>
          <w:lang w:val="es-MX"/>
        </w:rPr>
        <w:t>El costo total de esta operación c</w:t>
      </w:r>
      <w:r w:rsidR="006367BE" w:rsidRPr="003F07AC">
        <w:rPr>
          <w:rFonts w:ascii="Arial" w:hAnsi="Arial" w:cs="Arial"/>
          <w:lang w:val="es-MX"/>
        </w:rPr>
        <w:t>ontratada con el BID es de US$8</w:t>
      </w:r>
      <w:r w:rsidRPr="003F07AC">
        <w:rPr>
          <w:rFonts w:ascii="Arial" w:hAnsi="Arial" w:cs="Arial"/>
          <w:lang w:val="es-MX"/>
        </w:rPr>
        <w:t xml:space="preserve">0,000,000.00, (véase gestión financiera en el </w:t>
      </w:r>
      <w:r w:rsidRPr="003F07AC">
        <w:rPr>
          <w:rFonts w:ascii="Arial" w:hAnsi="Arial" w:cs="Arial"/>
          <w:highlight w:val="lightGray"/>
          <w:lang w:val="es-MX"/>
        </w:rPr>
        <w:t>capítulo VI</w:t>
      </w:r>
      <w:r w:rsidRPr="003F07AC">
        <w:rPr>
          <w:rFonts w:ascii="Arial" w:hAnsi="Arial" w:cs="Arial"/>
          <w:lang w:val="es-MX"/>
        </w:rPr>
        <w:t xml:space="preserve"> del presente manual).</w:t>
      </w:r>
    </w:p>
    <w:p w:rsidR="008658D4" w:rsidRPr="003F07AC" w:rsidRDefault="00251C0E" w:rsidP="00100FD9">
      <w:pPr>
        <w:pStyle w:val="Heading2"/>
        <w:keepNext w:val="0"/>
        <w:widowControl w:val="0"/>
        <w:spacing w:before="120" w:after="120" w:line="276" w:lineRule="auto"/>
        <w:rPr>
          <w:rFonts w:cs="Arial"/>
          <w:bCs/>
          <w:i w:val="0"/>
          <w:sz w:val="22"/>
          <w:szCs w:val="22"/>
          <w:lang w:val="es-MX"/>
        </w:rPr>
      </w:pPr>
      <w:bookmarkStart w:id="7" w:name="_Toc489353960"/>
      <w:r w:rsidRPr="003F07AC">
        <w:rPr>
          <w:rFonts w:cs="Arial"/>
          <w:bCs/>
          <w:i w:val="0"/>
          <w:sz w:val="22"/>
          <w:szCs w:val="22"/>
          <w:lang w:val="es-MX"/>
        </w:rPr>
        <w:t xml:space="preserve">Administración del </w:t>
      </w:r>
      <w:r w:rsidR="006367BE" w:rsidRPr="003F07AC">
        <w:rPr>
          <w:rFonts w:cs="Arial"/>
          <w:bCs/>
          <w:i w:val="0"/>
          <w:sz w:val="22"/>
          <w:szCs w:val="22"/>
          <w:lang w:val="es-MX"/>
        </w:rPr>
        <w:t>ABCD</w:t>
      </w:r>
      <w:bookmarkEnd w:id="7"/>
    </w:p>
    <w:p w:rsidR="00CB28F4" w:rsidRPr="003F07AC" w:rsidRDefault="0012678B" w:rsidP="00100FD9">
      <w:pPr>
        <w:widowControl w:val="0"/>
        <w:spacing w:before="120" w:after="120"/>
        <w:ind w:left="720" w:right="40"/>
        <w:jc w:val="both"/>
        <w:rPr>
          <w:rFonts w:ascii="Arial" w:hAnsi="Arial" w:cs="Arial"/>
          <w:b/>
          <w:lang w:val="es-MX"/>
        </w:rPr>
      </w:pPr>
      <w:r w:rsidRPr="003F07AC">
        <w:rPr>
          <w:rFonts w:ascii="Arial" w:hAnsi="Arial" w:cs="Arial"/>
          <w:b/>
          <w:lang w:val="es-MX"/>
        </w:rPr>
        <w:t>Responsabilidad de la Ejecución</w:t>
      </w:r>
    </w:p>
    <w:p w:rsidR="00A233D5" w:rsidRPr="003F07AC" w:rsidRDefault="00A52F93" w:rsidP="00100FD9">
      <w:pPr>
        <w:pStyle w:val="ListParagraph"/>
        <w:widowControl w:val="0"/>
        <w:numPr>
          <w:ilvl w:val="1"/>
          <w:numId w:val="27"/>
        </w:numPr>
        <w:autoSpaceDE w:val="0"/>
        <w:autoSpaceDN w:val="0"/>
        <w:adjustRightInd w:val="0"/>
        <w:spacing w:before="120" w:after="120"/>
        <w:ind w:left="720" w:hanging="720"/>
        <w:contextualSpacing w:val="0"/>
        <w:jc w:val="both"/>
        <w:rPr>
          <w:rFonts w:ascii="Arial" w:hAnsi="Arial" w:cs="Arial"/>
          <w:lang w:val="es-MX"/>
        </w:rPr>
      </w:pPr>
      <w:r w:rsidRPr="003F07AC">
        <w:rPr>
          <w:rFonts w:ascii="Arial" w:hAnsi="Arial" w:cs="Arial"/>
          <w:lang w:val="es-MX"/>
        </w:rPr>
        <w:t xml:space="preserve">De acuerdo al contrato de préstamo Nº </w:t>
      </w:r>
      <w:r w:rsidRPr="003F07AC">
        <w:rPr>
          <w:rFonts w:ascii="Arial" w:hAnsi="Arial" w:cs="Arial"/>
          <w:highlight w:val="lightGray"/>
          <w:lang w:val="es-MX"/>
        </w:rPr>
        <w:t>XXXX/OC-ME</w:t>
      </w:r>
      <w:r w:rsidRPr="003F07AC">
        <w:rPr>
          <w:rFonts w:ascii="Arial" w:hAnsi="Arial" w:cs="Arial"/>
          <w:lang w:val="es-MX"/>
        </w:rPr>
        <w:t xml:space="preserve">, el </w:t>
      </w:r>
      <w:r w:rsidR="00C86680" w:rsidRPr="003F07AC">
        <w:rPr>
          <w:rFonts w:ascii="Arial" w:hAnsi="Arial" w:cs="Arial"/>
          <w:lang w:val="es-MX"/>
        </w:rPr>
        <w:t>O</w:t>
      </w:r>
      <w:r w:rsidR="004F6338" w:rsidRPr="003F07AC">
        <w:rPr>
          <w:rFonts w:ascii="Arial" w:hAnsi="Arial" w:cs="Arial"/>
          <w:lang w:val="es-MX"/>
        </w:rPr>
        <w:t xml:space="preserve">rganismo </w:t>
      </w:r>
      <w:r w:rsidR="00C86680" w:rsidRPr="003F07AC">
        <w:rPr>
          <w:rFonts w:ascii="Arial" w:hAnsi="Arial" w:cs="Arial"/>
          <w:lang w:val="es-MX"/>
        </w:rPr>
        <w:t>E</w:t>
      </w:r>
      <w:r w:rsidR="004F6338" w:rsidRPr="003F07AC">
        <w:rPr>
          <w:rFonts w:ascii="Arial" w:hAnsi="Arial" w:cs="Arial"/>
          <w:lang w:val="es-MX"/>
        </w:rPr>
        <w:t>jecutor (OE)</w:t>
      </w:r>
      <w:r w:rsidRPr="003F07AC">
        <w:rPr>
          <w:rFonts w:ascii="Arial" w:hAnsi="Arial" w:cs="Arial"/>
          <w:lang w:val="es-MX"/>
        </w:rPr>
        <w:t xml:space="preserve"> </w:t>
      </w:r>
      <w:r w:rsidR="009E232A" w:rsidRPr="003F07AC">
        <w:rPr>
          <w:rFonts w:ascii="Arial" w:hAnsi="Arial" w:cs="Arial"/>
          <w:lang w:val="es-MX"/>
        </w:rPr>
        <w:t>es</w:t>
      </w:r>
      <w:r w:rsidRPr="003F07AC">
        <w:rPr>
          <w:rFonts w:ascii="Arial" w:hAnsi="Arial" w:cs="Arial"/>
          <w:lang w:val="es-MX"/>
        </w:rPr>
        <w:t xml:space="preserve"> el </w:t>
      </w:r>
      <w:r w:rsidR="006367BE" w:rsidRPr="003F07AC">
        <w:rPr>
          <w:rFonts w:ascii="Arial" w:hAnsi="Arial" w:cs="Arial"/>
          <w:lang w:val="es-MX"/>
        </w:rPr>
        <w:t>CONAFE</w:t>
      </w:r>
      <w:r w:rsidRPr="003F07AC">
        <w:rPr>
          <w:rFonts w:ascii="Arial" w:hAnsi="Arial" w:cs="Arial"/>
          <w:lang w:val="es-MX"/>
        </w:rPr>
        <w:t xml:space="preserve">, </w:t>
      </w:r>
      <w:r w:rsidR="00B60299" w:rsidRPr="003F07AC">
        <w:rPr>
          <w:rFonts w:ascii="Arial" w:eastAsiaTheme="minorHAnsi" w:hAnsi="Arial" w:cs="Arial"/>
          <w:lang w:val="es-MX"/>
        </w:rPr>
        <w:t xml:space="preserve">organismo público descentralizado </w:t>
      </w:r>
      <w:r w:rsidRPr="003F07AC">
        <w:rPr>
          <w:rFonts w:ascii="Arial" w:eastAsiaTheme="minorHAnsi" w:hAnsi="Arial" w:cs="Arial"/>
          <w:lang w:val="es-MX"/>
        </w:rPr>
        <w:t>adscrit</w:t>
      </w:r>
      <w:r w:rsidR="00B60299" w:rsidRPr="003F07AC">
        <w:rPr>
          <w:rFonts w:ascii="Arial" w:eastAsiaTheme="minorHAnsi" w:hAnsi="Arial" w:cs="Arial"/>
          <w:lang w:val="es-MX"/>
        </w:rPr>
        <w:t>o</w:t>
      </w:r>
      <w:r w:rsidRPr="003F07AC">
        <w:rPr>
          <w:rFonts w:ascii="Arial" w:eastAsiaTheme="minorHAnsi" w:hAnsi="Arial" w:cs="Arial"/>
          <w:lang w:val="es-MX"/>
        </w:rPr>
        <w:t xml:space="preserve"> a la SEP.</w:t>
      </w:r>
      <w:r w:rsidRPr="003F07AC">
        <w:rPr>
          <w:rFonts w:ascii="Arial" w:hAnsi="Arial" w:cs="Arial"/>
          <w:lang w:val="es-MX"/>
        </w:rPr>
        <w:t xml:space="preserve"> El </w:t>
      </w:r>
      <w:r w:rsidR="005E6CD1" w:rsidRPr="003F07AC">
        <w:rPr>
          <w:rFonts w:ascii="Arial" w:hAnsi="Arial" w:cs="Arial"/>
          <w:lang w:val="es-MX"/>
        </w:rPr>
        <w:t>CONAFE</w:t>
      </w:r>
      <w:r w:rsidRPr="003F07AC">
        <w:rPr>
          <w:rFonts w:ascii="Arial" w:hAnsi="Arial" w:cs="Arial"/>
          <w:lang w:val="es-MX"/>
        </w:rPr>
        <w:t xml:space="preserve"> </w:t>
      </w:r>
      <w:r w:rsidR="009E232A" w:rsidRPr="003F07AC">
        <w:rPr>
          <w:rFonts w:ascii="Arial" w:hAnsi="Arial" w:cs="Arial"/>
          <w:lang w:val="es-MX"/>
        </w:rPr>
        <w:t>es</w:t>
      </w:r>
      <w:r w:rsidR="009706D1" w:rsidRPr="003F07AC">
        <w:rPr>
          <w:rFonts w:ascii="Arial" w:hAnsi="Arial" w:cs="Arial"/>
          <w:lang w:val="es-MX"/>
        </w:rPr>
        <w:t xml:space="preserve"> el responsable de la ejecución del proyecto y se desempeñará como instancia de redireccionamiento estratégico y de coordinación programát</w:t>
      </w:r>
      <w:r w:rsidR="004F6338" w:rsidRPr="003F07AC">
        <w:rPr>
          <w:rFonts w:ascii="Arial" w:hAnsi="Arial" w:cs="Arial"/>
          <w:lang w:val="es-MX"/>
        </w:rPr>
        <w:t xml:space="preserve">ica. El OE además </w:t>
      </w:r>
      <w:r w:rsidR="009706D1" w:rsidRPr="003F07AC">
        <w:rPr>
          <w:rFonts w:ascii="Arial" w:hAnsi="Arial" w:cs="Arial"/>
          <w:lang w:val="es-MX"/>
        </w:rPr>
        <w:t xml:space="preserve">cuenta </w:t>
      </w:r>
      <w:r w:rsidR="00C86680" w:rsidRPr="003F07AC">
        <w:rPr>
          <w:rFonts w:ascii="Arial" w:hAnsi="Arial" w:cs="Arial"/>
          <w:lang w:val="es-MX"/>
        </w:rPr>
        <w:t>con</w:t>
      </w:r>
      <w:r w:rsidR="00C00881" w:rsidRPr="003F07AC">
        <w:rPr>
          <w:rFonts w:ascii="Arial" w:hAnsi="Arial" w:cs="Arial"/>
          <w:lang w:val="es-MX"/>
        </w:rPr>
        <w:t xml:space="preserve"> el apoyo de </w:t>
      </w:r>
      <w:r w:rsidR="005E6CD1" w:rsidRPr="003F07AC">
        <w:rPr>
          <w:rFonts w:ascii="Arial" w:hAnsi="Arial" w:cs="Arial"/>
          <w:lang w:val="es-MX"/>
        </w:rPr>
        <w:t>un equipo técnico contratado para</w:t>
      </w:r>
      <w:r w:rsidR="009E232A" w:rsidRPr="003F07AC">
        <w:rPr>
          <w:rFonts w:ascii="Arial" w:hAnsi="Arial" w:cs="Arial"/>
          <w:lang w:val="es-MX"/>
        </w:rPr>
        <w:t xml:space="preserve"> cumplir con las responsabilida</w:t>
      </w:r>
      <w:r w:rsidR="005E6CD1" w:rsidRPr="003F07AC">
        <w:rPr>
          <w:rFonts w:ascii="Arial" w:hAnsi="Arial" w:cs="Arial"/>
          <w:lang w:val="es-MX"/>
        </w:rPr>
        <w:t xml:space="preserve">des del </w:t>
      </w:r>
      <w:r w:rsidR="0009411E" w:rsidRPr="003F07AC">
        <w:rPr>
          <w:rFonts w:ascii="Arial" w:eastAsiaTheme="minorHAnsi" w:hAnsi="Arial" w:cs="Arial"/>
          <w:lang w:val="es-MX"/>
        </w:rPr>
        <w:t>préstamo.</w:t>
      </w:r>
    </w:p>
    <w:p w:rsidR="00432574" w:rsidRPr="003F07AC" w:rsidRDefault="000A1A7B" w:rsidP="00100FD9">
      <w:pPr>
        <w:pStyle w:val="ListParagraph"/>
        <w:widowControl w:val="0"/>
        <w:numPr>
          <w:ilvl w:val="1"/>
          <w:numId w:val="27"/>
        </w:numPr>
        <w:autoSpaceDE w:val="0"/>
        <w:autoSpaceDN w:val="0"/>
        <w:adjustRightInd w:val="0"/>
        <w:spacing w:before="120" w:after="120"/>
        <w:ind w:left="720" w:hanging="720"/>
        <w:contextualSpacing w:val="0"/>
        <w:jc w:val="both"/>
        <w:rPr>
          <w:rFonts w:ascii="Arial" w:hAnsi="Arial" w:cs="Arial"/>
          <w:lang w:val="es-MX"/>
        </w:rPr>
      </w:pPr>
      <w:r w:rsidRPr="003F07AC">
        <w:rPr>
          <w:rFonts w:ascii="Arial" w:hAnsi="Arial" w:cs="Arial"/>
          <w:lang w:val="es-MX"/>
        </w:rPr>
        <w:t>Entre otras, l</w:t>
      </w:r>
      <w:r w:rsidR="0073676E" w:rsidRPr="003F07AC">
        <w:rPr>
          <w:rFonts w:ascii="Arial" w:hAnsi="Arial" w:cs="Arial"/>
          <w:lang w:val="es-MX"/>
        </w:rPr>
        <w:t xml:space="preserve">as atribuciones y responsabilidades del </w:t>
      </w:r>
      <w:r w:rsidR="005E6CD1" w:rsidRPr="003F07AC">
        <w:rPr>
          <w:rFonts w:ascii="Arial" w:hAnsi="Arial" w:cs="Arial"/>
          <w:lang w:val="es-MX"/>
        </w:rPr>
        <w:t>CONAFE se presentan a continuación</w:t>
      </w:r>
      <w:r w:rsidR="0073676E" w:rsidRPr="003F07AC">
        <w:rPr>
          <w:rFonts w:ascii="Arial" w:hAnsi="Arial" w:cs="Arial"/>
          <w:lang w:val="es-MX"/>
        </w:rPr>
        <w:t>:</w:t>
      </w:r>
    </w:p>
    <w:p w:rsidR="0031575B" w:rsidRPr="003F07AC" w:rsidRDefault="009E3D7B" w:rsidP="003F07AC">
      <w:pPr>
        <w:pStyle w:val="ListParagraph"/>
        <w:widowControl w:val="0"/>
        <w:numPr>
          <w:ilvl w:val="0"/>
          <w:numId w:val="59"/>
        </w:numPr>
        <w:spacing w:before="120" w:after="120"/>
        <w:ind w:left="1260" w:right="40"/>
        <w:contextualSpacing w:val="0"/>
        <w:jc w:val="both"/>
        <w:rPr>
          <w:rFonts w:ascii="Arial" w:hAnsi="Arial" w:cs="Arial"/>
          <w:lang w:val="es-MX"/>
        </w:rPr>
      </w:pPr>
      <w:r w:rsidRPr="003F07AC">
        <w:rPr>
          <w:rFonts w:ascii="Arial" w:hAnsi="Arial" w:cs="Arial"/>
          <w:lang w:val="es-MX"/>
        </w:rPr>
        <w:t xml:space="preserve">Asegurar el cumplimiento de los objetivos y metas del </w:t>
      </w:r>
      <w:r w:rsidR="005E6CD1" w:rsidRPr="003F07AC">
        <w:rPr>
          <w:rFonts w:ascii="Arial" w:hAnsi="Arial" w:cs="Arial"/>
          <w:lang w:val="es-MX"/>
        </w:rPr>
        <w:t>Proyecto</w:t>
      </w:r>
      <w:r w:rsidR="005A026D" w:rsidRPr="003F07AC">
        <w:rPr>
          <w:rFonts w:ascii="Arial" w:hAnsi="Arial" w:cs="Arial"/>
          <w:lang w:val="es-MX"/>
        </w:rPr>
        <w:t>, así como de las cláusulas del contrato de préstamo</w:t>
      </w:r>
      <w:r w:rsidRPr="003F07AC">
        <w:rPr>
          <w:rFonts w:ascii="Arial" w:hAnsi="Arial" w:cs="Arial"/>
          <w:lang w:val="es-MX"/>
        </w:rPr>
        <w:t>.</w:t>
      </w:r>
    </w:p>
    <w:p w:rsidR="00432574" w:rsidRPr="003F07AC" w:rsidRDefault="0073676E" w:rsidP="003F07AC">
      <w:pPr>
        <w:pStyle w:val="ListParagraph"/>
        <w:widowControl w:val="0"/>
        <w:numPr>
          <w:ilvl w:val="0"/>
          <w:numId w:val="59"/>
        </w:numPr>
        <w:spacing w:before="120" w:after="120"/>
        <w:ind w:left="1260" w:right="40"/>
        <w:contextualSpacing w:val="0"/>
        <w:jc w:val="both"/>
        <w:rPr>
          <w:rFonts w:ascii="Arial" w:hAnsi="Arial" w:cs="Arial"/>
          <w:lang w:val="es-MX"/>
        </w:rPr>
      </w:pPr>
      <w:r w:rsidRPr="003F07AC">
        <w:rPr>
          <w:rFonts w:ascii="Arial" w:hAnsi="Arial" w:cs="Arial"/>
          <w:lang w:val="es-MX"/>
        </w:rPr>
        <w:t xml:space="preserve">Definir el plan general de ejecución del </w:t>
      </w:r>
      <w:r w:rsidR="005E6CD1" w:rsidRPr="003F07AC">
        <w:rPr>
          <w:rFonts w:ascii="Arial" w:hAnsi="Arial" w:cs="Arial"/>
          <w:lang w:val="es-MX"/>
        </w:rPr>
        <w:t>Proyecto</w:t>
      </w:r>
      <w:r w:rsidRPr="003F07AC">
        <w:rPr>
          <w:rFonts w:ascii="Arial" w:hAnsi="Arial" w:cs="Arial"/>
          <w:lang w:val="es-MX"/>
        </w:rPr>
        <w:t xml:space="preserve"> como su presupuesto.</w:t>
      </w:r>
    </w:p>
    <w:p w:rsidR="00432574" w:rsidRPr="003F07AC" w:rsidRDefault="00F46F28" w:rsidP="003F07AC">
      <w:pPr>
        <w:pStyle w:val="ListParagraph"/>
        <w:widowControl w:val="0"/>
        <w:numPr>
          <w:ilvl w:val="0"/>
          <w:numId w:val="59"/>
        </w:numPr>
        <w:spacing w:before="120" w:after="120"/>
        <w:ind w:left="1260" w:right="40"/>
        <w:contextualSpacing w:val="0"/>
        <w:jc w:val="both"/>
        <w:rPr>
          <w:rFonts w:ascii="Arial" w:hAnsi="Arial" w:cs="Arial"/>
          <w:lang w:val="es-MX"/>
        </w:rPr>
      </w:pPr>
      <w:r w:rsidRPr="003F07AC">
        <w:rPr>
          <w:rFonts w:ascii="Arial" w:hAnsi="Arial" w:cs="Arial"/>
          <w:lang w:val="es-MX"/>
        </w:rPr>
        <w:t>Validar y/o proporcionar la información de los repor</w:t>
      </w:r>
      <w:r w:rsidR="00B779B2" w:rsidRPr="003F07AC">
        <w:rPr>
          <w:rFonts w:ascii="Arial" w:hAnsi="Arial" w:cs="Arial"/>
          <w:lang w:val="es-MX"/>
        </w:rPr>
        <w:t>tes d</w:t>
      </w:r>
      <w:r w:rsidR="00F31AF1">
        <w:rPr>
          <w:rFonts w:ascii="Arial" w:hAnsi="Arial" w:cs="Arial"/>
          <w:lang w:val="es-MX"/>
        </w:rPr>
        <w:t xml:space="preserve">e desempeño del Componente 1 </w:t>
      </w:r>
      <w:r w:rsidRPr="003F07AC">
        <w:rPr>
          <w:rFonts w:ascii="Arial" w:hAnsi="Arial" w:cs="Arial"/>
          <w:lang w:val="es-MX"/>
        </w:rPr>
        <w:t xml:space="preserve"> del </w:t>
      </w:r>
      <w:r w:rsidR="00BC098A" w:rsidRPr="003F07AC">
        <w:rPr>
          <w:rFonts w:ascii="Arial" w:hAnsi="Arial" w:cs="Arial"/>
          <w:lang w:val="es-MX"/>
        </w:rPr>
        <w:t>Proyecto</w:t>
      </w:r>
      <w:r w:rsidRPr="003F07AC">
        <w:rPr>
          <w:rFonts w:ascii="Arial" w:hAnsi="Arial" w:cs="Arial"/>
          <w:lang w:val="es-MX"/>
        </w:rPr>
        <w:t xml:space="preserve"> y </w:t>
      </w:r>
      <w:r w:rsidR="00733E59" w:rsidRPr="003F07AC">
        <w:rPr>
          <w:rFonts w:ascii="Arial" w:hAnsi="Arial" w:cs="Arial"/>
          <w:lang w:val="es-MX"/>
        </w:rPr>
        <w:t xml:space="preserve">en su caso </w:t>
      </w:r>
      <w:r w:rsidRPr="003F07AC">
        <w:rPr>
          <w:rFonts w:ascii="Arial" w:hAnsi="Arial" w:cs="Arial"/>
          <w:lang w:val="es-MX"/>
        </w:rPr>
        <w:t>formular las recomendaciones correspondientes.</w:t>
      </w:r>
    </w:p>
    <w:p w:rsidR="00432574" w:rsidRPr="003F07AC" w:rsidRDefault="00733E59" w:rsidP="003F07AC">
      <w:pPr>
        <w:pStyle w:val="ListParagraph"/>
        <w:widowControl w:val="0"/>
        <w:numPr>
          <w:ilvl w:val="0"/>
          <w:numId w:val="59"/>
        </w:numPr>
        <w:spacing w:before="120" w:after="120"/>
        <w:ind w:left="1260" w:right="40"/>
        <w:contextualSpacing w:val="0"/>
        <w:jc w:val="both"/>
        <w:rPr>
          <w:rFonts w:ascii="Arial" w:hAnsi="Arial" w:cs="Arial"/>
          <w:lang w:val="es-MX"/>
        </w:rPr>
      </w:pPr>
      <w:r w:rsidRPr="003F07AC">
        <w:rPr>
          <w:rFonts w:ascii="Arial" w:hAnsi="Arial" w:cs="Arial"/>
          <w:lang w:val="es-MX"/>
        </w:rPr>
        <w:t>Aprobar el Plan de Adquisiciones y Contrataciones (PAC).</w:t>
      </w:r>
    </w:p>
    <w:p w:rsidR="00432574" w:rsidRPr="003F07AC" w:rsidRDefault="00733E59" w:rsidP="003F07AC">
      <w:pPr>
        <w:pStyle w:val="ListParagraph"/>
        <w:widowControl w:val="0"/>
        <w:numPr>
          <w:ilvl w:val="0"/>
          <w:numId w:val="59"/>
        </w:numPr>
        <w:spacing w:before="120" w:after="120"/>
        <w:ind w:left="1260" w:right="40"/>
        <w:contextualSpacing w:val="0"/>
        <w:jc w:val="both"/>
        <w:rPr>
          <w:rFonts w:ascii="Arial" w:hAnsi="Arial" w:cs="Arial"/>
          <w:lang w:val="es-MX"/>
        </w:rPr>
      </w:pPr>
      <w:r w:rsidRPr="003F07AC">
        <w:rPr>
          <w:rFonts w:ascii="Arial" w:hAnsi="Arial" w:cs="Arial"/>
          <w:lang w:val="es-MX"/>
        </w:rPr>
        <w:t xml:space="preserve">Validar los informes de avance y ejecución del </w:t>
      </w:r>
      <w:r w:rsidR="005E6CD1" w:rsidRPr="003F07AC">
        <w:rPr>
          <w:rFonts w:ascii="Arial" w:hAnsi="Arial" w:cs="Arial"/>
          <w:lang w:val="es-MX"/>
        </w:rPr>
        <w:t>Proyecto</w:t>
      </w:r>
      <w:r w:rsidRPr="003F07AC">
        <w:rPr>
          <w:rFonts w:ascii="Arial" w:hAnsi="Arial" w:cs="Arial"/>
          <w:lang w:val="es-MX"/>
        </w:rPr>
        <w:t xml:space="preserve"> que deben presentarse al </w:t>
      </w:r>
      <w:r w:rsidR="004F6338" w:rsidRPr="003F07AC">
        <w:rPr>
          <w:rFonts w:ascii="Arial" w:hAnsi="Arial" w:cs="Arial"/>
          <w:lang w:val="es-MX"/>
        </w:rPr>
        <w:t>BID</w:t>
      </w:r>
      <w:r w:rsidR="005E6CD1" w:rsidRPr="003F07AC">
        <w:rPr>
          <w:rFonts w:ascii="Arial" w:hAnsi="Arial" w:cs="Arial"/>
          <w:lang w:val="es-MX"/>
        </w:rPr>
        <w:t>.</w:t>
      </w:r>
    </w:p>
    <w:p w:rsidR="00432574" w:rsidRPr="003F07AC" w:rsidRDefault="00733E59" w:rsidP="003F07AC">
      <w:pPr>
        <w:pStyle w:val="ListParagraph"/>
        <w:widowControl w:val="0"/>
        <w:numPr>
          <w:ilvl w:val="0"/>
          <w:numId w:val="59"/>
        </w:numPr>
        <w:spacing w:before="120" w:after="120"/>
        <w:ind w:left="1260" w:right="40"/>
        <w:contextualSpacing w:val="0"/>
        <w:jc w:val="both"/>
        <w:rPr>
          <w:rFonts w:ascii="Arial" w:hAnsi="Arial" w:cs="Arial"/>
          <w:lang w:val="es-MX"/>
        </w:rPr>
      </w:pPr>
      <w:r w:rsidRPr="003F07AC">
        <w:rPr>
          <w:rFonts w:ascii="Arial" w:hAnsi="Arial" w:cs="Arial"/>
          <w:lang w:val="es-MX"/>
        </w:rPr>
        <w:t>Elaborar</w:t>
      </w:r>
      <w:r w:rsidR="00C279E0" w:rsidRPr="003F07AC">
        <w:rPr>
          <w:rFonts w:ascii="Arial" w:hAnsi="Arial" w:cs="Arial"/>
          <w:lang w:val="es-MX"/>
        </w:rPr>
        <w:t xml:space="preserve"> y autorizar</w:t>
      </w:r>
      <w:r w:rsidRPr="003F07AC">
        <w:rPr>
          <w:rFonts w:ascii="Arial" w:hAnsi="Arial" w:cs="Arial"/>
          <w:lang w:val="es-MX"/>
        </w:rPr>
        <w:t xml:space="preserve"> los términos de referencia de los procesos a contratar</w:t>
      </w:r>
      <w:r w:rsidR="005E6CD1" w:rsidRPr="003F07AC">
        <w:rPr>
          <w:rFonts w:ascii="Arial" w:hAnsi="Arial" w:cs="Arial"/>
          <w:lang w:val="es-MX"/>
        </w:rPr>
        <w:t>, de identificarse</w:t>
      </w:r>
      <w:r w:rsidR="000A1A7B" w:rsidRPr="003F07AC">
        <w:rPr>
          <w:rFonts w:ascii="Arial" w:hAnsi="Arial" w:cs="Arial"/>
          <w:lang w:val="es-MX"/>
        </w:rPr>
        <w:t xml:space="preserve"> las necesidades correspondientes</w:t>
      </w:r>
      <w:r w:rsidRPr="003F07AC">
        <w:rPr>
          <w:rFonts w:ascii="Arial" w:hAnsi="Arial" w:cs="Arial"/>
          <w:lang w:val="es-MX"/>
        </w:rPr>
        <w:t>.</w:t>
      </w:r>
    </w:p>
    <w:p w:rsidR="0031575B" w:rsidRPr="003F07AC" w:rsidRDefault="00733E59" w:rsidP="003F07AC">
      <w:pPr>
        <w:pStyle w:val="ListParagraph"/>
        <w:widowControl w:val="0"/>
        <w:numPr>
          <w:ilvl w:val="0"/>
          <w:numId w:val="59"/>
        </w:numPr>
        <w:spacing w:before="120" w:after="120"/>
        <w:ind w:left="1260" w:right="40"/>
        <w:contextualSpacing w:val="0"/>
        <w:jc w:val="both"/>
        <w:rPr>
          <w:rFonts w:ascii="Arial" w:hAnsi="Arial" w:cs="Arial"/>
          <w:lang w:val="es-MX"/>
        </w:rPr>
      </w:pPr>
      <w:r w:rsidRPr="003F07AC">
        <w:rPr>
          <w:rFonts w:ascii="Arial" w:hAnsi="Arial" w:cs="Arial"/>
          <w:lang w:val="es-MX"/>
        </w:rPr>
        <w:lastRenderedPageBreak/>
        <w:t>Revisar los informes</w:t>
      </w:r>
      <w:r w:rsidR="003739F6" w:rsidRPr="003F07AC">
        <w:rPr>
          <w:rFonts w:ascii="Arial" w:hAnsi="Arial" w:cs="Arial"/>
          <w:lang w:val="es-MX"/>
        </w:rPr>
        <w:t xml:space="preserve"> financieros</w:t>
      </w:r>
      <w:r w:rsidRPr="003F07AC">
        <w:rPr>
          <w:rFonts w:ascii="Arial" w:hAnsi="Arial" w:cs="Arial"/>
          <w:lang w:val="es-MX"/>
        </w:rPr>
        <w:t>, así como dar seguimiento a los resultados de las auditorías externas</w:t>
      </w:r>
      <w:r w:rsidR="00D16E7A" w:rsidRPr="003F07AC">
        <w:rPr>
          <w:rFonts w:ascii="Arial" w:hAnsi="Arial" w:cs="Arial"/>
          <w:lang w:val="es-MX"/>
        </w:rPr>
        <w:t xml:space="preserve"> del proyecto</w:t>
      </w:r>
      <w:r w:rsidRPr="003F07AC">
        <w:rPr>
          <w:rFonts w:ascii="Arial" w:hAnsi="Arial" w:cs="Arial"/>
          <w:lang w:val="es-MX"/>
        </w:rPr>
        <w:t xml:space="preserve"> y asegurar el cumplimiento de sus recomendaciones.</w:t>
      </w:r>
      <w:r w:rsidR="003B287C" w:rsidRPr="003F07AC">
        <w:rPr>
          <w:rFonts w:ascii="Arial" w:hAnsi="Arial" w:cs="Arial"/>
          <w:lang w:val="es-MX"/>
        </w:rPr>
        <w:t xml:space="preserve"> </w:t>
      </w:r>
    </w:p>
    <w:p w:rsidR="0031575B" w:rsidRPr="003F07AC" w:rsidRDefault="00733E59" w:rsidP="003F07AC">
      <w:pPr>
        <w:pStyle w:val="ListParagraph"/>
        <w:widowControl w:val="0"/>
        <w:numPr>
          <w:ilvl w:val="0"/>
          <w:numId w:val="59"/>
        </w:numPr>
        <w:spacing w:before="120" w:after="120"/>
        <w:ind w:left="1260" w:right="40"/>
        <w:contextualSpacing w:val="0"/>
        <w:jc w:val="both"/>
        <w:rPr>
          <w:rFonts w:ascii="Arial" w:hAnsi="Arial" w:cs="Arial"/>
          <w:lang w:val="es-MX"/>
        </w:rPr>
      </w:pPr>
      <w:r w:rsidRPr="003F07AC">
        <w:rPr>
          <w:rFonts w:ascii="Arial" w:hAnsi="Arial" w:cs="Arial"/>
          <w:lang w:val="es-MX"/>
        </w:rPr>
        <w:t xml:space="preserve">Asegurar el desempeño y cumplimiento de los compromisos contractuales del </w:t>
      </w:r>
      <w:r w:rsidR="000A1A7B" w:rsidRPr="003F07AC">
        <w:rPr>
          <w:rFonts w:ascii="Arial" w:hAnsi="Arial" w:cs="Arial"/>
          <w:lang w:val="es-MX"/>
        </w:rPr>
        <w:t xml:space="preserve">CONAFE, de identificarse la necesidad contratar </w:t>
      </w:r>
      <w:r w:rsidR="005A026D" w:rsidRPr="003F07AC">
        <w:rPr>
          <w:rFonts w:ascii="Arial" w:hAnsi="Arial" w:cs="Arial"/>
          <w:lang w:val="es-MX"/>
        </w:rPr>
        <w:t>servicios</w:t>
      </w:r>
      <w:r w:rsidR="000A1A7B" w:rsidRPr="003F07AC">
        <w:rPr>
          <w:rFonts w:ascii="Arial" w:hAnsi="Arial" w:cs="Arial"/>
          <w:lang w:val="es-MX"/>
        </w:rPr>
        <w:t xml:space="preserve"> </w:t>
      </w:r>
      <w:r w:rsidR="005A026D" w:rsidRPr="003F07AC">
        <w:rPr>
          <w:rFonts w:ascii="Arial" w:hAnsi="Arial" w:cs="Arial"/>
          <w:lang w:val="es-MX"/>
        </w:rPr>
        <w:t>y/</w:t>
      </w:r>
      <w:r w:rsidR="000A1A7B" w:rsidRPr="003F07AC">
        <w:rPr>
          <w:rFonts w:ascii="Arial" w:hAnsi="Arial" w:cs="Arial"/>
          <w:lang w:val="es-MX"/>
        </w:rPr>
        <w:t>o adquirir bienes</w:t>
      </w:r>
      <w:r w:rsidRPr="003F07AC">
        <w:rPr>
          <w:rFonts w:ascii="Arial" w:hAnsi="Arial" w:cs="Arial"/>
          <w:lang w:val="es-MX"/>
        </w:rPr>
        <w:t xml:space="preserve">. </w:t>
      </w:r>
    </w:p>
    <w:p w:rsidR="0031575B" w:rsidRPr="003F07AC" w:rsidRDefault="00733E59" w:rsidP="00100FD9">
      <w:pPr>
        <w:pStyle w:val="ListParagraph"/>
        <w:widowControl w:val="0"/>
        <w:numPr>
          <w:ilvl w:val="0"/>
          <w:numId w:val="59"/>
        </w:numPr>
        <w:spacing w:before="120" w:after="120"/>
        <w:ind w:left="1260" w:right="40" w:hanging="540"/>
        <w:contextualSpacing w:val="0"/>
        <w:jc w:val="both"/>
        <w:rPr>
          <w:rFonts w:ascii="Arial" w:hAnsi="Arial" w:cs="Arial"/>
          <w:lang w:val="es-MX"/>
        </w:rPr>
      </w:pPr>
      <w:r w:rsidRPr="003F07AC">
        <w:rPr>
          <w:rFonts w:ascii="Arial" w:hAnsi="Arial" w:cs="Arial"/>
          <w:lang w:val="es-MX"/>
        </w:rPr>
        <w:t xml:space="preserve">Tener conocimiento del MOP </w:t>
      </w:r>
      <w:r w:rsidR="00C279E0" w:rsidRPr="003F07AC">
        <w:rPr>
          <w:rFonts w:ascii="Arial" w:hAnsi="Arial" w:cs="Arial"/>
          <w:lang w:val="es-MX"/>
        </w:rPr>
        <w:t>y sus modificaciones.</w:t>
      </w:r>
    </w:p>
    <w:p w:rsidR="0031575B" w:rsidRPr="003F07AC" w:rsidRDefault="00664B12" w:rsidP="00100FD9">
      <w:pPr>
        <w:pStyle w:val="Heading2"/>
        <w:keepNext w:val="0"/>
        <w:widowControl w:val="0"/>
        <w:spacing w:before="120" w:after="120" w:line="276" w:lineRule="auto"/>
        <w:rPr>
          <w:rFonts w:cs="Arial"/>
          <w:bCs/>
          <w:i w:val="0"/>
          <w:sz w:val="22"/>
          <w:szCs w:val="22"/>
          <w:lang w:val="es-MX"/>
        </w:rPr>
      </w:pPr>
      <w:bookmarkStart w:id="8" w:name="_Toc489353961"/>
      <w:r w:rsidRPr="003F07AC">
        <w:rPr>
          <w:rFonts w:cs="Arial"/>
          <w:bCs/>
          <w:i w:val="0"/>
          <w:sz w:val="22"/>
          <w:szCs w:val="22"/>
          <w:lang w:val="es-MX"/>
        </w:rPr>
        <w:t>Responsabilidades</w:t>
      </w:r>
      <w:bookmarkEnd w:id="8"/>
    </w:p>
    <w:p w:rsidR="00E47112" w:rsidRPr="003F07AC" w:rsidRDefault="009E3D7B" w:rsidP="00E47112">
      <w:pPr>
        <w:pStyle w:val="ListParagraph"/>
        <w:widowControl w:val="0"/>
        <w:numPr>
          <w:ilvl w:val="1"/>
          <w:numId w:val="27"/>
        </w:numPr>
        <w:autoSpaceDE w:val="0"/>
        <w:autoSpaceDN w:val="0"/>
        <w:adjustRightInd w:val="0"/>
        <w:spacing w:before="120" w:after="120"/>
        <w:ind w:left="720" w:hanging="720"/>
        <w:contextualSpacing w:val="0"/>
        <w:jc w:val="both"/>
        <w:rPr>
          <w:rFonts w:ascii="Arial" w:hAnsi="Arial" w:cs="Arial"/>
          <w:lang w:val="es-MX"/>
        </w:rPr>
      </w:pPr>
      <w:r w:rsidRPr="003F07AC">
        <w:rPr>
          <w:rFonts w:ascii="Arial" w:hAnsi="Arial" w:cs="Arial"/>
          <w:b/>
          <w:u w:val="single"/>
          <w:lang w:val="es-MX"/>
        </w:rPr>
        <w:t xml:space="preserve">Unidad Coordinadora </w:t>
      </w:r>
      <w:r w:rsidR="00383223" w:rsidRPr="003F07AC">
        <w:rPr>
          <w:rFonts w:ascii="Arial" w:hAnsi="Arial" w:cs="Arial"/>
          <w:b/>
          <w:u w:val="single"/>
          <w:lang w:val="es-MX"/>
        </w:rPr>
        <w:t>de Proyecto</w:t>
      </w:r>
      <w:r w:rsidR="003B287C" w:rsidRPr="003F07AC">
        <w:rPr>
          <w:rFonts w:ascii="Arial" w:hAnsi="Arial" w:cs="Arial"/>
          <w:b/>
          <w:u w:val="single"/>
          <w:lang w:val="es-MX"/>
        </w:rPr>
        <w:t xml:space="preserve"> </w:t>
      </w:r>
      <w:r w:rsidR="00383223" w:rsidRPr="003F07AC">
        <w:rPr>
          <w:rFonts w:ascii="Arial" w:hAnsi="Arial" w:cs="Arial"/>
          <w:b/>
          <w:u w:val="single"/>
          <w:lang w:val="es-MX"/>
        </w:rPr>
        <w:t>(UC</w:t>
      </w:r>
      <w:r w:rsidRPr="003F07AC">
        <w:rPr>
          <w:rFonts w:ascii="Arial" w:hAnsi="Arial" w:cs="Arial"/>
          <w:b/>
          <w:u w:val="single"/>
          <w:lang w:val="es-MX"/>
        </w:rPr>
        <w:t>P)</w:t>
      </w:r>
      <w:r w:rsidR="00432574" w:rsidRPr="003F07AC">
        <w:rPr>
          <w:rFonts w:ascii="Arial" w:hAnsi="Arial" w:cs="Arial"/>
          <w:b/>
          <w:u w:val="single"/>
          <w:lang w:val="es-MX"/>
        </w:rPr>
        <w:t>.</w:t>
      </w:r>
      <w:r w:rsidR="00432574" w:rsidRPr="003F07AC">
        <w:rPr>
          <w:rFonts w:ascii="Arial" w:hAnsi="Arial" w:cs="Arial"/>
          <w:lang w:val="es-MX"/>
        </w:rPr>
        <w:t xml:space="preserve"> </w:t>
      </w:r>
      <w:r w:rsidR="00E47112" w:rsidRPr="003F07AC">
        <w:rPr>
          <w:rFonts w:ascii="Arial" w:hAnsi="Arial" w:cs="Arial"/>
          <w:lang w:val="es-MX"/>
        </w:rPr>
        <w:t>El Programa se ejecutará a través de la estructura orgánica del CONAFE en donde la oficina central asumirá las funciones de dirección técnica del Programa y las delegaciones estatales las de ejecución. La coordinación general del Programa estará a cargo de la Dirección de Administración y Finanzas (DAF). El Programa contará con el soporte administrativo y financiero de la DAF y de la Dirección de Planeación y Evaluación.</w:t>
      </w:r>
    </w:p>
    <w:p w:rsidR="0031575B" w:rsidRPr="003F07AC" w:rsidRDefault="00383223" w:rsidP="00100FD9">
      <w:pPr>
        <w:pStyle w:val="ListParagraph"/>
        <w:widowControl w:val="0"/>
        <w:numPr>
          <w:ilvl w:val="1"/>
          <w:numId w:val="27"/>
        </w:numPr>
        <w:autoSpaceDE w:val="0"/>
        <w:autoSpaceDN w:val="0"/>
        <w:adjustRightInd w:val="0"/>
        <w:spacing w:before="120" w:after="120"/>
        <w:ind w:left="720" w:hanging="720"/>
        <w:contextualSpacing w:val="0"/>
        <w:jc w:val="both"/>
        <w:rPr>
          <w:rFonts w:ascii="Arial" w:hAnsi="Arial" w:cs="Arial"/>
          <w:lang w:val="es-MX"/>
        </w:rPr>
      </w:pPr>
      <w:r w:rsidRPr="003F07AC">
        <w:rPr>
          <w:rFonts w:ascii="Arial" w:hAnsi="Arial" w:cs="Arial"/>
          <w:lang w:val="es-MX"/>
        </w:rPr>
        <w:t xml:space="preserve">El equipo técnico de la </w:t>
      </w:r>
      <w:r w:rsidR="009E3D7B" w:rsidRPr="003F07AC">
        <w:rPr>
          <w:rFonts w:ascii="Arial" w:hAnsi="Arial" w:cs="Arial"/>
          <w:lang w:val="es-MX"/>
        </w:rPr>
        <w:t>U</w:t>
      </w:r>
      <w:r w:rsidRPr="003F07AC">
        <w:rPr>
          <w:rFonts w:ascii="Arial" w:hAnsi="Arial" w:cs="Arial"/>
          <w:lang w:val="es-MX"/>
        </w:rPr>
        <w:t>C</w:t>
      </w:r>
      <w:r w:rsidR="009E3D7B" w:rsidRPr="003F07AC">
        <w:rPr>
          <w:rFonts w:ascii="Arial" w:hAnsi="Arial" w:cs="Arial"/>
          <w:lang w:val="es-MX"/>
        </w:rPr>
        <w:t xml:space="preserve">P </w:t>
      </w:r>
      <w:r w:rsidRPr="003F07AC">
        <w:rPr>
          <w:rFonts w:ascii="Arial" w:hAnsi="Arial" w:cs="Arial"/>
          <w:lang w:val="es-MX"/>
        </w:rPr>
        <w:t>está conformado</w:t>
      </w:r>
      <w:r w:rsidR="00FC6C40" w:rsidRPr="003F07AC">
        <w:rPr>
          <w:rFonts w:ascii="Arial" w:hAnsi="Arial" w:cs="Arial"/>
          <w:lang w:val="es-MX"/>
        </w:rPr>
        <w:t xml:space="preserve"> por </w:t>
      </w:r>
      <w:r w:rsidR="000C5D9C" w:rsidRPr="003F07AC">
        <w:rPr>
          <w:rFonts w:ascii="Arial" w:hAnsi="Arial" w:cs="Arial"/>
          <w:highlight w:val="yellow"/>
          <w:lang w:val="es-MX"/>
        </w:rPr>
        <w:t>XXX</w:t>
      </w:r>
      <w:r w:rsidR="0013276E" w:rsidRPr="003F07AC">
        <w:rPr>
          <w:rFonts w:ascii="Arial" w:hAnsi="Arial" w:cs="Arial"/>
          <w:highlight w:val="yellow"/>
          <w:lang w:val="es-MX"/>
        </w:rPr>
        <w:t xml:space="preserve"> </w:t>
      </w:r>
      <w:r w:rsidR="00C36F03" w:rsidRPr="003F07AC">
        <w:rPr>
          <w:rFonts w:ascii="Arial" w:hAnsi="Arial" w:cs="Arial"/>
          <w:highlight w:val="yellow"/>
          <w:lang w:val="es-MX"/>
        </w:rPr>
        <w:t>técnicos</w:t>
      </w:r>
      <w:r w:rsidR="00FC6C40" w:rsidRPr="003F07AC">
        <w:rPr>
          <w:rFonts w:ascii="Arial" w:hAnsi="Arial" w:cs="Arial"/>
          <w:lang w:val="es-MX"/>
        </w:rPr>
        <w:t xml:space="preserve"> que dependerán de </w:t>
      </w:r>
      <w:r w:rsidR="009E3D7B" w:rsidRPr="003F07AC">
        <w:rPr>
          <w:rFonts w:ascii="Arial" w:hAnsi="Arial" w:cs="Arial"/>
          <w:lang w:val="es-MX"/>
        </w:rPr>
        <w:t>l</w:t>
      </w:r>
      <w:r w:rsidR="00FC6C40" w:rsidRPr="003F07AC">
        <w:rPr>
          <w:rFonts w:ascii="Arial" w:hAnsi="Arial" w:cs="Arial"/>
          <w:lang w:val="es-MX"/>
        </w:rPr>
        <w:t>a</w:t>
      </w:r>
      <w:r w:rsidR="009E3D7B" w:rsidRPr="003F07AC">
        <w:rPr>
          <w:rFonts w:ascii="Arial" w:hAnsi="Arial" w:cs="Arial"/>
          <w:lang w:val="es-MX"/>
        </w:rPr>
        <w:t xml:space="preserve"> </w:t>
      </w:r>
      <w:r w:rsidR="00C36F03" w:rsidRPr="003F07AC">
        <w:rPr>
          <w:rFonts w:ascii="Arial" w:hAnsi="Arial" w:cs="Arial"/>
          <w:lang w:val="es-MX"/>
        </w:rPr>
        <w:t>DAF</w:t>
      </w:r>
      <w:r w:rsidR="009E3D7B" w:rsidRPr="003F07AC">
        <w:rPr>
          <w:rFonts w:ascii="Arial" w:hAnsi="Arial" w:cs="Arial"/>
          <w:lang w:val="es-MX"/>
        </w:rPr>
        <w:t>:</w:t>
      </w:r>
    </w:p>
    <w:p w:rsidR="00D976CA" w:rsidRPr="003F07AC" w:rsidRDefault="0013276E" w:rsidP="003F07AC">
      <w:pPr>
        <w:widowControl w:val="0"/>
        <w:numPr>
          <w:ilvl w:val="0"/>
          <w:numId w:val="5"/>
        </w:numPr>
        <w:spacing w:before="120" w:after="120"/>
        <w:ind w:right="40" w:hanging="540"/>
        <w:jc w:val="both"/>
        <w:rPr>
          <w:rFonts w:ascii="Arial" w:hAnsi="Arial" w:cs="Arial"/>
          <w:lang w:val="es-MX"/>
        </w:rPr>
      </w:pPr>
      <w:r w:rsidRPr="003F07AC">
        <w:rPr>
          <w:rFonts w:ascii="Arial" w:hAnsi="Arial" w:cs="Arial"/>
          <w:lang w:val="es-MX"/>
        </w:rPr>
        <w:t>Coordinador</w:t>
      </w:r>
      <w:r w:rsidR="00432574" w:rsidRPr="003F07AC">
        <w:rPr>
          <w:rFonts w:ascii="Arial" w:hAnsi="Arial" w:cs="Arial"/>
          <w:lang w:val="es-MX"/>
        </w:rPr>
        <w:t>.</w:t>
      </w:r>
    </w:p>
    <w:p w:rsidR="00D976CA" w:rsidRPr="003F07AC" w:rsidRDefault="0013276E" w:rsidP="003F07AC">
      <w:pPr>
        <w:widowControl w:val="0"/>
        <w:numPr>
          <w:ilvl w:val="0"/>
          <w:numId w:val="5"/>
        </w:numPr>
        <w:spacing w:before="120" w:after="120"/>
        <w:ind w:right="40" w:hanging="540"/>
        <w:jc w:val="both"/>
        <w:rPr>
          <w:rFonts w:ascii="Arial" w:hAnsi="Arial" w:cs="Arial"/>
          <w:lang w:val="es-MX"/>
        </w:rPr>
      </w:pPr>
      <w:r w:rsidRPr="003F07AC">
        <w:rPr>
          <w:rFonts w:ascii="Arial" w:hAnsi="Arial" w:cs="Arial"/>
          <w:lang w:val="es-MX"/>
        </w:rPr>
        <w:t>Subcoordinador</w:t>
      </w:r>
      <w:r w:rsidR="00D16E7A" w:rsidRPr="003F07AC">
        <w:rPr>
          <w:rFonts w:ascii="Arial" w:hAnsi="Arial" w:cs="Arial"/>
          <w:lang w:val="es-MX"/>
        </w:rPr>
        <w:t>.</w:t>
      </w:r>
    </w:p>
    <w:p w:rsidR="00D16E7A" w:rsidRPr="003F07AC" w:rsidRDefault="00D16E7A" w:rsidP="003F07AC">
      <w:pPr>
        <w:widowControl w:val="0"/>
        <w:numPr>
          <w:ilvl w:val="0"/>
          <w:numId w:val="5"/>
        </w:numPr>
        <w:spacing w:before="120" w:after="120"/>
        <w:ind w:right="40" w:hanging="540"/>
        <w:jc w:val="both"/>
        <w:rPr>
          <w:rFonts w:ascii="Arial" w:hAnsi="Arial" w:cs="Arial"/>
          <w:lang w:val="es-MX"/>
        </w:rPr>
      </w:pPr>
      <w:r w:rsidRPr="003F07AC">
        <w:rPr>
          <w:rFonts w:ascii="Arial" w:hAnsi="Arial" w:cs="Arial"/>
          <w:lang w:val="es-MX"/>
        </w:rPr>
        <w:t>Especialista en Gestión Financiera.</w:t>
      </w:r>
    </w:p>
    <w:p w:rsidR="000C5D9C" w:rsidRPr="003F07AC" w:rsidRDefault="000C5D9C" w:rsidP="003F07AC">
      <w:pPr>
        <w:widowControl w:val="0"/>
        <w:numPr>
          <w:ilvl w:val="0"/>
          <w:numId w:val="5"/>
        </w:numPr>
        <w:spacing w:before="120" w:after="120"/>
        <w:ind w:right="40" w:hanging="540"/>
        <w:jc w:val="both"/>
        <w:rPr>
          <w:rFonts w:ascii="Arial" w:hAnsi="Arial" w:cs="Arial"/>
          <w:lang w:val="es-MX"/>
        </w:rPr>
      </w:pPr>
      <w:r w:rsidRPr="003F07AC">
        <w:rPr>
          <w:rFonts w:ascii="Arial" w:hAnsi="Arial" w:cs="Arial"/>
          <w:lang w:val="es-MX"/>
        </w:rPr>
        <w:t>Asistente.</w:t>
      </w:r>
    </w:p>
    <w:p w:rsidR="000C5D9C" w:rsidRPr="003F07AC" w:rsidRDefault="000C5D9C" w:rsidP="003F07AC">
      <w:pPr>
        <w:widowControl w:val="0"/>
        <w:numPr>
          <w:ilvl w:val="0"/>
          <w:numId w:val="5"/>
        </w:numPr>
        <w:spacing w:before="120" w:after="120"/>
        <w:ind w:right="40" w:hanging="540"/>
        <w:jc w:val="both"/>
        <w:rPr>
          <w:rFonts w:ascii="Arial" w:hAnsi="Arial" w:cs="Arial"/>
          <w:lang w:val="es-MX"/>
        </w:rPr>
      </w:pPr>
      <w:r w:rsidRPr="003F07AC">
        <w:rPr>
          <w:rFonts w:ascii="Arial" w:hAnsi="Arial" w:cs="Arial"/>
          <w:lang w:val="es-MX"/>
        </w:rPr>
        <w:t xml:space="preserve"> </w:t>
      </w:r>
      <w:r w:rsidRPr="003F07AC">
        <w:rPr>
          <w:rFonts w:ascii="Arial" w:hAnsi="Arial" w:cs="Arial"/>
          <w:highlight w:val="yellow"/>
          <w:lang w:val="es-MX"/>
        </w:rPr>
        <w:t>…………..</w:t>
      </w:r>
    </w:p>
    <w:p w:rsidR="0031575B" w:rsidRPr="003F07AC" w:rsidRDefault="009E3D7B" w:rsidP="00100FD9">
      <w:pPr>
        <w:widowControl w:val="0"/>
        <w:spacing w:before="120" w:after="120"/>
        <w:ind w:left="720" w:right="43"/>
        <w:jc w:val="both"/>
        <w:rPr>
          <w:rFonts w:ascii="Arial" w:hAnsi="Arial" w:cs="Arial"/>
          <w:b/>
          <w:u w:val="single"/>
          <w:lang w:val="es-MX"/>
        </w:rPr>
      </w:pPr>
      <w:r w:rsidRPr="003F07AC">
        <w:rPr>
          <w:rFonts w:ascii="Arial" w:hAnsi="Arial" w:cs="Arial"/>
          <w:lang w:val="es-MX"/>
        </w:rPr>
        <w:t>Las atribucion</w:t>
      </w:r>
      <w:r w:rsidR="00C36F03" w:rsidRPr="003F07AC">
        <w:rPr>
          <w:rFonts w:ascii="Arial" w:hAnsi="Arial" w:cs="Arial"/>
          <w:lang w:val="es-MX"/>
        </w:rPr>
        <w:t>es y responsabilidades de la UC</w:t>
      </w:r>
      <w:r w:rsidRPr="003F07AC">
        <w:rPr>
          <w:rFonts w:ascii="Arial" w:hAnsi="Arial" w:cs="Arial"/>
          <w:lang w:val="es-MX"/>
        </w:rPr>
        <w:t>P son:</w:t>
      </w:r>
      <w:r w:rsidR="003B287C" w:rsidRPr="003F07AC">
        <w:rPr>
          <w:rFonts w:ascii="Arial" w:hAnsi="Arial" w:cs="Arial"/>
          <w:lang w:val="es-MX"/>
        </w:rPr>
        <w:t xml:space="preserve"> </w:t>
      </w:r>
    </w:p>
    <w:p w:rsidR="00E35CB7" w:rsidRPr="003F07AC" w:rsidRDefault="009E3D7B" w:rsidP="003F07AC">
      <w:pPr>
        <w:pStyle w:val="Heading4"/>
        <w:keepNext w:val="0"/>
        <w:widowControl w:val="0"/>
        <w:numPr>
          <w:ilvl w:val="3"/>
          <w:numId w:val="30"/>
        </w:numPr>
        <w:spacing w:before="120" w:after="120" w:line="276" w:lineRule="auto"/>
        <w:ind w:left="1260" w:right="43" w:hanging="360"/>
        <w:jc w:val="both"/>
        <w:rPr>
          <w:rFonts w:cs="Arial"/>
          <w:b w:val="0"/>
          <w:sz w:val="22"/>
          <w:szCs w:val="22"/>
          <w:lang w:val="es-MX"/>
        </w:rPr>
      </w:pPr>
      <w:r w:rsidRPr="003F07AC">
        <w:rPr>
          <w:rFonts w:cs="Arial"/>
          <w:b w:val="0"/>
          <w:sz w:val="22"/>
          <w:szCs w:val="22"/>
          <w:lang w:val="es-MX"/>
        </w:rPr>
        <w:t>Coordinar las acciones para el cumplimiento de los compromisos contractuales, tanto en los aspectos técnicos, operativos, de seguimiento, como administrativos y financieros del préstamo</w:t>
      </w:r>
      <w:r w:rsidR="0013276E" w:rsidRPr="003F07AC">
        <w:rPr>
          <w:rFonts w:cs="Arial"/>
          <w:b w:val="0"/>
          <w:sz w:val="22"/>
          <w:szCs w:val="22"/>
          <w:lang w:val="es-MX"/>
        </w:rPr>
        <w:t>.</w:t>
      </w:r>
    </w:p>
    <w:p w:rsidR="00E35CB7" w:rsidRPr="003F07AC" w:rsidRDefault="009E3D7B" w:rsidP="003F07AC">
      <w:pPr>
        <w:pStyle w:val="Heading4"/>
        <w:keepNext w:val="0"/>
        <w:widowControl w:val="0"/>
        <w:numPr>
          <w:ilvl w:val="3"/>
          <w:numId w:val="30"/>
        </w:numPr>
        <w:spacing w:before="120" w:after="120" w:line="276" w:lineRule="auto"/>
        <w:ind w:left="1260" w:right="43" w:hanging="360"/>
        <w:jc w:val="both"/>
        <w:rPr>
          <w:rFonts w:cs="Arial"/>
          <w:b w:val="0"/>
          <w:sz w:val="22"/>
          <w:szCs w:val="22"/>
          <w:lang w:val="es-MX"/>
        </w:rPr>
      </w:pPr>
      <w:r w:rsidRPr="003F07AC">
        <w:rPr>
          <w:rFonts w:cs="Arial"/>
          <w:b w:val="0"/>
          <w:sz w:val="22"/>
          <w:szCs w:val="22"/>
          <w:lang w:val="es-MX"/>
        </w:rPr>
        <w:t>Funcionar como la ventanilla única</w:t>
      </w:r>
      <w:r w:rsidR="003B287C" w:rsidRPr="003F07AC">
        <w:rPr>
          <w:rFonts w:cs="Arial"/>
          <w:b w:val="0"/>
          <w:sz w:val="22"/>
          <w:szCs w:val="22"/>
          <w:lang w:val="es-MX"/>
        </w:rPr>
        <w:t xml:space="preserve"> </w:t>
      </w:r>
      <w:r w:rsidRPr="003F07AC">
        <w:rPr>
          <w:rFonts w:cs="Arial"/>
          <w:b w:val="0"/>
          <w:sz w:val="22"/>
          <w:szCs w:val="22"/>
          <w:lang w:val="es-MX"/>
        </w:rPr>
        <w:t>para todas las comunicaciones</w:t>
      </w:r>
      <w:r w:rsidR="00D16E7A" w:rsidRPr="003F07AC">
        <w:rPr>
          <w:rFonts w:cs="Arial"/>
          <w:b w:val="0"/>
          <w:sz w:val="22"/>
          <w:szCs w:val="22"/>
          <w:lang w:val="es-MX"/>
        </w:rPr>
        <w:t xml:space="preserve"> oficiales</w:t>
      </w:r>
      <w:r w:rsidRPr="003F07AC">
        <w:rPr>
          <w:rFonts w:cs="Arial"/>
          <w:b w:val="0"/>
          <w:sz w:val="22"/>
          <w:szCs w:val="22"/>
          <w:lang w:val="es-MX"/>
        </w:rPr>
        <w:t xml:space="preserve"> relativas a la implementación </w:t>
      </w:r>
      <w:r w:rsidR="00D16E7A" w:rsidRPr="003F07AC">
        <w:rPr>
          <w:rFonts w:cs="Arial"/>
          <w:b w:val="0"/>
          <w:sz w:val="22"/>
          <w:szCs w:val="22"/>
          <w:lang w:val="es-MX"/>
        </w:rPr>
        <w:t xml:space="preserve">y ejecución </w:t>
      </w:r>
      <w:r w:rsidRPr="003F07AC">
        <w:rPr>
          <w:rFonts w:cs="Arial"/>
          <w:b w:val="0"/>
          <w:sz w:val="22"/>
          <w:szCs w:val="22"/>
          <w:lang w:val="es-MX"/>
        </w:rPr>
        <w:t>del pro</w:t>
      </w:r>
      <w:r w:rsidR="00D16E7A" w:rsidRPr="003F07AC">
        <w:rPr>
          <w:rFonts w:cs="Arial"/>
          <w:b w:val="0"/>
          <w:sz w:val="22"/>
          <w:szCs w:val="22"/>
          <w:lang w:val="es-MX"/>
        </w:rPr>
        <w:t>yecto</w:t>
      </w:r>
      <w:r w:rsidR="003B287C" w:rsidRPr="003F07AC">
        <w:rPr>
          <w:rFonts w:cs="Arial"/>
          <w:b w:val="0"/>
          <w:sz w:val="22"/>
          <w:szCs w:val="22"/>
          <w:lang w:val="es-MX"/>
        </w:rPr>
        <w:t xml:space="preserve"> </w:t>
      </w:r>
      <w:r w:rsidRPr="003F07AC">
        <w:rPr>
          <w:rFonts w:cs="Arial"/>
          <w:b w:val="0"/>
          <w:sz w:val="22"/>
          <w:szCs w:val="22"/>
          <w:lang w:val="es-MX"/>
        </w:rPr>
        <w:t>entre el BID y el OE</w:t>
      </w:r>
      <w:r w:rsidR="00DC4AAE" w:rsidRPr="003F07AC">
        <w:rPr>
          <w:rFonts w:cs="Arial"/>
          <w:b w:val="0"/>
          <w:sz w:val="22"/>
          <w:szCs w:val="22"/>
          <w:lang w:val="es-MX"/>
        </w:rPr>
        <w:t xml:space="preserve"> y</w:t>
      </w:r>
      <w:r w:rsidRPr="003F07AC">
        <w:rPr>
          <w:rFonts w:cs="Arial"/>
          <w:b w:val="0"/>
          <w:sz w:val="22"/>
          <w:szCs w:val="22"/>
          <w:lang w:val="es-MX"/>
        </w:rPr>
        <w:t xml:space="preserve"> </w:t>
      </w:r>
      <w:r w:rsidR="0013276E" w:rsidRPr="003F07AC">
        <w:rPr>
          <w:rFonts w:cs="Arial"/>
          <w:b w:val="0"/>
          <w:sz w:val="22"/>
          <w:szCs w:val="22"/>
          <w:lang w:val="es-MX"/>
        </w:rPr>
        <w:t>NAFIN.</w:t>
      </w:r>
    </w:p>
    <w:p w:rsidR="00E35CB7" w:rsidRPr="003F07AC" w:rsidRDefault="009E3D7B" w:rsidP="003F07AC">
      <w:pPr>
        <w:pStyle w:val="Heading4"/>
        <w:keepNext w:val="0"/>
        <w:widowControl w:val="0"/>
        <w:numPr>
          <w:ilvl w:val="3"/>
          <w:numId w:val="30"/>
        </w:numPr>
        <w:spacing w:before="120" w:after="120" w:line="276" w:lineRule="auto"/>
        <w:ind w:left="1260" w:right="43" w:hanging="360"/>
        <w:jc w:val="both"/>
        <w:rPr>
          <w:rFonts w:cs="Arial"/>
          <w:b w:val="0"/>
          <w:sz w:val="22"/>
          <w:szCs w:val="22"/>
          <w:lang w:val="es-MX"/>
        </w:rPr>
      </w:pPr>
      <w:r w:rsidRPr="003F07AC">
        <w:rPr>
          <w:rFonts w:cs="Arial"/>
          <w:b w:val="0"/>
          <w:spacing w:val="-1"/>
          <w:sz w:val="22"/>
          <w:szCs w:val="22"/>
          <w:lang w:val="es-MX"/>
        </w:rPr>
        <w:t xml:space="preserve">Generar los mecanismos institucionales necesarios que garanticen una eficiente coordinación entre el </w:t>
      </w:r>
      <w:r w:rsidR="00DC4AAE" w:rsidRPr="003F07AC">
        <w:rPr>
          <w:rFonts w:cs="Arial"/>
          <w:b w:val="0"/>
          <w:spacing w:val="-1"/>
          <w:sz w:val="22"/>
          <w:szCs w:val="22"/>
          <w:lang w:val="es-MX"/>
        </w:rPr>
        <w:t>CONAFE</w:t>
      </w:r>
      <w:r w:rsidRPr="003F07AC">
        <w:rPr>
          <w:rFonts w:cs="Arial"/>
          <w:b w:val="0"/>
          <w:spacing w:val="-1"/>
          <w:sz w:val="22"/>
          <w:szCs w:val="22"/>
          <w:lang w:val="es-MX"/>
        </w:rPr>
        <w:t>, BID, NAFIN y la SHCP, con el fin de lograr los</w:t>
      </w:r>
      <w:r w:rsidR="003B287C" w:rsidRPr="003F07AC">
        <w:rPr>
          <w:rFonts w:cs="Arial"/>
          <w:b w:val="0"/>
          <w:spacing w:val="-1"/>
          <w:sz w:val="22"/>
          <w:szCs w:val="22"/>
          <w:lang w:val="es-MX"/>
        </w:rPr>
        <w:t xml:space="preserve"> </w:t>
      </w:r>
      <w:r w:rsidR="0013276E" w:rsidRPr="003F07AC">
        <w:rPr>
          <w:rFonts w:cs="Arial"/>
          <w:b w:val="0"/>
          <w:spacing w:val="-1"/>
          <w:sz w:val="22"/>
          <w:szCs w:val="22"/>
          <w:lang w:val="es-MX"/>
        </w:rPr>
        <w:t xml:space="preserve">objetivos </w:t>
      </w:r>
      <w:r w:rsidRPr="003F07AC">
        <w:rPr>
          <w:rFonts w:cs="Arial"/>
          <w:b w:val="0"/>
          <w:spacing w:val="-1"/>
          <w:sz w:val="22"/>
          <w:szCs w:val="22"/>
          <w:lang w:val="es-MX"/>
        </w:rPr>
        <w:t>del proyecto.</w:t>
      </w:r>
    </w:p>
    <w:p w:rsidR="00530DD1" w:rsidRPr="003F07AC" w:rsidRDefault="009E3D7B" w:rsidP="003F07AC">
      <w:pPr>
        <w:pStyle w:val="Heading4"/>
        <w:keepNext w:val="0"/>
        <w:widowControl w:val="0"/>
        <w:numPr>
          <w:ilvl w:val="3"/>
          <w:numId w:val="30"/>
        </w:numPr>
        <w:spacing w:before="120" w:after="120" w:line="276" w:lineRule="auto"/>
        <w:ind w:left="1260" w:right="43" w:hanging="360"/>
        <w:jc w:val="both"/>
        <w:rPr>
          <w:rFonts w:cs="Arial"/>
          <w:b w:val="0"/>
          <w:sz w:val="22"/>
          <w:szCs w:val="22"/>
          <w:lang w:val="es-MX"/>
        </w:rPr>
      </w:pPr>
      <w:r w:rsidRPr="003F07AC">
        <w:rPr>
          <w:rFonts w:cs="Arial"/>
          <w:b w:val="0"/>
          <w:sz w:val="22"/>
          <w:szCs w:val="22"/>
          <w:lang w:val="es-MX"/>
        </w:rPr>
        <w:t>Gestionar ante NAFIN</w:t>
      </w:r>
      <w:r w:rsidR="003739F6" w:rsidRPr="003F07AC">
        <w:rPr>
          <w:rFonts w:cs="Arial"/>
          <w:b w:val="0"/>
          <w:sz w:val="22"/>
          <w:szCs w:val="22"/>
          <w:lang w:val="es-MX"/>
        </w:rPr>
        <w:t>,</w:t>
      </w:r>
      <w:r w:rsidRPr="003F07AC">
        <w:rPr>
          <w:rFonts w:cs="Arial"/>
          <w:b w:val="0"/>
          <w:sz w:val="22"/>
          <w:szCs w:val="22"/>
          <w:lang w:val="es-MX"/>
        </w:rPr>
        <w:t xml:space="preserve"> </w:t>
      </w:r>
      <w:r w:rsidR="003739F6" w:rsidRPr="003F07AC">
        <w:rPr>
          <w:rFonts w:cs="Arial"/>
          <w:b w:val="0"/>
          <w:sz w:val="22"/>
          <w:szCs w:val="22"/>
          <w:lang w:val="es-MX"/>
        </w:rPr>
        <w:t xml:space="preserve">para el posterior envío al BID, </w:t>
      </w:r>
      <w:r w:rsidRPr="003F07AC">
        <w:rPr>
          <w:rFonts w:cs="Arial"/>
          <w:b w:val="0"/>
          <w:sz w:val="22"/>
          <w:szCs w:val="22"/>
          <w:lang w:val="es-MX"/>
        </w:rPr>
        <w:t>el cumplimiento</w:t>
      </w:r>
      <w:r w:rsidR="003B287C" w:rsidRPr="003F07AC">
        <w:rPr>
          <w:rFonts w:cs="Arial"/>
          <w:b w:val="0"/>
          <w:sz w:val="22"/>
          <w:szCs w:val="22"/>
          <w:lang w:val="es-MX"/>
        </w:rPr>
        <w:t xml:space="preserve"> </w:t>
      </w:r>
      <w:r w:rsidRPr="003F07AC">
        <w:rPr>
          <w:rFonts w:cs="Arial"/>
          <w:b w:val="0"/>
          <w:sz w:val="22"/>
          <w:szCs w:val="22"/>
          <w:lang w:val="es-MX"/>
        </w:rPr>
        <w:t>de los compromisos contractuales</w:t>
      </w:r>
      <w:r w:rsidR="00601816" w:rsidRPr="003F07AC">
        <w:rPr>
          <w:rFonts w:cs="Arial"/>
          <w:b w:val="0"/>
          <w:sz w:val="22"/>
          <w:szCs w:val="22"/>
          <w:lang w:val="es-MX"/>
        </w:rPr>
        <w:t xml:space="preserve"> y de las solicitudes de desembolso</w:t>
      </w:r>
      <w:r w:rsidRPr="003F07AC">
        <w:rPr>
          <w:rFonts w:cs="Arial"/>
          <w:b w:val="0"/>
          <w:sz w:val="22"/>
          <w:szCs w:val="22"/>
          <w:lang w:val="es-MX"/>
        </w:rPr>
        <w:t>.</w:t>
      </w:r>
    </w:p>
    <w:p w:rsidR="00E35CB7" w:rsidRPr="003F07AC" w:rsidRDefault="009E3D7B" w:rsidP="003F07AC">
      <w:pPr>
        <w:pStyle w:val="Heading4"/>
        <w:keepNext w:val="0"/>
        <w:widowControl w:val="0"/>
        <w:numPr>
          <w:ilvl w:val="3"/>
          <w:numId w:val="30"/>
        </w:numPr>
        <w:spacing w:before="120" w:after="120" w:line="276" w:lineRule="auto"/>
        <w:ind w:left="1260" w:right="43" w:hanging="360"/>
        <w:jc w:val="both"/>
        <w:rPr>
          <w:rFonts w:cs="Arial"/>
          <w:b w:val="0"/>
          <w:sz w:val="22"/>
          <w:szCs w:val="22"/>
          <w:lang w:val="es-MX"/>
        </w:rPr>
      </w:pPr>
      <w:r w:rsidRPr="003F07AC">
        <w:rPr>
          <w:rFonts w:cs="Arial"/>
          <w:b w:val="0"/>
          <w:sz w:val="22"/>
          <w:szCs w:val="22"/>
          <w:lang w:val="es-MX"/>
        </w:rPr>
        <w:t>Gestionar ante NAFIN el registro y/o no objeción de</w:t>
      </w:r>
      <w:r w:rsidR="003B287C" w:rsidRPr="003F07AC">
        <w:rPr>
          <w:rFonts w:cs="Arial"/>
          <w:b w:val="0"/>
          <w:sz w:val="22"/>
          <w:szCs w:val="22"/>
          <w:lang w:val="es-MX"/>
        </w:rPr>
        <w:t xml:space="preserve"> </w:t>
      </w:r>
      <w:r w:rsidRPr="003F07AC">
        <w:rPr>
          <w:rFonts w:cs="Arial"/>
          <w:b w:val="0"/>
          <w:sz w:val="22"/>
          <w:szCs w:val="22"/>
          <w:lang w:val="es-MX"/>
        </w:rPr>
        <w:t>los procesos de adquisición de bienes, servicios y la contratación de consultorías</w:t>
      </w:r>
      <w:r w:rsidR="00363FB0" w:rsidRPr="003F07AC">
        <w:rPr>
          <w:rFonts w:cs="Arial"/>
          <w:b w:val="0"/>
          <w:sz w:val="22"/>
          <w:szCs w:val="22"/>
          <w:lang w:val="es-MX"/>
        </w:rPr>
        <w:t>, de identificarse las necesidades correspondientes</w:t>
      </w:r>
      <w:r w:rsidRPr="003F07AC">
        <w:rPr>
          <w:rFonts w:cs="Arial"/>
          <w:b w:val="0"/>
          <w:sz w:val="22"/>
          <w:szCs w:val="22"/>
          <w:lang w:val="es-MX"/>
        </w:rPr>
        <w:t>.</w:t>
      </w:r>
    </w:p>
    <w:p w:rsidR="002212FD" w:rsidRPr="003F07AC" w:rsidRDefault="009E3D7B" w:rsidP="003F07AC">
      <w:pPr>
        <w:pStyle w:val="Heading4"/>
        <w:keepNext w:val="0"/>
        <w:widowControl w:val="0"/>
        <w:numPr>
          <w:ilvl w:val="3"/>
          <w:numId w:val="30"/>
        </w:numPr>
        <w:spacing w:before="120" w:after="120" w:line="276" w:lineRule="auto"/>
        <w:ind w:left="1260" w:right="43" w:hanging="360"/>
        <w:jc w:val="both"/>
        <w:rPr>
          <w:rFonts w:cs="Arial"/>
          <w:b w:val="0"/>
          <w:sz w:val="22"/>
          <w:szCs w:val="22"/>
          <w:lang w:val="es-MX"/>
        </w:rPr>
      </w:pPr>
      <w:r w:rsidRPr="003F07AC">
        <w:rPr>
          <w:rFonts w:cs="Arial"/>
          <w:b w:val="0"/>
          <w:sz w:val="22"/>
          <w:szCs w:val="22"/>
          <w:lang w:val="es-MX"/>
        </w:rPr>
        <w:t xml:space="preserve">Contribuir al logro de los resultados del </w:t>
      </w:r>
      <w:r w:rsidR="00BB3A45" w:rsidRPr="003F07AC">
        <w:rPr>
          <w:rFonts w:cs="Arial"/>
          <w:b w:val="0"/>
          <w:sz w:val="22"/>
          <w:szCs w:val="22"/>
          <w:lang w:val="es-MX"/>
        </w:rPr>
        <w:t>Proyecto</w:t>
      </w:r>
      <w:r w:rsidRPr="003F07AC">
        <w:rPr>
          <w:rFonts w:cs="Arial"/>
          <w:b w:val="0"/>
          <w:sz w:val="22"/>
          <w:szCs w:val="22"/>
          <w:lang w:val="es-MX"/>
        </w:rPr>
        <w:t xml:space="preserve"> mediante el seguimiento periódico de los indicadores</w:t>
      </w:r>
      <w:r w:rsidR="008A7203" w:rsidRPr="003F07AC">
        <w:rPr>
          <w:rFonts w:cs="Arial"/>
          <w:b w:val="0"/>
          <w:sz w:val="22"/>
          <w:szCs w:val="22"/>
          <w:lang w:val="es-MX"/>
        </w:rPr>
        <w:t>.</w:t>
      </w:r>
      <w:r w:rsidR="003B287C" w:rsidRPr="003F07AC">
        <w:rPr>
          <w:rFonts w:cs="Arial"/>
          <w:b w:val="0"/>
          <w:sz w:val="22"/>
          <w:szCs w:val="22"/>
          <w:lang w:val="es-MX"/>
        </w:rPr>
        <w:t xml:space="preserve"> </w:t>
      </w:r>
    </w:p>
    <w:p w:rsidR="00337671" w:rsidRPr="003F07AC" w:rsidRDefault="009E3D7B" w:rsidP="003F07AC">
      <w:pPr>
        <w:pStyle w:val="Heading4"/>
        <w:keepNext w:val="0"/>
        <w:widowControl w:val="0"/>
        <w:numPr>
          <w:ilvl w:val="3"/>
          <w:numId w:val="30"/>
        </w:numPr>
        <w:spacing w:before="120" w:after="120" w:line="276" w:lineRule="auto"/>
        <w:ind w:left="1260" w:right="43" w:hanging="360"/>
        <w:jc w:val="both"/>
        <w:rPr>
          <w:rFonts w:cs="Arial"/>
          <w:b w:val="0"/>
          <w:sz w:val="22"/>
          <w:szCs w:val="22"/>
          <w:lang w:val="es-MX"/>
        </w:rPr>
      </w:pPr>
      <w:r w:rsidRPr="003F07AC">
        <w:rPr>
          <w:rFonts w:cs="Arial"/>
          <w:b w:val="0"/>
          <w:sz w:val="22"/>
          <w:szCs w:val="22"/>
          <w:lang w:val="es-MX"/>
        </w:rPr>
        <w:t xml:space="preserve">Monitorear el desempeño operacional y productos generados que incluya la </w:t>
      </w:r>
      <w:r w:rsidRPr="003F07AC">
        <w:rPr>
          <w:rFonts w:cs="Arial"/>
          <w:b w:val="0"/>
          <w:sz w:val="22"/>
          <w:szCs w:val="22"/>
          <w:lang w:val="es-MX"/>
        </w:rPr>
        <w:lastRenderedPageBreak/>
        <w:t>recolección y análisis de datos.</w:t>
      </w:r>
    </w:p>
    <w:p w:rsidR="000602F6" w:rsidRPr="003F07AC" w:rsidRDefault="009E3D7B" w:rsidP="003F07AC">
      <w:pPr>
        <w:pStyle w:val="Heading4"/>
        <w:keepNext w:val="0"/>
        <w:widowControl w:val="0"/>
        <w:numPr>
          <w:ilvl w:val="3"/>
          <w:numId w:val="30"/>
        </w:numPr>
        <w:spacing w:before="120" w:after="120" w:line="276" w:lineRule="auto"/>
        <w:ind w:left="1260" w:right="43" w:hanging="360"/>
        <w:jc w:val="both"/>
        <w:rPr>
          <w:rFonts w:cs="Arial"/>
          <w:b w:val="0"/>
          <w:sz w:val="22"/>
          <w:szCs w:val="22"/>
          <w:lang w:val="es-MX"/>
        </w:rPr>
      </w:pPr>
      <w:r w:rsidRPr="003F07AC">
        <w:rPr>
          <w:rFonts w:cs="Arial"/>
          <w:b w:val="0"/>
          <w:sz w:val="22"/>
          <w:szCs w:val="22"/>
          <w:lang w:val="es-MX"/>
        </w:rPr>
        <w:t xml:space="preserve">Realizar visitas de campo de ser necesario para asegurar la calidad de los procesos y la consistencia con los objetivos del </w:t>
      </w:r>
      <w:r w:rsidR="00BB3A45" w:rsidRPr="003F07AC">
        <w:rPr>
          <w:rFonts w:cs="Arial"/>
          <w:b w:val="0"/>
          <w:sz w:val="22"/>
          <w:szCs w:val="22"/>
          <w:lang w:val="es-MX"/>
        </w:rPr>
        <w:t>Proyecto</w:t>
      </w:r>
      <w:r w:rsidRPr="003F07AC">
        <w:rPr>
          <w:rFonts w:cs="Arial"/>
          <w:b w:val="0"/>
          <w:sz w:val="22"/>
          <w:szCs w:val="22"/>
          <w:lang w:val="es-MX"/>
        </w:rPr>
        <w:t>.</w:t>
      </w:r>
    </w:p>
    <w:p w:rsidR="008A7203" w:rsidRPr="003F07AC" w:rsidRDefault="009E3D7B" w:rsidP="00100FD9">
      <w:pPr>
        <w:pStyle w:val="Heading4"/>
        <w:keepNext w:val="0"/>
        <w:widowControl w:val="0"/>
        <w:numPr>
          <w:ilvl w:val="3"/>
          <w:numId w:val="30"/>
        </w:numPr>
        <w:spacing w:before="120" w:after="120" w:line="276" w:lineRule="auto"/>
        <w:ind w:left="1260" w:right="43" w:hanging="540"/>
        <w:jc w:val="both"/>
        <w:rPr>
          <w:rFonts w:cs="Arial"/>
          <w:b w:val="0"/>
          <w:sz w:val="22"/>
          <w:szCs w:val="22"/>
          <w:lang w:val="es-MX"/>
        </w:rPr>
      </w:pPr>
      <w:r w:rsidRPr="003F07AC">
        <w:rPr>
          <w:rFonts w:cs="Arial"/>
          <w:b w:val="0"/>
          <w:sz w:val="22"/>
          <w:szCs w:val="22"/>
          <w:lang w:val="es-MX"/>
        </w:rPr>
        <w:t xml:space="preserve">Trabajar junto al </w:t>
      </w:r>
      <w:r w:rsidR="00BB3A45" w:rsidRPr="003F07AC">
        <w:rPr>
          <w:rFonts w:cs="Arial"/>
          <w:b w:val="0"/>
          <w:sz w:val="22"/>
          <w:szCs w:val="22"/>
          <w:lang w:val="es-MX"/>
        </w:rPr>
        <w:t>DAF/CONAFE</w:t>
      </w:r>
      <w:r w:rsidRPr="003F07AC">
        <w:rPr>
          <w:rFonts w:cs="Arial"/>
          <w:b w:val="0"/>
          <w:sz w:val="22"/>
          <w:szCs w:val="22"/>
          <w:lang w:val="es-MX"/>
        </w:rPr>
        <w:t xml:space="preserve"> en la supervisión del cumplimiento de las cláusulas contractuales</w:t>
      </w:r>
      <w:r w:rsidR="008A7203" w:rsidRPr="003F07AC">
        <w:rPr>
          <w:rFonts w:cs="Arial"/>
          <w:b w:val="0"/>
          <w:sz w:val="22"/>
          <w:szCs w:val="22"/>
          <w:lang w:val="es-MX"/>
        </w:rPr>
        <w:t>, incluyendo los informes y las fechas</w:t>
      </w:r>
      <w:r w:rsidR="003B287C" w:rsidRPr="003F07AC">
        <w:rPr>
          <w:rFonts w:cs="Arial"/>
          <w:b w:val="0"/>
          <w:sz w:val="22"/>
          <w:szCs w:val="22"/>
          <w:lang w:val="es-MX"/>
        </w:rPr>
        <w:t xml:space="preserve"> </w:t>
      </w:r>
      <w:r w:rsidR="008A7203" w:rsidRPr="003F07AC">
        <w:rPr>
          <w:rFonts w:cs="Arial"/>
          <w:b w:val="0"/>
          <w:sz w:val="22"/>
          <w:szCs w:val="22"/>
          <w:lang w:val="es-MX"/>
        </w:rPr>
        <w:t>de entrega.</w:t>
      </w:r>
      <w:r w:rsidR="003B287C" w:rsidRPr="003F07AC">
        <w:rPr>
          <w:rFonts w:cs="Arial"/>
          <w:b w:val="0"/>
          <w:sz w:val="22"/>
          <w:szCs w:val="22"/>
          <w:lang w:val="es-MX"/>
        </w:rPr>
        <w:t xml:space="preserve"> </w:t>
      </w:r>
    </w:p>
    <w:p w:rsidR="000602F6" w:rsidRPr="003F07AC" w:rsidRDefault="009E3D7B" w:rsidP="00100FD9">
      <w:pPr>
        <w:pStyle w:val="Heading4"/>
        <w:keepNext w:val="0"/>
        <w:widowControl w:val="0"/>
        <w:numPr>
          <w:ilvl w:val="3"/>
          <w:numId w:val="30"/>
        </w:numPr>
        <w:spacing w:before="120" w:after="120" w:line="276" w:lineRule="auto"/>
        <w:ind w:left="1260" w:right="43" w:hanging="540"/>
        <w:jc w:val="both"/>
        <w:rPr>
          <w:rFonts w:cs="Arial"/>
          <w:b w:val="0"/>
          <w:sz w:val="22"/>
          <w:szCs w:val="22"/>
          <w:lang w:val="es-MX"/>
        </w:rPr>
      </w:pPr>
      <w:r w:rsidRPr="003F07AC">
        <w:rPr>
          <w:rFonts w:cs="Arial"/>
          <w:b w:val="0"/>
          <w:sz w:val="22"/>
          <w:szCs w:val="22"/>
          <w:lang w:val="es-MX"/>
        </w:rPr>
        <w:t xml:space="preserve">Organizar reuniones periódicas con </w:t>
      </w:r>
      <w:r w:rsidR="00BB3A45" w:rsidRPr="003F07AC">
        <w:rPr>
          <w:rFonts w:cs="Arial"/>
          <w:b w:val="0"/>
          <w:sz w:val="22"/>
          <w:szCs w:val="22"/>
          <w:lang w:val="es-MX"/>
        </w:rPr>
        <w:t xml:space="preserve">las unidades técnicas </w:t>
      </w:r>
      <w:r w:rsidR="00DA50C6" w:rsidRPr="003F07AC">
        <w:rPr>
          <w:rFonts w:cs="Arial"/>
          <w:b w:val="0"/>
          <w:sz w:val="22"/>
          <w:szCs w:val="22"/>
          <w:lang w:val="es-MX"/>
        </w:rPr>
        <w:t xml:space="preserve">del CONAFE </w:t>
      </w:r>
      <w:r w:rsidR="00BB3A45" w:rsidRPr="003F07AC">
        <w:rPr>
          <w:rFonts w:cs="Arial"/>
          <w:b w:val="0"/>
          <w:sz w:val="22"/>
          <w:szCs w:val="22"/>
          <w:lang w:val="es-MX"/>
        </w:rPr>
        <w:t xml:space="preserve">responsables de la </w:t>
      </w:r>
      <w:r w:rsidRPr="003F07AC">
        <w:rPr>
          <w:rFonts w:cs="Arial"/>
          <w:b w:val="0"/>
          <w:sz w:val="22"/>
          <w:szCs w:val="22"/>
          <w:lang w:val="es-MX"/>
        </w:rPr>
        <w:t xml:space="preserve">ejecución del </w:t>
      </w:r>
      <w:r w:rsidR="00DA50C6" w:rsidRPr="003F07AC">
        <w:rPr>
          <w:rFonts w:cs="Arial"/>
          <w:b w:val="0"/>
          <w:sz w:val="22"/>
          <w:szCs w:val="22"/>
          <w:lang w:val="es-MX"/>
        </w:rPr>
        <w:t>Proyecto, NAFIN</w:t>
      </w:r>
      <w:r w:rsidRPr="003F07AC">
        <w:rPr>
          <w:rFonts w:cs="Arial"/>
          <w:b w:val="0"/>
          <w:sz w:val="22"/>
          <w:szCs w:val="22"/>
          <w:lang w:val="es-MX"/>
        </w:rPr>
        <w:t xml:space="preserve">, </w:t>
      </w:r>
      <w:r w:rsidR="00DA50C6" w:rsidRPr="003F07AC">
        <w:rPr>
          <w:rFonts w:cs="Arial"/>
          <w:b w:val="0"/>
          <w:sz w:val="22"/>
          <w:szCs w:val="22"/>
          <w:lang w:val="es-MX"/>
        </w:rPr>
        <w:t>la SHCP</w:t>
      </w:r>
      <w:r w:rsidR="00E26509" w:rsidRPr="003F07AC">
        <w:rPr>
          <w:rFonts w:cs="Arial"/>
          <w:b w:val="0"/>
          <w:sz w:val="22"/>
          <w:szCs w:val="22"/>
          <w:lang w:val="es-MX"/>
        </w:rPr>
        <w:t xml:space="preserve"> </w:t>
      </w:r>
      <w:r w:rsidRPr="003F07AC">
        <w:rPr>
          <w:rFonts w:cs="Arial"/>
          <w:b w:val="0"/>
          <w:sz w:val="22"/>
          <w:szCs w:val="22"/>
          <w:lang w:val="es-MX"/>
        </w:rPr>
        <w:t xml:space="preserve">y el especialista sectorial del BID para informar y recopilar información sobre la gestión y ejecución técnica del </w:t>
      </w:r>
      <w:r w:rsidR="00DA50C6" w:rsidRPr="003F07AC">
        <w:rPr>
          <w:rFonts w:cs="Arial"/>
          <w:b w:val="0"/>
          <w:sz w:val="22"/>
          <w:szCs w:val="22"/>
          <w:lang w:val="es-MX"/>
        </w:rPr>
        <w:t>P</w:t>
      </w:r>
      <w:r w:rsidRPr="003F07AC">
        <w:rPr>
          <w:rFonts w:cs="Arial"/>
          <w:b w:val="0"/>
          <w:sz w:val="22"/>
          <w:szCs w:val="22"/>
          <w:lang w:val="es-MX"/>
        </w:rPr>
        <w:t>royecto, y preparar las minutas correspondientes, incluyendo las decisiones acordadas.</w:t>
      </w:r>
    </w:p>
    <w:p w:rsidR="003739F6" w:rsidRPr="003F07AC" w:rsidRDefault="003739F6" w:rsidP="00100FD9">
      <w:pPr>
        <w:pStyle w:val="Heading4"/>
        <w:keepNext w:val="0"/>
        <w:widowControl w:val="0"/>
        <w:numPr>
          <w:ilvl w:val="3"/>
          <w:numId w:val="30"/>
        </w:numPr>
        <w:spacing w:before="120" w:after="120" w:line="276" w:lineRule="auto"/>
        <w:ind w:left="1260" w:right="43" w:hanging="540"/>
        <w:jc w:val="both"/>
        <w:rPr>
          <w:rFonts w:cs="Arial"/>
          <w:b w:val="0"/>
          <w:sz w:val="22"/>
          <w:szCs w:val="22"/>
          <w:lang w:val="es-MX"/>
        </w:rPr>
      </w:pPr>
      <w:r w:rsidRPr="003F07AC">
        <w:rPr>
          <w:rFonts w:cs="Arial"/>
          <w:b w:val="0"/>
          <w:sz w:val="22"/>
          <w:szCs w:val="22"/>
          <w:lang w:val="es-MX"/>
        </w:rPr>
        <w:t>Preparar informes financieros semestrales y anuales no auditados y auditados para el</w:t>
      </w:r>
      <w:r w:rsidR="003B287C" w:rsidRPr="003F07AC">
        <w:rPr>
          <w:rFonts w:cs="Arial"/>
          <w:b w:val="0"/>
          <w:sz w:val="22"/>
          <w:szCs w:val="22"/>
          <w:lang w:val="es-MX"/>
        </w:rPr>
        <w:t xml:space="preserve"> </w:t>
      </w:r>
      <w:r w:rsidR="00C55411" w:rsidRPr="003F07AC">
        <w:rPr>
          <w:rFonts w:cs="Arial"/>
          <w:b w:val="0"/>
          <w:sz w:val="22"/>
          <w:szCs w:val="22"/>
          <w:lang w:val="es-MX"/>
        </w:rPr>
        <w:t>CONAFE</w:t>
      </w:r>
      <w:r w:rsidRPr="003F07AC">
        <w:rPr>
          <w:rFonts w:cs="Arial"/>
          <w:b w:val="0"/>
          <w:sz w:val="22"/>
          <w:szCs w:val="22"/>
          <w:lang w:val="es-MX"/>
        </w:rPr>
        <w:t xml:space="preserve">, NAFIN y el BID y otras instancias federales, en cumplimiento de lo solicitado en el contrato de préstamo y normativa nacional; los informes semestrales se remitirán al Banco </w:t>
      </w:r>
      <w:r w:rsidRPr="003F07AC">
        <w:rPr>
          <w:rFonts w:cs="Arial"/>
          <w:b w:val="0"/>
          <w:spacing w:val="-2"/>
          <w:sz w:val="22"/>
          <w:szCs w:val="22"/>
          <w:lang w:val="es-ES"/>
        </w:rPr>
        <w:t>dentro de los 60 días posteriores al cierre de cada semestre y,</w:t>
      </w:r>
      <w:r w:rsidR="003B287C" w:rsidRPr="003F07AC">
        <w:rPr>
          <w:rFonts w:cs="Arial"/>
          <w:b w:val="0"/>
          <w:sz w:val="22"/>
          <w:szCs w:val="22"/>
          <w:lang w:val="es-MX"/>
        </w:rPr>
        <w:t xml:space="preserve"> </w:t>
      </w:r>
      <w:r w:rsidRPr="003F07AC">
        <w:rPr>
          <w:rFonts w:cs="Arial"/>
          <w:b w:val="0"/>
          <w:sz w:val="22"/>
          <w:szCs w:val="22"/>
          <w:lang w:val="es-MX"/>
        </w:rPr>
        <w:t>los informes auditados deben ser presentados dentro de 180 días después del cierre fiscal, así como del último desembolso.</w:t>
      </w:r>
      <w:r w:rsidR="003B287C" w:rsidRPr="003F07AC">
        <w:rPr>
          <w:rFonts w:cs="Arial"/>
          <w:b w:val="0"/>
          <w:sz w:val="22"/>
          <w:szCs w:val="22"/>
          <w:lang w:val="es-MX"/>
        </w:rPr>
        <w:t xml:space="preserve"> </w:t>
      </w:r>
      <w:r w:rsidRPr="003F07AC">
        <w:rPr>
          <w:rFonts w:cs="Arial"/>
          <w:b w:val="0"/>
          <w:sz w:val="22"/>
          <w:szCs w:val="22"/>
          <w:lang w:val="es-MX"/>
        </w:rPr>
        <w:t xml:space="preserve">Ambos informes serán presentados en formatos acordados con la </w:t>
      </w:r>
      <w:r w:rsidR="0053115A" w:rsidRPr="003F07AC">
        <w:rPr>
          <w:rFonts w:cs="Arial"/>
          <w:b w:val="0"/>
          <w:sz w:val="22"/>
          <w:szCs w:val="22"/>
          <w:lang w:val="es-MX"/>
        </w:rPr>
        <w:t>Secretaría de la Función Pública (</w:t>
      </w:r>
      <w:r w:rsidRPr="003F07AC">
        <w:rPr>
          <w:rFonts w:cs="Arial"/>
          <w:b w:val="0"/>
          <w:sz w:val="22"/>
          <w:szCs w:val="22"/>
          <w:lang w:val="es-MX"/>
        </w:rPr>
        <w:t>SFP</w:t>
      </w:r>
      <w:r w:rsidR="0053115A" w:rsidRPr="003F07AC">
        <w:rPr>
          <w:rFonts w:cs="Arial"/>
          <w:b w:val="0"/>
          <w:sz w:val="22"/>
          <w:szCs w:val="22"/>
          <w:lang w:val="es-MX"/>
        </w:rPr>
        <w:t>)</w:t>
      </w:r>
      <w:r w:rsidRPr="003F07AC">
        <w:rPr>
          <w:rFonts w:cs="Arial"/>
          <w:b w:val="0"/>
          <w:sz w:val="22"/>
          <w:szCs w:val="22"/>
          <w:lang w:val="es-MX"/>
        </w:rPr>
        <w:t>.</w:t>
      </w:r>
    </w:p>
    <w:p w:rsidR="003739F6" w:rsidRPr="003F07AC" w:rsidRDefault="003739F6" w:rsidP="00100FD9">
      <w:pPr>
        <w:pStyle w:val="Heading4"/>
        <w:keepNext w:val="0"/>
        <w:widowControl w:val="0"/>
        <w:numPr>
          <w:ilvl w:val="3"/>
          <w:numId w:val="30"/>
        </w:numPr>
        <w:spacing w:before="120" w:after="120" w:line="276" w:lineRule="auto"/>
        <w:ind w:left="1260" w:right="43" w:hanging="540"/>
        <w:jc w:val="both"/>
        <w:rPr>
          <w:rFonts w:cs="Arial"/>
          <w:b w:val="0"/>
          <w:sz w:val="22"/>
          <w:szCs w:val="22"/>
          <w:lang w:val="es-MX"/>
        </w:rPr>
      </w:pPr>
      <w:r w:rsidRPr="003F07AC">
        <w:rPr>
          <w:rFonts w:cs="Arial"/>
          <w:b w:val="0"/>
          <w:sz w:val="22"/>
          <w:szCs w:val="22"/>
          <w:lang w:val="es-MX"/>
        </w:rPr>
        <w:t>Preparar</w:t>
      </w:r>
      <w:r w:rsidR="0006733A" w:rsidRPr="003F07AC">
        <w:rPr>
          <w:rFonts w:cs="Arial"/>
          <w:b w:val="0"/>
          <w:sz w:val="22"/>
          <w:szCs w:val="22"/>
          <w:lang w:val="es-MX"/>
        </w:rPr>
        <w:t>, cuando así se requiera,</w:t>
      </w:r>
      <w:r w:rsidRPr="003F07AC">
        <w:rPr>
          <w:rFonts w:cs="Arial"/>
          <w:b w:val="0"/>
          <w:sz w:val="22"/>
          <w:szCs w:val="22"/>
          <w:lang w:val="es-MX"/>
        </w:rPr>
        <w:t xml:space="preserve"> informes de avance y ejecución del </w:t>
      </w:r>
      <w:r w:rsidR="0053115A" w:rsidRPr="003F07AC">
        <w:rPr>
          <w:rFonts w:cs="Arial"/>
          <w:b w:val="0"/>
          <w:sz w:val="22"/>
          <w:szCs w:val="22"/>
          <w:lang w:val="es-MX"/>
        </w:rPr>
        <w:t>Proyecto</w:t>
      </w:r>
      <w:r w:rsidRPr="003F07AC">
        <w:rPr>
          <w:rFonts w:cs="Arial"/>
          <w:b w:val="0"/>
          <w:sz w:val="22"/>
          <w:szCs w:val="22"/>
          <w:lang w:val="es-MX"/>
        </w:rPr>
        <w:t xml:space="preserve"> que deben presentarse al Banco.</w:t>
      </w:r>
      <w:r w:rsidR="003B287C" w:rsidRPr="003F07AC">
        <w:rPr>
          <w:rFonts w:cs="Arial"/>
          <w:b w:val="0"/>
          <w:sz w:val="22"/>
          <w:szCs w:val="22"/>
          <w:lang w:val="es-MX"/>
        </w:rPr>
        <w:t xml:space="preserve"> </w:t>
      </w:r>
      <w:r w:rsidRPr="003F07AC">
        <w:rPr>
          <w:rFonts w:cs="Arial"/>
          <w:b w:val="0"/>
          <w:sz w:val="22"/>
          <w:szCs w:val="22"/>
          <w:lang w:val="es-MX"/>
        </w:rPr>
        <w:t>Dichos informes deberán contener información relativa al progreso en el cumplimiento de las actividades contenidas en el</w:t>
      </w:r>
      <w:r w:rsidR="004D3514" w:rsidRPr="003F07AC">
        <w:rPr>
          <w:rFonts w:cs="Arial"/>
          <w:b w:val="0"/>
          <w:sz w:val="22"/>
          <w:szCs w:val="22"/>
          <w:lang w:val="es-MX"/>
        </w:rPr>
        <w:t xml:space="preserve"> Plan </w:t>
      </w:r>
      <w:r w:rsidR="00B04646">
        <w:rPr>
          <w:rFonts w:cs="Arial"/>
          <w:b w:val="0"/>
          <w:sz w:val="22"/>
          <w:szCs w:val="22"/>
          <w:lang w:val="es-MX"/>
        </w:rPr>
        <w:t>de Ejecución Plurianual (ver PEP</w:t>
      </w:r>
      <w:r w:rsidRPr="003F07AC">
        <w:rPr>
          <w:rFonts w:cs="Arial"/>
          <w:b w:val="0"/>
          <w:sz w:val="22"/>
          <w:szCs w:val="22"/>
          <w:lang w:val="es-MX"/>
        </w:rPr>
        <w:t xml:space="preserve"> en </w:t>
      </w:r>
      <w:hyperlink r:id="rId18" w:history="1">
        <w:r w:rsidRPr="00B04646">
          <w:rPr>
            <w:rStyle w:val="Hyperlink"/>
            <w:rFonts w:cs="Arial"/>
            <w:sz w:val="22"/>
            <w:szCs w:val="22"/>
            <w:highlight w:val="lightGray"/>
            <w:lang w:val="es-MX"/>
          </w:rPr>
          <w:t>Anexo</w:t>
        </w:r>
        <w:r w:rsidRPr="00B04646">
          <w:rPr>
            <w:rStyle w:val="Hyperlink"/>
            <w:rFonts w:cs="Arial"/>
            <w:sz w:val="22"/>
            <w:szCs w:val="22"/>
            <w:lang w:val="es-MX"/>
          </w:rPr>
          <w:t xml:space="preserve"> 1</w:t>
        </w:r>
      </w:hyperlink>
      <w:r w:rsidRPr="003F07AC">
        <w:rPr>
          <w:rFonts w:cs="Arial"/>
          <w:b w:val="0"/>
          <w:sz w:val="22"/>
          <w:szCs w:val="22"/>
          <w:lang w:val="es-MX"/>
        </w:rPr>
        <w:t xml:space="preserve">) y el progreso en el cumplimiento de los indicadores contenidos en la Matriz de Resultados (MR) (ver MR en </w:t>
      </w:r>
      <w:hyperlink r:id="rId19" w:history="1">
        <w:r w:rsidRPr="00B04646">
          <w:rPr>
            <w:rStyle w:val="Hyperlink"/>
            <w:rFonts w:cs="Arial"/>
            <w:sz w:val="22"/>
            <w:szCs w:val="22"/>
            <w:highlight w:val="lightGray"/>
            <w:lang w:val="es-MX"/>
          </w:rPr>
          <w:t>Anexo</w:t>
        </w:r>
        <w:r w:rsidRPr="00B04646">
          <w:rPr>
            <w:rStyle w:val="Hyperlink"/>
            <w:rFonts w:cs="Arial"/>
            <w:sz w:val="22"/>
            <w:szCs w:val="22"/>
            <w:lang w:val="es-MX"/>
          </w:rPr>
          <w:t xml:space="preserve"> 2</w:t>
        </w:r>
      </w:hyperlink>
      <w:r w:rsidRPr="003F07AC">
        <w:rPr>
          <w:rFonts w:cs="Arial"/>
          <w:b w:val="0"/>
          <w:sz w:val="22"/>
          <w:szCs w:val="22"/>
          <w:lang w:val="es-MX"/>
        </w:rPr>
        <w:t>), entre otros, de acuerdo a las políticas y procedimientos acordados.</w:t>
      </w:r>
    </w:p>
    <w:p w:rsidR="00406DFD" w:rsidRPr="003F07AC" w:rsidRDefault="00406DFD" w:rsidP="00100FD9">
      <w:pPr>
        <w:pStyle w:val="ListParagraph"/>
        <w:widowControl w:val="0"/>
        <w:numPr>
          <w:ilvl w:val="1"/>
          <w:numId w:val="27"/>
        </w:numPr>
        <w:autoSpaceDE w:val="0"/>
        <w:autoSpaceDN w:val="0"/>
        <w:adjustRightInd w:val="0"/>
        <w:spacing w:before="120" w:after="120"/>
        <w:ind w:left="720" w:hanging="720"/>
        <w:contextualSpacing w:val="0"/>
        <w:jc w:val="both"/>
        <w:rPr>
          <w:rFonts w:ascii="Arial" w:hAnsi="Arial" w:cs="Arial"/>
          <w:lang w:val="es-MX"/>
        </w:rPr>
      </w:pPr>
      <w:r w:rsidRPr="003F07AC">
        <w:rPr>
          <w:rFonts w:ascii="Arial" w:hAnsi="Arial" w:cs="Arial"/>
          <w:b/>
          <w:u w:val="single"/>
          <w:lang w:val="es-MX"/>
        </w:rPr>
        <w:t>Nacional Financiera</w:t>
      </w:r>
      <w:r w:rsidR="001E1C04" w:rsidRPr="003F07AC">
        <w:rPr>
          <w:rFonts w:ascii="Arial" w:hAnsi="Arial" w:cs="Arial"/>
          <w:b/>
          <w:u w:val="single"/>
          <w:lang w:val="es-MX"/>
        </w:rPr>
        <w:t>, S.N.C.</w:t>
      </w:r>
      <w:r w:rsidR="009952B5" w:rsidRPr="003F07AC">
        <w:rPr>
          <w:rFonts w:ascii="Arial" w:hAnsi="Arial" w:cs="Arial"/>
          <w:b/>
          <w:u w:val="single"/>
          <w:lang w:val="es-MX"/>
        </w:rPr>
        <w:t>, Institución de Banca de Desarrollo</w:t>
      </w:r>
      <w:r w:rsidR="0013276E" w:rsidRPr="003F07AC">
        <w:rPr>
          <w:rFonts w:ascii="Arial" w:hAnsi="Arial" w:cs="Arial"/>
          <w:b/>
          <w:lang w:val="es-MX"/>
        </w:rPr>
        <w:t xml:space="preserve"> –</w:t>
      </w:r>
      <w:r w:rsidR="000E1042" w:rsidRPr="003F07AC">
        <w:rPr>
          <w:rFonts w:ascii="Arial" w:hAnsi="Arial" w:cs="Arial"/>
          <w:b/>
          <w:lang w:val="es-MX"/>
        </w:rPr>
        <w:t xml:space="preserve"> </w:t>
      </w:r>
      <w:r w:rsidRPr="003F07AC">
        <w:rPr>
          <w:rFonts w:ascii="Arial" w:hAnsi="Arial" w:cs="Arial"/>
          <w:b/>
          <w:lang w:val="es-MX"/>
        </w:rPr>
        <w:t xml:space="preserve">Agente Financiero del </w:t>
      </w:r>
      <w:r w:rsidR="0013276E" w:rsidRPr="003F07AC">
        <w:rPr>
          <w:rFonts w:ascii="Arial" w:hAnsi="Arial" w:cs="Arial"/>
          <w:b/>
          <w:lang w:val="es-MX"/>
        </w:rPr>
        <w:t>Gobierno de México (</w:t>
      </w:r>
      <w:r w:rsidR="001E1C04" w:rsidRPr="003F07AC">
        <w:rPr>
          <w:rFonts w:ascii="Arial" w:hAnsi="Arial" w:cs="Arial"/>
          <w:b/>
          <w:lang w:val="es-MX"/>
        </w:rPr>
        <w:t>GDM</w:t>
      </w:r>
      <w:r w:rsidR="0013276E" w:rsidRPr="003F07AC">
        <w:rPr>
          <w:rFonts w:ascii="Arial" w:hAnsi="Arial" w:cs="Arial"/>
          <w:b/>
          <w:lang w:val="es-MX"/>
        </w:rPr>
        <w:t>)</w:t>
      </w:r>
    </w:p>
    <w:p w:rsidR="008D7CF0" w:rsidRPr="003F07AC" w:rsidRDefault="00406DFD" w:rsidP="00B20B98">
      <w:pPr>
        <w:widowControl w:val="0"/>
        <w:numPr>
          <w:ilvl w:val="0"/>
          <w:numId w:val="31"/>
        </w:numPr>
        <w:spacing w:before="120" w:after="120"/>
        <w:ind w:left="1260"/>
        <w:jc w:val="both"/>
        <w:rPr>
          <w:rFonts w:ascii="Arial" w:hAnsi="Arial" w:cs="Arial"/>
          <w:lang w:val="es-MX"/>
        </w:rPr>
      </w:pPr>
      <w:r w:rsidRPr="003F07AC">
        <w:rPr>
          <w:rFonts w:ascii="Arial" w:hAnsi="Arial" w:cs="Arial"/>
          <w:lang w:val="es-MX"/>
        </w:rPr>
        <w:t xml:space="preserve">Administrar </w:t>
      </w:r>
      <w:r w:rsidR="008D7CF0" w:rsidRPr="003F07AC">
        <w:rPr>
          <w:rFonts w:ascii="Arial" w:hAnsi="Arial" w:cs="Arial"/>
          <w:lang w:val="es-MX"/>
        </w:rPr>
        <w:t xml:space="preserve">los recursos </w:t>
      </w:r>
      <w:r w:rsidR="006F727A" w:rsidRPr="003F07AC">
        <w:rPr>
          <w:rFonts w:ascii="Arial" w:hAnsi="Arial" w:cs="Arial"/>
          <w:lang w:val="es-MX"/>
        </w:rPr>
        <w:t xml:space="preserve">del Contrato de Préstamo </w:t>
      </w:r>
      <w:r w:rsidR="008D7CF0" w:rsidRPr="003F07AC">
        <w:rPr>
          <w:rFonts w:ascii="Arial" w:hAnsi="Arial" w:cs="Arial"/>
          <w:lang w:val="es-MX"/>
        </w:rPr>
        <w:t xml:space="preserve">a efecto de colaborar en la toma de medidas y en la realización de las acciones necesarias para dar cumplimiento a los compromisos adquiridos </w:t>
      </w:r>
      <w:r w:rsidR="00891B45" w:rsidRPr="003F07AC">
        <w:rPr>
          <w:rFonts w:ascii="Arial" w:hAnsi="Arial" w:cs="Arial"/>
          <w:lang w:val="es-MX"/>
        </w:rPr>
        <w:t xml:space="preserve">por la SHCP </w:t>
      </w:r>
      <w:r w:rsidR="008D7CF0" w:rsidRPr="003F07AC">
        <w:rPr>
          <w:rFonts w:ascii="Arial" w:hAnsi="Arial" w:cs="Arial"/>
          <w:lang w:val="es-MX"/>
        </w:rPr>
        <w:t>en virtud del Contrato de Préstamo.</w:t>
      </w:r>
    </w:p>
    <w:p w:rsidR="00891B45" w:rsidRPr="003F07AC" w:rsidRDefault="00891B45" w:rsidP="00B20B98">
      <w:pPr>
        <w:widowControl w:val="0"/>
        <w:numPr>
          <w:ilvl w:val="0"/>
          <w:numId w:val="31"/>
        </w:numPr>
        <w:spacing w:before="120" w:after="120"/>
        <w:ind w:left="1260"/>
        <w:jc w:val="both"/>
        <w:rPr>
          <w:rFonts w:ascii="Arial" w:hAnsi="Arial" w:cs="Arial"/>
          <w:lang w:val="es-MX"/>
        </w:rPr>
      </w:pPr>
      <w:r w:rsidRPr="003F07AC">
        <w:rPr>
          <w:rFonts w:ascii="Arial" w:hAnsi="Arial" w:cs="Arial"/>
          <w:lang w:val="es-MX"/>
        </w:rPr>
        <w:t>Gestionar ante el B</w:t>
      </w:r>
      <w:r w:rsidR="006F727A" w:rsidRPr="003F07AC">
        <w:rPr>
          <w:rFonts w:ascii="Arial" w:hAnsi="Arial" w:cs="Arial"/>
          <w:lang w:val="es-MX"/>
        </w:rPr>
        <w:t xml:space="preserve">ID </w:t>
      </w:r>
      <w:r w:rsidRPr="003F07AC">
        <w:rPr>
          <w:rFonts w:ascii="Arial" w:hAnsi="Arial" w:cs="Arial"/>
          <w:lang w:val="es-MX"/>
        </w:rPr>
        <w:t>cualquier modificación al Contrato de Préstamo acordada con la SHCP.</w:t>
      </w:r>
    </w:p>
    <w:p w:rsidR="00891B45" w:rsidRPr="003F07AC" w:rsidRDefault="008D7CF0" w:rsidP="00B20B98">
      <w:pPr>
        <w:widowControl w:val="0"/>
        <w:numPr>
          <w:ilvl w:val="0"/>
          <w:numId w:val="31"/>
        </w:numPr>
        <w:spacing w:before="120" w:after="120"/>
        <w:ind w:left="1260"/>
        <w:jc w:val="both"/>
        <w:rPr>
          <w:rFonts w:ascii="Arial" w:hAnsi="Arial" w:cs="Arial"/>
          <w:lang w:val="es-MX"/>
        </w:rPr>
      </w:pPr>
      <w:r w:rsidRPr="003F07AC">
        <w:rPr>
          <w:rFonts w:ascii="Arial" w:hAnsi="Arial" w:cs="Arial"/>
          <w:lang w:val="es-MX"/>
        </w:rPr>
        <w:t xml:space="preserve">Gestionar ante el </w:t>
      </w:r>
      <w:r w:rsidR="004F6338" w:rsidRPr="003F07AC">
        <w:rPr>
          <w:rFonts w:ascii="Arial" w:hAnsi="Arial" w:cs="Arial"/>
          <w:lang w:val="es-MX"/>
        </w:rPr>
        <w:t>BID</w:t>
      </w:r>
      <w:r w:rsidRPr="003F07AC">
        <w:rPr>
          <w:rFonts w:ascii="Arial" w:hAnsi="Arial" w:cs="Arial"/>
          <w:lang w:val="es-MX"/>
        </w:rPr>
        <w:t xml:space="preserve"> cualquier aviso, notificación, cancelación y/o cualquier otro trámite diverso que sea solicitado por</w:t>
      </w:r>
      <w:r w:rsidR="00891B45" w:rsidRPr="003F07AC">
        <w:rPr>
          <w:rFonts w:ascii="Arial" w:hAnsi="Arial" w:cs="Arial"/>
          <w:lang w:val="es-MX"/>
        </w:rPr>
        <w:t xml:space="preserve"> la SHCP</w:t>
      </w:r>
      <w:r w:rsidR="006F727A" w:rsidRPr="003F07AC">
        <w:rPr>
          <w:rFonts w:ascii="Arial" w:hAnsi="Arial" w:cs="Arial"/>
          <w:lang w:val="es-MX"/>
        </w:rPr>
        <w:t>, que encuentre su fundamento con el Contrato de Préstamo</w:t>
      </w:r>
      <w:r w:rsidR="00891B45" w:rsidRPr="003F07AC">
        <w:rPr>
          <w:rFonts w:ascii="Arial" w:hAnsi="Arial" w:cs="Arial"/>
          <w:lang w:val="es-MX"/>
        </w:rPr>
        <w:t>.</w:t>
      </w:r>
    </w:p>
    <w:p w:rsidR="00891B45" w:rsidRPr="003F07AC" w:rsidRDefault="00891B45" w:rsidP="00B20B98">
      <w:pPr>
        <w:widowControl w:val="0"/>
        <w:numPr>
          <w:ilvl w:val="0"/>
          <w:numId w:val="31"/>
        </w:numPr>
        <w:spacing w:before="120" w:after="120"/>
        <w:ind w:left="1260"/>
        <w:jc w:val="both"/>
        <w:rPr>
          <w:rFonts w:ascii="Arial" w:hAnsi="Arial" w:cs="Arial"/>
          <w:lang w:val="es-MX"/>
        </w:rPr>
      </w:pPr>
      <w:r w:rsidRPr="003F07AC">
        <w:rPr>
          <w:rFonts w:ascii="Arial" w:hAnsi="Arial" w:cs="Arial"/>
          <w:lang w:val="es-MX"/>
        </w:rPr>
        <w:t>Coordinar</w:t>
      </w:r>
      <w:r w:rsidR="006F727A" w:rsidRPr="003F07AC">
        <w:rPr>
          <w:rFonts w:ascii="Arial" w:hAnsi="Arial" w:cs="Arial"/>
          <w:lang w:val="es-MX"/>
        </w:rPr>
        <w:t xml:space="preserve"> con el OE </w:t>
      </w:r>
      <w:r w:rsidRPr="003F07AC">
        <w:rPr>
          <w:rFonts w:ascii="Arial" w:hAnsi="Arial" w:cs="Arial"/>
          <w:lang w:val="es-MX"/>
        </w:rPr>
        <w:t xml:space="preserve">las misiones del </w:t>
      </w:r>
      <w:r w:rsidR="004F6338" w:rsidRPr="003F07AC">
        <w:rPr>
          <w:rFonts w:ascii="Arial" w:hAnsi="Arial" w:cs="Arial"/>
          <w:lang w:val="es-MX"/>
        </w:rPr>
        <w:t>BID</w:t>
      </w:r>
      <w:r w:rsidRPr="003F07AC">
        <w:rPr>
          <w:rFonts w:ascii="Arial" w:hAnsi="Arial" w:cs="Arial"/>
          <w:lang w:val="es-MX"/>
        </w:rPr>
        <w:t xml:space="preserve"> y sus programas de trabajo, de conformidad con lo establecido en el Contrato de Préstamo.</w:t>
      </w:r>
    </w:p>
    <w:p w:rsidR="00891B45" w:rsidRPr="003F07AC" w:rsidRDefault="00891B45" w:rsidP="00B20B98">
      <w:pPr>
        <w:widowControl w:val="0"/>
        <w:numPr>
          <w:ilvl w:val="0"/>
          <w:numId w:val="31"/>
        </w:numPr>
        <w:spacing w:before="120" w:after="120"/>
        <w:ind w:left="1260"/>
        <w:jc w:val="both"/>
        <w:rPr>
          <w:rFonts w:ascii="Arial" w:hAnsi="Arial" w:cs="Arial"/>
          <w:lang w:val="es-MX"/>
        </w:rPr>
      </w:pPr>
      <w:r w:rsidRPr="003F07AC">
        <w:rPr>
          <w:rFonts w:ascii="Arial" w:hAnsi="Arial" w:cs="Arial"/>
          <w:lang w:val="es-MX"/>
        </w:rPr>
        <w:t>Lleva</w:t>
      </w:r>
      <w:r w:rsidR="0006733A" w:rsidRPr="003F07AC">
        <w:rPr>
          <w:rFonts w:ascii="Arial" w:hAnsi="Arial" w:cs="Arial"/>
          <w:lang w:val="es-MX"/>
        </w:rPr>
        <w:t>r el control y seguimiento de: (a) compromisos contractuales; (b) Ayudas de Memoria; y</w:t>
      </w:r>
      <w:r w:rsidRPr="003F07AC">
        <w:rPr>
          <w:rFonts w:ascii="Arial" w:hAnsi="Arial" w:cs="Arial"/>
          <w:lang w:val="es-MX"/>
        </w:rPr>
        <w:t xml:space="preserve"> </w:t>
      </w:r>
      <w:r w:rsidR="0006733A" w:rsidRPr="003F07AC">
        <w:rPr>
          <w:rFonts w:ascii="Arial" w:hAnsi="Arial" w:cs="Arial"/>
          <w:lang w:val="es-MX"/>
        </w:rPr>
        <w:t>(c</w:t>
      </w:r>
      <w:r w:rsidRPr="003F07AC">
        <w:rPr>
          <w:rFonts w:ascii="Arial" w:hAnsi="Arial" w:cs="Arial"/>
          <w:lang w:val="es-MX"/>
        </w:rPr>
        <w:t xml:space="preserve">) minutas de trabajo, todo ello con relación al </w:t>
      </w:r>
      <w:r w:rsidR="0006733A" w:rsidRPr="003F07AC">
        <w:rPr>
          <w:rFonts w:ascii="Arial" w:hAnsi="Arial" w:cs="Arial"/>
          <w:lang w:val="es-MX"/>
        </w:rPr>
        <w:t>préstamo</w:t>
      </w:r>
      <w:r w:rsidRPr="003F07AC">
        <w:rPr>
          <w:rFonts w:ascii="Arial" w:hAnsi="Arial" w:cs="Arial"/>
          <w:lang w:val="es-MX"/>
        </w:rPr>
        <w:t>.</w:t>
      </w:r>
    </w:p>
    <w:p w:rsidR="00891B45" w:rsidRPr="003F07AC" w:rsidRDefault="00891B45" w:rsidP="00B20B98">
      <w:pPr>
        <w:widowControl w:val="0"/>
        <w:numPr>
          <w:ilvl w:val="0"/>
          <w:numId w:val="31"/>
        </w:numPr>
        <w:spacing w:before="120" w:after="120"/>
        <w:ind w:left="1260"/>
        <w:jc w:val="both"/>
        <w:rPr>
          <w:rFonts w:ascii="Arial" w:hAnsi="Arial" w:cs="Arial"/>
          <w:lang w:val="es-MX"/>
        </w:rPr>
      </w:pPr>
      <w:r w:rsidRPr="003F07AC">
        <w:rPr>
          <w:rFonts w:ascii="Arial" w:hAnsi="Arial" w:cs="Arial"/>
          <w:lang w:val="es-MX"/>
        </w:rPr>
        <w:t xml:space="preserve">Tramitar ante el </w:t>
      </w:r>
      <w:r w:rsidR="004F6338" w:rsidRPr="003F07AC">
        <w:rPr>
          <w:rFonts w:ascii="Arial" w:hAnsi="Arial" w:cs="Arial"/>
          <w:lang w:val="es-MX"/>
        </w:rPr>
        <w:t>BID</w:t>
      </w:r>
      <w:r w:rsidRPr="003F07AC">
        <w:rPr>
          <w:rFonts w:ascii="Arial" w:hAnsi="Arial" w:cs="Arial"/>
          <w:lang w:val="es-MX"/>
        </w:rPr>
        <w:t xml:space="preserve"> los desembolsos del</w:t>
      </w:r>
      <w:r w:rsidR="006F727A" w:rsidRPr="003F07AC">
        <w:rPr>
          <w:rFonts w:ascii="Arial" w:hAnsi="Arial" w:cs="Arial"/>
          <w:lang w:val="es-MX"/>
        </w:rPr>
        <w:t xml:space="preserve"> préstamo </w:t>
      </w:r>
      <w:r w:rsidRPr="003F07AC">
        <w:rPr>
          <w:rFonts w:ascii="Arial" w:hAnsi="Arial" w:cs="Arial"/>
          <w:lang w:val="es-MX"/>
        </w:rPr>
        <w:t>y, cuando considere conveniente, proponer a la SHCP la cancelación parcial del</w:t>
      </w:r>
      <w:r w:rsidR="006F727A" w:rsidRPr="003F07AC">
        <w:rPr>
          <w:rFonts w:ascii="Arial" w:hAnsi="Arial" w:cs="Arial"/>
          <w:lang w:val="es-MX"/>
        </w:rPr>
        <w:t xml:space="preserve"> préstamo.</w:t>
      </w:r>
    </w:p>
    <w:p w:rsidR="00780CE3" w:rsidRPr="003F07AC" w:rsidRDefault="00780CE3" w:rsidP="00B20B98">
      <w:pPr>
        <w:widowControl w:val="0"/>
        <w:numPr>
          <w:ilvl w:val="0"/>
          <w:numId w:val="31"/>
        </w:numPr>
        <w:spacing w:before="120" w:after="120"/>
        <w:ind w:left="1260"/>
        <w:jc w:val="both"/>
        <w:rPr>
          <w:rFonts w:ascii="Arial" w:hAnsi="Arial" w:cs="Arial"/>
          <w:lang w:val="es-MX"/>
        </w:rPr>
      </w:pPr>
      <w:r w:rsidRPr="003F07AC">
        <w:rPr>
          <w:rFonts w:ascii="Arial" w:hAnsi="Arial" w:cs="Arial"/>
          <w:lang w:val="es-MX"/>
        </w:rPr>
        <w:lastRenderedPageBreak/>
        <w:t xml:space="preserve">Asesorar al OE </w:t>
      </w:r>
      <w:r w:rsidR="00B808B1" w:rsidRPr="003F07AC">
        <w:rPr>
          <w:rFonts w:ascii="Arial" w:hAnsi="Arial" w:cs="Arial"/>
          <w:lang w:val="es-MX"/>
        </w:rPr>
        <w:t xml:space="preserve">y UCP </w:t>
      </w:r>
      <w:r w:rsidRPr="003F07AC">
        <w:rPr>
          <w:rFonts w:ascii="Arial" w:hAnsi="Arial" w:cs="Arial"/>
          <w:lang w:val="es-MX"/>
        </w:rPr>
        <w:t>en los procedimientos de adquisiciones, desembolsos y auditorías, a efecto de cumplir con la normatividad aplicable.</w:t>
      </w:r>
    </w:p>
    <w:p w:rsidR="00780CE3" w:rsidRPr="003F07AC" w:rsidRDefault="00A11CAF" w:rsidP="00B20B98">
      <w:pPr>
        <w:widowControl w:val="0"/>
        <w:numPr>
          <w:ilvl w:val="0"/>
          <w:numId w:val="31"/>
        </w:numPr>
        <w:spacing w:before="120" w:after="120"/>
        <w:ind w:left="1260"/>
        <w:jc w:val="both"/>
        <w:rPr>
          <w:rFonts w:ascii="Arial" w:hAnsi="Arial" w:cs="Arial"/>
          <w:lang w:val="es-MX"/>
        </w:rPr>
      </w:pPr>
      <w:r w:rsidRPr="003F07AC">
        <w:rPr>
          <w:rFonts w:ascii="Arial" w:hAnsi="Arial" w:cs="Arial"/>
          <w:lang w:val="es-MX"/>
        </w:rPr>
        <w:t xml:space="preserve">Verificar que los procedimientos de adquisición de bienes y la contratación de servicios que realicen el OE para el Proyecto se lleven a cabo conforme a las normas, políticas y procedimientos acordados con el BID, </w:t>
      </w:r>
      <w:r w:rsidR="006F727A" w:rsidRPr="003F07AC">
        <w:rPr>
          <w:rFonts w:ascii="Arial" w:hAnsi="Arial" w:cs="Arial"/>
          <w:lang w:val="es-MX"/>
        </w:rPr>
        <w:t xml:space="preserve">y </w:t>
      </w:r>
      <w:r w:rsidRPr="003F07AC">
        <w:rPr>
          <w:rFonts w:ascii="Arial" w:hAnsi="Arial" w:cs="Arial"/>
          <w:lang w:val="es-MX"/>
        </w:rPr>
        <w:t>de conformidad con lo establecido en el Contrato de Préstamo, así como con las disposiciones que la autoridad normativa correspondiente</w:t>
      </w:r>
      <w:r w:rsidR="006F727A" w:rsidRPr="003F07AC">
        <w:rPr>
          <w:rFonts w:ascii="Arial" w:hAnsi="Arial" w:cs="Arial"/>
          <w:lang w:val="es-MX"/>
        </w:rPr>
        <w:t xml:space="preserve"> establezca respecto de proyectos contratados con crédito externo</w:t>
      </w:r>
      <w:r w:rsidRPr="003F07AC">
        <w:rPr>
          <w:rFonts w:ascii="Arial" w:hAnsi="Arial" w:cs="Arial"/>
          <w:lang w:val="es-MX"/>
        </w:rPr>
        <w:t xml:space="preserve">. </w:t>
      </w:r>
    </w:p>
    <w:p w:rsidR="00A11CAF" w:rsidRPr="003F07AC" w:rsidRDefault="00A11CAF" w:rsidP="00B20B98">
      <w:pPr>
        <w:widowControl w:val="0"/>
        <w:numPr>
          <w:ilvl w:val="0"/>
          <w:numId w:val="31"/>
        </w:numPr>
        <w:spacing w:before="120" w:after="120"/>
        <w:ind w:left="1260"/>
        <w:jc w:val="both"/>
        <w:rPr>
          <w:rFonts w:ascii="Arial" w:hAnsi="Arial" w:cs="Arial"/>
          <w:lang w:val="es-MX"/>
        </w:rPr>
      </w:pPr>
      <w:r w:rsidRPr="003F07AC">
        <w:rPr>
          <w:rFonts w:ascii="Arial" w:hAnsi="Arial" w:cs="Arial"/>
          <w:lang w:val="es-MX"/>
        </w:rPr>
        <w:t xml:space="preserve">Actuar como enlace </w:t>
      </w:r>
      <w:r w:rsidR="00B808B1" w:rsidRPr="003F07AC">
        <w:rPr>
          <w:rFonts w:ascii="Arial" w:hAnsi="Arial" w:cs="Arial"/>
          <w:lang w:val="es-MX"/>
        </w:rPr>
        <w:t xml:space="preserve">cuando así se requiera </w:t>
      </w:r>
      <w:r w:rsidRPr="003F07AC">
        <w:rPr>
          <w:rFonts w:ascii="Arial" w:hAnsi="Arial" w:cs="Arial"/>
          <w:lang w:val="es-MX"/>
        </w:rPr>
        <w:t>entre el BID, la SHCP y el OE para cualq</w:t>
      </w:r>
      <w:r w:rsidR="00B808B1" w:rsidRPr="003F07AC">
        <w:rPr>
          <w:rFonts w:ascii="Arial" w:hAnsi="Arial" w:cs="Arial"/>
          <w:lang w:val="es-MX"/>
        </w:rPr>
        <w:t xml:space="preserve">uier asunto relacionado con </w:t>
      </w:r>
      <w:r w:rsidRPr="003F07AC">
        <w:rPr>
          <w:rFonts w:ascii="Arial" w:hAnsi="Arial" w:cs="Arial"/>
          <w:lang w:val="es-MX"/>
        </w:rPr>
        <w:t>el préstamo.</w:t>
      </w:r>
    </w:p>
    <w:p w:rsidR="00A11CAF" w:rsidRPr="003F07AC" w:rsidRDefault="002C232A" w:rsidP="00B20B98">
      <w:pPr>
        <w:widowControl w:val="0"/>
        <w:numPr>
          <w:ilvl w:val="0"/>
          <w:numId w:val="31"/>
        </w:numPr>
        <w:spacing w:before="120" w:after="120"/>
        <w:ind w:left="1260"/>
        <w:jc w:val="both"/>
        <w:rPr>
          <w:rFonts w:ascii="Arial" w:hAnsi="Arial" w:cs="Arial"/>
          <w:lang w:val="es-MX"/>
        </w:rPr>
      </w:pPr>
      <w:r w:rsidRPr="003F07AC">
        <w:rPr>
          <w:rFonts w:ascii="Arial" w:hAnsi="Arial" w:cs="Arial"/>
          <w:lang w:val="es-MX"/>
        </w:rPr>
        <w:t>Apoyar al OE</w:t>
      </w:r>
      <w:r w:rsidR="00B808B1" w:rsidRPr="003F07AC">
        <w:rPr>
          <w:rFonts w:ascii="Arial" w:hAnsi="Arial" w:cs="Arial"/>
          <w:lang w:val="es-MX"/>
        </w:rPr>
        <w:t xml:space="preserve"> y UCP</w:t>
      </w:r>
      <w:r w:rsidRPr="003F07AC">
        <w:rPr>
          <w:rFonts w:ascii="Arial" w:hAnsi="Arial" w:cs="Arial"/>
          <w:lang w:val="es-MX"/>
        </w:rPr>
        <w:t xml:space="preserve"> en las obligaciones que le correspondan.</w:t>
      </w:r>
    </w:p>
    <w:p w:rsidR="002C232A" w:rsidRPr="003F07AC" w:rsidRDefault="002C232A" w:rsidP="00B20B98">
      <w:pPr>
        <w:widowControl w:val="0"/>
        <w:numPr>
          <w:ilvl w:val="0"/>
          <w:numId w:val="31"/>
        </w:numPr>
        <w:spacing w:before="120" w:after="120"/>
        <w:ind w:left="1260"/>
        <w:jc w:val="both"/>
        <w:rPr>
          <w:rFonts w:ascii="Arial" w:hAnsi="Arial" w:cs="Arial"/>
          <w:lang w:val="es-MX"/>
        </w:rPr>
      </w:pPr>
      <w:r w:rsidRPr="003F07AC">
        <w:rPr>
          <w:rFonts w:ascii="Arial" w:hAnsi="Arial" w:cs="Arial"/>
          <w:lang w:val="es-MX"/>
        </w:rPr>
        <w:t>Llevar a cabo los demás actos necesarios para el cumplimiento de su función de Agente Financiero del Gobierno Federal.</w:t>
      </w:r>
    </w:p>
    <w:p w:rsidR="003739F6" w:rsidRPr="003F07AC" w:rsidRDefault="003739F6" w:rsidP="00100FD9">
      <w:pPr>
        <w:pStyle w:val="ListParagraph"/>
        <w:widowControl w:val="0"/>
        <w:numPr>
          <w:ilvl w:val="1"/>
          <w:numId w:val="27"/>
        </w:numPr>
        <w:autoSpaceDE w:val="0"/>
        <w:autoSpaceDN w:val="0"/>
        <w:adjustRightInd w:val="0"/>
        <w:spacing w:before="120" w:after="120"/>
        <w:ind w:left="720" w:hanging="720"/>
        <w:contextualSpacing w:val="0"/>
        <w:jc w:val="both"/>
        <w:rPr>
          <w:rFonts w:ascii="Arial" w:hAnsi="Arial" w:cs="Arial"/>
          <w:lang w:val="es-MX"/>
        </w:rPr>
      </w:pPr>
      <w:r w:rsidRPr="003F07AC">
        <w:rPr>
          <w:rFonts w:ascii="Arial" w:hAnsi="Arial" w:cs="Arial"/>
          <w:b/>
          <w:u w:val="single"/>
          <w:lang w:val="es-MX"/>
        </w:rPr>
        <w:t>Secretaría de Hacienda y Crédito Público (SHCP)</w:t>
      </w:r>
      <w:r w:rsidRPr="003F07AC">
        <w:rPr>
          <w:rFonts w:ascii="Arial" w:hAnsi="Arial" w:cs="Arial"/>
          <w:b/>
          <w:lang w:val="es-MX"/>
        </w:rPr>
        <w:t>.</w:t>
      </w:r>
      <w:r w:rsidRPr="003F07AC">
        <w:rPr>
          <w:rFonts w:ascii="Arial" w:hAnsi="Arial" w:cs="Arial"/>
          <w:lang w:val="es-MX"/>
        </w:rPr>
        <w:t xml:space="preserve"> </w:t>
      </w:r>
      <w:r w:rsidRPr="003F07AC">
        <w:rPr>
          <w:rFonts w:ascii="Arial" w:hAnsi="Arial" w:cs="Arial"/>
          <w:color w:val="000000"/>
          <w:lang w:val="es-MX"/>
        </w:rPr>
        <w:t xml:space="preserve">Por su parte la SHCP, en su calidad de Prestatario, es la dependencia del Gobierno Federal que celebra el Contrato de Préstamo con el Banco Interamericano de Desarrollo y suscribe el Contrato de Mandato con NAFIN y el </w:t>
      </w:r>
      <w:r w:rsidR="00B808B1" w:rsidRPr="003F07AC">
        <w:rPr>
          <w:rFonts w:ascii="Arial" w:hAnsi="Arial" w:cs="Arial"/>
          <w:color w:val="000000"/>
          <w:lang w:val="es-MX"/>
        </w:rPr>
        <w:t>CONAFE</w:t>
      </w:r>
      <w:r w:rsidR="00071F00" w:rsidRPr="003F07AC">
        <w:rPr>
          <w:rFonts w:ascii="Arial" w:eastAsiaTheme="minorHAnsi" w:hAnsi="Arial" w:cs="Arial"/>
          <w:color w:val="000000"/>
          <w:lang w:val="es-MX"/>
        </w:rPr>
        <w:t>, mediante</w:t>
      </w:r>
      <w:r w:rsidRPr="003F07AC">
        <w:rPr>
          <w:rFonts w:ascii="Arial" w:hAnsi="Arial" w:cs="Arial"/>
          <w:color w:val="000000"/>
          <w:lang w:val="es-MX"/>
        </w:rPr>
        <w:t xml:space="preserve"> el cual se define el papel de NAFIN como </w:t>
      </w:r>
      <w:r w:rsidR="00B60299" w:rsidRPr="003F07AC">
        <w:rPr>
          <w:rFonts w:ascii="Arial" w:eastAsiaTheme="minorHAnsi" w:hAnsi="Arial" w:cs="Arial"/>
          <w:color w:val="000000"/>
          <w:lang w:val="es-MX"/>
        </w:rPr>
        <w:t>A</w:t>
      </w:r>
      <w:r w:rsidRPr="003F07AC">
        <w:rPr>
          <w:rFonts w:ascii="Arial" w:eastAsiaTheme="minorHAnsi" w:hAnsi="Arial" w:cs="Arial"/>
          <w:color w:val="000000"/>
          <w:lang w:val="es-MX"/>
        </w:rPr>
        <w:t xml:space="preserve">gente </w:t>
      </w:r>
      <w:r w:rsidR="00B60299" w:rsidRPr="003F07AC">
        <w:rPr>
          <w:rFonts w:ascii="Arial" w:eastAsiaTheme="minorHAnsi" w:hAnsi="Arial" w:cs="Arial"/>
          <w:color w:val="000000"/>
          <w:lang w:val="es-MX"/>
        </w:rPr>
        <w:t>F</w:t>
      </w:r>
      <w:r w:rsidRPr="003F07AC">
        <w:rPr>
          <w:rFonts w:ascii="Arial" w:hAnsi="Arial" w:cs="Arial"/>
          <w:color w:val="000000"/>
          <w:lang w:val="es-MX"/>
        </w:rPr>
        <w:t xml:space="preserve">inanciero y del </w:t>
      </w:r>
      <w:r w:rsidR="00B808B1" w:rsidRPr="003F07AC">
        <w:rPr>
          <w:rFonts w:ascii="Arial" w:hAnsi="Arial" w:cs="Arial"/>
          <w:color w:val="000000"/>
          <w:lang w:val="es-MX"/>
        </w:rPr>
        <w:t>CONAFE</w:t>
      </w:r>
      <w:r w:rsidRPr="003F07AC">
        <w:rPr>
          <w:rFonts w:ascii="Arial" w:hAnsi="Arial" w:cs="Arial"/>
          <w:color w:val="000000"/>
          <w:lang w:val="es-MX"/>
        </w:rPr>
        <w:t xml:space="preserve"> como </w:t>
      </w:r>
      <w:r w:rsidR="0031356A" w:rsidRPr="003F07AC">
        <w:rPr>
          <w:rFonts w:ascii="Arial" w:eastAsiaTheme="minorHAnsi" w:hAnsi="Arial" w:cs="Arial"/>
          <w:color w:val="000000"/>
          <w:lang w:val="es-MX"/>
        </w:rPr>
        <w:t xml:space="preserve">OE </w:t>
      </w:r>
      <w:r w:rsidR="00071F00" w:rsidRPr="003F07AC">
        <w:rPr>
          <w:rFonts w:ascii="Arial" w:eastAsiaTheme="minorHAnsi" w:hAnsi="Arial" w:cs="Arial"/>
          <w:color w:val="000000"/>
          <w:lang w:val="es-MX"/>
        </w:rPr>
        <w:t>del proyecto</w:t>
      </w:r>
      <w:r w:rsidRPr="003F07AC">
        <w:rPr>
          <w:rFonts w:ascii="Arial" w:eastAsiaTheme="minorHAnsi" w:hAnsi="Arial" w:cs="Arial"/>
          <w:color w:val="000000"/>
          <w:lang w:val="es-MX"/>
        </w:rPr>
        <w:t>.</w:t>
      </w:r>
    </w:p>
    <w:p w:rsidR="004E6154" w:rsidRPr="003F07AC" w:rsidRDefault="0065304B" w:rsidP="00100FD9">
      <w:pPr>
        <w:pStyle w:val="Heading2"/>
        <w:keepNext w:val="0"/>
        <w:widowControl w:val="0"/>
        <w:spacing w:before="120" w:after="120" w:line="276" w:lineRule="auto"/>
        <w:rPr>
          <w:rFonts w:cs="Arial"/>
          <w:bCs/>
          <w:i w:val="0"/>
          <w:sz w:val="22"/>
          <w:szCs w:val="22"/>
          <w:lang w:val="es-MX"/>
        </w:rPr>
      </w:pPr>
      <w:bookmarkStart w:id="9" w:name="_Toc489353962"/>
      <w:r w:rsidRPr="003F07AC">
        <w:rPr>
          <w:rFonts w:cs="Arial"/>
          <w:i w:val="0"/>
          <w:sz w:val="22"/>
          <w:szCs w:val="22"/>
          <w:lang w:val="es-MX"/>
        </w:rPr>
        <w:t>Riesgos ambientales y sociales de las salvaguardas</w:t>
      </w:r>
      <w:bookmarkEnd w:id="9"/>
    </w:p>
    <w:p w:rsidR="00406DFD" w:rsidRPr="003F07AC" w:rsidRDefault="0065304B" w:rsidP="00100FD9">
      <w:pPr>
        <w:pStyle w:val="ListParagraph"/>
        <w:widowControl w:val="0"/>
        <w:numPr>
          <w:ilvl w:val="1"/>
          <w:numId w:val="27"/>
        </w:numPr>
        <w:autoSpaceDE w:val="0"/>
        <w:autoSpaceDN w:val="0"/>
        <w:adjustRightInd w:val="0"/>
        <w:spacing w:before="120" w:after="120"/>
        <w:ind w:left="720" w:hanging="720"/>
        <w:contextualSpacing w:val="0"/>
        <w:jc w:val="both"/>
        <w:rPr>
          <w:rFonts w:ascii="Arial" w:hAnsi="Arial" w:cs="Arial"/>
          <w:lang w:val="es-MX"/>
        </w:rPr>
      </w:pPr>
      <w:r w:rsidRPr="003F07AC">
        <w:rPr>
          <w:rFonts w:ascii="Arial" w:eastAsiaTheme="minorHAnsi" w:hAnsi="Arial" w:cs="Arial"/>
          <w:color w:val="000000"/>
          <w:lang w:val="es-MX"/>
        </w:rPr>
        <w:t>De acuerdo con la Política de Medio Ambiente y Cumplimiento de Salvaguardas (GN-2208) esta operación está clasificada como categoría “C”</w:t>
      </w:r>
      <w:r w:rsidRPr="003F07AC">
        <w:rPr>
          <w:rStyle w:val="FootnoteReference"/>
          <w:rFonts w:ascii="Arial" w:eastAsiaTheme="minorHAnsi" w:hAnsi="Arial" w:cs="Arial"/>
          <w:color w:val="000000"/>
          <w:vertAlign w:val="baseline"/>
          <w:lang w:val="es-UY"/>
        </w:rPr>
        <w:t xml:space="preserve"> </w:t>
      </w:r>
      <w:r w:rsidRPr="003F07AC">
        <w:rPr>
          <w:rFonts w:ascii="Arial" w:eastAsiaTheme="minorHAnsi" w:hAnsi="Arial" w:cs="Arial"/>
          <w:color w:val="000000"/>
          <w:lang w:val="es-MX"/>
        </w:rPr>
        <w:t>(</w:t>
      </w:r>
      <w:r w:rsidRPr="003F07AC">
        <w:rPr>
          <w:rFonts w:ascii="Arial" w:eastAsiaTheme="minorHAnsi" w:hAnsi="Arial" w:cs="Arial"/>
          <w:lang w:val="es-MX"/>
        </w:rPr>
        <w:t xml:space="preserve">ver </w:t>
      </w:r>
      <w:r w:rsidRPr="003F07AC">
        <w:rPr>
          <w:rFonts w:ascii="Arial" w:hAnsi="Arial" w:cs="Arial"/>
          <w:lang w:val="es-MX"/>
        </w:rPr>
        <w:t>Formulario de Análisis de Salvaguardias y Filtro de Política de Salvaguardias en documento de préstamo</w:t>
      </w:r>
      <w:r w:rsidRPr="003F07AC">
        <w:rPr>
          <w:rFonts w:ascii="Arial" w:eastAsiaTheme="minorHAnsi" w:hAnsi="Arial" w:cs="Arial"/>
          <w:color w:val="000000"/>
          <w:lang w:val="es-MX"/>
        </w:rPr>
        <w:t xml:space="preserve">). El </w:t>
      </w:r>
      <w:r w:rsidR="00852B64" w:rsidRPr="003F07AC">
        <w:rPr>
          <w:rFonts w:ascii="Arial" w:eastAsiaTheme="minorHAnsi" w:hAnsi="Arial" w:cs="Arial"/>
          <w:color w:val="000000"/>
          <w:lang w:val="es-MX"/>
        </w:rPr>
        <w:t>CONAFE</w:t>
      </w:r>
      <w:r w:rsidRPr="003F07AC">
        <w:rPr>
          <w:rFonts w:ascii="Arial" w:eastAsiaTheme="minorHAnsi" w:hAnsi="Arial" w:cs="Arial"/>
          <w:color w:val="000000"/>
          <w:lang w:val="es-MX"/>
        </w:rPr>
        <w:t xml:space="preserve"> es un programa que no contempla la </w:t>
      </w:r>
      <w:r w:rsidRPr="003F07AC">
        <w:rPr>
          <w:rFonts w:ascii="Arial" w:eastAsiaTheme="minorHAnsi" w:hAnsi="Arial" w:cs="Arial"/>
          <w:lang w:val="es-MX"/>
        </w:rPr>
        <w:t xml:space="preserve">construcción de nuevas escuelas, ni la compra o regularización de terrenos. </w:t>
      </w:r>
      <w:r w:rsidR="00852B64" w:rsidRPr="003F07AC">
        <w:rPr>
          <w:rFonts w:ascii="Arial" w:eastAsiaTheme="minorHAnsi" w:hAnsi="Arial" w:cs="Arial"/>
          <w:lang w:val="es-MX"/>
        </w:rPr>
        <w:t xml:space="preserve">De manera que la presente </w:t>
      </w:r>
      <w:r w:rsidRPr="003F07AC">
        <w:rPr>
          <w:rFonts w:ascii="Arial" w:eastAsiaTheme="minorHAnsi" w:hAnsi="Arial" w:cs="Arial"/>
          <w:color w:val="000000"/>
          <w:lang w:val="es-MX"/>
        </w:rPr>
        <w:t>operación no producirá impactos ambientales, ni sociales negativos.</w:t>
      </w:r>
      <w:r w:rsidR="00852B64" w:rsidRPr="003F07AC">
        <w:rPr>
          <w:rFonts w:ascii="Arial" w:eastAsiaTheme="minorHAnsi" w:hAnsi="Arial" w:cs="Arial"/>
          <w:color w:val="000000"/>
          <w:lang w:val="es-MX"/>
        </w:rPr>
        <w:t xml:space="preserve"> </w:t>
      </w:r>
      <w:r w:rsidR="00426028" w:rsidRPr="003F07AC">
        <w:rPr>
          <w:rFonts w:ascii="Arial" w:eastAsiaTheme="minorHAnsi" w:hAnsi="Arial" w:cs="Arial"/>
          <w:color w:val="000000"/>
          <w:lang w:val="es-MX"/>
        </w:rPr>
        <w:t>Por otro lado</w:t>
      </w:r>
      <w:r w:rsidR="00B04646">
        <w:rPr>
          <w:rFonts w:ascii="Arial" w:eastAsiaTheme="minorHAnsi" w:hAnsi="Arial" w:cs="Arial"/>
          <w:color w:val="000000"/>
          <w:lang w:val="es-MX"/>
        </w:rPr>
        <w:t>,</w:t>
      </w:r>
      <w:r w:rsidR="00426028" w:rsidRPr="003F07AC">
        <w:rPr>
          <w:rFonts w:ascii="Arial" w:eastAsiaTheme="minorHAnsi" w:hAnsi="Arial" w:cs="Arial"/>
          <w:color w:val="000000"/>
          <w:lang w:val="es-MX"/>
        </w:rPr>
        <w:t xml:space="preserve"> </w:t>
      </w:r>
      <w:r w:rsidR="00852B64" w:rsidRPr="003F07AC">
        <w:rPr>
          <w:rFonts w:ascii="Arial" w:hAnsi="Arial" w:cs="Arial"/>
          <w:lang w:val="es-ES_tradnl"/>
        </w:rPr>
        <w:t>el proyecto tendrá un impacto social positivo en la medida que promueve la mejora en la calidad educativa entre la po</w:t>
      </w:r>
      <w:r w:rsidR="00426028" w:rsidRPr="003F07AC">
        <w:rPr>
          <w:rFonts w:ascii="Arial" w:hAnsi="Arial" w:cs="Arial"/>
          <w:lang w:val="es-ES_tradnl"/>
        </w:rPr>
        <w:t>blación más vulnerable del país</w:t>
      </w:r>
      <w:r w:rsidR="00852B64" w:rsidRPr="003F07AC">
        <w:rPr>
          <w:rFonts w:ascii="Arial" w:hAnsi="Arial" w:cs="Arial"/>
          <w:lang w:val="es-ES_tradnl"/>
        </w:rPr>
        <w:t>.</w:t>
      </w:r>
      <w:r w:rsidR="003B287C" w:rsidRPr="003F07AC">
        <w:rPr>
          <w:rFonts w:ascii="Arial" w:hAnsi="Arial" w:cs="Arial"/>
          <w:lang w:val="es-ES_tradnl"/>
        </w:rPr>
        <w:t xml:space="preserve"> </w:t>
      </w:r>
    </w:p>
    <w:p w:rsidR="008D3636" w:rsidRPr="003F07AC" w:rsidRDefault="008D3636" w:rsidP="00100FD9">
      <w:pPr>
        <w:spacing w:after="160"/>
        <w:rPr>
          <w:rFonts w:ascii="Arial" w:hAnsi="Arial" w:cs="Arial"/>
          <w:lang w:val="es-MX"/>
        </w:rPr>
      </w:pPr>
      <w:r w:rsidRPr="003F07AC">
        <w:rPr>
          <w:rFonts w:ascii="Arial" w:hAnsi="Arial" w:cs="Arial"/>
          <w:lang w:val="es-MX"/>
        </w:rPr>
        <w:br w:type="page"/>
      </w:r>
    </w:p>
    <w:p w:rsidR="00B25F45" w:rsidRPr="003F07AC" w:rsidRDefault="005A58A0" w:rsidP="00D417B5">
      <w:pPr>
        <w:pStyle w:val="Heading1"/>
        <w:keepNext w:val="0"/>
        <w:widowControl w:val="0"/>
        <w:tabs>
          <w:tab w:val="clear" w:pos="5180"/>
        </w:tabs>
        <w:spacing w:before="120" w:after="120"/>
        <w:ind w:left="0"/>
        <w:jc w:val="center"/>
        <w:rPr>
          <w:rFonts w:cs="Arial"/>
          <w:bCs/>
          <w:smallCaps/>
          <w:color w:val="1F497D"/>
          <w:sz w:val="22"/>
          <w:szCs w:val="22"/>
          <w:lang w:val="es-MX"/>
        </w:rPr>
      </w:pPr>
      <w:bookmarkStart w:id="10" w:name="_Toc489353963"/>
      <w:r w:rsidRPr="003F07AC">
        <w:rPr>
          <w:rFonts w:cs="Arial"/>
          <w:bCs/>
          <w:smallCaps/>
          <w:color w:val="1F497D"/>
          <w:sz w:val="22"/>
          <w:szCs w:val="22"/>
          <w:lang w:val="es-MX"/>
        </w:rPr>
        <w:lastRenderedPageBreak/>
        <w:t>Ejecución de los Componentes</w:t>
      </w:r>
      <w:bookmarkEnd w:id="10"/>
    </w:p>
    <w:p w:rsidR="00C9278A" w:rsidRPr="003F07AC" w:rsidRDefault="00B25F45" w:rsidP="00D417B5">
      <w:pPr>
        <w:pStyle w:val="Heading2"/>
        <w:tabs>
          <w:tab w:val="clear" w:pos="1080"/>
        </w:tabs>
        <w:spacing w:before="120" w:after="120"/>
        <w:ind w:hanging="720"/>
        <w:rPr>
          <w:rFonts w:cs="Arial"/>
          <w:i w:val="0"/>
          <w:sz w:val="22"/>
          <w:szCs w:val="22"/>
          <w:lang w:val="es-MX"/>
        </w:rPr>
      </w:pPr>
      <w:bookmarkStart w:id="11" w:name="_Toc489353964"/>
      <w:r w:rsidRPr="003F07AC">
        <w:rPr>
          <w:rFonts w:cs="Arial"/>
          <w:i w:val="0"/>
          <w:sz w:val="22"/>
          <w:szCs w:val="22"/>
          <w:lang w:val="es-MX"/>
        </w:rPr>
        <w:t>Componente</w:t>
      </w:r>
      <w:r w:rsidR="00FA353E">
        <w:rPr>
          <w:rFonts w:cs="Arial"/>
          <w:i w:val="0"/>
          <w:sz w:val="22"/>
          <w:szCs w:val="22"/>
          <w:lang w:val="es-MX"/>
        </w:rPr>
        <w:t xml:space="preserve"> 1</w:t>
      </w:r>
      <w:r w:rsidRPr="003F07AC">
        <w:rPr>
          <w:rFonts w:cs="Arial"/>
          <w:i w:val="0"/>
          <w:sz w:val="22"/>
          <w:szCs w:val="22"/>
          <w:lang w:val="es-MX"/>
        </w:rPr>
        <w:t>:</w:t>
      </w:r>
      <w:r w:rsidR="00C9278A" w:rsidRPr="003F07AC">
        <w:rPr>
          <w:rFonts w:cs="Arial"/>
          <w:i w:val="0"/>
          <w:sz w:val="22"/>
          <w:szCs w:val="22"/>
          <w:lang w:val="es-MX"/>
        </w:rPr>
        <w:t xml:space="preserve"> </w:t>
      </w:r>
      <w:r w:rsidR="00426028" w:rsidRPr="003F07AC">
        <w:rPr>
          <w:rFonts w:cs="Arial"/>
          <w:i w:val="0"/>
          <w:spacing w:val="-3"/>
          <w:sz w:val="22"/>
          <w:szCs w:val="22"/>
          <w:lang w:val="es-MX"/>
        </w:rPr>
        <w:t>Apoyo a la implementación del Nuevo Modelo de Educación Básica Comunitaria</w:t>
      </w:r>
      <w:r w:rsidR="001609FD" w:rsidRPr="003F07AC">
        <w:rPr>
          <w:rFonts w:cs="Arial"/>
          <w:i w:val="0"/>
          <w:spacing w:val="-3"/>
          <w:sz w:val="22"/>
          <w:szCs w:val="22"/>
          <w:lang w:val="es-MX"/>
        </w:rPr>
        <w:t xml:space="preserve">, </w:t>
      </w:r>
      <w:r w:rsidR="00426028" w:rsidRPr="003F07AC">
        <w:rPr>
          <w:rFonts w:cs="Arial"/>
          <w:i w:val="0"/>
          <w:spacing w:val="-3"/>
          <w:sz w:val="22"/>
          <w:szCs w:val="22"/>
          <w:lang w:val="es-MX"/>
        </w:rPr>
        <w:t>ABCD</w:t>
      </w:r>
      <w:r w:rsidR="00C9278A" w:rsidRPr="003F07AC">
        <w:rPr>
          <w:rFonts w:cs="Arial"/>
          <w:i w:val="0"/>
          <w:sz w:val="22"/>
          <w:szCs w:val="22"/>
          <w:lang w:val="es-MX"/>
        </w:rPr>
        <w:t>.</w:t>
      </w:r>
      <w:bookmarkEnd w:id="11"/>
    </w:p>
    <w:p w:rsidR="00C9278A" w:rsidRPr="003F07AC" w:rsidRDefault="00C9278A" w:rsidP="00D417B5">
      <w:pPr>
        <w:spacing w:before="120" w:after="120" w:line="240" w:lineRule="auto"/>
        <w:rPr>
          <w:rFonts w:ascii="Arial" w:hAnsi="Arial" w:cs="Arial"/>
          <w:b/>
          <w:lang w:val="es-MX"/>
        </w:rPr>
      </w:pPr>
      <w:r w:rsidRPr="003F07AC">
        <w:rPr>
          <w:rFonts w:ascii="Arial" w:hAnsi="Arial" w:cs="Arial"/>
          <w:b/>
          <w:lang w:val="es-MX"/>
        </w:rPr>
        <w:t>Objetivo</w:t>
      </w:r>
    </w:p>
    <w:p w:rsidR="00C9278A" w:rsidRPr="003F07AC" w:rsidRDefault="00CB48AF" w:rsidP="00C6604C">
      <w:pPr>
        <w:pStyle w:val="ListParagraph"/>
        <w:widowControl w:val="0"/>
        <w:numPr>
          <w:ilvl w:val="1"/>
          <w:numId w:val="63"/>
        </w:numPr>
        <w:spacing w:before="120" w:after="120" w:line="240" w:lineRule="auto"/>
        <w:ind w:left="720" w:right="43" w:hanging="720"/>
        <w:contextualSpacing w:val="0"/>
        <w:jc w:val="both"/>
        <w:rPr>
          <w:rFonts w:ascii="Arial" w:hAnsi="Arial" w:cs="Arial"/>
          <w:lang w:val="es-MX"/>
        </w:rPr>
      </w:pPr>
      <w:r w:rsidRPr="003F07AC">
        <w:rPr>
          <w:rFonts w:ascii="Arial" w:hAnsi="Arial" w:cs="Arial"/>
          <w:lang w:val="es-MX"/>
        </w:rPr>
        <w:t>Apoyar</w:t>
      </w:r>
      <w:r w:rsidR="00796582" w:rsidRPr="003F07AC">
        <w:rPr>
          <w:rFonts w:ascii="Arial" w:hAnsi="Arial" w:cs="Arial"/>
          <w:lang w:val="es-MX"/>
        </w:rPr>
        <w:t xml:space="preserve"> la implementación del nuevo modelo de Educación Básica Comunitaria</w:t>
      </w:r>
      <w:r w:rsidR="001609FD" w:rsidRPr="003F07AC">
        <w:rPr>
          <w:rFonts w:ascii="Arial" w:hAnsi="Arial" w:cs="Arial"/>
          <w:lang w:val="es-MX"/>
        </w:rPr>
        <w:t>,</w:t>
      </w:r>
      <w:r w:rsidR="003B287C" w:rsidRPr="003F07AC">
        <w:rPr>
          <w:rFonts w:ascii="Arial" w:hAnsi="Arial" w:cs="Arial"/>
          <w:lang w:val="es-MX"/>
        </w:rPr>
        <w:t xml:space="preserve"> </w:t>
      </w:r>
      <w:r w:rsidR="00467200" w:rsidRPr="003F07AC">
        <w:rPr>
          <w:rFonts w:ascii="Arial" w:hAnsi="Arial" w:cs="Arial"/>
          <w:spacing w:val="-3"/>
          <w:lang w:val="es-MX"/>
        </w:rPr>
        <w:t>Aprendizaje Basado en la Colaboración y el Diálogo (ABCD)</w:t>
      </w:r>
      <w:r w:rsidR="00C9278A" w:rsidRPr="003F07AC">
        <w:rPr>
          <w:rFonts w:ascii="Arial" w:hAnsi="Arial" w:cs="Arial"/>
          <w:lang w:val="es-MX"/>
        </w:rPr>
        <w:t xml:space="preserve">, mediante la ejecución de </w:t>
      </w:r>
      <w:r w:rsidR="00797FDA">
        <w:rPr>
          <w:rFonts w:ascii="Arial" w:hAnsi="Arial" w:cs="Arial"/>
          <w:lang w:val="es-MX"/>
        </w:rPr>
        <w:t>dos</w:t>
      </w:r>
      <w:r w:rsidRPr="003F07AC">
        <w:rPr>
          <w:rFonts w:ascii="Arial" w:hAnsi="Arial" w:cs="Arial"/>
          <w:lang w:val="es-MX"/>
        </w:rPr>
        <w:t xml:space="preserve"> componente</w:t>
      </w:r>
      <w:r w:rsidR="00797FDA">
        <w:rPr>
          <w:rFonts w:ascii="Arial" w:hAnsi="Arial" w:cs="Arial"/>
          <w:lang w:val="es-MX"/>
        </w:rPr>
        <w:t>s</w:t>
      </w:r>
      <w:r w:rsidRPr="003F07AC">
        <w:rPr>
          <w:rFonts w:ascii="Arial" w:hAnsi="Arial" w:cs="Arial"/>
          <w:lang w:val="es-MX"/>
        </w:rPr>
        <w:t xml:space="preserve">  que contribuye con el apoyo que se brinda a los LEC</w:t>
      </w:r>
      <w:r w:rsidR="00C6604C" w:rsidRPr="003F07AC">
        <w:rPr>
          <w:rFonts w:ascii="Arial" w:hAnsi="Arial" w:cs="Arial"/>
          <w:lang w:val="es-MX"/>
        </w:rPr>
        <w:t xml:space="preserve">. </w:t>
      </w:r>
      <w:r w:rsidR="00C6604C" w:rsidRPr="003F07AC">
        <w:rPr>
          <w:rFonts w:ascii="Arial" w:hAnsi="Arial" w:cs="Arial"/>
          <w:spacing w:val="-3"/>
          <w:lang w:val="es-MX"/>
        </w:rPr>
        <w:t>El apoyo busca apuntalar con un incentivo el servicio social a las comunidades rurales marginadas que prestan los jóvenes en su calidad de LEC</w:t>
      </w:r>
      <w:r w:rsidR="00467200" w:rsidRPr="003F07AC">
        <w:rPr>
          <w:rFonts w:ascii="Arial" w:hAnsi="Arial" w:cs="Arial"/>
          <w:spacing w:val="-3"/>
          <w:lang w:val="es-MX"/>
        </w:rPr>
        <w:t>.</w:t>
      </w:r>
    </w:p>
    <w:p w:rsidR="00AC5802" w:rsidRDefault="004D3EE2" w:rsidP="003F56DD">
      <w:pPr>
        <w:numPr>
          <w:ilvl w:val="1"/>
          <w:numId w:val="63"/>
        </w:numPr>
        <w:spacing w:before="120" w:after="120" w:line="240" w:lineRule="auto"/>
        <w:ind w:left="720" w:hanging="720"/>
        <w:jc w:val="both"/>
        <w:rPr>
          <w:rFonts w:ascii="Arial" w:hAnsi="Arial" w:cs="Arial"/>
          <w:lang w:val="es-MX"/>
        </w:rPr>
      </w:pPr>
      <w:r w:rsidRPr="003F07AC">
        <w:rPr>
          <w:rFonts w:ascii="Arial" w:hAnsi="Arial" w:cs="Arial"/>
          <w:lang w:val="es-MX"/>
        </w:rPr>
        <w:t xml:space="preserve">La operación </w:t>
      </w:r>
      <w:r w:rsidR="00521D88" w:rsidRPr="003F07AC">
        <w:rPr>
          <w:rFonts w:ascii="Arial" w:hAnsi="Arial" w:cs="Arial"/>
          <w:lang w:val="es-MX"/>
        </w:rPr>
        <w:t>y los criterios t</w:t>
      </w:r>
      <w:r w:rsidR="000E1042" w:rsidRPr="003F07AC">
        <w:rPr>
          <w:rFonts w:ascii="Arial" w:hAnsi="Arial" w:cs="Arial"/>
          <w:lang w:val="es-MX"/>
        </w:rPr>
        <w:t xml:space="preserve">écnicos </w:t>
      </w:r>
      <w:r w:rsidRPr="003F07AC">
        <w:rPr>
          <w:rFonts w:ascii="Arial" w:hAnsi="Arial" w:cs="Arial"/>
          <w:lang w:val="es-MX"/>
        </w:rPr>
        <w:t xml:space="preserve">de este componente </w:t>
      </w:r>
      <w:r w:rsidR="00A61568" w:rsidRPr="003F07AC">
        <w:rPr>
          <w:rFonts w:ascii="Arial" w:hAnsi="Arial" w:cs="Arial"/>
          <w:lang w:val="es-MX"/>
        </w:rPr>
        <w:t xml:space="preserve">que emite el </w:t>
      </w:r>
      <w:r w:rsidR="003936E4" w:rsidRPr="003F07AC">
        <w:rPr>
          <w:rFonts w:ascii="Arial" w:hAnsi="Arial" w:cs="Arial"/>
          <w:lang w:val="es-MX"/>
        </w:rPr>
        <w:t>CONAFE</w:t>
      </w:r>
      <w:r w:rsidR="00A61568" w:rsidRPr="003F07AC">
        <w:rPr>
          <w:rFonts w:ascii="Arial" w:hAnsi="Arial" w:cs="Arial"/>
          <w:lang w:val="es-MX"/>
        </w:rPr>
        <w:t xml:space="preserve"> </w:t>
      </w:r>
      <w:r w:rsidRPr="003F07AC">
        <w:rPr>
          <w:rFonts w:ascii="Arial" w:hAnsi="Arial" w:cs="Arial"/>
          <w:lang w:val="es-MX"/>
        </w:rPr>
        <w:t xml:space="preserve">se </w:t>
      </w:r>
      <w:r w:rsidR="00E72C7B" w:rsidRPr="003F07AC">
        <w:rPr>
          <w:rFonts w:ascii="Arial" w:hAnsi="Arial" w:cs="Arial"/>
          <w:lang w:val="es-MX"/>
        </w:rPr>
        <w:t>describe</w:t>
      </w:r>
      <w:r w:rsidR="00A61568" w:rsidRPr="003F07AC">
        <w:rPr>
          <w:rFonts w:ascii="Arial" w:hAnsi="Arial" w:cs="Arial"/>
          <w:lang w:val="es-MX"/>
        </w:rPr>
        <w:t>n</w:t>
      </w:r>
      <w:r w:rsidR="00E72C7B" w:rsidRPr="003F07AC">
        <w:rPr>
          <w:rFonts w:ascii="Arial" w:hAnsi="Arial" w:cs="Arial"/>
          <w:lang w:val="es-MX"/>
        </w:rPr>
        <w:t xml:space="preserve"> en </w:t>
      </w:r>
      <w:r w:rsidR="003936E4" w:rsidRPr="003F07AC">
        <w:rPr>
          <w:rFonts w:ascii="Arial" w:hAnsi="Arial" w:cs="Arial"/>
          <w:lang w:val="es-MX"/>
        </w:rPr>
        <w:t>el documento “Lineamientos Operativos del Programa, Prestación de Servicios de Educación Inicial y</w:t>
      </w:r>
      <w:r w:rsidR="00070928" w:rsidRPr="003F07AC">
        <w:rPr>
          <w:rFonts w:ascii="Arial" w:hAnsi="Arial" w:cs="Arial"/>
          <w:lang w:val="es-MX"/>
        </w:rPr>
        <w:t xml:space="preserve"> Básica Bajo El Modelo d</w:t>
      </w:r>
      <w:r w:rsidR="003936E4" w:rsidRPr="003F07AC">
        <w:rPr>
          <w:rFonts w:ascii="Arial" w:hAnsi="Arial" w:cs="Arial"/>
          <w:lang w:val="es-MX"/>
        </w:rPr>
        <w:t>e Educación Comunitaria”</w:t>
      </w:r>
      <w:r w:rsidR="00E72C7B" w:rsidRPr="003F07AC">
        <w:rPr>
          <w:rFonts w:ascii="Arial" w:hAnsi="Arial" w:cs="Arial"/>
          <w:lang w:val="es-MX"/>
        </w:rPr>
        <w:t xml:space="preserve"> </w:t>
      </w:r>
      <w:r w:rsidR="003F56DD" w:rsidRPr="003F07AC">
        <w:rPr>
          <w:rFonts w:ascii="Arial" w:hAnsi="Arial" w:cs="Arial"/>
          <w:lang w:val="es-MX"/>
        </w:rPr>
        <w:t xml:space="preserve">(LOP) </w:t>
      </w:r>
      <w:r w:rsidR="003936E4" w:rsidRPr="003F07AC">
        <w:rPr>
          <w:rFonts w:ascii="Arial" w:hAnsi="Arial" w:cs="Arial"/>
          <w:lang w:val="es-MX"/>
        </w:rPr>
        <w:t>2016</w:t>
      </w:r>
      <w:r w:rsidRPr="003F07AC">
        <w:rPr>
          <w:rFonts w:ascii="Arial" w:hAnsi="Arial" w:cs="Arial"/>
          <w:lang w:val="es-MX"/>
        </w:rPr>
        <w:t xml:space="preserve"> (</w:t>
      </w:r>
      <w:r w:rsidR="003F56DD" w:rsidRPr="003F07AC">
        <w:rPr>
          <w:rFonts w:ascii="Arial" w:hAnsi="Arial" w:cs="Arial"/>
          <w:lang w:val="es-MX"/>
        </w:rPr>
        <w:t xml:space="preserve">ver </w:t>
      </w:r>
      <w:r w:rsidR="00E72C7B" w:rsidRPr="003F07AC">
        <w:rPr>
          <w:rFonts w:ascii="Arial" w:hAnsi="Arial" w:cs="Arial"/>
          <w:highlight w:val="lightGray"/>
          <w:lang w:val="es-MX"/>
        </w:rPr>
        <w:t>An</w:t>
      </w:r>
      <w:r w:rsidRPr="003F07AC">
        <w:rPr>
          <w:rFonts w:ascii="Arial" w:hAnsi="Arial" w:cs="Arial"/>
          <w:highlight w:val="lightGray"/>
          <w:lang w:val="es-MX"/>
        </w:rPr>
        <w:t>exo</w:t>
      </w:r>
      <w:r w:rsidR="00CB2788" w:rsidRPr="003F07AC">
        <w:rPr>
          <w:rFonts w:ascii="Arial" w:hAnsi="Arial" w:cs="Arial"/>
          <w:highlight w:val="lightGray"/>
          <w:lang w:val="es-MX"/>
        </w:rPr>
        <w:t xml:space="preserve"> </w:t>
      </w:r>
      <w:r w:rsidR="00286D9F" w:rsidRPr="003F07AC">
        <w:rPr>
          <w:rFonts w:ascii="Arial" w:hAnsi="Arial" w:cs="Arial"/>
          <w:highlight w:val="lightGray"/>
          <w:lang w:val="es-MX"/>
        </w:rPr>
        <w:t>3</w:t>
      </w:r>
      <w:r w:rsidR="00CB2788" w:rsidRPr="003F07AC">
        <w:rPr>
          <w:rFonts w:ascii="Arial" w:hAnsi="Arial" w:cs="Arial"/>
          <w:lang w:val="es-MX"/>
        </w:rPr>
        <w:t>)</w:t>
      </w:r>
      <w:r w:rsidR="00AC5802" w:rsidRPr="003F07AC">
        <w:rPr>
          <w:rFonts w:ascii="Arial" w:hAnsi="Arial" w:cs="Arial"/>
          <w:lang w:val="es-MX"/>
        </w:rPr>
        <w:t>.</w:t>
      </w:r>
      <w:r w:rsidR="003F56DD" w:rsidRPr="003F07AC">
        <w:rPr>
          <w:rFonts w:ascii="Arial" w:hAnsi="Arial" w:cs="Arial"/>
          <w:lang w:val="es-MX"/>
        </w:rPr>
        <w:t xml:space="preserve"> </w:t>
      </w:r>
      <w:r w:rsidR="003260F8" w:rsidRPr="003F07AC">
        <w:rPr>
          <w:rFonts w:ascii="Arial" w:hAnsi="Arial" w:cs="Arial"/>
          <w:lang w:val="es-MX"/>
        </w:rPr>
        <w:t>En los lineamientos se detallan las reglas de operación del programa</w:t>
      </w:r>
      <w:r w:rsidR="00B04646">
        <w:rPr>
          <w:rFonts w:ascii="Arial" w:hAnsi="Arial" w:cs="Arial"/>
          <w:lang w:val="es-MX"/>
        </w:rPr>
        <w:t>,</w:t>
      </w:r>
      <w:r w:rsidR="003260F8" w:rsidRPr="003F07AC">
        <w:rPr>
          <w:rFonts w:ascii="Arial" w:hAnsi="Arial" w:cs="Arial"/>
          <w:lang w:val="es-MX"/>
        </w:rPr>
        <w:t xml:space="preserve"> así como los derechos y obligaciones de los LEC en cumplimiento de sus labores como docentes del CONAFE.</w:t>
      </w:r>
      <w:r w:rsidR="007C22CA" w:rsidRPr="003F07AC">
        <w:rPr>
          <w:rFonts w:ascii="Arial" w:hAnsi="Arial" w:cs="Arial"/>
          <w:lang w:val="es-MX"/>
        </w:rPr>
        <w:t xml:space="preserve"> Asimismo</w:t>
      </w:r>
      <w:r w:rsidR="0072283F">
        <w:rPr>
          <w:rFonts w:ascii="Arial" w:hAnsi="Arial" w:cs="Arial"/>
          <w:lang w:val="es-MX"/>
        </w:rPr>
        <w:t>,</w:t>
      </w:r>
      <w:r w:rsidR="00522F12" w:rsidRPr="003F07AC">
        <w:rPr>
          <w:rFonts w:ascii="Arial" w:hAnsi="Arial" w:cs="Arial"/>
          <w:lang w:val="es-MX"/>
        </w:rPr>
        <w:t xml:space="preserve"> se detallan los apoyos económicos </w:t>
      </w:r>
      <w:r w:rsidR="00E730A9" w:rsidRPr="003F07AC">
        <w:rPr>
          <w:rFonts w:ascii="Arial" w:hAnsi="Arial" w:cs="Arial"/>
          <w:lang w:val="es-MX"/>
        </w:rPr>
        <w:t xml:space="preserve">y su pago </w:t>
      </w:r>
      <w:r w:rsidR="00522F12" w:rsidRPr="003F07AC">
        <w:rPr>
          <w:rFonts w:ascii="Arial" w:hAnsi="Arial" w:cs="Arial"/>
          <w:lang w:val="es-MX"/>
        </w:rPr>
        <w:t>durante el año académico.</w:t>
      </w:r>
    </w:p>
    <w:p w:rsidR="008926C8" w:rsidRPr="00F41242" w:rsidRDefault="008926C8" w:rsidP="008926C8">
      <w:pPr>
        <w:numPr>
          <w:ilvl w:val="1"/>
          <w:numId w:val="63"/>
        </w:numPr>
        <w:spacing w:before="120" w:after="120" w:line="240" w:lineRule="auto"/>
        <w:ind w:left="720" w:hanging="720"/>
        <w:jc w:val="both"/>
        <w:rPr>
          <w:rFonts w:ascii="Arial" w:hAnsi="Arial" w:cs="Arial"/>
          <w:lang w:val="es-MX"/>
        </w:rPr>
      </w:pPr>
      <w:r w:rsidRPr="00F41242">
        <w:rPr>
          <w:rFonts w:ascii="Arial" w:hAnsi="Arial" w:cs="Arial"/>
          <w:b/>
          <w:spacing w:val="-3"/>
          <w:lang w:val="es-MX"/>
        </w:rPr>
        <w:t>Compon</w:t>
      </w:r>
      <w:r w:rsidR="0094003E">
        <w:rPr>
          <w:rFonts w:ascii="Arial" w:hAnsi="Arial" w:cs="Arial"/>
          <w:b/>
          <w:spacing w:val="-3"/>
          <w:lang w:val="es-MX"/>
        </w:rPr>
        <w:t>ente 2.</w:t>
      </w:r>
      <w:r w:rsidRPr="00F41242">
        <w:rPr>
          <w:rFonts w:ascii="Arial" w:hAnsi="Arial" w:cs="Arial"/>
          <w:spacing w:val="-3"/>
          <w:lang w:val="es-MX"/>
        </w:rPr>
        <w:t xml:space="preserve"> La evaluación será tanto cualitativa como cuantitativa (comprenderá tanto los resultados en el aprendizaje como así también la eficiencia terminal) debido al interés que despierta la innovación del proceso pedagógico introducida por este Nuevo Modelo y los resultados que de él se deriven (ver los párrafos 3.11 y 3.12). La suma prevista incluye los costos del monitoreo y evaluación concurrente y final del Programa.</w:t>
      </w:r>
      <w:r w:rsidRPr="00F41242">
        <w:rPr>
          <w:rFonts w:ascii="Arial" w:hAnsi="Arial" w:cs="Arial"/>
          <w:lang w:val="es-MX"/>
        </w:rPr>
        <w:t xml:space="preserve"> </w:t>
      </w:r>
    </w:p>
    <w:p w:rsidR="008926C8" w:rsidRPr="003F07AC" w:rsidRDefault="008926C8" w:rsidP="00F41242">
      <w:pPr>
        <w:spacing w:before="120" w:after="120" w:line="240" w:lineRule="auto"/>
        <w:ind w:left="720"/>
        <w:jc w:val="both"/>
        <w:rPr>
          <w:rFonts w:ascii="Arial" w:hAnsi="Arial" w:cs="Arial"/>
          <w:lang w:val="es-MX"/>
        </w:rPr>
      </w:pPr>
    </w:p>
    <w:p w:rsidR="0031575B" w:rsidRPr="003F07AC" w:rsidRDefault="00873B74" w:rsidP="00D417B5">
      <w:pPr>
        <w:pStyle w:val="Heading2"/>
        <w:tabs>
          <w:tab w:val="clear" w:pos="1080"/>
        </w:tabs>
        <w:spacing w:before="120" w:after="120"/>
        <w:ind w:hanging="720"/>
        <w:rPr>
          <w:rFonts w:cs="Arial"/>
          <w:sz w:val="22"/>
          <w:szCs w:val="22"/>
          <w:lang w:val="es-MX"/>
        </w:rPr>
      </w:pPr>
      <w:bookmarkStart w:id="12" w:name="_Toc489353965"/>
      <w:r w:rsidRPr="003F07AC">
        <w:rPr>
          <w:rFonts w:eastAsiaTheme="minorHAnsi" w:cs="Arial"/>
          <w:bCs/>
          <w:i w:val="0"/>
          <w:sz w:val="22"/>
          <w:szCs w:val="22"/>
          <w:lang w:val="es-MX"/>
        </w:rPr>
        <w:t>Administración, seguimiento y evaluación</w:t>
      </w:r>
      <w:bookmarkEnd w:id="12"/>
      <w:r w:rsidR="004D093B" w:rsidRPr="003F07AC">
        <w:rPr>
          <w:rFonts w:cs="Arial"/>
          <w:i w:val="0"/>
          <w:sz w:val="22"/>
          <w:szCs w:val="22"/>
          <w:lang w:val="es-MX"/>
        </w:rPr>
        <w:t xml:space="preserve"> </w:t>
      </w:r>
    </w:p>
    <w:p w:rsidR="004E2B50" w:rsidRPr="003F07AC" w:rsidRDefault="007635DC" w:rsidP="00644AAA">
      <w:pPr>
        <w:pStyle w:val="ListParagraph"/>
        <w:widowControl w:val="0"/>
        <w:numPr>
          <w:ilvl w:val="1"/>
          <w:numId w:val="68"/>
        </w:numPr>
        <w:spacing w:before="120" w:after="120" w:line="240" w:lineRule="auto"/>
        <w:ind w:left="720" w:right="43" w:hanging="720"/>
        <w:contextualSpacing w:val="0"/>
        <w:jc w:val="both"/>
        <w:rPr>
          <w:rFonts w:ascii="Arial" w:hAnsi="Arial" w:cs="Arial"/>
          <w:lang w:val="es-MX"/>
        </w:rPr>
      </w:pPr>
      <w:r w:rsidRPr="003F07AC">
        <w:rPr>
          <w:rFonts w:ascii="Arial" w:hAnsi="Arial" w:cs="Arial"/>
          <w:lang w:val="es-MX"/>
        </w:rPr>
        <w:t xml:space="preserve">Los pormenores del monitoreo y evaluación del proyecto se presentan </w:t>
      </w:r>
      <w:r w:rsidR="004E2B50" w:rsidRPr="003F07AC">
        <w:rPr>
          <w:rFonts w:ascii="Arial" w:hAnsi="Arial" w:cs="Arial"/>
          <w:lang w:val="es-MX"/>
        </w:rPr>
        <w:t xml:space="preserve">en el </w:t>
      </w:r>
      <w:hyperlink r:id="rId20" w:history="1">
        <w:r w:rsidR="0039302A" w:rsidRPr="005068CF">
          <w:rPr>
            <w:rStyle w:val="Hyperlink"/>
            <w:rFonts w:ascii="Arial" w:hAnsi="Arial" w:cs="Arial"/>
            <w:highlight w:val="lightGray"/>
            <w:lang w:val="es-MX"/>
          </w:rPr>
          <w:t>A</w:t>
        </w:r>
        <w:r w:rsidR="004E2B50" w:rsidRPr="005068CF">
          <w:rPr>
            <w:rStyle w:val="Hyperlink"/>
            <w:rFonts w:ascii="Arial" w:hAnsi="Arial" w:cs="Arial"/>
            <w:highlight w:val="lightGray"/>
            <w:lang w:val="es-MX"/>
          </w:rPr>
          <w:t xml:space="preserve">nexo </w:t>
        </w:r>
        <w:r w:rsidR="00F903F2" w:rsidRPr="005068CF">
          <w:rPr>
            <w:rStyle w:val="Hyperlink"/>
            <w:rFonts w:ascii="Arial" w:hAnsi="Arial" w:cs="Arial"/>
            <w:lang w:val="es-MX"/>
          </w:rPr>
          <w:t>4</w:t>
        </w:r>
      </w:hyperlink>
      <w:r w:rsidR="00857184" w:rsidRPr="003F07AC">
        <w:rPr>
          <w:rFonts w:ascii="Arial" w:hAnsi="Arial" w:cs="Arial"/>
          <w:lang w:val="es-MX"/>
        </w:rPr>
        <w:t>:</w:t>
      </w:r>
      <w:r w:rsidR="004E2B50" w:rsidRPr="003F07AC">
        <w:rPr>
          <w:rFonts w:ascii="Arial" w:hAnsi="Arial" w:cs="Arial"/>
          <w:lang w:val="es-MX"/>
        </w:rPr>
        <w:t xml:space="preserve"> Plan de </w:t>
      </w:r>
      <w:r w:rsidR="00A02EBA" w:rsidRPr="003F07AC">
        <w:rPr>
          <w:rFonts w:ascii="Arial" w:hAnsi="Arial" w:cs="Arial"/>
          <w:lang w:val="es-MX"/>
        </w:rPr>
        <w:t xml:space="preserve">Monitoreo y </w:t>
      </w:r>
      <w:r w:rsidR="004E2B50" w:rsidRPr="003F07AC">
        <w:rPr>
          <w:rFonts w:ascii="Arial" w:hAnsi="Arial" w:cs="Arial"/>
          <w:lang w:val="es-MX"/>
        </w:rPr>
        <w:t>Evaluació</w:t>
      </w:r>
      <w:r w:rsidRPr="003F07AC">
        <w:rPr>
          <w:rFonts w:ascii="Arial" w:hAnsi="Arial" w:cs="Arial"/>
          <w:lang w:val="es-MX"/>
        </w:rPr>
        <w:t>n</w:t>
      </w:r>
      <w:r w:rsidR="004E2B50" w:rsidRPr="003F07AC">
        <w:rPr>
          <w:rFonts w:ascii="Arial" w:hAnsi="Arial" w:cs="Arial"/>
          <w:lang w:val="es-MX"/>
        </w:rPr>
        <w:t>.</w:t>
      </w:r>
    </w:p>
    <w:p w:rsidR="009F4141" w:rsidRPr="003F07AC" w:rsidRDefault="00100BEF" w:rsidP="00857184">
      <w:pPr>
        <w:pStyle w:val="Heading1"/>
        <w:keepNext w:val="0"/>
        <w:widowControl w:val="0"/>
        <w:tabs>
          <w:tab w:val="clear" w:pos="5180"/>
        </w:tabs>
        <w:spacing w:before="120" w:after="120"/>
        <w:ind w:left="0"/>
        <w:jc w:val="center"/>
        <w:rPr>
          <w:rFonts w:cs="Arial"/>
          <w:smallCaps/>
          <w:color w:val="1F497D"/>
          <w:sz w:val="22"/>
          <w:szCs w:val="22"/>
          <w:lang w:val="es-MX"/>
        </w:rPr>
      </w:pPr>
      <w:bookmarkStart w:id="13" w:name="_Toc489353966"/>
      <w:r w:rsidRPr="003F07AC">
        <w:rPr>
          <w:rFonts w:cs="Arial"/>
          <w:smallCaps/>
          <w:color w:val="1F4E79" w:themeColor="accent1" w:themeShade="80"/>
          <w:sz w:val="22"/>
          <w:szCs w:val="22"/>
          <w:lang w:val="es-MX"/>
        </w:rPr>
        <w:t>Adquisición</w:t>
      </w:r>
      <w:r w:rsidR="009F4141" w:rsidRPr="003F07AC">
        <w:rPr>
          <w:rFonts w:cs="Arial"/>
          <w:smallCaps/>
          <w:color w:val="1F4E79" w:themeColor="accent1" w:themeShade="80"/>
          <w:sz w:val="22"/>
          <w:szCs w:val="22"/>
          <w:lang w:val="es-MX"/>
        </w:rPr>
        <w:t xml:space="preserve"> y Contratación de Bienes</w:t>
      </w:r>
      <w:r w:rsidR="007635DC" w:rsidRPr="003F07AC">
        <w:rPr>
          <w:rFonts w:cs="Arial"/>
          <w:smallCaps/>
          <w:color w:val="1F4E79" w:themeColor="accent1" w:themeShade="80"/>
          <w:sz w:val="22"/>
          <w:szCs w:val="22"/>
          <w:lang w:val="es-MX"/>
        </w:rPr>
        <w:t xml:space="preserve"> y</w:t>
      </w:r>
      <w:r w:rsidR="009F4141" w:rsidRPr="003F07AC">
        <w:rPr>
          <w:rFonts w:cs="Arial"/>
          <w:smallCaps/>
          <w:color w:val="1F4E79" w:themeColor="accent1" w:themeShade="80"/>
          <w:sz w:val="22"/>
          <w:szCs w:val="22"/>
          <w:lang w:val="es-MX"/>
        </w:rPr>
        <w:t xml:space="preserve"> Servicios</w:t>
      </w:r>
      <w:bookmarkEnd w:id="13"/>
    </w:p>
    <w:p w:rsidR="000F3EBB" w:rsidRPr="003F07AC" w:rsidRDefault="000F3EBB" w:rsidP="00857184">
      <w:pPr>
        <w:pStyle w:val="Heading2"/>
        <w:keepNext w:val="0"/>
        <w:widowControl w:val="0"/>
        <w:tabs>
          <w:tab w:val="clear" w:pos="1080"/>
        </w:tabs>
        <w:spacing w:before="120" w:after="120"/>
        <w:ind w:hanging="720"/>
        <w:rPr>
          <w:rStyle w:val="Strong"/>
          <w:rFonts w:cs="Arial"/>
          <w:b/>
          <w:i w:val="0"/>
          <w:sz w:val="22"/>
          <w:szCs w:val="22"/>
          <w:lang w:val="es-MX"/>
        </w:rPr>
      </w:pPr>
      <w:bookmarkStart w:id="14" w:name="_Toc489353967"/>
      <w:r w:rsidRPr="003F07AC">
        <w:rPr>
          <w:rStyle w:val="Strong"/>
          <w:rFonts w:cs="Arial"/>
          <w:b/>
          <w:i w:val="0"/>
          <w:sz w:val="22"/>
          <w:szCs w:val="22"/>
          <w:lang w:val="es-MX"/>
        </w:rPr>
        <w:t>Marco Normativo</w:t>
      </w:r>
      <w:r w:rsidR="00065A85" w:rsidRPr="003F07AC">
        <w:rPr>
          <w:rStyle w:val="Strong"/>
          <w:rFonts w:cs="Arial"/>
          <w:b/>
          <w:i w:val="0"/>
          <w:sz w:val="22"/>
          <w:szCs w:val="22"/>
          <w:lang w:val="es-MX"/>
        </w:rPr>
        <w:t>, Políticas y Procedimientos</w:t>
      </w:r>
      <w:bookmarkEnd w:id="14"/>
    </w:p>
    <w:p w:rsidR="00D14726" w:rsidRPr="003F07AC" w:rsidRDefault="00E22A4A" w:rsidP="00857184">
      <w:pPr>
        <w:pStyle w:val="ListParagraph"/>
        <w:widowControl w:val="0"/>
        <w:numPr>
          <w:ilvl w:val="1"/>
          <w:numId w:val="64"/>
        </w:numPr>
        <w:spacing w:before="120" w:after="120" w:line="240" w:lineRule="auto"/>
        <w:ind w:left="720" w:right="43" w:hanging="720"/>
        <w:contextualSpacing w:val="0"/>
        <w:jc w:val="both"/>
        <w:rPr>
          <w:rStyle w:val="Strong"/>
          <w:rFonts w:ascii="Arial" w:hAnsi="Arial" w:cs="Arial"/>
          <w:b w:val="0"/>
          <w:bCs w:val="0"/>
          <w:lang w:val="es-MX"/>
        </w:rPr>
      </w:pPr>
      <w:r w:rsidRPr="003F07AC">
        <w:rPr>
          <w:rStyle w:val="Strong"/>
          <w:rFonts w:ascii="Arial" w:hAnsi="Arial" w:cs="Arial"/>
          <w:b w:val="0"/>
          <w:lang w:val="es-MX"/>
        </w:rPr>
        <w:t>En este capítulo se definen las políticas, procedimientos y documentos que se utilizarán para realizar cualquier adquisición de bienes y servicios de no consultoría, así como adquisiciones de servicios de consultoría, de conformidad a lo establecido en el Contrato de Préstamo</w:t>
      </w:r>
      <w:r w:rsidR="00D14726" w:rsidRPr="003F07AC">
        <w:rPr>
          <w:rStyle w:val="Strong"/>
          <w:rFonts w:ascii="Arial" w:hAnsi="Arial" w:cs="Arial"/>
          <w:b w:val="0"/>
          <w:lang w:val="es-MX"/>
        </w:rPr>
        <w:t>.</w:t>
      </w:r>
      <w:r w:rsidR="000C201B" w:rsidRPr="003F07AC">
        <w:rPr>
          <w:rStyle w:val="Strong"/>
          <w:rFonts w:ascii="Arial" w:hAnsi="Arial" w:cs="Arial"/>
          <w:b w:val="0"/>
          <w:lang w:val="es-MX"/>
        </w:rPr>
        <w:t xml:space="preserve"> A pesar de que la presente operación </w:t>
      </w:r>
      <w:r w:rsidR="00B17923">
        <w:rPr>
          <w:rStyle w:val="Strong"/>
          <w:rFonts w:ascii="Arial" w:hAnsi="Arial" w:cs="Arial"/>
          <w:b w:val="0"/>
          <w:lang w:val="es-MX"/>
        </w:rPr>
        <w:t xml:space="preserve">sólo contempla un procedimiento de adquisiciones (servicios de firma para la evaluación de la operación) </w:t>
      </w:r>
      <w:r w:rsidR="000C201B" w:rsidRPr="003F07AC">
        <w:rPr>
          <w:rStyle w:val="Strong"/>
          <w:rFonts w:ascii="Arial" w:hAnsi="Arial" w:cs="Arial"/>
          <w:b w:val="0"/>
          <w:lang w:val="es-MX"/>
        </w:rPr>
        <w:t>en su diseño</w:t>
      </w:r>
      <w:r w:rsidR="00B17923">
        <w:rPr>
          <w:rStyle w:val="Strong"/>
          <w:rFonts w:ascii="Arial" w:hAnsi="Arial" w:cs="Arial"/>
          <w:b w:val="0"/>
          <w:lang w:val="es-MX"/>
        </w:rPr>
        <w:t>.</w:t>
      </w:r>
      <w:r w:rsidR="005201C9" w:rsidRPr="003F07AC">
        <w:rPr>
          <w:rStyle w:val="Strong"/>
          <w:rFonts w:ascii="Arial" w:hAnsi="Arial" w:cs="Arial"/>
          <w:b w:val="0"/>
          <w:lang w:val="es-MX"/>
        </w:rPr>
        <w:t>, se observó prudente incluir en esta sección los pormenores de dichos procesos sólo en el caso de requerirlos como resultado de cambios en la implementación del préstamo.</w:t>
      </w:r>
      <w:r w:rsidR="009D18B3" w:rsidRPr="003F07AC">
        <w:rPr>
          <w:rStyle w:val="Strong"/>
          <w:rFonts w:ascii="Arial" w:hAnsi="Arial" w:cs="Arial"/>
          <w:b w:val="0"/>
          <w:lang w:val="es-MX"/>
        </w:rPr>
        <w:t xml:space="preserve"> La operación financia apoyos económicos a los LEC que no implican la adquisición de bienes o servicios, pues se consideran transferencias de recursos.</w:t>
      </w:r>
    </w:p>
    <w:p w:rsidR="00D14726" w:rsidRPr="003F07AC" w:rsidRDefault="00E22A4A" w:rsidP="00764069">
      <w:pPr>
        <w:pStyle w:val="ListParagraph"/>
        <w:widowControl w:val="0"/>
        <w:numPr>
          <w:ilvl w:val="1"/>
          <w:numId w:val="64"/>
        </w:numPr>
        <w:spacing w:before="120" w:after="120" w:line="240" w:lineRule="auto"/>
        <w:ind w:left="720" w:right="43" w:hanging="720"/>
        <w:contextualSpacing w:val="0"/>
        <w:jc w:val="both"/>
        <w:rPr>
          <w:rStyle w:val="Strong"/>
          <w:rFonts w:ascii="Arial" w:hAnsi="Arial" w:cs="Arial"/>
          <w:b w:val="0"/>
          <w:bCs w:val="0"/>
          <w:lang w:val="es-MX"/>
        </w:rPr>
      </w:pPr>
      <w:r w:rsidRPr="003F07AC">
        <w:rPr>
          <w:rStyle w:val="Strong"/>
          <w:rFonts w:ascii="Arial" w:hAnsi="Arial" w:cs="Arial"/>
          <w:b w:val="0"/>
          <w:lang w:val="es-MX"/>
        </w:rPr>
        <w:t xml:space="preserve">Los procedimientos descritos en el presente Manual sirven como una herramienta de trabajo, mediante la cual se busca garantizar la elegibilidad de los gastos que se comprometan en el marco del </w:t>
      </w:r>
      <w:r w:rsidR="00BC098A" w:rsidRPr="003F07AC">
        <w:rPr>
          <w:rStyle w:val="Strong"/>
          <w:rFonts w:ascii="Arial" w:hAnsi="Arial" w:cs="Arial"/>
          <w:b w:val="0"/>
          <w:lang w:val="es-MX"/>
        </w:rPr>
        <w:t>P</w:t>
      </w:r>
      <w:r w:rsidRPr="003F07AC">
        <w:rPr>
          <w:rStyle w:val="Strong"/>
          <w:rFonts w:ascii="Arial" w:hAnsi="Arial" w:cs="Arial"/>
          <w:b w:val="0"/>
          <w:lang w:val="es-MX"/>
        </w:rPr>
        <w:t xml:space="preserve">royecto. </w:t>
      </w:r>
    </w:p>
    <w:p w:rsidR="00D14726" w:rsidRPr="003F07AC" w:rsidRDefault="00D626A6" w:rsidP="00857184">
      <w:pPr>
        <w:pStyle w:val="ListParagraph"/>
        <w:widowControl w:val="0"/>
        <w:numPr>
          <w:ilvl w:val="1"/>
          <w:numId w:val="64"/>
        </w:numPr>
        <w:spacing w:before="120" w:after="120" w:line="240" w:lineRule="auto"/>
        <w:ind w:left="720" w:right="43" w:hanging="720"/>
        <w:contextualSpacing w:val="0"/>
        <w:jc w:val="both"/>
        <w:rPr>
          <w:rFonts w:ascii="Arial" w:hAnsi="Arial" w:cs="Arial"/>
          <w:lang w:val="es-MX"/>
        </w:rPr>
      </w:pPr>
      <w:r w:rsidRPr="003F07AC">
        <w:rPr>
          <w:rStyle w:val="Strong"/>
          <w:rFonts w:ascii="Arial" w:hAnsi="Arial" w:cs="Arial"/>
          <w:b w:val="0"/>
          <w:lang w:val="es-MX"/>
        </w:rPr>
        <w:t>Asimismo, l</w:t>
      </w:r>
      <w:r w:rsidR="00013118" w:rsidRPr="003F07AC">
        <w:rPr>
          <w:rStyle w:val="Strong"/>
          <w:rFonts w:ascii="Arial" w:hAnsi="Arial" w:cs="Arial"/>
          <w:b w:val="0"/>
          <w:lang w:val="es-MX"/>
        </w:rPr>
        <w:t>a adquisición de bienes</w:t>
      </w:r>
      <w:r w:rsidR="00F61AA3" w:rsidRPr="003F07AC">
        <w:rPr>
          <w:rStyle w:val="Strong"/>
          <w:rFonts w:ascii="Arial" w:hAnsi="Arial" w:cs="Arial"/>
          <w:b w:val="0"/>
          <w:lang w:val="es-MX"/>
        </w:rPr>
        <w:t>, servicios de no consultoría y</w:t>
      </w:r>
      <w:r w:rsidR="003B287C" w:rsidRPr="003F07AC">
        <w:rPr>
          <w:rStyle w:val="Strong"/>
          <w:rFonts w:ascii="Arial" w:hAnsi="Arial" w:cs="Arial"/>
          <w:b w:val="0"/>
          <w:lang w:val="es-MX"/>
        </w:rPr>
        <w:t xml:space="preserve"> </w:t>
      </w:r>
      <w:r w:rsidR="00013118" w:rsidRPr="003F07AC">
        <w:rPr>
          <w:rStyle w:val="Strong"/>
          <w:rFonts w:ascii="Arial" w:hAnsi="Arial" w:cs="Arial"/>
          <w:b w:val="0"/>
          <w:lang w:val="es-MX"/>
        </w:rPr>
        <w:t xml:space="preserve">prestación de servicios </w:t>
      </w:r>
      <w:r w:rsidR="00801D56" w:rsidRPr="003F07AC">
        <w:rPr>
          <w:rStyle w:val="Strong"/>
          <w:rFonts w:ascii="Arial" w:hAnsi="Arial" w:cs="Arial"/>
          <w:b w:val="0"/>
          <w:lang w:val="es-MX"/>
        </w:rPr>
        <w:t>de consultoría</w:t>
      </w:r>
      <w:r w:rsidR="00013118" w:rsidRPr="003F07AC">
        <w:rPr>
          <w:rStyle w:val="Strong"/>
          <w:rFonts w:ascii="Arial" w:hAnsi="Arial" w:cs="Arial"/>
          <w:b w:val="0"/>
          <w:lang w:val="es-MX"/>
        </w:rPr>
        <w:t xml:space="preserve">, asociados a las actividades apoyadas con el </w:t>
      </w:r>
      <w:r w:rsidR="005201C9" w:rsidRPr="003F07AC">
        <w:rPr>
          <w:rStyle w:val="Strong"/>
          <w:rFonts w:ascii="Arial" w:hAnsi="Arial" w:cs="Arial"/>
          <w:b w:val="0"/>
          <w:lang w:val="es-MX"/>
        </w:rPr>
        <w:t>P</w:t>
      </w:r>
      <w:r w:rsidR="00013118" w:rsidRPr="003F07AC">
        <w:rPr>
          <w:rStyle w:val="Strong"/>
          <w:rFonts w:ascii="Arial" w:hAnsi="Arial" w:cs="Arial"/>
          <w:b w:val="0"/>
          <w:lang w:val="es-MX"/>
        </w:rPr>
        <w:t>royecto</w:t>
      </w:r>
      <w:r w:rsidR="009E3D7B" w:rsidRPr="003F07AC">
        <w:rPr>
          <w:rFonts w:ascii="Arial" w:hAnsi="Arial" w:cs="Arial"/>
          <w:lang w:val="es-MX"/>
        </w:rPr>
        <w:t xml:space="preserve">, se llevarán a cabo conforme a: </w:t>
      </w:r>
      <w:r w:rsidR="005068CF">
        <w:rPr>
          <w:rFonts w:ascii="Arial" w:hAnsi="Arial" w:cs="Arial"/>
          <w:lang w:val="es-MX"/>
        </w:rPr>
        <w:t>(</w:t>
      </w:r>
      <w:r w:rsidR="009E3D7B" w:rsidRPr="003F07AC">
        <w:rPr>
          <w:rFonts w:ascii="Arial" w:hAnsi="Arial" w:cs="Arial"/>
          <w:lang w:val="es-MX"/>
        </w:rPr>
        <w:t>i) las disposiciones establecidas en el Contrato de Préstamo</w:t>
      </w:r>
      <w:r w:rsidR="005068CF">
        <w:rPr>
          <w:rFonts w:ascii="Arial" w:hAnsi="Arial" w:cs="Arial"/>
          <w:lang w:val="es-MX"/>
        </w:rPr>
        <w:t>;</w:t>
      </w:r>
      <w:r w:rsidR="009E3D7B" w:rsidRPr="003F07AC">
        <w:rPr>
          <w:rFonts w:ascii="Arial" w:hAnsi="Arial" w:cs="Arial"/>
          <w:lang w:val="es-MX"/>
        </w:rPr>
        <w:t xml:space="preserve"> </w:t>
      </w:r>
      <w:r w:rsidR="005068CF">
        <w:rPr>
          <w:rFonts w:ascii="Arial" w:hAnsi="Arial" w:cs="Arial"/>
          <w:lang w:val="es-MX"/>
        </w:rPr>
        <w:t>(</w:t>
      </w:r>
      <w:r w:rsidR="009E3D7B" w:rsidRPr="003F07AC">
        <w:rPr>
          <w:rFonts w:ascii="Arial" w:hAnsi="Arial" w:cs="Arial"/>
          <w:lang w:val="es-MX"/>
        </w:rPr>
        <w:t xml:space="preserve">ii) las </w:t>
      </w:r>
      <w:r w:rsidR="000B0F1B" w:rsidRPr="003F07AC">
        <w:rPr>
          <w:rFonts w:ascii="Arial" w:hAnsi="Arial" w:cs="Arial"/>
          <w:lang w:val="es-MX"/>
        </w:rPr>
        <w:t>P</w:t>
      </w:r>
      <w:r w:rsidR="009E3D7B" w:rsidRPr="003F07AC">
        <w:rPr>
          <w:rFonts w:ascii="Arial" w:hAnsi="Arial" w:cs="Arial"/>
          <w:lang w:val="es-MX"/>
        </w:rPr>
        <w:t xml:space="preserve">olíticas para la </w:t>
      </w:r>
      <w:r w:rsidR="000B0F1B" w:rsidRPr="003F07AC">
        <w:rPr>
          <w:rFonts w:ascii="Arial" w:hAnsi="Arial" w:cs="Arial"/>
          <w:lang w:val="es-MX"/>
        </w:rPr>
        <w:t>A</w:t>
      </w:r>
      <w:r w:rsidR="009E3D7B" w:rsidRPr="003F07AC">
        <w:rPr>
          <w:rFonts w:ascii="Arial" w:hAnsi="Arial" w:cs="Arial"/>
          <w:lang w:val="es-MX"/>
        </w:rPr>
        <w:t xml:space="preserve">dquisición de </w:t>
      </w:r>
      <w:r w:rsidR="000B0F1B" w:rsidRPr="003F07AC">
        <w:rPr>
          <w:rFonts w:ascii="Arial" w:hAnsi="Arial" w:cs="Arial"/>
          <w:lang w:val="es-MX"/>
        </w:rPr>
        <w:t>B</w:t>
      </w:r>
      <w:r w:rsidR="009E3D7B" w:rsidRPr="003F07AC">
        <w:rPr>
          <w:rFonts w:ascii="Arial" w:hAnsi="Arial" w:cs="Arial"/>
          <w:lang w:val="es-MX"/>
        </w:rPr>
        <w:t xml:space="preserve">ienes y </w:t>
      </w:r>
      <w:r w:rsidR="000B0F1B" w:rsidRPr="003F07AC">
        <w:rPr>
          <w:rFonts w:ascii="Arial" w:hAnsi="Arial" w:cs="Arial"/>
          <w:lang w:val="es-MX"/>
        </w:rPr>
        <w:t>O</w:t>
      </w:r>
      <w:r w:rsidR="009E3D7B" w:rsidRPr="003F07AC">
        <w:rPr>
          <w:rFonts w:ascii="Arial" w:hAnsi="Arial" w:cs="Arial"/>
          <w:lang w:val="es-MX"/>
        </w:rPr>
        <w:t xml:space="preserve">bras </w:t>
      </w:r>
      <w:r w:rsidR="000B0F1B" w:rsidRPr="003F07AC">
        <w:rPr>
          <w:rFonts w:ascii="Arial" w:hAnsi="Arial" w:cs="Arial"/>
          <w:lang w:val="es-MX"/>
        </w:rPr>
        <w:t>F</w:t>
      </w:r>
      <w:r w:rsidR="009E3D7B" w:rsidRPr="003F07AC">
        <w:rPr>
          <w:rFonts w:ascii="Arial" w:hAnsi="Arial" w:cs="Arial"/>
          <w:lang w:val="es-MX"/>
        </w:rPr>
        <w:t xml:space="preserve">inanciados por el BID (GN-2349-9), de marzo de 2011, y las </w:t>
      </w:r>
      <w:r w:rsidR="000B0F1B" w:rsidRPr="003F07AC">
        <w:rPr>
          <w:rFonts w:ascii="Arial" w:hAnsi="Arial" w:cs="Arial"/>
          <w:lang w:val="es-MX"/>
        </w:rPr>
        <w:t>P</w:t>
      </w:r>
      <w:r w:rsidR="009E3D7B" w:rsidRPr="003F07AC">
        <w:rPr>
          <w:rFonts w:ascii="Arial" w:hAnsi="Arial" w:cs="Arial"/>
          <w:lang w:val="es-MX"/>
        </w:rPr>
        <w:t xml:space="preserve">olíticas para la </w:t>
      </w:r>
      <w:r w:rsidR="000B0F1B" w:rsidRPr="003F07AC">
        <w:rPr>
          <w:rFonts w:ascii="Arial" w:hAnsi="Arial" w:cs="Arial"/>
          <w:lang w:val="es-MX"/>
        </w:rPr>
        <w:t>S</w:t>
      </w:r>
      <w:r w:rsidR="009E3D7B" w:rsidRPr="003F07AC">
        <w:rPr>
          <w:rFonts w:ascii="Arial" w:hAnsi="Arial" w:cs="Arial"/>
          <w:lang w:val="es-MX"/>
        </w:rPr>
        <w:t xml:space="preserve">elección y </w:t>
      </w:r>
      <w:r w:rsidR="000B0F1B" w:rsidRPr="003F07AC">
        <w:rPr>
          <w:rFonts w:ascii="Arial" w:hAnsi="Arial" w:cs="Arial"/>
          <w:lang w:val="es-MX"/>
        </w:rPr>
        <w:t>C</w:t>
      </w:r>
      <w:r w:rsidR="009E3D7B" w:rsidRPr="003F07AC">
        <w:rPr>
          <w:rFonts w:ascii="Arial" w:hAnsi="Arial" w:cs="Arial"/>
          <w:lang w:val="es-MX"/>
        </w:rPr>
        <w:t xml:space="preserve">ontratación de </w:t>
      </w:r>
      <w:r w:rsidR="000B0F1B" w:rsidRPr="003F07AC">
        <w:rPr>
          <w:rFonts w:ascii="Arial" w:hAnsi="Arial" w:cs="Arial"/>
          <w:lang w:val="es-MX"/>
        </w:rPr>
        <w:t>C</w:t>
      </w:r>
      <w:r w:rsidR="009E3D7B" w:rsidRPr="003F07AC">
        <w:rPr>
          <w:rFonts w:ascii="Arial" w:hAnsi="Arial" w:cs="Arial"/>
          <w:lang w:val="es-MX"/>
        </w:rPr>
        <w:t xml:space="preserve">onsultores </w:t>
      </w:r>
      <w:r w:rsidR="000B0F1B" w:rsidRPr="003F07AC">
        <w:rPr>
          <w:rFonts w:ascii="Arial" w:hAnsi="Arial" w:cs="Arial"/>
          <w:lang w:val="es-MX"/>
        </w:rPr>
        <w:t>F</w:t>
      </w:r>
      <w:r w:rsidR="009E3D7B" w:rsidRPr="003F07AC">
        <w:rPr>
          <w:rFonts w:ascii="Arial" w:hAnsi="Arial" w:cs="Arial"/>
          <w:lang w:val="es-MX"/>
        </w:rPr>
        <w:t xml:space="preserve">inanciados por el </w:t>
      </w:r>
      <w:r w:rsidR="009E3D7B" w:rsidRPr="003F07AC">
        <w:rPr>
          <w:rFonts w:ascii="Arial" w:hAnsi="Arial" w:cs="Arial"/>
          <w:lang w:val="es-MX"/>
        </w:rPr>
        <w:lastRenderedPageBreak/>
        <w:t>BID (GN-2350-9), de marzo de 2011</w:t>
      </w:r>
      <w:r w:rsidR="00216A14" w:rsidRPr="003F07AC">
        <w:rPr>
          <w:rFonts w:ascii="Arial" w:hAnsi="Arial" w:cs="Arial"/>
          <w:lang w:val="es-MX"/>
        </w:rPr>
        <w:t xml:space="preserve"> </w:t>
      </w:r>
      <w:r w:rsidR="00987DCB" w:rsidRPr="003F07AC">
        <w:rPr>
          <w:rFonts w:ascii="Arial" w:hAnsi="Arial" w:cs="Arial"/>
          <w:lang w:val="es-MX"/>
        </w:rPr>
        <w:t>(</w:t>
      </w:r>
      <w:r w:rsidR="005068CF">
        <w:rPr>
          <w:rFonts w:ascii="Arial" w:hAnsi="Arial" w:cs="Arial"/>
          <w:lang w:val="es-MX"/>
        </w:rPr>
        <w:t xml:space="preserve">ver </w:t>
      </w:r>
      <w:hyperlink r:id="rId21" w:history="1">
        <w:r w:rsidR="005068CF">
          <w:rPr>
            <w:rStyle w:val="Hyperlink"/>
            <w:rFonts w:ascii="Arial" w:hAnsi="Arial" w:cs="Arial"/>
            <w:lang w:val="es-MX"/>
          </w:rPr>
          <w:t>enlace</w:t>
        </w:r>
      </w:hyperlink>
      <w:r w:rsidR="009E3D7B" w:rsidRPr="003F07AC">
        <w:rPr>
          <w:rFonts w:ascii="Arial" w:hAnsi="Arial" w:cs="Arial"/>
          <w:lang w:val="es-MX"/>
        </w:rPr>
        <w:t xml:space="preserve">); </w:t>
      </w:r>
      <w:r w:rsidR="005068CF">
        <w:rPr>
          <w:rFonts w:ascii="Arial" w:hAnsi="Arial" w:cs="Arial"/>
          <w:lang w:val="es-MX"/>
        </w:rPr>
        <w:t>(</w:t>
      </w:r>
      <w:r w:rsidR="009E3D7B" w:rsidRPr="003F07AC">
        <w:rPr>
          <w:rFonts w:ascii="Arial" w:hAnsi="Arial" w:cs="Arial"/>
          <w:lang w:val="es-MX"/>
        </w:rPr>
        <w:t>iii)</w:t>
      </w:r>
      <w:r w:rsidR="003B287C" w:rsidRPr="003F07AC">
        <w:rPr>
          <w:rFonts w:ascii="Arial" w:hAnsi="Arial" w:cs="Arial"/>
          <w:lang w:val="es-MX"/>
        </w:rPr>
        <w:t xml:space="preserve"> </w:t>
      </w:r>
      <w:r w:rsidR="009E3D7B" w:rsidRPr="003F07AC">
        <w:rPr>
          <w:rFonts w:ascii="Arial" w:hAnsi="Arial" w:cs="Arial"/>
          <w:lang w:val="es-MX"/>
        </w:rPr>
        <w:t xml:space="preserve">el </w:t>
      </w:r>
      <w:r w:rsidR="005201C9" w:rsidRPr="003F07AC">
        <w:rPr>
          <w:rFonts w:ascii="Arial" w:hAnsi="Arial" w:cs="Arial"/>
          <w:lang w:val="es-MX"/>
        </w:rPr>
        <w:t xml:space="preserve">formato </w:t>
      </w:r>
      <w:r w:rsidR="009E3D7B" w:rsidRPr="003F07AC">
        <w:rPr>
          <w:rFonts w:ascii="Arial" w:hAnsi="Arial" w:cs="Arial"/>
          <w:lang w:val="es-MX"/>
        </w:rPr>
        <w:t xml:space="preserve">PAC –ver </w:t>
      </w:r>
      <w:hyperlink r:id="rId22" w:history="1">
        <w:r w:rsidR="00286D9F" w:rsidRPr="005068CF">
          <w:rPr>
            <w:rStyle w:val="Hyperlink"/>
            <w:rFonts w:ascii="Arial" w:hAnsi="Arial" w:cs="Arial"/>
            <w:highlight w:val="lightGray"/>
            <w:lang w:val="es-MX"/>
          </w:rPr>
          <w:t xml:space="preserve">Anexo </w:t>
        </w:r>
        <w:r w:rsidR="00F903F2" w:rsidRPr="005068CF">
          <w:rPr>
            <w:rStyle w:val="Hyperlink"/>
            <w:rFonts w:ascii="Arial" w:hAnsi="Arial" w:cs="Arial"/>
            <w:lang w:val="es-MX"/>
          </w:rPr>
          <w:t>5</w:t>
        </w:r>
        <w:r w:rsidR="00801D56" w:rsidRPr="005068CF">
          <w:rPr>
            <w:rStyle w:val="Hyperlink"/>
            <w:rFonts w:ascii="Arial" w:hAnsi="Arial" w:cs="Arial"/>
            <w:lang w:val="es-MX"/>
          </w:rPr>
          <w:t xml:space="preserve"> </w:t>
        </w:r>
      </w:hyperlink>
      <w:r w:rsidR="00801D56" w:rsidRPr="003F07AC">
        <w:rPr>
          <w:rFonts w:ascii="Arial" w:hAnsi="Arial" w:cs="Arial"/>
          <w:lang w:val="es-MX"/>
        </w:rPr>
        <w:t xml:space="preserve">(que </w:t>
      </w:r>
      <w:r w:rsidR="002F6C3C" w:rsidRPr="003F07AC">
        <w:rPr>
          <w:rFonts w:ascii="Arial" w:hAnsi="Arial" w:cs="Arial"/>
          <w:lang w:val="es-MX"/>
        </w:rPr>
        <w:t xml:space="preserve">de requerir cambios </w:t>
      </w:r>
      <w:r w:rsidR="00801D56" w:rsidRPr="003F07AC">
        <w:rPr>
          <w:rFonts w:ascii="Arial" w:hAnsi="Arial" w:cs="Arial"/>
          <w:lang w:val="es-MX"/>
        </w:rPr>
        <w:t xml:space="preserve">será actualizado conforme a lo estipulado en el Contrato de Préstamo No. </w:t>
      </w:r>
      <w:r w:rsidR="00801D56" w:rsidRPr="003F07AC">
        <w:rPr>
          <w:rFonts w:ascii="Arial" w:hAnsi="Arial" w:cs="Arial"/>
          <w:highlight w:val="darkGray"/>
          <w:lang w:val="es-MX"/>
        </w:rPr>
        <w:t>XXXX</w:t>
      </w:r>
      <w:r w:rsidR="00801D56" w:rsidRPr="003F07AC">
        <w:rPr>
          <w:rFonts w:ascii="Arial" w:hAnsi="Arial" w:cs="Arial"/>
          <w:lang w:val="es-MX"/>
        </w:rPr>
        <w:t>/OC-ME suscrito entre el BID y el Gobierno de México)</w:t>
      </w:r>
      <w:r w:rsidR="009E3D7B" w:rsidRPr="003F07AC">
        <w:rPr>
          <w:rFonts w:ascii="Arial" w:hAnsi="Arial" w:cs="Arial"/>
          <w:lang w:val="es-MX"/>
        </w:rPr>
        <w:t xml:space="preserve">; y </w:t>
      </w:r>
      <w:r w:rsidR="005068CF">
        <w:rPr>
          <w:rFonts w:ascii="Arial" w:hAnsi="Arial" w:cs="Arial"/>
          <w:lang w:val="es-MX"/>
        </w:rPr>
        <w:t>(</w:t>
      </w:r>
      <w:r w:rsidR="009E3D7B" w:rsidRPr="003F07AC">
        <w:rPr>
          <w:rFonts w:ascii="Arial" w:hAnsi="Arial" w:cs="Arial"/>
          <w:lang w:val="es-MX"/>
        </w:rPr>
        <w:t xml:space="preserve">iv) los </w:t>
      </w:r>
      <w:r w:rsidR="009E3D7B" w:rsidRPr="003F07AC">
        <w:rPr>
          <w:rFonts w:ascii="Arial" w:hAnsi="Arial" w:cs="Arial"/>
          <w:b/>
          <w:i/>
          <w:lang w:val="es-MX"/>
        </w:rPr>
        <w:t>“</w:t>
      </w:r>
      <w:r w:rsidR="009E3D7B" w:rsidRPr="003F07AC">
        <w:rPr>
          <w:rFonts w:ascii="Arial" w:eastAsiaTheme="minorHAnsi" w:hAnsi="Arial" w:cs="Arial"/>
          <w:b/>
          <w:bCs/>
          <w:i/>
          <w:lang w:val="es-MX"/>
        </w:rPr>
        <w:t>Procedimientos y requisitos de contratación</w:t>
      </w:r>
      <w:r w:rsidR="003B287C" w:rsidRPr="003F07AC">
        <w:rPr>
          <w:rFonts w:ascii="Arial" w:eastAsiaTheme="minorHAnsi" w:hAnsi="Arial" w:cs="Arial"/>
          <w:b/>
          <w:bCs/>
          <w:i/>
          <w:lang w:val="es-MX"/>
        </w:rPr>
        <w:t xml:space="preserve"> </w:t>
      </w:r>
      <w:r w:rsidR="009E3D7B" w:rsidRPr="003F07AC">
        <w:rPr>
          <w:rFonts w:ascii="Arial" w:eastAsiaTheme="minorHAnsi" w:hAnsi="Arial" w:cs="Arial"/>
          <w:b/>
          <w:bCs/>
          <w:i/>
          <w:lang w:val="es-MX"/>
        </w:rPr>
        <w:t>en materia de adquisiciones y arrendamientos de bienes muebles, de servicios de no consultoría, de obras públicas, de prestación de servicios de consultoría, con cargo total o parcial a recursos otorgados por el Banco Internacional de Reconstrucción y Fomento, y el Banco Interamericano de Desarrollo”</w:t>
      </w:r>
      <w:r w:rsidR="00B766B3" w:rsidRPr="003F07AC">
        <w:rPr>
          <w:rFonts w:ascii="Arial" w:eastAsiaTheme="minorHAnsi" w:hAnsi="Arial" w:cs="Arial"/>
          <w:b/>
          <w:i/>
          <w:lang w:val="es-MX"/>
        </w:rPr>
        <w:t xml:space="preserve"> </w:t>
      </w:r>
      <w:r w:rsidR="000B0F1B" w:rsidRPr="003F07AC">
        <w:rPr>
          <w:rFonts w:ascii="Arial" w:eastAsiaTheme="minorHAnsi" w:hAnsi="Arial" w:cs="Arial"/>
          <w:bCs/>
          <w:lang w:val="es-MX"/>
        </w:rPr>
        <w:t>vigentes, que emita la Secretaría de la Función Pública o la instancia facultada a estos efectos por el Gobierno Federal al amparo del artículo 10 de la Ley de Adquisiciones Arrendamientos y Servicios del Sector P</w:t>
      </w:r>
      <w:r w:rsidR="005068CF">
        <w:rPr>
          <w:rFonts w:ascii="Arial" w:eastAsiaTheme="minorHAnsi" w:hAnsi="Arial" w:cs="Arial"/>
          <w:bCs/>
          <w:lang w:val="es-MX"/>
        </w:rPr>
        <w:t>úblico (</w:t>
      </w:r>
      <w:hyperlink r:id="rId23" w:history="1">
        <w:r w:rsidR="005068CF" w:rsidRPr="005527E7">
          <w:rPr>
            <w:rStyle w:val="Hyperlink"/>
            <w:rFonts w:ascii="Arial" w:eastAsiaTheme="minorHAnsi" w:hAnsi="Arial" w:cs="Arial"/>
            <w:lang w:val="es-MX"/>
          </w:rPr>
          <w:t>LAASSP</w:t>
        </w:r>
      </w:hyperlink>
      <w:r w:rsidR="005527E7">
        <w:rPr>
          <w:rFonts w:ascii="Arial" w:eastAsiaTheme="minorHAnsi" w:hAnsi="Arial" w:cs="Arial"/>
          <w:bCs/>
          <w:lang w:val="es-MX"/>
        </w:rPr>
        <w:t>).</w:t>
      </w:r>
    </w:p>
    <w:p w:rsidR="00D14726" w:rsidRPr="003F07AC" w:rsidRDefault="00552F9E" w:rsidP="00857184">
      <w:pPr>
        <w:pStyle w:val="ListParagraph"/>
        <w:widowControl w:val="0"/>
        <w:numPr>
          <w:ilvl w:val="1"/>
          <w:numId w:val="64"/>
        </w:numPr>
        <w:spacing w:before="120" w:after="120" w:line="240" w:lineRule="auto"/>
        <w:ind w:left="720" w:right="43" w:hanging="720"/>
        <w:contextualSpacing w:val="0"/>
        <w:jc w:val="both"/>
        <w:rPr>
          <w:rStyle w:val="Strong"/>
          <w:rFonts w:ascii="Arial" w:hAnsi="Arial" w:cs="Arial"/>
          <w:b w:val="0"/>
          <w:bCs w:val="0"/>
          <w:lang w:val="es-MX"/>
        </w:rPr>
      </w:pPr>
      <w:r w:rsidRPr="003F07AC">
        <w:rPr>
          <w:rStyle w:val="Strong"/>
          <w:rFonts w:ascii="Arial" w:hAnsi="Arial" w:cs="Arial"/>
          <w:b w:val="0"/>
          <w:lang w:val="es-MX"/>
        </w:rPr>
        <w:t>Durante la ejecución del proyecto se tiene</w:t>
      </w:r>
      <w:r w:rsidR="000B0F1B" w:rsidRPr="003F07AC">
        <w:rPr>
          <w:rStyle w:val="Strong"/>
          <w:rFonts w:ascii="Arial" w:hAnsi="Arial" w:cs="Arial"/>
          <w:b w:val="0"/>
          <w:lang w:val="es-MX"/>
        </w:rPr>
        <w:t>n</w:t>
      </w:r>
      <w:r w:rsidR="003B287C" w:rsidRPr="003F07AC">
        <w:rPr>
          <w:rStyle w:val="Strong"/>
          <w:rFonts w:ascii="Arial" w:hAnsi="Arial" w:cs="Arial"/>
          <w:b w:val="0"/>
          <w:lang w:val="es-MX"/>
        </w:rPr>
        <w:t xml:space="preserve"> </w:t>
      </w:r>
      <w:r w:rsidRPr="003F07AC">
        <w:rPr>
          <w:rStyle w:val="Strong"/>
          <w:rFonts w:ascii="Arial" w:hAnsi="Arial" w:cs="Arial"/>
          <w:b w:val="0"/>
          <w:lang w:val="es-MX"/>
        </w:rPr>
        <w:t>que</w:t>
      </w:r>
      <w:r w:rsidR="006F038B" w:rsidRPr="003F07AC">
        <w:rPr>
          <w:rStyle w:val="Strong"/>
          <w:rFonts w:ascii="Arial" w:hAnsi="Arial" w:cs="Arial"/>
          <w:b w:val="0"/>
          <w:lang w:val="es-MX"/>
        </w:rPr>
        <w:t xml:space="preserve"> </w:t>
      </w:r>
      <w:r w:rsidR="00801D56" w:rsidRPr="003F07AC">
        <w:rPr>
          <w:rStyle w:val="Strong"/>
          <w:rFonts w:ascii="Arial" w:hAnsi="Arial" w:cs="Arial"/>
          <w:b w:val="0"/>
          <w:lang w:val="es-MX"/>
        </w:rPr>
        <w:t>utilizar</w:t>
      </w:r>
      <w:r w:rsidRPr="003F07AC">
        <w:rPr>
          <w:rStyle w:val="Strong"/>
          <w:rFonts w:ascii="Arial" w:hAnsi="Arial" w:cs="Arial"/>
          <w:b w:val="0"/>
          <w:lang w:val="es-MX"/>
        </w:rPr>
        <w:t xml:space="preserve"> </w:t>
      </w:r>
      <w:r w:rsidR="009E3D7B" w:rsidRPr="003F07AC">
        <w:rPr>
          <w:rFonts w:ascii="Arial" w:hAnsi="Arial" w:cs="Arial"/>
          <w:lang w:val="es-MX"/>
        </w:rPr>
        <w:t xml:space="preserve">los documentos estándar </w:t>
      </w:r>
      <w:r w:rsidR="000B0F1B" w:rsidRPr="003F07AC">
        <w:rPr>
          <w:rFonts w:ascii="Arial" w:hAnsi="Arial" w:cs="Arial"/>
          <w:lang w:val="es-MX"/>
        </w:rPr>
        <w:t>acordados entre la SFP y el BID para México</w:t>
      </w:r>
      <w:r w:rsidR="009E3D7B" w:rsidRPr="003F07AC">
        <w:rPr>
          <w:rFonts w:ascii="Arial" w:hAnsi="Arial" w:cs="Arial"/>
          <w:lang w:val="es-MX"/>
        </w:rPr>
        <w:t xml:space="preserve"> </w:t>
      </w:r>
    </w:p>
    <w:p w:rsidR="0031575B" w:rsidRPr="003F07AC" w:rsidRDefault="00D14726" w:rsidP="00857184">
      <w:pPr>
        <w:pStyle w:val="ListParagraph"/>
        <w:widowControl w:val="0"/>
        <w:numPr>
          <w:ilvl w:val="1"/>
          <w:numId w:val="64"/>
        </w:numPr>
        <w:spacing w:before="120" w:after="120" w:line="240" w:lineRule="auto"/>
        <w:ind w:left="720" w:right="43" w:hanging="720"/>
        <w:contextualSpacing w:val="0"/>
        <w:jc w:val="both"/>
        <w:rPr>
          <w:rStyle w:val="Strong"/>
          <w:rFonts w:ascii="Arial" w:hAnsi="Arial" w:cs="Arial"/>
          <w:b w:val="0"/>
          <w:bCs w:val="0"/>
          <w:lang w:val="es-MX"/>
        </w:rPr>
      </w:pPr>
      <w:r w:rsidRPr="003F07AC">
        <w:rPr>
          <w:rStyle w:val="Strong"/>
          <w:rFonts w:ascii="Arial" w:hAnsi="Arial" w:cs="Arial"/>
          <w:b w:val="0"/>
          <w:lang w:val="es-MX"/>
        </w:rPr>
        <w:t>P</w:t>
      </w:r>
      <w:r w:rsidR="00A13D0C" w:rsidRPr="003F07AC">
        <w:rPr>
          <w:rStyle w:val="Strong"/>
          <w:rFonts w:ascii="Arial" w:hAnsi="Arial" w:cs="Arial"/>
          <w:b w:val="0"/>
          <w:lang w:val="es-MX"/>
        </w:rPr>
        <w:t>or otro lado</w:t>
      </w:r>
      <w:r w:rsidR="005068CF">
        <w:rPr>
          <w:rStyle w:val="Strong"/>
          <w:rFonts w:ascii="Arial" w:hAnsi="Arial" w:cs="Arial"/>
          <w:b w:val="0"/>
          <w:lang w:val="es-MX"/>
        </w:rPr>
        <w:t>,</w:t>
      </w:r>
      <w:r w:rsidR="00A13D0C" w:rsidRPr="003F07AC">
        <w:rPr>
          <w:rStyle w:val="Strong"/>
          <w:rFonts w:ascii="Arial" w:hAnsi="Arial" w:cs="Arial"/>
          <w:b w:val="0"/>
          <w:lang w:val="es-MX"/>
        </w:rPr>
        <w:t xml:space="preserve"> se considera que s</w:t>
      </w:r>
      <w:r w:rsidR="009F4141" w:rsidRPr="003F07AC">
        <w:rPr>
          <w:rStyle w:val="Strong"/>
          <w:rFonts w:ascii="Arial" w:hAnsi="Arial" w:cs="Arial"/>
          <w:b w:val="0"/>
          <w:lang w:val="es-MX"/>
        </w:rPr>
        <w:t>on sujetos de contratación todas las personas morales o físicas que cumplan con los cr</w:t>
      </w:r>
      <w:r w:rsidR="000F3EBB" w:rsidRPr="003F07AC">
        <w:rPr>
          <w:rStyle w:val="Strong"/>
          <w:rFonts w:ascii="Arial" w:hAnsi="Arial" w:cs="Arial"/>
          <w:b w:val="0"/>
          <w:lang w:val="es-MX"/>
        </w:rPr>
        <w:t>iterios de elegibilidad del BID:</w:t>
      </w:r>
    </w:p>
    <w:p w:rsidR="009F4141" w:rsidRPr="003F07AC" w:rsidRDefault="009F4141" w:rsidP="00B20B98">
      <w:pPr>
        <w:pStyle w:val="ListParagraph"/>
        <w:widowControl w:val="0"/>
        <w:numPr>
          <w:ilvl w:val="0"/>
          <w:numId w:val="20"/>
        </w:numPr>
        <w:spacing w:before="120" w:after="120" w:line="240" w:lineRule="auto"/>
        <w:ind w:left="1260" w:hanging="360"/>
        <w:contextualSpacing w:val="0"/>
        <w:jc w:val="both"/>
        <w:rPr>
          <w:rStyle w:val="Strong"/>
          <w:rFonts w:ascii="Arial" w:hAnsi="Arial" w:cs="Arial"/>
          <w:b w:val="0"/>
          <w:lang w:val="es-MX"/>
        </w:rPr>
      </w:pPr>
      <w:r w:rsidRPr="003F07AC">
        <w:rPr>
          <w:rStyle w:val="Strong"/>
          <w:rFonts w:ascii="Arial" w:hAnsi="Arial" w:cs="Arial"/>
          <w:b w:val="0"/>
          <w:lang w:val="es-MX"/>
        </w:rPr>
        <w:t>Se consideran elegibles los</w:t>
      </w:r>
      <w:r w:rsidRPr="003F07AC">
        <w:rPr>
          <w:rFonts w:ascii="Arial" w:hAnsi="Arial" w:cs="Arial"/>
          <w:b/>
          <w:lang w:val="es-MX"/>
        </w:rPr>
        <w:t xml:space="preserve"> </w:t>
      </w:r>
      <w:r w:rsidRPr="003F07AC">
        <w:rPr>
          <w:rFonts w:ascii="Arial" w:hAnsi="Arial" w:cs="Arial"/>
          <w:lang w:val="es-MX"/>
        </w:rPr>
        <w:t xml:space="preserve">individuos, firmas o empresas de países miembros del </w:t>
      </w:r>
      <w:r w:rsidR="004F6338" w:rsidRPr="003F07AC">
        <w:rPr>
          <w:rFonts w:ascii="Arial" w:hAnsi="Arial" w:cs="Arial"/>
          <w:lang w:val="es-MX"/>
        </w:rPr>
        <w:t>BID</w:t>
      </w:r>
      <w:r w:rsidRPr="003F07AC">
        <w:rPr>
          <w:rFonts w:ascii="Arial" w:hAnsi="Arial" w:cs="Arial"/>
          <w:lang w:val="es-MX"/>
        </w:rPr>
        <w:t>.</w:t>
      </w:r>
    </w:p>
    <w:p w:rsidR="009F4141" w:rsidRPr="003F07AC" w:rsidRDefault="009F4141" w:rsidP="00B20B98">
      <w:pPr>
        <w:widowControl w:val="0"/>
        <w:numPr>
          <w:ilvl w:val="0"/>
          <w:numId w:val="20"/>
        </w:numPr>
        <w:spacing w:before="120" w:after="120" w:line="240" w:lineRule="auto"/>
        <w:ind w:left="1260" w:hanging="360"/>
        <w:jc w:val="both"/>
        <w:rPr>
          <w:rStyle w:val="Strong"/>
          <w:rFonts w:ascii="Arial" w:hAnsi="Arial" w:cs="Arial"/>
          <w:b w:val="0"/>
          <w:lang w:val="es-MX"/>
        </w:rPr>
      </w:pPr>
      <w:r w:rsidRPr="003F07AC">
        <w:rPr>
          <w:rStyle w:val="Strong"/>
          <w:rFonts w:ascii="Arial" w:hAnsi="Arial" w:cs="Arial"/>
          <w:b w:val="0"/>
          <w:lang w:val="es-MX"/>
        </w:rPr>
        <w:t>Las empresas o personas morales propiedad del Estado</w:t>
      </w:r>
      <w:r w:rsidR="000F3EBB" w:rsidRPr="003F07AC">
        <w:rPr>
          <w:rStyle w:val="Strong"/>
          <w:rFonts w:ascii="Arial" w:hAnsi="Arial" w:cs="Arial"/>
          <w:b w:val="0"/>
          <w:lang w:val="es-MX"/>
        </w:rPr>
        <w:t>,</w:t>
      </w:r>
      <w:r w:rsidRPr="003F07AC">
        <w:rPr>
          <w:rStyle w:val="Strong"/>
          <w:rFonts w:ascii="Arial" w:hAnsi="Arial" w:cs="Arial"/>
          <w:b w:val="0"/>
          <w:lang w:val="es-MX"/>
        </w:rPr>
        <w:t xml:space="preserve"> o entidades estatales del país del Prestatario</w:t>
      </w:r>
      <w:r w:rsidR="000F3EBB" w:rsidRPr="003F07AC">
        <w:rPr>
          <w:rStyle w:val="Strong"/>
          <w:rFonts w:ascii="Arial" w:hAnsi="Arial" w:cs="Arial"/>
          <w:b w:val="0"/>
          <w:lang w:val="es-MX"/>
        </w:rPr>
        <w:t>,</w:t>
      </w:r>
      <w:r w:rsidRPr="003F07AC">
        <w:rPr>
          <w:rStyle w:val="Strong"/>
          <w:rFonts w:ascii="Arial" w:hAnsi="Arial" w:cs="Arial"/>
          <w:b w:val="0"/>
          <w:lang w:val="es-MX"/>
        </w:rPr>
        <w:t xml:space="preserve"> pueden participar solamente si pueden demostrar que: (</w:t>
      </w:r>
      <w:r w:rsidR="000F3EBB" w:rsidRPr="003F07AC">
        <w:rPr>
          <w:rStyle w:val="Strong"/>
          <w:rFonts w:ascii="Arial" w:hAnsi="Arial" w:cs="Arial"/>
          <w:b w:val="0"/>
          <w:lang w:val="es-MX"/>
        </w:rPr>
        <w:t>a</w:t>
      </w:r>
      <w:r w:rsidRPr="003F07AC">
        <w:rPr>
          <w:rStyle w:val="Strong"/>
          <w:rFonts w:ascii="Arial" w:hAnsi="Arial" w:cs="Arial"/>
          <w:b w:val="0"/>
          <w:lang w:val="es-MX"/>
        </w:rPr>
        <w:t>) tienen autonomía legal y financiera; (</w:t>
      </w:r>
      <w:r w:rsidR="000F3EBB" w:rsidRPr="003F07AC">
        <w:rPr>
          <w:rStyle w:val="Strong"/>
          <w:rFonts w:ascii="Arial" w:hAnsi="Arial" w:cs="Arial"/>
          <w:b w:val="0"/>
          <w:lang w:val="es-MX"/>
        </w:rPr>
        <w:t>b</w:t>
      </w:r>
      <w:r w:rsidRPr="003F07AC">
        <w:rPr>
          <w:rStyle w:val="Strong"/>
          <w:rFonts w:ascii="Arial" w:hAnsi="Arial" w:cs="Arial"/>
          <w:b w:val="0"/>
          <w:lang w:val="es-MX"/>
        </w:rPr>
        <w:t>) funcionan conforme a las leyes comerciales; y (</w:t>
      </w:r>
      <w:r w:rsidR="000F3EBB" w:rsidRPr="003F07AC">
        <w:rPr>
          <w:rStyle w:val="Strong"/>
          <w:rFonts w:ascii="Arial" w:hAnsi="Arial" w:cs="Arial"/>
          <w:b w:val="0"/>
          <w:lang w:val="es-MX"/>
        </w:rPr>
        <w:t>c</w:t>
      </w:r>
      <w:r w:rsidRPr="003F07AC">
        <w:rPr>
          <w:rStyle w:val="Strong"/>
          <w:rFonts w:ascii="Arial" w:hAnsi="Arial" w:cs="Arial"/>
          <w:b w:val="0"/>
          <w:lang w:val="es-MX"/>
        </w:rPr>
        <w:t xml:space="preserve">) no son entidades dependientes del Prestatario o del Sub prestatario. </w:t>
      </w:r>
    </w:p>
    <w:p w:rsidR="009F4141" w:rsidRPr="003F07AC" w:rsidRDefault="000F3EBB" w:rsidP="00B20B98">
      <w:pPr>
        <w:widowControl w:val="0"/>
        <w:numPr>
          <w:ilvl w:val="0"/>
          <w:numId w:val="20"/>
        </w:numPr>
        <w:spacing w:before="120" w:after="120" w:line="240" w:lineRule="auto"/>
        <w:ind w:left="1260" w:hanging="360"/>
        <w:jc w:val="both"/>
        <w:rPr>
          <w:rStyle w:val="Strong"/>
          <w:rFonts w:ascii="Arial" w:hAnsi="Arial" w:cs="Arial"/>
          <w:b w:val="0"/>
          <w:lang w:val="es-MX"/>
        </w:rPr>
      </w:pPr>
      <w:r w:rsidRPr="003F07AC">
        <w:rPr>
          <w:rStyle w:val="Strong"/>
          <w:rFonts w:ascii="Arial" w:hAnsi="Arial" w:cs="Arial"/>
          <w:b w:val="0"/>
          <w:lang w:val="es-MX"/>
        </w:rPr>
        <w:t>Como excepción a lo anterior</w:t>
      </w:r>
      <w:r w:rsidR="000B0F1B" w:rsidRPr="003F07AC">
        <w:rPr>
          <w:rStyle w:val="Strong"/>
          <w:rFonts w:ascii="Arial" w:hAnsi="Arial" w:cs="Arial"/>
          <w:b w:val="0"/>
          <w:lang w:val="es-MX"/>
        </w:rPr>
        <w:t>,</w:t>
      </w:r>
      <w:r w:rsidR="003B287C" w:rsidRPr="003F07AC">
        <w:rPr>
          <w:rStyle w:val="Strong"/>
          <w:rFonts w:ascii="Arial" w:hAnsi="Arial" w:cs="Arial"/>
          <w:b w:val="0"/>
          <w:lang w:val="es-MX"/>
        </w:rPr>
        <w:t xml:space="preserve"> </w:t>
      </w:r>
      <w:r w:rsidR="009F4141" w:rsidRPr="003F07AC">
        <w:rPr>
          <w:rStyle w:val="Strong"/>
          <w:rFonts w:ascii="Arial" w:hAnsi="Arial" w:cs="Arial"/>
          <w:b w:val="0"/>
          <w:lang w:val="es-MX"/>
        </w:rPr>
        <w:t>cuando se requieran servicios de universidades estatales o de centros de investigación del país del Prestatario por considerarse que, dada la naturaleza única y excepcional de sus servicios, su participación es vital p</w:t>
      </w:r>
      <w:r w:rsidRPr="003F07AC">
        <w:rPr>
          <w:rStyle w:val="Strong"/>
          <w:rFonts w:ascii="Arial" w:hAnsi="Arial" w:cs="Arial"/>
          <w:b w:val="0"/>
          <w:lang w:val="es-MX"/>
        </w:rPr>
        <w:t>ara la ejecución de</w:t>
      </w:r>
      <w:r w:rsidR="004901F1" w:rsidRPr="003F07AC">
        <w:rPr>
          <w:rStyle w:val="Strong"/>
          <w:rFonts w:ascii="Arial" w:hAnsi="Arial" w:cs="Arial"/>
          <w:b w:val="0"/>
          <w:lang w:val="es-MX"/>
        </w:rPr>
        <w:t>l</w:t>
      </w:r>
      <w:r w:rsidRPr="003F07AC">
        <w:rPr>
          <w:rStyle w:val="Strong"/>
          <w:rFonts w:ascii="Arial" w:hAnsi="Arial" w:cs="Arial"/>
          <w:b w:val="0"/>
          <w:lang w:val="es-MX"/>
        </w:rPr>
        <w:t xml:space="preserve"> proyecto.</w:t>
      </w:r>
      <w:r w:rsidR="009F4141" w:rsidRPr="003F07AC">
        <w:rPr>
          <w:rStyle w:val="Strong"/>
          <w:rFonts w:ascii="Arial" w:hAnsi="Arial" w:cs="Arial"/>
          <w:b w:val="0"/>
          <w:lang w:val="es-MX"/>
        </w:rPr>
        <w:t xml:space="preserve"> </w:t>
      </w:r>
      <w:r w:rsidRPr="003F07AC">
        <w:rPr>
          <w:rStyle w:val="Strong"/>
          <w:rFonts w:ascii="Arial" w:hAnsi="Arial" w:cs="Arial"/>
          <w:b w:val="0"/>
          <w:lang w:val="es-MX"/>
        </w:rPr>
        <w:t>E</w:t>
      </w:r>
      <w:r w:rsidR="009F4141" w:rsidRPr="003F07AC">
        <w:rPr>
          <w:rStyle w:val="Strong"/>
          <w:rFonts w:ascii="Arial" w:hAnsi="Arial" w:cs="Arial"/>
          <w:b w:val="0"/>
          <w:lang w:val="es-MX"/>
        </w:rPr>
        <w:t xml:space="preserve">l </w:t>
      </w:r>
      <w:r w:rsidR="004F6338" w:rsidRPr="003F07AC">
        <w:rPr>
          <w:rStyle w:val="Strong"/>
          <w:rFonts w:ascii="Arial" w:hAnsi="Arial" w:cs="Arial"/>
          <w:b w:val="0"/>
          <w:lang w:val="es-MX"/>
        </w:rPr>
        <w:t>BID</w:t>
      </w:r>
      <w:r w:rsidR="009F4141" w:rsidRPr="003F07AC">
        <w:rPr>
          <w:rStyle w:val="Strong"/>
          <w:rFonts w:ascii="Arial" w:hAnsi="Arial" w:cs="Arial"/>
          <w:b w:val="0"/>
          <w:lang w:val="es-MX"/>
        </w:rPr>
        <w:t xml:space="preserve"> </w:t>
      </w:r>
      <w:r w:rsidRPr="003F07AC">
        <w:rPr>
          <w:rStyle w:val="Strong"/>
          <w:rFonts w:ascii="Arial" w:hAnsi="Arial" w:cs="Arial"/>
          <w:b w:val="0"/>
          <w:lang w:val="es-MX"/>
        </w:rPr>
        <w:t>p</w:t>
      </w:r>
      <w:r w:rsidR="000B0F1B" w:rsidRPr="003F07AC">
        <w:rPr>
          <w:rStyle w:val="Strong"/>
          <w:rFonts w:ascii="Arial" w:hAnsi="Arial" w:cs="Arial"/>
          <w:b w:val="0"/>
          <w:lang w:val="es-MX"/>
        </w:rPr>
        <w:t>uede</w:t>
      </w:r>
      <w:r w:rsidR="003B287C" w:rsidRPr="003F07AC">
        <w:rPr>
          <w:rStyle w:val="Strong"/>
          <w:rFonts w:ascii="Arial" w:hAnsi="Arial" w:cs="Arial"/>
          <w:b w:val="0"/>
          <w:lang w:val="es-MX"/>
        </w:rPr>
        <w:t xml:space="preserve"> </w:t>
      </w:r>
      <w:r w:rsidR="009F4141" w:rsidRPr="003F07AC">
        <w:rPr>
          <w:rStyle w:val="Strong"/>
          <w:rFonts w:ascii="Arial" w:hAnsi="Arial" w:cs="Arial"/>
          <w:b w:val="0"/>
          <w:lang w:val="es-MX"/>
        </w:rPr>
        <w:t>aceptar</w:t>
      </w:r>
      <w:r w:rsidR="000B0F1B" w:rsidRPr="003F07AC">
        <w:rPr>
          <w:rStyle w:val="Strong"/>
          <w:rFonts w:ascii="Arial" w:hAnsi="Arial" w:cs="Arial"/>
          <w:b w:val="0"/>
          <w:lang w:val="es-MX"/>
        </w:rPr>
        <w:t>, caso por caso,</w:t>
      </w:r>
      <w:r w:rsidR="003B287C" w:rsidRPr="003F07AC">
        <w:rPr>
          <w:rStyle w:val="Strong"/>
          <w:rFonts w:ascii="Arial" w:hAnsi="Arial" w:cs="Arial"/>
          <w:b w:val="0"/>
          <w:lang w:val="es-MX"/>
        </w:rPr>
        <w:t xml:space="preserve"> </w:t>
      </w:r>
      <w:r w:rsidR="009F4141" w:rsidRPr="003F07AC">
        <w:rPr>
          <w:rStyle w:val="Strong"/>
          <w:rFonts w:ascii="Arial" w:hAnsi="Arial" w:cs="Arial"/>
          <w:b w:val="0"/>
          <w:lang w:val="es-MX"/>
        </w:rPr>
        <w:t>la contratación de esas instituciones</w:t>
      </w:r>
      <w:r w:rsidRPr="003F07AC">
        <w:rPr>
          <w:rStyle w:val="Strong"/>
          <w:rFonts w:ascii="Arial" w:hAnsi="Arial" w:cs="Arial"/>
          <w:b w:val="0"/>
          <w:lang w:val="es-MX"/>
        </w:rPr>
        <w:t>. Bajo la misma premisa</w:t>
      </w:r>
      <w:r w:rsidR="009F4141" w:rsidRPr="003F07AC">
        <w:rPr>
          <w:rStyle w:val="Strong"/>
          <w:rFonts w:ascii="Arial" w:hAnsi="Arial" w:cs="Arial"/>
          <w:b w:val="0"/>
          <w:lang w:val="es-MX"/>
        </w:rPr>
        <w:t xml:space="preserve"> se puede contratar de manera individual a profesores o científicos de universidades o centros de investigación. </w:t>
      </w:r>
    </w:p>
    <w:p w:rsidR="009F4141" w:rsidRPr="003F07AC" w:rsidRDefault="009F4141" w:rsidP="00B20B98">
      <w:pPr>
        <w:widowControl w:val="0"/>
        <w:numPr>
          <w:ilvl w:val="0"/>
          <w:numId w:val="20"/>
        </w:numPr>
        <w:spacing w:before="120" w:after="120" w:line="240" w:lineRule="auto"/>
        <w:ind w:left="1260" w:hanging="360"/>
        <w:jc w:val="both"/>
        <w:rPr>
          <w:rStyle w:val="Strong"/>
          <w:rFonts w:ascii="Arial" w:hAnsi="Arial" w:cs="Arial"/>
          <w:b w:val="0"/>
          <w:lang w:val="es-MX"/>
        </w:rPr>
      </w:pPr>
      <w:r w:rsidRPr="003F07AC">
        <w:rPr>
          <w:rStyle w:val="Strong"/>
          <w:rFonts w:ascii="Arial" w:hAnsi="Arial" w:cs="Arial"/>
          <w:b w:val="0"/>
          <w:lang w:val="es-MX"/>
        </w:rPr>
        <w:t>Los funcionarios del gobierno o servidores públicos solamente pueden ser contratados como consultores individuales o como miembros de un equipo de una firma consultora, siempre que: (</w:t>
      </w:r>
      <w:r w:rsidR="000F3EBB" w:rsidRPr="003F07AC">
        <w:rPr>
          <w:rStyle w:val="Strong"/>
          <w:rFonts w:ascii="Arial" w:hAnsi="Arial" w:cs="Arial"/>
          <w:b w:val="0"/>
          <w:lang w:val="es-MX"/>
        </w:rPr>
        <w:t>a</w:t>
      </w:r>
      <w:r w:rsidRPr="003F07AC">
        <w:rPr>
          <w:rStyle w:val="Strong"/>
          <w:rFonts w:ascii="Arial" w:hAnsi="Arial" w:cs="Arial"/>
          <w:b w:val="0"/>
          <w:lang w:val="es-MX"/>
        </w:rPr>
        <w:t xml:space="preserve">) </w:t>
      </w:r>
      <w:r w:rsidR="000F3EBB" w:rsidRPr="003F07AC">
        <w:rPr>
          <w:rStyle w:val="Strong"/>
          <w:rFonts w:ascii="Arial" w:hAnsi="Arial" w:cs="Arial"/>
          <w:b w:val="0"/>
          <w:lang w:val="es-MX"/>
        </w:rPr>
        <w:t>cuenten con</w:t>
      </w:r>
      <w:r w:rsidRPr="003F07AC">
        <w:rPr>
          <w:rStyle w:val="Strong"/>
          <w:rFonts w:ascii="Arial" w:hAnsi="Arial" w:cs="Arial"/>
          <w:b w:val="0"/>
          <w:lang w:val="es-MX"/>
        </w:rPr>
        <w:t xml:space="preserve"> licencia sin goce de sueldo; (</w:t>
      </w:r>
      <w:r w:rsidR="000F3EBB" w:rsidRPr="003F07AC">
        <w:rPr>
          <w:rStyle w:val="Strong"/>
          <w:rFonts w:ascii="Arial" w:hAnsi="Arial" w:cs="Arial"/>
          <w:b w:val="0"/>
          <w:lang w:val="es-MX"/>
        </w:rPr>
        <w:t>b</w:t>
      </w:r>
      <w:r w:rsidRPr="003F07AC">
        <w:rPr>
          <w:rStyle w:val="Strong"/>
          <w:rFonts w:ascii="Arial" w:hAnsi="Arial" w:cs="Arial"/>
          <w:b w:val="0"/>
          <w:lang w:val="es-MX"/>
        </w:rPr>
        <w:t>) no sean contratados por la entidad en la que hayan trabajado durante el per</w:t>
      </w:r>
      <w:r w:rsidR="001D0B86" w:rsidRPr="003F07AC">
        <w:rPr>
          <w:rStyle w:val="Strong"/>
          <w:rFonts w:ascii="Arial" w:hAnsi="Arial" w:cs="Arial"/>
          <w:b w:val="0"/>
          <w:lang w:val="es-MX"/>
        </w:rPr>
        <w:t>í</w:t>
      </w:r>
      <w:r w:rsidRPr="003F07AC">
        <w:rPr>
          <w:rStyle w:val="Strong"/>
          <w:rFonts w:ascii="Arial" w:hAnsi="Arial" w:cs="Arial"/>
          <w:b w:val="0"/>
          <w:lang w:val="es-MX"/>
        </w:rPr>
        <w:t>odo inmediat</w:t>
      </w:r>
      <w:r w:rsidR="000F3EBB" w:rsidRPr="003F07AC">
        <w:rPr>
          <w:rStyle w:val="Strong"/>
          <w:rFonts w:ascii="Arial" w:hAnsi="Arial" w:cs="Arial"/>
          <w:b w:val="0"/>
          <w:lang w:val="es-MX"/>
        </w:rPr>
        <w:t>o</w:t>
      </w:r>
      <w:r w:rsidRPr="003F07AC">
        <w:rPr>
          <w:rStyle w:val="Strong"/>
          <w:rFonts w:ascii="Arial" w:hAnsi="Arial" w:cs="Arial"/>
          <w:b w:val="0"/>
          <w:lang w:val="es-MX"/>
        </w:rPr>
        <w:t xml:space="preserve"> anterior al que </w:t>
      </w:r>
      <w:r w:rsidR="000F3EBB" w:rsidRPr="003F07AC">
        <w:rPr>
          <w:rStyle w:val="Strong"/>
          <w:rFonts w:ascii="Arial" w:hAnsi="Arial" w:cs="Arial"/>
          <w:b w:val="0"/>
          <w:lang w:val="es-MX"/>
        </w:rPr>
        <w:t>iniciaron</w:t>
      </w:r>
      <w:r w:rsidRPr="003F07AC">
        <w:rPr>
          <w:rStyle w:val="Strong"/>
          <w:rFonts w:ascii="Arial" w:hAnsi="Arial" w:cs="Arial"/>
          <w:b w:val="0"/>
          <w:lang w:val="es-MX"/>
        </w:rPr>
        <w:t xml:space="preserve"> la licencia; y (</w:t>
      </w:r>
      <w:r w:rsidR="00330170" w:rsidRPr="003F07AC">
        <w:rPr>
          <w:rStyle w:val="Strong"/>
          <w:rFonts w:ascii="Arial" w:hAnsi="Arial" w:cs="Arial"/>
          <w:b w:val="0"/>
          <w:lang w:val="es-MX"/>
        </w:rPr>
        <w:t>c</w:t>
      </w:r>
      <w:r w:rsidRPr="003F07AC">
        <w:rPr>
          <w:rStyle w:val="Strong"/>
          <w:rFonts w:ascii="Arial" w:hAnsi="Arial" w:cs="Arial"/>
          <w:b w:val="0"/>
          <w:lang w:val="es-MX"/>
        </w:rPr>
        <w:t xml:space="preserve">) su contratación no genere un conflicto de interés. </w:t>
      </w:r>
    </w:p>
    <w:p w:rsidR="00D14726" w:rsidRPr="003F07AC" w:rsidRDefault="009E3D7B" w:rsidP="00857184">
      <w:pPr>
        <w:pStyle w:val="ListParagraph"/>
        <w:widowControl w:val="0"/>
        <w:numPr>
          <w:ilvl w:val="1"/>
          <w:numId w:val="64"/>
        </w:numPr>
        <w:spacing w:before="120" w:after="120" w:line="240" w:lineRule="auto"/>
        <w:ind w:left="720" w:right="43" w:hanging="720"/>
        <w:contextualSpacing w:val="0"/>
        <w:jc w:val="both"/>
        <w:rPr>
          <w:rFonts w:ascii="Arial" w:hAnsi="Arial" w:cs="Arial"/>
          <w:lang w:val="es-MX"/>
        </w:rPr>
      </w:pPr>
      <w:r w:rsidRPr="003F07AC">
        <w:rPr>
          <w:rFonts w:ascii="Arial" w:hAnsi="Arial" w:cs="Arial"/>
          <w:lang w:val="es-MX"/>
        </w:rPr>
        <w:t xml:space="preserve">Todo trámite de No Objeción correspondiente a cualquiera de las etapas de los procesos de adquisición realizados por el OE, a través de la </w:t>
      </w:r>
      <w:r w:rsidR="00DC4AAE" w:rsidRPr="003F07AC">
        <w:rPr>
          <w:rFonts w:ascii="Arial" w:hAnsi="Arial" w:cs="Arial"/>
          <w:lang w:val="es-MX"/>
        </w:rPr>
        <w:t>UCP</w:t>
      </w:r>
      <w:r w:rsidRPr="003F07AC">
        <w:rPr>
          <w:rFonts w:ascii="Arial" w:hAnsi="Arial" w:cs="Arial"/>
          <w:lang w:val="es-MX"/>
        </w:rPr>
        <w:t>, se efectuará a través de NAFIN. Cuando estos procedimientos de contratación no requieran la</w:t>
      </w:r>
      <w:r w:rsidR="00801D56" w:rsidRPr="003F07AC">
        <w:rPr>
          <w:rFonts w:ascii="Arial" w:hAnsi="Arial" w:cs="Arial"/>
          <w:lang w:val="es-MX"/>
        </w:rPr>
        <w:t xml:space="preserve"> no o</w:t>
      </w:r>
      <w:r w:rsidRPr="003F07AC">
        <w:rPr>
          <w:rFonts w:ascii="Arial" w:hAnsi="Arial" w:cs="Arial"/>
          <w:lang w:val="es-MX"/>
        </w:rPr>
        <w:t>bjeción del BID, por cuanto están sujetos a revisión posterior, será NAFIN quién llevará a cabo la revisión, y registro de las etapas en los procesos que correspo</w:t>
      </w:r>
      <w:r w:rsidR="00801D56" w:rsidRPr="003F07AC">
        <w:rPr>
          <w:rFonts w:ascii="Arial" w:hAnsi="Arial" w:cs="Arial"/>
          <w:lang w:val="es-MX"/>
        </w:rPr>
        <w:t>ndan. NAFIN no dará trámite de no o</w:t>
      </w:r>
      <w:r w:rsidRPr="003F07AC">
        <w:rPr>
          <w:rFonts w:ascii="Arial" w:hAnsi="Arial" w:cs="Arial"/>
          <w:lang w:val="es-MX"/>
        </w:rPr>
        <w:t>bjeción a procedimientos de contratación que no estén contemplados en el PAC vigente.</w:t>
      </w:r>
    </w:p>
    <w:p w:rsidR="0031575B" w:rsidRPr="003F07AC" w:rsidRDefault="009E3D7B" w:rsidP="00857184">
      <w:pPr>
        <w:pStyle w:val="ListParagraph"/>
        <w:widowControl w:val="0"/>
        <w:numPr>
          <w:ilvl w:val="1"/>
          <w:numId w:val="64"/>
        </w:numPr>
        <w:spacing w:before="120" w:after="120" w:line="240" w:lineRule="auto"/>
        <w:ind w:left="720" w:right="43" w:hanging="720"/>
        <w:contextualSpacing w:val="0"/>
        <w:jc w:val="both"/>
        <w:rPr>
          <w:rFonts w:ascii="Arial" w:hAnsi="Arial" w:cs="Arial"/>
          <w:lang w:val="es-MX"/>
        </w:rPr>
      </w:pPr>
      <w:r w:rsidRPr="003F07AC">
        <w:rPr>
          <w:rFonts w:ascii="Arial" w:hAnsi="Arial" w:cs="Arial"/>
          <w:lang w:val="es-MX"/>
        </w:rPr>
        <w:t>Cualquier tipo de contrato o convenio que conlleve recursos del Programa deberán incluir o remitirse al cumplimiento de las Cláusulas sobre Prácticas Prohibidas establecidas en las Políticas para las adqu</w:t>
      </w:r>
      <w:r w:rsidR="005068CF">
        <w:rPr>
          <w:rFonts w:ascii="Arial" w:hAnsi="Arial" w:cs="Arial"/>
          <w:lang w:val="es-MX"/>
        </w:rPr>
        <w:t xml:space="preserve">isiciones emitidas por el BID, ver </w:t>
      </w:r>
      <w:hyperlink r:id="rId24" w:history="1">
        <w:r w:rsidR="005068CF">
          <w:rPr>
            <w:rStyle w:val="Hyperlink"/>
            <w:rFonts w:ascii="Arial" w:hAnsi="Arial" w:cs="Arial"/>
            <w:lang w:val="es-MX"/>
          </w:rPr>
          <w:t>enlace</w:t>
        </w:r>
      </w:hyperlink>
      <w:r w:rsidR="005068CF">
        <w:rPr>
          <w:rStyle w:val="Hyperlink"/>
          <w:rFonts w:ascii="Arial" w:hAnsi="Arial" w:cs="Arial"/>
          <w:lang w:val="es-MX"/>
        </w:rPr>
        <w:t>.</w:t>
      </w:r>
      <w:r w:rsidRPr="003F07AC">
        <w:rPr>
          <w:rFonts w:ascii="Arial" w:hAnsi="Arial" w:cs="Arial"/>
          <w:lang w:val="es-MX"/>
        </w:rPr>
        <w:t xml:space="preserve"> </w:t>
      </w:r>
    </w:p>
    <w:p w:rsidR="00834801" w:rsidRPr="003F07AC" w:rsidRDefault="009F4141" w:rsidP="00857184">
      <w:pPr>
        <w:pStyle w:val="Heading2"/>
        <w:keepNext w:val="0"/>
        <w:widowControl w:val="0"/>
        <w:tabs>
          <w:tab w:val="clear" w:pos="1080"/>
        </w:tabs>
        <w:spacing w:before="120" w:after="120"/>
        <w:ind w:left="547" w:hanging="547"/>
        <w:rPr>
          <w:rStyle w:val="Strong"/>
          <w:rFonts w:cs="Arial"/>
          <w:b/>
          <w:i w:val="0"/>
          <w:sz w:val="22"/>
          <w:szCs w:val="22"/>
          <w:lang w:val="es-MX"/>
        </w:rPr>
      </w:pPr>
      <w:bookmarkStart w:id="15" w:name="_Toc489353968"/>
      <w:r w:rsidRPr="003F07AC">
        <w:rPr>
          <w:rStyle w:val="Strong"/>
          <w:rFonts w:cs="Arial"/>
          <w:b/>
          <w:i w:val="0"/>
          <w:sz w:val="22"/>
          <w:szCs w:val="22"/>
          <w:lang w:val="es-MX"/>
        </w:rPr>
        <w:t>Plan</w:t>
      </w:r>
      <w:r w:rsidR="003B287C" w:rsidRPr="003F07AC">
        <w:rPr>
          <w:rStyle w:val="Strong"/>
          <w:rFonts w:cs="Arial"/>
          <w:b/>
          <w:i w:val="0"/>
          <w:sz w:val="22"/>
          <w:szCs w:val="22"/>
          <w:lang w:val="es-MX"/>
        </w:rPr>
        <w:t xml:space="preserve"> </w:t>
      </w:r>
      <w:r w:rsidRPr="003F07AC">
        <w:rPr>
          <w:rStyle w:val="Strong"/>
          <w:rFonts w:cs="Arial"/>
          <w:b/>
          <w:i w:val="0"/>
          <w:sz w:val="22"/>
          <w:szCs w:val="22"/>
          <w:lang w:val="es-MX"/>
        </w:rPr>
        <w:t xml:space="preserve">de </w:t>
      </w:r>
      <w:r w:rsidR="000F3EBB" w:rsidRPr="003F07AC">
        <w:rPr>
          <w:rStyle w:val="Strong"/>
          <w:rFonts w:cs="Arial"/>
          <w:b/>
          <w:i w:val="0"/>
          <w:sz w:val="22"/>
          <w:szCs w:val="22"/>
          <w:lang w:val="es-MX"/>
        </w:rPr>
        <w:t xml:space="preserve">Adquisiciones </w:t>
      </w:r>
      <w:r w:rsidR="004A4A14" w:rsidRPr="003F07AC">
        <w:rPr>
          <w:rStyle w:val="Strong"/>
          <w:rFonts w:cs="Arial"/>
          <w:b/>
          <w:i w:val="0"/>
          <w:sz w:val="22"/>
          <w:szCs w:val="22"/>
          <w:lang w:val="es-MX"/>
        </w:rPr>
        <w:t xml:space="preserve">y Contrataciones </w:t>
      </w:r>
      <w:r w:rsidR="000F3EBB" w:rsidRPr="003F07AC">
        <w:rPr>
          <w:rStyle w:val="Strong"/>
          <w:rFonts w:cs="Arial"/>
          <w:b/>
          <w:i w:val="0"/>
          <w:sz w:val="22"/>
          <w:szCs w:val="22"/>
          <w:lang w:val="es-MX"/>
        </w:rPr>
        <w:t>del Proyecto (PA</w:t>
      </w:r>
      <w:r w:rsidR="004A4A14" w:rsidRPr="003F07AC">
        <w:rPr>
          <w:rStyle w:val="Strong"/>
          <w:rFonts w:cs="Arial"/>
          <w:b/>
          <w:i w:val="0"/>
          <w:sz w:val="22"/>
          <w:szCs w:val="22"/>
          <w:lang w:val="es-MX"/>
        </w:rPr>
        <w:t>C</w:t>
      </w:r>
      <w:r w:rsidR="000F3EBB" w:rsidRPr="003F07AC">
        <w:rPr>
          <w:rStyle w:val="Strong"/>
          <w:rFonts w:cs="Arial"/>
          <w:b/>
          <w:i w:val="0"/>
          <w:sz w:val="22"/>
          <w:szCs w:val="22"/>
          <w:lang w:val="es-MX"/>
        </w:rPr>
        <w:t>)</w:t>
      </w:r>
      <w:bookmarkEnd w:id="15"/>
    </w:p>
    <w:p w:rsidR="00D14726" w:rsidRPr="003F07AC" w:rsidRDefault="009E3D7B" w:rsidP="00857184">
      <w:pPr>
        <w:pStyle w:val="ListParagraph"/>
        <w:widowControl w:val="0"/>
        <w:numPr>
          <w:ilvl w:val="1"/>
          <w:numId w:val="64"/>
        </w:numPr>
        <w:spacing w:before="120" w:after="120" w:line="240" w:lineRule="auto"/>
        <w:ind w:left="720" w:right="43" w:hanging="720"/>
        <w:contextualSpacing w:val="0"/>
        <w:jc w:val="both"/>
        <w:rPr>
          <w:rFonts w:ascii="Arial" w:hAnsi="Arial" w:cs="Arial"/>
          <w:lang w:val="es-MX"/>
        </w:rPr>
      </w:pPr>
      <w:r w:rsidRPr="003F07AC">
        <w:rPr>
          <w:rFonts w:ascii="Arial" w:hAnsi="Arial" w:cs="Arial"/>
          <w:lang w:val="es-MX"/>
        </w:rPr>
        <w:t xml:space="preserve">El OE a través de la </w:t>
      </w:r>
      <w:r w:rsidR="00DC4AAE" w:rsidRPr="003F07AC">
        <w:rPr>
          <w:rFonts w:ascii="Arial" w:hAnsi="Arial" w:cs="Arial"/>
          <w:lang w:val="es-MX"/>
        </w:rPr>
        <w:t>UCP</w:t>
      </w:r>
      <w:r w:rsidRPr="003F07AC">
        <w:rPr>
          <w:rFonts w:ascii="Arial" w:hAnsi="Arial" w:cs="Arial"/>
          <w:lang w:val="es-MX"/>
        </w:rPr>
        <w:t xml:space="preserve"> deberá </w:t>
      </w:r>
      <w:r w:rsidRPr="003F07AC">
        <w:rPr>
          <w:rFonts w:ascii="Arial" w:hAnsi="Arial" w:cs="Arial"/>
          <w:b/>
          <w:u w:val="single"/>
          <w:lang w:val="es-MX"/>
        </w:rPr>
        <w:t>preparar y presentar periódicamente</w:t>
      </w:r>
      <w:r w:rsidRPr="003F07AC">
        <w:rPr>
          <w:rFonts w:ascii="Arial" w:hAnsi="Arial" w:cs="Arial"/>
          <w:lang w:val="es-MX"/>
        </w:rPr>
        <w:t xml:space="preserve"> al BID un PAC actualizado de la operación</w:t>
      </w:r>
      <w:r w:rsidR="0074787C" w:rsidRPr="003F07AC">
        <w:rPr>
          <w:rFonts w:ascii="Arial" w:hAnsi="Arial" w:cs="Arial"/>
          <w:lang w:val="es-MX"/>
        </w:rPr>
        <w:t xml:space="preserve"> conforme a lo estipulado en el Contrato de Préstamo </w:t>
      </w:r>
      <w:r w:rsidR="0074787C" w:rsidRPr="003F07AC">
        <w:rPr>
          <w:rFonts w:ascii="Arial" w:hAnsi="Arial" w:cs="Arial"/>
          <w:lang w:val="es-MX"/>
        </w:rPr>
        <w:lastRenderedPageBreak/>
        <w:t>(</w:t>
      </w:r>
      <w:r w:rsidR="0074787C" w:rsidRPr="003F07AC">
        <w:rPr>
          <w:rFonts w:ascii="Arial" w:hAnsi="Arial" w:cs="Arial"/>
          <w:highlight w:val="darkGray"/>
          <w:lang w:val="es-MX"/>
        </w:rPr>
        <w:t>XXXX</w:t>
      </w:r>
      <w:r w:rsidR="0074787C" w:rsidRPr="003F07AC">
        <w:rPr>
          <w:rFonts w:ascii="Arial" w:hAnsi="Arial" w:cs="Arial"/>
          <w:lang w:val="es-MX"/>
        </w:rPr>
        <w:t>/OC-ME)</w:t>
      </w:r>
      <w:r w:rsidRPr="003F07AC">
        <w:rPr>
          <w:rFonts w:ascii="Arial" w:hAnsi="Arial" w:cs="Arial"/>
          <w:lang w:val="es-MX"/>
        </w:rPr>
        <w:t>. El PAC será aprobado por el BID y deberá proveer información relativa a los contratos de bienes y servicios necesarios para ejecutar el proyecto durante al menos los siguientes 18 meses de operación</w:t>
      </w:r>
      <w:r w:rsidR="004A4A14" w:rsidRPr="003F07AC">
        <w:rPr>
          <w:rStyle w:val="Strong"/>
          <w:rFonts w:ascii="Arial" w:hAnsi="Arial" w:cs="Arial"/>
          <w:b w:val="0"/>
          <w:lang w:val="es-MX"/>
        </w:rPr>
        <w:t>. La información contenida en el PAC deberá ser consistente con los objetivos del Programa</w:t>
      </w:r>
      <w:r w:rsidR="0074787C" w:rsidRPr="003F07AC">
        <w:rPr>
          <w:rStyle w:val="Strong"/>
          <w:rFonts w:ascii="Arial" w:hAnsi="Arial" w:cs="Arial"/>
          <w:b w:val="0"/>
          <w:lang w:val="es-MX"/>
        </w:rPr>
        <w:t xml:space="preserve">, su </w:t>
      </w:r>
      <w:r w:rsidR="00EC2C04">
        <w:rPr>
          <w:rStyle w:val="Strong"/>
          <w:rFonts w:ascii="Arial" w:hAnsi="Arial" w:cs="Arial"/>
          <w:b w:val="0"/>
          <w:lang w:val="es-MX"/>
        </w:rPr>
        <w:t xml:space="preserve">Plan de Ejecución Plurianual </w:t>
      </w:r>
      <w:r w:rsidR="0074787C" w:rsidRPr="003F07AC">
        <w:rPr>
          <w:rStyle w:val="Strong"/>
          <w:rFonts w:ascii="Arial" w:hAnsi="Arial" w:cs="Arial"/>
          <w:b w:val="0"/>
          <w:lang w:val="es-MX"/>
        </w:rPr>
        <w:t>y presupuesto</w:t>
      </w:r>
      <w:r w:rsidR="004A4A14" w:rsidRPr="003F07AC">
        <w:rPr>
          <w:rStyle w:val="Strong"/>
          <w:rFonts w:ascii="Arial" w:hAnsi="Arial" w:cs="Arial"/>
          <w:b w:val="0"/>
          <w:lang w:val="es-MX"/>
        </w:rPr>
        <w:t>. Así, el</w:t>
      </w:r>
      <w:r w:rsidRPr="003F07AC">
        <w:rPr>
          <w:rFonts w:ascii="Arial" w:hAnsi="Arial" w:cs="Arial"/>
          <w:lang w:val="es-MX"/>
        </w:rPr>
        <w:t xml:space="preserve"> PAC es un instrumento de planificación que le permite al OE programar y monitorear las actividades de adquisición de bienes,</w:t>
      </w:r>
      <w:r w:rsidR="003B287C" w:rsidRPr="003F07AC">
        <w:rPr>
          <w:rFonts w:ascii="Arial" w:hAnsi="Arial" w:cs="Arial"/>
          <w:lang w:val="es-MX"/>
        </w:rPr>
        <w:t xml:space="preserve"> </w:t>
      </w:r>
      <w:r w:rsidRPr="003F07AC">
        <w:rPr>
          <w:rFonts w:ascii="Arial" w:hAnsi="Arial" w:cs="Arial"/>
          <w:lang w:val="es-MX"/>
        </w:rPr>
        <w:t>y de prestación de servicios de consultoría y de servicios de no consultoría.</w:t>
      </w:r>
    </w:p>
    <w:p w:rsidR="0031575B" w:rsidRPr="003F07AC" w:rsidRDefault="009E3D7B" w:rsidP="00857184">
      <w:pPr>
        <w:pStyle w:val="ListParagraph"/>
        <w:widowControl w:val="0"/>
        <w:numPr>
          <w:ilvl w:val="1"/>
          <w:numId w:val="64"/>
        </w:numPr>
        <w:spacing w:before="120" w:after="120" w:line="240" w:lineRule="auto"/>
        <w:ind w:left="720" w:right="43" w:hanging="720"/>
        <w:contextualSpacing w:val="0"/>
        <w:jc w:val="both"/>
        <w:rPr>
          <w:rFonts w:ascii="Arial" w:hAnsi="Arial" w:cs="Arial"/>
          <w:lang w:val="es-MX"/>
        </w:rPr>
      </w:pPr>
      <w:r w:rsidRPr="003F07AC">
        <w:rPr>
          <w:rFonts w:ascii="Arial" w:hAnsi="Arial" w:cs="Arial"/>
          <w:lang w:val="es-MX"/>
        </w:rPr>
        <w:t>Este instrumento debe actualizarse al menos una (1) vez al año o con la frecuencia que sea necesaria durante la vida del proyecto. Cada modificación o actualización del PAC será realizada y/o coordin</w:t>
      </w:r>
      <w:r w:rsidR="0074787C" w:rsidRPr="003F07AC">
        <w:rPr>
          <w:rFonts w:ascii="Arial" w:hAnsi="Arial" w:cs="Arial"/>
          <w:lang w:val="es-MX"/>
        </w:rPr>
        <w:t xml:space="preserve">ada por la </w:t>
      </w:r>
      <w:r w:rsidR="00DC4AAE" w:rsidRPr="003F07AC">
        <w:rPr>
          <w:rFonts w:ascii="Arial" w:hAnsi="Arial" w:cs="Arial"/>
          <w:lang w:val="es-MX"/>
        </w:rPr>
        <w:t>UCP</w:t>
      </w:r>
      <w:r w:rsidR="0074787C" w:rsidRPr="003F07AC">
        <w:rPr>
          <w:rFonts w:ascii="Arial" w:hAnsi="Arial" w:cs="Arial"/>
          <w:lang w:val="es-MX"/>
        </w:rPr>
        <w:t xml:space="preserve"> y requerirá la no o</w:t>
      </w:r>
      <w:r w:rsidRPr="003F07AC">
        <w:rPr>
          <w:rFonts w:ascii="Arial" w:hAnsi="Arial" w:cs="Arial"/>
          <w:lang w:val="es-MX"/>
        </w:rPr>
        <w:t xml:space="preserve">bjeción del BID, la cual será tramitada a través de NAFIN como Agente Financiero. Una vez recibida la no objeción del BID, NAFIN informará a la </w:t>
      </w:r>
      <w:r w:rsidR="00DC4AAE" w:rsidRPr="003F07AC">
        <w:rPr>
          <w:rFonts w:ascii="Arial" w:hAnsi="Arial" w:cs="Arial"/>
          <w:lang w:val="es-MX"/>
        </w:rPr>
        <w:t>UCP</w:t>
      </w:r>
      <w:r w:rsidRPr="003F07AC">
        <w:rPr>
          <w:rFonts w:ascii="Arial" w:hAnsi="Arial" w:cs="Arial"/>
          <w:lang w:val="es-MX"/>
        </w:rPr>
        <w:t xml:space="preserve"> de la aprobación para que se proceda con su ejecución. Es de importancia señalar que los originales de la documentación administrativa que se genere en cada uno de los procesos de adquisición o contratación realizados bajo </w:t>
      </w:r>
      <w:r w:rsidR="001E1451" w:rsidRPr="003F07AC">
        <w:rPr>
          <w:rFonts w:ascii="Arial" w:hAnsi="Arial" w:cs="Arial"/>
          <w:lang w:val="es-MX"/>
        </w:rPr>
        <w:t>el proyecto</w:t>
      </w:r>
      <w:r w:rsidRPr="003F07AC">
        <w:rPr>
          <w:rFonts w:ascii="Arial" w:hAnsi="Arial" w:cs="Arial"/>
          <w:lang w:val="es-MX"/>
        </w:rPr>
        <w:t xml:space="preserve"> </w:t>
      </w:r>
      <w:r w:rsidR="005068CF" w:rsidRPr="003F07AC">
        <w:rPr>
          <w:rFonts w:ascii="Arial" w:hAnsi="Arial" w:cs="Arial"/>
          <w:lang w:val="es-MX"/>
        </w:rPr>
        <w:t>estarán</w:t>
      </w:r>
      <w:r w:rsidRPr="003F07AC">
        <w:rPr>
          <w:rFonts w:ascii="Arial" w:hAnsi="Arial" w:cs="Arial"/>
          <w:lang w:val="es-MX"/>
        </w:rPr>
        <w:t xml:space="preserve"> bajo resguardo del </w:t>
      </w:r>
      <w:r w:rsidR="004F15EC" w:rsidRPr="003F07AC">
        <w:rPr>
          <w:rFonts w:ascii="Arial" w:hAnsi="Arial" w:cs="Arial"/>
          <w:lang w:val="es-MX"/>
        </w:rPr>
        <w:t>CONAFE</w:t>
      </w:r>
      <w:r w:rsidRPr="003F07AC">
        <w:rPr>
          <w:rFonts w:ascii="Arial" w:hAnsi="Arial" w:cs="Arial"/>
          <w:lang w:val="es-MX"/>
        </w:rPr>
        <w:t>.</w:t>
      </w:r>
    </w:p>
    <w:p w:rsidR="00420A1E" w:rsidRPr="003F07AC" w:rsidRDefault="009E3D7B" w:rsidP="00857184">
      <w:pPr>
        <w:pStyle w:val="Heading2"/>
        <w:widowControl w:val="0"/>
        <w:tabs>
          <w:tab w:val="clear" w:pos="1080"/>
        </w:tabs>
        <w:spacing w:before="120" w:after="120"/>
        <w:ind w:left="547" w:hanging="547"/>
        <w:rPr>
          <w:rFonts w:cs="Arial"/>
          <w:i w:val="0"/>
          <w:sz w:val="22"/>
          <w:szCs w:val="22"/>
          <w:lang w:val="es-MX"/>
        </w:rPr>
      </w:pPr>
      <w:bookmarkStart w:id="16" w:name="_Toc489353969"/>
      <w:r w:rsidRPr="003F07AC">
        <w:rPr>
          <w:rFonts w:cs="Arial"/>
          <w:i w:val="0"/>
          <w:sz w:val="22"/>
          <w:szCs w:val="22"/>
          <w:lang w:val="es-MX"/>
        </w:rPr>
        <w:t>Anuncio</w:t>
      </w:r>
      <w:r w:rsidR="005D5597" w:rsidRPr="003F07AC">
        <w:rPr>
          <w:rFonts w:cs="Arial"/>
          <w:i w:val="0"/>
          <w:sz w:val="22"/>
          <w:szCs w:val="22"/>
          <w:lang w:val="es-MX"/>
        </w:rPr>
        <w:t>s</w:t>
      </w:r>
      <w:r w:rsidRPr="003F07AC">
        <w:rPr>
          <w:rFonts w:cs="Arial"/>
          <w:i w:val="0"/>
          <w:sz w:val="22"/>
          <w:szCs w:val="22"/>
          <w:lang w:val="es-MX"/>
        </w:rPr>
        <w:t xml:space="preserve"> de Adquisiciones</w:t>
      </w:r>
      <w:bookmarkEnd w:id="16"/>
    </w:p>
    <w:p w:rsidR="00D14726" w:rsidRPr="003F07AC" w:rsidRDefault="009E3D7B" w:rsidP="00857184">
      <w:pPr>
        <w:pStyle w:val="ListParagraph"/>
        <w:widowControl w:val="0"/>
        <w:numPr>
          <w:ilvl w:val="1"/>
          <w:numId w:val="64"/>
        </w:numPr>
        <w:spacing w:before="120" w:after="120" w:line="240" w:lineRule="auto"/>
        <w:ind w:left="720" w:right="43" w:hanging="720"/>
        <w:contextualSpacing w:val="0"/>
        <w:jc w:val="both"/>
        <w:rPr>
          <w:rFonts w:ascii="Arial" w:hAnsi="Arial" w:cs="Arial"/>
          <w:lang w:val="es-MX"/>
        </w:rPr>
      </w:pPr>
      <w:r w:rsidRPr="003F07AC">
        <w:rPr>
          <w:rFonts w:ascii="Arial" w:hAnsi="Arial" w:cs="Arial"/>
          <w:lang w:val="es-MX"/>
        </w:rPr>
        <w:t>De acuerdo a las políticas de Adquisici</w:t>
      </w:r>
      <w:r w:rsidR="000B0F1B" w:rsidRPr="003F07AC">
        <w:rPr>
          <w:rFonts w:ascii="Arial" w:hAnsi="Arial" w:cs="Arial"/>
          <w:lang w:val="es-MX"/>
        </w:rPr>
        <w:t>ones y Consultoría del BID</w:t>
      </w:r>
      <w:r w:rsidRPr="003F07AC">
        <w:rPr>
          <w:rFonts w:ascii="Arial" w:hAnsi="Arial" w:cs="Arial"/>
          <w:lang w:val="es-MX"/>
        </w:rPr>
        <w:t xml:space="preserve">, es necesario elaborar y publicar un Anuncio General de Adquisiciones (AGA) al inicio del préstamo. </w:t>
      </w:r>
      <w:r w:rsidR="004F15EC" w:rsidRPr="003F07AC">
        <w:rPr>
          <w:rFonts w:ascii="Arial" w:hAnsi="Arial" w:cs="Arial"/>
          <w:lang w:val="es-MX"/>
        </w:rPr>
        <w:t>El OE</w:t>
      </w:r>
      <w:r w:rsidR="00034CA8" w:rsidRPr="003F07AC">
        <w:rPr>
          <w:rFonts w:ascii="Arial" w:hAnsi="Arial" w:cs="Arial"/>
          <w:lang w:val="es-MX"/>
        </w:rPr>
        <w:t xml:space="preserve"> a través de NAFIN solicitará que se lleve a cabo esta inserción, por lo que e</w:t>
      </w:r>
      <w:r w:rsidRPr="003F07AC">
        <w:rPr>
          <w:rFonts w:ascii="Arial" w:hAnsi="Arial" w:cs="Arial"/>
          <w:lang w:val="es-MX"/>
        </w:rPr>
        <w:t>l BID se encargará de tramitar la publicación de dicho aviso en los sitios de Internet de: United Nations Development Business (UNDB) online y del BID.</w:t>
      </w:r>
    </w:p>
    <w:p w:rsidR="00D14726" w:rsidRPr="003F07AC" w:rsidRDefault="009E3D7B" w:rsidP="00857184">
      <w:pPr>
        <w:pStyle w:val="ListParagraph"/>
        <w:widowControl w:val="0"/>
        <w:numPr>
          <w:ilvl w:val="1"/>
          <w:numId w:val="64"/>
        </w:numPr>
        <w:spacing w:before="120" w:after="120" w:line="240" w:lineRule="auto"/>
        <w:ind w:left="720" w:right="43" w:hanging="720"/>
        <w:contextualSpacing w:val="0"/>
        <w:jc w:val="both"/>
        <w:rPr>
          <w:rFonts w:ascii="Arial" w:hAnsi="Arial" w:cs="Arial"/>
          <w:lang w:val="es-MX"/>
        </w:rPr>
      </w:pPr>
      <w:r w:rsidRPr="003F07AC">
        <w:rPr>
          <w:rFonts w:ascii="Arial" w:hAnsi="Arial" w:cs="Arial"/>
          <w:lang w:val="es-MX"/>
        </w:rPr>
        <w:t>Los llamados</w:t>
      </w:r>
      <w:r w:rsidR="003B287C" w:rsidRPr="003F07AC">
        <w:rPr>
          <w:rFonts w:ascii="Arial" w:hAnsi="Arial" w:cs="Arial"/>
          <w:lang w:val="es-MX"/>
        </w:rPr>
        <w:t xml:space="preserve"> </w:t>
      </w:r>
      <w:r w:rsidRPr="003F07AC">
        <w:rPr>
          <w:rFonts w:ascii="Arial" w:hAnsi="Arial" w:cs="Arial"/>
          <w:lang w:val="es-MX"/>
        </w:rPr>
        <w:t xml:space="preserve">a </w:t>
      </w:r>
      <w:r w:rsidR="00D7606A" w:rsidRPr="003F07AC">
        <w:rPr>
          <w:rFonts w:ascii="Arial" w:hAnsi="Arial" w:cs="Arial"/>
          <w:lang w:val="es-MX"/>
        </w:rPr>
        <w:t>licitación</w:t>
      </w:r>
      <w:r w:rsidR="003B287C" w:rsidRPr="003F07AC">
        <w:rPr>
          <w:rFonts w:ascii="Arial" w:hAnsi="Arial" w:cs="Arial"/>
          <w:lang w:val="es-MX"/>
        </w:rPr>
        <w:t xml:space="preserve"> </w:t>
      </w:r>
      <w:r w:rsidRPr="003F07AC">
        <w:rPr>
          <w:rFonts w:ascii="Arial" w:hAnsi="Arial" w:cs="Arial"/>
          <w:lang w:val="es-MX"/>
        </w:rPr>
        <w:t xml:space="preserve">deben publicarse como Anuncios Específicos de Adquisiciones y por cada contrato de </w:t>
      </w:r>
      <w:r w:rsidR="000B0F1B" w:rsidRPr="003F07AC">
        <w:rPr>
          <w:rFonts w:ascii="Arial" w:hAnsi="Arial" w:cs="Arial"/>
          <w:lang w:val="es-MX"/>
        </w:rPr>
        <w:t xml:space="preserve">firmas </w:t>
      </w:r>
      <w:r w:rsidRPr="003F07AC">
        <w:rPr>
          <w:rFonts w:ascii="Arial" w:hAnsi="Arial" w:cs="Arial"/>
          <w:lang w:val="es-MX"/>
        </w:rPr>
        <w:t>consultora</w:t>
      </w:r>
      <w:r w:rsidR="000B0F1B" w:rsidRPr="003F07AC">
        <w:rPr>
          <w:rFonts w:ascii="Arial" w:hAnsi="Arial" w:cs="Arial"/>
          <w:lang w:val="es-MX"/>
        </w:rPr>
        <w:t>s</w:t>
      </w:r>
      <w:r w:rsidRPr="003F07AC">
        <w:rPr>
          <w:rFonts w:ascii="Arial" w:hAnsi="Arial" w:cs="Arial"/>
          <w:lang w:val="es-MX"/>
        </w:rPr>
        <w:t xml:space="preserve"> debe publicarse un Aviso de Expresión de Interés.</w:t>
      </w:r>
    </w:p>
    <w:p w:rsidR="00D14726" w:rsidRPr="003F07AC" w:rsidRDefault="009E3D7B" w:rsidP="00857184">
      <w:pPr>
        <w:pStyle w:val="ListParagraph"/>
        <w:widowControl w:val="0"/>
        <w:numPr>
          <w:ilvl w:val="1"/>
          <w:numId w:val="64"/>
        </w:numPr>
        <w:spacing w:before="120" w:after="120" w:line="240" w:lineRule="auto"/>
        <w:ind w:left="720" w:right="43" w:hanging="720"/>
        <w:contextualSpacing w:val="0"/>
        <w:jc w:val="both"/>
        <w:rPr>
          <w:rFonts w:ascii="Arial" w:hAnsi="Arial" w:cs="Arial"/>
          <w:lang w:val="es-MX"/>
        </w:rPr>
      </w:pPr>
      <w:r w:rsidRPr="003F07AC">
        <w:rPr>
          <w:rFonts w:ascii="Arial" w:hAnsi="Arial" w:cs="Arial"/>
          <w:lang w:val="es-MX"/>
        </w:rPr>
        <w:t xml:space="preserve">La </w:t>
      </w:r>
      <w:r w:rsidR="00DC4AAE" w:rsidRPr="003F07AC">
        <w:rPr>
          <w:rFonts w:ascii="Arial" w:hAnsi="Arial" w:cs="Arial"/>
          <w:lang w:val="es-MX"/>
        </w:rPr>
        <w:t>UCP</w:t>
      </w:r>
      <w:r w:rsidRPr="003F07AC">
        <w:rPr>
          <w:rFonts w:ascii="Arial" w:hAnsi="Arial" w:cs="Arial"/>
          <w:lang w:val="es-MX"/>
        </w:rPr>
        <w:t xml:space="preserve"> será la responsable de la preparación de dichos avisos, con la finalidad de tramita</w:t>
      </w:r>
      <w:r w:rsidR="005D5597" w:rsidRPr="003F07AC">
        <w:rPr>
          <w:rFonts w:ascii="Arial" w:hAnsi="Arial" w:cs="Arial"/>
          <w:lang w:val="es-MX"/>
        </w:rPr>
        <w:t>r la no o</w:t>
      </w:r>
      <w:r w:rsidRPr="003F07AC">
        <w:rPr>
          <w:rFonts w:ascii="Arial" w:hAnsi="Arial" w:cs="Arial"/>
          <w:lang w:val="es-MX"/>
        </w:rPr>
        <w:t>bjeción del BID a través de NAFIN. As</w:t>
      </w:r>
      <w:r w:rsidR="00D7606A" w:rsidRPr="003F07AC">
        <w:rPr>
          <w:rFonts w:ascii="Arial" w:hAnsi="Arial" w:cs="Arial"/>
          <w:lang w:val="es-MX"/>
        </w:rPr>
        <w:t>i</w:t>
      </w:r>
      <w:r w:rsidRPr="003F07AC">
        <w:rPr>
          <w:rFonts w:ascii="Arial" w:hAnsi="Arial" w:cs="Arial"/>
          <w:lang w:val="es-MX"/>
        </w:rPr>
        <w:t>mismo, deberá tramitar la solicitud de inserción o publicación de los av</w:t>
      </w:r>
      <w:r w:rsidR="004F15EC" w:rsidRPr="003F07AC">
        <w:rPr>
          <w:rFonts w:ascii="Arial" w:hAnsi="Arial" w:cs="Arial"/>
          <w:lang w:val="es-MX"/>
        </w:rPr>
        <w:t xml:space="preserve">isos en el sitio de Internet del CONAFE </w:t>
      </w:r>
      <w:r w:rsidRPr="003F07AC">
        <w:rPr>
          <w:rFonts w:ascii="Arial" w:hAnsi="Arial" w:cs="Arial"/>
          <w:lang w:val="es-MX"/>
        </w:rPr>
        <w:t>y en el Diario Oficial de la Federación y a través del Sistema COMPRANET.</w:t>
      </w:r>
    </w:p>
    <w:p w:rsidR="00D14726" w:rsidRPr="003F07AC" w:rsidRDefault="009E3D7B" w:rsidP="00857184">
      <w:pPr>
        <w:pStyle w:val="ListParagraph"/>
        <w:widowControl w:val="0"/>
        <w:numPr>
          <w:ilvl w:val="1"/>
          <w:numId w:val="64"/>
        </w:numPr>
        <w:spacing w:before="120" w:after="120" w:line="240" w:lineRule="auto"/>
        <w:ind w:left="720" w:right="43" w:hanging="720"/>
        <w:contextualSpacing w:val="0"/>
        <w:jc w:val="both"/>
        <w:rPr>
          <w:rFonts w:ascii="Arial" w:hAnsi="Arial" w:cs="Arial"/>
          <w:lang w:val="es-MX"/>
        </w:rPr>
      </w:pPr>
      <w:r w:rsidRPr="003F07AC">
        <w:rPr>
          <w:rFonts w:ascii="Arial" w:hAnsi="Arial" w:cs="Arial"/>
          <w:lang w:val="es-MX"/>
        </w:rPr>
        <w:t>En el caso específico de los llamados a Licitación Pública Internacional (LPI), los avisos</w:t>
      </w:r>
      <w:r w:rsidR="003B287C" w:rsidRPr="003F07AC">
        <w:rPr>
          <w:rFonts w:ascii="Arial" w:hAnsi="Arial" w:cs="Arial"/>
          <w:lang w:val="es-MX"/>
        </w:rPr>
        <w:t xml:space="preserve"> </w:t>
      </w:r>
      <w:r w:rsidRPr="003F07AC">
        <w:rPr>
          <w:rFonts w:ascii="Arial" w:hAnsi="Arial" w:cs="Arial"/>
          <w:lang w:val="es-MX"/>
        </w:rPr>
        <w:t>deberán publicarse en el UNDB online, y gestionarse ante NAFIN por lo menos una semana antes de la fecha estimada de publicación en los medios locales, a fin de que se publiquen al mismo tiempo en ambos medios.</w:t>
      </w:r>
    </w:p>
    <w:p w:rsidR="00987DCB" w:rsidRPr="003F07AC" w:rsidRDefault="009E3D7B" w:rsidP="00857184">
      <w:pPr>
        <w:pStyle w:val="ListParagraph"/>
        <w:widowControl w:val="0"/>
        <w:numPr>
          <w:ilvl w:val="1"/>
          <w:numId w:val="64"/>
        </w:numPr>
        <w:spacing w:before="120" w:after="120" w:line="240" w:lineRule="auto"/>
        <w:ind w:left="720" w:right="43" w:hanging="720"/>
        <w:contextualSpacing w:val="0"/>
        <w:jc w:val="both"/>
        <w:rPr>
          <w:rFonts w:ascii="Arial" w:hAnsi="Arial" w:cs="Arial"/>
          <w:lang w:val="es-MX"/>
        </w:rPr>
      </w:pPr>
      <w:r w:rsidRPr="003F07AC">
        <w:rPr>
          <w:rFonts w:ascii="Arial" w:hAnsi="Arial" w:cs="Arial"/>
          <w:lang w:val="es-MX"/>
        </w:rPr>
        <w:t>El plazo que debe transcurrir entre la publicación del llamado a licitación o convocatoria y la fecha límite de presentación y apertura de propuestas, en el caso de procedimientos de Licitación Pública Nacional (</w:t>
      </w:r>
      <w:r w:rsidR="00DF0D8F" w:rsidRPr="003F07AC">
        <w:rPr>
          <w:rFonts w:ascii="Arial" w:hAnsi="Arial" w:cs="Arial"/>
          <w:lang w:val="es-MX"/>
        </w:rPr>
        <w:t>OFI</w:t>
      </w:r>
      <w:r w:rsidRPr="003F07AC">
        <w:rPr>
          <w:rFonts w:ascii="Arial" w:hAnsi="Arial" w:cs="Arial"/>
          <w:lang w:val="es-MX"/>
        </w:rPr>
        <w:t>), deberá ser como mínimo de veinte días naturale</w:t>
      </w:r>
      <w:r w:rsidR="00B20B98">
        <w:rPr>
          <w:rFonts w:ascii="Arial" w:hAnsi="Arial" w:cs="Arial"/>
          <w:lang w:val="es-MX"/>
        </w:rPr>
        <w:t>s. Para procedimientos de LPI, e</w:t>
      </w:r>
      <w:r w:rsidRPr="003F07AC">
        <w:rPr>
          <w:rFonts w:ascii="Arial" w:hAnsi="Arial" w:cs="Arial"/>
          <w:lang w:val="es-MX"/>
        </w:rPr>
        <w:t xml:space="preserve">ste plazo deberá ser como mínimo de cuarenta y cinco días naturales. De ninguna manera se aceptará la reducción de dichos plazos, salvo en casos excepcionales que en los cuales existan razones justificadas debidamente acreditadas por el área usuaria, siempre que ello no tenga como objeto limitar el número de participantes, estos casos deberán ser autorizados por el titular del área responsable de la contratación. Previamente a la publicación de la convocatoria respectiva, se requerirá obtener la no objeción del BID a esta reducción de plazos. En caso contrario, dicha autorización podría ser objetada por el BID, lo que puede implicar la no elegibilidad del </w:t>
      </w:r>
      <w:r w:rsidR="0096448B" w:rsidRPr="003F07AC">
        <w:rPr>
          <w:rFonts w:ascii="Arial" w:hAnsi="Arial" w:cs="Arial"/>
          <w:lang w:val="es-MX"/>
        </w:rPr>
        <w:t>gasto</w:t>
      </w:r>
      <w:r w:rsidRPr="003F07AC">
        <w:rPr>
          <w:rFonts w:ascii="Arial" w:hAnsi="Arial" w:cs="Arial"/>
          <w:lang w:val="es-MX"/>
        </w:rPr>
        <w:t xml:space="preserve">. Para información más detallada sobre el proceso se le refiere al lector a los procedimientos </w:t>
      </w:r>
      <w:r w:rsidR="00056333" w:rsidRPr="003F07AC">
        <w:rPr>
          <w:rFonts w:ascii="Arial" w:hAnsi="Arial" w:cs="Arial"/>
          <w:lang w:val="es-MX"/>
        </w:rPr>
        <w:t xml:space="preserve">y requisitos </w:t>
      </w:r>
      <w:r w:rsidRPr="003F07AC">
        <w:rPr>
          <w:rFonts w:ascii="Arial" w:hAnsi="Arial" w:cs="Arial"/>
          <w:lang w:val="es-MX"/>
        </w:rPr>
        <w:t xml:space="preserve">de contratación con crédito externo de la SFP </w:t>
      </w:r>
      <w:r w:rsidR="005068CF">
        <w:rPr>
          <w:rFonts w:ascii="Arial" w:hAnsi="Arial" w:cs="Arial"/>
          <w:lang w:val="es-MX"/>
        </w:rPr>
        <w:t xml:space="preserve">(ver </w:t>
      </w:r>
      <w:hyperlink r:id="rId25" w:history="1">
        <w:r w:rsidR="005068CF">
          <w:rPr>
            <w:rStyle w:val="Hyperlink"/>
            <w:rFonts w:ascii="Arial" w:hAnsi="Arial" w:cs="Arial"/>
            <w:lang w:val="es-MX"/>
          </w:rPr>
          <w:t>enlace</w:t>
        </w:r>
      </w:hyperlink>
      <w:r w:rsidR="00BB027F">
        <w:rPr>
          <w:rStyle w:val="Hyperlink"/>
          <w:rFonts w:ascii="Arial" w:hAnsi="Arial" w:cs="Arial"/>
          <w:lang w:val="es-MX"/>
        </w:rPr>
        <w:t>).</w:t>
      </w:r>
    </w:p>
    <w:p w:rsidR="003B6F48" w:rsidRPr="003F07AC" w:rsidRDefault="00474A3A" w:rsidP="00857184">
      <w:pPr>
        <w:pStyle w:val="Heading2"/>
        <w:keepNext w:val="0"/>
        <w:widowControl w:val="0"/>
        <w:tabs>
          <w:tab w:val="clear" w:pos="1080"/>
        </w:tabs>
        <w:spacing w:before="120" w:after="120"/>
        <w:ind w:left="547" w:hanging="547"/>
        <w:rPr>
          <w:rFonts w:cs="Arial"/>
          <w:i w:val="0"/>
          <w:sz w:val="22"/>
          <w:szCs w:val="22"/>
          <w:lang w:val="es-MX"/>
        </w:rPr>
      </w:pPr>
      <w:bookmarkStart w:id="17" w:name="_Toc399346573"/>
      <w:bookmarkStart w:id="18" w:name="_Toc489353970"/>
      <w:r w:rsidRPr="003F07AC">
        <w:rPr>
          <w:rFonts w:cs="Arial"/>
          <w:i w:val="0"/>
          <w:sz w:val="22"/>
          <w:szCs w:val="22"/>
          <w:lang w:val="es-MX"/>
        </w:rPr>
        <w:t>Modalidades</w:t>
      </w:r>
      <w:r w:rsidR="009F4141" w:rsidRPr="003F07AC">
        <w:rPr>
          <w:rFonts w:cs="Arial"/>
          <w:i w:val="0"/>
          <w:sz w:val="22"/>
          <w:szCs w:val="22"/>
          <w:lang w:val="es-MX"/>
        </w:rPr>
        <w:t xml:space="preserve"> de Contratación y Selecció</w:t>
      </w:r>
      <w:bookmarkEnd w:id="17"/>
      <w:r w:rsidR="009F4141" w:rsidRPr="003F07AC">
        <w:rPr>
          <w:rFonts w:cs="Arial"/>
          <w:i w:val="0"/>
          <w:sz w:val="22"/>
          <w:szCs w:val="22"/>
          <w:lang w:val="es-MX"/>
        </w:rPr>
        <w:t>n</w:t>
      </w:r>
      <w:bookmarkEnd w:id="18"/>
    </w:p>
    <w:p w:rsidR="009F4141" w:rsidRPr="003F07AC" w:rsidRDefault="00D021D5" w:rsidP="00857184">
      <w:pPr>
        <w:pStyle w:val="ListParagraph"/>
        <w:widowControl w:val="0"/>
        <w:numPr>
          <w:ilvl w:val="1"/>
          <w:numId w:val="64"/>
        </w:numPr>
        <w:spacing w:before="120" w:after="120" w:line="240" w:lineRule="auto"/>
        <w:ind w:left="720" w:right="43" w:hanging="720"/>
        <w:contextualSpacing w:val="0"/>
        <w:jc w:val="both"/>
        <w:rPr>
          <w:rFonts w:ascii="Arial" w:hAnsi="Arial" w:cs="Arial"/>
          <w:lang w:val="es-MX"/>
        </w:rPr>
      </w:pPr>
      <w:r w:rsidRPr="003F07AC">
        <w:rPr>
          <w:rFonts w:ascii="Arial" w:hAnsi="Arial" w:cs="Arial"/>
          <w:lang w:val="es-MX"/>
        </w:rPr>
        <w:lastRenderedPageBreak/>
        <w:t xml:space="preserve">El diseño de la operación contempla la realización de </w:t>
      </w:r>
      <w:r w:rsidR="00E20A05">
        <w:rPr>
          <w:rFonts w:ascii="Arial" w:hAnsi="Arial" w:cs="Arial"/>
          <w:lang w:val="es-MX"/>
        </w:rPr>
        <w:t xml:space="preserve">sólo un proceso de </w:t>
      </w:r>
      <w:r w:rsidRPr="003F07AC">
        <w:rPr>
          <w:rFonts w:ascii="Arial" w:hAnsi="Arial" w:cs="Arial"/>
          <w:lang w:val="es-MX"/>
        </w:rPr>
        <w:t>adquisiciones</w:t>
      </w:r>
      <w:r w:rsidR="00E20A05">
        <w:rPr>
          <w:rFonts w:ascii="Arial" w:hAnsi="Arial" w:cs="Arial"/>
          <w:lang w:val="es-MX"/>
        </w:rPr>
        <w:t xml:space="preserve"> de servicios de consultoría de una firma para la evaluación final de la operación</w:t>
      </w:r>
      <w:r w:rsidRPr="003F07AC">
        <w:rPr>
          <w:rFonts w:ascii="Arial" w:hAnsi="Arial" w:cs="Arial"/>
          <w:lang w:val="es-MX"/>
        </w:rPr>
        <w:t>. Sin embargo</w:t>
      </w:r>
      <w:r w:rsidR="005068CF">
        <w:rPr>
          <w:rFonts w:ascii="Arial" w:hAnsi="Arial" w:cs="Arial"/>
          <w:lang w:val="es-MX"/>
        </w:rPr>
        <w:t>,</w:t>
      </w:r>
      <w:r w:rsidRPr="003F07AC">
        <w:rPr>
          <w:rFonts w:ascii="Arial" w:hAnsi="Arial" w:cs="Arial"/>
          <w:lang w:val="es-MX"/>
        </w:rPr>
        <w:t xml:space="preserve"> en el presente manual se incluyen</w:t>
      </w:r>
      <w:r w:rsidR="00E20A05">
        <w:rPr>
          <w:rFonts w:ascii="Arial" w:hAnsi="Arial" w:cs="Arial"/>
          <w:lang w:val="es-MX"/>
        </w:rPr>
        <w:t xml:space="preserve"> además</w:t>
      </w:r>
      <w:r w:rsidRPr="003F07AC">
        <w:rPr>
          <w:rFonts w:ascii="Arial" w:hAnsi="Arial" w:cs="Arial"/>
          <w:lang w:val="es-MX"/>
        </w:rPr>
        <w:t xml:space="preserve"> algunas de las más comunes en caso de que la operación gestione cambios que le requieran hacerse de servicios y/o bienes. Dichas</w:t>
      </w:r>
      <w:r w:rsidR="00474A3A" w:rsidRPr="003F07AC">
        <w:rPr>
          <w:rFonts w:ascii="Arial" w:hAnsi="Arial" w:cs="Arial"/>
          <w:lang w:val="es-MX"/>
        </w:rPr>
        <w:t xml:space="preserve"> modalidades de </w:t>
      </w:r>
      <w:r w:rsidR="009F4141" w:rsidRPr="003F07AC">
        <w:rPr>
          <w:rFonts w:ascii="Arial" w:hAnsi="Arial" w:cs="Arial"/>
          <w:lang w:val="es-MX"/>
        </w:rPr>
        <w:t>contratación</w:t>
      </w:r>
      <w:r w:rsidR="00092742" w:rsidRPr="003F07AC">
        <w:rPr>
          <w:rFonts w:ascii="Arial" w:hAnsi="Arial" w:cs="Arial"/>
          <w:lang w:val="es-MX"/>
        </w:rPr>
        <w:t xml:space="preserve"> y selección</w:t>
      </w:r>
      <w:r w:rsidR="009F4141" w:rsidRPr="003F07AC">
        <w:rPr>
          <w:rFonts w:ascii="Arial" w:hAnsi="Arial" w:cs="Arial"/>
          <w:lang w:val="es-MX"/>
        </w:rPr>
        <w:t xml:space="preserve"> son</w:t>
      </w:r>
      <w:r w:rsidR="003E5E99" w:rsidRPr="003F07AC">
        <w:rPr>
          <w:rFonts w:ascii="Arial" w:hAnsi="Arial" w:cs="Arial"/>
          <w:lang w:val="es-MX"/>
        </w:rPr>
        <w:t xml:space="preserve"> las siguientes</w:t>
      </w:r>
      <w:r w:rsidR="009F4141" w:rsidRPr="003F07AC">
        <w:rPr>
          <w:rFonts w:ascii="Arial" w:hAnsi="Arial" w:cs="Arial"/>
          <w:lang w:val="es-MX"/>
        </w:rPr>
        <w:t>:</w:t>
      </w:r>
    </w:p>
    <w:p w:rsidR="002000C6" w:rsidRDefault="002000C6" w:rsidP="00857184">
      <w:pPr>
        <w:pStyle w:val="ListParagraph"/>
        <w:widowControl w:val="0"/>
        <w:spacing w:before="120" w:after="120" w:line="240" w:lineRule="auto"/>
        <w:ind w:left="547"/>
        <w:contextualSpacing w:val="0"/>
        <w:jc w:val="both"/>
        <w:rPr>
          <w:rFonts w:ascii="Arial" w:hAnsi="Arial" w:cs="Arial"/>
          <w:bCs/>
          <w:lang w:val="es-MX"/>
        </w:rPr>
      </w:pPr>
    </w:p>
    <w:p w:rsidR="005068CF" w:rsidRPr="003F07AC" w:rsidRDefault="005068CF" w:rsidP="00857184">
      <w:pPr>
        <w:pStyle w:val="ListParagraph"/>
        <w:widowControl w:val="0"/>
        <w:spacing w:before="120" w:after="120" w:line="240" w:lineRule="auto"/>
        <w:ind w:left="547"/>
        <w:contextualSpacing w:val="0"/>
        <w:jc w:val="both"/>
        <w:rPr>
          <w:rFonts w:ascii="Arial" w:hAnsi="Arial" w:cs="Arial"/>
          <w:bCs/>
          <w:lang w:val="es-MX"/>
        </w:rPr>
      </w:pPr>
    </w:p>
    <w:p w:rsidR="009F4141" w:rsidRPr="003F07AC" w:rsidRDefault="00B34A8F" w:rsidP="00A233D5">
      <w:pPr>
        <w:widowControl w:val="0"/>
        <w:spacing w:after="0" w:line="240" w:lineRule="auto"/>
        <w:ind w:left="540"/>
        <w:jc w:val="both"/>
        <w:rPr>
          <w:rFonts w:ascii="Arial" w:hAnsi="Arial" w:cs="Arial"/>
          <w:b/>
          <w:lang w:val="es-MX"/>
        </w:rPr>
      </w:pPr>
      <w:r w:rsidRPr="003F07AC">
        <w:rPr>
          <w:rFonts w:ascii="Arial" w:hAnsi="Arial" w:cs="Arial"/>
          <w:b/>
          <w:highlight w:val="lightGray"/>
          <w:lang w:val="es-MX"/>
        </w:rPr>
        <w:t xml:space="preserve">Tabla </w:t>
      </w:r>
      <w:r w:rsidR="002848D3" w:rsidRPr="003F07AC">
        <w:rPr>
          <w:rFonts w:ascii="Arial" w:hAnsi="Arial" w:cs="Arial"/>
          <w:b/>
          <w:lang w:val="es-MX"/>
        </w:rPr>
        <w:t>1</w:t>
      </w:r>
      <w:r w:rsidR="00474A3A" w:rsidRPr="003F07AC">
        <w:rPr>
          <w:rFonts w:ascii="Arial" w:hAnsi="Arial" w:cs="Arial"/>
          <w:b/>
          <w:lang w:val="es-MX"/>
        </w:rPr>
        <w:t>: Modalidades de Contratación</w:t>
      </w:r>
      <w:r w:rsidR="00092742" w:rsidRPr="003F07AC">
        <w:rPr>
          <w:rFonts w:ascii="Arial" w:hAnsi="Arial" w:cs="Arial"/>
          <w:b/>
          <w:lang w:val="es-MX"/>
        </w:rPr>
        <w:t xml:space="preserve"> y Selección</w:t>
      </w:r>
      <w:r w:rsidR="003E5E99" w:rsidRPr="003F07AC">
        <w:rPr>
          <w:rFonts w:ascii="Arial" w:hAnsi="Arial" w:cs="Arial"/>
          <w:b/>
          <w:lang w:val="es-MX"/>
        </w:rPr>
        <w:t>,</w:t>
      </w:r>
      <w:r w:rsidR="00A42C6D" w:rsidRPr="003F07AC">
        <w:rPr>
          <w:rFonts w:ascii="Arial" w:hAnsi="Arial" w:cs="Arial"/>
          <w:b/>
          <w:lang w:val="es-MX"/>
        </w:rPr>
        <w:t xml:space="preserve"> </w:t>
      </w:r>
      <w:r w:rsidR="003E5E99" w:rsidRPr="003F07AC">
        <w:rPr>
          <w:rFonts w:ascii="Arial" w:hAnsi="Arial" w:cs="Arial"/>
          <w:b/>
          <w:lang w:val="es-MX"/>
        </w:rPr>
        <w:t>Políticas del BID</w:t>
      </w:r>
    </w:p>
    <w:tbl>
      <w:tblPr>
        <w:tblW w:w="0" w:type="auto"/>
        <w:jc w:val="center"/>
        <w:tblLayout w:type="fixed"/>
        <w:tblCellMar>
          <w:left w:w="0" w:type="dxa"/>
          <w:right w:w="0" w:type="dxa"/>
        </w:tblCellMar>
        <w:tblLook w:val="0000" w:firstRow="0" w:lastRow="0" w:firstColumn="0" w:lastColumn="0" w:noHBand="0" w:noVBand="0"/>
      </w:tblPr>
      <w:tblGrid>
        <w:gridCol w:w="3518"/>
        <w:gridCol w:w="4847"/>
      </w:tblGrid>
      <w:tr w:rsidR="00092742" w:rsidRPr="004722B1" w:rsidTr="004B2CAF">
        <w:trPr>
          <w:cantSplit/>
          <w:trHeight w:val="338"/>
          <w:jc w:val="center"/>
        </w:trPr>
        <w:tc>
          <w:tcPr>
            <w:tcW w:w="3518"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092742" w:rsidRPr="003F07AC" w:rsidRDefault="00092742" w:rsidP="00A233D5">
            <w:pPr>
              <w:widowControl w:val="0"/>
              <w:spacing w:after="0" w:line="240" w:lineRule="auto"/>
              <w:jc w:val="center"/>
              <w:rPr>
                <w:rFonts w:ascii="Arial" w:hAnsi="Arial" w:cs="Arial"/>
                <w:b/>
                <w:lang w:val="es-MX"/>
              </w:rPr>
            </w:pPr>
            <w:r w:rsidRPr="003F07AC">
              <w:rPr>
                <w:rFonts w:ascii="Arial" w:hAnsi="Arial" w:cs="Arial"/>
                <w:b/>
                <w:lang w:val="es-MX"/>
              </w:rPr>
              <w:t>Modalidades de contratación</w:t>
            </w:r>
          </w:p>
          <w:p w:rsidR="00092742" w:rsidRPr="003F07AC" w:rsidRDefault="00092742" w:rsidP="00A233D5">
            <w:pPr>
              <w:widowControl w:val="0"/>
              <w:spacing w:after="0" w:line="240" w:lineRule="auto"/>
              <w:jc w:val="center"/>
              <w:rPr>
                <w:rFonts w:ascii="Arial" w:hAnsi="Arial" w:cs="Arial"/>
                <w:b/>
                <w:u w:val="single"/>
                <w:lang w:val="es-MX"/>
              </w:rPr>
            </w:pPr>
            <w:r w:rsidRPr="003F07AC">
              <w:rPr>
                <w:rFonts w:ascii="Arial" w:hAnsi="Arial" w:cs="Arial"/>
                <w:b/>
                <w:u w:val="single"/>
                <w:lang w:val="es-MX"/>
              </w:rPr>
              <w:t>Bienes</w:t>
            </w:r>
            <w:r w:rsidR="00A078D3" w:rsidRPr="003F07AC">
              <w:rPr>
                <w:rFonts w:ascii="Arial" w:hAnsi="Arial" w:cs="Arial"/>
                <w:b/>
                <w:u w:val="single"/>
                <w:lang w:val="es-MX"/>
              </w:rPr>
              <w:t xml:space="preserve"> </w:t>
            </w:r>
            <w:r w:rsidR="00A42C6D" w:rsidRPr="003F07AC">
              <w:rPr>
                <w:rFonts w:ascii="Arial" w:hAnsi="Arial" w:cs="Arial"/>
                <w:b/>
                <w:u w:val="single"/>
                <w:lang w:val="es-MX"/>
              </w:rPr>
              <w:t>y Servicios de N</w:t>
            </w:r>
            <w:r w:rsidRPr="003F07AC">
              <w:rPr>
                <w:rFonts w:ascii="Arial" w:hAnsi="Arial" w:cs="Arial"/>
                <w:b/>
                <w:u w:val="single"/>
                <w:lang w:val="es-MX"/>
              </w:rPr>
              <w:t>o Consultoría</w:t>
            </w:r>
          </w:p>
        </w:tc>
        <w:tc>
          <w:tcPr>
            <w:tcW w:w="484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092742" w:rsidRPr="003F07AC" w:rsidRDefault="00092742" w:rsidP="00EE600C">
            <w:pPr>
              <w:widowControl w:val="0"/>
              <w:spacing w:before="40" w:after="40"/>
              <w:jc w:val="center"/>
              <w:rPr>
                <w:rFonts w:ascii="Arial" w:hAnsi="Arial" w:cs="Arial"/>
                <w:b/>
                <w:lang w:val="es-MX"/>
              </w:rPr>
            </w:pPr>
            <w:r w:rsidRPr="003F07AC">
              <w:rPr>
                <w:rFonts w:ascii="Arial" w:hAnsi="Arial" w:cs="Arial"/>
                <w:b/>
                <w:lang w:val="es-MX"/>
              </w:rPr>
              <w:t>Modalidad de selección</w:t>
            </w:r>
          </w:p>
          <w:p w:rsidR="00092742" w:rsidRPr="003F07AC" w:rsidRDefault="00092742" w:rsidP="00A233D5">
            <w:pPr>
              <w:widowControl w:val="0"/>
              <w:spacing w:after="0" w:line="240" w:lineRule="auto"/>
              <w:jc w:val="center"/>
              <w:rPr>
                <w:rFonts w:ascii="Arial" w:hAnsi="Arial" w:cs="Arial"/>
                <w:u w:val="single"/>
                <w:lang w:val="es-MX"/>
              </w:rPr>
            </w:pPr>
            <w:r w:rsidRPr="003F07AC">
              <w:rPr>
                <w:rFonts w:ascii="Arial" w:hAnsi="Arial" w:cs="Arial"/>
                <w:b/>
                <w:u w:val="single"/>
                <w:lang w:val="es-MX"/>
              </w:rPr>
              <w:t>Servicios de Consultoría</w:t>
            </w:r>
          </w:p>
        </w:tc>
      </w:tr>
      <w:tr w:rsidR="004B2CAF" w:rsidRPr="003F07AC" w:rsidTr="00280DE4">
        <w:trPr>
          <w:cantSplit/>
          <w:trHeight w:val="800"/>
          <w:jc w:val="center"/>
        </w:trPr>
        <w:tc>
          <w:tcPr>
            <w:tcW w:w="3518" w:type="dxa"/>
            <w:vMerge w:val="restart"/>
            <w:tcBorders>
              <w:top w:val="single" w:sz="4" w:space="0" w:color="000000"/>
              <w:left w:val="single" w:sz="4" w:space="0" w:color="000000"/>
              <w:right w:val="single" w:sz="4" w:space="0" w:color="000000"/>
            </w:tcBorders>
            <w:shd w:val="clear" w:color="auto" w:fill="FFFFFF"/>
            <w:vAlign w:val="center"/>
          </w:tcPr>
          <w:p w:rsidR="004B2CAF" w:rsidRPr="003F07AC" w:rsidRDefault="004B2CAF" w:rsidP="00A233D5">
            <w:pPr>
              <w:pStyle w:val="ListParagraph"/>
              <w:widowControl w:val="0"/>
              <w:numPr>
                <w:ilvl w:val="0"/>
                <w:numId w:val="22"/>
              </w:numPr>
              <w:spacing w:after="0" w:line="240" w:lineRule="auto"/>
              <w:contextualSpacing w:val="0"/>
              <w:rPr>
                <w:rFonts w:ascii="Arial" w:hAnsi="Arial" w:cs="Arial"/>
                <w:lang w:val="es-MX"/>
              </w:rPr>
            </w:pPr>
            <w:r w:rsidRPr="003F07AC">
              <w:rPr>
                <w:rFonts w:ascii="Arial" w:hAnsi="Arial" w:cs="Arial"/>
                <w:lang w:val="es-MX"/>
              </w:rPr>
              <w:t>Licitación Pública Nacional (LPN)</w:t>
            </w:r>
          </w:p>
          <w:p w:rsidR="00777AC4" w:rsidRPr="003F07AC" w:rsidRDefault="00777AC4" w:rsidP="00A233D5">
            <w:pPr>
              <w:pStyle w:val="ListParagraph"/>
              <w:widowControl w:val="0"/>
              <w:numPr>
                <w:ilvl w:val="0"/>
                <w:numId w:val="22"/>
              </w:numPr>
              <w:spacing w:after="0" w:line="240" w:lineRule="auto"/>
              <w:contextualSpacing w:val="0"/>
              <w:rPr>
                <w:rFonts w:ascii="Arial" w:hAnsi="Arial" w:cs="Arial"/>
                <w:lang w:val="es-MX"/>
              </w:rPr>
            </w:pPr>
            <w:r w:rsidRPr="003F07AC">
              <w:rPr>
                <w:rFonts w:ascii="Arial" w:hAnsi="Arial" w:cs="Arial"/>
                <w:lang w:val="es-MX"/>
              </w:rPr>
              <w:t xml:space="preserve">Comparación de precios </w:t>
            </w:r>
          </w:p>
          <w:p w:rsidR="00777AC4" w:rsidRPr="003F07AC" w:rsidRDefault="00777AC4" w:rsidP="00A233D5">
            <w:pPr>
              <w:pStyle w:val="ListParagraph"/>
              <w:widowControl w:val="0"/>
              <w:numPr>
                <w:ilvl w:val="0"/>
                <w:numId w:val="22"/>
              </w:numPr>
              <w:spacing w:after="0" w:line="240" w:lineRule="auto"/>
              <w:contextualSpacing w:val="0"/>
              <w:rPr>
                <w:rFonts w:ascii="Arial" w:hAnsi="Arial" w:cs="Arial"/>
                <w:lang w:val="es-MX"/>
              </w:rPr>
            </w:pPr>
            <w:r w:rsidRPr="003F07AC">
              <w:rPr>
                <w:rFonts w:ascii="Arial" w:hAnsi="Arial" w:cs="Arial"/>
                <w:lang w:val="es-MX"/>
              </w:rPr>
              <w:t xml:space="preserve">Contratación directa </w:t>
            </w:r>
          </w:p>
          <w:p w:rsidR="004B2CAF" w:rsidRPr="003F07AC" w:rsidRDefault="004B2CAF" w:rsidP="00A233D5">
            <w:pPr>
              <w:pStyle w:val="ListParagraph"/>
              <w:widowControl w:val="0"/>
              <w:spacing w:after="0" w:line="240" w:lineRule="auto"/>
              <w:contextualSpacing w:val="0"/>
              <w:rPr>
                <w:rFonts w:ascii="Arial" w:hAnsi="Arial" w:cs="Arial"/>
                <w:lang w:val="es-MX"/>
              </w:rPr>
            </w:pPr>
            <w:r w:rsidRPr="003F07AC">
              <w:rPr>
                <w:rFonts w:ascii="Arial" w:hAnsi="Arial" w:cs="Arial"/>
                <w:lang w:val="es-MX"/>
              </w:rPr>
              <w:t xml:space="preserve"> </w:t>
            </w:r>
          </w:p>
        </w:tc>
        <w:tc>
          <w:tcPr>
            <w:tcW w:w="4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B2CAF" w:rsidRPr="003F07AC" w:rsidRDefault="004B2CAF" w:rsidP="00A233D5">
            <w:pPr>
              <w:widowControl w:val="0"/>
              <w:spacing w:after="0" w:line="240" w:lineRule="auto"/>
              <w:rPr>
                <w:rFonts w:ascii="Arial" w:hAnsi="Arial" w:cs="Arial"/>
                <w:b/>
                <w:u w:val="single"/>
                <w:lang w:val="es-MX"/>
              </w:rPr>
            </w:pPr>
            <w:r w:rsidRPr="003F07AC">
              <w:rPr>
                <w:rFonts w:ascii="Arial" w:hAnsi="Arial" w:cs="Arial"/>
                <w:b/>
                <w:u w:val="single"/>
                <w:lang w:val="es-MX"/>
              </w:rPr>
              <w:t>Firmas Consultoras</w:t>
            </w:r>
          </w:p>
          <w:p w:rsidR="004B2CAF" w:rsidRPr="003F07AC" w:rsidRDefault="004B2CAF" w:rsidP="00A233D5">
            <w:pPr>
              <w:pStyle w:val="ListParagraph"/>
              <w:widowControl w:val="0"/>
              <w:numPr>
                <w:ilvl w:val="0"/>
                <w:numId w:val="21"/>
              </w:numPr>
              <w:spacing w:after="0" w:line="240" w:lineRule="auto"/>
              <w:ind w:left="617"/>
              <w:contextualSpacing w:val="0"/>
              <w:rPr>
                <w:rFonts w:ascii="Arial" w:hAnsi="Arial" w:cs="Arial"/>
                <w:lang w:val="es-MX"/>
              </w:rPr>
            </w:pPr>
            <w:r w:rsidRPr="003F07AC">
              <w:rPr>
                <w:rFonts w:ascii="Arial" w:hAnsi="Arial" w:cs="Arial"/>
                <w:lang w:val="es-MX"/>
              </w:rPr>
              <w:t>Selección Basada en Calidad y Costo (SBCC)</w:t>
            </w:r>
          </w:p>
          <w:p w:rsidR="00430063" w:rsidRPr="003F07AC" w:rsidRDefault="00430063" w:rsidP="00A233D5">
            <w:pPr>
              <w:pStyle w:val="ListParagraph"/>
              <w:widowControl w:val="0"/>
              <w:numPr>
                <w:ilvl w:val="0"/>
                <w:numId w:val="21"/>
              </w:numPr>
              <w:spacing w:after="0" w:line="240" w:lineRule="auto"/>
              <w:ind w:left="617"/>
              <w:contextualSpacing w:val="0"/>
              <w:rPr>
                <w:rFonts w:ascii="Arial" w:hAnsi="Arial" w:cs="Arial"/>
                <w:lang w:val="es-MX"/>
              </w:rPr>
            </w:pPr>
            <w:r w:rsidRPr="003F07AC">
              <w:rPr>
                <w:rFonts w:ascii="Arial" w:hAnsi="Arial" w:cs="Arial"/>
                <w:lang w:val="es-MX"/>
              </w:rPr>
              <w:t>Selección basada en las Calificaciones de los Consultores (SCC)</w:t>
            </w:r>
          </w:p>
          <w:p w:rsidR="004B2CAF" w:rsidRPr="003F07AC" w:rsidRDefault="004B2CAF" w:rsidP="00A233D5">
            <w:pPr>
              <w:pStyle w:val="ListParagraph"/>
              <w:widowControl w:val="0"/>
              <w:numPr>
                <w:ilvl w:val="0"/>
                <w:numId w:val="21"/>
              </w:numPr>
              <w:spacing w:after="0" w:line="240" w:lineRule="auto"/>
              <w:ind w:left="617"/>
              <w:contextualSpacing w:val="0"/>
              <w:rPr>
                <w:rFonts w:ascii="Arial" w:hAnsi="Arial" w:cs="Arial"/>
                <w:lang w:val="es-MX"/>
              </w:rPr>
            </w:pPr>
            <w:r w:rsidRPr="003F07AC">
              <w:rPr>
                <w:rFonts w:ascii="Arial" w:hAnsi="Arial" w:cs="Arial"/>
                <w:lang w:val="es-MX"/>
              </w:rPr>
              <w:t>Selección Directa (SD)</w:t>
            </w:r>
          </w:p>
        </w:tc>
      </w:tr>
      <w:tr w:rsidR="004B2CAF" w:rsidRPr="003F07AC" w:rsidTr="00280DE4">
        <w:trPr>
          <w:cantSplit/>
          <w:trHeight w:val="854"/>
          <w:jc w:val="center"/>
        </w:trPr>
        <w:tc>
          <w:tcPr>
            <w:tcW w:w="3518" w:type="dxa"/>
            <w:vMerge/>
            <w:tcBorders>
              <w:left w:val="single" w:sz="4" w:space="0" w:color="000000"/>
              <w:bottom w:val="single" w:sz="4" w:space="0" w:color="auto"/>
              <w:right w:val="single" w:sz="4" w:space="0" w:color="000000"/>
            </w:tcBorders>
            <w:shd w:val="clear" w:color="auto" w:fill="FFFFFF"/>
            <w:vAlign w:val="center"/>
          </w:tcPr>
          <w:p w:rsidR="004B2CAF" w:rsidRPr="003F07AC" w:rsidRDefault="004B2CAF" w:rsidP="00A233D5">
            <w:pPr>
              <w:widowControl w:val="0"/>
              <w:spacing w:after="0" w:line="240" w:lineRule="auto"/>
              <w:rPr>
                <w:rFonts w:ascii="Arial" w:hAnsi="Arial" w:cs="Arial"/>
                <w:lang w:val="es-MX"/>
              </w:rPr>
            </w:pPr>
          </w:p>
        </w:tc>
        <w:tc>
          <w:tcPr>
            <w:tcW w:w="4847" w:type="dxa"/>
            <w:tcBorders>
              <w:top w:val="single" w:sz="4" w:space="0" w:color="000000"/>
              <w:left w:val="single" w:sz="4" w:space="0" w:color="000000"/>
              <w:bottom w:val="single" w:sz="4" w:space="0" w:color="auto"/>
              <w:right w:val="single" w:sz="4" w:space="0" w:color="000000"/>
            </w:tcBorders>
            <w:shd w:val="clear" w:color="auto" w:fill="FFFFFF"/>
            <w:vAlign w:val="center"/>
          </w:tcPr>
          <w:p w:rsidR="004B2CAF" w:rsidRPr="003F07AC" w:rsidRDefault="004B2CAF" w:rsidP="00A233D5">
            <w:pPr>
              <w:widowControl w:val="0"/>
              <w:spacing w:after="0" w:line="240" w:lineRule="auto"/>
              <w:rPr>
                <w:rFonts w:ascii="Arial" w:hAnsi="Arial" w:cs="Arial"/>
                <w:b/>
                <w:u w:val="single"/>
                <w:lang w:val="es-MX"/>
              </w:rPr>
            </w:pPr>
            <w:r w:rsidRPr="003F07AC">
              <w:rPr>
                <w:rFonts w:ascii="Arial" w:hAnsi="Arial" w:cs="Arial"/>
                <w:b/>
                <w:u w:val="single"/>
                <w:lang w:val="es-MX"/>
              </w:rPr>
              <w:t>Consultores Individuales</w:t>
            </w:r>
          </w:p>
          <w:p w:rsidR="00786FFB" w:rsidRPr="003F07AC" w:rsidRDefault="00786FFB" w:rsidP="00A233D5">
            <w:pPr>
              <w:pStyle w:val="ListParagraph"/>
              <w:widowControl w:val="0"/>
              <w:numPr>
                <w:ilvl w:val="0"/>
                <w:numId w:val="21"/>
              </w:numPr>
              <w:spacing w:after="0" w:line="240" w:lineRule="auto"/>
              <w:ind w:left="617"/>
              <w:contextualSpacing w:val="0"/>
              <w:rPr>
                <w:rFonts w:ascii="Arial" w:hAnsi="Arial" w:cs="Arial"/>
                <w:lang w:val="es-MX"/>
              </w:rPr>
            </w:pPr>
            <w:r w:rsidRPr="003F07AC">
              <w:rPr>
                <w:rFonts w:ascii="Arial" w:hAnsi="Arial" w:cs="Arial"/>
                <w:lang w:val="es-MX"/>
              </w:rPr>
              <w:t>Selección basada en la comparación de calificaciones de consultor individual (CCIN)</w:t>
            </w:r>
          </w:p>
          <w:p w:rsidR="004B2CAF" w:rsidRPr="003F07AC" w:rsidRDefault="00430063" w:rsidP="00A233D5">
            <w:pPr>
              <w:pStyle w:val="ListParagraph"/>
              <w:widowControl w:val="0"/>
              <w:numPr>
                <w:ilvl w:val="0"/>
                <w:numId w:val="21"/>
              </w:numPr>
              <w:spacing w:after="0" w:line="240" w:lineRule="auto"/>
              <w:ind w:left="617"/>
              <w:contextualSpacing w:val="0"/>
              <w:rPr>
                <w:rFonts w:ascii="Arial" w:hAnsi="Arial" w:cs="Arial"/>
                <w:lang w:val="es-MX"/>
              </w:rPr>
            </w:pPr>
            <w:r w:rsidRPr="003F07AC">
              <w:rPr>
                <w:rFonts w:ascii="Arial" w:hAnsi="Arial" w:cs="Arial"/>
                <w:lang w:val="es-MX"/>
              </w:rPr>
              <w:t>Selección directa (SD)</w:t>
            </w:r>
          </w:p>
        </w:tc>
      </w:tr>
    </w:tbl>
    <w:p w:rsidR="009F4141" w:rsidRPr="003F07AC" w:rsidRDefault="009F4141" w:rsidP="00A233D5">
      <w:pPr>
        <w:widowControl w:val="0"/>
        <w:spacing w:after="0" w:line="240" w:lineRule="auto"/>
        <w:rPr>
          <w:rFonts w:ascii="Arial" w:hAnsi="Arial" w:cs="Arial"/>
          <w:lang w:val="es-MX"/>
        </w:rPr>
      </w:pPr>
    </w:p>
    <w:p w:rsidR="00B10162" w:rsidRPr="003F07AC" w:rsidRDefault="009F4141" w:rsidP="00FA2318">
      <w:pPr>
        <w:pStyle w:val="Heading2"/>
        <w:keepNext w:val="0"/>
        <w:widowControl w:val="0"/>
        <w:tabs>
          <w:tab w:val="clear" w:pos="1080"/>
        </w:tabs>
        <w:spacing w:before="120" w:after="120"/>
        <w:ind w:left="547" w:hanging="547"/>
        <w:rPr>
          <w:rFonts w:cs="Arial"/>
          <w:i w:val="0"/>
          <w:sz w:val="22"/>
          <w:szCs w:val="22"/>
          <w:lang w:val="es-MX"/>
        </w:rPr>
      </w:pPr>
      <w:bookmarkStart w:id="19" w:name="_Toc399346575"/>
      <w:bookmarkStart w:id="20" w:name="_Toc489353971"/>
      <w:r w:rsidRPr="003F07AC">
        <w:rPr>
          <w:rFonts w:cs="Arial"/>
          <w:i w:val="0"/>
          <w:sz w:val="22"/>
          <w:szCs w:val="22"/>
          <w:lang w:val="es-MX"/>
        </w:rPr>
        <w:t>Tipos de Procedimiento</w:t>
      </w:r>
      <w:bookmarkEnd w:id="19"/>
      <w:r w:rsidRPr="003F07AC">
        <w:rPr>
          <w:rFonts w:cs="Arial"/>
          <w:i w:val="0"/>
          <w:sz w:val="22"/>
          <w:szCs w:val="22"/>
          <w:lang w:val="es-MX"/>
        </w:rPr>
        <w:t xml:space="preserve">s y </w:t>
      </w:r>
      <w:r w:rsidR="00206BCE" w:rsidRPr="003F07AC">
        <w:rPr>
          <w:rFonts w:cs="Arial"/>
          <w:i w:val="0"/>
          <w:sz w:val="22"/>
          <w:szCs w:val="22"/>
          <w:lang w:val="es-MX"/>
        </w:rPr>
        <w:t>Umbrales Económicos</w:t>
      </w:r>
      <w:bookmarkEnd w:id="20"/>
    </w:p>
    <w:p w:rsidR="00D14726" w:rsidRPr="003F07AC" w:rsidRDefault="009F4141" w:rsidP="00FA2318">
      <w:pPr>
        <w:pStyle w:val="ListParagraph"/>
        <w:widowControl w:val="0"/>
        <w:numPr>
          <w:ilvl w:val="1"/>
          <w:numId w:val="64"/>
        </w:numPr>
        <w:spacing w:before="120" w:after="120" w:line="240" w:lineRule="auto"/>
        <w:ind w:left="720" w:right="43" w:hanging="720"/>
        <w:contextualSpacing w:val="0"/>
        <w:jc w:val="both"/>
        <w:rPr>
          <w:rFonts w:ascii="Arial" w:hAnsi="Arial" w:cs="Arial"/>
          <w:lang w:val="es-MX"/>
        </w:rPr>
      </w:pPr>
      <w:r w:rsidRPr="003F07AC">
        <w:rPr>
          <w:rFonts w:ascii="Arial" w:hAnsi="Arial" w:cs="Arial"/>
          <w:lang w:val="es-MX"/>
        </w:rPr>
        <w:t xml:space="preserve">En los procedimientos de licitación realizados por el OE con recursos otorgados por el BID </w:t>
      </w:r>
      <w:r w:rsidR="003E5E99" w:rsidRPr="003F07AC">
        <w:rPr>
          <w:rFonts w:ascii="Arial" w:hAnsi="Arial" w:cs="Arial"/>
          <w:lang w:val="es-MX"/>
        </w:rPr>
        <w:t>podrán</w:t>
      </w:r>
      <w:r w:rsidRPr="003F07AC">
        <w:rPr>
          <w:rFonts w:ascii="Arial" w:hAnsi="Arial" w:cs="Arial"/>
          <w:lang w:val="es-MX"/>
        </w:rPr>
        <w:t xml:space="preserve"> participar proveedores y contratistas nacionales y extranjeros sin importar el carácter del procedimiento de licitación</w:t>
      </w:r>
      <w:r w:rsidR="003B287C" w:rsidRPr="003F07AC">
        <w:rPr>
          <w:rFonts w:ascii="Arial" w:hAnsi="Arial" w:cs="Arial"/>
          <w:lang w:val="es-MX"/>
        </w:rPr>
        <w:t xml:space="preserve"> </w:t>
      </w:r>
      <w:r w:rsidRPr="003F07AC">
        <w:rPr>
          <w:rFonts w:ascii="Arial" w:hAnsi="Arial" w:cs="Arial"/>
          <w:lang w:val="es-MX"/>
        </w:rPr>
        <w:t>y siempre que no tengan impedimento de participación.</w:t>
      </w:r>
    </w:p>
    <w:p w:rsidR="009F4141" w:rsidRPr="003F07AC" w:rsidRDefault="009F4141" w:rsidP="00FA2318">
      <w:pPr>
        <w:pStyle w:val="ListParagraph"/>
        <w:widowControl w:val="0"/>
        <w:numPr>
          <w:ilvl w:val="1"/>
          <w:numId w:val="64"/>
        </w:numPr>
        <w:spacing w:before="120" w:after="120" w:line="240" w:lineRule="auto"/>
        <w:ind w:left="720" w:right="43" w:hanging="720"/>
        <w:contextualSpacing w:val="0"/>
        <w:jc w:val="both"/>
        <w:rPr>
          <w:rFonts w:ascii="Arial" w:hAnsi="Arial" w:cs="Arial"/>
          <w:lang w:val="es-MX"/>
        </w:rPr>
      </w:pPr>
      <w:r w:rsidRPr="003F07AC">
        <w:rPr>
          <w:rFonts w:ascii="Arial" w:hAnsi="Arial" w:cs="Arial"/>
          <w:lang w:val="es-MX"/>
        </w:rPr>
        <w:t xml:space="preserve">Se aplicarán las siguientes modalidades de adquisición conforme a los umbrales económicos estipulados en la siguiente tabla y aplicando los documentos </w:t>
      </w:r>
      <w:r w:rsidR="000F0077" w:rsidRPr="003F07AC">
        <w:rPr>
          <w:rFonts w:ascii="Arial" w:hAnsi="Arial" w:cs="Arial"/>
          <w:lang w:val="es-MX"/>
        </w:rPr>
        <w:t>estándar para México</w:t>
      </w:r>
      <w:r w:rsidRPr="003F07AC">
        <w:rPr>
          <w:rFonts w:ascii="Arial" w:hAnsi="Arial" w:cs="Arial"/>
          <w:lang w:val="es-MX"/>
        </w:rPr>
        <w:t xml:space="preserve"> cuando correspondan:</w:t>
      </w:r>
    </w:p>
    <w:p w:rsidR="009F4141" w:rsidRDefault="00FE3478" w:rsidP="0015319A">
      <w:pPr>
        <w:widowControl w:val="0"/>
        <w:tabs>
          <w:tab w:val="center" w:pos="4723"/>
        </w:tabs>
        <w:spacing w:after="0" w:line="240" w:lineRule="auto"/>
        <w:ind w:left="86"/>
        <w:rPr>
          <w:rFonts w:ascii="Arial" w:hAnsi="Arial" w:cs="Arial"/>
          <w:b/>
          <w:lang w:val="es-MX"/>
        </w:rPr>
      </w:pPr>
      <w:r w:rsidRPr="003F07AC">
        <w:rPr>
          <w:rFonts w:ascii="Arial" w:hAnsi="Arial" w:cs="Arial"/>
          <w:b/>
          <w:highlight w:val="lightGray"/>
          <w:lang w:val="es-MX"/>
        </w:rPr>
        <w:t xml:space="preserve">Tabla </w:t>
      </w:r>
      <w:r w:rsidR="002848D3" w:rsidRPr="003F07AC">
        <w:rPr>
          <w:rFonts w:ascii="Arial" w:hAnsi="Arial" w:cs="Arial"/>
          <w:b/>
          <w:highlight w:val="lightGray"/>
          <w:lang w:val="es-MX"/>
        </w:rPr>
        <w:t>2</w:t>
      </w:r>
      <w:r w:rsidR="005D6F50" w:rsidRPr="003F07AC">
        <w:rPr>
          <w:rFonts w:ascii="Arial" w:hAnsi="Arial" w:cs="Arial"/>
          <w:b/>
          <w:highlight w:val="lightGray"/>
          <w:lang w:val="es-MX"/>
        </w:rPr>
        <w:t>:</w:t>
      </w:r>
      <w:r w:rsidR="003C1369" w:rsidRPr="003F07AC">
        <w:rPr>
          <w:rFonts w:ascii="Arial" w:hAnsi="Arial" w:cs="Arial"/>
          <w:b/>
          <w:lang w:val="es-MX"/>
        </w:rPr>
        <w:t xml:space="preserve"> Umbrales Económicos</w:t>
      </w:r>
      <w:r w:rsidR="0073741C" w:rsidRPr="003F07AC">
        <w:rPr>
          <w:rFonts w:ascii="Arial" w:hAnsi="Arial" w:cs="Arial"/>
          <w:b/>
          <w:lang w:val="es-MX"/>
        </w:rPr>
        <w:t xml:space="preserve"> (US$)</w:t>
      </w:r>
      <w:r w:rsidR="0015319A">
        <w:rPr>
          <w:rFonts w:ascii="Arial" w:hAnsi="Arial" w:cs="Arial"/>
          <w:b/>
          <w:lang w:val="es-MX"/>
        </w:rPr>
        <w:tab/>
      </w:r>
    </w:p>
    <w:p w:rsidR="0015319A" w:rsidRDefault="0015319A" w:rsidP="0015319A">
      <w:pPr>
        <w:widowControl w:val="0"/>
        <w:tabs>
          <w:tab w:val="center" w:pos="4723"/>
        </w:tabs>
        <w:spacing w:after="0" w:line="240" w:lineRule="auto"/>
        <w:ind w:left="86"/>
        <w:rPr>
          <w:rFonts w:ascii="Arial" w:hAnsi="Arial" w:cs="Arial"/>
          <w:b/>
          <w:lang w:val="es-MX"/>
        </w:rPr>
      </w:pPr>
    </w:p>
    <w:tbl>
      <w:tblPr>
        <w:tblW w:w="4858" w:type="pct"/>
        <w:tblInd w:w="26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8"/>
        <w:gridCol w:w="1083"/>
        <w:gridCol w:w="977"/>
        <w:gridCol w:w="1266"/>
        <w:gridCol w:w="1070"/>
        <w:gridCol w:w="976"/>
        <w:gridCol w:w="1272"/>
        <w:gridCol w:w="1092"/>
      </w:tblGrid>
      <w:tr w:rsidR="0015319A" w:rsidRPr="00FD3603" w:rsidTr="0030474C">
        <w:trPr>
          <w:trHeight w:val="350"/>
        </w:trPr>
        <w:tc>
          <w:tcPr>
            <w:tcW w:w="1876" w:type="pct"/>
            <w:gridSpan w:val="3"/>
            <w:shd w:val="clear" w:color="auto" w:fill="D0CECE" w:themeFill="background2" w:themeFillShade="E6"/>
          </w:tcPr>
          <w:p w:rsidR="0015319A" w:rsidRPr="00FD3603" w:rsidRDefault="0015319A" w:rsidP="00CC0DC2">
            <w:pPr>
              <w:autoSpaceDE w:val="0"/>
              <w:autoSpaceDN w:val="0"/>
              <w:adjustRightInd w:val="0"/>
              <w:jc w:val="center"/>
              <w:rPr>
                <w:rFonts w:ascii="Arial" w:hAnsi="Arial" w:cs="Arial"/>
                <w:b/>
                <w:sz w:val="18"/>
                <w:szCs w:val="18"/>
                <w:lang w:val="es-VE"/>
              </w:rPr>
            </w:pPr>
            <w:r w:rsidRPr="00FD3603">
              <w:rPr>
                <w:rFonts w:ascii="Arial" w:hAnsi="Arial" w:cs="Arial"/>
                <w:b/>
                <w:sz w:val="18"/>
                <w:szCs w:val="18"/>
                <w:lang w:val="es-VE"/>
              </w:rPr>
              <w:t>Obras</w:t>
            </w:r>
          </w:p>
        </w:tc>
        <w:tc>
          <w:tcPr>
            <w:tcW w:w="1823" w:type="pct"/>
            <w:gridSpan w:val="3"/>
            <w:shd w:val="clear" w:color="auto" w:fill="D0CECE" w:themeFill="background2" w:themeFillShade="E6"/>
          </w:tcPr>
          <w:p w:rsidR="0015319A" w:rsidRPr="00FD3603" w:rsidRDefault="0015319A" w:rsidP="00CC0DC2">
            <w:pPr>
              <w:autoSpaceDE w:val="0"/>
              <w:autoSpaceDN w:val="0"/>
              <w:adjustRightInd w:val="0"/>
              <w:jc w:val="center"/>
              <w:rPr>
                <w:rFonts w:ascii="Arial" w:hAnsi="Arial" w:cs="Arial"/>
                <w:b/>
                <w:sz w:val="18"/>
                <w:szCs w:val="18"/>
                <w:lang w:val="es-VE"/>
              </w:rPr>
            </w:pPr>
            <w:r w:rsidRPr="00FD3603">
              <w:rPr>
                <w:rFonts w:ascii="Arial" w:hAnsi="Arial" w:cs="Arial"/>
                <w:b/>
                <w:sz w:val="18"/>
                <w:szCs w:val="18"/>
                <w:lang w:val="es-VE"/>
              </w:rPr>
              <w:t>Bienes</w:t>
            </w:r>
            <w:r w:rsidRPr="00FD3603">
              <w:rPr>
                <w:rStyle w:val="FootnoteReference"/>
                <w:rFonts w:ascii="Arial" w:hAnsi="Arial" w:cs="Arial"/>
                <w:b/>
                <w:sz w:val="18"/>
                <w:szCs w:val="18"/>
                <w:lang w:val="es-VE"/>
              </w:rPr>
              <w:footnoteReference w:id="2"/>
            </w:r>
          </w:p>
        </w:tc>
        <w:tc>
          <w:tcPr>
            <w:tcW w:w="1301" w:type="pct"/>
            <w:gridSpan w:val="2"/>
            <w:shd w:val="clear" w:color="auto" w:fill="D0CECE" w:themeFill="background2" w:themeFillShade="E6"/>
          </w:tcPr>
          <w:p w:rsidR="0015319A" w:rsidRPr="00FD3603" w:rsidRDefault="0015319A" w:rsidP="00CC0DC2">
            <w:pPr>
              <w:autoSpaceDE w:val="0"/>
              <w:autoSpaceDN w:val="0"/>
              <w:adjustRightInd w:val="0"/>
              <w:jc w:val="center"/>
              <w:rPr>
                <w:rFonts w:ascii="Arial" w:hAnsi="Arial" w:cs="Arial"/>
                <w:b/>
                <w:sz w:val="18"/>
                <w:szCs w:val="18"/>
                <w:lang w:val="es-VE"/>
              </w:rPr>
            </w:pPr>
            <w:r w:rsidRPr="00FD3603">
              <w:rPr>
                <w:rFonts w:ascii="Arial" w:hAnsi="Arial" w:cs="Arial"/>
                <w:b/>
                <w:sz w:val="18"/>
                <w:szCs w:val="18"/>
                <w:lang w:val="es-VE"/>
              </w:rPr>
              <w:t>Consultoría</w:t>
            </w:r>
          </w:p>
        </w:tc>
      </w:tr>
      <w:tr w:rsidR="0015319A" w:rsidRPr="004722B1" w:rsidTr="0030474C">
        <w:tc>
          <w:tcPr>
            <w:tcW w:w="742" w:type="pct"/>
            <w:shd w:val="clear" w:color="auto" w:fill="D0CECE" w:themeFill="background2" w:themeFillShade="E6"/>
          </w:tcPr>
          <w:p w:rsidR="0015319A" w:rsidRPr="00FD3603" w:rsidRDefault="0015319A" w:rsidP="00CC0DC2">
            <w:pPr>
              <w:autoSpaceDE w:val="0"/>
              <w:autoSpaceDN w:val="0"/>
              <w:adjustRightInd w:val="0"/>
              <w:jc w:val="center"/>
              <w:rPr>
                <w:rFonts w:ascii="Arial" w:hAnsi="Arial" w:cs="Arial"/>
                <w:b/>
                <w:sz w:val="18"/>
                <w:szCs w:val="18"/>
                <w:lang w:val="es-VE"/>
              </w:rPr>
            </w:pPr>
            <w:r w:rsidRPr="00FD3603">
              <w:rPr>
                <w:rFonts w:ascii="Arial" w:hAnsi="Arial" w:cs="Arial"/>
                <w:b/>
                <w:sz w:val="18"/>
                <w:szCs w:val="18"/>
                <w:lang w:val="es-VE"/>
              </w:rPr>
              <w:t xml:space="preserve">Licitación Pública Internacional </w:t>
            </w:r>
          </w:p>
          <w:p w:rsidR="0015319A" w:rsidRPr="00FD3603" w:rsidRDefault="0015319A" w:rsidP="00CC0DC2">
            <w:pPr>
              <w:autoSpaceDE w:val="0"/>
              <w:autoSpaceDN w:val="0"/>
              <w:adjustRightInd w:val="0"/>
              <w:jc w:val="center"/>
              <w:rPr>
                <w:rFonts w:ascii="Arial" w:hAnsi="Arial" w:cs="Arial"/>
                <w:b/>
                <w:sz w:val="18"/>
                <w:szCs w:val="18"/>
                <w:lang w:val="es-VE"/>
              </w:rPr>
            </w:pPr>
            <w:r w:rsidRPr="00FD3603">
              <w:rPr>
                <w:rFonts w:ascii="Arial" w:hAnsi="Arial" w:cs="Arial"/>
                <w:b/>
                <w:sz w:val="18"/>
                <w:szCs w:val="18"/>
                <w:lang w:val="es-VE"/>
              </w:rPr>
              <w:t>(Miles US$)</w:t>
            </w:r>
          </w:p>
        </w:tc>
        <w:tc>
          <w:tcPr>
            <w:tcW w:w="596" w:type="pct"/>
            <w:shd w:val="clear" w:color="auto" w:fill="D0CECE" w:themeFill="background2" w:themeFillShade="E6"/>
          </w:tcPr>
          <w:p w:rsidR="0015319A" w:rsidRPr="00FD3603" w:rsidRDefault="0015319A" w:rsidP="00CC0DC2">
            <w:pPr>
              <w:autoSpaceDE w:val="0"/>
              <w:autoSpaceDN w:val="0"/>
              <w:adjustRightInd w:val="0"/>
              <w:jc w:val="center"/>
              <w:rPr>
                <w:rFonts w:ascii="Arial" w:hAnsi="Arial" w:cs="Arial"/>
                <w:b/>
                <w:sz w:val="18"/>
                <w:szCs w:val="18"/>
                <w:lang w:val="es-VE"/>
              </w:rPr>
            </w:pPr>
            <w:r w:rsidRPr="00FD3603">
              <w:rPr>
                <w:rFonts w:ascii="Arial" w:hAnsi="Arial" w:cs="Arial"/>
                <w:b/>
                <w:sz w:val="18"/>
                <w:szCs w:val="18"/>
                <w:lang w:val="es-VE"/>
              </w:rPr>
              <w:t>Licitación Pública Nacional</w:t>
            </w:r>
          </w:p>
          <w:p w:rsidR="0015319A" w:rsidRPr="00FD3603" w:rsidRDefault="0015319A" w:rsidP="00CC0DC2">
            <w:pPr>
              <w:autoSpaceDE w:val="0"/>
              <w:autoSpaceDN w:val="0"/>
              <w:adjustRightInd w:val="0"/>
              <w:jc w:val="center"/>
              <w:rPr>
                <w:rFonts w:ascii="Arial" w:hAnsi="Arial" w:cs="Arial"/>
                <w:b/>
                <w:sz w:val="18"/>
                <w:szCs w:val="18"/>
                <w:lang w:val="es-VE"/>
              </w:rPr>
            </w:pPr>
            <w:r w:rsidRPr="00FD3603">
              <w:rPr>
                <w:rFonts w:ascii="Arial" w:hAnsi="Arial" w:cs="Arial"/>
                <w:b/>
                <w:sz w:val="18"/>
                <w:szCs w:val="18"/>
                <w:lang w:val="es-VE"/>
              </w:rPr>
              <w:t>(Miles US$)</w:t>
            </w:r>
          </w:p>
        </w:tc>
        <w:tc>
          <w:tcPr>
            <w:tcW w:w="538" w:type="pct"/>
            <w:shd w:val="clear" w:color="auto" w:fill="D0CECE" w:themeFill="background2" w:themeFillShade="E6"/>
          </w:tcPr>
          <w:p w:rsidR="0015319A" w:rsidRPr="00FD3603" w:rsidRDefault="0015319A" w:rsidP="00CC0DC2">
            <w:pPr>
              <w:autoSpaceDE w:val="0"/>
              <w:autoSpaceDN w:val="0"/>
              <w:adjustRightInd w:val="0"/>
              <w:jc w:val="center"/>
              <w:rPr>
                <w:rFonts w:ascii="Arial" w:hAnsi="Arial" w:cs="Arial"/>
                <w:b/>
                <w:sz w:val="18"/>
                <w:szCs w:val="18"/>
                <w:lang w:val="es-VE"/>
              </w:rPr>
            </w:pPr>
            <w:r w:rsidRPr="00FD3603">
              <w:rPr>
                <w:rFonts w:ascii="Arial" w:hAnsi="Arial" w:cs="Arial"/>
                <w:b/>
                <w:sz w:val="18"/>
                <w:szCs w:val="18"/>
                <w:lang w:val="es-VE"/>
              </w:rPr>
              <w:t>Comparación de Precios</w:t>
            </w:r>
          </w:p>
          <w:p w:rsidR="0015319A" w:rsidRPr="00FD3603" w:rsidRDefault="0015319A" w:rsidP="00CC0DC2">
            <w:pPr>
              <w:autoSpaceDE w:val="0"/>
              <w:autoSpaceDN w:val="0"/>
              <w:adjustRightInd w:val="0"/>
              <w:jc w:val="center"/>
              <w:rPr>
                <w:rFonts w:ascii="Arial" w:hAnsi="Arial" w:cs="Arial"/>
                <w:b/>
                <w:sz w:val="18"/>
                <w:szCs w:val="18"/>
                <w:lang w:val="es-VE"/>
              </w:rPr>
            </w:pPr>
            <w:r w:rsidRPr="00FD3603">
              <w:rPr>
                <w:rFonts w:ascii="Arial" w:hAnsi="Arial" w:cs="Arial"/>
                <w:b/>
                <w:sz w:val="18"/>
                <w:szCs w:val="18"/>
                <w:lang w:val="es-VE"/>
              </w:rPr>
              <w:t xml:space="preserve">(Miles US$) </w:t>
            </w:r>
          </w:p>
        </w:tc>
        <w:tc>
          <w:tcPr>
            <w:tcW w:w="697" w:type="pct"/>
            <w:shd w:val="clear" w:color="auto" w:fill="D0CECE" w:themeFill="background2" w:themeFillShade="E6"/>
          </w:tcPr>
          <w:p w:rsidR="0015319A" w:rsidRPr="00FD3603" w:rsidRDefault="0015319A" w:rsidP="00CC0DC2">
            <w:pPr>
              <w:autoSpaceDE w:val="0"/>
              <w:autoSpaceDN w:val="0"/>
              <w:adjustRightInd w:val="0"/>
              <w:jc w:val="center"/>
              <w:rPr>
                <w:rFonts w:ascii="Arial" w:hAnsi="Arial" w:cs="Arial"/>
                <w:b/>
                <w:sz w:val="18"/>
                <w:szCs w:val="18"/>
                <w:lang w:val="es-VE"/>
              </w:rPr>
            </w:pPr>
            <w:r w:rsidRPr="00FD3603">
              <w:rPr>
                <w:rFonts w:ascii="Arial" w:hAnsi="Arial" w:cs="Arial"/>
                <w:b/>
                <w:sz w:val="18"/>
                <w:szCs w:val="18"/>
                <w:lang w:val="es-VE"/>
              </w:rPr>
              <w:t xml:space="preserve">Licitación Pública Internacional </w:t>
            </w:r>
          </w:p>
          <w:p w:rsidR="0015319A" w:rsidRPr="00FD3603" w:rsidRDefault="0015319A" w:rsidP="00CC0DC2">
            <w:pPr>
              <w:autoSpaceDE w:val="0"/>
              <w:autoSpaceDN w:val="0"/>
              <w:adjustRightInd w:val="0"/>
              <w:jc w:val="center"/>
              <w:rPr>
                <w:rFonts w:ascii="Arial" w:hAnsi="Arial" w:cs="Arial"/>
                <w:b/>
                <w:sz w:val="18"/>
                <w:szCs w:val="18"/>
                <w:lang w:val="es-VE"/>
              </w:rPr>
            </w:pPr>
            <w:r w:rsidRPr="00FD3603">
              <w:rPr>
                <w:rFonts w:ascii="Arial" w:hAnsi="Arial" w:cs="Arial"/>
                <w:b/>
                <w:sz w:val="18"/>
                <w:szCs w:val="18"/>
                <w:lang w:val="es-VE"/>
              </w:rPr>
              <w:t>(Miles US$)</w:t>
            </w:r>
          </w:p>
        </w:tc>
        <w:tc>
          <w:tcPr>
            <w:tcW w:w="589" w:type="pct"/>
            <w:shd w:val="clear" w:color="auto" w:fill="D0CECE" w:themeFill="background2" w:themeFillShade="E6"/>
          </w:tcPr>
          <w:p w:rsidR="0015319A" w:rsidRPr="00FD3603" w:rsidRDefault="0015319A" w:rsidP="00CC0DC2">
            <w:pPr>
              <w:autoSpaceDE w:val="0"/>
              <w:autoSpaceDN w:val="0"/>
              <w:adjustRightInd w:val="0"/>
              <w:jc w:val="center"/>
              <w:rPr>
                <w:rFonts w:ascii="Arial" w:hAnsi="Arial" w:cs="Arial"/>
                <w:b/>
                <w:sz w:val="18"/>
                <w:szCs w:val="18"/>
                <w:lang w:val="es-VE"/>
              </w:rPr>
            </w:pPr>
            <w:r w:rsidRPr="00FD3603">
              <w:rPr>
                <w:rFonts w:ascii="Arial" w:hAnsi="Arial" w:cs="Arial"/>
                <w:b/>
                <w:sz w:val="18"/>
                <w:szCs w:val="18"/>
                <w:lang w:val="es-VE"/>
              </w:rPr>
              <w:t>Licitación Pública Nacional</w:t>
            </w:r>
          </w:p>
          <w:p w:rsidR="0015319A" w:rsidRPr="00FD3603" w:rsidRDefault="0015319A" w:rsidP="00CC0DC2">
            <w:pPr>
              <w:autoSpaceDE w:val="0"/>
              <w:autoSpaceDN w:val="0"/>
              <w:adjustRightInd w:val="0"/>
              <w:jc w:val="center"/>
              <w:rPr>
                <w:rFonts w:ascii="Arial" w:hAnsi="Arial" w:cs="Arial"/>
                <w:b/>
                <w:sz w:val="18"/>
                <w:szCs w:val="18"/>
                <w:lang w:val="es-VE"/>
              </w:rPr>
            </w:pPr>
            <w:r w:rsidRPr="00FD3603">
              <w:rPr>
                <w:rFonts w:ascii="Arial" w:hAnsi="Arial" w:cs="Arial"/>
                <w:b/>
                <w:sz w:val="18"/>
                <w:szCs w:val="18"/>
                <w:lang w:val="es-VE"/>
              </w:rPr>
              <w:t>(Miles US$)</w:t>
            </w:r>
          </w:p>
        </w:tc>
        <w:tc>
          <w:tcPr>
            <w:tcW w:w="537" w:type="pct"/>
            <w:shd w:val="clear" w:color="auto" w:fill="D0CECE" w:themeFill="background2" w:themeFillShade="E6"/>
          </w:tcPr>
          <w:p w:rsidR="0015319A" w:rsidRPr="00FD3603" w:rsidRDefault="0015319A" w:rsidP="00CC0DC2">
            <w:pPr>
              <w:autoSpaceDE w:val="0"/>
              <w:autoSpaceDN w:val="0"/>
              <w:adjustRightInd w:val="0"/>
              <w:jc w:val="center"/>
              <w:rPr>
                <w:rFonts w:ascii="Arial" w:hAnsi="Arial" w:cs="Arial"/>
                <w:b/>
                <w:sz w:val="18"/>
                <w:szCs w:val="18"/>
                <w:lang w:val="es-VE"/>
              </w:rPr>
            </w:pPr>
            <w:r w:rsidRPr="00FD3603">
              <w:rPr>
                <w:rFonts w:ascii="Arial" w:hAnsi="Arial" w:cs="Arial"/>
                <w:b/>
                <w:sz w:val="18"/>
                <w:szCs w:val="18"/>
                <w:lang w:val="es-VE"/>
              </w:rPr>
              <w:t>Comparación de Precios</w:t>
            </w:r>
          </w:p>
          <w:p w:rsidR="0015319A" w:rsidRPr="00FD3603" w:rsidRDefault="0015319A" w:rsidP="00CC0DC2">
            <w:pPr>
              <w:autoSpaceDE w:val="0"/>
              <w:autoSpaceDN w:val="0"/>
              <w:adjustRightInd w:val="0"/>
              <w:jc w:val="center"/>
              <w:rPr>
                <w:rFonts w:ascii="Arial" w:hAnsi="Arial" w:cs="Arial"/>
                <w:b/>
                <w:sz w:val="18"/>
                <w:szCs w:val="18"/>
                <w:lang w:val="es-VE"/>
              </w:rPr>
            </w:pPr>
            <w:r w:rsidRPr="00FD3603">
              <w:rPr>
                <w:rFonts w:ascii="Arial" w:hAnsi="Arial" w:cs="Arial"/>
                <w:b/>
                <w:sz w:val="18"/>
                <w:szCs w:val="18"/>
                <w:lang w:val="es-VE"/>
              </w:rPr>
              <w:t xml:space="preserve">(Miles US$) </w:t>
            </w:r>
          </w:p>
        </w:tc>
        <w:tc>
          <w:tcPr>
            <w:tcW w:w="700" w:type="pct"/>
            <w:shd w:val="clear" w:color="auto" w:fill="D0CECE" w:themeFill="background2" w:themeFillShade="E6"/>
          </w:tcPr>
          <w:p w:rsidR="0015319A" w:rsidRPr="00FD3603" w:rsidRDefault="0015319A" w:rsidP="00CC0DC2">
            <w:pPr>
              <w:autoSpaceDE w:val="0"/>
              <w:autoSpaceDN w:val="0"/>
              <w:adjustRightInd w:val="0"/>
              <w:jc w:val="center"/>
              <w:rPr>
                <w:rFonts w:ascii="Arial" w:hAnsi="Arial" w:cs="Arial"/>
                <w:b/>
                <w:sz w:val="18"/>
                <w:szCs w:val="18"/>
                <w:lang w:val="es-VE"/>
              </w:rPr>
            </w:pPr>
            <w:r w:rsidRPr="00FD3603">
              <w:rPr>
                <w:rFonts w:ascii="Arial" w:hAnsi="Arial" w:cs="Arial"/>
                <w:b/>
                <w:sz w:val="18"/>
                <w:szCs w:val="18"/>
                <w:lang w:val="es-VE"/>
              </w:rPr>
              <w:t>Publicidad Internacional Consultoría</w:t>
            </w:r>
          </w:p>
          <w:p w:rsidR="0015319A" w:rsidRPr="00FD3603" w:rsidRDefault="0015319A" w:rsidP="00CC0DC2">
            <w:pPr>
              <w:autoSpaceDE w:val="0"/>
              <w:autoSpaceDN w:val="0"/>
              <w:adjustRightInd w:val="0"/>
              <w:jc w:val="center"/>
              <w:rPr>
                <w:rFonts w:ascii="Arial" w:hAnsi="Arial" w:cs="Arial"/>
                <w:b/>
                <w:sz w:val="18"/>
                <w:szCs w:val="18"/>
                <w:lang w:val="es-VE"/>
              </w:rPr>
            </w:pPr>
            <w:r w:rsidRPr="00FD3603">
              <w:rPr>
                <w:rFonts w:ascii="Arial" w:hAnsi="Arial" w:cs="Arial"/>
                <w:b/>
                <w:sz w:val="18"/>
                <w:szCs w:val="18"/>
                <w:lang w:val="es-VE"/>
              </w:rPr>
              <w:t>(Miles US$)</w:t>
            </w:r>
          </w:p>
        </w:tc>
        <w:tc>
          <w:tcPr>
            <w:tcW w:w="601" w:type="pct"/>
            <w:shd w:val="clear" w:color="auto" w:fill="D0CECE" w:themeFill="background2" w:themeFillShade="E6"/>
          </w:tcPr>
          <w:p w:rsidR="0015319A" w:rsidRPr="00FD3603" w:rsidRDefault="0015319A" w:rsidP="00CC0DC2">
            <w:pPr>
              <w:autoSpaceDE w:val="0"/>
              <w:autoSpaceDN w:val="0"/>
              <w:adjustRightInd w:val="0"/>
              <w:jc w:val="center"/>
              <w:rPr>
                <w:rFonts w:ascii="Arial" w:hAnsi="Arial" w:cs="Arial"/>
                <w:b/>
                <w:sz w:val="18"/>
                <w:szCs w:val="18"/>
                <w:lang w:val="es-VE"/>
              </w:rPr>
            </w:pPr>
            <w:r w:rsidRPr="00FD3603">
              <w:rPr>
                <w:rFonts w:ascii="Arial" w:hAnsi="Arial" w:cs="Arial"/>
                <w:b/>
                <w:sz w:val="18"/>
                <w:szCs w:val="18"/>
                <w:lang w:val="es-VE"/>
              </w:rPr>
              <w:t>Lista Corta    100%</w:t>
            </w:r>
          </w:p>
          <w:p w:rsidR="0015319A" w:rsidRPr="00FD3603" w:rsidRDefault="0015319A" w:rsidP="00CC0DC2">
            <w:pPr>
              <w:autoSpaceDE w:val="0"/>
              <w:autoSpaceDN w:val="0"/>
              <w:adjustRightInd w:val="0"/>
              <w:jc w:val="center"/>
              <w:rPr>
                <w:rFonts w:ascii="Arial" w:hAnsi="Arial" w:cs="Arial"/>
                <w:b/>
                <w:sz w:val="18"/>
                <w:szCs w:val="18"/>
                <w:lang w:val="es-VE"/>
              </w:rPr>
            </w:pPr>
            <w:r w:rsidRPr="00FD3603">
              <w:rPr>
                <w:rFonts w:ascii="Arial" w:hAnsi="Arial" w:cs="Arial"/>
                <w:b/>
                <w:sz w:val="18"/>
                <w:szCs w:val="18"/>
                <w:lang w:val="es-VE"/>
              </w:rPr>
              <w:t>Nacional</w:t>
            </w:r>
          </w:p>
          <w:p w:rsidR="0015319A" w:rsidRPr="00FD3603" w:rsidRDefault="0015319A" w:rsidP="00CC0DC2">
            <w:pPr>
              <w:autoSpaceDE w:val="0"/>
              <w:autoSpaceDN w:val="0"/>
              <w:adjustRightInd w:val="0"/>
              <w:jc w:val="center"/>
              <w:rPr>
                <w:rFonts w:ascii="Arial" w:hAnsi="Arial" w:cs="Arial"/>
                <w:b/>
                <w:sz w:val="18"/>
                <w:szCs w:val="18"/>
                <w:lang w:val="es-VE"/>
              </w:rPr>
            </w:pPr>
            <w:r w:rsidRPr="00FD3603">
              <w:rPr>
                <w:rFonts w:ascii="Arial" w:hAnsi="Arial" w:cs="Arial"/>
                <w:b/>
                <w:sz w:val="18"/>
                <w:szCs w:val="18"/>
                <w:lang w:val="es-VE"/>
              </w:rPr>
              <w:t>(Miles US$)</w:t>
            </w:r>
          </w:p>
        </w:tc>
      </w:tr>
      <w:tr w:rsidR="0015319A" w:rsidRPr="00FD3603" w:rsidTr="0030474C">
        <w:trPr>
          <w:trHeight w:val="438"/>
        </w:trPr>
        <w:tc>
          <w:tcPr>
            <w:tcW w:w="742" w:type="pct"/>
            <w:vMerge w:val="restart"/>
            <w:shd w:val="clear" w:color="auto" w:fill="FFFFFF" w:themeFill="background1"/>
            <w:vAlign w:val="center"/>
          </w:tcPr>
          <w:p w:rsidR="0015319A" w:rsidRPr="00FD3603" w:rsidRDefault="0015319A" w:rsidP="00326E4C">
            <w:pPr>
              <w:keepNext/>
              <w:keepLines/>
              <w:jc w:val="center"/>
              <w:rPr>
                <w:rFonts w:ascii="Arial" w:hAnsi="Arial" w:cs="Arial"/>
                <w:sz w:val="18"/>
                <w:szCs w:val="18"/>
                <w:lang w:val="es-VE"/>
              </w:rPr>
            </w:pPr>
            <w:r w:rsidRPr="00FD3603">
              <w:rPr>
                <w:rFonts w:ascii="Arial" w:hAnsi="Arial" w:cs="Arial"/>
                <w:sz w:val="18"/>
                <w:szCs w:val="18"/>
                <w:lang w:val="es-VE"/>
              </w:rPr>
              <w:lastRenderedPageBreak/>
              <w:t>&gt;=15’000</w:t>
            </w:r>
          </w:p>
        </w:tc>
        <w:tc>
          <w:tcPr>
            <w:tcW w:w="596" w:type="pct"/>
            <w:vMerge w:val="restart"/>
            <w:shd w:val="clear" w:color="auto" w:fill="FFFFFF" w:themeFill="background1"/>
            <w:vAlign w:val="center"/>
          </w:tcPr>
          <w:p w:rsidR="0015319A" w:rsidRPr="00FD3603" w:rsidRDefault="0015319A" w:rsidP="00326E4C">
            <w:pPr>
              <w:keepNext/>
              <w:keepLines/>
              <w:spacing w:after="0" w:line="240" w:lineRule="auto"/>
              <w:jc w:val="center"/>
              <w:rPr>
                <w:rFonts w:ascii="Arial" w:hAnsi="Arial" w:cs="Arial"/>
                <w:sz w:val="18"/>
                <w:szCs w:val="18"/>
                <w:lang w:val="es-VE"/>
              </w:rPr>
            </w:pPr>
            <w:r w:rsidRPr="00FD3603">
              <w:rPr>
                <w:rFonts w:ascii="Arial" w:hAnsi="Arial" w:cs="Arial"/>
                <w:sz w:val="18"/>
                <w:szCs w:val="18"/>
                <w:lang w:val="es-VE"/>
              </w:rPr>
              <w:t>&lt; 15’000</w:t>
            </w:r>
          </w:p>
          <w:p w:rsidR="0015319A" w:rsidRPr="00FD3603" w:rsidRDefault="0015319A" w:rsidP="00326E4C">
            <w:pPr>
              <w:keepNext/>
              <w:keepLines/>
              <w:spacing w:after="0" w:line="240" w:lineRule="auto"/>
              <w:jc w:val="center"/>
              <w:rPr>
                <w:rFonts w:ascii="Arial" w:hAnsi="Arial" w:cs="Arial"/>
                <w:sz w:val="18"/>
                <w:szCs w:val="18"/>
                <w:lang w:val="es-VE"/>
              </w:rPr>
            </w:pPr>
            <w:r w:rsidRPr="00FD3603">
              <w:rPr>
                <w:rFonts w:ascii="Arial" w:hAnsi="Arial" w:cs="Arial"/>
                <w:sz w:val="18"/>
                <w:szCs w:val="18"/>
                <w:lang w:val="es-VE"/>
              </w:rPr>
              <w:t>y &gt;= 500</w:t>
            </w:r>
          </w:p>
        </w:tc>
        <w:tc>
          <w:tcPr>
            <w:tcW w:w="538" w:type="pct"/>
            <w:vMerge w:val="restart"/>
            <w:shd w:val="clear" w:color="auto" w:fill="FFFFFF" w:themeFill="background1"/>
            <w:vAlign w:val="center"/>
          </w:tcPr>
          <w:p w:rsidR="0015319A" w:rsidRPr="00FD3603" w:rsidRDefault="0015319A" w:rsidP="00326E4C">
            <w:pPr>
              <w:keepNext/>
              <w:keepLines/>
              <w:jc w:val="center"/>
              <w:rPr>
                <w:rFonts w:ascii="Arial" w:hAnsi="Arial" w:cs="Arial"/>
                <w:sz w:val="18"/>
                <w:szCs w:val="18"/>
                <w:lang w:val="es-VE"/>
              </w:rPr>
            </w:pPr>
            <w:r w:rsidRPr="00FD3603">
              <w:rPr>
                <w:rFonts w:ascii="Arial" w:hAnsi="Arial" w:cs="Arial"/>
                <w:sz w:val="18"/>
                <w:szCs w:val="18"/>
                <w:lang w:val="es-VE"/>
              </w:rPr>
              <w:t>&lt; 500</w:t>
            </w:r>
          </w:p>
        </w:tc>
        <w:tc>
          <w:tcPr>
            <w:tcW w:w="697" w:type="pct"/>
            <w:vMerge w:val="restart"/>
            <w:shd w:val="clear" w:color="auto" w:fill="FFFFFF" w:themeFill="background1"/>
            <w:vAlign w:val="center"/>
          </w:tcPr>
          <w:p w:rsidR="0015319A" w:rsidRPr="00FD3603" w:rsidRDefault="0015319A" w:rsidP="00CC0DC2">
            <w:pPr>
              <w:keepNext/>
              <w:keepLines/>
              <w:jc w:val="center"/>
              <w:rPr>
                <w:rFonts w:ascii="Arial" w:hAnsi="Arial" w:cs="Arial"/>
                <w:sz w:val="18"/>
                <w:szCs w:val="18"/>
                <w:lang w:val="es-VE"/>
              </w:rPr>
            </w:pPr>
            <w:r w:rsidRPr="00FD3603">
              <w:rPr>
                <w:rFonts w:ascii="Arial" w:hAnsi="Arial" w:cs="Arial"/>
                <w:sz w:val="18"/>
                <w:szCs w:val="18"/>
                <w:lang w:val="es-VE"/>
              </w:rPr>
              <w:t>&gt;= 3’000</w:t>
            </w:r>
          </w:p>
        </w:tc>
        <w:tc>
          <w:tcPr>
            <w:tcW w:w="589" w:type="pct"/>
            <w:vMerge w:val="restart"/>
            <w:shd w:val="clear" w:color="auto" w:fill="FFFFFF" w:themeFill="background1"/>
            <w:vAlign w:val="center"/>
          </w:tcPr>
          <w:p w:rsidR="0015319A" w:rsidRPr="00FD3603" w:rsidRDefault="0015319A" w:rsidP="00CC0DC2">
            <w:pPr>
              <w:keepNext/>
              <w:keepLines/>
              <w:jc w:val="center"/>
              <w:rPr>
                <w:rFonts w:ascii="Arial" w:hAnsi="Arial" w:cs="Arial"/>
                <w:sz w:val="18"/>
                <w:szCs w:val="18"/>
                <w:lang w:val="es-VE"/>
              </w:rPr>
            </w:pPr>
            <w:r w:rsidRPr="00FD3603">
              <w:rPr>
                <w:rFonts w:ascii="Arial" w:hAnsi="Arial" w:cs="Arial"/>
                <w:sz w:val="18"/>
                <w:szCs w:val="18"/>
                <w:lang w:val="es-VE"/>
              </w:rPr>
              <w:t>&lt;3’000 y &gt;=100</w:t>
            </w:r>
          </w:p>
        </w:tc>
        <w:tc>
          <w:tcPr>
            <w:tcW w:w="537" w:type="pct"/>
            <w:vMerge w:val="restart"/>
            <w:shd w:val="clear" w:color="auto" w:fill="FFFFFF" w:themeFill="background1"/>
            <w:vAlign w:val="center"/>
          </w:tcPr>
          <w:p w:rsidR="0015319A" w:rsidRPr="00FD3603" w:rsidRDefault="0015319A" w:rsidP="00CC0DC2">
            <w:pPr>
              <w:keepNext/>
              <w:keepLines/>
              <w:jc w:val="center"/>
              <w:rPr>
                <w:rFonts w:ascii="Arial" w:hAnsi="Arial" w:cs="Arial"/>
                <w:sz w:val="18"/>
                <w:szCs w:val="18"/>
                <w:lang w:val="es-VE"/>
              </w:rPr>
            </w:pPr>
            <w:r w:rsidRPr="00FD3603">
              <w:rPr>
                <w:rFonts w:ascii="Arial" w:hAnsi="Arial" w:cs="Arial"/>
                <w:sz w:val="18"/>
                <w:szCs w:val="18"/>
                <w:lang w:val="es-VE"/>
              </w:rPr>
              <w:t>&lt;100</w:t>
            </w:r>
          </w:p>
        </w:tc>
        <w:tc>
          <w:tcPr>
            <w:tcW w:w="700" w:type="pct"/>
            <w:vMerge w:val="restart"/>
            <w:shd w:val="clear" w:color="auto" w:fill="FFFFFF" w:themeFill="background1"/>
            <w:vAlign w:val="center"/>
          </w:tcPr>
          <w:p w:rsidR="0015319A" w:rsidRPr="00FD3603" w:rsidRDefault="0015319A" w:rsidP="00326E4C">
            <w:pPr>
              <w:keepNext/>
              <w:keepLines/>
              <w:jc w:val="center"/>
              <w:rPr>
                <w:rFonts w:ascii="Arial" w:hAnsi="Arial" w:cs="Arial"/>
                <w:sz w:val="18"/>
                <w:szCs w:val="18"/>
                <w:lang w:val="es-VE"/>
              </w:rPr>
            </w:pPr>
            <w:r w:rsidRPr="00FD3603">
              <w:rPr>
                <w:rFonts w:ascii="Arial" w:hAnsi="Arial" w:cs="Arial"/>
                <w:sz w:val="18"/>
                <w:szCs w:val="18"/>
                <w:lang w:val="es-VE"/>
              </w:rPr>
              <w:t>&gt; = 200</w:t>
            </w:r>
          </w:p>
        </w:tc>
        <w:tc>
          <w:tcPr>
            <w:tcW w:w="601" w:type="pct"/>
            <w:vMerge w:val="restart"/>
            <w:shd w:val="clear" w:color="auto" w:fill="FFFFFF" w:themeFill="background1"/>
            <w:vAlign w:val="center"/>
          </w:tcPr>
          <w:p w:rsidR="0015319A" w:rsidRPr="00FD3603" w:rsidRDefault="0015319A" w:rsidP="00326E4C">
            <w:pPr>
              <w:keepNext/>
              <w:keepLines/>
              <w:jc w:val="center"/>
              <w:rPr>
                <w:rFonts w:ascii="Arial" w:hAnsi="Arial" w:cs="Arial"/>
                <w:sz w:val="18"/>
                <w:szCs w:val="18"/>
                <w:lang w:val="es-VE"/>
              </w:rPr>
            </w:pPr>
            <w:r w:rsidRPr="00FD3603">
              <w:rPr>
                <w:rFonts w:ascii="Arial" w:hAnsi="Arial" w:cs="Arial"/>
                <w:sz w:val="18"/>
                <w:szCs w:val="18"/>
                <w:lang w:val="es-VE"/>
              </w:rPr>
              <w:t>&lt; 500</w:t>
            </w:r>
          </w:p>
        </w:tc>
      </w:tr>
      <w:tr w:rsidR="0015319A" w:rsidRPr="00FD3603" w:rsidTr="0030474C">
        <w:trPr>
          <w:trHeight w:val="412"/>
        </w:trPr>
        <w:tc>
          <w:tcPr>
            <w:tcW w:w="742" w:type="pct"/>
            <w:vMerge/>
            <w:shd w:val="clear" w:color="auto" w:fill="FFFFFF" w:themeFill="background1"/>
          </w:tcPr>
          <w:p w:rsidR="0015319A" w:rsidRPr="00FD3603" w:rsidRDefault="0015319A" w:rsidP="00CC0DC2">
            <w:pPr>
              <w:autoSpaceDE w:val="0"/>
              <w:autoSpaceDN w:val="0"/>
              <w:adjustRightInd w:val="0"/>
              <w:jc w:val="both"/>
              <w:rPr>
                <w:rFonts w:ascii="Arial" w:hAnsi="Arial" w:cs="Arial"/>
                <w:sz w:val="16"/>
                <w:lang w:val="es-VE"/>
              </w:rPr>
            </w:pPr>
          </w:p>
        </w:tc>
        <w:tc>
          <w:tcPr>
            <w:tcW w:w="596" w:type="pct"/>
            <w:vMerge/>
            <w:shd w:val="clear" w:color="auto" w:fill="FFFFFF" w:themeFill="background1"/>
          </w:tcPr>
          <w:p w:rsidR="0015319A" w:rsidRPr="00FD3603" w:rsidRDefault="0015319A" w:rsidP="00CC0DC2">
            <w:pPr>
              <w:autoSpaceDE w:val="0"/>
              <w:autoSpaceDN w:val="0"/>
              <w:adjustRightInd w:val="0"/>
              <w:jc w:val="both"/>
              <w:rPr>
                <w:rFonts w:ascii="Arial" w:hAnsi="Arial" w:cs="Arial"/>
                <w:sz w:val="16"/>
                <w:lang w:val="es-VE"/>
              </w:rPr>
            </w:pPr>
          </w:p>
        </w:tc>
        <w:tc>
          <w:tcPr>
            <w:tcW w:w="538" w:type="pct"/>
            <w:vMerge/>
            <w:shd w:val="clear" w:color="auto" w:fill="FFFFFF" w:themeFill="background1"/>
          </w:tcPr>
          <w:p w:rsidR="0015319A" w:rsidRPr="00FD3603" w:rsidRDefault="0015319A" w:rsidP="00CC0DC2">
            <w:pPr>
              <w:autoSpaceDE w:val="0"/>
              <w:autoSpaceDN w:val="0"/>
              <w:adjustRightInd w:val="0"/>
              <w:jc w:val="both"/>
              <w:rPr>
                <w:rFonts w:ascii="Arial" w:hAnsi="Arial" w:cs="Arial"/>
                <w:sz w:val="16"/>
                <w:lang w:val="es-VE"/>
              </w:rPr>
            </w:pPr>
          </w:p>
        </w:tc>
        <w:tc>
          <w:tcPr>
            <w:tcW w:w="697" w:type="pct"/>
            <w:vMerge/>
            <w:shd w:val="clear" w:color="auto" w:fill="FFFFFF" w:themeFill="background1"/>
          </w:tcPr>
          <w:p w:rsidR="0015319A" w:rsidRPr="00FD3603" w:rsidRDefault="0015319A" w:rsidP="00CC0DC2">
            <w:pPr>
              <w:autoSpaceDE w:val="0"/>
              <w:autoSpaceDN w:val="0"/>
              <w:adjustRightInd w:val="0"/>
              <w:jc w:val="both"/>
              <w:rPr>
                <w:rFonts w:ascii="Arial" w:hAnsi="Arial" w:cs="Arial"/>
                <w:sz w:val="16"/>
                <w:lang w:val="es-VE"/>
              </w:rPr>
            </w:pPr>
          </w:p>
        </w:tc>
        <w:tc>
          <w:tcPr>
            <w:tcW w:w="589" w:type="pct"/>
            <w:vMerge/>
            <w:shd w:val="clear" w:color="auto" w:fill="FFFFFF" w:themeFill="background1"/>
          </w:tcPr>
          <w:p w:rsidR="0015319A" w:rsidRPr="00FD3603" w:rsidRDefault="0015319A" w:rsidP="00CC0DC2">
            <w:pPr>
              <w:autoSpaceDE w:val="0"/>
              <w:autoSpaceDN w:val="0"/>
              <w:adjustRightInd w:val="0"/>
              <w:jc w:val="both"/>
              <w:rPr>
                <w:rFonts w:ascii="Arial" w:hAnsi="Arial" w:cs="Arial"/>
                <w:sz w:val="16"/>
                <w:lang w:val="es-VE"/>
              </w:rPr>
            </w:pPr>
          </w:p>
        </w:tc>
        <w:tc>
          <w:tcPr>
            <w:tcW w:w="537" w:type="pct"/>
            <w:vMerge/>
            <w:shd w:val="clear" w:color="auto" w:fill="FFFFFF" w:themeFill="background1"/>
          </w:tcPr>
          <w:p w:rsidR="0015319A" w:rsidRPr="00FD3603" w:rsidRDefault="0015319A" w:rsidP="00CC0DC2">
            <w:pPr>
              <w:autoSpaceDE w:val="0"/>
              <w:autoSpaceDN w:val="0"/>
              <w:adjustRightInd w:val="0"/>
              <w:jc w:val="both"/>
              <w:rPr>
                <w:rFonts w:ascii="Arial" w:hAnsi="Arial" w:cs="Arial"/>
                <w:sz w:val="16"/>
                <w:lang w:val="es-VE"/>
              </w:rPr>
            </w:pPr>
          </w:p>
        </w:tc>
        <w:tc>
          <w:tcPr>
            <w:tcW w:w="700" w:type="pct"/>
            <w:vMerge/>
            <w:shd w:val="clear" w:color="auto" w:fill="FFFFFF" w:themeFill="background1"/>
          </w:tcPr>
          <w:p w:rsidR="0015319A" w:rsidRPr="00FD3603" w:rsidRDefault="0015319A" w:rsidP="00CC0DC2">
            <w:pPr>
              <w:autoSpaceDE w:val="0"/>
              <w:autoSpaceDN w:val="0"/>
              <w:adjustRightInd w:val="0"/>
              <w:jc w:val="both"/>
              <w:rPr>
                <w:rFonts w:ascii="Arial" w:hAnsi="Arial" w:cs="Arial"/>
                <w:sz w:val="16"/>
                <w:lang w:val="es-VE"/>
              </w:rPr>
            </w:pPr>
          </w:p>
        </w:tc>
        <w:tc>
          <w:tcPr>
            <w:tcW w:w="601" w:type="pct"/>
            <w:vMerge/>
            <w:shd w:val="clear" w:color="auto" w:fill="FFFFFF" w:themeFill="background1"/>
          </w:tcPr>
          <w:p w:rsidR="0015319A" w:rsidRPr="00FD3603" w:rsidRDefault="0015319A" w:rsidP="00CC0DC2">
            <w:pPr>
              <w:autoSpaceDE w:val="0"/>
              <w:autoSpaceDN w:val="0"/>
              <w:adjustRightInd w:val="0"/>
              <w:jc w:val="both"/>
              <w:rPr>
                <w:rFonts w:ascii="Arial" w:hAnsi="Arial" w:cs="Arial"/>
                <w:sz w:val="16"/>
                <w:lang w:val="es-VE"/>
              </w:rPr>
            </w:pPr>
          </w:p>
        </w:tc>
      </w:tr>
    </w:tbl>
    <w:p w:rsidR="0015319A" w:rsidRPr="003F07AC" w:rsidRDefault="0015319A" w:rsidP="0015319A">
      <w:pPr>
        <w:widowControl w:val="0"/>
        <w:tabs>
          <w:tab w:val="center" w:pos="4723"/>
        </w:tabs>
        <w:spacing w:after="0" w:line="240" w:lineRule="auto"/>
        <w:ind w:left="86"/>
        <w:rPr>
          <w:rFonts w:ascii="Arial" w:hAnsi="Arial" w:cs="Arial"/>
          <w:b/>
          <w:lang w:val="es-MX"/>
        </w:rPr>
      </w:pPr>
    </w:p>
    <w:p w:rsidR="00D14726" w:rsidRPr="003F07AC" w:rsidRDefault="00D14726" w:rsidP="00A233D5">
      <w:pPr>
        <w:pStyle w:val="ListParagraph"/>
        <w:widowControl w:val="0"/>
        <w:spacing w:after="0" w:line="240" w:lineRule="auto"/>
        <w:ind w:left="547"/>
        <w:contextualSpacing w:val="0"/>
        <w:jc w:val="both"/>
        <w:rPr>
          <w:rFonts w:ascii="Arial" w:hAnsi="Arial" w:cs="Arial"/>
          <w:bCs/>
          <w:lang w:val="es-MX"/>
        </w:rPr>
      </w:pPr>
    </w:p>
    <w:p w:rsidR="00A57E62" w:rsidRDefault="00A57E62" w:rsidP="00FA2318">
      <w:pPr>
        <w:pStyle w:val="ListParagraph"/>
        <w:widowControl w:val="0"/>
        <w:numPr>
          <w:ilvl w:val="1"/>
          <w:numId w:val="64"/>
        </w:numPr>
        <w:spacing w:before="120" w:after="120" w:line="240" w:lineRule="auto"/>
        <w:ind w:left="720" w:right="43" w:hanging="720"/>
        <w:contextualSpacing w:val="0"/>
        <w:jc w:val="both"/>
        <w:rPr>
          <w:rFonts w:ascii="Arial" w:hAnsi="Arial" w:cs="Arial"/>
          <w:lang w:val="es-MX"/>
        </w:rPr>
      </w:pPr>
      <w:r w:rsidRPr="003F07AC">
        <w:rPr>
          <w:rFonts w:ascii="Arial" w:hAnsi="Arial" w:cs="Arial"/>
          <w:lang w:val="es-MX"/>
        </w:rPr>
        <w:t>Todo procedimiento de contratación de firma cons</w:t>
      </w:r>
      <w:r w:rsidR="00E0437B" w:rsidRPr="003F07AC">
        <w:rPr>
          <w:rFonts w:ascii="Arial" w:hAnsi="Arial" w:cs="Arial"/>
          <w:lang w:val="es-MX"/>
        </w:rPr>
        <w:t>ultora cuyo monto exceda de US$</w:t>
      </w:r>
      <w:r w:rsidRPr="003F07AC">
        <w:rPr>
          <w:rFonts w:ascii="Arial" w:hAnsi="Arial" w:cs="Arial"/>
          <w:lang w:val="es-MX"/>
        </w:rPr>
        <w:t xml:space="preserve">200,000, deberá publicarse en el </w:t>
      </w:r>
      <w:r w:rsidR="00E0437B" w:rsidRPr="003F07AC">
        <w:rPr>
          <w:rFonts w:ascii="Arial" w:hAnsi="Arial" w:cs="Arial"/>
          <w:lang w:val="es-MX"/>
        </w:rPr>
        <w:t>UNDB online</w:t>
      </w:r>
      <w:r w:rsidRPr="003F07AC">
        <w:rPr>
          <w:rFonts w:ascii="Arial" w:hAnsi="Arial" w:cs="Arial"/>
          <w:lang w:val="es-MX"/>
        </w:rPr>
        <w:t xml:space="preserve">. </w:t>
      </w:r>
      <w:r w:rsidR="00E0437B" w:rsidRPr="003F07AC">
        <w:rPr>
          <w:rFonts w:ascii="Arial" w:hAnsi="Arial" w:cs="Arial"/>
          <w:lang w:val="es-MX"/>
        </w:rPr>
        <w:t>Por otro lado</w:t>
      </w:r>
      <w:r w:rsidRPr="003F07AC">
        <w:rPr>
          <w:rFonts w:ascii="Arial" w:hAnsi="Arial" w:cs="Arial"/>
          <w:lang w:val="es-MX"/>
        </w:rPr>
        <w:t xml:space="preserve"> en cualquier procedimiento de selección de firma consultora cuyo valor no exceda de US$ 500,000, la lista corta correspondiente podrá estar integrada </w:t>
      </w:r>
      <w:r w:rsidR="00E0437B" w:rsidRPr="003F07AC">
        <w:rPr>
          <w:rFonts w:ascii="Arial" w:hAnsi="Arial" w:cs="Arial"/>
          <w:lang w:val="es-MX"/>
        </w:rPr>
        <w:t xml:space="preserve">sólo </w:t>
      </w:r>
      <w:r w:rsidRPr="003F07AC">
        <w:rPr>
          <w:rFonts w:ascii="Arial" w:hAnsi="Arial" w:cs="Arial"/>
          <w:lang w:val="es-MX"/>
        </w:rPr>
        <w:t>por firmas mexicanas.</w:t>
      </w:r>
      <w:r w:rsidR="003B287C" w:rsidRPr="003F07AC">
        <w:rPr>
          <w:rFonts w:ascii="Arial" w:hAnsi="Arial" w:cs="Arial"/>
          <w:lang w:val="es-MX"/>
        </w:rPr>
        <w:t xml:space="preserve"> </w:t>
      </w:r>
    </w:p>
    <w:p w:rsidR="00CC0DC2" w:rsidRPr="003F07AC" w:rsidRDefault="00CC0DC2" w:rsidP="00CC0DC2">
      <w:pPr>
        <w:pStyle w:val="ListParagraph"/>
        <w:widowControl w:val="0"/>
        <w:spacing w:before="120" w:after="120" w:line="240" w:lineRule="auto"/>
        <w:ind w:right="43"/>
        <w:contextualSpacing w:val="0"/>
        <w:jc w:val="both"/>
        <w:rPr>
          <w:rFonts w:ascii="Arial" w:hAnsi="Arial" w:cs="Arial"/>
          <w:lang w:val="es-MX"/>
        </w:rPr>
      </w:pPr>
    </w:p>
    <w:p w:rsidR="00AE198D" w:rsidRPr="003F07AC" w:rsidRDefault="00AE198D" w:rsidP="00FA2318">
      <w:pPr>
        <w:pStyle w:val="Heading2"/>
        <w:keepNext w:val="0"/>
        <w:widowControl w:val="0"/>
        <w:tabs>
          <w:tab w:val="clear" w:pos="1080"/>
        </w:tabs>
        <w:spacing w:before="120" w:after="120"/>
        <w:ind w:left="547" w:hanging="547"/>
        <w:rPr>
          <w:rFonts w:cs="Arial"/>
          <w:i w:val="0"/>
          <w:sz w:val="22"/>
          <w:szCs w:val="22"/>
          <w:lang w:val="es-MX"/>
        </w:rPr>
      </w:pPr>
      <w:bookmarkStart w:id="21" w:name="_Toc489353972"/>
      <w:r w:rsidRPr="003F07AC">
        <w:rPr>
          <w:rFonts w:cs="Arial"/>
          <w:i w:val="0"/>
          <w:sz w:val="22"/>
          <w:szCs w:val="22"/>
          <w:lang w:val="es-MX"/>
        </w:rPr>
        <w:t xml:space="preserve">Supervisión del </w:t>
      </w:r>
      <w:r w:rsidR="004F6338" w:rsidRPr="003F07AC">
        <w:rPr>
          <w:rFonts w:cs="Arial"/>
          <w:i w:val="0"/>
          <w:sz w:val="22"/>
          <w:szCs w:val="22"/>
          <w:lang w:val="es-MX"/>
        </w:rPr>
        <w:t>BID</w:t>
      </w:r>
      <w:bookmarkEnd w:id="21"/>
    </w:p>
    <w:p w:rsidR="0069693B" w:rsidRPr="003F07AC" w:rsidRDefault="00AE198D" w:rsidP="0069693B">
      <w:pPr>
        <w:pStyle w:val="ListParagraph"/>
        <w:widowControl w:val="0"/>
        <w:numPr>
          <w:ilvl w:val="1"/>
          <w:numId w:val="64"/>
        </w:numPr>
        <w:spacing w:before="120" w:after="120" w:line="240" w:lineRule="auto"/>
        <w:ind w:left="720" w:right="43" w:hanging="720"/>
        <w:contextualSpacing w:val="0"/>
        <w:jc w:val="both"/>
        <w:rPr>
          <w:rFonts w:ascii="Arial" w:hAnsi="Arial" w:cs="Arial"/>
          <w:lang w:val="es-MX"/>
        </w:rPr>
      </w:pPr>
      <w:r w:rsidRPr="003F07AC">
        <w:rPr>
          <w:rFonts w:ascii="Arial" w:hAnsi="Arial" w:cs="Arial"/>
          <w:lang w:val="es-MX"/>
        </w:rPr>
        <w:t xml:space="preserve">En la medida que se realicen procesos de adquisiciones </w:t>
      </w:r>
      <w:r w:rsidR="00B17923">
        <w:rPr>
          <w:rFonts w:ascii="Arial" w:hAnsi="Arial" w:cs="Arial"/>
          <w:lang w:val="es-MX"/>
        </w:rPr>
        <w:t xml:space="preserve">y </w:t>
      </w:r>
      <w:r w:rsidR="00B17923">
        <w:rPr>
          <w:rFonts w:ascii="Arial" w:hAnsi="Arial" w:cs="Arial"/>
          <w:lang w:val="es-VE"/>
        </w:rPr>
        <w:t xml:space="preserve">considerando el nivel de riesgo bajo del proyecto en materia fiduciaria, </w:t>
      </w:r>
      <w:r w:rsidRPr="003F07AC">
        <w:rPr>
          <w:rFonts w:ascii="Arial" w:hAnsi="Arial" w:cs="Arial"/>
          <w:lang w:val="es-MX"/>
        </w:rPr>
        <w:t xml:space="preserve">el BID realizará una visita de inspección anual de adquisiciones. </w:t>
      </w:r>
      <w:r w:rsidR="00B20B98" w:rsidRPr="003F07AC">
        <w:rPr>
          <w:rFonts w:ascii="Arial" w:hAnsi="Arial" w:cs="Arial"/>
          <w:lang w:val="es-MX"/>
        </w:rPr>
        <w:t>Asimismo,</w:t>
      </w:r>
      <w:r w:rsidRPr="003F07AC">
        <w:rPr>
          <w:rFonts w:ascii="Arial" w:hAnsi="Arial" w:cs="Arial"/>
          <w:lang w:val="es-MX"/>
        </w:rPr>
        <w:t xml:space="preserve"> como parte de la auditoría externa y seguimiento global del pro</w:t>
      </w:r>
      <w:r w:rsidR="001C7047" w:rsidRPr="003F07AC">
        <w:rPr>
          <w:rFonts w:ascii="Arial" w:hAnsi="Arial" w:cs="Arial"/>
          <w:lang w:val="es-MX"/>
        </w:rPr>
        <w:t>yecto</w:t>
      </w:r>
      <w:r w:rsidRPr="003F07AC">
        <w:rPr>
          <w:rFonts w:ascii="Arial" w:hAnsi="Arial" w:cs="Arial"/>
          <w:lang w:val="es-MX"/>
        </w:rPr>
        <w:t>, se realizar</w:t>
      </w:r>
      <w:r w:rsidR="00DA4B12" w:rsidRPr="003F07AC">
        <w:rPr>
          <w:rFonts w:ascii="Arial" w:hAnsi="Arial" w:cs="Arial"/>
          <w:lang w:val="es-MX"/>
        </w:rPr>
        <w:t>á</w:t>
      </w:r>
      <w:r w:rsidRPr="003F07AC">
        <w:rPr>
          <w:rFonts w:ascii="Arial" w:hAnsi="Arial" w:cs="Arial"/>
          <w:lang w:val="es-MX"/>
        </w:rPr>
        <w:t xml:space="preserve"> una revisión </w:t>
      </w:r>
      <w:r w:rsidRPr="003F07AC">
        <w:rPr>
          <w:rFonts w:ascii="Arial" w:hAnsi="Arial" w:cs="Arial"/>
          <w:i/>
          <w:lang w:val="es-MX"/>
        </w:rPr>
        <w:t>ex post</w:t>
      </w:r>
      <w:r w:rsidRPr="003F07AC">
        <w:rPr>
          <w:rFonts w:ascii="Arial" w:hAnsi="Arial" w:cs="Arial"/>
          <w:lang w:val="es-MX"/>
        </w:rPr>
        <w:t xml:space="preserve"> de adquisiciones por una firma auditora externa que presentará un cuaderno especial con el informe de adquisiciones, de acuerdo con los términos de referencia acordados entre el BID y la SFP. </w:t>
      </w:r>
      <w:r w:rsidR="00FA2318" w:rsidRPr="003F07AC">
        <w:rPr>
          <w:rFonts w:ascii="Arial" w:hAnsi="Arial" w:cs="Arial"/>
          <w:lang w:val="es-MX"/>
        </w:rPr>
        <w:t>Por otro lado</w:t>
      </w:r>
      <w:r w:rsidR="00B20B98">
        <w:rPr>
          <w:rFonts w:ascii="Arial" w:hAnsi="Arial" w:cs="Arial"/>
          <w:lang w:val="es-MX"/>
        </w:rPr>
        <w:t>,</w:t>
      </w:r>
      <w:r w:rsidR="00FA2318" w:rsidRPr="003F07AC">
        <w:rPr>
          <w:rFonts w:ascii="Arial" w:hAnsi="Arial" w:cs="Arial"/>
          <w:lang w:val="es-MX"/>
        </w:rPr>
        <w:t xml:space="preserve"> el Especialista de Adquisiciones del BID llevará a cabo supervisiones ex ante </w:t>
      </w:r>
      <w:r w:rsidR="0069693B" w:rsidRPr="003F07AC">
        <w:rPr>
          <w:rFonts w:ascii="Arial" w:hAnsi="Arial" w:cs="Arial"/>
          <w:lang w:val="es-MX"/>
        </w:rPr>
        <w:t xml:space="preserve">cuando los límites señalados en la </w:t>
      </w:r>
      <w:r w:rsidR="0069693B" w:rsidRPr="003F07AC">
        <w:rPr>
          <w:rFonts w:ascii="Arial" w:hAnsi="Arial" w:cs="Arial"/>
          <w:highlight w:val="lightGray"/>
          <w:lang w:val="es-MX"/>
        </w:rPr>
        <w:t>tabla</w:t>
      </w:r>
      <w:r w:rsidR="0069693B" w:rsidRPr="003F07AC">
        <w:rPr>
          <w:rFonts w:ascii="Arial" w:hAnsi="Arial" w:cs="Arial"/>
          <w:lang w:val="es-MX"/>
        </w:rPr>
        <w:t xml:space="preserve"> </w:t>
      </w:r>
      <w:r w:rsidR="002848D3" w:rsidRPr="003F07AC">
        <w:rPr>
          <w:rFonts w:ascii="Arial" w:hAnsi="Arial" w:cs="Arial"/>
          <w:lang w:val="es-MX"/>
        </w:rPr>
        <w:t>3</w:t>
      </w:r>
      <w:r w:rsidR="0069693B" w:rsidRPr="003F07AC">
        <w:rPr>
          <w:rFonts w:ascii="Arial" w:hAnsi="Arial" w:cs="Arial"/>
          <w:lang w:val="es-MX"/>
        </w:rPr>
        <w:t xml:space="preserve"> sean superados. A pesar de lo anterior, es prerrogativa del Especialista de Adquisiciones del BID realizar supervisiones ex ante de considerarlo necesario</w:t>
      </w:r>
      <w:r w:rsidR="00694C49" w:rsidRPr="003F07AC">
        <w:rPr>
          <w:rFonts w:ascii="Arial" w:hAnsi="Arial" w:cs="Arial"/>
          <w:lang w:val="es-MX"/>
        </w:rPr>
        <w:t xml:space="preserve"> en cualquier momento</w:t>
      </w:r>
      <w:r w:rsidR="0069693B" w:rsidRPr="003F07AC">
        <w:rPr>
          <w:rFonts w:ascii="Arial" w:hAnsi="Arial" w:cs="Arial"/>
          <w:lang w:val="es-MX"/>
        </w:rPr>
        <w:t>.</w:t>
      </w:r>
      <w:r w:rsidR="00B17923">
        <w:rPr>
          <w:rFonts w:ascii="Arial" w:hAnsi="Arial" w:cs="Arial"/>
          <w:lang w:val="es-MX"/>
        </w:rPr>
        <w:t xml:space="preserve"> Cabe mencionar que </w:t>
      </w:r>
      <w:r w:rsidR="00B17923">
        <w:rPr>
          <w:rFonts w:ascii="Arial" w:hAnsi="Arial" w:cs="Arial"/>
          <w:lang w:val="es-VE"/>
        </w:rPr>
        <w:t>para el establecimiento del régimen de supervisión se tuvo en cuenta la experiencia del organismo ejecutor en operaciones anteriores.</w:t>
      </w:r>
    </w:p>
    <w:p w:rsidR="0069693B" w:rsidRPr="003F07AC" w:rsidRDefault="0069693B" w:rsidP="00FA2318">
      <w:pPr>
        <w:widowControl w:val="0"/>
        <w:spacing w:after="0" w:line="240" w:lineRule="auto"/>
        <w:jc w:val="both"/>
        <w:rPr>
          <w:rFonts w:ascii="Arial" w:hAnsi="Arial" w:cs="Arial"/>
          <w:b/>
          <w:highlight w:val="lightGray"/>
          <w:lang w:val="es-MX"/>
        </w:rPr>
      </w:pPr>
    </w:p>
    <w:p w:rsidR="00FA2318" w:rsidRPr="003F07AC" w:rsidRDefault="00FA2318" w:rsidP="00FA2318">
      <w:pPr>
        <w:widowControl w:val="0"/>
        <w:spacing w:after="0" w:line="240" w:lineRule="auto"/>
        <w:jc w:val="both"/>
        <w:rPr>
          <w:rFonts w:ascii="Arial" w:hAnsi="Arial" w:cs="Arial"/>
          <w:b/>
          <w:lang w:val="es-MX"/>
        </w:rPr>
      </w:pPr>
      <w:r w:rsidRPr="003F07AC">
        <w:rPr>
          <w:rFonts w:ascii="Arial" w:hAnsi="Arial" w:cs="Arial"/>
          <w:b/>
          <w:highlight w:val="lightGray"/>
          <w:lang w:val="es-MX"/>
        </w:rPr>
        <w:t xml:space="preserve">Tabla </w:t>
      </w:r>
      <w:r w:rsidR="002848D3" w:rsidRPr="003F07AC">
        <w:rPr>
          <w:rFonts w:ascii="Arial" w:hAnsi="Arial" w:cs="Arial"/>
          <w:b/>
          <w:highlight w:val="lightGray"/>
          <w:lang w:val="es-MX"/>
        </w:rPr>
        <w:t>3</w:t>
      </w:r>
      <w:r w:rsidRPr="003F07AC">
        <w:rPr>
          <w:rFonts w:ascii="Arial" w:hAnsi="Arial" w:cs="Arial"/>
          <w:b/>
          <w:highlight w:val="lightGray"/>
          <w:lang w:val="es-MX"/>
        </w:rPr>
        <w:t>:</w:t>
      </w:r>
      <w:r w:rsidRPr="003F07AC">
        <w:rPr>
          <w:rFonts w:ascii="Arial" w:hAnsi="Arial" w:cs="Arial"/>
          <w:b/>
          <w:lang w:val="es-MX"/>
        </w:rPr>
        <w:t xml:space="preserve"> Límites para Revisión Ex Post</w:t>
      </w:r>
    </w:p>
    <w:tbl>
      <w:tblPr>
        <w:tblW w:w="4887" w:type="pct"/>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3005"/>
        <w:gridCol w:w="3109"/>
        <w:gridCol w:w="3025"/>
      </w:tblGrid>
      <w:tr w:rsidR="00FA2318" w:rsidRPr="004722B1" w:rsidTr="0034219E">
        <w:trPr>
          <w:trHeight w:val="269"/>
        </w:trPr>
        <w:tc>
          <w:tcPr>
            <w:tcW w:w="5000" w:type="pct"/>
            <w:gridSpan w:val="3"/>
            <w:tcBorders>
              <w:top w:val="single" w:sz="4" w:space="0" w:color="FFFFFF"/>
              <w:left w:val="single" w:sz="4" w:space="0" w:color="FFFFFF"/>
              <w:bottom w:val="single" w:sz="6" w:space="0" w:color="FFFFFF"/>
              <w:right w:val="single" w:sz="4" w:space="0" w:color="FFFFFF"/>
            </w:tcBorders>
            <w:shd w:val="clear" w:color="auto" w:fill="D0CECE" w:themeFill="background2" w:themeFillShade="E6"/>
            <w:vAlign w:val="center"/>
          </w:tcPr>
          <w:p w:rsidR="00FA2318" w:rsidRPr="003F07AC" w:rsidRDefault="00FA2318" w:rsidP="00FA2318">
            <w:pPr>
              <w:autoSpaceDE w:val="0"/>
              <w:adjustRightInd w:val="0"/>
              <w:spacing w:after="0"/>
              <w:jc w:val="center"/>
              <w:rPr>
                <w:rFonts w:ascii="Arial" w:hAnsi="Arial" w:cs="Arial"/>
                <w:b/>
                <w:lang w:val="es-MX"/>
              </w:rPr>
            </w:pPr>
            <w:r w:rsidRPr="003F07AC">
              <w:rPr>
                <w:rFonts w:ascii="Arial" w:hAnsi="Arial" w:cs="Arial"/>
                <w:b/>
                <w:lang w:val="es-MX"/>
              </w:rPr>
              <w:t>Límite para Revisión Ex-Post</w:t>
            </w:r>
            <w:r w:rsidR="0069693B" w:rsidRPr="003F07AC">
              <w:rPr>
                <w:rFonts w:ascii="Arial" w:hAnsi="Arial" w:cs="Arial"/>
                <w:b/>
                <w:lang w:val="es-MX"/>
              </w:rPr>
              <w:t xml:space="preserve"> (US$)</w:t>
            </w:r>
          </w:p>
        </w:tc>
      </w:tr>
      <w:tr w:rsidR="00FA2318" w:rsidRPr="003F07AC" w:rsidTr="0034219E">
        <w:trPr>
          <w:trHeight w:val="125"/>
        </w:trPr>
        <w:tc>
          <w:tcPr>
            <w:tcW w:w="1644" w:type="pct"/>
            <w:tcBorders>
              <w:top w:val="single" w:sz="6" w:space="0" w:color="FFFFFF"/>
              <w:left w:val="single" w:sz="4" w:space="0" w:color="FFFFFF"/>
              <w:bottom w:val="single" w:sz="4" w:space="0" w:color="FFFFFF"/>
              <w:right w:val="single" w:sz="6" w:space="0" w:color="FFFFFF"/>
            </w:tcBorders>
            <w:shd w:val="clear" w:color="auto" w:fill="D0CECE" w:themeFill="background2" w:themeFillShade="E6"/>
          </w:tcPr>
          <w:p w:rsidR="00FA2318" w:rsidRPr="003F07AC" w:rsidRDefault="00FA2318" w:rsidP="00FA2318">
            <w:pPr>
              <w:autoSpaceDE w:val="0"/>
              <w:adjustRightInd w:val="0"/>
              <w:spacing w:after="0"/>
              <w:jc w:val="center"/>
              <w:rPr>
                <w:rFonts w:ascii="Arial" w:hAnsi="Arial" w:cs="Arial"/>
                <w:b/>
              </w:rPr>
            </w:pPr>
            <w:r w:rsidRPr="003F07AC">
              <w:rPr>
                <w:rFonts w:ascii="Arial" w:hAnsi="Arial" w:cs="Arial"/>
                <w:b/>
              </w:rPr>
              <w:t>Obras</w:t>
            </w:r>
          </w:p>
        </w:tc>
        <w:tc>
          <w:tcPr>
            <w:tcW w:w="1701" w:type="pct"/>
            <w:tcBorders>
              <w:top w:val="single" w:sz="6" w:space="0" w:color="FFFFFF"/>
              <w:left w:val="single" w:sz="6" w:space="0" w:color="FFFFFF"/>
              <w:bottom w:val="single" w:sz="4" w:space="0" w:color="FFFFFF"/>
              <w:right w:val="single" w:sz="6" w:space="0" w:color="FFFFFF"/>
            </w:tcBorders>
            <w:shd w:val="clear" w:color="auto" w:fill="D0CECE" w:themeFill="background2" w:themeFillShade="E6"/>
          </w:tcPr>
          <w:p w:rsidR="00FA2318" w:rsidRPr="003F07AC" w:rsidRDefault="00FA2318" w:rsidP="00FA2318">
            <w:pPr>
              <w:autoSpaceDE w:val="0"/>
              <w:adjustRightInd w:val="0"/>
              <w:spacing w:after="0"/>
              <w:jc w:val="center"/>
              <w:rPr>
                <w:rFonts w:ascii="Arial" w:hAnsi="Arial" w:cs="Arial"/>
                <w:b/>
              </w:rPr>
            </w:pPr>
            <w:r w:rsidRPr="003F07AC">
              <w:rPr>
                <w:rFonts w:ascii="Arial" w:hAnsi="Arial" w:cs="Arial"/>
                <w:b/>
              </w:rPr>
              <w:t>Bienes</w:t>
            </w:r>
          </w:p>
        </w:tc>
        <w:tc>
          <w:tcPr>
            <w:tcW w:w="1655" w:type="pct"/>
            <w:tcBorders>
              <w:top w:val="single" w:sz="6" w:space="0" w:color="FFFFFF"/>
              <w:left w:val="single" w:sz="6" w:space="0" w:color="FFFFFF"/>
              <w:bottom w:val="single" w:sz="4" w:space="0" w:color="FFFFFF"/>
              <w:right w:val="single" w:sz="4" w:space="0" w:color="FFFFFF"/>
            </w:tcBorders>
            <w:shd w:val="clear" w:color="auto" w:fill="D0CECE" w:themeFill="background2" w:themeFillShade="E6"/>
          </w:tcPr>
          <w:p w:rsidR="00FA2318" w:rsidRPr="003F07AC" w:rsidRDefault="00FA2318" w:rsidP="00FA2318">
            <w:pPr>
              <w:autoSpaceDE w:val="0"/>
              <w:adjustRightInd w:val="0"/>
              <w:spacing w:after="0"/>
              <w:jc w:val="center"/>
              <w:rPr>
                <w:rFonts w:ascii="Arial" w:hAnsi="Arial" w:cs="Arial"/>
                <w:b/>
              </w:rPr>
            </w:pPr>
            <w:r w:rsidRPr="003F07AC">
              <w:rPr>
                <w:rFonts w:ascii="Arial" w:hAnsi="Arial" w:cs="Arial"/>
                <w:b/>
              </w:rPr>
              <w:t>Servicios de Consultoría</w:t>
            </w:r>
          </w:p>
        </w:tc>
      </w:tr>
      <w:tr w:rsidR="00FA2318" w:rsidRPr="003F07AC" w:rsidTr="00FA2318">
        <w:trPr>
          <w:trHeight w:val="125"/>
        </w:trPr>
        <w:tc>
          <w:tcPr>
            <w:tcW w:w="1644" w:type="pct"/>
            <w:tcBorders>
              <w:top w:val="single" w:sz="4" w:space="0" w:color="FFFFFF"/>
            </w:tcBorders>
          </w:tcPr>
          <w:p w:rsidR="00FA2318" w:rsidRPr="003F07AC" w:rsidRDefault="00FA2318" w:rsidP="00FA2318">
            <w:pPr>
              <w:autoSpaceDE w:val="0"/>
              <w:adjustRightInd w:val="0"/>
              <w:spacing w:after="0"/>
              <w:jc w:val="center"/>
              <w:rPr>
                <w:rFonts w:ascii="Arial" w:hAnsi="Arial" w:cs="Arial"/>
              </w:rPr>
            </w:pPr>
            <w:r w:rsidRPr="003F07AC">
              <w:rPr>
                <w:rFonts w:ascii="Arial" w:hAnsi="Arial" w:cs="Arial"/>
              </w:rPr>
              <w:t>15,000, 0000</w:t>
            </w:r>
          </w:p>
        </w:tc>
        <w:tc>
          <w:tcPr>
            <w:tcW w:w="1701" w:type="pct"/>
            <w:tcBorders>
              <w:top w:val="single" w:sz="4" w:space="0" w:color="FFFFFF"/>
            </w:tcBorders>
          </w:tcPr>
          <w:p w:rsidR="00FA2318" w:rsidRPr="003F07AC" w:rsidRDefault="00FA2318" w:rsidP="00FA2318">
            <w:pPr>
              <w:autoSpaceDE w:val="0"/>
              <w:adjustRightInd w:val="0"/>
              <w:spacing w:after="0"/>
              <w:jc w:val="center"/>
              <w:rPr>
                <w:rFonts w:ascii="Arial" w:hAnsi="Arial" w:cs="Arial"/>
              </w:rPr>
            </w:pPr>
            <w:r w:rsidRPr="003F07AC">
              <w:rPr>
                <w:rFonts w:ascii="Arial" w:hAnsi="Arial" w:cs="Arial"/>
              </w:rPr>
              <w:t>3,000,000</w:t>
            </w:r>
          </w:p>
        </w:tc>
        <w:tc>
          <w:tcPr>
            <w:tcW w:w="1655" w:type="pct"/>
            <w:tcBorders>
              <w:top w:val="single" w:sz="4" w:space="0" w:color="FFFFFF"/>
            </w:tcBorders>
          </w:tcPr>
          <w:p w:rsidR="00FA2318" w:rsidRPr="003F07AC" w:rsidRDefault="00FA2318" w:rsidP="00FA2318">
            <w:pPr>
              <w:autoSpaceDE w:val="0"/>
              <w:adjustRightInd w:val="0"/>
              <w:spacing w:after="0"/>
              <w:jc w:val="center"/>
              <w:rPr>
                <w:rFonts w:ascii="Arial" w:hAnsi="Arial" w:cs="Arial"/>
              </w:rPr>
            </w:pPr>
            <w:r w:rsidRPr="003F07AC">
              <w:rPr>
                <w:rFonts w:ascii="Arial" w:hAnsi="Arial" w:cs="Arial"/>
              </w:rPr>
              <w:t>500,000</w:t>
            </w:r>
          </w:p>
        </w:tc>
      </w:tr>
    </w:tbl>
    <w:p w:rsidR="00FA2318" w:rsidRPr="003F07AC" w:rsidRDefault="00FA2318" w:rsidP="00642618">
      <w:pPr>
        <w:spacing w:line="240" w:lineRule="auto"/>
        <w:ind w:left="142" w:right="146"/>
        <w:jc w:val="both"/>
        <w:rPr>
          <w:rFonts w:ascii="Arial" w:hAnsi="Arial" w:cs="Arial"/>
          <w:lang w:val="es-MX"/>
        </w:rPr>
      </w:pPr>
      <w:r w:rsidRPr="003F07AC">
        <w:rPr>
          <w:rFonts w:ascii="Arial" w:hAnsi="Arial" w:cs="Arial"/>
          <w:b/>
          <w:lang w:val="es-MX"/>
        </w:rPr>
        <w:t>Nota: Los montos límites establecidos para revisión ex-post se aplican en función de la capacidad fiduciaria de ejecución del OE y pueden ser modificados por el Banco en la medida que tal capacidad varíe</w:t>
      </w:r>
      <w:r w:rsidRPr="003F07AC">
        <w:rPr>
          <w:rFonts w:ascii="Arial" w:hAnsi="Arial" w:cs="Arial"/>
          <w:lang w:val="es-MX"/>
        </w:rPr>
        <w:t>.</w:t>
      </w:r>
    </w:p>
    <w:p w:rsidR="009F4141" w:rsidRPr="003F07AC" w:rsidRDefault="001C7047" w:rsidP="000C5F00">
      <w:pPr>
        <w:pStyle w:val="ListParagraph"/>
        <w:widowControl w:val="0"/>
        <w:numPr>
          <w:ilvl w:val="1"/>
          <w:numId w:val="64"/>
        </w:numPr>
        <w:spacing w:before="120" w:after="120" w:line="23" w:lineRule="atLeast"/>
        <w:ind w:left="720" w:right="43" w:hanging="720"/>
        <w:contextualSpacing w:val="0"/>
        <w:jc w:val="both"/>
        <w:rPr>
          <w:rFonts w:ascii="Arial" w:hAnsi="Arial" w:cs="Arial"/>
          <w:lang w:val="es-MX"/>
        </w:rPr>
      </w:pPr>
      <w:r w:rsidRPr="003F07AC">
        <w:rPr>
          <w:rFonts w:ascii="Arial" w:hAnsi="Arial" w:cs="Arial"/>
          <w:bCs/>
          <w:lang w:val="es-MX"/>
        </w:rPr>
        <w:t xml:space="preserve">La </w:t>
      </w:r>
      <w:r w:rsidR="00DC4AAE" w:rsidRPr="003F07AC">
        <w:rPr>
          <w:rFonts w:ascii="Arial" w:hAnsi="Arial" w:cs="Arial"/>
          <w:bCs/>
          <w:lang w:val="es-MX"/>
        </w:rPr>
        <w:t>UCP</w:t>
      </w:r>
      <w:r w:rsidR="003B287C" w:rsidRPr="003F07AC">
        <w:rPr>
          <w:rFonts w:ascii="Arial" w:hAnsi="Arial" w:cs="Arial"/>
          <w:bCs/>
          <w:lang w:val="es-MX"/>
        </w:rPr>
        <w:t xml:space="preserve"> </w:t>
      </w:r>
      <w:r w:rsidR="00A57E62" w:rsidRPr="003F07AC">
        <w:rPr>
          <w:rFonts w:ascii="Arial" w:hAnsi="Arial" w:cs="Arial"/>
          <w:bCs/>
          <w:lang w:val="es-MX"/>
        </w:rPr>
        <w:t>deber</w:t>
      </w:r>
      <w:r w:rsidR="0069693B" w:rsidRPr="003F07AC">
        <w:rPr>
          <w:rFonts w:ascii="Arial" w:hAnsi="Arial" w:cs="Arial"/>
          <w:bCs/>
          <w:lang w:val="es-MX"/>
        </w:rPr>
        <w:t>á estar plenamente familiarizada</w:t>
      </w:r>
      <w:r w:rsidR="00A57E62" w:rsidRPr="003F07AC">
        <w:rPr>
          <w:rFonts w:ascii="Arial" w:hAnsi="Arial" w:cs="Arial"/>
          <w:bCs/>
          <w:lang w:val="es-MX"/>
        </w:rPr>
        <w:t xml:space="preserve"> con las políticas de adquisiciones del BID. De ser necesario el Especialista de Adquisiciones del BID ofrecerá capacitación periódica específica a los funcionarios </w:t>
      </w:r>
      <w:r w:rsidRPr="003F07AC">
        <w:rPr>
          <w:rFonts w:ascii="Arial" w:hAnsi="Arial" w:cs="Arial"/>
          <w:bCs/>
          <w:lang w:val="es-MX"/>
        </w:rPr>
        <w:t>de</w:t>
      </w:r>
      <w:r w:rsidR="00A57E62" w:rsidRPr="003F07AC">
        <w:rPr>
          <w:rFonts w:ascii="Arial" w:hAnsi="Arial" w:cs="Arial"/>
          <w:bCs/>
          <w:lang w:val="es-MX"/>
        </w:rPr>
        <w:t xml:space="preserve">l OE y </w:t>
      </w:r>
      <w:r w:rsidR="0069693B" w:rsidRPr="003F07AC">
        <w:rPr>
          <w:rFonts w:ascii="Arial" w:hAnsi="Arial" w:cs="Arial"/>
          <w:bCs/>
          <w:lang w:val="es-MX"/>
        </w:rPr>
        <w:t>de</w:t>
      </w:r>
      <w:r w:rsidR="00A57E62" w:rsidRPr="003F07AC">
        <w:rPr>
          <w:rFonts w:ascii="Arial" w:hAnsi="Arial" w:cs="Arial"/>
          <w:bCs/>
          <w:lang w:val="es-MX"/>
        </w:rPr>
        <w:t xml:space="preserve"> la </w:t>
      </w:r>
      <w:r w:rsidR="00DC4AAE" w:rsidRPr="003F07AC">
        <w:rPr>
          <w:rFonts w:ascii="Arial" w:hAnsi="Arial" w:cs="Arial"/>
          <w:bCs/>
          <w:lang w:val="es-MX"/>
        </w:rPr>
        <w:t>UCP</w:t>
      </w:r>
      <w:r w:rsidR="00A57E62" w:rsidRPr="003F07AC">
        <w:rPr>
          <w:rFonts w:ascii="Arial" w:hAnsi="Arial" w:cs="Arial"/>
          <w:lang w:val="es-MX"/>
        </w:rPr>
        <w:t>.</w:t>
      </w:r>
    </w:p>
    <w:p w:rsidR="00694C49" w:rsidRPr="003F07AC" w:rsidRDefault="00694C49" w:rsidP="000C5F00">
      <w:pPr>
        <w:pStyle w:val="Heading2"/>
        <w:keepNext w:val="0"/>
        <w:widowControl w:val="0"/>
        <w:numPr>
          <w:ilvl w:val="0"/>
          <w:numId w:val="0"/>
        </w:numPr>
        <w:spacing w:before="120" w:after="120" w:line="23" w:lineRule="atLeast"/>
        <w:ind w:left="547"/>
        <w:rPr>
          <w:rFonts w:cs="Arial"/>
          <w:i w:val="0"/>
          <w:sz w:val="22"/>
          <w:szCs w:val="22"/>
          <w:lang w:val="es-MX"/>
        </w:rPr>
      </w:pPr>
    </w:p>
    <w:p w:rsidR="00AE198D" w:rsidRPr="003F07AC" w:rsidRDefault="009F4141" w:rsidP="000C5F00">
      <w:pPr>
        <w:pStyle w:val="Heading2"/>
        <w:keepNext w:val="0"/>
        <w:widowControl w:val="0"/>
        <w:tabs>
          <w:tab w:val="clear" w:pos="1080"/>
        </w:tabs>
        <w:spacing w:before="120" w:after="120" w:line="23" w:lineRule="atLeast"/>
        <w:ind w:left="547" w:hanging="547"/>
        <w:rPr>
          <w:rFonts w:cs="Arial"/>
          <w:i w:val="0"/>
          <w:sz w:val="22"/>
          <w:szCs w:val="22"/>
          <w:lang w:val="es-MX"/>
        </w:rPr>
      </w:pPr>
      <w:bookmarkStart w:id="22" w:name="_Toc489353973"/>
      <w:r w:rsidRPr="003F07AC">
        <w:rPr>
          <w:rFonts w:cs="Arial"/>
          <w:i w:val="0"/>
          <w:sz w:val="22"/>
          <w:szCs w:val="22"/>
          <w:lang w:val="es-MX"/>
        </w:rPr>
        <w:t>Archivo de Documentos</w:t>
      </w:r>
      <w:bookmarkEnd w:id="22"/>
    </w:p>
    <w:p w:rsidR="00AE198D" w:rsidRPr="003F07AC" w:rsidRDefault="003E5AC6" w:rsidP="000C5F00">
      <w:pPr>
        <w:pStyle w:val="ListParagraph"/>
        <w:widowControl w:val="0"/>
        <w:numPr>
          <w:ilvl w:val="1"/>
          <w:numId w:val="64"/>
        </w:numPr>
        <w:spacing w:before="120" w:after="120" w:line="23" w:lineRule="atLeast"/>
        <w:ind w:left="720" w:right="43" w:hanging="720"/>
        <w:contextualSpacing w:val="0"/>
        <w:jc w:val="both"/>
        <w:rPr>
          <w:rFonts w:ascii="Arial" w:hAnsi="Arial" w:cs="Arial"/>
          <w:lang w:val="es-MX"/>
        </w:rPr>
      </w:pPr>
      <w:r w:rsidRPr="003F07AC">
        <w:rPr>
          <w:rFonts w:ascii="Arial" w:hAnsi="Arial" w:cs="Arial"/>
          <w:color w:val="000000"/>
          <w:lang w:val="es-MX"/>
        </w:rPr>
        <w:t>El OE</w:t>
      </w:r>
      <w:r w:rsidR="003B287C" w:rsidRPr="003F07AC">
        <w:rPr>
          <w:rFonts w:ascii="Arial" w:hAnsi="Arial" w:cs="Arial"/>
          <w:color w:val="000000"/>
          <w:lang w:val="es-MX"/>
        </w:rPr>
        <w:t xml:space="preserve"> </w:t>
      </w:r>
      <w:r w:rsidR="0069693B" w:rsidRPr="003F07AC">
        <w:rPr>
          <w:rFonts w:ascii="Arial" w:hAnsi="Arial" w:cs="Arial"/>
          <w:color w:val="000000"/>
          <w:lang w:val="es-MX"/>
        </w:rPr>
        <w:t xml:space="preserve">deberá </w:t>
      </w:r>
      <w:r w:rsidR="009F4141" w:rsidRPr="003F07AC">
        <w:rPr>
          <w:rFonts w:ascii="Arial" w:hAnsi="Arial" w:cs="Arial"/>
          <w:color w:val="000000"/>
          <w:lang w:val="es-MX"/>
        </w:rPr>
        <w:t xml:space="preserve">conservar todos los documentos y registros relacionados con actividades </w:t>
      </w:r>
      <w:r w:rsidR="001C7047" w:rsidRPr="003F07AC">
        <w:rPr>
          <w:rFonts w:ascii="Arial" w:hAnsi="Arial" w:cs="Arial"/>
          <w:color w:val="000000"/>
          <w:lang w:val="es-MX"/>
        </w:rPr>
        <w:t>realizadas al amparo del proyecto</w:t>
      </w:r>
      <w:r w:rsidR="003B287C" w:rsidRPr="003F07AC">
        <w:rPr>
          <w:rFonts w:ascii="Arial" w:hAnsi="Arial" w:cs="Arial"/>
          <w:color w:val="000000"/>
          <w:lang w:val="es-MX"/>
        </w:rPr>
        <w:t xml:space="preserve"> </w:t>
      </w:r>
      <w:r w:rsidR="009F4141" w:rsidRPr="003F07AC">
        <w:rPr>
          <w:rFonts w:ascii="Arial" w:hAnsi="Arial" w:cs="Arial"/>
          <w:color w:val="000000"/>
          <w:lang w:val="es-MX"/>
        </w:rPr>
        <w:t xml:space="preserve">por un período de </w:t>
      </w:r>
      <w:r w:rsidRPr="003F07AC">
        <w:rPr>
          <w:rFonts w:ascii="Arial" w:hAnsi="Arial" w:cs="Arial"/>
          <w:color w:val="000000"/>
          <w:lang w:val="es-MX"/>
        </w:rPr>
        <w:t xml:space="preserve">cinco </w:t>
      </w:r>
      <w:r w:rsidR="009F4141" w:rsidRPr="003F07AC">
        <w:rPr>
          <w:rFonts w:ascii="Arial" w:hAnsi="Arial" w:cs="Arial"/>
          <w:color w:val="000000"/>
          <w:lang w:val="es-MX"/>
        </w:rPr>
        <w:t>(</w:t>
      </w:r>
      <w:r w:rsidRPr="003F07AC">
        <w:rPr>
          <w:rFonts w:ascii="Arial" w:hAnsi="Arial" w:cs="Arial"/>
          <w:color w:val="000000"/>
          <w:lang w:val="es-MX"/>
        </w:rPr>
        <w:t>5</w:t>
      </w:r>
      <w:r w:rsidR="009F4141" w:rsidRPr="003F07AC">
        <w:rPr>
          <w:rFonts w:ascii="Arial" w:hAnsi="Arial" w:cs="Arial"/>
          <w:color w:val="000000"/>
          <w:lang w:val="es-MX"/>
        </w:rPr>
        <w:t>) años luego de terminado el trabajo contemplado en el respectivo contrato</w:t>
      </w:r>
      <w:r w:rsidR="001C7047" w:rsidRPr="003F07AC">
        <w:rPr>
          <w:rFonts w:ascii="Arial" w:hAnsi="Arial" w:cs="Arial"/>
          <w:color w:val="000000"/>
          <w:lang w:val="es-MX"/>
        </w:rPr>
        <w:t>.</w:t>
      </w:r>
    </w:p>
    <w:p w:rsidR="00703A38" w:rsidRPr="003F07AC" w:rsidRDefault="00703A38" w:rsidP="000C5F00">
      <w:pPr>
        <w:pStyle w:val="Heading1"/>
        <w:tabs>
          <w:tab w:val="clear" w:pos="5180"/>
        </w:tabs>
        <w:spacing w:before="120" w:after="120" w:line="23" w:lineRule="atLeast"/>
        <w:ind w:left="0"/>
        <w:jc w:val="center"/>
        <w:rPr>
          <w:rFonts w:cs="Arial"/>
          <w:smallCaps/>
          <w:color w:val="1F497D"/>
          <w:sz w:val="22"/>
          <w:szCs w:val="22"/>
          <w:lang w:val="es-MX"/>
        </w:rPr>
      </w:pPr>
      <w:bookmarkStart w:id="23" w:name="_Toc421552937"/>
      <w:bookmarkStart w:id="24" w:name="_Toc489353974"/>
      <w:r w:rsidRPr="003F07AC">
        <w:rPr>
          <w:rFonts w:cs="Arial"/>
          <w:bCs/>
          <w:smallCaps/>
          <w:color w:val="1F497D"/>
          <w:sz w:val="22"/>
          <w:szCs w:val="22"/>
          <w:lang w:val="es-MX"/>
        </w:rPr>
        <w:t>Planificación y Administración Financiera del Proyecto</w:t>
      </w:r>
      <w:bookmarkEnd w:id="23"/>
      <w:bookmarkEnd w:id="24"/>
    </w:p>
    <w:p w:rsidR="000C5F00" w:rsidRPr="003F07AC" w:rsidRDefault="000C5F00" w:rsidP="000C5F00">
      <w:pPr>
        <w:pStyle w:val="Heading2"/>
        <w:tabs>
          <w:tab w:val="clear" w:pos="1080"/>
          <w:tab w:val="num" w:pos="360"/>
        </w:tabs>
        <w:spacing w:before="120" w:after="120" w:line="23" w:lineRule="atLeast"/>
        <w:ind w:left="0"/>
        <w:rPr>
          <w:rFonts w:cs="Arial"/>
          <w:bCs/>
          <w:i w:val="0"/>
          <w:sz w:val="22"/>
          <w:szCs w:val="22"/>
          <w:lang w:val="es-MX"/>
        </w:rPr>
      </w:pPr>
      <w:bookmarkStart w:id="25" w:name="_Toc489353975"/>
      <w:r w:rsidRPr="003F07AC">
        <w:rPr>
          <w:rFonts w:cs="Arial"/>
          <w:bCs/>
          <w:i w:val="0"/>
          <w:sz w:val="22"/>
          <w:szCs w:val="22"/>
          <w:lang w:val="es-MX"/>
        </w:rPr>
        <w:t>Planificación y administración financiera</w:t>
      </w:r>
      <w:bookmarkEnd w:id="25"/>
    </w:p>
    <w:p w:rsidR="00703A38" w:rsidRPr="003F07AC" w:rsidRDefault="00703A38" w:rsidP="005E26EF">
      <w:pPr>
        <w:pStyle w:val="ListParagraph"/>
        <w:numPr>
          <w:ilvl w:val="1"/>
          <w:numId w:val="67"/>
        </w:numPr>
        <w:spacing w:before="120" w:after="120" w:line="23" w:lineRule="atLeast"/>
        <w:ind w:left="720" w:right="53" w:hanging="720"/>
        <w:contextualSpacing w:val="0"/>
        <w:jc w:val="both"/>
        <w:rPr>
          <w:rFonts w:ascii="Arial" w:hAnsi="Arial" w:cs="Arial"/>
          <w:lang w:val="es-MX"/>
        </w:rPr>
      </w:pPr>
      <w:r w:rsidRPr="003F07AC">
        <w:rPr>
          <w:rFonts w:ascii="Arial" w:hAnsi="Arial" w:cs="Arial"/>
          <w:lang w:val="es-MX"/>
        </w:rPr>
        <w:t xml:space="preserve">Algunas de las funciones administrativas clave </w:t>
      </w:r>
      <w:r w:rsidRPr="003F07AC">
        <w:rPr>
          <w:rFonts w:ascii="Arial" w:hAnsi="Arial" w:cs="Arial"/>
          <w:bCs/>
          <w:lang w:val="es-MX"/>
        </w:rPr>
        <w:t xml:space="preserve">que debe emprender la </w:t>
      </w:r>
      <w:r w:rsidR="00DC4AAE" w:rsidRPr="003F07AC">
        <w:rPr>
          <w:rFonts w:ascii="Arial" w:hAnsi="Arial" w:cs="Arial"/>
          <w:bCs/>
          <w:lang w:val="es-MX"/>
        </w:rPr>
        <w:t>UCP</w:t>
      </w:r>
      <w:r w:rsidRPr="003F07AC">
        <w:rPr>
          <w:rFonts w:ascii="Arial" w:hAnsi="Arial" w:cs="Arial"/>
          <w:bCs/>
          <w:lang w:val="es-MX"/>
        </w:rPr>
        <w:t xml:space="preserve"> y el </w:t>
      </w:r>
      <w:r w:rsidR="000054C3" w:rsidRPr="003F07AC">
        <w:rPr>
          <w:rFonts w:ascii="Arial" w:hAnsi="Arial" w:cs="Arial"/>
          <w:bCs/>
          <w:lang w:val="es-MX"/>
        </w:rPr>
        <w:t>CONAFE</w:t>
      </w:r>
      <w:r w:rsidRPr="003F07AC">
        <w:rPr>
          <w:rFonts w:ascii="Arial" w:hAnsi="Arial" w:cs="Arial"/>
          <w:bCs/>
          <w:lang w:val="es-MX"/>
        </w:rPr>
        <w:t xml:space="preserve"> se relacionan a la planificación del proyecto; administración financiera; </w:t>
      </w:r>
      <w:r w:rsidRPr="003F07AC">
        <w:rPr>
          <w:rFonts w:ascii="Arial" w:hAnsi="Arial" w:cs="Arial"/>
          <w:bCs/>
          <w:lang w:val="es-MX"/>
        </w:rPr>
        <w:lastRenderedPageBreak/>
        <w:t>desembolsos; y adquisición de</w:t>
      </w:r>
      <w:r w:rsidR="003B287C" w:rsidRPr="003F07AC">
        <w:rPr>
          <w:rFonts w:ascii="Arial" w:hAnsi="Arial" w:cs="Arial"/>
          <w:bCs/>
          <w:lang w:val="es-MX"/>
        </w:rPr>
        <w:t xml:space="preserve"> </w:t>
      </w:r>
      <w:r w:rsidRPr="003F07AC">
        <w:rPr>
          <w:rFonts w:ascii="Arial" w:hAnsi="Arial" w:cs="Arial"/>
          <w:bCs/>
          <w:lang w:val="es-MX"/>
        </w:rPr>
        <w:t>bienes y servicios.</w:t>
      </w:r>
      <w:r w:rsidRPr="003F07AC">
        <w:rPr>
          <w:rFonts w:ascii="Arial" w:hAnsi="Arial" w:cs="Arial"/>
          <w:lang w:val="es-MX"/>
        </w:rPr>
        <w:t xml:space="preserve"> Por su parte, durante la ejecución del proyecto, NAFIN en su calidad de Agente Financiero (AF) designado por el Gobierno Federal, proporcionará asistencia técnica y asesoría al OE durante el desarrollo</w:t>
      </w:r>
      <w:r w:rsidR="0066090C" w:rsidRPr="003F07AC">
        <w:rPr>
          <w:rFonts w:ascii="Arial" w:hAnsi="Arial" w:cs="Arial"/>
          <w:lang w:val="es-MX"/>
        </w:rPr>
        <w:t xml:space="preserve"> de</w:t>
      </w:r>
      <w:r w:rsidRPr="003F07AC">
        <w:rPr>
          <w:rFonts w:ascii="Arial" w:hAnsi="Arial" w:cs="Arial"/>
          <w:lang w:val="es-MX"/>
        </w:rPr>
        <w:t xml:space="preserve"> </w:t>
      </w:r>
      <w:r w:rsidR="008E75E4" w:rsidRPr="003F07AC">
        <w:rPr>
          <w:rFonts w:ascii="Arial" w:hAnsi="Arial" w:cs="Arial"/>
          <w:lang w:val="es-MX"/>
        </w:rPr>
        <w:t xml:space="preserve">la ejecución del </w:t>
      </w:r>
      <w:r w:rsidRPr="003F07AC">
        <w:rPr>
          <w:rFonts w:ascii="Arial" w:hAnsi="Arial" w:cs="Arial"/>
          <w:lang w:val="es-MX"/>
        </w:rPr>
        <w:t>Proyecto.</w:t>
      </w:r>
    </w:p>
    <w:p w:rsidR="00703A38" w:rsidRPr="003F07AC" w:rsidRDefault="00703A38" w:rsidP="005E26EF">
      <w:pPr>
        <w:pStyle w:val="ListParagraph"/>
        <w:numPr>
          <w:ilvl w:val="1"/>
          <w:numId w:val="67"/>
        </w:numPr>
        <w:spacing w:before="120" w:after="120" w:line="23" w:lineRule="atLeast"/>
        <w:ind w:left="720" w:right="58" w:hanging="720"/>
        <w:contextualSpacing w:val="0"/>
        <w:jc w:val="both"/>
        <w:rPr>
          <w:rFonts w:ascii="Arial" w:hAnsi="Arial" w:cs="Arial"/>
          <w:lang w:val="es-MX"/>
        </w:rPr>
      </w:pPr>
      <w:r w:rsidRPr="003F07AC">
        <w:rPr>
          <w:rFonts w:ascii="Arial" w:hAnsi="Arial" w:cs="Arial"/>
          <w:lang w:val="es-MX"/>
        </w:rPr>
        <w:t xml:space="preserve">Conforme al Contrato de Préstamo, el Organismo Ejecutor (OE), el </w:t>
      </w:r>
      <w:r w:rsidR="006B143E" w:rsidRPr="003F07AC">
        <w:rPr>
          <w:rFonts w:ascii="Arial" w:hAnsi="Arial" w:cs="Arial"/>
          <w:lang w:val="es-MX"/>
        </w:rPr>
        <w:t>CONAFE</w:t>
      </w:r>
      <w:r w:rsidRPr="003F07AC">
        <w:rPr>
          <w:rFonts w:ascii="Arial" w:hAnsi="Arial" w:cs="Arial"/>
          <w:lang w:val="es-MX"/>
        </w:rPr>
        <w:t xml:space="preserve">, tiene la obligación de llevar a cabo una administración financiera del </w:t>
      </w:r>
      <w:r w:rsidR="006B143E" w:rsidRPr="003F07AC">
        <w:rPr>
          <w:rFonts w:ascii="Arial" w:hAnsi="Arial" w:cs="Arial"/>
          <w:lang w:val="es-MX"/>
        </w:rPr>
        <w:t>Proyecto</w:t>
      </w:r>
      <w:r w:rsidRPr="003F07AC">
        <w:rPr>
          <w:rFonts w:ascii="Arial" w:hAnsi="Arial" w:cs="Arial"/>
          <w:lang w:val="es-MX"/>
        </w:rPr>
        <w:t xml:space="preserve"> que garantice el registro oportuno y ordenado de sus operaciones económicas y la generación de reportes que informen sobre su avance físico y financiero. La información financiera oportuna y confiable apoya al ejecutor en el proceso de toma de decisiones para asegurar que se alcancen los objetivos del proyecto. La </w:t>
      </w:r>
      <w:r w:rsidR="00DC4AAE" w:rsidRPr="003F07AC">
        <w:rPr>
          <w:rFonts w:ascii="Arial" w:hAnsi="Arial" w:cs="Arial"/>
          <w:lang w:val="es-MX"/>
        </w:rPr>
        <w:t>UCP</w:t>
      </w:r>
      <w:r w:rsidRPr="003F07AC">
        <w:rPr>
          <w:rFonts w:ascii="Arial" w:hAnsi="Arial" w:cs="Arial"/>
          <w:lang w:val="es-MX"/>
        </w:rPr>
        <w:t xml:space="preserve"> apoyará la coordinación del </w:t>
      </w:r>
      <w:r w:rsidR="006B143E" w:rsidRPr="003F07AC">
        <w:rPr>
          <w:rFonts w:ascii="Arial" w:hAnsi="Arial" w:cs="Arial"/>
          <w:lang w:val="es-MX"/>
        </w:rPr>
        <w:t>CONAFE</w:t>
      </w:r>
      <w:r w:rsidRPr="003F07AC">
        <w:rPr>
          <w:rFonts w:ascii="Arial" w:hAnsi="Arial" w:cs="Arial"/>
          <w:lang w:val="es-MX"/>
        </w:rPr>
        <w:t xml:space="preserve"> con NAFIN y el BID.</w:t>
      </w:r>
    </w:p>
    <w:p w:rsidR="00703A38" w:rsidRPr="003F07AC" w:rsidRDefault="00703A38" w:rsidP="005E26EF">
      <w:pPr>
        <w:numPr>
          <w:ilvl w:val="1"/>
          <w:numId w:val="67"/>
        </w:numPr>
        <w:spacing w:before="120" w:after="120" w:line="23" w:lineRule="atLeast"/>
        <w:ind w:left="720" w:right="58" w:hanging="720"/>
        <w:jc w:val="both"/>
        <w:rPr>
          <w:rFonts w:ascii="Arial" w:hAnsi="Arial" w:cs="Arial"/>
          <w:lang w:val="es-MX"/>
        </w:rPr>
      </w:pPr>
      <w:r w:rsidRPr="003F07AC">
        <w:rPr>
          <w:rFonts w:ascii="Arial" w:hAnsi="Arial" w:cs="Arial"/>
          <w:lang w:val="es-MX"/>
        </w:rPr>
        <w:t xml:space="preserve">La Gestión Financiera deberá ser transparente y facilitar el control y la ejecución del </w:t>
      </w:r>
      <w:r w:rsidR="000E1164" w:rsidRPr="003F07AC">
        <w:rPr>
          <w:rFonts w:ascii="Arial" w:hAnsi="Arial" w:cs="Arial"/>
          <w:lang w:val="es-MX"/>
        </w:rPr>
        <w:t>Proyecto</w:t>
      </w:r>
      <w:r w:rsidRPr="003F07AC">
        <w:rPr>
          <w:rFonts w:ascii="Arial" w:hAnsi="Arial" w:cs="Arial"/>
          <w:lang w:val="es-MX"/>
        </w:rPr>
        <w:t xml:space="preserve">. </w:t>
      </w:r>
      <w:r w:rsidR="008E75E4" w:rsidRPr="003F07AC">
        <w:rPr>
          <w:rFonts w:ascii="Arial" w:hAnsi="Arial" w:cs="Arial"/>
          <w:lang w:val="es-MX"/>
        </w:rPr>
        <w:t xml:space="preserve">La ejecución presupuestaria y el registro contable del </w:t>
      </w:r>
      <w:r w:rsidR="000E1164" w:rsidRPr="003F07AC">
        <w:rPr>
          <w:rFonts w:ascii="Arial" w:hAnsi="Arial" w:cs="Arial"/>
          <w:lang w:val="es-MX"/>
        </w:rPr>
        <w:t>CONAFE</w:t>
      </w:r>
      <w:r w:rsidR="008E75E4" w:rsidRPr="003F07AC">
        <w:rPr>
          <w:rFonts w:ascii="Arial" w:hAnsi="Arial" w:cs="Arial"/>
          <w:lang w:val="es-MX"/>
        </w:rPr>
        <w:t xml:space="preserve"> seguirán los lineamientos establecidos por la SHCP.</w:t>
      </w:r>
      <w:r w:rsidR="003B287C" w:rsidRPr="003F07AC">
        <w:rPr>
          <w:rFonts w:ascii="Arial" w:hAnsi="Arial" w:cs="Arial"/>
          <w:lang w:val="es-MX"/>
        </w:rPr>
        <w:t xml:space="preserve"> </w:t>
      </w:r>
      <w:r w:rsidRPr="003F07AC">
        <w:rPr>
          <w:rFonts w:ascii="Arial" w:hAnsi="Arial" w:cs="Arial"/>
          <w:lang w:val="es-MX"/>
        </w:rPr>
        <w:t>Los siguientes aspectos forman parte de una gestión financiera orientada al logro de los objetivos del proyecto: planeación, presupuesto, contabilidad, ejercicio ordenado del gasto, gestión oportuna de desembolsos, presentación de informes de rendición de cuentas, controles internos, auditoría interna,</w:t>
      </w:r>
      <w:r w:rsidR="003B287C" w:rsidRPr="003F07AC">
        <w:rPr>
          <w:rFonts w:ascii="Arial" w:hAnsi="Arial" w:cs="Arial"/>
          <w:lang w:val="es-MX"/>
        </w:rPr>
        <w:t xml:space="preserve"> </w:t>
      </w:r>
      <w:r w:rsidRPr="003F07AC">
        <w:rPr>
          <w:rFonts w:ascii="Arial" w:hAnsi="Arial" w:cs="Arial"/>
          <w:lang w:val="es-MX"/>
        </w:rPr>
        <w:t xml:space="preserve">externa y evaluación de resultados. </w:t>
      </w:r>
    </w:p>
    <w:p w:rsidR="000C5F00" w:rsidRPr="003F07AC" w:rsidRDefault="00EC2C04" w:rsidP="000C5F00">
      <w:pPr>
        <w:pStyle w:val="Heading2"/>
        <w:numPr>
          <w:ilvl w:val="0"/>
          <w:numId w:val="0"/>
        </w:numPr>
        <w:spacing w:before="120" w:after="120" w:line="23" w:lineRule="atLeast"/>
        <w:rPr>
          <w:rFonts w:cs="Arial"/>
          <w:b w:val="0"/>
          <w:bCs/>
          <w:i w:val="0"/>
          <w:sz w:val="22"/>
          <w:szCs w:val="22"/>
          <w:lang w:val="es-MX"/>
        </w:rPr>
      </w:pPr>
      <w:bookmarkStart w:id="26" w:name="_Toc421552938"/>
      <w:bookmarkStart w:id="27" w:name="_Toc489353976"/>
      <w:bookmarkStart w:id="28" w:name="_Toc421552945"/>
      <w:r w:rsidRPr="00EC2C04">
        <w:rPr>
          <w:rFonts w:cs="Arial"/>
          <w:b w:val="0"/>
          <w:bCs/>
          <w:i w:val="0"/>
          <w:sz w:val="22"/>
          <w:szCs w:val="22"/>
          <w:lang w:val="es-MX"/>
        </w:rPr>
        <w:t>Plan de Ejecución Plurianual</w:t>
      </w:r>
      <w:r>
        <w:rPr>
          <w:rFonts w:cs="Arial"/>
          <w:b w:val="0"/>
          <w:bCs/>
          <w:i w:val="0"/>
          <w:sz w:val="22"/>
          <w:szCs w:val="22"/>
          <w:lang w:val="es-MX"/>
        </w:rPr>
        <w:t xml:space="preserve"> (PEP</w:t>
      </w:r>
      <w:r w:rsidR="000C5F00" w:rsidRPr="003F07AC">
        <w:rPr>
          <w:rFonts w:cs="Arial"/>
          <w:b w:val="0"/>
          <w:bCs/>
          <w:i w:val="0"/>
          <w:sz w:val="22"/>
          <w:szCs w:val="22"/>
          <w:lang w:val="es-MX"/>
        </w:rPr>
        <w:t>)</w:t>
      </w:r>
      <w:bookmarkEnd w:id="26"/>
      <w:bookmarkEnd w:id="27"/>
    </w:p>
    <w:p w:rsidR="000C5F00" w:rsidRPr="003F07AC" w:rsidRDefault="000C5F00" w:rsidP="00EC2C04">
      <w:pPr>
        <w:numPr>
          <w:ilvl w:val="1"/>
          <w:numId w:val="67"/>
        </w:numPr>
        <w:spacing w:before="120" w:after="120" w:line="23" w:lineRule="atLeast"/>
        <w:ind w:right="53"/>
        <w:jc w:val="both"/>
        <w:rPr>
          <w:rFonts w:ascii="Arial" w:hAnsi="Arial" w:cs="Arial"/>
          <w:lang w:val="es-MX"/>
        </w:rPr>
      </w:pPr>
      <w:r w:rsidRPr="003F07AC">
        <w:rPr>
          <w:rFonts w:ascii="Arial" w:hAnsi="Arial" w:cs="Arial"/>
          <w:lang w:val="es-MX"/>
        </w:rPr>
        <w:t xml:space="preserve">El </w:t>
      </w:r>
      <w:r w:rsidR="00BC098A" w:rsidRPr="003F07AC">
        <w:rPr>
          <w:rFonts w:ascii="Arial" w:hAnsi="Arial" w:cs="Arial"/>
          <w:lang w:val="es-MX"/>
        </w:rPr>
        <w:t>CONAFE</w:t>
      </w:r>
      <w:r w:rsidRPr="003F07AC">
        <w:rPr>
          <w:rFonts w:ascii="Arial" w:hAnsi="Arial" w:cs="Arial"/>
          <w:lang w:val="es-MX"/>
        </w:rPr>
        <w:t xml:space="preserve">, a través de la </w:t>
      </w:r>
      <w:r w:rsidR="00DC4AAE" w:rsidRPr="003F07AC">
        <w:rPr>
          <w:rFonts w:ascii="Arial" w:hAnsi="Arial" w:cs="Arial"/>
          <w:lang w:val="es-MX"/>
        </w:rPr>
        <w:t>UCP</w:t>
      </w:r>
      <w:r w:rsidRPr="003F07AC">
        <w:rPr>
          <w:rFonts w:ascii="Arial" w:hAnsi="Arial" w:cs="Arial"/>
          <w:lang w:val="es-MX"/>
        </w:rPr>
        <w:t xml:space="preserve"> presentará</w:t>
      </w:r>
      <w:r w:rsidR="003B287C" w:rsidRPr="003F07AC">
        <w:rPr>
          <w:rFonts w:ascii="Arial" w:hAnsi="Arial" w:cs="Arial"/>
          <w:lang w:val="es-MX"/>
        </w:rPr>
        <w:t xml:space="preserve"> </w:t>
      </w:r>
      <w:r w:rsidRPr="003F07AC">
        <w:rPr>
          <w:rFonts w:ascii="Arial" w:hAnsi="Arial" w:cs="Arial"/>
          <w:lang w:val="es-MX"/>
        </w:rPr>
        <w:t xml:space="preserve">el </w:t>
      </w:r>
      <w:r w:rsidR="00EC2C04" w:rsidRPr="00EC2C04">
        <w:rPr>
          <w:rFonts w:ascii="Arial" w:hAnsi="Arial" w:cs="Arial"/>
          <w:lang w:val="es-MX"/>
        </w:rPr>
        <w:t>Pl</w:t>
      </w:r>
      <w:r w:rsidR="00EC2C04">
        <w:rPr>
          <w:rFonts w:ascii="Arial" w:hAnsi="Arial" w:cs="Arial"/>
          <w:lang w:val="es-MX"/>
        </w:rPr>
        <w:t>an de Ejecución Plurianual (PEP) (ver</w:t>
      </w:r>
      <w:r w:rsidRPr="003F07AC">
        <w:rPr>
          <w:rFonts w:ascii="Arial" w:hAnsi="Arial" w:cs="Arial"/>
          <w:lang w:val="es-MX"/>
        </w:rPr>
        <w:t xml:space="preserve"> </w:t>
      </w:r>
      <w:hyperlink r:id="rId26" w:history="1">
        <w:r w:rsidRPr="00EC2C04">
          <w:rPr>
            <w:rStyle w:val="Hyperlink"/>
            <w:rFonts w:ascii="Arial" w:hAnsi="Arial" w:cs="Arial"/>
            <w:highlight w:val="lightGray"/>
            <w:lang w:val="es-MX"/>
          </w:rPr>
          <w:t>Anexo</w:t>
        </w:r>
        <w:r w:rsidR="003F6CEB">
          <w:rPr>
            <w:rStyle w:val="Hyperlink"/>
            <w:rFonts w:ascii="Arial" w:hAnsi="Arial" w:cs="Arial"/>
            <w:highlight w:val="lightGray"/>
            <w:lang w:val="es-MX"/>
          </w:rPr>
          <w:t> </w:t>
        </w:r>
        <w:r w:rsidRPr="00EC2C04">
          <w:rPr>
            <w:rStyle w:val="Hyperlink"/>
            <w:rFonts w:ascii="Arial" w:hAnsi="Arial" w:cs="Arial"/>
            <w:highlight w:val="lightGray"/>
            <w:lang w:val="es-MX"/>
          </w:rPr>
          <w:t>1</w:t>
        </w:r>
      </w:hyperlink>
      <w:r w:rsidR="00EC2C04">
        <w:rPr>
          <w:rFonts w:ascii="Arial" w:hAnsi="Arial" w:cs="Arial"/>
          <w:lang w:val="es-MX"/>
        </w:rPr>
        <w:t>). El PEP</w:t>
      </w:r>
      <w:r w:rsidRPr="003F07AC">
        <w:rPr>
          <w:rFonts w:ascii="Arial" w:hAnsi="Arial" w:cs="Arial"/>
          <w:lang w:val="es-MX"/>
        </w:rPr>
        <w:t xml:space="preserve"> deberá corresponder con el PAC para efectos de la adquisición de bienes y servicios; y un Plan Financiero basado en costos de adquisición estimados y otras actividades del proyecto a llevarse a cabo. La </w:t>
      </w:r>
      <w:r w:rsidR="00DC4AAE" w:rsidRPr="003F07AC">
        <w:rPr>
          <w:rFonts w:ascii="Arial" w:hAnsi="Arial" w:cs="Arial"/>
          <w:lang w:val="es-MX"/>
        </w:rPr>
        <w:t>UCP</w:t>
      </w:r>
      <w:r w:rsidRPr="003F07AC">
        <w:rPr>
          <w:rFonts w:ascii="Arial" w:hAnsi="Arial" w:cs="Arial"/>
          <w:lang w:val="es-MX"/>
        </w:rPr>
        <w:t xml:space="preserve">, con apoyo de las áreas técnicas </w:t>
      </w:r>
      <w:r w:rsidR="008E75E4" w:rsidRPr="003F07AC">
        <w:rPr>
          <w:rFonts w:ascii="Arial" w:hAnsi="Arial" w:cs="Arial"/>
          <w:lang w:val="es-MX"/>
        </w:rPr>
        <w:t xml:space="preserve">y de administración y finanzas </w:t>
      </w:r>
      <w:r w:rsidRPr="003F07AC">
        <w:rPr>
          <w:rFonts w:ascii="Arial" w:hAnsi="Arial" w:cs="Arial"/>
          <w:lang w:val="es-MX"/>
        </w:rPr>
        <w:t xml:space="preserve">del </w:t>
      </w:r>
      <w:r w:rsidR="000E1164" w:rsidRPr="003F07AC">
        <w:rPr>
          <w:rFonts w:ascii="Arial" w:hAnsi="Arial" w:cs="Arial"/>
          <w:lang w:val="es-MX"/>
        </w:rPr>
        <w:t>CONAFE</w:t>
      </w:r>
      <w:r w:rsidRPr="003F07AC">
        <w:rPr>
          <w:rFonts w:ascii="Arial" w:hAnsi="Arial" w:cs="Arial"/>
          <w:lang w:val="es-MX"/>
        </w:rPr>
        <w:t>, actualizará el</w:t>
      </w:r>
      <w:r w:rsidR="00EC2C04">
        <w:rPr>
          <w:rFonts w:ascii="Arial" w:hAnsi="Arial" w:cs="Arial"/>
          <w:lang w:val="es-MX"/>
        </w:rPr>
        <w:t xml:space="preserve"> Plan financiero. El PEP</w:t>
      </w:r>
      <w:r w:rsidRPr="003F07AC">
        <w:rPr>
          <w:rFonts w:ascii="Arial" w:hAnsi="Arial" w:cs="Arial"/>
          <w:lang w:val="es-MX"/>
        </w:rPr>
        <w:t xml:space="preserve"> es una herramienta para planificar y coordinar la ejecución de la operación y debe ser desarrollada por el </w:t>
      </w:r>
      <w:r w:rsidR="000E1164" w:rsidRPr="003F07AC">
        <w:rPr>
          <w:rFonts w:ascii="Arial" w:hAnsi="Arial" w:cs="Arial"/>
          <w:lang w:val="es-MX"/>
        </w:rPr>
        <w:t>CONAFE</w:t>
      </w:r>
      <w:r w:rsidRPr="003F07AC">
        <w:rPr>
          <w:rFonts w:ascii="Arial" w:hAnsi="Arial" w:cs="Arial"/>
          <w:lang w:val="es-MX"/>
        </w:rPr>
        <w:t>, con la finalidad de dar seguimiento a las actividades del préstamo, y que deberá contar con la revisión del Agente Financiero y la previa no-objeción del BID.</w:t>
      </w:r>
    </w:p>
    <w:p w:rsidR="00703A38" w:rsidRPr="003F07AC" w:rsidRDefault="00703A38" w:rsidP="000C5F00">
      <w:pPr>
        <w:pStyle w:val="Heading2"/>
        <w:tabs>
          <w:tab w:val="clear" w:pos="1080"/>
          <w:tab w:val="num" w:pos="360"/>
        </w:tabs>
        <w:spacing w:before="120" w:after="120" w:line="23" w:lineRule="atLeast"/>
        <w:ind w:left="0"/>
        <w:rPr>
          <w:rFonts w:cs="Arial"/>
          <w:bCs/>
          <w:i w:val="0"/>
          <w:sz w:val="22"/>
          <w:szCs w:val="22"/>
          <w:lang w:val="es-MX"/>
        </w:rPr>
      </w:pPr>
      <w:bookmarkStart w:id="29" w:name="_Toc489353977"/>
      <w:r w:rsidRPr="003F07AC">
        <w:rPr>
          <w:rFonts w:cs="Arial"/>
          <w:bCs/>
          <w:i w:val="0"/>
          <w:sz w:val="22"/>
          <w:szCs w:val="22"/>
          <w:lang w:val="es-MX"/>
        </w:rPr>
        <w:t>Presupuesto.</w:t>
      </w:r>
      <w:bookmarkEnd w:id="28"/>
      <w:bookmarkEnd w:id="29"/>
      <w:r w:rsidRPr="003F07AC">
        <w:rPr>
          <w:rFonts w:cs="Arial"/>
          <w:bCs/>
          <w:i w:val="0"/>
          <w:sz w:val="22"/>
          <w:szCs w:val="22"/>
          <w:lang w:val="es-MX"/>
        </w:rPr>
        <w:t xml:space="preserve"> </w:t>
      </w:r>
    </w:p>
    <w:p w:rsidR="00703A38" w:rsidRPr="003F07AC" w:rsidRDefault="00703A38" w:rsidP="005E26EF">
      <w:pPr>
        <w:numPr>
          <w:ilvl w:val="1"/>
          <w:numId w:val="67"/>
        </w:numPr>
        <w:spacing w:before="120" w:after="120" w:line="23" w:lineRule="atLeast"/>
        <w:ind w:left="720" w:right="53" w:hanging="720"/>
        <w:jc w:val="both"/>
        <w:rPr>
          <w:rFonts w:ascii="Arial" w:hAnsi="Arial" w:cs="Arial"/>
          <w:lang w:val="es-MX"/>
        </w:rPr>
      </w:pPr>
      <w:r w:rsidRPr="003F07AC">
        <w:rPr>
          <w:rFonts w:ascii="Arial" w:hAnsi="Arial" w:cs="Arial"/>
          <w:lang w:val="es-MX"/>
        </w:rPr>
        <w:t>De acuerdo al contrato de préstamo, al inicio de cada ejercicio fiscal</w:t>
      </w:r>
      <w:r w:rsidR="001B6AFB" w:rsidRPr="003F07AC">
        <w:rPr>
          <w:rFonts w:ascii="Arial" w:hAnsi="Arial" w:cs="Arial"/>
          <w:lang w:val="es-MX"/>
        </w:rPr>
        <w:t xml:space="preserve"> y en el plazo contractualmente establecido</w:t>
      </w:r>
      <w:r w:rsidRPr="003F07AC">
        <w:rPr>
          <w:rFonts w:ascii="Arial" w:hAnsi="Arial" w:cs="Arial"/>
          <w:lang w:val="es-MX"/>
        </w:rPr>
        <w:t xml:space="preserve">, la </w:t>
      </w:r>
      <w:r w:rsidR="00DC4AAE" w:rsidRPr="003F07AC">
        <w:rPr>
          <w:rFonts w:ascii="Arial" w:hAnsi="Arial" w:cs="Arial"/>
          <w:lang w:val="es-MX"/>
        </w:rPr>
        <w:t>UCP</w:t>
      </w:r>
      <w:r w:rsidRPr="003F07AC">
        <w:rPr>
          <w:rFonts w:ascii="Arial" w:hAnsi="Arial" w:cs="Arial"/>
          <w:lang w:val="es-MX"/>
        </w:rPr>
        <w:t xml:space="preserve"> d</w:t>
      </w:r>
      <w:r w:rsidR="00DC3F71" w:rsidRPr="003F07AC">
        <w:rPr>
          <w:rFonts w:ascii="Arial" w:hAnsi="Arial" w:cs="Arial"/>
          <w:lang w:val="es-MX"/>
        </w:rPr>
        <w:t>eberá informar a NAFIN y al BID</w:t>
      </w:r>
      <w:r w:rsidRPr="003F07AC">
        <w:rPr>
          <w:rFonts w:ascii="Arial" w:hAnsi="Arial" w:cs="Arial"/>
          <w:lang w:val="es-MX"/>
        </w:rPr>
        <w:t xml:space="preserve"> que cuenta con la suficiencia presupuestal para operar el proyecto</w:t>
      </w:r>
      <w:r w:rsidR="00DC3F71" w:rsidRPr="003F07AC">
        <w:rPr>
          <w:rFonts w:ascii="Arial" w:hAnsi="Arial" w:cs="Arial"/>
          <w:lang w:val="es-MX"/>
        </w:rPr>
        <w:t xml:space="preserve"> de préstamo</w:t>
      </w:r>
      <w:r w:rsidRPr="003F07AC">
        <w:rPr>
          <w:rFonts w:ascii="Arial" w:hAnsi="Arial" w:cs="Arial"/>
          <w:lang w:val="es-MX"/>
        </w:rPr>
        <w:t xml:space="preserve">. </w:t>
      </w:r>
    </w:p>
    <w:p w:rsidR="00703A38" w:rsidRPr="003F07AC" w:rsidRDefault="00703A38" w:rsidP="005E26EF">
      <w:pPr>
        <w:numPr>
          <w:ilvl w:val="1"/>
          <w:numId w:val="67"/>
        </w:numPr>
        <w:spacing w:before="120" w:after="120" w:line="23" w:lineRule="atLeast"/>
        <w:ind w:left="720" w:right="53" w:hanging="720"/>
        <w:jc w:val="both"/>
        <w:rPr>
          <w:rFonts w:ascii="Arial" w:hAnsi="Arial" w:cs="Arial"/>
          <w:lang w:val="es-MX"/>
        </w:rPr>
      </w:pPr>
      <w:r w:rsidRPr="003F07AC">
        <w:rPr>
          <w:rFonts w:ascii="Arial" w:hAnsi="Arial" w:cs="Arial"/>
          <w:lang w:val="es-MX"/>
        </w:rPr>
        <w:t xml:space="preserve">El </w:t>
      </w:r>
      <w:r w:rsidR="000E1164" w:rsidRPr="003F07AC">
        <w:rPr>
          <w:rFonts w:ascii="Arial" w:hAnsi="Arial" w:cs="Arial"/>
          <w:lang w:val="es-MX"/>
        </w:rPr>
        <w:t>CONAFE</w:t>
      </w:r>
      <w:r w:rsidRPr="003F07AC">
        <w:rPr>
          <w:rFonts w:ascii="Arial" w:hAnsi="Arial" w:cs="Arial"/>
          <w:lang w:val="es-MX"/>
        </w:rPr>
        <w:t xml:space="preserve"> recibirá los recursos para la ejecución del proyecto a través del presupuesto autorizado en el Decreto de Presupuesto de Egresos de la Federación, para realizar</w:t>
      </w:r>
      <w:r w:rsidR="003B287C" w:rsidRPr="003F07AC">
        <w:rPr>
          <w:rFonts w:ascii="Arial" w:hAnsi="Arial" w:cs="Arial"/>
          <w:lang w:val="es-MX"/>
        </w:rPr>
        <w:t xml:space="preserve"> </w:t>
      </w:r>
      <w:r w:rsidRPr="003F07AC">
        <w:rPr>
          <w:rFonts w:ascii="Arial" w:hAnsi="Arial" w:cs="Arial"/>
          <w:lang w:val="es-MX"/>
        </w:rPr>
        <w:t>pagos</w:t>
      </w:r>
      <w:r w:rsidR="003B287C" w:rsidRPr="003F07AC">
        <w:rPr>
          <w:rFonts w:ascii="Arial" w:hAnsi="Arial" w:cs="Arial"/>
          <w:lang w:val="es-MX"/>
        </w:rPr>
        <w:t xml:space="preserve"> </w:t>
      </w:r>
      <w:r w:rsidRPr="003F07AC">
        <w:rPr>
          <w:rFonts w:ascii="Arial" w:hAnsi="Arial" w:cs="Arial"/>
          <w:lang w:val="es-MX"/>
        </w:rPr>
        <w:t>de las</w:t>
      </w:r>
      <w:r w:rsidR="003B287C" w:rsidRPr="003F07AC">
        <w:rPr>
          <w:rFonts w:ascii="Arial" w:hAnsi="Arial" w:cs="Arial"/>
          <w:lang w:val="es-MX"/>
        </w:rPr>
        <w:t xml:space="preserve"> </w:t>
      </w:r>
      <w:r w:rsidRPr="003F07AC">
        <w:rPr>
          <w:rFonts w:ascii="Arial" w:hAnsi="Arial" w:cs="Arial"/>
          <w:lang w:val="es-MX"/>
        </w:rPr>
        <w:t>acciones,</w:t>
      </w:r>
      <w:r w:rsidR="003B287C" w:rsidRPr="003F07AC">
        <w:rPr>
          <w:rFonts w:ascii="Arial" w:hAnsi="Arial" w:cs="Arial"/>
          <w:lang w:val="es-MX"/>
        </w:rPr>
        <w:t xml:space="preserve"> </w:t>
      </w:r>
      <w:r w:rsidRPr="003F07AC">
        <w:rPr>
          <w:rFonts w:ascii="Arial" w:hAnsi="Arial" w:cs="Arial"/>
          <w:lang w:val="es-MX"/>
        </w:rPr>
        <w:t>bienes y servicios elegibles al préstamo, y que podrán ser presentados al AF y al BID para desembolso.</w:t>
      </w:r>
    </w:p>
    <w:p w:rsidR="00703A38" w:rsidRPr="003F07AC" w:rsidRDefault="00703A38" w:rsidP="005E26EF">
      <w:pPr>
        <w:numPr>
          <w:ilvl w:val="1"/>
          <w:numId w:val="67"/>
        </w:numPr>
        <w:spacing w:before="120" w:after="120" w:line="23" w:lineRule="atLeast"/>
        <w:ind w:left="720" w:right="53" w:hanging="720"/>
        <w:jc w:val="both"/>
        <w:rPr>
          <w:rFonts w:ascii="Arial" w:hAnsi="Arial" w:cs="Arial"/>
          <w:b/>
          <w:i/>
          <w:lang w:val="es-MX"/>
        </w:rPr>
      </w:pPr>
      <w:bookmarkStart w:id="30" w:name="_Toc421552946"/>
      <w:bookmarkStart w:id="31" w:name="_Toc421552947"/>
      <w:bookmarkStart w:id="32" w:name="_Toc421552949"/>
      <w:bookmarkStart w:id="33" w:name="_Toc421552950"/>
      <w:bookmarkStart w:id="34" w:name="_Toc421552951"/>
      <w:bookmarkStart w:id="35" w:name="_Toc421552952"/>
      <w:bookmarkStart w:id="36" w:name="_Toc421552953"/>
      <w:bookmarkStart w:id="37" w:name="_Toc421552954"/>
      <w:bookmarkStart w:id="38" w:name="_Toc421552955"/>
      <w:bookmarkStart w:id="39" w:name="_Toc421552956"/>
      <w:bookmarkStart w:id="40" w:name="_Toc421552958"/>
      <w:bookmarkStart w:id="41" w:name="_Toc421552959"/>
      <w:bookmarkStart w:id="42" w:name="_Toc421552960"/>
      <w:bookmarkStart w:id="43" w:name="_Toc421552961"/>
      <w:bookmarkStart w:id="44" w:name="_Toc421552962"/>
      <w:bookmarkStart w:id="45" w:name="_Toc421552964"/>
      <w:bookmarkStart w:id="46" w:name="_Toc421552965"/>
      <w:bookmarkStart w:id="47" w:name="_Toc421552966"/>
      <w:bookmarkStart w:id="48" w:name="_Toc421552967"/>
      <w:bookmarkStart w:id="49" w:name="_Toc421552968"/>
      <w:bookmarkStart w:id="50" w:name="_Toc421552970"/>
      <w:bookmarkStart w:id="51" w:name="_Toc421552971"/>
      <w:bookmarkStart w:id="52" w:name="_Toc421552972"/>
      <w:bookmarkStart w:id="53" w:name="_Toc421552973"/>
      <w:bookmarkStart w:id="54" w:name="_Toc421552974"/>
      <w:bookmarkStart w:id="55" w:name="_Toc421552976"/>
      <w:bookmarkStart w:id="56" w:name="_Toc421552977"/>
      <w:bookmarkStart w:id="57" w:name="_Toc421552978"/>
      <w:bookmarkStart w:id="58" w:name="_Toc421552979"/>
      <w:bookmarkStart w:id="59" w:name="_Toc421552980"/>
      <w:bookmarkStart w:id="60" w:name="_Toc421552982"/>
      <w:bookmarkStart w:id="61" w:name="_Toc421552983"/>
      <w:bookmarkStart w:id="62" w:name="_Toc421552984"/>
      <w:bookmarkStart w:id="63" w:name="_Toc421552985"/>
      <w:bookmarkStart w:id="64" w:name="_Toc421552986"/>
      <w:bookmarkStart w:id="65" w:name="_Toc421552988"/>
      <w:bookmarkStart w:id="66" w:name="_Toc421552989"/>
      <w:bookmarkStart w:id="67" w:name="_Toc421552990"/>
      <w:bookmarkStart w:id="68" w:name="_Toc421552991"/>
      <w:bookmarkStart w:id="69" w:name="_Toc421552992"/>
      <w:bookmarkStart w:id="70" w:name="_Toc421552994"/>
      <w:bookmarkStart w:id="71" w:name="_Toc421553000"/>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r w:rsidRPr="003F07AC">
        <w:rPr>
          <w:rFonts w:ascii="Arial" w:hAnsi="Arial" w:cs="Arial"/>
          <w:lang w:val="es-MX"/>
        </w:rPr>
        <w:t xml:space="preserve">El </w:t>
      </w:r>
      <w:r w:rsidR="004B30CB" w:rsidRPr="003F07AC">
        <w:rPr>
          <w:rFonts w:ascii="Arial" w:hAnsi="Arial" w:cs="Arial"/>
          <w:lang w:val="es-MX"/>
        </w:rPr>
        <w:t>CONAFE</w:t>
      </w:r>
      <w:r w:rsidRPr="003F07AC">
        <w:rPr>
          <w:rFonts w:ascii="Arial" w:hAnsi="Arial" w:cs="Arial"/>
          <w:lang w:val="es-MX"/>
        </w:rPr>
        <w:t>, es responsable de la contabilidad de los pagos realizados, de la consolidación de los gastos del proyecto, y de la recolección de la información necesaria y la documentación soporte para dichos pagos.</w:t>
      </w:r>
      <w:bookmarkEnd w:id="71"/>
      <w:r w:rsidRPr="003F07AC">
        <w:rPr>
          <w:rFonts w:ascii="Arial" w:hAnsi="Arial" w:cs="Arial"/>
          <w:lang w:val="es-MX"/>
        </w:rPr>
        <w:t xml:space="preserve"> </w:t>
      </w:r>
    </w:p>
    <w:p w:rsidR="00703A38" w:rsidRPr="003F07AC" w:rsidRDefault="00703A38" w:rsidP="000C5F00">
      <w:pPr>
        <w:pStyle w:val="Heading2"/>
        <w:numPr>
          <w:ilvl w:val="0"/>
          <w:numId w:val="0"/>
        </w:numPr>
        <w:spacing w:before="120" w:after="120" w:line="23" w:lineRule="atLeast"/>
        <w:ind w:left="720"/>
        <w:rPr>
          <w:rFonts w:cs="Arial"/>
          <w:sz w:val="22"/>
          <w:szCs w:val="22"/>
          <w:lang w:val="es-MX"/>
        </w:rPr>
      </w:pPr>
    </w:p>
    <w:p w:rsidR="00703A38" w:rsidRPr="003F07AC" w:rsidRDefault="00703A38" w:rsidP="000C5F00">
      <w:pPr>
        <w:pStyle w:val="Heading2"/>
        <w:tabs>
          <w:tab w:val="clear" w:pos="1080"/>
          <w:tab w:val="num" w:pos="360"/>
        </w:tabs>
        <w:spacing w:before="120" w:after="120" w:line="23" w:lineRule="atLeast"/>
        <w:ind w:left="0"/>
        <w:rPr>
          <w:rFonts w:cs="Arial"/>
          <w:bCs/>
          <w:i w:val="0"/>
          <w:sz w:val="22"/>
          <w:szCs w:val="22"/>
          <w:lang w:val="es-MX"/>
        </w:rPr>
      </w:pPr>
      <w:bookmarkStart w:id="72" w:name="_Toc421553001"/>
      <w:bookmarkStart w:id="73" w:name="_Toc421553002"/>
      <w:bookmarkStart w:id="74" w:name="_Toc421553003"/>
      <w:bookmarkStart w:id="75" w:name="_Toc489353978"/>
      <w:bookmarkEnd w:id="72"/>
      <w:bookmarkEnd w:id="73"/>
      <w:r w:rsidRPr="003F07AC">
        <w:rPr>
          <w:rFonts w:cs="Arial"/>
          <w:bCs/>
          <w:i w:val="0"/>
          <w:sz w:val="22"/>
          <w:szCs w:val="22"/>
          <w:lang w:val="es-MX"/>
        </w:rPr>
        <w:t>Desembolsos</w:t>
      </w:r>
      <w:bookmarkEnd w:id="74"/>
      <w:bookmarkEnd w:id="75"/>
    </w:p>
    <w:p w:rsidR="00703A38" w:rsidRPr="003F07AC" w:rsidRDefault="00B20B98" w:rsidP="005E26EF">
      <w:pPr>
        <w:numPr>
          <w:ilvl w:val="1"/>
          <w:numId w:val="67"/>
        </w:numPr>
        <w:spacing w:before="120" w:after="120" w:line="23" w:lineRule="atLeast"/>
        <w:ind w:left="720" w:right="53" w:hanging="720"/>
        <w:jc w:val="both"/>
        <w:rPr>
          <w:rFonts w:ascii="Arial" w:hAnsi="Arial" w:cs="Arial"/>
          <w:lang w:val="es-MX"/>
        </w:rPr>
      </w:pPr>
      <w:r>
        <w:rPr>
          <w:rFonts w:ascii="Arial" w:hAnsi="Arial" w:cs="Arial"/>
          <w:lang w:val="es-MX"/>
        </w:rPr>
        <w:t>La "Guía de D</w:t>
      </w:r>
      <w:r w:rsidR="00703A38" w:rsidRPr="003F07AC">
        <w:rPr>
          <w:rFonts w:ascii="Arial" w:hAnsi="Arial" w:cs="Arial"/>
          <w:lang w:val="es-MX"/>
        </w:rPr>
        <w:t>esembolsos del BID" establece las pautas que el proyecto</w:t>
      </w:r>
      <w:r w:rsidR="005E26EF" w:rsidRPr="003F07AC">
        <w:rPr>
          <w:rFonts w:ascii="Arial" w:hAnsi="Arial" w:cs="Arial"/>
          <w:lang w:val="es-MX"/>
        </w:rPr>
        <w:t xml:space="preserve"> de préstamo</w:t>
      </w:r>
      <w:r w:rsidR="00703A38" w:rsidRPr="003F07AC">
        <w:rPr>
          <w:rFonts w:ascii="Arial" w:hAnsi="Arial" w:cs="Arial"/>
          <w:lang w:val="es-MX"/>
        </w:rPr>
        <w:t xml:space="preserve"> podrá usar para la preparación y solicitud de desembolsos. De esta guía se destacan los siguientes lineamientos: </w:t>
      </w:r>
    </w:p>
    <w:p w:rsidR="00703A38" w:rsidRPr="003F07AC" w:rsidRDefault="00703A38" w:rsidP="00B20B98">
      <w:pPr>
        <w:pStyle w:val="ListParagraph"/>
        <w:numPr>
          <w:ilvl w:val="0"/>
          <w:numId w:val="4"/>
        </w:numPr>
        <w:spacing w:before="120" w:after="120" w:line="23" w:lineRule="atLeast"/>
        <w:ind w:left="1260" w:right="53" w:hanging="360"/>
        <w:contextualSpacing w:val="0"/>
        <w:jc w:val="both"/>
        <w:rPr>
          <w:rFonts w:ascii="Arial" w:hAnsi="Arial" w:cs="Arial"/>
          <w:lang w:val="es-MX"/>
        </w:rPr>
      </w:pPr>
      <w:r w:rsidRPr="003F07AC">
        <w:rPr>
          <w:rFonts w:ascii="Arial" w:hAnsi="Arial" w:cs="Arial"/>
          <w:lang w:val="es-MX"/>
        </w:rPr>
        <w:lastRenderedPageBreak/>
        <w:t xml:space="preserve">De conformidad con las condiciones generales del contrato de préstamo </w:t>
      </w:r>
      <w:r w:rsidR="004B30CB" w:rsidRPr="003F07AC">
        <w:rPr>
          <w:rFonts w:ascii="Arial" w:hAnsi="Arial" w:cs="Arial"/>
          <w:lang w:val="es-MX"/>
        </w:rPr>
        <w:t>del Proyecto</w:t>
      </w:r>
      <w:r w:rsidRPr="003F07AC">
        <w:rPr>
          <w:rFonts w:ascii="Arial" w:hAnsi="Arial" w:cs="Arial"/>
          <w:lang w:val="es-MX"/>
        </w:rPr>
        <w:t>, el BID podrá realizar desembolsos con cargo al préstamo vía: i) la modalidad de reembolsos de gastos elegibles; y ii) el anticipo de recursos.</w:t>
      </w:r>
    </w:p>
    <w:p w:rsidR="003E3A46" w:rsidRPr="003F07AC" w:rsidRDefault="003E3A46" w:rsidP="00B20B98">
      <w:pPr>
        <w:pStyle w:val="ListParagraph"/>
        <w:numPr>
          <w:ilvl w:val="0"/>
          <w:numId w:val="4"/>
        </w:numPr>
        <w:spacing w:before="120" w:after="120" w:line="23" w:lineRule="atLeast"/>
        <w:ind w:left="1260" w:right="53" w:hanging="360"/>
        <w:contextualSpacing w:val="0"/>
        <w:jc w:val="both"/>
        <w:rPr>
          <w:rFonts w:ascii="Arial" w:hAnsi="Arial" w:cs="Arial"/>
          <w:lang w:val="es-MX"/>
        </w:rPr>
      </w:pPr>
      <w:r w:rsidRPr="003F07AC">
        <w:rPr>
          <w:rFonts w:ascii="Arial" w:hAnsi="Arial" w:cs="Arial"/>
          <w:lang w:val="es-MX"/>
        </w:rPr>
        <w:t>Se anticipa que el esquema de desembolsos del BID para</w:t>
      </w:r>
      <w:r w:rsidR="003B287C" w:rsidRPr="003F07AC">
        <w:rPr>
          <w:rFonts w:ascii="Arial" w:hAnsi="Arial" w:cs="Arial"/>
          <w:lang w:val="es-MX"/>
        </w:rPr>
        <w:t xml:space="preserve"> </w:t>
      </w:r>
      <w:r w:rsidRPr="003F07AC">
        <w:rPr>
          <w:rFonts w:ascii="Arial" w:hAnsi="Arial" w:cs="Arial"/>
          <w:lang w:val="es-MX"/>
        </w:rPr>
        <w:t>la presente operación será con base en el reembolso de gastos elegibles. Los recursos desembolsados serán transferidos por el BID a una cuenta administrada por NAFIN, los cuales posteriormente serán</w:t>
      </w:r>
      <w:r w:rsidR="003B287C" w:rsidRPr="003F07AC">
        <w:rPr>
          <w:rFonts w:ascii="Arial" w:hAnsi="Arial" w:cs="Arial"/>
          <w:lang w:val="es-MX"/>
        </w:rPr>
        <w:t xml:space="preserve"> </w:t>
      </w:r>
      <w:r w:rsidRPr="003F07AC">
        <w:rPr>
          <w:rFonts w:ascii="Arial" w:hAnsi="Arial" w:cs="Arial"/>
          <w:lang w:val="es-MX"/>
        </w:rPr>
        <w:t xml:space="preserve">transferidos a la Tesorería de la Federación. </w:t>
      </w:r>
    </w:p>
    <w:p w:rsidR="00703A38" w:rsidRPr="003F07AC" w:rsidRDefault="00703A38" w:rsidP="00B20B98">
      <w:pPr>
        <w:numPr>
          <w:ilvl w:val="0"/>
          <w:numId w:val="4"/>
        </w:numPr>
        <w:spacing w:before="120" w:after="120" w:line="23" w:lineRule="atLeast"/>
        <w:ind w:left="1260" w:right="53" w:hanging="360"/>
        <w:jc w:val="both"/>
        <w:rPr>
          <w:rFonts w:ascii="Arial" w:hAnsi="Arial" w:cs="Arial"/>
          <w:lang w:val="es-MX"/>
        </w:rPr>
      </w:pPr>
      <w:r w:rsidRPr="003F07AC">
        <w:rPr>
          <w:rFonts w:ascii="Arial" w:hAnsi="Arial" w:cs="Arial"/>
          <w:lang w:val="es-MX"/>
        </w:rPr>
        <w:t>Adicionalmente, de acuerdo al contrato, se deberá considerar que los desembolsos podrán realizarse cuando el OE haya cumplido con las condiciones previas establecidas en el contrato de préstamo. El plazo estipulado en el contrato para que el BID realice desembolsos con cargo al Préstamo podrá considerar solicitudes de ampliación o prórroga, previa solicitud del OE al BID vía NAFIN y en acuerdo con la SHCP.</w:t>
      </w:r>
    </w:p>
    <w:p w:rsidR="00703A38" w:rsidRPr="003F07AC" w:rsidRDefault="00703A38" w:rsidP="000C5F00">
      <w:pPr>
        <w:numPr>
          <w:ilvl w:val="0"/>
          <w:numId w:val="4"/>
        </w:numPr>
        <w:spacing w:before="120" w:after="120" w:line="23" w:lineRule="atLeast"/>
        <w:ind w:left="1260" w:right="53" w:hanging="540"/>
        <w:jc w:val="both"/>
        <w:rPr>
          <w:rFonts w:ascii="Arial" w:hAnsi="Arial" w:cs="Arial"/>
          <w:lang w:val="es-MX"/>
        </w:rPr>
      </w:pPr>
      <w:r w:rsidRPr="003F07AC">
        <w:rPr>
          <w:rFonts w:ascii="Arial" w:hAnsi="Arial" w:cs="Arial"/>
          <w:lang w:val="es-MX"/>
        </w:rPr>
        <w:t xml:space="preserve">De acuerdo al contrato de préstamo, el </w:t>
      </w:r>
      <w:r w:rsidR="00BC098A" w:rsidRPr="003F07AC">
        <w:rPr>
          <w:rFonts w:ascii="Arial" w:hAnsi="Arial" w:cs="Arial"/>
          <w:lang w:val="es-MX"/>
        </w:rPr>
        <w:t>CONAFE</w:t>
      </w:r>
      <w:r w:rsidRPr="003F07AC">
        <w:rPr>
          <w:rFonts w:ascii="Arial" w:hAnsi="Arial" w:cs="Arial"/>
          <w:lang w:val="es-MX"/>
        </w:rPr>
        <w:t xml:space="preserve"> podrá presentar al Banco para</w:t>
      </w:r>
      <w:r w:rsidR="003B287C" w:rsidRPr="003F07AC">
        <w:rPr>
          <w:rFonts w:ascii="Arial" w:hAnsi="Arial" w:cs="Arial"/>
          <w:lang w:val="es-MX"/>
        </w:rPr>
        <w:t xml:space="preserve"> </w:t>
      </w:r>
      <w:r w:rsidRPr="003F07AC">
        <w:rPr>
          <w:rFonts w:ascii="Arial" w:hAnsi="Arial" w:cs="Arial"/>
          <w:lang w:val="es-MX"/>
        </w:rPr>
        <w:t>reconocimiento de gastos retroactivos</w:t>
      </w:r>
      <w:r w:rsidR="003E3A46" w:rsidRPr="003F07AC">
        <w:rPr>
          <w:rFonts w:ascii="Arial" w:hAnsi="Arial" w:cs="Arial"/>
          <w:lang w:val="es-MX"/>
        </w:rPr>
        <w:t>,</w:t>
      </w:r>
      <w:r w:rsidRPr="003F07AC">
        <w:rPr>
          <w:rFonts w:ascii="Arial" w:hAnsi="Arial" w:cs="Arial"/>
          <w:lang w:val="es-MX"/>
        </w:rPr>
        <w:t xml:space="preserve"> con cargo a los recursos del préstamo, aquellos gastos elegibles efectuados por el Prestatario antes de la fecha de firma del contrato</w:t>
      </w:r>
      <w:r w:rsidR="00403DFF" w:rsidRPr="003F07AC">
        <w:rPr>
          <w:rFonts w:ascii="Arial" w:hAnsi="Arial" w:cs="Arial"/>
          <w:lang w:val="es-MX"/>
        </w:rPr>
        <w:t>, hasta por la suma de US$ 16</w:t>
      </w:r>
      <w:r w:rsidRPr="003F07AC">
        <w:rPr>
          <w:rFonts w:ascii="Arial" w:hAnsi="Arial" w:cs="Arial"/>
          <w:lang w:val="es-MX"/>
        </w:rPr>
        <w:t xml:space="preserve"> millones (20% del monto propuesto del préstamo)</w:t>
      </w:r>
      <w:r w:rsidR="003E3A46" w:rsidRPr="003F07AC">
        <w:rPr>
          <w:rFonts w:ascii="Arial" w:hAnsi="Arial" w:cs="Arial"/>
          <w:lang w:val="es-MX"/>
        </w:rPr>
        <w:t>.</w:t>
      </w:r>
      <w:r w:rsidRPr="003F07AC">
        <w:rPr>
          <w:rFonts w:ascii="Arial" w:hAnsi="Arial" w:cs="Arial"/>
          <w:lang w:val="es-MX"/>
        </w:rPr>
        <w:t xml:space="preserve"> Dichos gastos deberán haberse efectuado a partir del </w:t>
      </w:r>
      <w:r w:rsidR="00D7606A" w:rsidRPr="003F07AC">
        <w:rPr>
          <w:rFonts w:ascii="Arial" w:hAnsi="Arial" w:cs="Arial"/>
          <w:lang w:val="es-MX"/>
        </w:rPr>
        <w:t>9 de junio de 2017</w:t>
      </w:r>
      <w:r w:rsidRPr="003F07AC">
        <w:rPr>
          <w:rFonts w:ascii="Arial" w:hAnsi="Arial" w:cs="Arial"/>
          <w:lang w:val="es-MX"/>
        </w:rPr>
        <w:t xml:space="preserve"> (fecha de aprobación del Perfil de Proyecto), pero en ningún caso se incluirán gastos efectuados</w:t>
      </w:r>
      <w:r w:rsidR="004662FA" w:rsidRPr="003F07AC">
        <w:rPr>
          <w:rFonts w:ascii="Arial" w:hAnsi="Arial" w:cs="Arial"/>
          <w:lang w:val="es-MX"/>
        </w:rPr>
        <w:t xml:space="preserve"> con</w:t>
      </w:r>
      <w:r w:rsidRPr="003F07AC">
        <w:rPr>
          <w:rFonts w:ascii="Arial" w:hAnsi="Arial" w:cs="Arial"/>
          <w:lang w:val="es-MX"/>
        </w:rPr>
        <w:t xml:space="preserve"> más de 18 meses antes de la fecha de aprobación del préstamo. </w:t>
      </w:r>
      <w:r w:rsidRPr="003F07AC">
        <w:rPr>
          <w:rFonts w:ascii="Arial" w:hAnsi="Arial" w:cs="Arial"/>
          <w:lang w:val="es-AR"/>
        </w:rPr>
        <w:t>Los gastos se</w:t>
      </w:r>
      <w:r w:rsidR="00403DFF" w:rsidRPr="003F07AC">
        <w:rPr>
          <w:rFonts w:ascii="Arial" w:hAnsi="Arial" w:cs="Arial"/>
          <w:lang w:val="es-MX"/>
        </w:rPr>
        <w:t xml:space="preserve"> debieron realizar</w:t>
      </w:r>
      <w:r w:rsidRPr="003F07AC">
        <w:rPr>
          <w:rFonts w:ascii="Arial" w:hAnsi="Arial" w:cs="Arial"/>
          <w:lang w:val="es-MX"/>
        </w:rPr>
        <w:t xml:space="preserve"> de conformidad con las políticas de contratación y adquisiciones del Banco o procedimientos sustancialmente análogos </w:t>
      </w:r>
      <w:r w:rsidR="00403DFF" w:rsidRPr="003F07AC">
        <w:rPr>
          <w:rFonts w:ascii="Arial" w:hAnsi="Arial" w:cs="Arial"/>
          <w:lang w:val="es-MX"/>
        </w:rPr>
        <w:t>a ellas, de acuerdo a la OP</w:t>
      </w:r>
      <w:r w:rsidR="00403DFF" w:rsidRPr="003F07AC">
        <w:rPr>
          <w:rFonts w:ascii="Arial" w:hAnsi="Arial" w:cs="Arial"/>
          <w:lang w:val="es-MX"/>
        </w:rPr>
        <w:noBreakHyphen/>
        <w:t>507.</w:t>
      </w:r>
      <w:r w:rsidRPr="003F07AC">
        <w:rPr>
          <w:rFonts w:ascii="Arial" w:hAnsi="Arial" w:cs="Arial"/>
          <w:lang w:val="es-MX"/>
        </w:rPr>
        <w:t xml:space="preserve"> Dichos gastos podrán incluir acciones </w:t>
      </w:r>
      <w:r w:rsidR="00403DFF" w:rsidRPr="003F07AC">
        <w:rPr>
          <w:rFonts w:ascii="Arial" w:hAnsi="Arial" w:cs="Arial"/>
          <w:lang w:val="es-MX"/>
        </w:rPr>
        <w:t xml:space="preserve">contempladas en el </w:t>
      </w:r>
      <w:r w:rsidR="00E81454">
        <w:rPr>
          <w:rFonts w:ascii="Arial" w:hAnsi="Arial" w:cs="Arial"/>
          <w:lang w:val="es-MX"/>
        </w:rPr>
        <w:t>C</w:t>
      </w:r>
      <w:r w:rsidR="00403DFF" w:rsidRPr="003F07AC">
        <w:rPr>
          <w:rFonts w:ascii="Arial" w:hAnsi="Arial" w:cs="Arial"/>
          <w:lang w:val="es-MX"/>
        </w:rPr>
        <w:t xml:space="preserve">omponente </w:t>
      </w:r>
      <w:r w:rsidR="00E81454">
        <w:rPr>
          <w:rFonts w:ascii="Arial" w:hAnsi="Arial" w:cs="Arial"/>
          <w:lang w:val="es-MX"/>
        </w:rPr>
        <w:t>1</w:t>
      </w:r>
      <w:r w:rsidRPr="003F07AC">
        <w:rPr>
          <w:rFonts w:ascii="Arial" w:hAnsi="Arial" w:cs="Arial"/>
          <w:lang w:val="es-MX"/>
        </w:rPr>
        <w:t>.</w:t>
      </w:r>
    </w:p>
    <w:p w:rsidR="00703A38" w:rsidRPr="003F07AC" w:rsidRDefault="00703A38" w:rsidP="005E26EF">
      <w:pPr>
        <w:numPr>
          <w:ilvl w:val="1"/>
          <w:numId w:val="67"/>
        </w:numPr>
        <w:spacing w:before="120" w:after="120" w:line="23" w:lineRule="atLeast"/>
        <w:ind w:left="720" w:right="53" w:hanging="720"/>
        <w:jc w:val="both"/>
        <w:rPr>
          <w:rFonts w:ascii="Arial" w:hAnsi="Arial" w:cs="Arial"/>
          <w:lang w:val="es-MX"/>
        </w:rPr>
      </w:pPr>
      <w:r w:rsidRPr="003F07AC">
        <w:rPr>
          <w:rFonts w:ascii="Arial" w:hAnsi="Arial" w:cs="Arial"/>
          <w:lang w:val="es-MX"/>
        </w:rPr>
        <w:t xml:space="preserve">El </w:t>
      </w:r>
      <w:r w:rsidR="00DB746C" w:rsidRPr="003F07AC">
        <w:rPr>
          <w:rFonts w:ascii="Arial" w:hAnsi="Arial" w:cs="Arial"/>
          <w:lang w:val="es-MX"/>
        </w:rPr>
        <w:t>CONAFE</w:t>
      </w:r>
      <w:r w:rsidRPr="003F07AC">
        <w:rPr>
          <w:rFonts w:ascii="Arial" w:hAnsi="Arial" w:cs="Arial"/>
          <w:lang w:val="es-MX"/>
        </w:rPr>
        <w:t>, NAFIN y el BID han convenido utilizar para las solicitudes de desembolso lo</w:t>
      </w:r>
      <w:r w:rsidR="00DB746C" w:rsidRPr="003F07AC">
        <w:rPr>
          <w:rFonts w:ascii="Arial" w:hAnsi="Arial" w:cs="Arial"/>
          <w:lang w:val="es-MX"/>
        </w:rPr>
        <w:t>s mismos formatos utilizados en</w:t>
      </w:r>
      <w:r w:rsidRPr="003F07AC">
        <w:rPr>
          <w:rFonts w:ascii="Arial" w:hAnsi="Arial" w:cs="Arial"/>
          <w:lang w:val="es-MX"/>
        </w:rPr>
        <w:t xml:space="preserve"> </w:t>
      </w:r>
      <w:r w:rsidR="00DB746C" w:rsidRPr="003F07AC">
        <w:rPr>
          <w:rFonts w:ascii="Arial" w:hAnsi="Arial" w:cs="Arial"/>
          <w:lang w:val="es-MX"/>
        </w:rPr>
        <w:t>los</w:t>
      </w:r>
      <w:r w:rsidRPr="003F07AC">
        <w:rPr>
          <w:rFonts w:ascii="Arial" w:hAnsi="Arial" w:cs="Arial"/>
          <w:lang w:val="es-MX"/>
        </w:rPr>
        <w:t xml:space="preserve"> p</w:t>
      </w:r>
      <w:r w:rsidR="005E26EF" w:rsidRPr="003F07AC">
        <w:rPr>
          <w:rFonts w:ascii="Arial" w:hAnsi="Arial" w:cs="Arial"/>
          <w:lang w:val="es-MX"/>
        </w:rPr>
        <w:t>réstamo</w:t>
      </w:r>
      <w:r w:rsidR="00B20B98">
        <w:rPr>
          <w:rFonts w:ascii="Arial" w:hAnsi="Arial" w:cs="Arial"/>
          <w:lang w:val="es-MX"/>
        </w:rPr>
        <w:t>s</w:t>
      </w:r>
      <w:r w:rsidR="005E26EF" w:rsidRPr="003F07AC">
        <w:rPr>
          <w:rFonts w:ascii="Arial" w:hAnsi="Arial" w:cs="Arial"/>
          <w:lang w:val="es-MX"/>
        </w:rPr>
        <w:t xml:space="preserve"> anterior</w:t>
      </w:r>
      <w:r w:rsidR="00DB746C" w:rsidRPr="003F07AC">
        <w:rPr>
          <w:rFonts w:ascii="Arial" w:hAnsi="Arial" w:cs="Arial"/>
          <w:lang w:val="es-MX"/>
        </w:rPr>
        <w:t>es</w:t>
      </w:r>
      <w:r w:rsidR="005E26EF" w:rsidRPr="003F07AC">
        <w:rPr>
          <w:rFonts w:ascii="Arial" w:hAnsi="Arial" w:cs="Arial"/>
          <w:lang w:val="es-MX"/>
        </w:rPr>
        <w:t xml:space="preserve">, </w:t>
      </w:r>
      <w:r w:rsidR="00DB746C" w:rsidRPr="003F07AC">
        <w:rPr>
          <w:rFonts w:ascii="Arial" w:hAnsi="Arial" w:cs="Arial"/>
          <w:spacing w:val="-3"/>
          <w:lang w:val="es-MX"/>
        </w:rPr>
        <w:t>Proyectos de Educación Comunitaria, Fase I y II (ME</w:t>
      </w:r>
      <w:r w:rsidR="008A038C" w:rsidRPr="003F07AC">
        <w:rPr>
          <w:rFonts w:ascii="Arial" w:hAnsi="Arial" w:cs="Arial"/>
          <w:spacing w:val="-3"/>
          <w:lang w:val="es-MX"/>
        </w:rPr>
        <w:t>-</w:t>
      </w:r>
      <w:r w:rsidR="00DB746C" w:rsidRPr="003F07AC">
        <w:rPr>
          <w:rFonts w:ascii="Arial" w:hAnsi="Arial" w:cs="Arial"/>
          <w:spacing w:val="-3"/>
          <w:lang w:val="es-MX"/>
        </w:rPr>
        <w:t>0238 y ME-L1033)</w:t>
      </w:r>
      <w:r w:rsidR="005E26EF" w:rsidRPr="003F07AC">
        <w:rPr>
          <w:rFonts w:ascii="Arial" w:hAnsi="Arial" w:cs="Arial"/>
          <w:lang w:val="es-MX"/>
        </w:rPr>
        <w:t xml:space="preserve">. </w:t>
      </w:r>
      <w:r w:rsidRPr="003F07AC">
        <w:rPr>
          <w:rFonts w:ascii="Arial" w:hAnsi="Arial" w:cs="Arial"/>
          <w:lang w:val="es-MX"/>
        </w:rPr>
        <w:t>Modificaciones a los mismos será por mutuo acuerdo.</w:t>
      </w:r>
    </w:p>
    <w:p w:rsidR="00703A38" w:rsidRPr="003F07AC" w:rsidRDefault="00703A38" w:rsidP="005E26EF">
      <w:pPr>
        <w:numPr>
          <w:ilvl w:val="1"/>
          <w:numId w:val="67"/>
        </w:numPr>
        <w:spacing w:before="120" w:after="120" w:line="23" w:lineRule="atLeast"/>
        <w:ind w:left="720" w:right="53" w:hanging="720"/>
        <w:jc w:val="both"/>
        <w:rPr>
          <w:rFonts w:ascii="Arial" w:hAnsi="Arial" w:cs="Arial"/>
          <w:lang w:val="es-MX"/>
        </w:rPr>
      </w:pPr>
      <w:r w:rsidRPr="003F07AC">
        <w:rPr>
          <w:rFonts w:ascii="Arial" w:hAnsi="Arial" w:cs="Arial"/>
          <w:lang w:val="es-MX"/>
        </w:rPr>
        <w:t xml:space="preserve">Para obtener los desembolsos del crédito, el BID requiere que la comprobación corresponda estrictamente a la ejecución de gastos elegibles en el proyecto y que </w:t>
      </w:r>
      <w:r w:rsidR="003E3A46" w:rsidRPr="003F07AC">
        <w:rPr>
          <w:rFonts w:ascii="Arial" w:hAnsi="Arial" w:cs="Arial"/>
          <w:lang w:val="es-MX"/>
        </w:rPr>
        <w:t>cumpla con los requisitos de</w:t>
      </w:r>
      <w:r w:rsidRPr="003F07AC">
        <w:rPr>
          <w:rFonts w:ascii="Arial" w:hAnsi="Arial" w:cs="Arial"/>
          <w:lang w:val="es-MX"/>
        </w:rPr>
        <w:t xml:space="preserve"> elegibilidad establecid</w:t>
      </w:r>
      <w:r w:rsidR="003E3A46" w:rsidRPr="003F07AC">
        <w:rPr>
          <w:rFonts w:ascii="Arial" w:hAnsi="Arial" w:cs="Arial"/>
          <w:lang w:val="es-MX"/>
        </w:rPr>
        <w:t>o</w:t>
      </w:r>
      <w:r w:rsidRPr="003F07AC">
        <w:rPr>
          <w:rFonts w:ascii="Arial" w:hAnsi="Arial" w:cs="Arial"/>
          <w:lang w:val="es-MX"/>
        </w:rPr>
        <w:t xml:space="preserve"> por el BID. Asimismo</w:t>
      </w:r>
      <w:r w:rsidR="00B20B98">
        <w:rPr>
          <w:rFonts w:ascii="Arial" w:hAnsi="Arial" w:cs="Arial"/>
          <w:lang w:val="es-MX"/>
        </w:rPr>
        <w:t>,</w:t>
      </w:r>
      <w:r w:rsidRPr="003F07AC">
        <w:rPr>
          <w:rFonts w:ascii="Arial" w:hAnsi="Arial" w:cs="Arial"/>
          <w:lang w:val="es-MX"/>
        </w:rPr>
        <w:t xml:space="preserve"> las solicitudes de pago</w:t>
      </w:r>
      <w:r w:rsidR="003E3A46" w:rsidRPr="003F07AC">
        <w:rPr>
          <w:rFonts w:ascii="Arial" w:hAnsi="Arial" w:cs="Arial"/>
          <w:lang w:val="es-MX"/>
        </w:rPr>
        <w:t xml:space="preserve">s realizados por el </w:t>
      </w:r>
      <w:r w:rsidR="00404513" w:rsidRPr="003F07AC">
        <w:rPr>
          <w:rFonts w:ascii="Arial" w:hAnsi="Arial" w:cs="Arial"/>
          <w:lang w:val="es-MX"/>
        </w:rPr>
        <w:t>CONAFE</w:t>
      </w:r>
      <w:r w:rsidR="003E3A46" w:rsidRPr="003F07AC">
        <w:rPr>
          <w:rFonts w:ascii="Arial" w:hAnsi="Arial" w:cs="Arial"/>
          <w:lang w:val="es-MX"/>
        </w:rPr>
        <w:t xml:space="preserve"> a proveedores</w:t>
      </w:r>
      <w:r w:rsidRPr="003F07AC">
        <w:rPr>
          <w:rFonts w:ascii="Arial" w:hAnsi="Arial" w:cs="Arial"/>
          <w:lang w:val="es-MX"/>
        </w:rPr>
        <w:t xml:space="preserve"> deberán </w:t>
      </w:r>
      <w:r w:rsidR="00B20B98">
        <w:rPr>
          <w:rFonts w:ascii="Arial" w:hAnsi="Arial" w:cs="Arial"/>
          <w:lang w:val="es-MX"/>
        </w:rPr>
        <w:t xml:space="preserve">estar firmadas por funcionarios y/o </w:t>
      </w:r>
      <w:r w:rsidRPr="003F07AC">
        <w:rPr>
          <w:rFonts w:ascii="Arial" w:hAnsi="Arial" w:cs="Arial"/>
          <w:lang w:val="es-MX"/>
        </w:rPr>
        <w:t xml:space="preserve">personal facultado por el </w:t>
      </w:r>
      <w:r w:rsidR="003E3A46" w:rsidRPr="003F07AC">
        <w:rPr>
          <w:rFonts w:ascii="Arial" w:hAnsi="Arial" w:cs="Arial"/>
          <w:lang w:val="es-MX"/>
        </w:rPr>
        <w:t>ejecutor</w:t>
      </w:r>
      <w:r w:rsidRPr="003F07AC">
        <w:rPr>
          <w:rFonts w:ascii="Arial" w:hAnsi="Arial" w:cs="Arial"/>
          <w:lang w:val="es-MX"/>
        </w:rPr>
        <w:t xml:space="preserve">, y acompañadas de la documentación soporte necesaria. </w:t>
      </w:r>
    </w:p>
    <w:p w:rsidR="00703A38" w:rsidRPr="003F07AC" w:rsidRDefault="00703A38" w:rsidP="005E26EF">
      <w:pPr>
        <w:numPr>
          <w:ilvl w:val="1"/>
          <w:numId w:val="67"/>
        </w:numPr>
        <w:spacing w:before="120" w:after="120" w:line="23" w:lineRule="atLeast"/>
        <w:ind w:left="720" w:right="53" w:hanging="720"/>
        <w:jc w:val="both"/>
        <w:rPr>
          <w:rFonts w:ascii="Arial" w:hAnsi="Arial" w:cs="Arial"/>
          <w:lang w:val="es-MX"/>
        </w:rPr>
      </w:pPr>
      <w:r w:rsidRPr="003F07AC">
        <w:rPr>
          <w:rFonts w:ascii="Arial" w:hAnsi="Arial" w:cs="Arial"/>
          <w:lang w:val="es-MX"/>
        </w:rPr>
        <w:t xml:space="preserve">Antes del primer desembolso la </w:t>
      </w:r>
      <w:r w:rsidR="00DC4AAE" w:rsidRPr="003F07AC">
        <w:rPr>
          <w:rFonts w:ascii="Arial" w:hAnsi="Arial" w:cs="Arial"/>
          <w:lang w:val="es-MX"/>
        </w:rPr>
        <w:t>UCP</w:t>
      </w:r>
      <w:r w:rsidRPr="003F07AC">
        <w:rPr>
          <w:rFonts w:ascii="Arial" w:hAnsi="Arial" w:cs="Arial"/>
          <w:lang w:val="es-MX"/>
        </w:rPr>
        <w:t xml:space="preserve"> presentará a NAFIN la Matriz de Desembolsos,</w:t>
      </w:r>
      <w:r w:rsidR="003B287C" w:rsidRPr="003F07AC">
        <w:rPr>
          <w:rFonts w:ascii="Arial" w:hAnsi="Arial" w:cs="Arial"/>
          <w:lang w:val="es-MX"/>
        </w:rPr>
        <w:t xml:space="preserve"> </w:t>
      </w:r>
      <w:r w:rsidRPr="003F07AC">
        <w:rPr>
          <w:rFonts w:ascii="Arial" w:hAnsi="Arial" w:cs="Arial"/>
          <w:lang w:val="es-MX"/>
        </w:rPr>
        <w:t>que servirá de base para la identificación clara de la elegibilidad de los gastos por categoría de inversión y componentes autorizados en el Anexo Único del Contrato de Préstamo que será remitida al BID para conocimiento y no objeción.</w:t>
      </w:r>
    </w:p>
    <w:p w:rsidR="00703A38" w:rsidRPr="003F07AC" w:rsidRDefault="00703A38" w:rsidP="005E26EF">
      <w:pPr>
        <w:numPr>
          <w:ilvl w:val="1"/>
          <w:numId w:val="67"/>
        </w:numPr>
        <w:spacing w:before="120" w:after="120" w:line="23" w:lineRule="atLeast"/>
        <w:ind w:left="720" w:right="53" w:hanging="720"/>
        <w:jc w:val="both"/>
        <w:rPr>
          <w:rFonts w:ascii="Arial" w:hAnsi="Arial" w:cs="Arial"/>
          <w:lang w:val="es-MX"/>
        </w:rPr>
      </w:pPr>
      <w:r w:rsidRPr="003F07AC">
        <w:rPr>
          <w:rFonts w:ascii="Arial" w:hAnsi="Arial" w:cs="Arial"/>
          <w:lang w:val="es-MX"/>
        </w:rPr>
        <w:t xml:space="preserve">NAFIN informará al </w:t>
      </w:r>
      <w:r w:rsidR="00404513" w:rsidRPr="003F07AC">
        <w:rPr>
          <w:rFonts w:ascii="Arial" w:hAnsi="Arial" w:cs="Arial"/>
          <w:lang w:val="es-MX"/>
        </w:rPr>
        <w:t>CONAFE</w:t>
      </w:r>
      <w:r w:rsidRPr="003F07AC">
        <w:rPr>
          <w:rFonts w:ascii="Arial" w:hAnsi="Arial" w:cs="Arial"/>
          <w:lang w:val="es-MX"/>
        </w:rPr>
        <w:t xml:space="preserve"> mensualmente</w:t>
      </w:r>
      <w:r w:rsidR="003B287C" w:rsidRPr="003F07AC">
        <w:rPr>
          <w:rFonts w:ascii="Arial" w:hAnsi="Arial" w:cs="Arial"/>
          <w:lang w:val="es-MX"/>
        </w:rPr>
        <w:t xml:space="preserve"> </w:t>
      </w:r>
      <w:r w:rsidRPr="003F07AC">
        <w:rPr>
          <w:rFonts w:ascii="Arial" w:hAnsi="Arial" w:cs="Arial"/>
          <w:lang w:val="es-MX"/>
        </w:rPr>
        <w:t xml:space="preserve">la situación que guarda la línea del préstamo: los desembolsos, documentación en trámite en su caso, fechas importantes, etc. Lo anterior con el propósito de informar los aspectos financieros para sus conciliaciones. </w:t>
      </w:r>
    </w:p>
    <w:p w:rsidR="00703A38" w:rsidRPr="003F07AC" w:rsidRDefault="00703A38" w:rsidP="000C5F00">
      <w:pPr>
        <w:pStyle w:val="Heading2"/>
        <w:tabs>
          <w:tab w:val="clear" w:pos="1080"/>
          <w:tab w:val="num" w:pos="360"/>
        </w:tabs>
        <w:spacing w:before="120" w:after="120" w:line="23" w:lineRule="atLeast"/>
        <w:ind w:left="0"/>
        <w:rPr>
          <w:rFonts w:cs="Arial"/>
          <w:bCs/>
          <w:i w:val="0"/>
          <w:sz w:val="22"/>
          <w:szCs w:val="22"/>
          <w:lang w:val="es-MX"/>
        </w:rPr>
      </w:pPr>
      <w:bookmarkStart w:id="76" w:name="_Toc421553004"/>
      <w:bookmarkStart w:id="77" w:name="_Toc489353979"/>
      <w:r w:rsidRPr="003F07AC">
        <w:rPr>
          <w:rFonts w:cs="Arial"/>
          <w:i w:val="0"/>
          <w:sz w:val="22"/>
          <w:szCs w:val="22"/>
          <w:lang w:val="es-MX"/>
        </w:rPr>
        <w:t>Calendario de desembolsos</w:t>
      </w:r>
      <w:bookmarkEnd w:id="76"/>
      <w:bookmarkEnd w:id="77"/>
    </w:p>
    <w:p w:rsidR="00703A38" w:rsidRPr="003F07AC" w:rsidRDefault="00703A38" w:rsidP="005E26EF">
      <w:pPr>
        <w:numPr>
          <w:ilvl w:val="1"/>
          <w:numId w:val="67"/>
        </w:numPr>
        <w:spacing w:before="120" w:after="120" w:line="23" w:lineRule="atLeast"/>
        <w:ind w:left="720" w:right="53" w:hanging="720"/>
        <w:jc w:val="both"/>
        <w:rPr>
          <w:rFonts w:ascii="Arial" w:hAnsi="Arial" w:cs="Arial"/>
          <w:lang w:val="es-MX"/>
        </w:rPr>
      </w:pPr>
      <w:r w:rsidRPr="003F07AC">
        <w:rPr>
          <w:rFonts w:ascii="Arial" w:hAnsi="Arial" w:cs="Arial"/>
          <w:lang w:val="es-MX"/>
        </w:rPr>
        <w:t>El ejecutor presentará al Banco un cronograma de desembolsos que será actualizado periódicamente, según sea necesario.</w:t>
      </w:r>
      <w:r w:rsidR="003B287C" w:rsidRPr="003F07AC">
        <w:rPr>
          <w:rFonts w:ascii="Arial" w:hAnsi="Arial" w:cs="Arial"/>
          <w:lang w:val="es-MX"/>
        </w:rPr>
        <w:t xml:space="preserve"> </w:t>
      </w:r>
      <w:r w:rsidR="003E3A46" w:rsidRPr="003F07AC">
        <w:rPr>
          <w:rFonts w:ascii="Arial" w:hAnsi="Arial" w:cs="Arial"/>
          <w:lang w:val="es-MX"/>
        </w:rPr>
        <w:t xml:space="preserve"> Este cronograma presentará la proyección mensual de desembolsos para facilitar la actualización en los sistemas del BID</w:t>
      </w:r>
    </w:p>
    <w:p w:rsidR="00703A38" w:rsidRPr="003F07AC" w:rsidRDefault="00703A38" w:rsidP="000C5F00">
      <w:pPr>
        <w:pStyle w:val="Heading2"/>
        <w:tabs>
          <w:tab w:val="clear" w:pos="1080"/>
          <w:tab w:val="num" w:pos="360"/>
        </w:tabs>
        <w:spacing w:before="120" w:after="120" w:line="23" w:lineRule="atLeast"/>
        <w:ind w:left="0"/>
        <w:rPr>
          <w:rFonts w:cs="Arial"/>
          <w:i w:val="0"/>
          <w:color w:val="000000"/>
          <w:sz w:val="22"/>
          <w:szCs w:val="22"/>
          <w:lang w:val="es-MX"/>
        </w:rPr>
      </w:pPr>
      <w:bookmarkStart w:id="78" w:name="_Toc421553006"/>
      <w:bookmarkStart w:id="79" w:name="_Toc489353980"/>
      <w:r w:rsidRPr="003F07AC">
        <w:rPr>
          <w:rFonts w:cs="Arial"/>
          <w:i w:val="0"/>
          <w:color w:val="000000"/>
          <w:sz w:val="22"/>
          <w:szCs w:val="22"/>
          <w:lang w:val="es-MX"/>
        </w:rPr>
        <w:lastRenderedPageBreak/>
        <w:t>Informes periódicos (semestrales y anuales) al AF, al BID</w:t>
      </w:r>
      <w:r w:rsidR="003B287C" w:rsidRPr="003F07AC">
        <w:rPr>
          <w:rFonts w:cs="Arial"/>
          <w:i w:val="0"/>
          <w:color w:val="000000"/>
          <w:sz w:val="22"/>
          <w:szCs w:val="22"/>
          <w:lang w:val="es-MX"/>
        </w:rPr>
        <w:t xml:space="preserve"> </w:t>
      </w:r>
      <w:r w:rsidRPr="003F07AC">
        <w:rPr>
          <w:rFonts w:cs="Arial"/>
          <w:i w:val="0"/>
          <w:color w:val="000000"/>
          <w:sz w:val="22"/>
          <w:szCs w:val="22"/>
          <w:lang w:val="es-MX"/>
        </w:rPr>
        <w:t>y a la SFP</w:t>
      </w:r>
      <w:bookmarkEnd w:id="78"/>
      <w:bookmarkEnd w:id="79"/>
    </w:p>
    <w:p w:rsidR="00703A38" w:rsidRPr="003F07AC" w:rsidRDefault="00703A38" w:rsidP="005E26EF">
      <w:pPr>
        <w:numPr>
          <w:ilvl w:val="1"/>
          <w:numId w:val="67"/>
        </w:numPr>
        <w:spacing w:before="120" w:after="120" w:line="23" w:lineRule="atLeast"/>
        <w:ind w:left="720" w:right="53" w:hanging="720"/>
        <w:jc w:val="both"/>
        <w:rPr>
          <w:rFonts w:ascii="Arial" w:hAnsi="Arial" w:cs="Arial"/>
          <w:lang w:val="es-MX"/>
        </w:rPr>
      </w:pPr>
      <w:r w:rsidRPr="003F07AC">
        <w:rPr>
          <w:rFonts w:ascii="Arial" w:hAnsi="Arial" w:cs="Arial"/>
          <w:bCs/>
          <w:spacing w:val="-4"/>
          <w:lang w:val="es-MX"/>
        </w:rPr>
        <w:t>NAFIN, en su calidad de</w:t>
      </w:r>
      <w:r w:rsidR="003B287C" w:rsidRPr="003F07AC">
        <w:rPr>
          <w:rFonts w:ascii="Arial" w:hAnsi="Arial" w:cs="Arial"/>
          <w:bCs/>
          <w:spacing w:val="-4"/>
          <w:lang w:val="es-MX"/>
        </w:rPr>
        <w:t xml:space="preserve"> </w:t>
      </w:r>
      <w:r w:rsidRPr="003F07AC">
        <w:rPr>
          <w:rFonts w:ascii="Arial" w:hAnsi="Arial" w:cs="Arial"/>
          <w:bCs/>
          <w:spacing w:val="-4"/>
          <w:lang w:val="es-MX"/>
        </w:rPr>
        <w:t>Agente Financiero del gobierno federal, específicamente la Subdirección de Operaciones de Agente Financiero, es responsable de la revisión de la consistencia de los</w:t>
      </w:r>
      <w:r w:rsidRPr="003F07AC" w:rsidDel="002D452C">
        <w:rPr>
          <w:rFonts w:ascii="Arial" w:hAnsi="Arial" w:cs="Arial"/>
          <w:bCs/>
          <w:spacing w:val="-4"/>
          <w:lang w:val="es-MX"/>
        </w:rPr>
        <w:t xml:space="preserve"> </w:t>
      </w:r>
      <w:r w:rsidRPr="003F07AC">
        <w:rPr>
          <w:rFonts w:ascii="Arial" w:hAnsi="Arial" w:cs="Arial"/>
          <w:bCs/>
          <w:spacing w:val="-4"/>
          <w:lang w:val="es-MX"/>
        </w:rPr>
        <w:t>informes financieros</w:t>
      </w:r>
      <w:r w:rsidR="00244E13" w:rsidRPr="003F07AC">
        <w:rPr>
          <w:rFonts w:ascii="Arial" w:hAnsi="Arial" w:cs="Arial"/>
          <w:bCs/>
          <w:spacing w:val="-4"/>
          <w:lang w:val="es-MX"/>
        </w:rPr>
        <w:t>,</w:t>
      </w:r>
      <w:r w:rsidRPr="003F07AC">
        <w:rPr>
          <w:rFonts w:ascii="Arial" w:hAnsi="Arial" w:cs="Arial"/>
          <w:bCs/>
          <w:spacing w:val="-4"/>
          <w:lang w:val="es-MX"/>
        </w:rPr>
        <w:t xml:space="preserve"> rendición de gastos </w:t>
      </w:r>
      <w:r w:rsidR="00244E13" w:rsidRPr="003F07AC">
        <w:rPr>
          <w:rFonts w:ascii="Arial" w:hAnsi="Arial" w:cs="Arial"/>
          <w:bCs/>
          <w:spacing w:val="-4"/>
          <w:lang w:val="es-MX"/>
        </w:rPr>
        <w:t xml:space="preserve">y solicitudes de desembolso </w:t>
      </w:r>
      <w:r w:rsidRPr="003F07AC">
        <w:rPr>
          <w:rFonts w:ascii="Arial" w:hAnsi="Arial" w:cs="Arial"/>
          <w:bCs/>
          <w:spacing w:val="-4"/>
          <w:lang w:val="es-MX"/>
        </w:rPr>
        <w:t xml:space="preserve">presentados por el </w:t>
      </w:r>
      <w:r w:rsidR="00404513" w:rsidRPr="003F07AC">
        <w:rPr>
          <w:rFonts w:ascii="Arial" w:hAnsi="Arial" w:cs="Arial"/>
          <w:bCs/>
          <w:spacing w:val="-4"/>
          <w:lang w:val="es-MX"/>
        </w:rPr>
        <w:t>CONAFE</w:t>
      </w:r>
      <w:r w:rsidR="00244E13" w:rsidRPr="003F07AC">
        <w:rPr>
          <w:rFonts w:ascii="Arial" w:hAnsi="Arial" w:cs="Arial"/>
          <w:bCs/>
          <w:spacing w:val="-4"/>
          <w:lang w:val="es-MX"/>
        </w:rPr>
        <w:t>,</w:t>
      </w:r>
      <w:r w:rsidRPr="003F07AC">
        <w:rPr>
          <w:rFonts w:ascii="Arial" w:hAnsi="Arial" w:cs="Arial"/>
          <w:bCs/>
          <w:spacing w:val="-4"/>
          <w:lang w:val="es-MX"/>
        </w:rPr>
        <w:t xml:space="preserve"> con base en sus registros</w:t>
      </w:r>
      <w:r w:rsidR="00244E13" w:rsidRPr="003F07AC">
        <w:rPr>
          <w:rFonts w:ascii="Arial" w:hAnsi="Arial" w:cs="Arial"/>
          <w:bCs/>
          <w:spacing w:val="-4"/>
          <w:lang w:val="es-MX"/>
        </w:rPr>
        <w:t>,</w:t>
      </w:r>
      <w:r w:rsidRPr="003F07AC">
        <w:rPr>
          <w:rFonts w:ascii="Arial" w:hAnsi="Arial" w:cs="Arial"/>
          <w:bCs/>
          <w:spacing w:val="-4"/>
          <w:lang w:val="es-MX"/>
        </w:rPr>
        <w:t xml:space="preserve"> y </w:t>
      </w:r>
      <w:r w:rsidR="00244E13" w:rsidRPr="003F07AC">
        <w:rPr>
          <w:rFonts w:ascii="Arial" w:hAnsi="Arial" w:cs="Arial"/>
          <w:bCs/>
          <w:spacing w:val="-4"/>
          <w:lang w:val="es-MX"/>
        </w:rPr>
        <w:t xml:space="preserve">de </w:t>
      </w:r>
      <w:r w:rsidRPr="003F07AC">
        <w:rPr>
          <w:rFonts w:ascii="Arial" w:hAnsi="Arial" w:cs="Arial"/>
          <w:bCs/>
          <w:spacing w:val="-4"/>
          <w:lang w:val="es-MX"/>
        </w:rPr>
        <w:t xml:space="preserve">su posterior presentación al BID. </w:t>
      </w:r>
    </w:p>
    <w:p w:rsidR="00703A38" w:rsidRPr="003F07AC" w:rsidRDefault="00703A38" w:rsidP="005E26EF">
      <w:pPr>
        <w:numPr>
          <w:ilvl w:val="1"/>
          <w:numId w:val="67"/>
        </w:numPr>
        <w:spacing w:before="120" w:after="120" w:line="23" w:lineRule="atLeast"/>
        <w:ind w:left="720" w:right="53" w:hanging="720"/>
        <w:jc w:val="both"/>
        <w:rPr>
          <w:rFonts w:ascii="Arial" w:hAnsi="Arial" w:cs="Arial"/>
          <w:lang w:val="es-MX"/>
        </w:rPr>
      </w:pPr>
      <w:r w:rsidRPr="003F07AC">
        <w:rPr>
          <w:rFonts w:ascii="Arial" w:hAnsi="Arial" w:cs="Arial"/>
          <w:bCs/>
          <w:spacing w:val="-4"/>
          <w:lang w:val="es-MX"/>
        </w:rPr>
        <w:t>La SFP emite el documento “Guía para la Gestión Financiera de los Proyectos Financiados por Organismos Financieros Internacionales”, que requiere que el ejecutor remita semestral y anualmente al Agente Financiero, los Informes Financieros</w:t>
      </w:r>
      <w:r w:rsidR="003B287C" w:rsidRPr="003F07AC">
        <w:rPr>
          <w:rFonts w:ascii="Arial" w:hAnsi="Arial" w:cs="Arial"/>
          <w:bCs/>
          <w:spacing w:val="-4"/>
          <w:lang w:val="es-MX"/>
        </w:rPr>
        <w:t xml:space="preserve"> </w:t>
      </w:r>
      <w:r w:rsidRPr="003F07AC">
        <w:rPr>
          <w:rFonts w:ascii="Arial" w:hAnsi="Arial" w:cs="Arial"/>
          <w:bCs/>
          <w:spacing w:val="-4"/>
          <w:lang w:val="es-MX"/>
        </w:rPr>
        <w:t>del proyecto con el propósito de apoyar a los Ejecutores en el cumplimiento de los compromisos contractuales</w:t>
      </w:r>
      <w:r w:rsidR="00244E13" w:rsidRPr="003F07AC">
        <w:rPr>
          <w:rFonts w:ascii="Arial" w:hAnsi="Arial" w:cs="Arial"/>
          <w:bCs/>
          <w:spacing w:val="-4"/>
          <w:lang w:val="es-MX"/>
        </w:rPr>
        <w:t xml:space="preserve"> de carácter financiero</w:t>
      </w:r>
      <w:r w:rsidRPr="003F07AC">
        <w:rPr>
          <w:rFonts w:ascii="Arial" w:hAnsi="Arial" w:cs="Arial"/>
          <w:bCs/>
          <w:spacing w:val="-4"/>
          <w:lang w:val="es-MX"/>
        </w:rPr>
        <w:t xml:space="preserve"> en los plazos establecidos.</w:t>
      </w:r>
      <w:r w:rsidR="003B287C" w:rsidRPr="003F07AC">
        <w:rPr>
          <w:rFonts w:ascii="Arial" w:hAnsi="Arial" w:cs="Arial"/>
          <w:bCs/>
          <w:spacing w:val="-4"/>
          <w:lang w:val="es-MX"/>
        </w:rPr>
        <w:t xml:space="preserve"> </w:t>
      </w:r>
    </w:p>
    <w:p w:rsidR="00703A38" w:rsidRPr="003F07AC" w:rsidRDefault="00703A38" w:rsidP="005E26EF">
      <w:pPr>
        <w:numPr>
          <w:ilvl w:val="1"/>
          <w:numId w:val="67"/>
        </w:numPr>
        <w:spacing w:before="120" w:after="120" w:line="23" w:lineRule="atLeast"/>
        <w:ind w:left="720" w:right="53" w:hanging="720"/>
        <w:jc w:val="both"/>
        <w:rPr>
          <w:rFonts w:ascii="Arial" w:hAnsi="Arial" w:cs="Arial"/>
          <w:lang w:val="es-MX"/>
        </w:rPr>
      </w:pPr>
      <w:r w:rsidRPr="003F07AC">
        <w:rPr>
          <w:rFonts w:ascii="Arial" w:hAnsi="Arial" w:cs="Arial"/>
          <w:bCs/>
          <w:spacing w:val="-4"/>
          <w:lang w:val="es-MX"/>
        </w:rPr>
        <w:t>Asimismo, el BID y la SFP ha</w:t>
      </w:r>
      <w:r w:rsidR="00F04B36" w:rsidRPr="003F07AC">
        <w:rPr>
          <w:rFonts w:ascii="Arial" w:hAnsi="Arial" w:cs="Arial"/>
          <w:bCs/>
          <w:spacing w:val="-4"/>
          <w:lang w:val="es-MX"/>
        </w:rPr>
        <w:t>n</w:t>
      </w:r>
      <w:r w:rsidRPr="003F07AC">
        <w:rPr>
          <w:rFonts w:ascii="Arial" w:hAnsi="Arial" w:cs="Arial"/>
          <w:bCs/>
          <w:spacing w:val="-4"/>
          <w:lang w:val="es-MX"/>
        </w:rPr>
        <w:t xml:space="preserve"> establecido Términos Generales de Referencia para la </w:t>
      </w:r>
      <w:r w:rsidR="00F04B36" w:rsidRPr="003F07AC">
        <w:rPr>
          <w:rFonts w:ascii="Arial" w:hAnsi="Arial" w:cs="Arial"/>
          <w:bCs/>
          <w:spacing w:val="-4"/>
          <w:lang w:val="es-MX"/>
        </w:rPr>
        <w:t>auditoría</w:t>
      </w:r>
      <w:r w:rsidRPr="003F07AC">
        <w:rPr>
          <w:rFonts w:ascii="Arial" w:hAnsi="Arial" w:cs="Arial"/>
          <w:bCs/>
          <w:spacing w:val="-4"/>
          <w:lang w:val="es-MX"/>
        </w:rPr>
        <w:t xml:space="preserve"> externa, mismos que se publican</w:t>
      </w:r>
      <w:r w:rsidR="00244E13" w:rsidRPr="003F07AC">
        <w:rPr>
          <w:rFonts w:ascii="Arial" w:hAnsi="Arial" w:cs="Arial"/>
          <w:bCs/>
          <w:spacing w:val="-4"/>
          <w:lang w:val="es-MX"/>
        </w:rPr>
        <w:t xml:space="preserve"> anualmente</w:t>
      </w:r>
      <w:r w:rsidRPr="003F07AC">
        <w:rPr>
          <w:rFonts w:ascii="Arial" w:hAnsi="Arial" w:cs="Arial"/>
          <w:bCs/>
          <w:spacing w:val="-4"/>
          <w:lang w:val="es-MX"/>
        </w:rPr>
        <w:t xml:space="preserve"> en la página web de la SFP y en los cuales se establecen los plazos para la presentación de los informes.</w:t>
      </w:r>
    </w:p>
    <w:p w:rsidR="00703A38" w:rsidRPr="003F07AC" w:rsidRDefault="00703A38" w:rsidP="000C5F00">
      <w:pPr>
        <w:pStyle w:val="Heading2"/>
        <w:tabs>
          <w:tab w:val="clear" w:pos="1080"/>
          <w:tab w:val="num" w:pos="360"/>
        </w:tabs>
        <w:spacing w:before="120" w:after="120" w:line="23" w:lineRule="atLeast"/>
        <w:ind w:left="0"/>
        <w:rPr>
          <w:rFonts w:cs="Arial"/>
          <w:i w:val="0"/>
          <w:sz w:val="22"/>
          <w:szCs w:val="22"/>
          <w:lang w:val="es-MX"/>
        </w:rPr>
      </w:pPr>
      <w:bookmarkStart w:id="80" w:name="_Toc421553007"/>
      <w:bookmarkStart w:id="81" w:name="_Toc421553008"/>
      <w:bookmarkStart w:id="82" w:name="_Toc421553009"/>
      <w:bookmarkStart w:id="83" w:name="_Toc421553010"/>
      <w:bookmarkStart w:id="84" w:name="_Toc421553011"/>
      <w:bookmarkStart w:id="85" w:name="_Toc421553012"/>
      <w:bookmarkStart w:id="86" w:name="_Toc489353981"/>
      <w:bookmarkEnd w:id="80"/>
      <w:bookmarkEnd w:id="81"/>
      <w:bookmarkEnd w:id="82"/>
      <w:bookmarkEnd w:id="83"/>
      <w:bookmarkEnd w:id="84"/>
      <w:r w:rsidRPr="003F07AC">
        <w:rPr>
          <w:rFonts w:cs="Arial"/>
          <w:i w:val="0"/>
          <w:sz w:val="22"/>
          <w:szCs w:val="22"/>
          <w:lang w:val="es-MX"/>
        </w:rPr>
        <w:t>Auditoría Externa</w:t>
      </w:r>
      <w:bookmarkEnd w:id="85"/>
      <w:bookmarkEnd w:id="86"/>
    </w:p>
    <w:p w:rsidR="003D341C" w:rsidRPr="00EC2C04" w:rsidRDefault="00703A38" w:rsidP="00CC0DC2">
      <w:pPr>
        <w:numPr>
          <w:ilvl w:val="1"/>
          <w:numId w:val="67"/>
        </w:numPr>
        <w:spacing w:before="120" w:after="120" w:line="23" w:lineRule="atLeast"/>
        <w:ind w:left="720" w:right="53" w:hanging="720"/>
        <w:jc w:val="both"/>
        <w:rPr>
          <w:rFonts w:ascii="Arial" w:hAnsi="Arial" w:cs="Arial"/>
          <w:lang w:val="es-MX" w:eastAsia="es-MX"/>
        </w:rPr>
      </w:pPr>
      <w:r w:rsidRPr="00EC2C04">
        <w:rPr>
          <w:rFonts w:ascii="Arial" w:hAnsi="Arial" w:cs="Arial"/>
          <w:color w:val="000000"/>
          <w:lang w:val="es-MX"/>
        </w:rPr>
        <w:t>En el contrato de préstamo se establece que</w:t>
      </w:r>
      <w:r w:rsidRPr="00EC2C04">
        <w:rPr>
          <w:rFonts w:ascii="Arial" w:hAnsi="Arial" w:cs="Arial"/>
          <w:lang w:val="es-MX"/>
        </w:rPr>
        <w:t xml:space="preserve"> el OE debe presentar, dentro del plazo de ciento </w:t>
      </w:r>
      <w:r w:rsidRPr="00EC2C04">
        <w:rPr>
          <w:rFonts w:ascii="Arial" w:hAnsi="Arial" w:cs="Arial"/>
          <w:bCs/>
          <w:spacing w:val="-4"/>
          <w:lang w:val="es-MX"/>
        </w:rPr>
        <w:t>ochenta</w:t>
      </w:r>
      <w:r w:rsidRPr="00EC2C04">
        <w:rPr>
          <w:rFonts w:ascii="Arial" w:hAnsi="Arial" w:cs="Arial"/>
          <w:lang w:val="es-MX"/>
        </w:rPr>
        <w:t xml:space="preserve"> (180) días siguientes al cierre de cada ejercicio fiscal y durante el plazo para el desembolso de los recursos del</w:t>
      </w:r>
      <w:r w:rsidR="003B287C" w:rsidRPr="00EC2C04">
        <w:rPr>
          <w:rFonts w:ascii="Arial" w:hAnsi="Arial" w:cs="Arial"/>
          <w:lang w:val="es-MX"/>
        </w:rPr>
        <w:t xml:space="preserve"> </w:t>
      </w:r>
      <w:r w:rsidRPr="00EC2C04">
        <w:rPr>
          <w:rFonts w:ascii="Arial" w:hAnsi="Arial" w:cs="Arial"/>
          <w:lang w:val="es-MX"/>
        </w:rPr>
        <w:t>préstamo, los estados financieros anuales</w:t>
      </w:r>
      <w:r w:rsidR="00244E13" w:rsidRPr="00EC2C04">
        <w:rPr>
          <w:rFonts w:ascii="Arial" w:hAnsi="Arial" w:cs="Arial"/>
          <w:lang w:val="es-MX"/>
        </w:rPr>
        <w:t xml:space="preserve"> </w:t>
      </w:r>
      <w:r w:rsidRPr="00EC2C04">
        <w:rPr>
          <w:rFonts w:ascii="Arial" w:hAnsi="Arial" w:cs="Arial"/>
          <w:lang w:val="es-MX"/>
        </w:rPr>
        <w:t>del proyecto, debidamente dictaminados por un despacho de auditores elegibles al BID, designad</w:t>
      </w:r>
      <w:r w:rsidR="00244E13" w:rsidRPr="00EC2C04">
        <w:rPr>
          <w:rFonts w:ascii="Arial" w:hAnsi="Arial" w:cs="Arial"/>
          <w:lang w:val="es-MX"/>
        </w:rPr>
        <w:t>o</w:t>
      </w:r>
      <w:r w:rsidRPr="00EC2C04">
        <w:rPr>
          <w:rFonts w:ascii="Arial" w:hAnsi="Arial" w:cs="Arial"/>
          <w:lang w:val="es-MX"/>
        </w:rPr>
        <w:t xml:space="preserve"> por la SFP, y con términos de referencia acordados con el Banco</w:t>
      </w:r>
      <w:r w:rsidR="00244E13" w:rsidRPr="00EC2C04">
        <w:rPr>
          <w:rFonts w:ascii="Arial" w:hAnsi="Arial" w:cs="Arial"/>
          <w:lang w:val="es-MX"/>
        </w:rPr>
        <w:t>.</w:t>
      </w:r>
      <w:r w:rsidR="003B287C" w:rsidRPr="00EC2C04">
        <w:rPr>
          <w:rFonts w:ascii="Arial" w:hAnsi="Arial" w:cs="Arial"/>
          <w:lang w:val="es-MX"/>
        </w:rPr>
        <w:t xml:space="preserve"> </w:t>
      </w:r>
      <w:r w:rsidR="00244E13" w:rsidRPr="00EC2C04">
        <w:rPr>
          <w:rFonts w:ascii="Arial" w:hAnsi="Arial" w:cs="Arial"/>
          <w:lang w:val="es-MX"/>
        </w:rPr>
        <w:t>Estos términos de referencia</w:t>
      </w:r>
      <w:r w:rsidRPr="00EC2C04">
        <w:rPr>
          <w:rFonts w:ascii="Arial" w:hAnsi="Arial" w:cs="Arial"/>
          <w:lang w:val="es-MX"/>
        </w:rPr>
        <w:t xml:space="preserve"> pueden ser consultados en la página de internet de la SFP - Dirección General de Auditorías Externas</w:t>
      </w:r>
      <w:r w:rsidR="005068CF" w:rsidRPr="00EC2C04">
        <w:rPr>
          <w:rFonts w:ascii="Arial" w:hAnsi="Arial" w:cs="Arial"/>
          <w:lang w:val="es-MX"/>
        </w:rPr>
        <w:t xml:space="preserve"> (</w:t>
      </w:r>
      <w:hyperlink r:id="rId27" w:history="1">
        <w:r w:rsidR="005068CF" w:rsidRPr="00EC2C04">
          <w:rPr>
            <w:rStyle w:val="Hyperlink"/>
            <w:rFonts w:ascii="Arial" w:hAnsi="Arial" w:cs="Arial"/>
            <w:lang w:val="es-MX"/>
          </w:rPr>
          <w:t>enlace)</w:t>
        </w:r>
      </w:hyperlink>
      <w:r w:rsidR="005068CF" w:rsidRPr="00EC2C04">
        <w:rPr>
          <w:rFonts w:ascii="Arial" w:hAnsi="Arial" w:cs="Arial"/>
          <w:lang w:val="es-MX"/>
        </w:rPr>
        <w:t>.</w:t>
      </w:r>
      <w:r w:rsidR="003D341C" w:rsidRPr="00EC2C04">
        <w:rPr>
          <w:rFonts w:ascii="Arial" w:hAnsi="Arial" w:cs="Arial"/>
          <w:lang w:val="es-MX" w:eastAsia="es-MX"/>
        </w:rPr>
        <w:br w:type="page"/>
      </w:r>
    </w:p>
    <w:p w:rsidR="003D341C" w:rsidRPr="003F6CEB" w:rsidRDefault="003D341C" w:rsidP="00A233D5">
      <w:pPr>
        <w:spacing w:after="0" w:line="240" w:lineRule="auto"/>
        <w:rPr>
          <w:rFonts w:ascii="Arial" w:hAnsi="Arial" w:cs="Arial"/>
          <w:b/>
          <w:lang w:val="es-ES_tradnl" w:eastAsia="es-MX"/>
        </w:rPr>
      </w:pPr>
      <w:r w:rsidRPr="003F6CEB">
        <w:rPr>
          <w:rFonts w:ascii="Arial" w:hAnsi="Arial" w:cs="Arial"/>
          <w:b/>
          <w:lang w:val="es-ES_tradnl" w:eastAsia="es-MX"/>
        </w:rPr>
        <w:lastRenderedPageBreak/>
        <w:t>Anexos</w:t>
      </w:r>
    </w:p>
    <w:p w:rsidR="0089432A" w:rsidRPr="003F6CEB" w:rsidRDefault="0089432A" w:rsidP="00A233D5">
      <w:pPr>
        <w:widowControl w:val="0"/>
        <w:spacing w:after="0" w:line="240" w:lineRule="auto"/>
        <w:rPr>
          <w:rFonts w:ascii="Arial" w:hAnsi="Arial" w:cs="Arial"/>
          <w:b/>
          <w:lang w:val="es-ES_tradnl"/>
        </w:rPr>
      </w:pPr>
    </w:p>
    <w:p w:rsidR="00991331" w:rsidRDefault="003D341C" w:rsidP="006D7D71">
      <w:pPr>
        <w:widowControl w:val="0"/>
        <w:tabs>
          <w:tab w:val="left" w:pos="993"/>
        </w:tabs>
        <w:spacing w:after="0" w:line="240" w:lineRule="auto"/>
        <w:rPr>
          <w:rFonts w:ascii="Arial" w:hAnsi="Arial" w:cs="Arial"/>
          <w:lang w:val="es-ES_tradnl"/>
        </w:rPr>
      </w:pPr>
      <w:r w:rsidRPr="00EC2C04">
        <w:rPr>
          <w:rFonts w:ascii="Arial" w:hAnsi="Arial" w:cs="Arial"/>
          <w:b/>
          <w:lang w:val="es-ES_tradnl"/>
        </w:rPr>
        <w:t>Anexo 1:</w:t>
      </w:r>
      <w:r w:rsidR="006D7D71" w:rsidRPr="00EC2C04">
        <w:rPr>
          <w:rFonts w:ascii="Arial" w:hAnsi="Arial" w:cs="Arial"/>
          <w:lang w:val="es-ES_tradnl"/>
        </w:rPr>
        <w:tab/>
      </w:r>
      <w:hyperlink r:id="rId28" w:history="1">
        <w:r w:rsidR="00EC2C04" w:rsidRPr="00EC2C04">
          <w:rPr>
            <w:rStyle w:val="Hyperlink"/>
            <w:rFonts w:ascii="Arial" w:hAnsi="Arial" w:cs="Arial"/>
            <w:lang w:val="es-ES_tradnl"/>
          </w:rPr>
          <w:t>Plan de Ejecución Plurianual (PEP)</w:t>
        </w:r>
      </w:hyperlink>
    </w:p>
    <w:p w:rsidR="00EC2C04" w:rsidRPr="00EC2C04" w:rsidRDefault="00EC2C04" w:rsidP="006D7D71">
      <w:pPr>
        <w:widowControl w:val="0"/>
        <w:tabs>
          <w:tab w:val="left" w:pos="993"/>
        </w:tabs>
        <w:spacing w:after="0" w:line="240" w:lineRule="auto"/>
        <w:rPr>
          <w:rFonts w:ascii="Arial" w:hAnsi="Arial" w:cs="Arial"/>
          <w:lang w:val="es-ES_tradnl"/>
        </w:rPr>
      </w:pPr>
    </w:p>
    <w:p w:rsidR="003D341C" w:rsidRPr="00EC2C04" w:rsidRDefault="003D341C" w:rsidP="006D7D71">
      <w:pPr>
        <w:widowControl w:val="0"/>
        <w:tabs>
          <w:tab w:val="left" w:pos="993"/>
        </w:tabs>
        <w:spacing w:after="0" w:line="240" w:lineRule="auto"/>
        <w:rPr>
          <w:rFonts w:ascii="Arial" w:hAnsi="Arial" w:cs="Arial"/>
          <w:lang w:val="es-ES_tradnl"/>
        </w:rPr>
      </w:pPr>
      <w:r w:rsidRPr="00EC2C04">
        <w:rPr>
          <w:rFonts w:ascii="Arial" w:hAnsi="Arial" w:cs="Arial"/>
          <w:b/>
          <w:lang w:val="es-ES_tradnl"/>
        </w:rPr>
        <w:t>Anexo 2:</w:t>
      </w:r>
      <w:r w:rsidR="006D7D71" w:rsidRPr="00EC2C04">
        <w:rPr>
          <w:rFonts w:ascii="Arial" w:hAnsi="Arial" w:cs="Arial"/>
          <w:lang w:val="es-ES_tradnl"/>
        </w:rPr>
        <w:tab/>
      </w:r>
      <w:hyperlink r:id="rId29" w:history="1">
        <w:r w:rsidRPr="00EC2C04">
          <w:rPr>
            <w:rStyle w:val="Hyperlink"/>
            <w:rFonts w:ascii="Arial" w:hAnsi="Arial" w:cs="Arial"/>
            <w:lang w:val="es-ES_tradnl"/>
          </w:rPr>
          <w:t>Matriz de Resultados</w:t>
        </w:r>
        <w:r w:rsidR="0088437F" w:rsidRPr="00EC2C04">
          <w:rPr>
            <w:rStyle w:val="Hyperlink"/>
            <w:rFonts w:ascii="Arial" w:hAnsi="Arial" w:cs="Arial"/>
            <w:lang w:val="es-ES_tradnl"/>
          </w:rPr>
          <w:t xml:space="preserve"> </w:t>
        </w:r>
      </w:hyperlink>
    </w:p>
    <w:p w:rsidR="00130F45" w:rsidRPr="00EC2C04" w:rsidRDefault="00130F45" w:rsidP="006D7D71">
      <w:pPr>
        <w:widowControl w:val="0"/>
        <w:tabs>
          <w:tab w:val="left" w:pos="993"/>
        </w:tabs>
        <w:spacing w:after="0" w:line="240" w:lineRule="auto"/>
        <w:rPr>
          <w:rFonts w:ascii="Arial" w:hAnsi="Arial" w:cs="Arial"/>
          <w:lang w:val="es-ES_tradnl"/>
        </w:rPr>
      </w:pPr>
      <w:bookmarkStart w:id="87" w:name="_MON_1492295869"/>
      <w:bookmarkEnd w:id="87"/>
    </w:p>
    <w:p w:rsidR="00991331" w:rsidRPr="003F07AC" w:rsidRDefault="00991331" w:rsidP="006D7D71">
      <w:pPr>
        <w:widowControl w:val="0"/>
        <w:tabs>
          <w:tab w:val="left" w:pos="993"/>
        </w:tabs>
        <w:spacing w:after="0" w:line="240" w:lineRule="auto"/>
        <w:ind w:left="993" w:hanging="993"/>
        <w:rPr>
          <w:rFonts w:ascii="Arial" w:eastAsiaTheme="minorHAnsi" w:hAnsi="Arial" w:cs="Arial"/>
          <w:lang w:val="es-MX"/>
        </w:rPr>
      </w:pPr>
      <w:r w:rsidRPr="003F07AC">
        <w:rPr>
          <w:rFonts w:ascii="Arial" w:hAnsi="Arial" w:cs="Arial"/>
          <w:b/>
          <w:lang w:val="es-MX"/>
        </w:rPr>
        <w:t>Anexo 3</w:t>
      </w:r>
      <w:r w:rsidR="00130F45" w:rsidRPr="003F07AC">
        <w:rPr>
          <w:rFonts w:ascii="Arial" w:hAnsi="Arial" w:cs="Arial"/>
          <w:b/>
          <w:lang w:val="es-MX"/>
        </w:rPr>
        <w:t>:</w:t>
      </w:r>
      <w:r w:rsidR="006D7D71" w:rsidRPr="003F07AC">
        <w:rPr>
          <w:rFonts w:ascii="Arial" w:hAnsi="Arial" w:cs="Arial"/>
          <w:lang w:val="es-MX"/>
        </w:rPr>
        <w:tab/>
      </w:r>
      <w:hyperlink r:id="rId30" w:history="1">
        <w:r w:rsidR="006D7D71" w:rsidRPr="000C0CA3">
          <w:rPr>
            <w:rStyle w:val="Hyperlink"/>
            <w:rFonts w:ascii="Arial" w:hAnsi="Arial" w:cs="Arial"/>
            <w:lang w:val="es-MX"/>
          </w:rPr>
          <w:t>Lineamientos Operativos del Programa, Prestación de Servicios de Educación Inicial y Básica Bajo El Modelo de Educación Comunitaria 2016</w:t>
        </w:r>
      </w:hyperlink>
    </w:p>
    <w:p w:rsidR="00991331" w:rsidRPr="003F07AC" w:rsidRDefault="00991331" w:rsidP="00A233D5">
      <w:pPr>
        <w:widowControl w:val="0"/>
        <w:spacing w:after="0" w:line="240" w:lineRule="auto"/>
        <w:rPr>
          <w:rFonts w:ascii="Arial" w:eastAsiaTheme="minorHAnsi" w:hAnsi="Arial" w:cs="Arial"/>
          <w:i/>
          <w:lang w:val="es-MX"/>
        </w:rPr>
      </w:pPr>
    </w:p>
    <w:p w:rsidR="00A116C1" w:rsidRPr="003F07AC" w:rsidRDefault="00F903F2" w:rsidP="00A233D5">
      <w:pPr>
        <w:widowControl w:val="0"/>
        <w:spacing w:after="0" w:line="240" w:lineRule="auto"/>
        <w:rPr>
          <w:rFonts w:ascii="Arial" w:hAnsi="Arial" w:cs="Arial"/>
          <w:lang w:val="es-MX"/>
        </w:rPr>
      </w:pPr>
      <w:r w:rsidRPr="003F07AC">
        <w:rPr>
          <w:rFonts w:ascii="Arial" w:hAnsi="Arial" w:cs="Arial"/>
          <w:b/>
          <w:lang w:val="es-MX"/>
        </w:rPr>
        <w:t>Anexo 4</w:t>
      </w:r>
      <w:r w:rsidR="00DC59CC" w:rsidRPr="003F07AC">
        <w:rPr>
          <w:rFonts w:ascii="Arial" w:hAnsi="Arial" w:cs="Arial"/>
          <w:b/>
          <w:lang w:val="es-MX"/>
        </w:rPr>
        <w:t xml:space="preserve">: </w:t>
      </w:r>
      <w:hyperlink r:id="rId31" w:history="1">
        <w:r w:rsidR="003D341C" w:rsidRPr="003C22A2">
          <w:rPr>
            <w:rStyle w:val="Hyperlink"/>
            <w:rFonts w:ascii="Arial" w:hAnsi="Arial" w:cs="Arial"/>
            <w:lang w:val="es-MX"/>
          </w:rPr>
          <w:t xml:space="preserve">Plan de </w:t>
        </w:r>
        <w:r w:rsidR="00A02EBA" w:rsidRPr="003C22A2">
          <w:rPr>
            <w:rStyle w:val="Hyperlink"/>
            <w:rFonts w:ascii="Arial" w:hAnsi="Arial" w:cs="Arial"/>
            <w:lang w:val="es-MX"/>
          </w:rPr>
          <w:t xml:space="preserve">Monitoreo y </w:t>
        </w:r>
        <w:r w:rsidR="003D341C" w:rsidRPr="003C22A2">
          <w:rPr>
            <w:rStyle w:val="Hyperlink"/>
            <w:rFonts w:ascii="Arial" w:hAnsi="Arial" w:cs="Arial"/>
            <w:lang w:val="es-MX"/>
          </w:rPr>
          <w:t>Evaluación</w:t>
        </w:r>
        <w:bookmarkStart w:id="88" w:name="_MON_1492296082"/>
        <w:bookmarkEnd w:id="88"/>
        <w:r w:rsidR="003C22A2" w:rsidRPr="003C22A2">
          <w:rPr>
            <w:rStyle w:val="Hyperlink"/>
            <w:rFonts w:ascii="Arial" w:hAnsi="Arial" w:cs="Arial"/>
            <w:lang w:val="es-MX"/>
          </w:rPr>
          <w:t>.</w:t>
        </w:r>
      </w:hyperlink>
    </w:p>
    <w:p w:rsidR="00A116C1" w:rsidRPr="003F07AC" w:rsidRDefault="00A116C1" w:rsidP="00A233D5">
      <w:pPr>
        <w:widowControl w:val="0"/>
        <w:spacing w:after="0" w:line="240" w:lineRule="auto"/>
        <w:rPr>
          <w:rFonts w:ascii="Arial" w:hAnsi="Arial" w:cs="Arial"/>
          <w:b/>
          <w:lang w:val="es-MX"/>
        </w:rPr>
      </w:pPr>
    </w:p>
    <w:p w:rsidR="003C22A2" w:rsidRDefault="003D341C" w:rsidP="00A233D5">
      <w:pPr>
        <w:widowControl w:val="0"/>
        <w:spacing w:after="0" w:line="240" w:lineRule="auto"/>
        <w:rPr>
          <w:rFonts w:ascii="Arial" w:hAnsi="Arial" w:cs="Arial"/>
          <w:bCs/>
          <w:lang w:val="es-MX"/>
        </w:rPr>
      </w:pPr>
      <w:r w:rsidRPr="003F07AC">
        <w:rPr>
          <w:rFonts w:ascii="Arial" w:hAnsi="Arial" w:cs="Arial"/>
          <w:b/>
          <w:lang w:val="es-MX"/>
        </w:rPr>
        <w:t xml:space="preserve">Anexo </w:t>
      </w:r>
      <w:r w:rsidR="00F903F2" w:rsidRPr="003F07AC">
        <w:rPr>
          <w:rFonts w:ascii="Arial" w:hAnsi="Arial" w:cs="Arial"/>
          <w:b/>
          <w:lang w:val="es-MX"/>
        </w:rPr>
        <w:t>5</w:t>
      </w:r>
      <w:r w:rsidR="00DC59CC" w:rsidRPr="003F07AC">
        <w:rPr>
          <w:rFonts w:ascii="Arial" w:hAnsi="Arial" w:cs="Arial"/>
          <w:b/>
          <w:lang w:val="es-MX"/>
        </w:rPr>
        <w:t>:</w:t>
      </w:r>
      <w:r w:rsidR="00DC59CC" w:rsidRPr="003F07AC">
        <w:rPr>
          <w:rFonts w:ascii="Arial" w:hAnsi="Arial" w:cs="Arial"/>
          <w:lang w:val="es-MX"/>
        </w:rPr>
        <w:t xml:space="preserve"> </w:t>
      </w:r>
      <w:hyperlink r:id="rId32" w:history="1">
        <w:r w:rsidRPr="003C22A2">
          <w:rPr>
            <w:rStyle w:val="Hyperlink"/>
            <w:rFonts w:ascii="Arial" w:hAnsi="Arial" w:cs="Arial"/>
            <w:lang w:val="es-MX"/>
          </w:rPr>
          <w:t>Plan de Adquisiciones</w:t>
        </w:r>
        <w:r w:rsidR="00040BF3">
          <w:rPr>
            <w:rStyle w:val="Hyperlink"/>
            <w:rFonts w:ascii="Arial" w:hAnsi="Arial" w:cs="Arial"/>
            <w:lang w:val="es-MX"/>
          </w:rPr>
          <w:t xml:space="preserve"> y Contrataciones (PAC)</w:t>
        </w:r>
        <w:r w:rsidR="003C22A2" w:rsidRPr="003C22A2">
          <w:rPr>
            <w:rStyle w:val="Hyperlink"/>
            <w:rFonts w:ascii="Arial" w:hAnsi="Arial" w:cs="Arial"/>
            <w:lang w:val="es-MX"/>
          </w:rPr>
          <w:t>.</w:t>
        </w:r>
        <w:r w:rsidR="00953CB2" w:rsidRPr="003C22A2">
          <w:rPr>
            <w:rStyle w:val="Hyperlink"/>
            <w:rFonts w:ascii="Arial" w:hAnsi="Arial" w:cs="Arial"/>
            <w:lang w:val="es-MX"/>
          </w:rPr>
          <w:t xml:space="preserve"> </w:t>
        </w:r>
      </w:hyperlink>
    </w:p>
    <w:p w:rsidR="003C22A2" w:rsidRDefault="003C22A2" w:rsidP="00A233D5">
      <w:pPr>
        <w:widowControl w:val="0"/>
        <w:spacing w:after="0" w:line="240" w:lineRule="auto"/>
        <w:rPr>
          <w:rFonts w:ascii="Arial" w:hAnsi="Arial" w:cs="Arial"/>
          <w:bCs/>
          <w:lang w:val="es-MX"/>
        </w:rPr>
      </w:pPr>
    </w:p>
    <w:p w:rsidR="003D341C" w:rsidRPr="003F07AC" w:rsidRDefault="00953CB2" w:rsidP="00A233D5">
      <w:pPr>
        <w:widowControl w:val="0"/>
        <w:spacing w:after="0" w:line="240" w:lineRule="auto"/>
        <w:rPr>
          <w:rFonts w:ascii="Arial" w:hAnsi="Arial" w:cs="Arial"/>
          <w:bCs/>
          <w:lang w:val="es-MX"/>
        </w:rPr>
      </w:pPr>
      <w:r w:rsidRPr="003F07AC">
        <w:rPr>
          <w:rFonts w:ascii="Arial" w:hAnsi="Arial" w:cs="Arial"/>
          <w:b/>
          <w:bCs/>
          <w:i/>
          <w:lang w:val="es-MX"/>
        </w:rPr>
        <w:t xml:space="preserve">Nota: Al momento de la aprobación y como resultados de su conceptualización, la presente operación sólo contempla transferencias de recursos y </w:t>
      </w:r>
      <w:r w:rsidR="00E20A05">
        <w:rPr>
          <w:rFonts w:ascii="Arial" w:hAnsi="Arial" w:cs="Arial"/>
          <w:b/>
          <w:bCs/>
          <w:i/>
          <w:lang w:val="es-MX"/>
        </w:rPr>
        <w:t xml:space="preserve">la adquisición de servicios de consultoría de una firma. </w:t>
      </w:r>
    </w:p>
    <w:p w:rsidR="0089432A" w:rsidRPr="003F07AC" w:rsidRDefault="0089432A" w:rsidP="00A233D5">
      <w:pPr>
        <w:widowControl w:val="0"/>
        <w:spacing w:after="0" w:line="240" w:lineRule="auto"/>
        <w:rPr>
          <w:rFonts w:ascii="Arial" w:hAnsi="Arial" w:cs="Arial"/>
          <w:bCs/>
          <w:noProof/>
          <w:lang w:val="es-MX"/>
        </w:rPr>
      </w:pPr>
    </w:p>
    <w:p w:rsidR="003D341C" w:rsidRDefault="00F903F2" w:rsidP="00A233D5">
      <w:pPr>
        <w:widowControl w:val="0"/>
        <w:spacing w:after="0" w:line="240" w:lineRule="auto"/>
        <w:rPr>
          <w:rFonts w:ascii="Arial" w:eastAsiaTheme="minorHAnsi" w:hAnsi="Arial" w:cs="Arial"/>
          <w:bCs/>
          <w:lang w:val="es-MX"/>
        </w:rPr>
      </w:pPr>
      <w:r w:rsidRPr="003F07AC">
        <w:rPr>
          <w:rFonts w:ascii="Arial" w:hAnsi="Arial" w:cs="Arial"/>
          <w:b/>
          <w:lang w:val="es-MX"/>
        </w:rPr>
        <w:t>Anexo 6</w:t>
      </w:r>
      <w:r w:rsidR="0089432A" w:rsidRPr="003F07AC">
        <w:rPr>
          <w:rFonts w:ascii="Arial" w:hAnsi="Arial" w:cs="Arial"/>
          <w:b/>
          <w:lang w:val="es-MX"/>
        </w:rPr>
        <w:t>:</w:t>
      </w:r>
      <w:r w:rsidR="0089432A" w:rsidRPr="003F07AC">
        <w:rPr>
          <w:rFonts w:ascii="Arial" w:hAnsi="Arial" w:cs="Arial"/>
          <w:lang w:val="es-MX"/>
        </w:rPr>
        <w:t xml:space="preserve"> </w:t>
      </w:r>
      <w:hyperlink r:id="rId33" w:history="1">
        <w:r w:rsidR="003D341C" w:rsidRPr="003C22A2">
          <w:rPr>
            <w:rStyle w:val="Hyperlink"/>
            <w:rFonts w:ascii="Arial" w:eastAsiaTheme="minorHAnsi" w:hAnsi="Arial" w:cs="Arial"/>
            <w:lang w:val="es-MX"/>
          </w:rPr>
          <w:t>Procedimientos y Requisitos de Contratación (publicados en el DOF el 15/10/2013)</w:t>
        </w:r>
      </w:hyperlink>
    </w:p>
    <w:p w:rsidR="003C22A2" w:rsidRPr="003F07AC" w:rsidRDefault="003C22A2" w:rsidP="00A233D5">
      <w:pPr>
        <w:widowControl w:val="0"/>
        <w:spacing w:after="0" w:line="240" w:lineRule="auto"/>
        <w:rPr>
          <w:rFonts w:ascii="Arial" w:eastAsiaTheme="minorHAnsi" w:hAnsi="Arial" w:cs="Arial"/>
          <w:bCs/>
          <w:lang w:val="es-MX"/>
        </w:rPr>
      </w:pPr>
    </w:p>
    <w:p w:rsidR="0089432A" w:rsidRPr="003F07AC" w:rsidRDefault="0089432A" w:rsidP="00A233D5">
      <w:pPr>
        <w:widowControl w:val="0"/>
        <w:spacing w:after="0" w:line="240" w:lineRule="auto"/>
        <w:rPr>
          <w:rFonts w:ascii="Arial" w:hAnsi="Arial" w:cs="Arial"/>
          <w:lang w:val="es-MX" w:eastAsia="es-MX"/>
        </w:rPr>
      </w:pPr>
    </w:p>
    <w:sectPr w:rsidR="0089432A" w:rsidRPr="003F07AC" w:rsidSect="00216A14">
      <w:footerReference w:type="default" r:id="rId3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2F7F" w:rsidRDefault="00842F7F" w:rsidP="00CB28F4">
      <w:pPr>
        <w:spacing w:after="0" w:line="240" w:lineRule="auto"/>
      </w:pPr>
      <w:r>
        <w:separator/>
      </w:r>
    </w:p>
  </w:endnote>
  <w:endnote w:type="continuationSeparator" w:id="0">
    <w:p w:rsidR="00842F7F" w:rsidRDefault="00842F7F" w:rsidP="00CB28F4">
      <w:pPr>
        <w:spacing w:after="0" w:line="240" w:lineRule="auto"/>
      </w:pPr>
      <w:r>
        <w:continuationSeparator/>
      </w:r>
    </w:p>
  </w:endnote>
  <w:endnote w:type="continuationNotice" w:id="1">
    <w:p w:rsidR="00842F7F" w:rsidRDefault="00842F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Soberana Sans Light">
    <w:altName w:val="Soberana Sans 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0DC2" w:rsidRDefault="00CC0DC2">
    <w:pPr>
      <w:spacing w:after="0" w:line="240" w:lineRule="atLeast"/>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5938972"/>
      <w:docPartObj>
        <w:docPartGallery w:val="Page Numbers (Bottom of Page)"/>
        <w:docPartUnique/>
      </w:docPartObj>
    </w:sdtPr>
    <w:sdtEndPr/>
    <w:sdtContent>
      <w:p w:rsidR="00CC0DC2" w:rsidRDefault="00842F7F">
        <w:pPr>
          <w:pStyle w:val="Footer"/>
          <w:jc w:val="right"/>
        </w:pPr>
      </w:p>
    </w:sdtContent>
  </w:sdt>
  <w:p w:rsidR="00CC0DC2" w:rsidRDefault="00CC0DC2">
    <w:pPr>
      <w:spacing w:after="0" w:line="240" w:lineRule="atLeast"/>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5938973"/>
      <w:docPartObj>
        <w:docPartGallery w:val="Page Numbers (Bottom of Page)"/>
        <w:docPartUnique/>
      </w:docPartObj>
    </w:sdtPr>
    <w:sdtEndPr>
      <w:rPr>
        <w:rFonts w:ascii="Arial" w:hAnsi="Arial" w:cs="Arial"/>
      </w:rPr>
    </w:sdtEndPr>
    <w:sdtContent>
      <w:p w:rsidR="00CC0DC2" w:rsidRPr="0033582D" w:rsidRDefault="00CC0DC2" w:rsidP="0033582D">
        <w:pPr>
          <w:pStyle w:val="Footer"/>
          <w:jc w:val="center"/>
          <w:rPr>
            <w:rFonts w:ascii="Arial" w:hAnsi="Arial" w:cs="Arial"/>
          </w:rPr>
        </w:pPr>
        <w:r w:rsidRPr="0033582D">
          <w:rPr>
            <w:rFonts w:ascii="Arial" w:hAnsi="Arial" w:cs="Arial"/>
          </w:rPr>
          <w:fldChar w:fldCharType="begin"/>
        </w:r>
        <w:r w:rsidRPr="0033582D">
          <w:rPr>
            <w:rFonts w:ascii="Arial" w:hAnsi="Arial" w:cs="Arial"/>
          </w:rPr>
          <w:instrText xml:space="preserve"> PAGE   \* MERGEFORMAT </w:instrText>
        </w:r>
        <w:r w:rsidRPr="0033582D">
          <w:rPr>
            <w:rFonts w:ascii="Arial" w:hAnsi="Arial" w:cs="Arial"/>
          </w:rPr>
          <w:fldChar w:fldCharType="separate"/>
        </w:r>
        <w:r w:rsidR="004722B1">
          <w:rPr>
            <w:rFonts w:ascii="Arial" w:hAnsi="Arial" w:cs="Arial"/>
            <w:noProof/>
          </w:rPr>
          <w:t>5</w:t>
        </w:r>
        <w:r w:rsidRPr="0033582D">
          <w:rPr>
            <w:rFonts w:ascii="Arial" w:hAnsi="Arial" w:cs="Arial"/>
            <w:noProof/>
          </w:rPr>
          <w:fldChar w:fldCharType="end"/>
        </w:r>
      </w:p>
    </w:sdtContent>
  </w:sdt>
  <w:p w:rsidR="00CC0DC2" w:rsidRDefault="00CC0DC2">
    <w:pPr>
      <w:spacing w:after="0" w:line="240" w:lineRule="atLeast"/>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2F7F" w:rsidRDefault="00842F7F" w:rsidP="00CB28F4">
      <w:pPr>
        <w:spacing w:after="0" w:line="240" w:lineRule="auto"/>
      </w:pPr>
      <w:r>
        <w:separator/>
      </w:r>
    </w:p>
  </w:footnote>
  <w:footnote w:type="continuationSeparator" w:id="0">
    <w:p w:rsidR="00842F7F" w:rsidRDefault="00842F7F" w:rsidP="00CB28F4">
      <w:pPr>
        <w:spacing w:after="0" w:line="240" w:lineRule="auto"/>
      </w:pPr>
      <w:r>
        <w:continuationSeparator/>
      </w:r>
    </w:p>
  </w:footnote>
  <w:footnote w:type="continuationNotice" w:id="1">
    <w:p w:rsidR="00842F7F" w:rsidRDefault="00842F7F">
      <w:pPr>
        <w:spacing w:after="0" w:line="240" w:lineRule="auto"/>
      </w:pPr>
    </w:p>
  </w:footnote>
  <w:footnote w:id="2">
    <w:p w:rsidR="00CC0DC2" w:rsidRPr="0015319A" w:rsidRDefault="00CC0DC2" w:rsidP="0015319A">
      <w:pPr>
        <w:pStyle w:val="FootnoteText"/>
        <w:spacing w:after="0"/>
        <w:ind w:left="360" w:hanging="360"/>
        <w:rPr>
          <w:rFonts w:ascii="Arial" w:hAnsi="Arial" w:cs="Arial"/>
          <w:sz w:val="18"/>
          <w:lang w:val="es-MX"/>
        </w:rPr>
      </w:pPr>
      <w:r w:rsidRPr="00CB631D">
        <w:rPr>
          <w:rStyle w:val="FootnoteReference"/>
          <w:rFonts w:ascii="Arial" w:hAnsi="Arial" w:cs="Arial"/>
          <w:sz w:val="18"/>
        </w:rPr>
        <w:footnoteRef/>
      </w:r>
      <w:r w:rsidR="00242F71">
        <w:rPr>
          <w:rFonts w:ascii="Arial" w:hAnsi="Arial" w:cs="Arial"/>
          <w:sz w:val="18"/>
          <w:lang w:val="es-ES"/>
        </w:rPr>
        <w:t xml:space="preserve"> </w:t>
      </w:r>
      <w:r w:rsidRPr="00CB631D">
        <w:rPr>
          <w:rFonts w:ascii="Arial" w:hAnsi="Arial" w:cs="Arial"/>
          <w:sz w:val="18"/>
          <w:lang w:val="es-ES"/>
        </w:rPr>
        <w:t>Incluye servicios diferentes a la consultoría.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0DC2" w:rsidRDefault="00CC0DC2">
    <w:pPr>
      <w:spacing w:after="0" w:line="200" w:lineRule="exact"/>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0DC2" w:rsidRDefault="00CC0DC2" w:rsidP="0012678B">
    <w:pPr>
      <w:pStyle w:val="Header"/>
      <w:framePr w:wrap="around" w:vAnchor="text" w:hAnchor="margin" w:xAlign="right" w:y="1"/>
      <w:rPr>
        <w:rStyle w:val="PageNumber"/>
      </w:rPr>
    </w:pPr>
  </w:p>
  <w:p w:rsidR="00CC0DC2" w:rsidRDefault="00CC0DC2" w:rsidP="0012678B">
    <w:pPr>
      <w:spacing w:after="0" w:line="200" w:lineRule="exact"/>
      <w:ind w:right="36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86342"/>
    <w:multiLevelType w:val="hybridMultilevel"/>
    <w:tmpl w:val="72B2914E"/>
    <w:lvl w:ilvl="0" w:tplc="040A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679065C"/>
    <w:multiLevelType w:val="singleLevel"/>
    <w:tmpl w:val="4104ACAE"/>
    <w:lvl w:ilvl="0">
      <w:start w:val="1"/>
      <w:numFmt w:val="bullet"/>
      <w:pStyle w:val="Caption"/>
      <w:lvlText w:val=""/>
      <w:lvlJc w:val="left"/>
      <w:pPr>
        <w:tabs>
          <w:tab w:val="num" w:pos="432"/>
        </w:tabs>
        <w:ind w:left="432" w:hanging="432"/>
      </w:pPr>
      <w:rPr>
        <w:rFonts w:ascii="Wingdings" w:hAnsi="Wingdings" w:hint="default"/>
      </w:rPr>
    </w:lvl>
  </w:abstractNum>
  <w:abstractNum w:abstractNumId="2" w15:restartNumberingAfterBreak="0">
    <w:nsid w:val="0B3B0A76"/>
    <w:multiLevelType w:val="hybridMultilevel"/>
    <w:tmpl w:val="8CA4EB10"/>
    <w:lvl w:ilvl="0" w:tplc="D4E29E18">
      <w:start w:val="1"/>
      <w:numFmt w:val="lowerRoman"/>
      <w:lvlText w:val="%1)"/>
      <w:lvlJc w:val="left"/>
      <w:pPr>
        <w:ind w:left="1440" w:hanging="720"/>
      </w:pPr>
      <w:rPr>
        <w:rFonts w:eastAsiaTheme="minorHAnsi"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DB87A16"/>
    <w:multiLevelType w:val="hybridMultilevel"/>
    <w:tmpl w:val="B8E22DD6"/>
    <w:lvl w:ilvl="0" w:tplc="8D929FEC">
      <w:start w:val="1"/>
      <w:numFmt w:val="lowerRoman"/>
      <w:lvlText w:val="%1)"/>
      <w:lvlJc w:val="left"/>
      <w:pPr>
        <w:ind w:left="1440" w:hanging="720"/>
      </w:pPr>
      <w:rPr>
        <w:rFonts w:hint="default"/>
      </w:rPr>
    </w:lvl>
    <w:lvl w:ilvl="1" w:tplc="CFB607CA">
      <w:start w:val="1"/>
      <w:numFmt w:val="lowerLetter"/>
      <w:lvlText w:val="%2."/>
      <w:lvlJc w:val="left"/>
      <w:pPr>
        <w:ind w:left="1800" w:hanging="360"/>
      </w:pPr>
    </w:lvl>
    <w:lvl w:ilvl="2" w:tplc="1B44555E" w:tentative="1">
      <w:start w:val="1"/>
      <w:numFmt w:val="lowerRoman"/>
      <w:lvlText w:val="%3."/>
      <w:lvlJc w:val="right"/>
      <w:pPr>
        <w:ind w:left="2520" w:hanging="180"/>
      </w:pPr>
    </w:lvl>
    <w:lvl w:ilvl="3" w:tplc="6730189C">
      <w:start w:val="1"/>
      <w:numFmt w:val="decimal"/>
      <w:lvlText w:val="%4."/>
      <w:lvlJc w:val="left"/>
      <w:pPr>
        <w:ind w:left="3240" w:hanging="360"/>
      </w:pPr>
    </w:lvl>
    <w:lvl w:ilvl="4" w:tplc="8C8C64E4" w:tentative="1">
      <w:start w:val="1"/>
      <w:numFmt w:val="lowerLetter"/>
      <w:lvlText w:val="%5."/>
      <w:lvlJc w:val="left"/>
      <w:pPr>
        <w:ind w:left="3960" w:hanging="360"/>
      </w:pPr>
    </w:lvl>
    <w:lvl w:ilvl="5" w:tplc="E9D8AA5A" w:tentative="1">
      <w:start w:val="1"/>
      <w:numFmt w:val="lowerRoman"/>
      <w:lvlText w:val="%6."/>
      <w:lvlJc w:val="right"/>
      <w:pPr>
        <w:ind w:left="4680" w:hanging="180"/>
      </w:pPr>
    </w:lvl>
    <w:lvl w:ilvl="6" w:tplc="CDBE7642" w:tentative="1">
      <w:start w:val="1"/>
      <w:numFmt w:val="decimal"/>
      <w:lvlText w:val="%7."/>
      <w:lvlJc w:val="left"/>
      <w:pPr>
        <w:ind w:left="5400" w:hanging="360"/>
      </w:pPr>
    </w:lvl>
    <w:lvl w:ilvl="7" w:tplc="635C4E62" w:tentative="1">
      <w:start w:val="1"/>
      <w:numFmt w:val="lowerLetter"/>
      <w:lvlText w:val="%8."/>
      <w:lvlJc w:val="left"/>
      <w:pPr>
        <w:ind w:left="6120" w:hanging="360"/>
      </w:pPr>
    </w:lvl>
    <w:lvl w:ilvl="8" w:tplc="89DADAF4" w:tentative="1">
      <w:start w:val="1"/>
      <w:numFmt w:val="lowerRoman"/>
      <w:lvlText w:val="%9."/>
      <w:lvlJc w:val="right"/>
      <w:pPr>
        <w:ind w:left="6840" w:hanging="180"/>
      </w:pPr>
    </w:lvl>
  </w:abstractNum>
  <w:abstractNum w:abstractNumId="4" w15:restartNumberingAfterBreak="0">
    <w:nsid w:val="0FEF65CB"/>
    <w:multiLevelType w:val="hybridMultilevel"/>
    <w:tmpl w:val="CD70FF1C"/>
    <w:lvl w:ilvl="0" w:tplc="6CCC3530">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5" w15:restartNumberingAfterBreak="0">
    <w:nsid w:val="104D19C8"/>
    <w:multiLevelType w:val="multilevel"/>
    <w:tmpl w:val="908CCA4C"/>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lowerRoman"/>
      <w:lvlText w:val="%3)"/>
      <w:lvlJc w:val="left"/>
      <w:pPr>
        <w:ind w:left="2160" w:hanging="720"/>
      </w:pPr>
      <w:rPr>
        <w:rFonts w:ascii="Times New Roman" w:eastAsia="Times New Roman" w:hAnsi="Times New Roman" w:cs="Times New Roman"/>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16B6661"/>
    <w:multiLevelType w:val="multilevel"/>
    <w:tmpl w:val="568A7B80"/>
    <w:lvl w:ilvl="0">
      <w:start w:val="1"/>
      <w:numFmt w:val="upperRoman"/>
      <w:lvlText w:val="%1."/>
      <w:lvlJc w:val="left"/>
      <w:pPr>
        <w:tabs>
          <w:tab w:val="num" w:pos="360"/>
        </w:tabs>
        <w:ind w:left="0" w:firstLine="0"/>
      </w:pPr>
      <w:rPr>
        <w:sz w:val="28"/>
      </w:r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Roman"/>
      <w:lvlText w:val="%4."/>
      <w:lvlJc w:val="right"/>
      <w:pPr>
        <w:tabs>
          <w:tab w:val="num" w:pos="5850"/>
        </w:tabs>
        <w:ind w:left="5490" w:firstLine="0"/>
      </w:pPr>
      <w:rPr>
        <w:rFonts w:hint="default"/>
      </w:r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rPr>
        <w:rFonts w:ascii="Times New Roman" w:eastAsia="Times New Roman" w:hAnsi="Times New Roman" w:cs="Times New Roman"/>
      </w:r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7" w15:restartNumberingAfterBreak="0">
    <w:nsid w:val="16074890"/>
    <w:multiLevelType w:val="hybridMultilevel"/>
    <w:tmpl w:val="18E67088"/>
    <w:lvl w:ilvl="0" w:tplc="0409001B">
      <w:start w:val="1"/>
      <w:numFmt w:val="lowerRoman"/>
      <w:lvlText w:val="%1."/>
      <w:lvlJc w:val="right"/>
      <w:pPr>
        <w:ind w:left="1429" w:hanging="360"/>
      </w:pPr>
      <w:rPr>
        <w:rFonts w:hint="default"/>
        <w:b w:val="0"/>
        <w:color w:val="auto"/>
        <w:sz w:val="22"/>
        <w:u w:val="none"/>
      </w:rPr>
    </w:lvl>
    <w:lvl w:ilvl="1" w:tplc="82906A9C" w:tentative="1">
      <w:start w:val="1"/>
      <w:numFmt w:val="bullet"/>
      <w:lvlText w:val="o"/>
      <w:lvlJc w:val="left"/>
      <w:pPr>
        <w:ind w:left="2149" w:hanging="360"/>
      </w:pPr>
      <w:rPr>
        <w:rFonts w:ascii="Courier New" w:hAnsi="Courier New" w:cs="Courier New" w:hint="default"/>
      </w:rPr>
    </w:lvl>
    <w:lvl w:ilvl="2" w:tplc="76BCAA36" w:tentative="1">
      <w:start w:val="1"/>
      <w:numFmt w:val="bullet"/>
      <w:lvlText w:val=""/>
      <w:lvlJc w:val="left"/>
      <w:pPr>
        <w:ind w:left="2869" w:hanging="360"/>
      </w:pPr>
      <w:rPr>
        <w:rFonts w:ascii="Wingdings" w:hAnsi="Wingdings" w:hint="default"/>
      </w:rPr>
    </w:lvl>
    <w:lvl w:ilvl="3" w:tplc="7DF2132A" w:tentative="1">
      <w:start w:val="1"/>
      <w:numFmt w:val="bullet"/>
      <w:lvlText w:val=""/>
      <w:lvlJc w:val="left"/>
      <w:pPr>
        <w:ind w:left="3589" w:hanging="360"/>
      </w:pPr>
      <w:rPr>
        <w:rFonts w:ascii="Symbol" w:hAnsi="Symbol" w:hint="default"/>
      </w:rPr>
    </w:lvl>
    <w:lvl w:ilvl="4" w:tplc="B224802A" w:tentative="1">
      <w:start w:val="1"/>
      <w:numFmt w:val="bullet"/>
      <w:lvlText w:val="o"/>
      <w:lvlJc w:val="left"/>
      <w:pPr>
        <w:ind w:left="4309" w:hanging="360"/>
      </w:pPr>
      <w:rPr>
        <w:rFonts w:ascii="Courier New" w:hAnsi="Courier New" w:cs="Courier New" w:hint="default"/>
      </w:rPr>
    </w:lvl>
    <w:lvl w:ilvl="5" w:tplc="60309B26" w:tentative="1">
      <w:start w:val="1"/>
      <w:numFmt w:val="bullet"/>
      <w:lvlText w:val=""/>
      <w:lvlJc w:val="left"/>
      <w:pPr>
        <w:ind w:left="5029" w:hanging="360"/>
      </w:pPr>
      <w:rPr>
        <w:rFonts w:ascii="Wingdings" w:hAnsi="Wingdings" w:hint="default"/>
      </w:rPr>
    </w:lvl>
    <w:lvl w:ilvl="6" w:tplc="B1B60C38" w:tentative="1">
      <w:start w:val="1"/>
      <w:numFmt w:val="bullet"/>
      <w:lvlText w:val=""/>
      <w:lvlJc w:val="left"/>
      <w:pPr>
        <w:ind w:left="5749" w:hanging="360"/>
      </w:pPr>
      <w:rPr>
        <w:rFonts w:ascii="Symbol" w:hAnsi="Symbol" w:hint="default"/>
      </w:rPr>
    </w:lvl>
    <w:lvl w:ilvl="7" w:tplc="3E304C84" w:tentative="1">
      <w:start w:val="1"/>
      <w:numFmt w:val="bullet"/>
      <w:lvlText w:val="o"/>
      <w:lvlJc w:val="left"/>
      <w:pPr>
        <w:ind w:left="6469" w:hanging="360"/>
      </w:pPr>
      <w:rPr>
        <w:rFonts w:ascii="Courier New" w:hAnsi="Courier New" w:cs="Courier New" w:hint="default"/>
      </w:rPr>
    </w:lvl>
    <w:lvl w:ilvl="8" w:tplc="F3222038" w:tentative="1">
      <w:start w:val="1"/>
      <w:numFmt w:val="bullet"/>
      <w:lvlText w:val=""/>
      <w:lvlJc w:val="left"/>
      <w:pPr>
        <w:ind w:left="7189" w:hanging="360"/>
      </w:pPr>
      <w:rPr>
        <w:rFonts w:ascii="Wingdings" w:hAnsi="Wingdings" w:hint="default"/>
      </w:rPr>
    </w:lvl>
  </w:abstractNum>
  <w:abstractNum w:abstractNumId="8" w15:restartNumberingAfterBreak="0">
    <w:nsid w:val="179973DA"/>
    <w:multiLevelType w:val="hybridMultilevel"/>
    <w:tmpl w:val="C7F45ADC"/>
    <w:lvl w:ilvl="0" w:tplc="E9F861DC">
      <w:start w:val="1"/>
      <w:numFmt w:val="lowerRoman"/>
      <w:lvlText w:val="%1)"/>
      <w:lvlJc w:val="left"/>
      <w:pPr>
        <w:ind w:left="1080" w:hanging="720"/>
      </w:pPr>
      <w:rPr>
        <w:rFonts w:hint="default"/>
        <w:sz w:val="24"/>
      </w:rPr>
    </w:lvl>
    <w:lvl w:ilvl="1" w:tplc="080A0003" w:tentative="1">
      <w:start w:val="1"/>
      <w:numFmt w:val="lowerLetter"/>
      <w:lvlText w:val="%2."/>
      <w:lvlJc w:val="left"/>
      <w:pPr>
        <w:ind w:left="1440" w:hanging="360"/>
      </w:pPr>
    </w:lvl>
    <w:lvl w:ilvl="2" w:tplc="080A0005" w:tentative="1">
      <w:start w:val="1"/>
      <w:numFmt w:val="lowerRoman"/>
      <w:lvlText w:val="%3."/>
      <w:lvlJc w:val="right"/>
      <w:pPr>
        <w:ind w:left="2160" w:hanging="180"/>
      </w:pPr>
    </w:lvl>
    <w:lvl w:ilvl="3" w:tplc="080A0001" w:tentative="1">
      <w:start w:val="1"/>
      <w:numFmt w:val="decimal"/>
      <w:lvlText w:val="%4."/>
      <w:lvlJc w:val="left"/>
      <w:pPr>
        <w:ind w:left="2880" w:hanging="360"/>
      </w:pPr>
    </w:lvl>
    <w:lvl w:ilvl="4" w:tplc="080A0003" w:tentative="1">
      <w:start w:val="1"/>
      <w:numFmt w:val="lowerLetter"/>
      <w:lvlText w:val="%5."/>
      <w:lvlJc w:val="left"/>
      <w:pPr>
        <w:ind w:left="3600" w:hanging="360"/>
      </w:pPr>
    </w:lvl>
    <w:lvl w:ilvl="5" w:tplc="080A0005" w:tentative="1">
      <w:start w:val="1"/>
      <w:numFmt w:val="lowerRoman"/>
      <w:lvlText w:val="%6."/>
      <w:lvlJc w:val="right"/>
      <w:pPr>
        <w:ind w:left="4320" w:hanging="180"/>
      </w:pPr>
    </w:lvl>
    <w:lvl w:ilvl="6" w:tplc="080A0001" w:tentative="1">
      <w:start w:val="1"/>
      <w:numFmt w:val="decimal"/>
      <w:lvlText w:val="%7."/>
      <w:lvlJc w:val="left"/>
      <w:pPr>
        <w:ind w:left="5040" w:hanging="360"/>
      </w:pPr>
    </w:lvl>
    <w:lvl w:ilvl="7" w:tplc="080A0003" w:tentative="1">
      <w:start w:val="1"/>
      <w:numFmt w:val="lowerLetter"/>
      <w:lvlText w:val="%8."/>
      <w:lvlJc w:val="left"/>
      <w:pPr>
        <w:ind w:left="5760" w:hanging="360"/>
      </w:pPr>
    </w:lvl>
    <w:lvl w:ilvl="8" w:tplc="080A0005" w:tentative="1">
      <w:start w:val="1"/>
      <w:numFmt w:val="lowerRoman"/>
      <w:lvlText w:val="%9."/>
      <w:lvlJc w:val="right"/>
      <w:pPr>
        <w:ind w:left="6480" w:hanging="180"/>
      </w:pPr>
    </w:lvl>
  </w:abstractNum>
  <w:abstractNum w:abstractNumId="9" w15:restartNumberingAfterBreak="0">
    <w:nsid w:val="18ED7CD4"/>
    <w:multiLevelType w:val="hybridMultilevel"/>
    <w:tmpl w:val="1576BC92"/>
    <w:lvl w:ilvl="0" w:tplc="F2B0DCB6">
      <w:start w:val="1"/>
      <w:numFmt w:val="lowerRoman"/>
      <w:lvlText w:val="%1)"/>
      <w:lvlJc w:val="left"/>
      <w:pPr>
        <w:ind w:left="1440" w:hanging="720"/>
      </w:pPr>
      <w:rPr>
        <w:rFonts w:eastAsiaTheme="minorHAnsi"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9463A76"/>
    <w:multiLevelType w:val="hybridMultilevel"/>
    <w:tmpl w:val="E8DE1192"/>
    <w:lvl w:ilvl="0" w:tplc="B0F41558">
      <w:start w:val="1"/>
      <w:numFmt w:val="bullet"/>
      <w:lvlText w:val=""/>
      <w:lvlJc w:val="left"/>
      <w:pPr>
        <w:ind w:left="720" w:hanging="360"/>
      </w:pPr>
      <w:rPr>
        <w:rFonts w:ascii="Symbol" w:hAnsi="Symbol" w:hint="default"/>
        <w:sz w:val="20"/>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1" w15:restartNumberingAfterBreak="0">
    <w:nsid w:val="1BD629D8"/>
    <w:multiLevelType w:val="hybridMultilevel"/>
    <w:tmpl w:val="F94ED7F6"/>
    <w:lvl w:ilvl="0" w:tplc="7A0827AC">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C3544B8"/>
    <w:multiLevelType w:val="multilevel"/>
    <w:tmpl w:val="11D2E676"/>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1E8A559A"/>
    <w:multiLevelType w:val="hybridMultilevel"/>
    <w:tmpl w:val="42006AE6"/>
    <w:lvl w:ilvl="0" w:tplc="95485E8E">
      <w:start w:val="1"/>
      <w:numFmt w:val="lowerLetter"/>
      <w:lvlText w:val="(%1)"/>
      <w:lvlJc w:val="left"/>
      <w:pPr>
        <w:ind w:left="1260" w:hanging="360"/>
      </w:pPr>
      <w:rPr>
        <w:rFonts w:hint="default"/>
      </w:rPr>
    </w:lvl>
    <w:lvl w:ilvl="1" w:tplc="C85CF482" w:tentative="1">
      <w:start w:val="1"/>
      <w:numFmt w:val="lowerLetter"/>
      <w:lvlText w:val="%2."/>
      <w:lvlJc w:val="left"/>
      <w:pPr>
        <w:ind w:left="1980" w:hanging="360"/>
      </w:pPr>
    </w:lvl>
    <w:lvl w:ilvl="2" w:tplc="CCEC036E" w:tentative="1">
      <w:start w:val="1"/>
      <w:numFmt w:val="lowerRoman"/>
      <w:lvlText w:val="%3."/>
      <w:lvlJc w:val="right"/>
      <w:pPr>
        <w:ind w:left="2700" w:hanging="180"/>
      </w:pPr>
    </w:lvl>
    <w:lvl w:ilvl="3" w:tplc="EB4C6764" w:tentative="1">
      <w:start w:val="1"/>
      <w:numFmt w:val="decimal"/>
      <w:lvlText w:val="%4."/>
      <w:lvlJc w:val="left"/>
      <w:pPr>
        <w:ind w:left="3420" w:hanging="360"/>
      </w:pPr>
    </w:lvl>
    <w:lvl w:ilvl="4" w:tplc="F874FB60" w:tentative="1">
      <w:start w:val="1"/>
      <w:numFmt w:val="lowerLetter"/>
      <w:lvlText w:val="%5."/>
      <w:lvlJc w:val="left"/>
      <w:pPr>
        <w:ind w:left="4140" w:hanging="360"/>
      </w:pPr>
    </w:lvl>
    <w:lvl w:ilvl="5" w:tplc="1C761F92" w:tentative="1">
      <w:start w:val="1"/>
      <w:numFmt w:val="lowerRoman"/>
      <w:lvlText w:val="%6."/>
      <w:lvlJc w:val="right"/>
      <w:pPr>
        <w:ind w:left="4860" w:hanging="180"/>
      </w:pPr>
    </w:lvl>
    <w:lvl w:ilvl="6" w:tplc="9CFAB6D2" w:tentative="1">
      <w:start w:val="1"/>
      <w:numFmt w:val="decimal"/>
      <w:lvlText w:val="%7."/>
      <w:lvlJc w:val="left"/>
      <w:pPr>
        <w:ind w:left="5580" w:hanging="360"/>
      </w:pPr>
    </w:lvl>
    <w:lvl w:ilvl="7" w:tplc="2B2EDF9C" w:tentative="1">
      <w:start w:val="1"/>
      <w:numFmt w:val="lowerLetter"/>
      <w:lvlText w:val="%8."/>
      <w:lvlJc w:val="left"/>
      <w:pPr>
        <w:ind w:left="6300" w:hanging="360"/>
      </w:pPr>
    </w:lvl>
    <w:lvl w:ilvl="8" w:tplc="174E884A" w:tentative="1">
      <w:start w:val="1"/>
      <w:numFmt w:val="lowerRoman"/>
      <w:lvlText w:val="%9."/>
      <w:lvlJc w:val="right"/>
      <w:pPr>
        <w:ind w:left="7020" w:hanging="180"/>
      </w:pPr>
    </w:lvl>
  </w:abstractNum>
  <w:abstractNum w:abstractNumId="14" w15:restartNumberingAfterBreak="0">
    <w:nsid w:val="264F5C92"/>
    <w:multiLevelType w:val="hybridMultilevel"/>
    <w:tmpl w:val="B9A6AFCA"/>
    <w:lvl w:ilvl="0" w:tplc="D9AAF63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27F228CF"/>
    <w:multiLevelType w:val="hybridMultilevel"/>
    <w:tmpl w:val="2216FB58"/>
    <w:lvl w:ilvl="0" w:tplc="0D60692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2912456E"/>
    <w:multiLevelType w:val="hybridMultilevel"/>
    <w:tmpl w:val="793C50BE"/>
    <w:lvl w:ilvl="0" w:tplc="44303AEA">
      <w:start w:val="1"/>
      <w:numFmt w:val="low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156822"/>
    <w:multiLevelType w:val="hybridMultilevel"/>
    <w:tmpl w:val="CE2C25EC"/>
    <w:lvl w:ilvl="0" w:tplc="0409001B">
      <w:start w:val="1"/>
      <w:numFmt w:val="lowerRoman"/>
      <w:lvlText w:val="%1."/>
      <w:lvlJc w:val="right"/>
      <w:pPr>
        <w:ind w:left="1080" w:hanging="720"/>
      </w:pPr>
      <w:rPr>
        <w:rFonts w:hint="default"/>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49454A"/>
    <w:multiLevelType w:val="hybridMultilevel"/>
    <w:tmpl w:val="4E6AAFEE"/>
    <w:lvl w:ilvl="0" w:tplc="41F016F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24E15B5"/>
    <w:multiLevelType w:val="multilevel"/>
    <w:tmpl w:val="DC98546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35716C4F"/>
    <w:multiLevelType w:val="multilevel"/>
    <w:tmpl w:val="E716C632"/>
    <w:lvl w:ilvl="0">
      <w:start w:val="1"/>
      <w:numFmt w:val="decimal"/>
      <w:lvlText w:val="%1"/>
      <w:lvlJc w:val="left"/>
      <w:pPr>
        <w:ind w:left="360" w:hanging="360"/>
      </w:pPr>
      <w:rPr>
        <w:rFonts w:eastAsia="Times New Roman" w:hint="default"/>
      </w:rPr>
    </w:lvl>
    <w:lvl w:ilvl="1">
      <w:start w:val="5"/>
      <w:numFmt w:val="decimal"/>
      <w:lvlText w:val="%1.%2"/>
      <w:lvlJc w:val="left"/>
      <w:pPr>
        <w:ind w:left="1800" w:hanging="360"/>
      </w:pPr>
      <w:rPr>
        <w:rFonts w:eastAsia="Times New Roman" w:hint="default"/>
      </w:rPr>
    </w:lvl>
    <w:lvl w:ilvl="2">
      <w:start w:val="1"/>
      <w:numFmt w:val="decimal"/>
      <w:lvlText w:val="%1.%2.%3"/>
      <w:lvlJc w:val="left"/>
      <w:pPr>
        <w:ind w:left="3600" w:hanging="720"/>
      </w:pPr>
      <w:rPr>
        <w:rFonts w:eastAsia="Times New Roman" w:hint="default"/>
      </w:rPr>
    </w:lvl>
    <w:lvl w:ilvl="3">
      <w:start w:val="1"/>
      <w:numFmt w:val="decimal"/>
      <w:lvlText w:val="%1.%2.%3.%4"/>
      <w:lvlJc w:val="left"/>
      <w:pPr>
        <w:ind w:left="5040" w:hanging="720"/>
      </w:pPr>
      <w:rPr>
        <w:rFonts w:eastAsia="Times New Roman" w:hint="default"/>
      </w:rPr>
    </w:lvl>
    <w:lvl w:ilvl="4">
      <w:start w:val="1"/>
      <w:numFmt w:val="decimal"/>
      <w:lvlText w:val="%1.%2.%3.%4.%5"/>
      <w:lvlJc w:val="left"/>
      <w:pPr>
        <w:ind w:left="6840" w:hanging="1080"/>
      </w:pPr>
      <w:rPr>
        <w:rFonts w:eastAsia="Times New Roman" w:hint="default"/>
      </w:rPr>
    </w:lvl>
    <w:lvl w:ilvl="5">
      <w:start w:val="1"/>
      <w:numFmt w:val="decimal"/>
      <w:lvlText w:val="%1.%2.%3.%4.%5.%6"/>
      <w:lvlJc w:val="left"/>
      <w:pPr>
        <w:ind w:left="8280" w:hanging="1080"/>
      </w:pPr>
      <w:rPr>
        <w:rFonts w:eastAsia="Times New Roman" w:hint="default"/>
      </w:rPr>
    </w:lvl>
    <w:lvl w:ilvl="6">
      <w:start w:val="1"/>
      <w:numFmt w:val="decimal"/>
      <w:lvlText w:val="%1.%2.%3.%4.%5.%6.%7"/>
      <w:lvlJc w:val="left"/>
      <w:pPr>
        <w:ind w:left="10080" w:hanging="1440"/>
      </w:pPr>
      <w:rPr>
        <w:rFonts w:eastAsia="Times New Roman" w:hint="default"/>
      </w:rPr>
    </w:lvl>
    <w:lvl w:ilvl="7">
      <w:start w:val="1"/>
      <w:numFmt w:val="decimal"/>
      <w:lvlText w:val="%1.%2.%3.%4.%5.%6.%7.%8"/>
      <w:lvlJc w:val="left"/>
      <w:pPr>
        <w:ind w:left="11520" w:hanging="1440"/>
      </w:pPr>
      <w:rPr>
        <w:rFonts w:eastAsia="Times New Roman" w:hint="default"/>
      </w:rPr>
    </w:lvl>
    <w:lvl w:ilvl="8">
      <w:start w:val="1"/>
      <w:numFmt w:val="decimal"/>
      <w:lvlText w:val="%1.%2.%3.%4.%5.%6.%7.%8.%9"/>
      <w:lvlJc w:val="left"/>
      <w:pPr>
        <w:ind w:left="13320" w:hanging="1800"/>
      </w:pPr>
      <w:rPr>
        <w:rFonts w:eastAsia="Times New Roman" w:hint="default"/>
      </w:rPr>
    </w:lvl>
  </w:abstractNum>
  <w:abstractNum w:abstractNumId="21" w15:restartNumberingAfterBreak="0">
    <w:nsid w:val="359B4991"/>
    <w:multiLevelType w:val="multilevel"/>
    <w:tmpl w:val="81287A2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2" w15:restartNumberingAfterBreak="0">
    <w:nsid w:val="38CD462D"/>
    <w:multiLevelType w:val="multilevel"/>
    <w:tmpl w:val="15B2A4B4"/>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lowerLetter"/>
      <w:lvlText w:val="%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3C8917F0"/>
    <w:multiLevelType w:val="multilevel"/>
    <w:tmpl w:val="0EF08E8A"/>
    <w:lvl w:ilvl="0">
      <w:start w:val="4"/>
      <w:numFmt w:val="decimal"/>
      <w:lvlText w:val="%1"/>
      <w:lvlJc w:val="left"/>
      <w:pPr>
        <w:ind w:left="360" w:hanging="360"/>
      </w:pPr>
      <w:rPr>
        <w:rFonts w:hint="default"/>
        <w:sz w:val="22"/>
      </w:rPr>
    </w:lvl>
    <w:lvl w:ilvl="1">
      <w:start w:val="1"/>
      <w:numFmt w:val="decimal"/>
      <w:lvlText w:val="%1.%2"/>
      <w:lvlJc w:val="left"/>
      <w:pPr>
        <w:ind w:left="1080" w:hanging="360"/>
      </w:pPr>
      <w:rPr>
        <w:rFonts w:hint="default"/>
        <w:sz w:val="22"/>
      </w:rPr>
    </w:lvl>
    <w:lvl w:ilvl="2">
      <w:start w:val="1"/>
      <w:numFmt w:val="decimal"/>
      <w:lvlText w:val="%1.%2.%3"/>
      <w:lvlJc w:val="left"/>
      <w:pPr>
        <w:ind w:left="2160" w:hanging="720"/>
      </w:pPr>
      <w:rPr>
        <w:rFonts w:hint="default"/>
        <w:sz w:val="22"/>
      </w:rPr>
    </w:lvl>
    <w:lvl w:ilvl="3">
      <w:start w:val="1"/>
      <w:numFmt w:val="decimal"/>
      <w:lvlText w:val="%1.%2.%3.%4"/>
      <w:lvlJc w:val="left"/>
      <w:pPr>
        <w:ind w:left="2880" w:hanging="720"/>
      </w:pPr>
      <w:rPr>
        <w:rFonts w:hint="default"/>
        <w:sz w:val="22"/>
      </w:rPr>
    </w:lvl>
    <w:lvl w:ilvl="4">
      <w:start w:val="1"/>
      <w:numFmt w:val="decimal"/>
      <w:lvlText w:val="%1.%2.%3.%4.%5"/>
      <w:lvlJc w:val="left"/>
      <w:pPr>
        <w:ind w:left="3960" w:hanging="1080"/>
      </w:pPr>
      <w:rPr>
        <w:rFonts w:hint="default"/>
        <w:sz w:val="22"/>
      </w:rPr>
    </w:lvl>
    <w:lvl w:ilvl="5">
      <w:start w:val="1"/>
      <w:numFmt w:val="decimal"/>
      <w:lvlText w:val="%1.%2.%3.%4.%5.%6"/>
      <w:lvlJc w:val="left"/>
      <w:pPr>
        <w:ind w:left="4680" w:hanging="1080"/>
      </w:pPr>
      <w:rPr>
        <w:rFonts w:hint="default"/>
        <w:sz w:val="22"/>
      </w:rPr>
    </w:lvl>
    <w:lvl w:ilvl="6">
      <w:start w:val="1"/>
      <w:numFmt w:val="decimal"/>
      <w:lvlText w:val="%1.%2.%3.%4.%5.%6.%7"/>
      <w:lvlJc w:val="left"/>
      <w:pPr>
        <w:ind w:left="5760" w:hanging="1440"/>
      </w:pPr>
      <w:rPr>
        <w:rFonts w:hint="default"/>
        <w:sz w:val="22"/>
      </w:rPr>
    </w:lvl>
    <w:lvl w:ilvl="7">
      <w:start w:val="1"/>
      <w:numFmt w:val="decimal"/>
      <w:lvlText w:val="%1.%2.%3.%4.%5.%6.%7.%8"/>
      <w:lvlJc w:val="left"/>
      <w:pPr>
        <w:ind w:left="6480" w:hanging="1440"/>
      </w:pPr>
      <w:rPr>
        <w:rFonts w:hint="default"/>
        <w:sz w:val="22"/>
      </w:rPr>
    </w:lvl>
    <w:lvl w:ilvl="8">
      <w:start w:val="1"/>
      <w:numFmt w:val="decimal"/>
      <w:lvlText w:val="%1.%2.%3.%4.%5.%6.%7.%8.%9"/>
      <w:lvlJc w:val="left"/>
      <w:pPr>
        <w:ind w:left="7560" w:hanging="1800"/>
      </w:pPr>
      <w:rPr>
        <w:rFonts w:hint="default"/>
        <w:sz w:val="22"/>
      </w:rPr>
    </w:lvl>
  </w:abstractNum>
  <w:abstractNum w:abstractNumId="24" w15:restartNumberingAfterBreak="0">
    <w:nsid w:val="3F513F9E"/>
    <w:multiLevelType w:val="hybridMultilevel"/>
    <w:tmpl w:val="04F8DC00"/>
    <w:lvl w:ilvl="0" w:tplc="E56C14C8">
      <w:start w:val="1"/>
      <w:numFmt w:val="bullet"/>
      <w:lvlText w:val=""/>
      <w:lvlJc w:val="left"/>
      <w:pPr>
        <w:ind w:left="720" w:hanging="360"/>
      </w:pPr>
      <w:rPr>
        <w:rFonts w:ascii="Symbol" w:hAnsi="Symbol" w:hint="default"/>
        <w:sz w:val="20"/>
      </w:rPr>
    </w:lvl>
    <w:lvl w:ilvl="1" w:tplc="ABBA6C1C" w:tentative="1">
      <w:start w:val="1"/>
      <w:numFmt w:val="bullet"/>
      <w:lvlText w:val="o"/>
      <w:lvlJc w:val="left"/>
      <w:pPr>
        <w:ind w:left="1440" w:hanging="360"/>
      </w:pPr>
      <w:rPr>
        <w:rFonts w:ascii="Courier New" w:hAnsi="Courier New" w:hint="default"/>
      </w:rPr>
    </w:lvl>
    <w:lvl w:ilvl="2" w:tplc="E9EA5FD4" w:tentative="1">
      <w:start w:val="1"/>
      <w:numFmt w:val="bullet"/>
      <w:lvlText w:val=""/>
      <w:lvlJc w:val="left"/>
      <w:pPr>
        <w:ind w:left="2160" w:hanging="360"/>
      </w:pPr>
      <w:rPr>
        <w:rFonts w:ascii="Wingdings" w:hAnsi="Wingdings" w:hint="default"/>
      </w:rPr>
    </w:lvl>
    <w:lvl w:ilvl="3" w:tplc="B6B0EF4E" w:tentative="1">
      <w:start w:val="1"/>
      <w:numFmt w:val="bullet"/>
      <w:lvlText w:val=""/>
      <w:lvlJc w:val="left"/>
      <w:pPr>
        <w:ind w:left="2880" w:hanging="360"/>
      </w:pPr>
      <w:rPr>
        <w:rFonts w:ascii="Symbol" w:hAnsi="Symbol" w:hint="default"/>
      </w:rPr>
    </w:lvl>
    <w:lvl w:ilvl="4" w:tplc="20D028EE" w:tentative="1">
      <w:start w:val="1"/>
      <w:numFmt w:val="bullet"/>
      <w:lvlText w:val="o"/>
      <w:lvlJc w:val="left"/>
      <w:pPr>
        <w:ind w:left="3600" w:hanging="360"/>
      </w:pPr>
      <w:rPr>
        <w:rFonts w:ascii="Courier New" w:hAnsi="Courier New" w:hint="default"/>
      </w:rPr>
    </w:lvl>
    <w:lvl w:ilvl="5" w:tplc="BDB2DFC8" w:tentative="1">
      <w:start w:val="1"/>
      <w:numFmt w:val="bullet"/>
      <w:lvlText w:val=""/>
      <w:lvlJc w:val="left"/>
      <w:pPr>
        <w:ind w:left="4320" w:hanging="360"/>
      </w:pPr>
      <w:rPr>
        <w:rFonts w:ascii="Wingdings" w:hAnsi="Wingdings" w:hint="default"/>
      </w:rPr>
    </w:lvl>
    <w:lvl w:ilvl="6" w:tplc="9F389A92" w:tentative="1">
      <w:start w:val="1"/>
      <w:numFmt w:val="bullet"/>
      <w:lvlText w:val=""/>
      <w:lvlJc w:val="left"/>
      <w:pPr>
        <w:ind w:left="5040" w:hanging="360"/>
      </w:pPr>
      <w:rPr>
        <w:rFonts w:ascii="Symbol" w:hAnsi="Symbol" w:hint="default"/>
      </w:rPr>
    </w:lvl>
    <w:lvl w:ilvl="7" w:tplc="517A4F04" w:tentative="1">
      <w:start w:val="1"/>
      <w:numFmt w:val="bullet"/>
      <w:lvlText w:val="o"/>
      <w:lvlJc w:val="left"/>
      <w:pPr>
        <w:ind w:left="5760" w:hanging="360"/>
      </w:pPr>
      <w:rPr>
        <w:rFonts w:ascii="Courier New" w:hAnsi="Courier New" w:hint="default"/>
      </w:rPr>
    </w:lvl>
    <w:lvl w:ilvl="8" w:tplc="A96E63C6" w:tentative="1">
      <w:start w:val="1"/>
      <w:numFmt w:val="bullet"/>
      <w:lvlText w:val=""/>
      <w:lvlJc w:val="left"/>
      <w:pPr>
        <w:ind w:left="6480" w:hanging="360"/>
      </w:pPr>
      <w:rPr>
        <w:rFonts w:ascii="Wingdings" w:hAnsi="Wingdings" w:hint="default"/>
      </w:rPr>
    </w:lvl>
  </w:abstractNum>
  <w:abstractNum w:abstractNumId="25" w15:restartNumberingAfterBreak="0">
    <w:nsid w:val="40373E7D"/>
    <w:multiLevelType w:val="multilevel"/>
    <w:tmpl w:val="908CCA4C"/>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lowerRoman"/>
      <w:lvlText w:val="%3)"/>
      <w:lvlJc w:val="left"/>
      <w:pPr>
        <w:ind w:left="2160" w:hanging="720"/>
      </w:pPr>
      <w:rPr>
        <w:rFonts w:ascii="Times New Roman" w:eastAsia="Times New Roman" w:hAnsi="Times New Roman" w:cs="Times New Roman"/>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43C06948"/>
    <w:multiLevelType w:val="hybridMultilevel"/>
    <w:tmpl w:val="97C27800"/>
    <w:lvl w:ilvl="0" w:tplc="7A0827AC">
      <w:start w:val="1"/>
      <w:numFmt w:val="bullet"/>
      <w:lvlText w:val=""/>
      <w:lvlJc w:val="left"/>
      <w:pPr>
        <w:ind w:left="2160" w:hanging="360"/>
      </w:pPr>
      <w:rPr>
        <w:rFonts w:ascii="Symbol" w:hAnsi="Symbol" w:hint="default"/>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27" w15:restartNumberingAfterBreak="0">
    <w:nsid w:val="459777FA"/>
    <w:multiLevelType w:val="hybridMultilevel"/>
    <w:tmpl w:val="12BE6AFC"/>
    <w:lvl w:ilvl="0" w:tplc="44303AEA">
      <w:start w:val="1"/>
      <w:numFmt w:val="lowerRoman"/>
      <w:lvlText w:val="%1."/>
      <w:lvlJc w:val="right"/>
      <w:pPr>
        <w:ind w:left="1440" w:hanging="720"/>
      </w:pPr>
      <w:rPr>
        <w:rFonts w:hint="default"/>
      </w:r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28" w15:restartNumberingAfterBreak="0">
    <w:nsid w:val="466E2227"/>
    <w:multiLevelType w:val="hybridMultilevel"/>
    <w:tmpl w:val="7B98E0CC"/>
    <w:lvl w:ilvl="0" w:tplc="EAE87302">
      <w:start w:val="1"/>
      <w:numFmt w:val="lowerRoman"/>
      <w:lvlText w:val="%1)"/>
      <w:lvlJc w:val="left"/>
      <w:pPr>
        <w:ind w:left="1724" w:hanging="720"/>
      </w:pPr>
      <w:rPr>
        <w:rFonts w:hint="default"/>
      </w:rPr>
    </w:lvl>
    <w:lvl w:ilvl="1" w:tplc="79845E9E" w:tentative="1">
      <w:start w:val="1"/>
      <w:numFmt w:val="lowerLetter"/>
      <w:lvlText w:val="%2."/>
      <w:lvlJc w:val="left"/>
      <w:pPr>
        <w:ind w:left="2084" w:hanging="360"/>
      </w:pPr>
    </w:lvl>
    <w:lvl w:ilvl="2" w:tplc="66EAAC04" w:tentative="1">
      <w:start w:val="1"/>
      <w:numFmt w:val="lowerRoman"/>
      <w:lvlText w:val="%3."/>
      <w:lvlJc w:val="right"/>
      <w:pPr>
        <w:ind w:left="2804" w:hanging="180"/>
      </w:pPr>
    </w:lvl>
    <w:lvl w:ilvl="3" w:tplc="A6360CFE" w:tentative="1">
      <w:start w:val="1"/>
      <w:numFmt w:val="decimal"/>
      <w:lvlText w:val="%4."/>
      <w:lvlJc w:val="left"/>
      <w:pPr>
        <w:ind w:left="3524" w:hanging="360"/>
      </w:pPr>
    </w:lvl>
    <w:lvl w:ilvl="4" w:tplc="D18EB520" w:tentative="1">
      <w:start w:val="1"/>
      <w:numFmt w:val="lowerLetter"/>
      <w:lvlText w:val="%5."/>
      <w:lvlJc w:val="left"/>
      <w:pPr>
        <w:ind w:left="4244" w:hanging="360"/>
      </w:pPr>
    </w:lvl>
    <w:lvl w:ilvl="5" w:tplc="2E549864" w:tentative="1">
      <w:start w:val="1"/>
      <w:numFmt w:val="lowerRoman"/>
      <w:lvlText w:val="%6."/>
      <w:lvlJc w:val="right"/>
      <w:pPr>
        <w:ind w:left="4964" w:hanging="180"/>
      </w:pPr>
    </w:lvl>
    <w:lvl w:ilvl="6" w:tplc="DCB00D8C" w:tentative="1">
      <w:start w:val="1"/>
      <w:numFmt w:val="decimal"/>
      <w:lvlText w:val="%7."/>
      <w:lvlJc w:val="left"/>
      <w:pPr>
        <w:ind w:left="5684" w:hanging="360"/>
      </w:pPr>
    </w:lvl>
    <w:lvl w:ilvl="7" w:tplc="39FA8F24" w:tentative="1">
      <w:start w:val="1"/>
      <w:numFmt w:val="lowerLetter"/>
      <w:lvlText w:val="%8."/>
      <w:lvlJc w:val="left"/>
      <w:pPr>
        <w:ind w:left="6404" w:hanging="360"/>
      </w:pPr>
    </w:lvl>
    <w:lvl w:ilvl="8" w:tplc="D72C5ED6" w:tentative="1">
      <w:start w:val="1"/>
      <w:numFmt w:val="lowerRoman"/>
      <w:lvlText w:val="%9."/>
      <w:lvlJc w:val="right"/>
      <w:pPr>
        <w:ind w:left="7124" w:hanging="180"/>
      </w:pPr>
    </w:lvl>
  </w:abstractNum>
  <w:abstractNum w:abstractNumId="29" w15:restartNumberingAfterBreak="0">
    <w:nsid w:val="47647F78"/>
    <w:multiLevelType w:val="hybridMultilevel"/>
    <w:tmpl w:val="B9EC4108"/>
    <w:lvl w:ilvl="0" w:tplc="226A99F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A6B3173"/>
    <w:multiLevelType w:val="hybridMultilevel"/>
    <w:tmpl w:val="90D0FFE6"/>
    <w:lvl w:ilvl="0" w:tplc="9732BF5A">
      <w:start w:val="1"/>
      <w:numFmt w:val="lowerRoman"/>
      <w:lvlText w:val="%1)"/>
      <w:lvlJc w:val="left"/>
      <w:pPr>
        <w:ind w:left="1080" w:hanging="72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8B1477"/>
    <w:multiLevelType w:val="multilevel"/>
    <w:tmpl w:val="A97A32FE"/>
    <w:lvl w:ilvl="0">
      <w:start w:val="2"/>
      <w:numFmt w:val="decimal"/>
      <w:lvlText w:val="%1"/>
      <w:lvlJc w:val="left"/>
      <w:pPr>
        <w:ind w:left="360" w:hanging="360"/>
      </w:pPr>
      <w:rPr>
        <w:rFonts w:hint="default"/>
      </w:rPr>
    </w:lvl>
    <w:lvl w:ilvl="1">
      <w:start w:val="1"/>
      <w:numFmt w:val="decimal"/>
      <w:lvlText w:val="%1.%2"/>
      <w:lvlJc w:val="left"/>
      <w:pPr>
        <w:ind w:left="1170" w:hanging="3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32" w15:restartNumberingAfterBreak="0">
    <w:nsid w:val="4E765C61"/>
    <w:multiLevelType w:val="hybridMultilevel"/>
    <w:tmpl w:val="AB48842A"/>
    <w:lvl w:ilvl="0" w:tplc="FC945E1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E83396F"/>
    <w:multiLevelType w:val="hybridMultilevel"/>
    <w:tmpl w:val="3BA492B6"/>
    <w:lvl w:ilvl="0" w:tplc="237473FA">
      <w:start w:val="1"/>
      <w:numFmt w:val="bullet"/>
      <w:lvlText w:val=""/>
      <w:lvlJc w:val="left"/>
      <w:pPr>
        <w:ind w:left="720" w:hanging="360"/>
      </w:pPr>
      <w:rPr>
        <w:rFonts w:ascii="Wingdings" w:hAnsi="Wingdings" w:hint="default"/>
      </w:rPr>
    </w:lvl>
    <w:lvl w:ilvl="1" w:tplc="C3065930" w:tentative="1">
      <w:start w:val="1"/>
      <w:numFmt w:val="bullet"/>
      <w:lvlText w:val="o"/>
      <w:lvlJc w:val="left"/>
      <w:pPr>
        <w:ind w:left="1440" w:hanging="360"/>
      </w:pPr>
      <w:rPr>
        <w:rFonts w:ascii="Courier New" w:hAnsi="Courier New" w:cs="Courier New" w:hint="default"/>
      </w:rPr>
    </w:lvl>
    <w:lvl w:ilvl="2" w:tplc="FF1C603A" w:tentative="1">
      <w:start w:val="1"/>
      <w:numFmt w:val="bullet"/>
      <w:lvlText w:val=""/>
      <w:lvlJc w:val="left"/>
      <w:pPr>
        <w:ind w:left="2160" w:hanging="360"/>
      </w:pPr>
      <w:rPr>
        <w:rFonts w:ascii="Wingdings" w:hAnsi="Wingdings" w:hint="default"/>
      </w:rPr>
    </w:lvl>
    <w:lvl w:ilvl="3" w:tplc="ED301314" w:tentative="1">
      <w:start w:val="1"/>
      <w:numFmt w:val="bullet"/>
      <w:lvlText w:val=""/>
      <w:lvlJc w:val="left"/>
      <w:pPr>
        <w:ind w:left="2880" w:hanging="360"/>
      </w:pPr>
      <w:rPr>
        <w:rFonts w:ascii="Symbol" w:hAnsi="Symbol" w:hint="default"/>
      </w:rPr>
    </w:lvl>
    <w:lvl w:ilvl="4" w:tplc="25D021D0" w:tentative="1">
      <w:start w:val="1"/>
      <w:numFmt w:val="bullet"/>
      <w:lvlText w:val="o"/>
      <w:lvlJc w:val="left"/>
      <w:pPr>
        <w:ind w:left="3600" w:hanging="360"/>
      </w:pPr>
      <w:rPr>
        <w:rFonts w:ascii="Courier New" w:hAnsi="Courier New" w:cs="Courier New" w:hint="default"/>
      </w:rPr>
    </w:lvl>
    <w:lvl w:ilvl="5" w:tplc="B35A1B8C" w:tentative="1">
      <w:start w:val="1"/>
      <w:numFmt w:val="bullet"/>
      <w:lvlText w:val=""/>
      <w:lvlJc w:val="left"/>
      <w:pPr>
        <w:ind w:left="4320" w:hanging="360"/>
      </w:pPr>
      <w:rPr>
        <w:rFonts w:ascii="Wingdings" w:hAnsi="Wingdings" w:hint="default"/>
      </w:rPr>
    </w:lvl>
    <w:lvl w:ilvl="6" w:tplc="1CB49042" w:tentative="1">
      <w:start w:val="1"/>
      <w:numFmt w:val="bullet"/>
      <w:lvlText w:val=""/>
      <w:lvlJc w:val="left"/>
      <w:pPr>
        <w:ind w:left="5040" w:hanging="360"/>
      </w:pPr>
      <w:rPr>
        <w:rFonts w:ascii="Symbol" w:hAnsi="Symbol" w:hint="default"/>
      </w:rPr>
    </w:lvl>
    <w:lvl w:ilvl="7" w:tplc="B5F2BA44" w:tentative="1">
      <w:start w:val="1"/>
      <w:numFmt w:val="bullet"/>
      <w:lvlText w:val="o"/>
      <w:lvlJc w:val="left"/>
      <w:pPr>
        <w:ind w:left="5760" w:hanging="360"/>
      </w:pPr>
      <w:rPr>
        <w:rFonts w:ascii="Courier New" w:hAnsi="Courier New" w:cs="Courier New" w:hint="default"/>
      </w:rPr>
    </w:lvl>
    <w:lvl w:ilvl="8" w:tplc="3AC2A6B6" w:tentative="1">
      <w:start w:val="1"/>
      <w:numFmt w:val="bullet"/>
      <w:lvlText w:val=""/>
      <w:lvlJc w:val="left"/>
      <w:pPr>
        <w:ind w:left="6480" w:hanging="360"/>
      </w:pPr>
      <w:rPr>
        <w:rFonts w:ascii="Wingdings" w:hAnsi="Wingdings" w:hint="default"/>
      </w:rPr>
    </w:lvl>
  </w:abstractNum>
  <w:abstractNum w:abstractNumId="34" w15:restartNumberingAfterBreak="0">
    <w:nsid w:val="54AA3F20"/>
    <w:multiLevelType w:val="hybridMultilevel"/>
    <w:tmpl w:val="B8E22DD6"/>
    <w:lvl w:ilvl="0" w:tplc="0409000D">
      <w:start w:val="1"/>
      <w:numFmt w:val="lowerRoman"/>
      <w:lvlText w:val="%1)"/>
      <w:lvlJc w:val="left"/>
      <w:pPr>
        <w:ind w:left="1440" w:hanging="720"/>
      </w:pPr>
      <w:rPr>
        <w:rFonts w:hint="default"/>
      </w:rPr>
    </w:lvl>
    <w:lvl w:ilvl="1" w:tplc="04090003">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35" w15:restartNumberingAfterBreak="0">
    <w:nsid w:val="55560C27"/>
    <w:multiLevelType w:val="hybridMultilevel"/>
    <w:tmpl w:val="6D3872EE"/>
    <w:lvl w:ilvl="0" w:tplc="0409001B">
      <w:start w:val="1"/>
      <w:numFmt w:val="lowerRoman"/>
      <w:lvlText w:val="%1."/>
      <w:lvlJc w:val="right"/>
      <w:pPr>
        <w:ind w:left="1440" w:hanging="360"/>
      </w:pPr>
    </w:lvl>
    <w:lvl w:ilvl="1" w:tplc="04090019" w:tentative="1">
      <w:start w:val="1"/>
      <w:numFmt w:val="bullet"/>
      <w:lvlText w:val="o"/>
      <w:lvlJc w:val="left"/>
      <w:pPr>
        <w:ind w:left="2160" w:hanging="360"/>
      </w:pPr>
      <w:rPr>
        <w:rFonts w:ascii="Courier New" w:hAnsi="Courier New" w:cs="Courier New"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36" w15:restartNumberingAfterBreak="0">
    <w:nsid w:val="56622BC3"/>
    <w:multiLevelType w:val="multilevel"/>
    <w:tmpl w:val="908CCA4C"/>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lowerRoman"/>
      <w:lvlText w:val="%3)"/>
      <w:lvlJc w:val="left"/>
      <w:pPr>
        <w:ind w:left="2160" w:hanging="720"/>
      </w:pPr>
      <w:rPr>
        <w:rFonts w:ascii="Times New Roman" w:eastAsia="Times New Roman" w:hAnsi="Times New Roman" w:cs="Times New Roman"/>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569905A8"/>
    <w:multiLevelType w:val="multilevel"/>
    <w:tmpl w:val="E66420C4"/>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4086"/>
        </w:tabs>
        <w:ind w:left="4086" w:hanging="1296"/>
      </w:pPr>
      <w:rPr>
        <w:rFonts w:ascii="Arial" w:hAnsi="Arial" w:cs="Arial" w:hint="default"/>
        <w:i w:val="0"/>
        <w:sz w:val="22"/>
        <w:szCs w:val="22"/>
      </w:rPr>
    </w:lvl>
    <w:lvl w:ilvl="2">
      <w:start w:val="1"/>
      <w:numFmt w:val="lowerLetter"/>
      <w:lvlText w:val="(%3)"/>
      <w:lvlJc w:val="left"/>
      <w:pPr>
        <w:tabs>
          <w:tab w:val="num" w:pos="2304"/>
        </w:tabs>
        <w:ind w:left="2304" w:hanging="432"/>
      </w:pPr>
      <w:rPr>
        <w:rFonts w:ascii="Arial" w:hAnsi="Arial" w:cs="Arial" w:hint="default"/>
        <w:sz w:val="22"/>
        <w:szCs w:val="22"/>
      </w:r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38" w15:restartNumberingAfterBreak="0">
    <w:nsid w:val="5B161CC9"/>
    <w:multiLevelType w:val="hybridMultilevel"/>
    <w:tmpl w:val="4E6AAFEE"/>
    <w:lvl w:ilvl="0" w:tplc="F81E43FA">
      <w:start w:val="1"/>
      <w:numFmt w:val="lowerRoman"/>
      <w:lvlText w:val="%1)"/>
      <w:lvlJc w:val="left"/>
      <w:pPr>
        <w:ind w:left="1440" w:hanging="720"/>
      </w:pPr>
      <w:rPr>
        <w:rFonts w:hint="default"/>
      </w:rPr>
    </w:lvl>
    <w:lvl w:ilvl="1" w:tplc="080A0003" w:tentative="1">
      <w:start w:val="1"/>
      <w:numFmt w:val="lowerLetter"/>
      <w:lvlText w:val="%2."/>
      <w:lvlJc w:val="left"/>
      <w:pPr>
        <w:ind w:left="1800" w:hanging="360"/>
      </w:pPr>
    </w:lvl>
    <w:lvl w:ilvl="2" w:tplc="080A0005" w:tentative="1">
      <w:start w:val="1"/>
      <w:numFmt w:val="lowerRoman"/>
      <w:lvlText w:val="%3."/>
      <w:lvlJc w:val="right"/>
      <w:pPr>
        <w:ind w:left="2520" w:hanging="180"/>
      </w:pPr>
    </w:lvl>
    <w:lvl w:ilvl="3" w:tplc="080A0001" w:tentative="1">
      <w:start w:val="1"/>
      <w:numFmt w:val="decimal"/>
      <w:lvlText w:val="%4."/>
      <w:lvlJc w:val="left"/>
      <w:pPr>
        <w:ind w:left="3240" w:hanging="360"/>
      </w:pPr>
    </w:lvl>
    <w:lvl w:ilvl="4" w:tplc="080A0003" w:tentative="1">
      <w:start w:val="1"/>
      <w:numFmt w:val="lowerLetter"/>
      <w:lvlText w:val="%5."/>
      <w:lvlJc w:val="left"/>
      <w:pPr>
        <w:ind w:left="3960" w:hanging="360"/>
      </w:pPr>
    </w:lvl>
    <w:lvl w:ilvl="5" w:tplc="080A0005" w:tentative="1">
      <w:start w:val="1"/>
      <w:numFmt w:val="lowerRoman"/>
      <w:lvlText w:val="%6."/>
      <w:lvlJc w:val="right"/>
      <w:pPr>
        <w:ind w:left="4680" w:hanging="180"/>
      </w:pPr>
    </w:lvl>
    <w:lvl w:ilvl="6" w:tplc="080A0001" w:tentative="1">
      <w:start w:val="1"/>
      <w:numFmt w:val="decimal"/>
      <w:lvlText w:val="%7."/>
      <w:lvlJc w:val="left"/>
      <w:pPr>
        <w:ind w:left="5400" w:hanging="360"/>
      </w:pPr>
    </w:lvl>
    <w:lvl w:ilvl="7" w:tplc="080A0003" w:tentative="1">
      <w:start w:val="1"/>
      <w:numFmt w:val="lowerLetter"/>
      <w:lvlText w:val="%8."/>
      <w:lvlJc w:val="left"/>
      <w:pPr>
        <w:ind w:left="6120" w:hanging="360"/>
      </w:pPr>
    </w:lvl>
    <w:lvl w:ilvl="8" w:tplc="080A0005" w:tentative="1">
      <w:start w:val="1"/>
      <w:numFmt w:val="lowerRoman"/>
      <w:lvlText w:val="%9."/>
      <w:lvlJc w:val="right"/>
      <w:pPr>
        <w:ind w:left="6840" w:hanging="180"/>
      </w:pPr>
    </w:lvl>
  </w:abstractNum>
  <w:abstractNum w:abstractNumId="39" w15:restartNumberingAfterBreak="0">
    <w:nsid w:val="5D763940"/>
    <w:multiLevelType w:val="hybridMultilevel"/>
    <w:tmpl w:val="3D4CE182"/>
    <w:lvl w:ilvl="0" w:tplc="97668BCA">
      <w:start w:val="1"/>
      <w:numFmt w:val="lowerRoman"/>
      <w:lvlText w:val="%1)"/>
      <w:lvlJc w:val="left"/>
      <w:pPr>
        <w:ind w:left="720" w:hanging="360"/>
      </w:pPr>
      <w:rPr>
        <w:rFonts w:ascii="Times New Roman" w:eastAsia="Times New Roman" w:hAnsi="Times New Roman" w:cs="Times New Roman"/>
        <w:b w:val="0"/>
        <w:color w:val="auto"/>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0" w15:restartNumberingAfterBreak="0">
    <w:nsid w:val="5E66492D"/>
    <w:multiLevelType w:val="hybridMultilevel"/>
    <w:tmpl w:val="263AECBE"/>
    <w:lvl w:ilvl="0" w:tplc="E9F861DC">
      <w:start w:val="7"/>
      <w:numFmt w:val="bullet"/>
      <w:pStyle w:val="Sec1-Clauses"/>
      <w:lvlText w:val="-"/>
      <w:lvlJc w:val="left"/>
      <w:pPr>
        <w:ind w:left="720" w:hanging="360"/>
      </w:pPr>
      <w:rPr>
        <w:rFonts w:ascii="Times New Roman" w:eastAsia="Times New Roman" w:hAnsi="Times New Roman"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632A7D48"/>
    <w:multiLevelType w:val="hybridMultilevel"/>
    <w:tmpl w:val="A4223F64"/>
    <w:lvl w:ilvl="0" w:tplc="70C0D1FC">
      <w:start w:val="1"/>
      <w:numFmt w:val="lowerRoman"/>
      <w:lvlText w:val="%1)"/>
      <w:lvlJc w:val="left"/>
      <w:pPr>
        <w:ind w:left="1440" w:hanging="720"/>
      </w:pPr>
      <w:rPr>
        <w:rFonts w:hint="default"/>
      </w:r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42" w15:restartNumberingAfterBreak="0">
    <w:nsid w:val="633C30AD"/>
    <w:multiLevelType w:val="hybridMultilevel"/>
    <w:tmpl w:val="3BC66EE0"/>
    <w:lvl w:ilvl="0" w:tplc="2624762A">
      <w:start w:val="1"/>
      <w:numFmt w:val="bullet"/>
      <w:lvlText w:val=""/>
      <w:lvlJc w:val="left"/>
      <w:pPr>
        <w:ind w:left="1440" w:hanging="360"/>
      </w:pPr>
      <w:rPr>
        <w:rFonts w:ascii="Symbol" w:hAnsi="Symbol" w:hint="default"/>
      </w:rPr>
    </w:lvl>
    <w:lvl w:ilvl="1" w:tplc="04090019" w:tentative="1">
      <w:start w:val="1"/>
      <w:numFmt w:val="bullet"/>
      <w:lvlText w:val="o"/>
      <w:lvlJc w:val="left"/>
      <w:pPr>
        <w:ind w:left="2160" w:hanging="360"/>
      </w:pPr>
      <w:rPr>
        <w:rFonts w:ascii="Courier New" w:hAnsi="Courier New" w:cs="Courier New"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43" w15:restartNumberingAfterBreak="0">
    <w:nsid w:val="65983D0C"/>
    <w:multiLevelType w:val="multilevel"/>
    <w:tmpl w:val="659EF7DC"/>
    <w:lvl w:ilvl="0">
      <w:start w:val="5"/>
      <w:numFmt w:val="decimal"/>
      <w:lvlText w:val="%1."/>
      <w:lvlJc w:val="left"/>
      <w:pPr>
        <w:ind w:left="360"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4" w15:restartNumberingAfterBreak="0">
    <w:nsid w:val="66AC185D"/>
    <w:multiLevelType w:val="hybridMultilevel"/>
    <w:tmpl w:val="B972D486"/>
    <w:lvl w:ilvl="0" w:tplc="5FDCE996">
      <w:start w:val="1"/>
      <w:numFmt w:val="bullet"/>
      <w:lvlText w:val="•"/>
      <w:lvlJc w:val="left"/>
      <w:pPr>
        <w:tabs>
          <w:tab w:val="num" w:pos="720"/>
        </w:tabs>
        <w:ind w:left="720" w:hanging="360"/>
      </w:pPr>
      <w:rPr>
        <w:rFonts w:ascii="Arial" w:hAnsi="Arial" w:hint="default"/>
      </w:rPr>
    </w:lvl>
    <w:lvl w:ilvl="1" w:tplc="BBF2D0E8" w:tentative="1">
      <w:start w:val="1"/>
      <w:numFmt w:val="bullet"/>
      <w:lvlText w:val="•"/>
      <w:lvlJc w:val="left"/>
      <w:pPr>
        <w:tabs>
          <w:tab w:val="num" w:pos="1440"/>
        </w:tabs>
        <w:ind w:left="1440" w:hanging="360"/>
      </w:pPr>
      <w:rPr>
        <w:rFonts w:ascii="Arial" w:hAnsi="Arial" w:hint="default"/>
      </w:rPr>
    </w:lvl>
    <w:lvl w:ilvl="2" w:tplc="CE5A12BC" w:tentative="1">
      <w:start w:val="1"/>
      <w:numFmt w:val="bullet"/>
      <w:lvlText w:val="•"/>
      <w:lvlJc w:val="left"/>
      <w:pPr>
        <w:tabs>
          <w:tab w:val="num" w:pos="2160"/>
        </w:tabs>
        <w:ind w:left="2160" w:hanging="360"/>
      </w:pPr>
      <w:rPr>
        <w:rFonts w:ascii="Arial" w:hAnsi="Arial" w:hint="default"/>
      </w:rPr>
    </w:lvl>
    <w:lvl w:ilvl="3" w:tplc="373EA26E" w:tentative="1">
      <w:start w:val="1"/>
      <w:numFmt w:val="bullet"/>
      <w:lvlText w:val="•"/>
      <w:lvlJc w:val="left"/>
      <w:pPr>
        <w:tabs>
          <w:tab w:val="num" w:pos="2880"/>
        </w:tabs>
        <w:ind w:left="2880" w:hanging="360"/>
      </w:pPr>
      <w:rPr>
        <w:rFonts w:ascii="Arial" w:hAnsi="Arial" w:hint="default"/>
      </w:rPr>
    </w:lvl>
    <w:lvl w:ilvl="4" w:tplc="DEE4655A" w:tentative="1">
      <w:start w:val="1"/>
      <w:numFmt w:val="bullet"/>
      <w:lvlText w:val="•"/>
      <w:lvlJc w:val="left"/>
      <w:pPr>
        <w:tabs>
          <w:tab w:val="num" w:pos="3600"/>
        </w:tabs>
        <w:ind w:left="3600" w:hanging="360"/>
      </w:pPr>
      <w:rPr>
        <w:rFonts w:ascii="Arial" w:hAnsi="Arial" w:hint="default"/>
      </w:rPr>
    </w:lvl>
    <w:lvl w:ilvl="5" w:tplc="92B25A5E" w:tentative="1">
      <w:start w:val="1"/>
      <w:numFmt w:val="bullet"/>
      <w:lvlText w:val="•"/>
      <w:lvlJc w:val="left"/>
      <w:pPr>
        <w:tabs>
          <w:tab w:val="num" w:pos="4320"/>
        </w:tabs>
        <w:ind w:left="4320" w:hanging="360"/>
      </w:pPr>
      <w:rPr>
        <w:rFonts w:ascii="Arial" w:hAnsi="Arial" w:hint="default"/>
      </w:rPr>
    </w:lvl>
    <w:lvl w:ilvl="6" w:tplc="3796E208" w:tentative="1">
      <w:start w:val="1"/>
      <w:numFmt w:val="bullet"/>
      <w:lvlText w:val="•"/>
      <w:lvlJc w:val="left"/>
      <w:pPr>
        <w:tabs>
          <w:tab w:val="num" w:pos="5040"/>
        </w:tabs>
        <w:ind w:left="5040" w:hanging="360"/>
      </w:pPr>
      <w:rPr>
        <w:rFonts w:ascii="Arial" w:hAnsi="Arial" w:hint="default"/>
      </w:rPr>
    </w:lvl>
    <w:lvl w:ilvl="7" w:tplc="0DC0F876" w:tentative="1">
      <w:start w:val="1"/>
      <w:numFmt w:val="bullet"/>
      <w:lvlText w:val="•"/>
      <w:lvlJc w:val="left"/>
      <w:pPr>
        <w:tabs>
          <w:tab w:val="num" w:pos="5760"/>
        </w:tabs>
        <w:ind w:left="5760" w:hanging="360"/>
      </w:pPr>
      <w:rPr>
        <w:rFonts w:ascii="Arial" w:hAnsi="Arial" w:hint="default"/>
      </w:rPr>
    </w:lvl>
    <w:lvl w:ilvl="8" w:tplc="67B4F66A" w:tentative="1">
      <w:start w:val="1"/>
      <w:numFmt w:val="bullet"/>
      <w:lvlText w:val="•"/>
      <w:lvlJc w:val="left"/>
      <w:pPr>
        <w:tabs>
          <w:tab w:val="num" w:pos="6480"/>
        </w:tabs>
        <w:ind w:left="6480" w:hanging="360"/>
      </w:pPr>
      <w:rPr>
        <w:rFonts w:ascii="Arial" w:hAnsi="Arial" w:hint="default"/>
      </w:rPr>
    </w:lvl>
  </w:abstractNum>
  <w:abstractNum w:abstractNumId="45" w15:restartNumberingAfterBreak="0">
    <w:nsid w:val="682F2A42"/>
    <w:multiLevelType w:val="hybridMultilevel"/>
    <w:tmpl w:val="1A186088"/>
    <w:lvl w:ilvl="0" w:tplc="95E61294">
      <w:start w:val="1"/>
      <w:numFmt w:val="lowerRoman"/>
      <w:lvlText w:val="%1)"/>
      <w:lvlJc w:val="left"/>
      <w:pPr>
        <w:ind w:left="1440" w:hanging="720"/>
      </w:pPr>
      <w:rPr>
        <w:rFonts w:hint="default"/>
      </w:rPr>
    </w:lvl>
    <w:lvl w:ilvl="1" w:tplc="12464FFC" w:tentative="1">
      <w:start w:val="1"/>
      <w:numFmt w:val="lowerLetter"/>
      <w:lvlText w:val="%2."/>
      <w:lvlJc w:val="left"/>
      <w:pPr>
        <w:ind w:left="1800" w:hanging="360"/>
      </w:pPr>
    </w:lvl>
    <w:lvl w:ilvl="2" w:tplc="F4561958" w:tentative="1">
      <w:start w:val="1"/>
      <w:numFmt w:val="lowerRoman"/>
      <w:lvlText w:val="%3."/>
      <w:lvlJc w:val="right"/>
      <w:pPr>
        <w:ind w:left="2520" w:hanging="180"/>
      </w:pPr>
    </w:lvl>
    <w:lvl w:ilvl="3" w:tplc="9C74A74C" w:tentative="1">
      <w:start w:val="1"/>
      <w:numFmt w:val="decimal"/>
      <w:lvlText w:val="%4."/>
      <w:lvlJc w:val="left"/>
      <w:pPr>
        <w:ind w:left="3240" w:hanging="360"/>
      </w:pPr>
    </w:lvl>
    <w:lvl w:ilvl="4" w:tplc="B4720258" w:tentative="1">
      <w:start w:val="1"/>
      <w:numFmt w:val="lowerLetter"/>
      <w:lvlText w:val="%5."/>
      <w:lvlJc w:val="left"/>
      <w:pPr>
        <w:ind w:left="3960" w:hanging="360"/>
      </w:pPr>
    </w:lvl>
    <w:lvl w:ilvl="5" w:tplc="4B6038BC" w:tentative="1">
      <w:start w:val="1"/>
      <w:numFmt w:val="lowerRoman"/>
      <w:lvlText w:val="%6."/>
      <w:lvlJc w:val="right"/>
      <w:pPr>
        <w:ind w:left="4680" w:hanging="180"/>
      </w:pPr>
    </w:lvl>
    <w:lvl w:ilvl="6" w:tplc="06AA203A" w:tentative="1">
      <w:start w:val="1"/>
      <w:numFmt w:val="decimal"/>
      <w:lvlText w:val="%7."/>
      <w:lvlJc w:val="left"/>
      <w:pPr>
        <w:ind w:left="5400" w:hanging="360"/>
      </w:pPr>
    </w:lvl>
    <w:lvl w:ilvl="7" w:tplc="C1F0A25E" w:tentative="1">
      <w:start w:val="1"/>
      <w:numFmt w:val="lowerLetter"/>
      <w:lvlText w:val="%8."/>
      <w:lvlJc w:val="left"/>
      <w:pPr>
        <w:ind w:left="6120" w:hanging="360"/>
      </w:pPr>
    </w:lvl>
    <w:lvl w:ilvl="8" w:tplc="60563C42" w:tentative="1">
      <w:start w:val="1"/>
      <w:numFmt w:val="lowerRoman"/>
      <w:lvlText w:val="%9."/>
      <w:lvlJc w:val="right"/>
      <w:pPr>
        <w:ind w:left="6840" w:hanging="180"/>
      </w:pPr>
    </w:lvl>
  </w:abstractNum>
  <w:abstractNum w:abstractNumId="46" w15:restartNumberingAfterBreak="0">
    <w:nsid w:val="6A005CDD"/>
    <w:multiLevelType w:val="multilevel"/>
    <w:tmpl w:val="8C3AFEE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6A5F17FC"/>
    <w:multiLevelType w:val="multilevel"/>
    <w:tmpl w:val="20445878"/>
    <w:lvl w:ilvl="0">
      <w:start w:val="7"/>
      <w:numFmt w:val="decimal"/>
      <w:lvlText w:val="%1"/>
      <w:lvlJc w:val="left"/>
      <w:pPr>
        <w:ind w:left="360" w:hanging="360"/>
      </w:pPr>
      <w:rPr>
        <w:rFonts w:hint="default"/>
        <w:b/>
      </w:rPr>
    </w:lvl>
    <w:lvl w:ilvl="1">
      <w:start w:val="1"/>
      <w:numFmt w:val="decimal"/>
      <w:lvlText w:val="%1.%2"/>
      <w:lvlJc w:val="left"/>
      <w:pPr>
        <w:ind w:left="1260" w:hanging="360"/>
      </w:pPr>
      <w:rPr>
        <w:rFonts w:ascii="Times New Roman" w:hAnsi="Times New Roman" w:cs="Times New Roman" w:hint="default"/>
        <w:b w:val="0"/>
        <w:i w:val="0"/>
        <w:sz w:val="24"/>
        <w:szCs w:val="24"/>
      </w:rPr>
    </w:lvl>
    <w:lvl w:ilvl="2">
      <w:start w:val="1"/>
      <w:numFmt w:val="decimal"/>
      <w:lvlText w:val="%1.%2.%3"/>
      <w:lvlJc w:val="left"/>
      <w:pPr>
        <w:ind w:left="2520" w:hanging="720"/>
      </w:pPr>
      <w:rPr>
        <w:rFonts w:hint="default"/>
        <w:b w:val="0"/>
        <w:sz w:val="24"/>
        <w:szCs w:val="24"/>
      </w:rPr>
    </w:lvl>
    <w:lvl w:ilvl="3">
      <w:start w:val="1"/>
      <w:numFmt w:val="decimal"/>
      <w:lvlText w:val="%1.%2.%3.%4"/>
      <w:lvlJc w:val="left"/>
      <w:pPr>
        <w:ind w:left="3420" w:hanging="720"/>
      </w:pPr>
      <w:rPr>
        <w:rFonts w:hint="default"/>
        <w:b/>
      </w:rPr>
    </w:lvl>
    <w:lvl w:ilvl="4">
      <w:start w:val="1"/>
      <w:numFmt w:val="decimal"/>
      <w:lvlText w:val="%1.%2.%3.%4.%5"/>
      <w:lvlJc w:val="left"/>
      <w:pPr>
        <w:ind w:left="4680" w:hanging="1080"/>
      </w:pPr>
      <w:rPr>
        <w:rFonts w:hint="default"/>
        <w:b/>
      </w:rPr>
    </w:lvl>
    <w:lvl w:ilvl="5">
      <w:start w:val="1"/>
      <w:numFmt w:val="decimal"/>
      <w:lvlText w:val="%1.%2.%3.%4.%5.%6"/>
      <w:lvlJc w:val="left"/>
      <w:pPr>
        <w:ind w:left="5580" w:hanging="1080"/>
      </w:pPr>
      <w:rPr>
        <w:rFonts w:hint="default"/>
        <w:b/>
      </w:rPr>
    </w:lvl>
    <w:lvl w:ilvl="6">
      <w:start w:val="1"/>
      <w:numFmt w:val="decimal"/>
      <w:lvlText w:val="%1.%2.%3.%4.%5.%6.%7"/>
      <w:lvlJc w:val="left"/>
      <w:pPr>
        <w:ind w:left="6840" w:hanging="1440"/>
      </w:pPr>
      <w:rPr>
        <w:rFonts w:hint="default"/>
        <w:b/>
      </w:rPr>
    </w:lvl>
    <w:lvl w:ilvl="7">
      <w:start w:val="1"/>
      <w:numFmt w:val="decimal"/>
      <w:lvlText w:val="%1.%2.%3.%4.%5.%6.%7.%8"/>
      <w:lvlJc w:val="left"/>
      <w:pPr>
        <w:ind w:left="7740" w:hanging="1440"/>
      </w:pPr>
      <w:rPr>
        <w:rFonts w:hint="default"/>
        <w:b/>
      </w:rPr>
    </w:lvl>
    <w:lvl w:ilvl="8">
      <w:start w:val="1"/>
      <w:numFmt w:val="decimal"/>
      <w:lvlText w:val="%1.%2.%3.%4.%5.%6.%7.%8.%9"/>
      <w:lvlJc w:val="left"/>
      <w:pPr>
        <w:ind w:left="9000" w:hanging="1800"/>
      </w:pPr>
      <w:rPr>
        <w:rFonts w:hint="default"/>
        <w:b/>
      </w:rPr>
    </w:lvl>
  </w:abstractNum>
  <w:abstractNum w:abstractNumId="48" w15:restartNumberingAfterBreak="0">
    <w:nsid w:val="6DBA4003"/>
    <w:multiLevelType w:val="multilevel"/>
    <w:tmpl w:val="EAE046DA"/>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6DD13635"/>
    <w:multiLevelType w:val="hybridMultilevel"/>
    <w:tmpl w:val="B8E22DD6"/>
    <w:lvl w:ilvl="0" w:tplc="FE302534">
      <w:start w:val="1"/>
      <w:numFmt w:val="lowerRoman"/>
      <w:lvlText w:val="%1)"/>
      <w:lvlJc w:val="left"/>
      <w:pPr>
        <w:ind w:left="1440" w:hanging="720"/>
      </w:pPr>
      <w:rPr>
        <w:rFonts w:hint="default"/>
      </w:rPr>
    </w:lvl>
    <w:lvl w:ilvl="1" w:tplc="BE1E0450">
      <w:start w:val="1"/>
      <w:numFmt w:val="lowerLetter"/>
      <w:lvlText w:val="%2."/>
      <w:lvlJc w:val="left"/>
      <w:pPr>
        <w:ind w:left="1800" w:hanging="360"/>
      </w:pPr>
    </w:lvl>
    <w:lvl w:ilvl="2" w:tplc="E98AD64C" w:tentative="1">
      <w:start w:val="1"/>
      <w:numFmt w:val="lowerRoman"/>
      <w:lvlText w:val="%3."/>
      <w:lvlJc w:val="right"/>
      <w:pPr>
        <w:ind w:left="2520" w:hanging="180"/>
      </w:pPr>
    </w:lvl>
    <w:lvl w:ilvl="3" w:tplc="D062CD96">
      <w:start w:val="1"/>
      <w:numFmt w:val="decimal"/>
      <w:lvlText w:val="%4."/>
      <w:lvlJc w:val="left"/>
      <w:pPr>
        <w:ind w:left="3240" w:hanging="360"/>
      </w:pPr>
    </w:lvl>
    <w:lvl w:ilvl="4" w:tplc="6F988EFA" w:tentative="1">
      <w:start w:val="1"/>
      <w:numFmt w:val="lowerLetter"/>
      <w:lvlText w:val="%5."/>
      <w:lvlJc w:val="left"/>
      <w:pPr>
        <w:ind w:left="3960" w:hanging="360"/>
      </w:pPr>
    </w:lvl>
    <w:lvl w:ilvl="5" w:tplc="AF1C43E6" w:tentative="1">
      <w:start w:val="1"/>
      <w:numFmt w:val="lowerRoman"/>
      <w:lvlText w:val="%6."/>
      <w:lvlJc w:val="right"/>
      <w:pPr>
        <w:ind w:left="4680" w:hanging="180"/>
      </w:pPr>
    </w:lvl>
    <w:lvl w:ilvl="6" w:tplc="197276F8" w:tentative="1">
      <w:start w:val="1"/>
      <w:numFmt w:val="decimal"/>
      <w:lvlText w:val="%7."/>
      <w:lvlJc w:val="left"/>
      <w:pPr>
        <w:ind w:left="5400" w:hanging="360"/>
      </w:pPr>
    </w:lvl>
    <w:lvl w:ilvl="7" w:tplc="801A04A0" w:tentative="1">
      <w:start w:val="1"/>
      <w:numFmt w:val="lowerLetter"/>
      <w:lvlText w:val="%8."/>
      <w:lvlJc w:val="left"/>
      <w:pPr>
        <w:ind w:left="6120" w:hanging="360"/>
      </w:pPr>
    </w:lvl>
    <w:lvl w:ilvl="8" w:tplc="AE02192A" w:tentative="1">
      <w:start w:val="1"/>
      <w:numFmt w:val="lowerRoman"/>
      <w:lvlText w:val="%9."/>
      <w:lvlJc w:val="right"/>
      <w:pPr>
        <w:ind w:left="6840" w:hanging="180"/>
      </w:pPr>
    </w:lvl>
  </w:abstractNum>
  <w:abstractNum w:abstractNumId="50" w15:restartNumberingAfterBreak="0">
    <w:nsid w:val="6EA73A6C"/>
    <w:multiLevelType w:val="hybridMultilevel"/>
    <w:tmpl w:val="DD5A4238"/>
    <w:lvl w:ilvl="0" w:tplc="6CCC3530">
      <w:start w:val="1"/>
      <w:numFmt w:val="bullet"/>
      <w:lvlText w:val=""/>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51" w15:restartNumberingAfterBreak="0">
    <w:nsid w:val="71854FD8"/>
    <w:multiLevelType w:val="hybridMultilevel"/>
    <w:tmpl w:val="CB3A0604"/>
    <w:lvl w:ilvl="0" w:tplc="0409000D">
      <w:start w:val="1"/>
      <w:numFmt w:val="bullet"/>
      <w:lvlText w:val="•"/>
      <w:lvlJc w:val="left"/>
      <w:pPr>
        <w:tabs>
          <w:tab w:val="num" w:pos="720"/>
        </w:tabs>
        <w:ind w:left="720" w:hanging="360"/>
      </w:pPr>
      <w:rPr>
        <w:rFonts w:ascii="Arial" w:hAnsi="Arial" w:hint="default"/>
      </w:rPr>
    </w:lvl>
    <w:lvl w:ilvl="1" w:tplc="04090003" w:tentative="1">
      <w:start w:val="1"/>
      <w:numFmt w:val="bullet"/>
      <w:lvlText w:val="•"/>
      <w:lvlJc w:val="left"/>
      <w:pPr>
        <w:tabs>
          <w:tab w:val="num" w:pos="1440"/>
        </w:tabs>
        <w:ind w:left="1440" w:hanging="360"/>
      </w:pPr>
      <w:rPr>
        <w:rFonts w:ascii="Arial" w:hAnsi="Arial" w:hint="default"/>
      </w:rPr>
    </w:lvl>
    <w:lvl w:ilvl="2" w:tplc="04090005" w:tentative="1">
      <w:start w:val="1"/>
      <w:numFmt w:val="bullet"/>
      <w:lvlText w:val="•"/>
      <w:lvlJc w:val="left"/>
      <w:pPr>
        <w:tabs>
          <w:tab w:val="num" w:pos="2160"/>
        </w:tabs>
        <w:ind w:left="2160" w:hanging="360"/>
      </w:pPr>
      <w:rPr>
        <w:rFonts w:ascii="Arial" w:hAnsi="Arial" w:hint="default"/>
      </w:rPr>
    </w:lvl>
    <w:lvl w:ilvl="3" w:tplc="04090001" w:tentative="1">
      <w:start w:val="1"/>
      <w:numFmt w:val="bullet"/>
      <w:lvlText w:val="•"/>
      <w:lvlJc w:val="left"/>
      <w:pPr>
        <w:tabs>
          <w:tab w:val="num" w:pos="2880"/>
        </w:tabs>
        <w:ind w:left="2880" w:hanging="360"/>
      </w:pPr>
      <w:rPr>
        <w:rFonts w:ascii="Arial" w:hAnsi="Arial" w:hint="default"/>
      </w:rPr>
    </w:lvl>
    <w:lvl w:ilvl="4" w:tplc="04090003" w:tentative="1">
      <w:start w:val="1"/>
      <w:numFmt w:val="bullet"/>
      <w:lvlText w:val="•"/>
      <w:lvlJc w:val="left"/>
      <w:pPr>
        <w:tabs>
          <w:tab w:val="num" w:pos="3600"/>
        </w:tabs>
        <w:ind w:left="3600" w:hanging="360"/>
      </w:pPr>
      <w:rPr>
        <w:rFonts w:ascii="Arial" w:hAnsi="Arial" w:hint="default"/>
      </w:rPr>
    </w:lvl>
    <w:lvl w:ilvl="5" w:tplc="04090005" w:tentative="1">
      <w:start w:val="1"/>
      <w:numFmt w:val="bullet"/>
      <w:lvlText w:val="•"/>
      <w:lvlJc w:val="left"/>
      <w:pPr>
        <w:tabs>
          <w:tab w:val="num" w:pos="4320"/>
        </w:tabs>
        <w:ind w:left="4320" w:hanging="360"/>
      </w:pPr>
      <w:rPr>
        <w:rFonts w:ascii="Arial" w:hAnsi="Arial" w:hint="default"/>
      </w:rPr>
    </w:lvl>
    <w:lvl w:ilvl="6" w:tplc="04090001" w:tentative="1">
      <w:start w:val="1"/>
      <w:numFmt w:val="bullet"/>
      <w:lvlText w:val="•"/>
      <w:lvlJc w:val="left"/>
      <w:pPr>
        <w:tabs>
          <w:tab w:val="num" w:pos="5040"/>
        </w:tabs>
        <w:ind w:left="5040" w:hanging="360"/>
      </w:pPr>
      <w:rPr>
        <w:rFonts w:ascii="Arial" w:hAnsi="Arial" w:hint="default"/>
      </w:rPr>
    </w:lvl>
    <w:lvl w:ilvl="7" w:tplc="04090003" w:tentative="1">
      <w:start w:val="1"/>
      <w:numFmt w:val="bullet"/>
      <w:lvlText w:val="•"/>
      <w:lvlJc w:val="left"/>
      <w:pPr>
        <w:tabs>
          <w:tab w:val="num" w:pos="5760"/>
        </w:tabs>
        <w:ind w:left="5760" w:hanging="360"/>
      </w:pPr>
      <w:rPr>
        <w:rFonts w:ascii="Arial" w:hAnsi="Arial" w:hint="default"/>
      </w:rPr>
    </w:lvl>
    <w:lvl w:ilvl="8" w:tplc="04090005" w:tentative="1">
      <w:start w:val="1"/>
      <w:numFmt w:val="bullet"/>
      <w:lvlText w:val="•"/>
      <w:lvlJc w:val="left"/>
      <w:pPr>
        <w:tabs>
          <w:tab w:val="num" w:pos="6480"/>
        </w:tabs>
        <w:ind w:left="6480" w:hanging="360"/>
      </w:pPr>
      <w:rPr>
        <w:rFonts w:ascii="Arial" w:hAnsi="Arial" w:hint="default"/>
      </w:rPr>
    </w:lvl>
  </w:abstractNum>
  <w:abstractNum w:abstractNumId="52" w15:restartNumberingAfterBreak="0">
    <w:nsid w:val="74C74592"/>
    <w:multiLevelType w:val="multilevel"/>
    <w:tmpl w:val="68EA48FE"/>
    <w:lvl w:ilvl="0">
      <w:start w:val="1"/>
      <w:numFmt w:val="upperRoman"/>
      <w:pStyle w:val="Heading1"/>
      <w:lvlText w:val="%1."/>
      <w:lvlJc w:val="left"/>
      <w:pPr>
        <w:tabs>
          <w:tab w:val="num" w:pos="5180"/>
        </w:tabs>
        <w:ind w:left="4820" w:firstLine="0"/>
      </w:pPr>
      <w:rPr>
        <w:i w:val="0"/>
        <w:sz w:val="28"/>
      </w:rPr>
    </w:lvl>
    <w:lvl w:ilvl="1">
      <w:start w:val="1"/>
      <w:numFmt w:val="upperLetter"/>
      <w:pStyle w:val="Heading2"/>
      <w:lvlText w:val="%2."/>
      <w:lvlJc w:val="left"/>
      <w:pPr>
        <w:tabs>
          <w:tab w:val="num" w:pos="4410"/>
        </w:tabs>
        <w:ind w:left="4050" w:firstLine="0"/>
      </w:pPr>
      <w:rPr>
        <w:i w:val="0"/>
      </w:rPr>
    </w:lvl>
    <w:lvl w:ilvl="2">
      <w:start w:val="1"/>
      <w:numFmt w:val="decimal"/>
      <w:pStyle w:val="Heading3"/>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rPr>
        <w:rFonts w:ascii="Times New Roman" w:eastAsia="Times New Roman" w:hAnsi="Times New Roman" w:cs="Times New Roman"/>
      </w:r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3" w15:restartNumberingAfterBreak="0">
    <w:nsid w:val="750938DE"/>
    <w:multiLevelType w:val="hybridMultilevel"/>
    <w:tmpl w:val="069CDB92"/>
    <w:lvl w:ilvl="0" w:tplc="0C881870">
      <w:start w:val="1"/>
      <w:numFmt w:val="lowerRoman"/>
      <w:lvlText w:val="%1)"/>
      <w:lvlJc w:val="left"/>
      <w:pPr>
        <w:ind w:left="1440" w:hanging="720"/>
      </w:pPr>
      <w:rPr>
        <w:rFonts w:hint="default"/>
      </w:rPr>
    </w:lvl>
    <w:lvl w:ilvl="1" w:tplc="DE74BFF0" w:tentative="1">
      <w:start w:val="1"/>
      <w:numFmt w:val="lowerLetter"/>
      <w:lvlText w:val="%2."/>
      <w:lvlJc w:val="left"/>
      <w:pPr>
        <w:ind w:left="1800" w:hanging="360"/>
      </w:pPr>
    </w:lvl>
    <w:lvl w:ilvl="2" w:tplc="EBBAFF5C" w:tentative="1">
      <w:start w:val="1"/>
      <w:numFmt w:val="lowerRoman"/>
      <w:lvlText w:val="%3."/>
      <w:lvlJc w:val="right"/>
      <w:pPr>
        <w:ind w:left="2520" w:hanging="180"/>
      </w:pPr>
    </w:lvl>
    <w:lvl w:ilvl="3" w:tplc="1148709C" w:tentative="1">
      <w:start w:val="1"/>
      <w:numFmt w:val="decimal"/>
      <w:lvlText w:val="%4."/>
      <w:lvlJc w:val="left"/>
      <w:pPr>
        <w:ind w:left="3240" w:hanging="360"/>
      </w:pPr>
    </w:lvl>
    <w:lvl w:ilvl="4" w:tplc="9FF27A7A" w:tentative="1">
      <w:start w:val="1"/>
      <w:numFmt w:val="lowerLetter"/>
      <w:lvlText w:val="%5."/>
      <w:lvlJc w:val="left"/>
      <w:pPr>
        <w:ind w:left="3960" w:hanging="360"/>
      </w:pPr>
    </w:lvl>
    <w:lvl w:ilvl="5" w:tplc="37948FBE" w:tentative="1">
      <w:start w:val="1"/>
      <w:numFmt w:val="lowerRoman"/>
      <w:lvlText w:val="%6."/>
      <w:lvlJc w:val="right"/>
      <w:pPr>
        <w:ind w:left="4680" w:hanging="180"/>
      </w:pPr>
    </w:lvl>
    <w:lvl w:ilvl="6" w:tplc="E3086C16" w:tentative="1">
      <w:start w:val="1"/>
      <w:numFmt w:val="decimal"/>
      <w:lvlText w:val="%7."/>
      <w:lvlJc w:val="left"/>
      <w:pPr>
        <w:ind w:left="5400" w:hanging="360"/>
      </w:pPr>
    </w:lvl>
    <w:lvl w:ilvl="7" w:tplc="0C28DE30" w:tentative="1">
      <w:start w:val="1"/>
      <w:numFmt w:val="lowerLetter"/>
      <w:lvlText w:val="%8."/>
      <w:lvlJc w:val="left"/>
      <w:pPr>
        <w:ind w:left="6120" w:hanging="360"/>
      </w:pPr>
    </w:lvl>
    <w:lvl w:ilvl="8" w:tplc="7E88CFD8" w:tentative="1">
      <w:start w:val="1"/>
      <w:numFmt w:val="lowerRoman"/>
      <w:lvlText w:val="%9."/>
      <w:lvlJc w:val="right"/>
      <w:pPr>
        <w:ind w:left="6840" w:hanging="180"/>
      </w:pPr>
    </w:lvl>
  </w:abstractNum>
  <w:abstractNum w:abstractNumId="54" w15:restartNumberingAfterBreak="0">
    <w:nsid w:val="764C0D04"/>
    <w:multiLevelType w:val="multilevel"/>
    <w:tmpl w:val="2B72040E"/>
    <w:lvl w:ilvl="0">
      <w:start w:val="1"/>
      <w:numFmt w:val="decimal"/>
      <w:lvlText w:val="%1"/>
      <w:lvlJc w:val="left"/>
      <w:pPr>
        <w:ind w:left="360" w:hanging="360"/>
      </w:pPr>
      <w:rPr>
        <w:rFonts w:cs="Times New Roman" w:hint="default"/>
      </w:rPr>
    </w:lvl>
    <w:lvl w:ilvl="1">
      <w:start w:val="1"/>
      <w:numFmt w:val="decimal"/>
      <w:lvlText w:val="%1.%2"/>
      <w:lvlJc w:val="left"/>
      <w:pPr>
        <w:ind w:left="480" w:hanging="360"/>
      </w:pPr>
      <w:rPr>
        <w:rFonts w:cs="Times New Roman" w:hint="default"/>
      </w:rPr>
    </w:lvl>
    <w:lvl w:ilvl="2">
      <w:start w:val="1"/>
      <w:numFmt w:val="decimal"/>
      <w:lvlText w:val="%1.%2.%3"/>
      <w:lvlJc w:val="left"/>
      <w:pPr>
        <w:ind w:left="960" w:hanging="720"/>
      </w:pPr>
      <w:rPr>
        <w:rFonts w:cs="Times New Roman" w:hint="default"/>
      </w:rPr>
    </w:lvl>
    <w:lvl w:ilvl="3">
      <w:start w:val="1"/>
      <w:numFmt w:val="decimal"/>
      <w:lvlText w:val="%1.%2.%3.%4"/>
      <w:lvlJc w:val="left"/>
      <w:pPr>
        <w:ind w:left="1080" w:hanging="720"/>
      </w:pPr>
      <w:rPr>
        <w:rFonts w:cs="Times New Roman" w:hint="default"/>
      </w:rPr>
    </w:lvl>
    <w:lvl w:ilvl="4">
      <w:start w:val="1"/>
      <w:numFmt w:val="decimal"/>
      <w:lvlText w:val="%1.%2.%3.%4.%5"/>
      <w:lvlJc w:val="left"/>
      <w:pPr>
        <w:ind w:left="1560" w:hanging="1080"/>
      </w:pPr>
      <w:rPr>
        <w:rFonts w:cs="Times New Roman" w:hint="default"/>
      </w:rPr>
    </w:lvl>
    <w:lvl w:ilvl="5">
      <w:start w:val="1"/>
      <w:numFmt w:val="decimal"/>
      <w:lvlText w:val="%1.%2.%3.%4.%5.%6"/>
      <w:lvlJc w:val="left"/>
      <w:pPr>
        <w:ind w:left="1680" w:hanging="1080"/>
      </w:pPr>
      <w:rPr>
        <w:rFonts w:cs="Times New Roman" w:hint="default"/>
      </w:rPr>
    </w:lvl>
    <w:lvl w:ilvl="6">
      <w:start w:val="1"/>
      <w:numFmt w:val="decimal"/>
      <w:lvlText w:val="%1.%2.%3.%4.%5.%6.%7"/>
      <w:lvlJc w:val="left"/>
      <w:pPr>
        <w:ind w:left="2160" w:hanging="1440"/>
      </w:pPr>
      <w:rPr>
        <w:rFonts w:cs="Times New Roman" w:hint="default"/>
      </w:rPr>
    </w:lvl>
    <w:lvl w:ilvl="7">
      <w:start w:val="1"/>
      <w:numFmt w:val="decimal"/>
      <w:lvlText w:val="%1.%2.%3.%4.%5.%6.%7.%8"/>
      <w:lvlJc w:val="left"/>
      <w:pPr>
        <w:ind w:left="2280" w:hanging="1440"/>
      </w:pPr>
      <w:rPr>
        <w:rFonts w:cs="Times New Roman" w:hint="default"/>
      </w:rPr>
    </w:lvl>
    <w:lvl w:ilvl="8">
      <w:start w:val="1"/>
      <w:numFmt w:val="decimal"/>
      <w:lvlText w:val="%1.%2.%3.%4.%5.%6.%7.%8.%9"/>
      <w:lvlJc w:val="left"/>
      <w:pPr>
        <w:ind w:left="2760" w:hanging="1800"/>
      </w:pPr>
      <w:rPr>
        <w:rFonts w:cs="Times New Roman" w:hint="default"/>
      </w:rPr>
    </w:lvl>
  </w:abstractNum>
  <w:abstractNum w:abstractNumId="55" w15:restartNumberingAfterBreak="0">
    <w:nsid w:val="7660156C"/>
    <w:multiLevelType w:val="multilevel"/>
    <w:tmpl w:val="F9DE4784"/>
    <w:lvl w:ilvl="0">
      <w:start w:val="3"/>
      <w:numFmt w:val="decimal"/>
      <w:lvlText w:val="%1"/>
      <w:lvlJc w:val="left"/>
      <w:pPr>
        <w:ind w:left="360" w:hanging="360"/>
      </w:pPr>
      <w:rPr>
        <w:rFonts w:hint="default"/>
      </w:rPr>
    </w:lvl>
    <w:lvl w:ilvl="1">
      <w:start w:val="1"/>
      <w:numFmt w:val="decimal"/>
      <w:lvlText w:val="%1.%2"/>
      <w:lvlJc w:val="left"/>
      <w:pPr>
        <w:ind w:left="872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6" w15:restartNumberingAfterBreak="0">
    <w:nsid w:val="76B250EA"/>
    <w:multiLevelType w:val="hybridMultilevel"/>
    <w:tmpl w:val="048EFE2A"/>
    <w:lvl w:ilvl="0" w:tplc="61B6E81C">
      <w:start w:val="1"/>
      <w:numFmt w:val="lowerRoman"/>
      <w:lvlText w:val="%1)"/>
      <w:lvlJc w:val="left"/>
      <w:pPr>
        <w:ind w:left="1004" w:hanging="720"/>
      </w:pPr>
      <w:rPr>
        <w:rFonts w:ascii="Times New Roman" w:hAnsi="Times New Roman" w:cs="Times New Roman" w:hint="default"/>
        <w:color w:val="auto"/>
        <w:sz w:val="24"/>
      </w:rPr>
    </w:lvl>
    <w:lvl w:ilvl="1" w:tplc="FC6C6290">
      <w:start w:val="1"/>
      <w:numFmt w:val="lowerLetter"/>
      <w:lvlText w:val="%2."/>
      <w:lvlJc w:val="left"/>
      <w:pPr>
        <w:ind w:left="1364" w:hanging="360"/>
      </w:pPr>
    </w:lvl>
    <w:lvl w:ilvl="2" w:tplc="8440EB4C" w:tentative="1">
      <w:start w:val="1"/>
      <w:numFmt w:val="lowerRoman"/>
      <w:lvlText w:val="%3."/>
      <w:lvlJc w:val="right"/>
      <w:pPr>
        <w:ind w:left="2084" w:hanging="180"/>
      </w:pPr>
    </w:lvl>
    <w:lvl w:ilvl="3" w:tplc="57B42902" w:tentative="1">
      <w:start w:val="1"/>
      <w:numFmt w:val="decimal"/>
      <w:lvlText w:val="%4."/>
      <w:lvlJc w:val="left"/>
      <w:pPr>
        <w:ind w:left="2804" w:hanging="360"/>
      </w:pPr>
    </w:lvl>
    <w:lvl w:ilvl="4" w:tplc="A9CA4344" w:tentative="1">
      <w:start w:val="1"/>
      <w:numFmt w:val="lowerLetter"/>
      <w:lvlText w:val="%5."/>
      <w:lvlJc w:val="left"/>
      <w:pPr>
        <w:ind w:left="3524" w:hanging="360"/>
      </w:pPr>
    </w:lvl>
    <w:lvl w:ilvl="5" w:tplc="F2847D0E" w:tentative="1">
      <w:start w:val="1"/>
      <w:numFmt w:val="lowerRoman"/>
      <w:lvlText w:val="%6."/>
      <w:lvlJc w:val="right"/>
      <w:pPr>
        <w:ind w:left="4244" w:hanging="180"/>
      </w:pPr>
    </w:lvl>
    <w:lvl w:ilvl="6" w:tplc="E5E050E6" w:tentative="1">
      <w:start w:val="1"/>
      <w:numFmt w:val="decimal"/>
      <w:lvlText w:val="%7."/>
      <w:lvlJc w:val="left"/>
      <w:pPr>
        <w:ind w:left="4964" w:hanging="360"/>
      </w:pPr>
    </w:lvl>
    <w:lvl w:ilvl="7" w:tplc="1DCA2BA2" w:tentative="1">
      <w:start w:val="1"/>
      <w:numFmt w:val="lowerLetter"/>
      <w:lvlText w:val="%8."/>
      <w:lvlJc w:val="left"/>
      <w:pPr>
        <w:ind w:left="5684" w:hanging="360"/>
      </w:pPr>
    </w:lvl>
    <w:lvl w:ilvl="8" w:tplc="378EAAE2" w:tentative="1">
      <w:start w:val="1"/>
      <w:numFmt w:val="lowerRoman"/>
      <w:lvlText w:val="%9."/>
      <w:lvlJc w:val="right"/>
      <w:pPr>
        <w:ind w:left="6404" w:hanging="180"/>
      </w:pPr>
    </w:lvl>
  </w:abstractNum>
  <w:abstractNum w:abstractNumId="57" w15:restartNumberingAfterBreak="0">
    <w:nsid w:val="76D04CB6"/>
    <w:multiLevelType w:val="multilevel"/>
    <w:tmpl w:val="F236B81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771E0C1E"/>
    <w:multiLevelType w:val="hybridMultilevel"/>
    <w:tmpl w:val="681209E6"/>
    <w:lvl w:ilvl="0" w:tplc="058AFDDA">
      <w:start w:val="1"/>
      <w:numFmt w:val="lowerRoman"/>
      <w:lvlText w:val="%1)"/>
      <w:lvlJc w:val="left"/>
      <w:pPr>
        <w:ind w:left="1429" w:hanging="720"/>
      </w:pPr>
      <w:rPr>
        <w:rFonts w:hint="default"/>
      </w:rPr>
    </w:lvl>
    <w:lvl w:ilvl="1" w:tplc="464EB03E" w:tentative="1">
      <w:start w:val="1"/>
      <w:numFmt w:val="lowerLetter"/>
      <w:lvlText w:val="%2."/>
      <w:lvlJc w:val="left"/>
      <w:pPr>
        <w:ind w:left="1789" w:hanging="360"/>
      </w:pPr>
    </w:lvl>
    <w:lvl w:ilvl="2" w:tplc="C05644A4" w:tentative="1">
      <w:start w:val="1"/>
      <w:numFmt w:val="lowerRoman"/>
      <w:lvlText w:val="%3."/>
      <w:lvlJc w:val="right"/>
      <w:pPr>
        <w:ind w:left="2509" w:hanging="180"/>
      </w:pPr>
    </w:lvl>
    <w:lvl w:ilvl="3" w:tplc="DD1ABC80" w:tentative="1">
      <w:start w:val="1"/>
      <w:numFmt w:val="decimal"/>
      <w:lvlText w:val="%4."/>
      <w:lvlJc w:val="left"/>
      <w:pPr>
        <w:ind w:left="3229" w:hanging="360"/>
      </w:pPr>
    </w:lvl>
    <w:lvl w:ilvl="4" w:tplc="200610C6" w:tentative="1">
      <w:start w:val="1"/>
      <w:numFmt w:val="lowerLetter"/>
      <w:lvlText w:val="%5."/>
      <w:lvlJc w:val="left"/>
      <w:pPr>
        <w:ind w:left="3949" w:hanging="360"/>
      </w:pPr>
    </w:lvl>
    <w:lvl w:ilvl="5" w:tplc="CA580590" w:tentative="1">
      <w:start w:val="1"/>
      <w:numFmt w:val="lowerRoman"/>
      <w:lvlText w:val="%6."/>
      <w:lvlJc w:val="right"/>
      <w:pPr>
        <w:ind w:left="4669" w:hanging="180"/>
      </w:pPr>
    </w:lvl>
    <w:lvl w:ilvl="6" w:tplc="BC8E4ACE" w:tentative="1">
      <w:start w:val="1"/>
      <w:numFmt w:val="decimal"/>
      <w:lvlText w:val="%7."/>
      <w:lvlJc w:val="left"/>
      <w:pPr>
        <w:ind w:left="5389" w:hanging="360"/>
      </w:pPr>
    </w:lvl>
    <w:lvl w:ilvl="7" w:tplc="599ADEFE" w:tentative="1">
      <w:start w:val="1"/>
      <w:numFmt w:val="lowerLetter"/>
      <w:lvlText w:val="%8."/>
      <w:lvlJc w:val="left"/>
      <w:pPr>
        <w:ind w:left="6109" w:hanging="360"/>
      </w:pPr>
    </w:lvl>
    <w:lvl w:ilvl="8" w:tplc="48C657B6" w:tentative="1">
      <w:start w:val="1"/>
      <w:numFmt w:val="lowerRoman"/>
      <w:lvlText w:val="%9."/>
      <w:lvlJc w:val="right"/>
      <w:pPr>
        <w:ind w:left="6829" w:hanging="180"/>
      </w:pPr>
    </w:lvl>
  </w:abstractNum>
  <w:abstractNum w:abstractNumId="59" w15:restartNumberingAfterBreak="0">
    <w:nsid w:val="772B06B6"/>
    <w:multiLevelType w:val="hybridMultilevel"/>
    <w:tmpl w:val="F4DAE64E"/>
    <w:lvl w:ilvl="0" w:tplc="44303AEA">
      <w:start w:val="1"/>
      <w:numFmt w:val="lowerRoman"/>
      <w:lvlText w:val="%1."/>
      <w:lvlJc w:val="right"/>
      <w:pPr>
        <w:ind w:left="1620" w:hanging="72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0" w15:restartNumberingAfterBreak="0">
    <w:nsid w:val="77AD69A0"/>
    <w:multiLevelType w:val="multilevel"/>
    <w:tmpl w:val="BC906C0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1" w15:restartNumberingAfterBreak="0">
    <w:nsid w:val="77BF2062"/>
    <w:multiLevelType w:val="hybridMultilevel"/>
    <w:tmpl w:val="B4581FA2"/>
    <w:lvl w:ilvl="0" w:tplc="54CCADD0">
      <w:start w:val="1"/>
      <w:numFmt w:val="lowerRoman"/>
      <w:lvlText w:val="%1)"/>
      <w:lvlJc w:val="left"/>
      <w:pPr>
        <w:ind w:left="1530" w:hanging="360"/>
      </w:pPr>
      <w:rPr>
        <w:rFonts w:hint="default"/>
        <w:lang w:val="es-MX"/>
      </w:rPr>
    </w:lvl>
    <w:lvl w:ilvl="1" w:tplc="8C8C52E0">
      <w:start w:val="1"/>
      <w:numFmt w:val="bullet"/>
      <w:lvlText w:val="o"/>
      <w:lvlJc w:val="left"/>
      <w:pPr>
        <w:ind w:left="2250" w:hanging="360"/>
      </w:pPr>
      <w:rPr>
        <w:rFonts w:ascii="Courier New" w:hAnsi="Courier New" w:cs="Courier New" w:hint="default"/>
      </w:rPr>
    </w:lvl>
    <w:lvl w:ilvl="2" w:tplc="B874E772" w:tentative="1">
      <w:start w:val="1"/>
      <w:numFmt w:val="bullet"/>
      <w:lvlText w:val=""/>
      <w:lvlJc w:val="left"/>
      <w:pPr>
        <w:ind w:left="2970" w:hanging="360"/>
      </w:pPr>
      <w:rPr>
        <w:rFonts w:ascii="Wingdings" w:hAnsi="Wingdings" w:hint="default"/>
      </w:rPr>
    </w:lvl>
    <w:lvl w:ilvl="3" w:tplc="9B70C8FC" w:tentative="1">
      <w:start w:val="1"/>
      <w:numFmt w:val="bullet"/>
      <w:lvlText w:val=""/>
      <w:lvlJc w:val="left"/>
      <w:pPr>
        <w:ind w:left="3690" w:hanging="360"/>
      </w:pPr>
      <w:rPr>
        <w:rFonts w:ascii="Symbol" w:hAnsi="Symbol" w:hint="default"/>
      </w:rPr>
    </w:lvl>
    <w:lvl w:ilvl="4" w:tplc="194A97C8" w:tentative="1">
      <w:start w:val="1"/>
      <w:numFmt w:val="bullet"/>
      <w:lvlText w:val="o"/>
      <w:lvlJc w:val="left"/>
      <w:pPr>
        <w:ind w:left="4410" w:hanging="360"/>
      </w:pPr>
      <w:rPr>
        <w:rFonts w:ascii="Courier New" w:hAnsi="Courier New" w:cs="Courier New" w:hint="default"/>
      </w:rPr>
    </w:lvl>
    <w:lvl w:ilvl="5" w:tplc="60DA1D58" w:tentative="1">
      <w:start w:val="1"/>
      <w:numFmt w:val="bullet"/>
      <w:lvlText w:val=""/>
      <w:lvlJc w:val="left"/>
      <w:pPr>
        <w:ind w:left="5130" w:hanging="360"/>
      </w:pPr>
      <w:rPr>
        <w:rFonts w:ascii="Wingdings" w:hAnsi="Wingdings" w:hint="default"/>
      </w:rPr>
    </w:lvl>
    <w:lvl w:ilvl="6" w:tplc="17126CC6" w:tentative="1">
      <w:start w:val="1"/>
      <w:numFmt w:val="bullet"/>
      <w:lvlText w:val=""/>
      <w:lvlJc w:val="left"/>
      <w:pPr>
        <w:ind w:left="5850" w:hanging="360"/>
      </w:pPr>
      <w:rPr>
        <w:rFonts w:ascii="Symbol" w:hAnsi="Symbol" w:hint="default"/>
      </w:rPr>
    </w:lvl>
    <w:lvl w:ilvl="7" w:tplc="54FE2B1E" w:tentative="1">
      <w:start w:val="1"/>
      <w:numFmt w:val="bullet"/>
      <w:lvlText w:val="o"/>
      <w:lvlJc w:val="left"/>
      <w:pPr>
        <w:ind w:left="6570" w:hanging="360"/>
      </w:pPr>
      <w:rPr>
        <w:rFonts w:ascii="Courier New" w:hAnsi="Courier New" w:cs="Courier New" w:hint="default"/>
      </w:rPr>
    </w:lvl>
    <w:lvl w:ilvl="8" w:tplc="9BB031C4" w:tentative="1">
      <w:start w:val="1"/>
      <w:numFmt w:val="bullet"/>
      <w:lvlText w:val=""/>
      <w:lvlJc w:val="left"/>
      <w:pPr>
        <w:ind w:left="7290" w:hanging="360"/>
      </w:pPr>
      <w:rPr>
        <w:rFonts w:ascii="Wingdings" w:hAnsi="Wingdings" w:hint="default"/>
      </w:rPr>
    </w:lvl>
  </w:abstractNum>
  <w:abstractNum w:abstractNumId="62" w15:restartNumberingAfterBreak="0">
    <w:nsid w:val="7974190F"/>
    <w:multiLevelType w:val="hybridMultilevel"/>
    <w:tmpl w:val="8270838A"/>
    <w:lvl w:ilvl="0" w:tplc="0464CAAE">
      <w:start w:val="1"/>
      <w:numFmt w:val="lowerLetter"/>
      <w:lvlText w:val="%1."/>
      <w:lvlJc w:val="left"/>
      <w:pPr>
        <w:ind w:left="1800" w:hanging="360"/>
      </w:pPr>
      <w:rPr>
        <w:rFonts w:hint="default"/>
        <w:b w:val="0"/>
        <w:bCs w:val="0"/>
        <w:sz w:val="24"/>
        <w:szCs w:val="24"/>
      </w:rPr>
    </w:lvl>
    <w:lvl w:ilvl="1" w:tplc="AD5ADB3C">
      <w:start w:val="1"/>
      <w:numFmt w:val="lowerLetter"/>
      <w:lvlText w:val="(%2)"/>
      <w:lvlJc w:val="right"/>
      <w:pPr>
        <w:ind w:left="2520" w:hanging="360"/>
      </w:pPr>
      <w:rPr>
        <w:rFonts w:ascii="Times New Roman" w:eastAsia="Times New Roman" w:hAnsi="Times New Roman" w:cs="Times New Roman"/>
        <w:b w:val="0"/>
      </w:rPr>
    </w:lvl>
    <w:lvl w:ilvl="2" w:tplc="44303AEA">
      <w:start w:val="1"/>
      <w:numFmt w:val="lowerRoman"/>
      <w:lvlText w:val="%3."/>
      <w:lvlJc w:val="right"/>
      <w:pPr>
        <w:ind w:left="3240" w:hanging="180"/>
      </w:pPr>
    </w:lvl>
    <w:lvl w:ilvl="3" w:tplc="B2283F7C">
      <w:start w:val="1"/>
      <w:numFmt w:val="decimal"/>
      <w:lvlText w:val="%4."/>
      <w:lvlJc w:val="left"/>
      <w:pPr>
        <w:ind w:left="3960" w:hanging="360"/>
      </w:pPr>
    </w:lvl>
    <w:lvl w:ilvl="4" w:tplc="CDF02B4C">
      <w:start w:val="1"/>
      <w:numFmt w:val="lowerLetter"/>
      <w:lvlText w:val="%5."/>
      <w:lvlJc w:val="left"/>
      <w:pPr>
        <w:ind w:left="4680" w:hanging="360"/>
      </w:pPr>
    </w:lvl>
    <w:lvl w:ilvl="5" w:tplc="45D0BF36">
      <w:start w:val="1"/>
      <w:numFmt w:val="lowerRoman"/>
      <w:lvlText w:val="%6."/>
      <w:lvlJc w:val="right"/>
      <w:pPr>
        <w:ind w:left="5400" w:hanging="180"/>
      </w:pPr>
    </w:lvl>
    <w:lvl w:ilvl="6" w:tplc="EBEA1794">
      <w:start w:val="1"/>
      <w:numFmt w:val="decimal"/>
      <w:lvlText w:val="%7."/>
      <w:lvlJc w:val="left"/>
      <w:pPr>
        <w:ind w:left="6120" w:hanging="360"/>
      </w:pPr>
    </w:lvl>
    <w:lvl w:ilvl="7" w:tplc="D752E44E">
      <w:start w:val="1"/>
      <w:numFmt w:val="lowerLetter"/>
      <w:lvlText w:val="%8."/>
      <w:lvlJc w:val="left"/>
      <w:pPr>
        <w:ind w:left="6840" w:hanging="360"/>
      </w:pPr>
    </w:lvl>
    <w:lvl w:ilvl="8" w:tplc="21B20520">
      <w:start w:val="1"/>
      <w:numFmt w:val="lowerRoman"/>
      <w:lvlText w:val="%9."/>
      <w:lvlJc w:val="right"/>
      <w:pPr>
        <w:ind w:left="7560" w:hanging="180"/>
      </w:pPr>
    </w:lvl>
  </w:abstractNum>
  <w:abstractNum w:abstractNumId="63" w15:restartNumberingAfterBreak="0">
    <w:nsid w:val="7C5B0A49"/>
    <w:multiLevelType w:val="hybridMultilevel"/>
    <w:tmpl w:val="3AE0EEF8"/>
    <w:lvl w:ilvl="0" w:tplc="04090019">
      <w:start w:val="1"/>
      <w:numFmt w:val="lowerRoman"/>
      <w:lvlText w:val="%1)"/>
      <w:lvlJc w:val="left"/>
      <w:pPr>
        <w:ind w:left="1080" w:hanging="720"/>
      </w:pPr>
      <w:rPr>
        <w:rFonts w:hint="default"/>
      </w:rPr>
    </w:lvl>
    <w:lvl w:ilvl="1" w:tplc="ABA8CB08"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4" w15:restartNumberingAfterBreak="0">
    <w:nsid w:val="7DDC34F8"/>
    <w:multiLevelType w:val="hybridMultilevel"/>
    <w:tmpl w:val="2DD22562"/>
    <w:lvl w:ilvl="0" w:tplc="68D0713A">
      <w:start w:val="1"/>
      <w:numFmt w:val="lowerRoman"/>
      <w:lvlText w:val="%1)"/>
      <w:lvlJc w:val="left"/>
      <w:pPr>
        <w:ind w:left="1080" w:hanging="72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E1B3095"/>
    <w:multiLevelType w:val="hybridMultilevel"/>
    <w:tmpl w:val="04EACA06"/>
    <w:lvl w:ilvl="0" w:tplc="63AC5190">
      <w:start w:val="1"/>
      <w:numFmt w:val="lowerRoman"/>
      <w:lvlText w:val="%1)"/>
      <w:lvlJc w:val="left"/>
      <w:pPr>
        <w:ind w:left="1004" w:hanging="360"/>
      </w:pPr>
      <w:rPr>
        <w:rFonts w:ascii="Times New Roman" w:eastAsia="Times New Roman" w:hAnsi="Times New Roman" w:cs="Times New Roman"/>
      </w:rPr>
    </w:lvl>
    <w:lvl w:ilvl="1" w:tplc="04090019" w:tentative="1">
      <w:start w:val="1"/>
      <w:numFmt w:val="bullet"/>
      <w:lvlText w:val="o"/>
      <w:lvlJc w:val="left"/>
      <w:pPr>
        <w:ind w:left="1724" w:hanging="360"/>
      </w:pPr>
      <w:rPr>
        <w:rFonts w:ascii="Courier New" w:hAnsi="Courier New" w:cs="Courier New" w:hint="default"/>
      </w:rPr>
    </w:lvl>
    <w:lvl w:ilvl="2" w:tplc="0409001B" w:tentative="1">
      <w:start w:val="1"/>
      <w:numFmt w:val="bullet"/>
      <w:lvlText w:val=""/>
      <w:lvlJc w:val="left"/>
      <w:pPr>
        <w:ind w:left="2444" w:hanging="360"/>
      </w:pPr>
      <w:rPr>
        <w:rFonts w:ascii="Wingdings" w:hAnsi="Wingdings" w:hint="default"/>
      </w:rPr>
    </w:lvl>
    <w:lvl w:ilvl="3" w:tplc="0409000F" w:tentative="1">
      <w:start w:val="1"/>
      <w:numFmt w:val="bullet"/>
      <w:lvlText w:val=""/>
      <w:lvlJc w:val="left"/>
      <w:pPr>
        <w:ind w:left="3164" w:hanging="360"/>
      </w:pPr>
      <w:rPr>
        <w:rFonts w:ascii="Symbol" w:hAnsi="Symbol" w:hint="default"/>
      </w:rPr>
    </w:lvl>
    <w:lvl w:ilvl="4" w:tplc="04090019" w:tentative="1">
      <w:start w:val="1"/>
      <w:numFmt w:val="bullet"/>
      <w:lvlText w:val="o"/>
      <w:lvlJc w:val="left"/>
      <w:pPr>
        <w:ind w:left="3884" w:hanging="360"/>
      </w:pPr>
      <w:rPr>
        <w:rFonts w:ascii="Courier New" w:hAnsi="Courier New" w:cs="Courier New" w:hint="default"/>
      </w:rPr>
    </w:lvl>
    <w:lvl w:ilvl="5" w:tplc="0409001B" w:tentative="1">
      <w:start w:val="1"/>
      <w:numFmt w:val="bullet"/>
      <w:lvlText w:val=""/>
      <w:lvlJc w:val="left"/>
      <w:pPr>
        <w:ind w:left="4604" w:hanging="360"/>
      </w:pPr>
      <w:rPr>
        <w:rFonts w:ascii="Wingdings" w:hAnsi="Wingdings" w:hint="default"/>
      </w:rPr>
    </w:lvl>
    <w:lvl w:ilvl="6" w:tplc="0409000F" w:tentative="1">
      <w:start w:val="1"/>
      <w:numFmt w:val="bullet"/>
      <w:lvlText w:val=""/>
      <w:lvlJc w:val="left"/>
      <w:pPr>
        <w:ind w:left="5324" w:hanging="360"/>
      </w:pPr>
      <w:rPr>
        <w:rFonts w:ascii="Symbol" w:hAnsi="Symbol" w:hint="default"/>
      </w:rPr>
    </w:lvl>
    <w:lvl w:ilvl="7" w:tplc="04090019" w:tentative="1">
      <w:start w:val="1"/>
      <w:numFmt w:val="bullet"/>
      <w:lvlText w:val="o"/>
      <w:lvlJc w:val="left"/>
      <w:pPr>
        <w:ind w:left="6044" w:hanging="360"/>
      </w:pPr>
      <w:rPr>
        <w:rFonts w:ascii="Courier New" w:hAnsi="Courier New" w:cs="Courier New" w:hint="default"/>
      </w:rPr>
    </w:lvl>
    <w:lvl w:ilvl="8" w:tplc="0409001B" w:tentative="1">
      <w:start w:val="1"/>
      <w:numFmt w:val="bullet"/>
      <w:lvlText w:val=""/>
      <w:lvlJc w:val="left"/>
      <w:pPr>
        <w:ind w:left="6764" w:hanging="360"/>
      </w:pPr>
      <w:rPr>
        <w:rFonts w:ascii="Wingdings" w:hAnsi="Wingdings" w:hint="default"/>
      </w:rPr>
    </w:lvl>
  </w:abstractNum>
  <w:abstractNum w:abstractNumId="66" w15:restartNumberingAfterBreak="0">
    <w:nsid w:val="7EB2564B"/>
    <w:multiLevelType w:val="multilevel"/>
    <w:tmpl w:val="908CCA4C"/>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lowerRoman"/>
      <w:lvlText w:val="%3)"/>
      <w:lvlJc w:val="left"/>
      <w:pPr>
        <w:ind w:left="2160" w:hanging="720"/>
      </w:pPr>
      <w:rPr>
        <w:rFonts w:ascii="Times New Roman" w:eastAsia="Times New Roman" w:hAnsi="Times New Roman" w:cs="Times New Roman"/>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52"/>
  </w:num>
  <w:num w:numId="2">
    <w:abstractNumId w:val="1"/>
  </w:num>
  <w:num w:numId="3">
    <w:abstractNumId w:val="54"/>
  </w:num>
  <w:num w:numId="4">
    <w:abstractNumId w:val="59"/>
  </w:num>
  <w:num w:numId="5">
    <w:abstractNumId w:val="27"/>
  </w:num>
  <w:num w:numId="6">
    <w:abstractNumId w:val="47"/>
  </w:num>
  <w:num w:numId="7">
    <w:abstractNumId w:val="61"/>
  </w:num>
  <w:num w:numId="8">
    <w:abstractNumId w:val="64"/>
  </w:num>
  <w:num w:numId="9">
    <w:abstractNumId w:val="40"/>
  </w:num>
  <w:num w:numId="10">
    <w:abstractNumId w:val="45"/>
  </w:num>
  <w:num w:numId="11">
    <w:abstractNumId w:val="62"/>
  </w:num>
  <w:num w:numId="12">
    <w:abstractNumId w:val="65"/>
  </w:num>
  <w:num w:numId="13">
    <w:abstractNumId w:val="63"/>
  </w:num>
  <w:num w:numId="14">
    <w:abstractNumId w:val="41"/>
  </w:num>
  <w:num w:numId="15">
    <w:abstractNumId w:val="30"/>
  </w:num>
  <w:num w:numId="16">
    <w:abstractNumId w:val="58"/>
  </w:num>
  <w:num w:numId="17">
    <w:abstractNumId w:val="39"/>
  </w:num>
  <w:num w:numId="18">
    <w:abstractNumId w:val="4"/>
  </w:num>
  <w:num w:numId="19">
    <w:abstractNumId w:val="57"/>
  </w:num>
  <w:num w:numId="20">
    <w:abstractNumId w:val="16"/>
  </w:num>
  <w:num w:numId="21">
    <w:abstractNumId w:val="50"/>
  </w:num>
  <w:num w:numId="22">
    <w:abstractNumId w:val="33"/>
  </w:num>
  <w:num w:numId="23">
    <w:abstractNumId w:val="24"/>
  </w:num>
  <w:num w:numId="24">
    <w:abstractNumId w:val="10"/>
  </w:num>
  <w:num w:numId="25">
    <w:abstractNumId w:val="31"/>
  </w:num>
  <w:num w:numId="26">
    <w:abstractNumId w:val="17"/>
  </w:num>
  <w:num w:numId="27">
    <w:abstractNumId w:val="55"/>
  </w:num>
  <w:num w:numId="28">
    <w:abstractNumId w:val="23"/>
  </w:num>
  <w:num w:numId="29">
    <w:abstractNumId w:val="60"/>
  </w:num>
  <w:num w:numId="30">
    <w:abstractNumId w:val="6"/>
  </w:num>
  <w:num w:numId="31">
    <w:abstractNumId w:val="7"/>
  </w:num>
  <w:num w:numId="32">
    <w:abstractNumId w:val="56"/>
  </w:num>
  <w:num w:numId="33">
    <w:abstractNumId w:val="0"/>
  </w:num>
  <w:num w:numId="34">
    <w:abstractNumId w:val="34"/>
  </w:num>
  <w:num w:numId="35">
    <w:abstractNumId w:val="48"/>
  </w:num>
  <w:num w:numId="36">
    <w:abstractNumId w:val="8"/>
  </w:num>
  <w:num w:numId="37">
    <w:abstractNumId w:val="26"/>
  </w:num>
  <w:num w:numId="38">
    <w:abstractNumId w:val="11"/>
  </w:num>
  <w:num w:numId="39">
    <w:abstractNumId w:val="28"/>
  </w:num>
  <w:num w:numId="40">
    <w:abstractNumId w:val="38"/>
  </w:num>
  <w:num w:numId="41">
    <w:abstractNumId w:val="14"/>
  </w:num>
  <w:num w:numId="42">
    <w:abstractNumId w:val="15"/>
  </w:num>
  <w:num w:numId="43">
    <w:abstractNumId w:val="18"/>
  </w:num>
  <w:num w:numId="4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9"/>
  </w:num>
  <w:num w:numId="4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num>
  <w:num w:numId="47">
    <w:abstractNumId w:val="12"/>
  </w:num>
  <w:num w:numId="48">
    <w:abstractNumId w:val="22"/>
  </w:num>
  <w:num w:numId="4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3"/>
  </w:num>
  <w:num w:numId="51">
    <w:abstractNumId w:val="53"/>
  </w:num>
  <w:num w:numId="52">
    <w:abstractNumId w:val="9"/>
  </w:num>
  <w:num w:numId="53">
    <w:abstractNumId w:val="2"/>
  </w:num>
  <w:num w:numId="54">
    <w:abstractNumId w:val="3"/>
  </w:num>
  <w:num w:numId="55">
    <w:abstractNumId w:val="51"/>
  </w:num>
  <w:num w:numId="56">
    <w:abstractNumId w:val="44"/>
  </w:num>
  <w:num w:numId="57">
    <w:abstractNumId w:val="20"/>
  </w:num>
  <w:num w:numId="58">
    <w:abstractNumId w:val="42"/>
  </w:num>
  <w:num w:numId="59">
    <w:abstractNumId w:val="35"/>
  </w:num>
  <w:num w:numId="60">
    <w:abstractNumId w:val="43"/>
  </w:num>
  <w:num w:numId="61">
    <w:abstractNumId w:val="52"/>
  </w:num>
  <w:num w:numId="62">
    <w:abstractNumId w:val="52"/>
    <w:lvlOverride w:ilvl="0">
      <w:startOverride w:val="1"/>
    </w:lvlOverride>
    <w:lvlOverride w:ilvl="1">
      <w:startOverride w:val="1"/>
    </w:lvlOverride>
    <w:lvlOverride w:ilvl="2">
      <w:startOverride w:val="4"/>
    </w:lvlOverride>
  </w:num>
  <w:num w:numId="63">
    <w:abstractNumId w:val="5"/>
  </w:num>
  <w:num w:numId="64">
    <w:abstractNumId w:val="19"/>
  </w:num>
  <w:num w:numId="65">
    <w:abstractNumId w:val="29"/>
  </w:num>
  <w:num w:numId="66">
    <w:abstractNumId w:val="32"/>
  </w:num>
  <w:num w:numId="67">
    <w:abstractNumId w:val="46"/>
  </w:num>
  <w:num w:numId="68">
    <w:abstractNumId w:val="36"/>
  </w:num>
  <w:num w:numId="69">
    <w:abstractNumId w:val="25"/>
  </w:num>
  <w:num w:numId="70">
    <w:abstractNumId w:val="66"/>
  </w:num>
  <w:num w:numId="71">
    <w:abstractNumId w:val="21"/>
  </w:num>
  <w:num w:numId="72">
    <w:abstractNumId w:val="3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8F4"/>
    <w:rsid w:val="0000268D"/>
    <w:rsid w:val="000046FE"/>
    <w:rsid w:val="000054C3"/>
    <w:rsid w:val="0000783B"/>
    <w:rsid w:val="00010DDB"/>
    <w:rsid w:val="00012284"/>
    <w:rsid w:val="00013118"/>
    <w:rsid w:val="000161CB"/>
    <w:rsid w:val="00016425"/>
    <w:rsid w:val="00016901"/>
    <w:rsid w:val="00022F5F"/>
    <w:rsid w:val="00024D45"/>
    <w:rsid w:val="00025E46"/>
    <w:rsid w:val="00032A9C"/>
    <w:rsid w:val="00034CA8"/>
    <w:rsid w:val="000379A6"/>
    <w:rsid w:val="00040BF3"/>
    <w:rsid w:val="00042409"/>
    <w:rsid w:val="00043A8A"/>
    <w:rsid w:val="00052895"/>
    <w:rsid w:val="00053EF2"/>
    <w:rsid w:val="000548CC"/>
    <w:rsid w:val="00056333"/>
    <w:rsid w:val="000602F6"/>
    <w:rsid w:val="00060676"/>
    <w:rsid w:val="00064127"/>
    <w:rsid w:val="00064DDE"/>
    <w:rsid w:val="00064E43"/>
    <w:rsid w:val="000655DB"/>
    <w:rsid w:val="00065A85"/>
    <w:rsid w:val="00066193"/>
    <w:rsid w:val="0006733A"/>
    <w:rsid w:val="000700EC"/>
    <w:rsid w:val="00070928"/>
    <w:rsid w:val="00070C91"/>
    <w:rsid w:val="00071F00"/>
    <w:rsid w:val="0007750F"/>
    <w:rsid w:val="00081310"/>
    <w:rsid w:val="00083B40"/>
    <w:rsid w:val="00084A8B"/>
    <w:rsid w:val="00087367"/>
    <w:rsid w:val="000877C3"/>
    <w:rsid w:val="0008791B"/>
    <w:rsid w:val="00087B3B"/>
    <w:rsid w:val="00092742"/>
    <w:rsid w:val="0009368C"/>
    <w:rsid w:val="0009411E"/>
    <w:rsid w:val="000969D2"/>
    <w:rsid w:val="00097FAC"/>
    <w:rsid w:val="000A1A7B"/>
    <w:rsid w:val="000B038E"/>
    <w:rsid w:val="000B0F1B"/>
    <w:rsid w:val="000B4296"/>
    <w:rsid w:val="000B575C"/>
    <w:rsid w:val="000B671D"/>
    <w:rsid w:val="000B76AC"/>
    <w:rsid w:val="000C0CA3"/>
    <w:rsid w:val="000C201B"/>
    <w:rsid w:val="000C38BE"/>
    <w:rsid w:val="000C50BD"/>
    <w:rsid w:val="000C5A71"/>
    <w:rsid w:val="000C5D9C"/>
    <w:rsid w:val="000C5F00"/>
    <w:rsid w:val="000D190C"/>
    <w:rsid w:val="000D281B"/>
    <w:rsid w:val="000D34EB"/>
    <w:rsid w:val="000D76EA"/>
    <w:rsid w:val="000E1042"/>
    <w:rsid w:val="000E1164"/>
    <w:rsid w:val="000E3221"/>
    <w:rsid w:val="000E74C6"/>
    <w:rsid w:val="000F0077"/>
    <w:rsid w:val="000F06D3"/>
    <w:rsid w:val="000F0781"/>
    <w:rsid w:val="000F2E94"/>
    <w:rsid w:val="000F3EBB"/>
    <w:rsid w:val="000F5468"/>
    <w:rsid w:val="000F76A2"/>
    <w:rsid w:val="00100538"/>
    <w:rsid w:val="00100BEF"/>
    <w:rsid w:val="00100FD9"/>
    <w:rsid w:val="0010141F"/>
    <w:rsid w:val="00101F02"/>
    <w:rsid w:val="001057D8"/>
    <w:rsid w:val="0010676E"/>
    <w:rsid w:val="00110B24"/>
    <w:rsid w:val="00113F40"/>
    <w:rsid w:val="00116E09"/>
    <w:rsid w:val="00117178"/>
    <w:rsid w:val="001251F6"/>
    <w:rsid w:val="0012678B"/>
    <w:rsid w:val="00130F45"/>
    <w:rsid w:val="0013276E"/>
    <w:rsid w:val="00135072"/>
    <w:rsid w:val="00140135"/>
    <w:rsid w:val="00141D15"/>
    <w:rsid w:val="00141DA2"/>
    <w:rsid w:val="001433D2"/>
    <w:rsid w:val="00143617"/>
    <w:rsid w:val="001437CB"/>
    <w:rsid w:val="00145434"/>
    <w:rsid w:val="00145EF6"/>
    <w:rsid w:val="001502F0"/>
    <w:rsid w:val="00151E0F"/>
    <w:rsid w:val="0015319A"/>
    <w:rsid w:val="0015775D"/>
    <w:rsid w:val="001609FD"/>
    <w:rsid w:val="001616CD"/>
    <w:rsid w:val="00161865"/>
    <w:rsid w:val="001702C5"/>
    <w:rsid w:val="00172E18"/>
    <w:rsid w:val="00175162"/>
    <w:rsid w:val="00180BEE"/>
    <w:rsid w:val="00181482"/>
    <w:rsid w:val="0018319F"/>
    <w:rsid w:val="00187AD1"/>
    <w:rsid w:val="00190033"/>
    <w:rsid w:val="001940A4"/>
    <w:rsid w:val="00195D63"/>
    <w:rsid w:val="001A1426"/>
    <w:rsid w:val="001A2AD6"/>
    <w:rsid w:val="001A58C6"/>
    <w:rsid w:val="001A5E89"/>
    <w:rsid w:val="001A6308"/>
    <w:rsid w:val="001A636D"/>
    <w:rsid w:val="001A688B"/>
    <w:rsid w:val="001B440E"/>
    <w:rsid w:val="001B5D37"/>
    <w:rsid w:val="001B6ADD"/>
    <w:rsid w:val="001B6AFB"/>
    <w:rsid w:val="001B7952"/>
    <w:rsid w:val="001B7D45"/>
    <w:rsid w:val="001C50D6"/>
    <w:rsid w:val="001C7047"/>
    <w:rsid w:val="001C7284"/>
    <w:rsid w:val="001C7DE3"/>
    <w:rsid w:val="001D0B86"/>
    <w:rsid w:val="001D284A"/>
    <w:rsid w:val="001E0B23"/>
    <w:rsid w:val="001E1451"/>
    <w:rsid w:val="001E1C04"/>
    <w:rsid w:val="001E2A0F"/>
    <w:rsid w:val="001E6F28"/>
    <w:rsid w:val="001E73EC"/>
    <w:rsid w:val="001E78DD"/>
    <w:rsid w:val="001F107A"/>
    <w:rsid w:val="001F1AC9"/>
    <w:rsid w:val="001F6479"/>
    <w:rsid w:val="001F76B7"/>
    <w:rsid w:val="002000C6"/>
    <w:rsid w:val="00201EA4"/>
    <w:rsid w:val="0020366B"/>
    <w:rsid w:val="00205098"/>
    <w:rsid w:val="00206BCE"/>
    <w:rsid w:val="00210D7F"/>
    <w:rsid w:val="00213C11"/>
    <w:rsid w:val="00216A14"/>
    <w:rsid w:val="002212FD"/>
    <w:rsid w:val="002355DD"/>
    <w:rsid w:val="00242417"/>
    <w:rsid w:val="00242CB4"/>
    <w:rsid w:val="00242F71"/>
    <w:rsid w:val="00244E13"/>
    <w:rsid w:val="00251C0E"/>
    <w:rsid w:val="00260FD1"/>
    <w:rsid w:val="00262410"/>
    <w:rsid w:val="00270F57"/>
    <w:rsid w:val="0027104A"/>
    <w:rsid w:val="00271F1A"/>
    <w:rsid w:val="002740A6"/>
    <w:rsid w:val="002747BF"/>
    <w:rsid w:val="0027670C"/>
    <w:rsid w:val="002767E8"/>
    <w:rsid w:val="00276DF1"/>
    <w:rsid w:val="00277270"/>
    <w:rsid w:val="00277B29"/>
    <w:rsid w:val="00277D2E"/>
    <w:rsid w:val="00280DE4"/>
    <w:rsid w:val="002848D3"/>
    <w:rsid w:val="00286D9F"/>
    <w:rsid w:val="0028737A"/>
    <w:rsid w:val="00287985"/>
    <w:rsid w:val="00291234"/>
    <w:rsid w:val="002A10FC"/>
    <w:rsid w:val="002A11F4"/>
    <w:rsid w:val="002A2F83"/>
    <w:rsid w:val="002B2A21"/>
    <w:rsid w:val="002B2F37"/>
    <w:rsid w:val="002B3C78"/>
    <w:rsid w:val="002B716A"/>
    <w:rsid w:val="002C0810"/>
    <w:rsid w:val="002C232A"/>
    <w:rsid w:val="002C2B50"/>
    <w:rsid w:val="002C55DB"/>
    <w:rsid w:val="002D0F49"/>
    <w:rsid w:val="002D30B6"/>
    <w:rsid w:val="002D452C"/>
    <w:rsid w:val="002D652E"/>
    <w:rsid w:val="002D7840"/>
    <w:rsid w:val="002E1758"/>
    <w:rsid w:val="002E19D9"/>
    <w:rsid w:val="002E2D59"/>
    <w:rsid w:val="002E33F7"/>
    <w:rsid w:val="002F0254"/>
    <w:rsid w:val="002F1ED1"/>
    <w:rsid w:val="002F4887"/>
    <w:rsid w:val="002F50F1"/>
    <w:rsid w:val="002F6C3C"/>
    <w:rsid w:val="002F7530"/>
    <w:rsid w:val="002F781C"/>
    <w:rsid w:val="0030474C"/>
    <w:rsid w:val="003131C7"/>
    <w:rsid w:val="0031356A"/>
    <w:rsid w:val="0031365B"/>
    <w:rsid w:val="00313ED5"/>
    <w:rsid w:val="0031575B"/>
    <w:rsid w:val="00320494"/>
    <w:rsid w:val="00320986"/>
    <w:rsid w:val="003260F8"/>
    <w:rsid w:val="00326BA3"/>
    <w:rsid w:val="00326E4C"/>
    <w:rsid w:val="00330170"/>
    <w:rsid w:val="0033421D"/>
    <w:rsid w:val="0033582D"/>
    <w:rsid w:val="00335AD2"/>
    <w:rsid w:val="00337671"/>
    <w:rsid w:val="0034219E"/>
    <w:rsid w:val="00344406"/>
    <w:rsid w:val="0034451C"/>
    <w:rsid w:val="00347ACE"/>
    <w:rsid w:val="00351DA0"/>
    <w:rsid w:val="0035271B"/>
    <w:rsid w:val="003530FD"/>
    <w:rsid w:val="00354ECF"/>
    <w:rsid w:val="003604B2"/>
    <w:rsid w:val="00363FB0"/>
    <w:rsid w:val="003739F6"/>
    <w:rsid w:val="00373A7F"/>
    <w:rsid w:val="003770B3"/>
    <w:rsid w:val="003812CB"/>
    <w:rsid w:val="00382E4F"/>
    <w:rsid w:val="00383223"/>
    <w:rsid w:val="00383B9B"/>
    <w:rsid w:val="003848D8"/>
    <w:rsid w:val="00387FC3"/>
    <w:rsid w:val="0039302A"/>
    <w:rsid w:val="003936E4"/>
    <w:rsid w:val="00393CAD"/>
    <w:rsid w:val="00396FD4"/>
    <w:rsid w:val="00397C79"/>
    <w:rsid w:val="003A5C56"/>
    <w:rsid w:val="003B287C"/>
    <w:rsid w:val="003B4294"/>
    <w:rsid w:val="003B6F48"/>
    <w:rsid w:val="003C1369"/>
    <w:rsid w:val="003C22A2"/>
    <w:rsid w:val="003C4600"/>
    <w:rsid w:val="003C5440"/>
    <w:rsid w:val="003C5C35"/>
    <w:rsid w:val="003C7268"/>
    <w:rsid w:val="003C7319"/>
    <w:rsid w:val="003C7535"/>
    <w:rsid w:val="003D0B33"/>
    <w:rsid w:val="003D1704"/>
    <w:rsid w:val="003D341C"/>
    <w:rsid w:val="003E07AE"/>
    <w:rsid w:val="003E3528"/>
    <w:rsid w:val="003E3A46"/>
    <w:rsid w:val="003E5AC6"/>
    <w:rsid w:val="003E5E99"/>
    <w:rsid w:val="003E7090"/>
    <w:rsid w:val="003E75C6"/>
    <w:rsid w:val="003F07AC"/>
    <w:rsid w:val="003F1E2F"/>
    <w:rsid w:val="003F49FE"/>
    <w:rsid w:val="003F4C17"/>
    <w:rsid w:val="003F56DD"/>
    <w:rsid w:val="003F6CEB"/>
    <w:rsid w:val="00400D14"/>
    <w:rsid w:val="0040128A"/>
    <w:rsid w:val="00402683"/>
    <w:rsid w:val="00403C1B"/>
    <w:rsid w:val="00403DFF"/>
    <w:rsid w:val="004042A8"/>
    <w:rsid w:val="00404513"/>
    <w:rsid w:val="00406DFD"/>
    <w:rsid w:val="00411F78"/>
    <w:rsid w:val="004124D4"/>
    <w:rsid w:val="00414170"/>
    <w:rsid w:val="00420A1E"/>
    <w:rsid w:val="004220E2"/>
    <w:rsid w:val="004233E2"/>
    <w:rsid w:val="00424497"/>
    <w:rsid w:val="004247C1"/>
    <w:rsid w:val="0042559F"/>
    <w:rsid w:val="00426028"/>
    <w:rsid w:val="004272BF"/>
    <w:rsid w:val="00430063"/>
    <w:rsid w:val="00431435"/>
    <w:rsid w:val="00431D83"/>
    <w:rsid w:val="004321DE"/>
    <w:rsid w:val="00432574"/>
    <w:rsid w:val="004333D3"/>
    <w:rsid w:val="00434777"/>
    <w:rsid w:val="0043571D"/>
    <w:rsid w:val="004376E3"/>
    <w:rsid w:val="004401C9"/>
    <w:rsid w:val="0044140B"/>
    <w:rsid w:val="004418A4"/>
    <w:rsid w:val="00443E5A"/>
    <w:rsid w:val="004445CD"/>
    <w:rsid w:val="004475C5"/>
    <w:rsid w:val="00452875"/>
    <w:rsid w:val="0045458E"/>
    <w:rsid w:val="00455916"/>
    <w:rsid w:val="00460F59"/>
    <w:rsid w:val="0046375C"/>
    <w:rsid w:val="00463C7E"/>
    <w:rsid w:val="00465E59"/>
    <w:rsid w:val="004662FA"/>
    <w:rsid w:val="00467200"/>
    <w:rsid w:val="004679C7"/>
    <w:rsid w:val="004706BA"/>
    <w:rsid w:val="00471469"/>
    <w:rsid w:val="00471C20"/>
    <w:rsid w:val="004722B1"/>
    <w:rsid w:val="00472BCA"/>
    <w:rsid w:val="00474A3A"/>
    <w:rsid w:val="00476E0B"/>
    <w:rsid w:val="00477228"/>
    <w:rsid w:val="004809F5"/>
    <w:rsid w:val="00480B62"/>
    <w:rsid w:val="00480D57"/>
    <w:rsid w:val="004864C3"/>
    <w:rsid w:val="004901F1"/>
    <w:rsid w:val="00491471"/>
    <w:rsid w:val="004951CB"/>
    <w:rsid w:val="00495604"/>
    <w:rsid w:val="004958AF"/>
    <w:rsid w:val="004A0F71"/>
    <w:rsid w:val="004A34E2"/>
    <w:rsid w:val="004A4A14"/>
    <w:rsid w:val="004A6A06"/>
    <w:rsid w:val="004B01C7"/>
    <w:rsid w:val="004B0538"/>
    <w:rsid w:val="004B1778"/>
    <w:rsid w:val="004B2CAF"/>
    <w:rsid w:val="004B30CB"/>
    <w:rsid w:val="004C0729"/>
    <w:rsid w:val="004C0EB6"/>
    <w:rsid w:val="004C2077"/>
    <w:rsid w:val="004C224E"/>
    <w:rsid w:val="004C23A6"/>
    <w:rsid w:val="004C7DF2"/>
    <w:rsid w:val="004D093B"/>
    <w:rsid w:val="004D141B"/>
    <w:rsid w:val="004D19C2"/>
    <w:rsid w:val="004D1BD4"/>
    <w:rsid w:val="004D308B"/>
    <w:rsid w:val="004D3514"/>
    <w:rsid w:val="004D3EE2"/>
    <w:rsid w:val="004D5DEA"/>
    <w:rsid w:val="004D6EC8"/>
    <w:rsid w:val="004E2B50"/>
    <w:rsid w:val="004E3492"/>
    <w:rsid w:val="004E3F12"/>
    <w:rsid w:val="004E6154"/>
    <w:rsid w:val="004F15EC"/>
    <w:rsid w:val="004F4848"/>
    <w:rsid w:val="004F6338"/>
    <w:rsid w:val="005001A8"/>
    <w:rsid w:val="00502177"/>
    <w:rsid w:val="00503E28"/>
    <w:rsid w:val="005052B7"/>
    <w:rsid w:val="0050588E"/>
    <w:rsid w:val="005068CF"/>
    <w:rsid w:val="005068D8"/>
    <w:rsid w:val="00506CF9"/>
    <w:rsid w:val="00512D70"/>
    <w:rsid w:val="00514C1A"/>
    <w:rsid w:val="005201C9"/>
    <w:rsid w:val="00521D88"/>
    <w:rsid w:val="00522F12"/>
    <w:rsid w:val="00524764"/>
    <w:rsid w:val="00530DD1"/>
    <w:rsid w:val="0053115A"/>
    <w:rsid w:val="00532A65"/>
    <w:rsid w:val="00534C80"/>
    <w:rsid w:val="0053632B"/>
    <w:rsid w:val="0053766F"/>
    <w:rsid w:val="00540940"/>
    <w:rsid w:val="00540E22"/>
    <w:rsid w:val="00540EDB"/>
    <w:rsid w:val="00542456"/>
    <w:rsid w:val="00542859"/>
    <w:rsid w:val="00544F2F"/>
    <w:rsid w:val="005466B7"/>
    <w:rsid w:val="005472DA"/>
    <w:rsid w:val="005504EA"/>
    <w:rsid w:val="005527E7"/>
    <w:rsid w:val="00552DBC"/>
    <w:rsid w:val="00552F59"/>
    <w:rsid w:val="00552F9E"/>
    <w:rsid w:val="005577A1"/>
    <w:rsid w:val="0056170D"/>
    <w:rsid w:val="0056313E"/>
    <w:rsid w:val="005641BE"/>
    <w:rsid w:val="00566EB9"/>
    <w:rsid w:val="00567317"/>
    <w:rsid w:val="00570F58"/>
    <w:rsid w:val="005738BA"/>
    <w:rsid w:val="00573FE2"/>
    <w:rsid w:val="005743EF"/>
    <w:rsid w:val="005763B1"/>
    <w:rsid w:val="00582690"/>
    <w:rsid w:val="00582772"/>
    <w:rsid w:val="00583E58"/>
    <w:rsid w:val="00590354"/>
    <w:rsid w:val="0059354A"/>
    <w:rsid w:val="005A006F"/>
    <w:rsid w:val="005A026D"/>
    <w:rsid w:val="005A04A3"/>
    <w:rsid w:val="005A58A0"/>
    <w:rsid w:val="005B151C"/>
    <w:rsid w:val="005B5464"/>
    <w:rsid w:val="005B611C"/>
    <w:rsid w:val="005D5597"/>
    <w:rsid w:val="005D6BBB"/>
    <w:rsid w:val="005D6F50"/>
    <w:rsid w:val="005D71F5"/>
    <w:rsid w:val="005E0DE4"/>
    <w:rsid w:val="005E0E26"/>
    <w:rsid w:val="005E17AF"/>
    <w:rsid w:val="005E19B4"/>
    <w:rsid w:val="005E1AA9"/>
    <w:rsid w:val="005E25E7"/>
    <w:rsid w:val="005E26EF"/>
    <w:rsid w:val="005E6CD1"/>
    <w:rsid w:val="005F302C"/>
    <w:rsid w:val="005F5248"/>
    <w:rsid w:val="005F667B"/>
    <w:rsid w:val="0060035D"/>
    <w:rsid w:val="006005B8"/>
    <w:rsid w:val="00601816"/>
    <w:rsid w:val="006023E6"/>
    <w:rsid w:val="00613551"/>
    <w:rsid w:val="00613CE2"/>
    <w:rsid w:val="00613D3F"/>
    <w:rsid w:val="00615537"/>
    <w:rsid w:val="00616C0F"/>
    <w:rsid w:val="00616C25"/>
    <w:rsid w:val="006217AF"/>
    <w:rsid w:val="00626A39"/>
    <w:rsid w:val="0063022F"/>
    <w:rsid w:val="0063650D"/>
    <w:rsid w:val="006367BE"/>
    <w:rsid w:val="00636FCC"/>
    <w:rsid w:val="00642618"/>
    <w:rsid w:val="0064479F"/>
    <w:rsid w:val="00644AAA"/>
    <w:rsid w:val="00645549"/>
    <w:rsid w:val="00645B18"/>
    <w:rsid w:val="0065304B"/>
    <w:rsid w:val="0065338D"/>
    <w:rsid w:val="006563EE"/>
    <w:rsid w:val="006578D8"/>
    <w:rsid w:val="00657C1B"/>
    <w:rsid w:val="006608F9"/>
    <w:rsid w:val="0066090C"/>
    <w:rsid w:val="00661DE4"/>
    <w:rsid w:val="00664B12"/>
    <w:rsid w:val="00666799"/>
    <w:rsid w:val="00670872"/>
    <w:rsid w:val="00673113"/>
    <w:rsid w:val="006743C1"/>
    <w:rsid w:val="00676EC8"/>
    <w:rsid w:val="006817BF"/>
    <w:rsid w:val="00682EFB"/>
    <w:rsid w:val="006853BB"/>
    <w:rsid w:val="00687483"/>
    <w:rsid w:val="006915AA"/>
    <w:rsid w:val="006922A0"/>
    <w:rsid w:val="00694C49"/>
    <w:rsid w:val="00696298"/>
    <w:rsid w:val="0069693B"/>
    <w:rsid w:val="006974D9"/>
    <w:rsid w:val="006A238D"/>
    <w:rsid w:val="006A52B2"/>
    <w:rsid w:val="006A7C16"/>
    <w:rsid w:val="006A7F3B"/>
    <w:rsid w:val="006B143E"/>
    <w:rsid w:val="006B2E6B"/>
    <w:rsid w:val="006B5926"/>
    <w:rsid w:val="006B7436"/>
    <w:rsid w:val="006C04A9"/>
    <w:rsid w:val="006C0F66"/>
    <w:rsid w:val="006C106E"/>
    <w:rsid w:val="006C1340"/>
    <w:rsid w:val="006C1D97"/>
    <w:rsid w:val="006C311E"/>
    <w:rsid w:val="006C34DA"/>
    <w:rsid w:val="006C3781"/>
    <w:rsid w:val="006C4341"/>
    <w:rsid w:val="006D0FE1"/>
    <w:rsid w:val="006D3524"/>
    <w:rsid w:val="006D35A2"/>
    <w:rsid w:val="006D5B8C"/>
    <w:rsid w:val="006D7610"/>
    <w:rsid w:val="006D7D71"/>
    <w:rsid w:val="006E0509"/>
    <w:rsid w:val="006E0C27"/>
    <w:rsid w:val="006E0E52"/>
    <w:rsid w:val="006E342D"/>
    <w:rsid w:val="006E4311"/>
    <w:rsid w:val="006E4FD7"/>
    <w:rsid w:val="006E5FEE"/>
    <w:rsid w:val="006E71E8"/>
    <w:rsid w:val="006E770E"/>
    <w:rsid w:val="006F038B"/>
    <w:rsid w:val="006F3043"/>
    <w:rsid w:val="006F3EFB"/>
    <w:rsid w:val="006F45B6"/>
    <w:rsid w:val="006F727A"/>
    <w:rsid w:val="00701874"/>
    <w:rsid w:val="00703A38"/>
    <w:rsid w:val="00703D7C"/>
    <w:rsid w:val="007050B5"/>
    <w:rsid w:val="0070764A"/>
    <w:rsid w:val="0071147B"/>
    <w:rsid w:val="0071225D"/>
    <w:rsid w:val="00715755"/>
    <w:rsid w:val="0072042A"/>
    <w:rsid w:val="00720828"/>
    <w:rsid w:val="007208AE"/>
    <w:rsid w:val="0072283F"/>
    <w:rsid w:val="00726C22"/>
    <w:rsid w:val="00730402"/>
    <w:rsid w:val="00730D32"/>
    <w:rsid w:val="00731B2A"/>
    <w:rsid w:val="00732627"/>
    <w:rsid w:val="0073293F"/>
    <w:rsid w:val="00733E59"/>
    <w:rsid w:val="0073676E"/>
    <w:rsid w:val="0073741C"/>
    <w:rsid w:val="007417EA"/>
    <w:rsid w:val="0074246E"/>
    <w:rsid w:val="0074787C"/>
    <w:rsid w:val="0075318F"/>
    <w:rsid w:val="00762892"/>
    <w:rsid w:val="007635DC"/>
    <w:rsid w:val="00764069"/>
    <w:rsid w:val="007656BB"/>
    <w:rsid w:val="00770C54"/>
    <w:rsid w:val="007715DD"/>
    <w:rsid w:val="00771CF2"/>
    <w:rsid w:val="00772170"/>
    <w:rsid w:val="00776B29"/>
    <w:rsid w:val="00777090"/>
    <w:rsid w:val="00777AC4"/>
    <w:rsid w:val="007804CF"/>
    <w:rsid w:val="007804D4"/>
    <w:rsid w:val="007806AD"/>
    <w:rsid w:val="00780CE3"/>
    <w:rsid w:val="00784214"/>
    <w:rsid w:val="007859C6"/>
    <w:rsid w:val="00786F1D"/>
    <w:rsid w:val="00786FFB"/>
    <w:rsid w:val="007909F8"/>
    <w:rsid w:val="007923C4"/>
    <w:rsid w:val="00796582"/>
    <w:rsid w:val="00797FDA"/>
    <w:rsid w:val="007A04C1"/>
    <w:rsid w:val="007A1B1C"/>
    <w:rsid w:val="007A48A6"/>
    <w:rsid w:val="007A52F7"/>
    <w:rsid w:val="007A64D9"/>
    <w:rsid w:val="007A7EE6"/>
    <w:rsid w:val="007B1F5F"/>
    <w:rsid w:val="007B1FA8"/>
    <w:rsid w:val="007B27D9"/>
    <w:rsid w:val="007B6148"/>
    <w:rsid w:val="007C2133"/>
    <w:rsid w:val="007C22CA"/>
    <w:rsid w:val="007C27AD"/>
    <w:rsid w:val="007C62ED"/>
    <w:rsid w:val="007D2D01"/>
    <w:rsid w:val="007D3020"/>
    <w:rsid w:val="007E3067"/>
    <w:rsid w:val="007E6B9D"/>
    <w:rsid w:val="007E7FDA"/>
    <w:rsid w:val="007F0F84"/>
    <w:rsid w:val="007F4ACA"/>
    <w:rsid w:val="007F5FFD"/>
    <w:rsid w:val="007F75AA"/>
    <w:rsid w:val="007F7A3E"/>
    <w:rsid w:val="0080027B"/>
    <w:rsid w:val="00801409"/>
    <w:rsid w:val="00801D56"/>
    <w:rsid w:val="00806CCA"/>
    <w:rsid w:val="00812153"/>
    <w:rsid w:val="00812E5C"/>
    <w:rsid w:val="0082365A"/>
    <w:rsid w:val="00824970"/>
    <w:rsid w:val="00830549"/>
    <w:rsid w:val="00830BDD"/>
    <w:rsid w:val="00834801"/>
    <w:rsid w:val="00842471"/>
    <w:rsid w:val="00842F7F"/>
    <w:rsid w:val="00844D06"/>
    <w:rsid w:val="00852B64"/>
    <w:rsid w:val="00853DB4"/>
    <w:rsid w:val="00856B12"/>
    <w:rsid w:val="00857184"/>
    <w:rsid w:val="008606E6"/>
    <w:rsid w:val="008615A8"/>
    <w:rsid w:val="00862321"/>
    <w:rsid w:val="008644E3"/>
    <w:rsid w:val="00864ECE"/>
    <w:rsid w:val="0086529A"/>
    <w:rsid w:val="008658D4"/>
    <w:rsid w:val="00873181"/>
    <w:rsid w:val="00873B74"/>
    <w:rsid w:val="00873E6F"/>
    <w:rsid w:val="008756D9"/>
    <w:rsid w:val="008762AC"/>
    <w:rsid w:val="00876310"/>
    <w:rsid w:val="00876449"/>
    <w:rsid w:val="008831D8"/>
    <w:rsid w:val="0088343A"/>
    <w:rsid w:val="0088437F"/>
    <w:rsid w:val="008879DA"/>
    <w:rsid w:val="00891B45"/>
    <w:rsid w:val="00891F5F"/>
    <w:rsid w:val="008926C8"/>
    <w:rsid w:val="00893078"/>
    <w:rsid w:val="0089432A"/>
    <w:rsid w:val="00894912"/>
    <w:rsid w:val="008A0356"/>
    <w:rsid w:val="008A038C"/>
    <w:rsid w:val="008A2DE2"/>
    <w:rsid w:val="008A36B7"/>
    <w:rsid w:val="008A536D"/>
    <w:rsid w:val="008A65A5"/>
    <w:rsid w:val="008A6DE0"/>
    <w:rsid w:val="008A7203"/>
    <w:rsid w:val="008B0FEB"/>
    <w:rsid w:val="008B209C"/>
    <w:rsid w:val="008B37F1"/>
    <w:rsid w:val="008C6476"/>
    <w:rsid w:val="008D11AD"/>
    <w:rsid w:val="008D2DB6"/>
    <w:rsid w:val="008D3580"/>
    <w:rsid w:val="008D3636"/>
    <w:rsid w:val="008D4C9C"/>
    <w:rsid w:val="008D638A"/>
    <w:rsid w:val="008D7CF0"/>
    <w:rsid w:val="008E05A8"/>
    <w:rsid w:val="008E0982"/>
    <w:rsid w:val="008E55E6"/>
    <w:rsid w:val="008E75E4"/>
    <w:rsid w:val="008F31C2"/>
    <w:rsid w:val="00901186"/>
    <w:rsid w:val="00901B58"/>
    <w:rsid w:val="00903202"/>
    <w:rsid w:val="00904825"/>
    <w:rsid w:val="00904957"/>
    <w:rsid w:val="00912CEC"/>
    <w:rsid w:val="00913710"/>
    <w:rsid w:val="009156A8"/>
    <w:rsid w:val="00916216"/>
    <w:rsid w:val="00917CEA"/>
    <w:rsid w:val="0092198F"/>
    <w:rsid w:val="0092644A"/>
    <w:rsid w:val="00927B8D"/>
    <w:rsid w:val="00930045"/>
    <w:rsid w:val="00930DAD"/>
    <w:rsid w:val="009311FF"/>
    <w:rsid w:val="0093241D"/>
    <w:rsid w:val="009333B7"/>
    <w:rsid w:val="00935D44"/>
    <w:rsid w:val="0093794A"/>
    <w:rsid w:val="0094003E"/>
    <w:rsid w:val="009411EE"/>
    <w:rsid w:val="00941632"/>
    <w:rsid w:val="00943990"/>
    <w:rsid w:val="00944F05"/>
    <w:rsid w:val="009460D0"/>
    <w:rsid w:val="009463C3"/>
    <w:rsid w:val="00946A63"/>
    <w:rsid w:val="009501AE"/>
    <w:rsid w:val="00950BF7"/>
    <w:rsid w:val="0095217F"/>
    <w:rsid w:val="00952439"/>
    <w:rsid w:val="00953261"/>
    <w:rsid w:val="00953CB2"/>
    <w:rsid w:val="00961AE0"/>
    <w:rsid w:val="0096448B"/>
    <w:rsid w:val="00967944"/>
    <w:rsid w:val="009706D1"/>
    <w:rsid w:val="00975209"/>
    <w:rsid w:val="00980F16"/>
    <w:rsid w:val="0098209C"/>
    <w:rsid w:val="009832F3"/>
    <w:rsid w:val="00985548"/>
    <w:rsid w:val="00986490"/>
    <w:rsid w:val="00986CE6"/>
    <w:rsid w:val="00987DCB"/>
    <w:rsid w:val="00991331"/>
    <w:rsid w:val="00993D93"/>
    <w:rsid w:val="00995094"/>
    <w:rsid w:val="009952B5"/>
    <w:rsid w:val="00995643"/>
    <w:rsid w:val="00995BDC"/>
    <w:rsid w:val="00995E7D"/>
    <w:rsid w:val="009965DE"/>
    <w:rsid w:val="009A138C"/>
    <w:rsid w:val="009A34A7"/>
    <w:rsid w:val="009A35B8"/>
    <w:rsid w:val="009A7498"/>
    <w:rsid w:val="009A7648"/>
    <w:rsid w:val="009A7A66"/>
    <w:rsid w:val="009B20A8"/>
    <w:rsid w:val="009B707C"/>
    <w:rsid w:val="009C42D4"/>
    <w:rsid w:val="009C5A6E"/>
    <w:rsid w:val="009D0110"/>
    <w:rsid w:val="009D1877"/>
    <w:rsid w:val="009D18B3"/>
    <w:rsid w:val="009D3776"/>
    <w:rsid w:val="009D4B5E"/>
    <w:rsid w:val="009D58C9"/>
    <w:rsid w:val="009E0840"/>
    <w:rsid w:val="009E232A"/>
    <w:rsid w:val="009E3D7B"/>
    <w:rsid w:val="009F17C7"/>
    <w:rsid w:val="009F34A4"/>
    <w:rsid w:val="009F35A7"/>
    <w:rsid w:val="009F4141"/>
    <w:rsid w:val="009F6DF4"/>
    <w:rsid w:val="00A02DBE"/>
    <w:rsid w:val="00A02EBA"/>
    <w:rsid w:val="00A04357"/>
    <w:rsid w:val="00A05C45"/>
    <w:rsid w:val="00A078D3"/>
    <w:rsid w:val="00A07BB5"/>
    <w:rsid w:val="00A116C1"/>
    <w:rsid w:val="00A119C9"/>
    <w:rsid w:val="00A11CAF"/>
    <w:rsid w:val="00A1377B"/>
    <w:rsid w:val="00A13D0C"/>
    <w:rsid w:val="00A2077E"/>
    <w:rsid w:val="00A215E6"/>
    <w:rsid w:val="00A217F9"/>
    <w:rsid w:val="00A22229"/>
    <w:rsid w:val="00A233D5"/>
    <w:rsid w:val="00A24618"/>
    <w:rsid w:val="00A26DBD"/>
    <w:rsid w:val="00A3156C"/>
    <w:rsid w:val="00A32CFE"/>
    <w:rsid w:val="00A423B6"/>
    <w:rsid w:val="00A428E2"/>
    <w:rsid w:val="00A42C6D"/>
    <w:rsid w:val="00A42F5B"/>
    <w:rsid w:val="00A4506A"/>
    <w:rsid w:val="00A4565E"/>
    <w:rsid w:val="00A50094"/>
    <w:rsid w:val="00A51C8B"/>
    <w:rsid w:val="00A52F93"/>
    <w:rsid w:val="00A53B36"/>
    <w:rsid w:val="00A57E62"/>
    <w:rsid w:val="00A61568"/>
    <w:rsid w:val="00A628A6"/>
    <w:rsid w:val="00A64329"/>
    <w:rsid w:val="00A6441E"/>
    <w:rsid w:val="00A64511"/>
    <w:rsid w:val="00A670F4"/>
    <w:rsid w:val="00A763D2"/>
    <w:rsid w:val="00A804D1"/>
    <w:rsid w:val="00A80E09"/>
    <w:rsid w:val="00A8357E"/>
    <w:rsid w:val="00A83612"/>
    <w:rsid w:val="00A83AFE"/>
    <w:rsid w:val="00A85A23"/>
    <w:rsid w:val="00A8610E"/>
    <w:rsid w:val="00A934B6"/>
    <w:rsid w:val="00AA0458"/>
    <w:rsid w:val="00AB1F5F"/>
    <w:rsid w:val="00AC0B79"/>
    <w:rsid w:val="00AC202D"/>
    <w:rsid w:val="00AC203A"/>
    <w:rsid w:val="00AC34E4"/>
    <w:rsid w:val="00AC5802"/>
    <w:rsid w:val="00AC6756"/>
    <w:rsid w:val="00AD1B64"/>
    <w:rsid w:val="00AD38EB"/>
    <w:rsid w:val="00AD490E"/>
    <w:rsid w:val="00AD7DEE"/>
    <w:rsid w:val="00AE0326"/>
    <w:rsid w:val="00AE198D"/>
    <w:rsid w:val="00AE23F3"/>
    <w:rsid w:val="00AE5E4A"/>
    <w:rsid w:val="00AE7A9A"/>
    <w:rsid w:val="00AF1038"/>
    <w:rsid w:val="00AF1088"/>
    <w:rsid w:val="00AF26AF"/>
    <w:rsid w:val="00AF652B"/>
    <w:rsid w:val="00B023CC"/>
    <w:rsid w:val="00B04646"/>
    <w:rsid w:val="00B10162"/>
    <w:rsid w:val="00B1321A"/>
    <w:rsid w:val="00B13E03"/>
    <w:rsid w:val="00B1695F"/>
    <w:rsid w:val="00B17923"/>
    <w:rsid w:val="00B205A7"/>
    <w:rsid w:val="00B20B98"/>
    <w:rsid w:val="00B24847"/>
    <w:rsid w:val="00B25F45"/>
    <w:rsid w:val="00B3191A"/>
    <w:rsid w:val="00B34A8F"/>
    <w:rsid w:val="00B367DA"/>
    <w:rsid w:val="00B4730C"/>
    <w:rsid w:val="00B50AEB"/>
    <w:rsid w:val="00B51A14"/>
    <w:rsid w:val="00B525B0"/>
    <w:rsid w:val="00B53F0C"/>
    <w:rsid w:val="00B60299"/>
    <w:rsid w:val="00B64E2D"/>
    <w:rsid w:val="00B66105"/>
    <w:rsid w:val="00B700FF"/>
    <w:rsid w:val="00B70677"/>
    <w:rsid w:val="00B766B3"/>
    <w:rsid w:val="00B768AF"/>
    <w:rsid w:val="00B779B2"/>
    <w:rsid w:val="00B80791"/>
    <w:rsid w:val="00B808B1"/>
    <w:rsid w:val="00B81126"/>
    <w:rsid w:val="00B81AB0"/>
    <w:rsid w:val="00B823F6"/>
    <w:rsid w:val="00B83658"/>
    <w:rsid w:val="00B92ADE"/>
    <w:rsid w:val="00B92B46"/>
    <w:rsid w:val="00B92D16"/>
    <w:rsid w:val="00B93B73"/>
    <w:rsid w:val="00B95E0F"/>
    <w:rsid w:val="00B96A85"/>
    <w:rsid w:val="00B96AAB"/>
    <w:rsid w:val="00B9739A"/>
    <w:rsid w:val="00BA0581"/>
    <w:rsid w:val="00BA09B5"/>
    <w:rsid w:val="00BA65EF"/>
    <w:rsid w:val="00BB0068"/>
    <w:rsid w:val="00BB027F"/>
    <w:rsid w:val="00BB3A45"/>
    <w:rsid w:val="00BB4936"/>
    <w:rsid w:val="00BB52F2"/>
    <w:rsid w:val="00BC0288"/>
    <w:rsid w:val="00BC0616"/>
    <w:rsid w:val="00BC098A"/>
    <w:rsid w:val="00BC0B00"/>
    <w:rsid w:val="00BC2D47"/>
    <w:rsid w:val="00BC3EFA"/>
    <w:rsid w:val="00BC5A81"/>
    <w:rsid w:val="00BC740A"/>
    <w:rsid w:val="00BD0964"/>
    <w:rsid w:val="00BD12FF"/>
    <w:rsid w:val="00BE15AF"/>
    <w:rsid w:val="00BE2A1E"/>
    <w:rsid w:val="00BE6D1A"/>
    <w:rsid w:val="00BE6EBF"/>
    <w:rsid w:val="00BF1D1A"/>
    <w:rsid w:val="00BF4F02"/>
    <w:rsid w:val="00BF5DD1"/>
    <w:rsid w:val="00C00881"/>
    <w:rsid w:val="00C035F2"/>
    <w:rsid w:val="00C13B21"/>
    <w:rsid w:val="00C13CE8"/>
    <w:rsid w:val="00C13F53"/>
    <w:rsid w:val="00C17F90"/>
    <w:rsid w:val="00C20B19"/>
    <w:rsid w:val="00C22C2E"/>
    <w:rsid w:val="00C2633C"/>
    <w:rsid w:val="00C279E0"/>
    <w:rsid w:val="00C307EC"/>
    <w:rsid w:val="00C322C4"/>
    <w:rsid w:val="00C333C3"/>
    <w:rsid w:val="00C33962"/>
    <w:rsid w:val="00C36F03"/>
    <w:rsid w:val="00C37174"/>
    <w:rsid w:val="00C43FCB"/>
    <w:rsid w:val="00C4507E"/>
    <w:rsid w:val="00C4525F"/>
    <w:rsid w:val="00C528AF"/>
    <w:rsid w:val="00C55411"/>
    <w:rsid w:val="00C601EE"/>
    <w:rsid w:val="00C6069F"/>
    <w:rsid w:val="00C60794"/>
    <w:rsid w:val="00C61D61"/>
    <w:rsid w:val="00C62022"/>
    <w:rsid w:val="00C64846"/>
    <w:rsid w:val="00C6604C"/>
    <w:rsid w:val="00C679A4"/>
    <w:rsid w:val="00C70940"/>
    <w:rsid w:val="00C74BDC"/>
    <w:rsid w:val="00C822D1"/>
    <w:rsid w:val="00C849F0"/>
    <w:rsid w:val="00C85912"/>
    <w:rsid w:val="00C85BA2"/>
    <w:rsid w:val="00C86551"/>
    <w:rsid w:val="00C86680"/>
    <w:rsid w:val="00C90075"/>
    <w:rsid w:val="00C9278A"/>
    <w:rsid w:val="00C92A13"/>
    <w:rsid w:val="00C96548"/>
    <w:rsid w:val="00C97782"/>
    <w:rsid w:val="00C97A11"/>
    <w:rsid w:val="00CA5D17"/>
    <w:rsid w:val="00CB05A7"/>
    <w:rsid w:val="00CB0682"/>
    <w:rsid w:val="00CB2788"/>
    <w:rsid w:val="00CB28F4"/>
    <w:rsid w:val="00CB4533"/>
    <w:rsid w:val="00CB48AF"/>
    <w:rsid w:val="00CB494C"/>
    <w:rsid w:val="00CB79D3"/>
    <w:rsid w:val="00CC0DC2"/>
    <w:rsid w:val="00CC5D1E"/>
    <w:rsid w:val="00CC69C3"/>
    <w:rsid w:val="00CC7745"/>
    <w:rsid w:val="00CD38EA"/>
    <w:rsid w:val="00CD3E9B"/>
    <w:rsid w:val="00CD5E5A"/>
    <w:rsid w:val="00CE3146"/>
    <w:rsid w:val="00CE331B"/>
    <w:rsid w:val="00CF3581"/>
    <w:rsid w:val="00CF7598"/>
    <w:rsid w:val="00D010D9"/>
    <w:rsid w:val="00D021D5"/>
    <w:rsid w:val="00D0233A"/>
    <w:rsid w:val="00D03AC9"/>
    <w:rsid w:val="00D0486F"/>
    <w:rsid w:val="00D07ADF"/>
    <w:rsid w:val="00D1413E"/>
    <w:rsid w:val="00D14726"/>
    <w:rsid w:val="00D164AA"/>
    <w:rsid w:val="00D16E7A"/>
    <w:rsid w:val="00D22863"/>
    <w:rsid w:val="00D26682"/>
    <w:rsid w:val="00D2711E"/>
    <w:rsid w:val="00D30CB0"/>
    <w:rsid w:val="00D31BA7"/>
    <w:rsid w:val="00D33F0C"/>
    <w:rsid w:val="00D34110"/>
    <w:rsid w:val="00D360A0"/>
    <w:rsid w:val="00D36779"/>
    <w:rsid w:val="00D36AC0"/>
    <w:rsid w:val="00D37B32"/>
    <w:rsid w:val="00D4034F"/>
    <w:rsid w:val="00D416DD"/>
    <w:rsid w:val="00D417B5"/>
    <w:rsid w:val="00D45971"/>
    <w:rsid w:val="00D470DC"/>
    <w:rsid w:val="00D53D95"/>
    <w:rsid w:val="00D55F11"/>
    <w:rsid w:val="00D56A8D"/>
    <w:rsid w:val="00D57690"/>
    <w:rsid w:val="00D60301"/>
    <w:rsid w:val="00D6150D"/>
    <w:rsid w:val="00D626A6"/>
    <w:rsid w:val="00D65EA5"/>
    <w:rsid w:val="00D66BE8"/>
    <w:rsid w:val="00D70137"/>
    <w:rsid w:val="00D70609"/>
    <w:rsid w:val="00D718CB"/>
    <w:rsid w:val="00D7289F"/>
    <w:rsid w:val="00D74FA8"/>
    <w:rsid w:val="00D7606A"/>
    <w:rsid w:val="00D76215"/>
    <w:rsid w:val="00D803E9"/>
    <w:rsid w:val="00D829AC"/>
    <w:rsid w:val="00D90652"/>
    <w:rsid w:val="00D90F1C"/>
    <w:rsid w:val="00D91818"/>
    <w:rsid w:val="00D93B24"/>
    <w:rsid w:val="00D973F6"/>
    <w:rsid w:val="00D9749E"/>
    <w:rsid w:val="00D976CA"/>
    <w:rsid w:val="00DA4B12"/>
    <w:rsid w:val="00DA50C6"/>
    <w:rsid w:val="00DB0204"/>
    <w:rsid w:val="00DB2FBE"/>
    <w:rsid w:val="00DB35D5"/>
    <w:rsid w:val="00DB44FD"/>
    <w:rsid w:val="00DB746C"/>
    <w:rsid w:val="00DC2351"/>
    <w:rsid w:val="00DC3F71"/>
    <w:rsid w:val="00DC4AAE"/>
    <w:rsid w:val="00DC54D4"/>
    <w:rsid w:val="00DC59CC"/>
    <w:rsid w:val="00DD4500"/>
    <w:rsid w:val="00DE56B3"/>
    <w:rsid w:val="00DE5B4E"/>
    <w:rsid w:val="00DF0832"/>
    <w:rsid w:val="00DF0D8F"/>
    <w:rsid w:val="00E00555"/>
    <w:rsid w:val="00E007D6"/>
    <w:rsid w:val="00E00A0B"/>
    <w:rsid w:val="00E02D13"/>
    <w:rsid w:val="00E0437B"/>
    <w:rsid w:val="00E05F1E"/>
    <w:rsid w:val="00E07444"/>
    <w:rsid w:val="00E12824"/>
    <w:rsid w:val="00E15CBB"/>
    <w:rsid w:val="00E15F62"/>
    <w:rsid w:val="00E168F3"/>
    <w:rsid w:val="00E20A05"/>
    <w:rsid w:val="00E22A4A"/>
    <w:rsid w:val="00E242C4"/>
    <w:rsid w:val="00E26509"/>
    <w:rsid w:val="00E32110"/>
    <w:rsid w:val="00E331E0"/>
    <w:rsid w:val="00E342BA"/>
    <w:rsid w:val="00E34363"/>
    <w:rsid w:val="00E35CB7"/>
    <w:rsid w:val="00E42CDE"/>
    <w:rsid w:val="00E44591"/>
    <w:rsid w:val="00E451BB"/>
    <w:rsid w:val="00E45A4A"/>
    <w:rsid w:val="00E47112"/>
    <w:rsid w:val="00E479B5"/>
    <w:rsid w:val="00E47F31"/>
    <w:rsid w:val="00E51FA9"/>
    <w:rsid w:val="00E57F8D"/>
    <w:rsid w:val="00E60912"/>
    <w:rsid w:val="00E60EBD"/>
    <w:rsid w:val="00E63812"/>
    <w:rsid w:val="00E63D6A"/>
    <w:rsid w:val="00E65438"/>
    <w:rsid w:val="00E662E7"/>
    <w:rsid w:val="00E672F9"/>
    <w:rsid w:val="00E71975"/>
    <w:rsid w:val="00E72C7B"/>
    <w:rsid w:val="00E730A9"/>
    <w:rsid w:val="00E80F01"/>
    <w:rsid w:val="00E80F37"/>
    <w:rsid w:val="00E81454"/>
    <w:rsid w:val="00E832DE"/>
    <w:rsid w:val="00E850E1"/>
    <w:rsid w:val="00E857EF"/>
    <w:rsid w:val="00E9055E"/>
    <w:rsid w:val="00E90808"/>
    <w:rsid w:val="00E94112"/>
    <w:rsid w:val="00E9452F"/>
    <w:rsid w:val="00EA0E76"/>
    <w:rsid w:val="00EA1E3F"/>
    <w:rsid w:val="00EA371F"/>
    <w:rsid w:val="00EA58BE"/>
    <w:rsid w:val="00EA7BF8"/>
    <w:rsid w:val="00EB05E8"/>
    <w:rsid w:val="00EB4706"/>
    <w:rsid w:val="00EB4CFD"/>
    <w:rsid w:val="00EB6618"/>
    <w:rsid w:val="00EC004E"/>
    <w:rsid w:val="00EC2C04"/>
    <w:rsid w:val="00EC58C1"/>
    <w:rsid w:val="00ED47E9"/>
    <w:rsid w:val="00ED4990"/>
    <w:rsid w:val="00ED5983"/>
    <w:rsid w:val="00ED6866"/>
    <w:rsid w:val="00EE0540"/>
    <w:rsid w:val="00EE3FE5"/>
    <w:rsid w:val="00EE600C"/>
    <w:rsid w:val="00EF40E7"/>
    <w:rsid w:val="00EF450E"/>
    <w:rsid w:val="00EF7B52"/>
    <w:rsid w:val="00F04B36"/>
    <w:rsid w:val="00F050B9"/>
    <w:rsid w:val="00F06A25"/>
    <w:rsid w:val="00F06FF8"/>
    <w:rsid w:val="00F172C6"/>
    <w:rsid w:val="00F23FA8"/>
    <w:rsid w:val="00F2576D"/>
    <w:rsid w:val="00F25A1D"/>
    <w:rsid w:val="00F30EAB"/>
    <w:rsid w:val="00F31545"/>
    <w:rsid w:val="00F31AF1"/>
    <w:rsid w:val="00F32D8A"/>
    <w:rsid w:val="00F35562"/>
    <w:rsid w:val="00F41242"/>
    <w:rsid w:val="00F44715"/>
    <w:rsid w:val="00F45FA7"/>
    <w:rsid w:val="00F46F28"/>
    <w:rsid w:val="00F474C0"/>
    <w:rsid w:val="00F47C33"/>
    <w:rsid w:val="00F500ED"/>
    <w:rsid w:val="00F52DC3"/>
    <w:rsid w:val="00F56DEF"/>
    <w:rsid w:val="00F61AA3"/>
    <w:rsid w:val="00F65F6C"/>
    <w:rsid w:val="00F72F52"/>
    <w:rsid w:val="00F7405C"/>
    <w:rsid w:val="00F767DD"/>
    <w:rsid w:val="00F77854"/>
    <w:rsid w:val="00F84565"/>
    <w:rsid w:val="00F8551A"/>
    <w:rsid w:val="00F903F2"/>
    <w:rsid w:val="00F91573"/>
    <w:rsid w:val="00F91BE3"/>
    <w:rsid w:val="00F939D7"/>
    <w:rsid w:val="00F9482B"/>
    <w:rsid w:val="00FA2318"/>
    <w:rsid w:val="00FA28B4"/>
    <w:rsid w:val="00FA353E"/>
    <w:rsid w:val="00FB1163"/>
    <w:rsid w:val="00FB664F"/>
    <w:rsid w:val="00FB7B8D"/>
    <w:rsid w:val="00FC01F0"/>
    <w:rsid w:val="00FC2D89"/>
    <w:rsid w:val="00FC2FFE"/>
    <w:rsid w:val="00FC6C40"/>
    <w:rsid w:val="00FC711D"/>
    <w:rsid w:val="00FD01E5"/>
    <w:rsid w:val="00FD1932"/>
    <w:rsid w:val="00FD1F32"/>
    <w:rsid w:val="00FD20BB"/>
    <w:rsid w:val="00FD5635"/>
    <w:rsid w:val="00FD5D21"/>
    <w:rsid w:val="00FD600C"/>
    <w:rsid w:val="00FE0401"/>
    <w:rsid w:val="00FE0D71"/>
    <w:rsid w:val="00FE3478"/>
    <w:rsid w:val="00FE37C4"/>
    <w:rsid w:val="00FE5600"/>
    <w:rsid w:val="00FE6E45"/>
    <w:rsid w:val="00FE70B0"/>
    <w:rsid w:val="00FF214C"/>
    <w:rsid w:val="00FF22AB"/>
    <w:rsid w:val="00FF4CA8"/>
    <w:rsid w:val="00FF66FA"/>
    <w:rsid w:val="00FF6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B9422B28-0815-468A-8959-329C62BF5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B28F4"/>
    <w:pPr>
      <w:spacing w:after="200" w:line="276" w:lineRule="auto"/>
    </w:pPr>
    <w:rPr>
      <w:rFonts w:ascii="Calibri" w:eastAsia="Times New Roman" w:hAnsi="Calibri" w:cs="Times New Roman"/>
    </w:rPr>
  </w:style>
  <w:style w:type="paragraph" w:styleId="Heading1">
    <w:name w:val="heading 1"/>
    <w:basedOn w:val="Normal"/>
    <w:next w:val="Normal"/>
    <w:link w:val="Heading1Char"/>
    <w:qFormat/>
    <w:rsid w:val="00CB28F4"/>
    <w:pPr>
      <w:keepNext/>
      <w:numPr>
        <w:numId w:val="1"/>
      </w:numPr>
      <w:spacing w:before="240" w:after="60" w:line="240" w:lineRule="auto"/>
      <w:outlineLvl w:val="0"/>
    </w:pPr>
    <w:rPr>
      <w:rFonts w:ascii="Arial" w:hAnsi="Arial"/>
      <w:b/>
      <w:kern w:val="28"/>
      <w:sz w:val="28"/>
      <w:szCs w:val="20"/>
    </w:rPr>
  </w:style>
  <w:style w:type="paragraph" w:styleId="Heading2">
    <w:name w:val="heading 2"/>
    <w:basedOn w:val="Normal"/>
    <w:next w:val="Normal"/>
    <w:link w:val="Heading2Char"/>
    <w:qFormat/>
    <w:rsid w:val="00CB28F4"/>
    <w:pPr>
      <w:keepNext/>
      <w:numPr>
        <w:ilvl w:val="1"/>
        <w:numId w:val="1"/>
      </w:numPr>
      <w:tabs>
        <w:tab w:val="clear" w:pos="4410"/>
        <w:tab w:val="num" w:pos="1080"/>
      </w:tabs>
      <w:spacing w:before="240" w:after="60" w:line="240" w:lineRule="auto"/>
      <w:ind w:left="720"/>
      <w:outlineLvl w:val="1"/>
    </w:pPr>
    <w:rPr>
      <w:rFonts w:ascii="Arial" w:hAnsi="Arial"/>
      <w:b/>
      <w:i/>
      <w:sz w:val="24"/>
      <w:szCs w:val="20"/>
    </w:rPr>
  </w:style>
  <w:style w:type="paragraph" w:styleId="Heading3">
    <w:name w:val="heading 3"/>
    <w:basedOn w:val="Normal"/>
    <w:next w:val="Normal"/>
    <w:link w:val="Heading3Char"/>
    <w:qFormat/>
    <w:rsid w:val="00CB28F4"/>
    <w:pPr>
      <w:keepNext/>
      <w:numPr>
        <w:ilvl w:val="2"/>
        <w:numId w:val="1"/>
      </w:numPr>
      <w:spacing w:before="240" w:after="60" w:line="240" w:lineRule="auto"/>
      <w:outlineLvl w:val="2"/>
    </w:pPr>
    <w:rPr>
      <w:rFonts w:ascii="Arial" w:hAnsi="Arial"/>
      <w:sz w:val="24"/>
      <w:szCs w:val="20"/>
    </w:rPr>
  </w:style>
  <w:style w:type="paragraph" w:styleId="Heading4">
    <w:name w:val="heading 4"/>
    <w:basedOn w:val="Normal"/>
    <w:next w:val="Normal"/>
    <w:link w:val="Heading4Char"/>
    <w:qFormat/>
    <w:rsid w:val="00CB28F4"/>
    <w:pPr>
      <w:keepNext/>
      <w:spacing w:before="240" w:after="60" w:line="240" w:lineRule="auto"/>
      <w:outlineLvl w:val="3"/>
    </w:pPr>
    <w:rPr>
      <w:rFonts w:ascii="Arial" w:hAnsi="Arial"/>
      <w:b/>
      <w:sz w:val="24"/>
      <w:szCs w:val="20"/>
    </w:rPr>
  </w:style>
  <w:style w:type="paragraph" w:styleId="Heading5">
    <w:name w:val="heading 5"/>
    <w:basedOn w:val="Normal"/>
    <w:next w:val="Normal"/>
    <w:link w:val="Heading5Char"/>
    <w:qFormat/>
    <w:rsid w:val="00CB28F4"/>
    <w:pPr>
      <w:tabs>
        <w:tab w:val="num" w:pos="5112"/>
      </w:tabs>
      <w:spacing w:before="240" w:after="60" w:line="240" w:lineRule="auto"/>
      <w:ind w:left="5112" w:hanging="432"/>
      <w:outlineLvl w:val="4"/>
    </w:pPr>
    <w:rPr>
      <w:rFonts w:ascii="Times New Roman" w:hAnsi="Times New Roman"/>
      <w:sz w:val="20"/>
      <w:szCs w:val="20"/>
    </w:rPr>
  </w:style>
  <w:style w:type="paragraph" w:styleId="Heading6">
    <w:name w:val="heading 6"/>
    <w:basedOn w:val="Normal"/>
    <w:next w:val="Normal"/>
    <w:link w:val="Heading6Char"/>
    <w:qFormat/>
    <w:rsid w:val="00CB28F4"/>
    <w:pPr>
      <w:tabs>
        <w:tab w:val="num" w:pos="5256"/>
      </w:tabs>
      <w:spacing w:before="240" w:after="60" w:line="240" w:lineRule="auto"/>
      <w:ind w:left="5256" w:hanging="432"/>
      <w:outlineLvl w:val="5"/>
    </w:pPr>
    <w:rPr>
      <w:rFonts w:ascii="Times New Roman" w:hAnsi="Times New Roman"/>
      <w:i/>
      <w:sz w:val="20"/>
      <w:szCs w:val="20"/>
    </w:rPr>
  </w:style>
  <w:style w:type="paragraph" w:styleId="Heading7">
    <w:name w:val="heading 7"/>
    <w:basedOn w:val="Normal"/>
    <w:next w:val="Normal"/>
    <w:link w:val="Heading7Char"/>
    <w:qFormat/>
    <w:rsid w:val="00CB28F4"/>
    <w:pPr>
      <w:tabs>
        <w:tab w:val="num" w:pos="5400"/>
      </w:tabs>
      <w:spacing w:before="240" w:after="60" w:line="240" w:lineRule="auto"/>
      <w:ind w:left="5400" w:hanging="288"/>
      <w:outlineLvl w:val="6"/>
    </w:pPr>
    <w:rPr>
      <w:rFonts w:ascii="Arial" w:hAnsi="Arial"/>
      <w:sz w:val="24"/>
      <w:szCs w:val="20"/>
    </w:rPr>
  </w:style>
  <w:style w:type="paragraph" w:styleId="Heading8">
    <w:name w:val="heading 8"/>
    <w:basedOn w:val="Normal"/>
    <w:next w:val="Normal"/>
    <w:link w:val="Heading8Char"/>
    <w:qFormat/>
    <w:rsid w:val="00CB28F4"/>
    <w:pPr>
      <w:tabs>
        <w:tab w:val="num" w:pos="5544"/>
      </w:tabs>
      <w:spacing w:before="240" w:after="60" w:line="240" w:lineRule="auto"/>
      <w:ind w:left="5544" w:hanging="432"/>
      <w:outlineLvl w:val="7"/>
    </w:pPr>
    <w:rPr>
      <w:rFonts w:ascii="Arial" w:hAnsi="Arial"/>
      <w:i/>
      <w:sz w:val="24"/>
      <w:szCs w:val="20"/>
    </w:rPr>
  </w:style>
  <w:style w:type="paragraph" w:styleId="Heading9">
    <w:name w:val="heading 9"/>
    <w:basedOn w:val="Normal"/>
    <w:next w:val="Normal"/>
    <w:link w:val="Heading9Char"/>
    <w:qFormat/>
    <w:rsid w:val="00CB28F4"/>
    <w:pPr>
      <w:tabs>
        <w:tab w:val="num" w:pos="5688"/>
      </w:tabs>
      <w:spacing w:before="240" w:after="60" w:line="240" w:lineRule="auto"/>
      <w:ind w:left="5688" w:hanging="144"/>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B28F4"/>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CB28F4"/>
    <w:rPr>
      <w:rFonts w:ascii="Arial" w:eastAsia="Times New Roman" w:hAnsi="Arial" w:cs="Times New Roman"/>
      <w:b/>
      <w:i/>
      <w:sz w:val="24"/>
      <w:szCs w:val="20"/>
    </w:rPr>
  </w:style>
  <w:style w:type="character" w:customStyle="1" w:styleId="Heading3Char">
    <w:name w:val="Heading 3 Char"/>
    <w:basedOn w:val="DefaultParagraphFont"/>
    <w:link w:val="Heading3"/>
    <w:rsid w:val="00CB28F4"/>
    <w:rPr>
      <w:rFonts w:ascii="Arial" w:eastAsia="Times New Roman" w:hAnsi="Arial" w:cs="Times New Roman"/>
      <w:sz w:val="24"/>
      <w:szCs w:val="20"/>
    </w:rPr>
  </w:style>
  <w:style w:type="character" w:customStyle="1" w:styleId="Heading4Char">
    <w:name w:val="Heading 4 Char"/>
    <w:basedOn w:val="DefaultParagraphFont"/>
    <w:link w:val="Heading4"/>
    <w:rsid w:val="00CB28F4"/>
    <w:rPr>
      <w:rFonts w:ascii="Arial" w:eastAsia="Times New Roman" w:hAnsi="Arial" w:cs="Times New Roman"/>
      <w:b/>
      <w:sz w:val="24"/>
      <w:szCs w:val="20"/>
    </w:rPr>
  </w:style>
  <w:style w:type="character" w:customStyle="1" w:styleId="Heading5Char">
    <w:name w:val="Heading 5 Char"/>
    <w:basedOn w:val="DefaultParagraphFont"/>
    <w:link w:val="Heading5"/>
    <w:rsid w:val="00CB28F4"/>
    <w:rPr>
      <w:rFonts w:ascii="Times New Roman" w:eastAsia="Times New Roman" w:hAnsi="Times New Roman" w:cs="Times New Roman"/>
      <w:sz w:val="20"/>
      <w:szCs w:val="20"/>
    </w:rPr>
  </w:style>
  <w:style w:type="character" w:customStyle="1" w:styleId="Heading6Char">
    <w:name w:val="Heading 6 Char"/>
    <w:basedOn w:val="DefaultParagraphFont"/>
    <w:link w:val="Heading6"/>
    <w:rsid w:val="00CB28F4"/>
    <w:rPr>
      <w:rFonts w:ascii="Times New Roman" w:eastAsia="Times New Roman" w:hAnsi="Times New Roman" w:cs="Times New Roman"/>
      <w:i/>
      <w:sz w:val="20"/>
      <w:szCs w:val="20"/>
    </w:rPr>
  </w:style>
  <w:style w:type="character" w:customStyle="1" w:styleId="Heading7Char">
    <w:name w:val="Heading 7 Char"/>
    <w:basedOn w:val="DefaultParagraphFont"/>
    <w:link w:val="Heading7"/>
    <w:rsid w:val="00CB28F4"/>
    <w:rPr>
      <w:rFonts w:ascii="Arial" w:eastAsia="Times New Roman" w:hAnsi="Arial" w:cs="Times New Roman"/>
      <w:sz w:val="24"/>
      <w:szCs w:val="20"/>
    </w:rPr>
  </w:style>
  <w:style w:type="character" w:customStyle="1" w:styleId="Heading8Char">
    <w:name w:val="Heading 8 Char"/>
    <w:basedOn w:val="DefaultParagraphFont"/>
    <w:link w:val="Heading8"/>
    <w:rsid w:val="00CB28F4"/>
    <w:rPr>
      <w:rFonts w:ascii="Arial" w:eastAsia="Times New Roman" w:hAnsi="Arial" w:cs="Times New Roman"/>
      <w:i/>
      <w:sz w:val="24"/>
      <w:szCs w:val="20"/>
    </w:rPr>
  </w:style>
  <w:style w:type="character" w:customStyle="1" w:styleId="Heading9Char">
    <w:name w:val="Heading 9 Char"/>
    <w:basedOn w:val="DefaultParagraphFont"/>
    <w:link w:val="Heading9"/>
    <w:rsid w:val="00CB28F4"/>
    <w:rPr>
      <w:rFonts w:ascii="Arial" w:eastAsia="Times New Roman" w:hAnsi="Arial" w:cs="Times New Roman"/>
      <w:b/>
      <w:i/>
      <w:sz w:val="18"/>
      <w:szCs w:val="20"/>
    </w:rPr>
  </w:style>
  <w:style w:type="paragraph" w:customStyle="1" w:styleId="i">
    <w:name w:val="i"/>
    <w:aliases w:val="ii,iii"/>
    <w:rsid w:val="00CB28F4"/>
    <w:pPr>
      <w:autoSpaceDE w:val="0"/>
      <w:autoSpaceDN w:val="0"/>
      <w:adjustRightInd w:val="0"/>
      <w:spacing w:after="0" w:line="240" w:lineRule="auto"/>
      <w:ind w:left="-1440"/>
    </w:pPr>
    <w:rPr>
      <w:rFonts w:ascii="Times New Roman" w:eastAsia="Times New Roman" w:hAnsi="Times New Roman" w:cs="Times New Roman"/>
      <w:sz w:val="24"/>
      <w:szCs w:val="24"/>
    </w:rPr>
  </w:style>
  <w:style w:type="paragraph" w:styleId="Header">
    <w:name w:val="header"/>
    <w:basedOn w:val="Normal"/>
    <w:link w:val="HeaderChar"/>
    <w:uiPriority w:val="99"/>
    <w:rsid w:val="00CB28F4"/>
    <w:pPr>
      <w:widowControl w:val="0"/>
      <w:tabs>
        <w:tab w:val="center" w:pos="4320"/>
        <w:tab w:val="right" w:pos="8640"/>
      </w:tabs>
    </w:pPr>
    <w:rPr>
      <w:sz w:val="20"/>
      <w:szCs w:val="20"/>
    </w:rPr>
  </w:style>
  <w:style w:type="character" w:customStyle="1" w:styleId="HeaderChar">
    <w:name w:val="Header Char"/>
    <w:basedOn w:val="DefaultParagraphFont"/>
    <w:link w:val="Header"/>
    <w:uiPriority w:val="99"/>
    <w:rsid w:val="00CB28F4"/>
    <w:rPr>
      <w:rFonts w:ascii="Calibri" w:eastAsia="Times New Roman" w:hAnsi="Calibri" w:cs="Times New Roman"/>
      <w:sz w:val="20"/>
      <w:szCs w:val="20"/>
    </w:rPr>
  </w:style>
  <w:style w:type="paragraph" w:styleId="Footer">
    <w:name w:val="footer"/>
    <w:basedOn w:val="Normal"/>
    <w:link w:val="FooterChar"/>
    <w:uiPriority w:val="99"/>
    <w:rsid w:val="00CB28F4"/>
    <w:pPr>
      <w:widowControl w:val="0"/>
      <w:tabs>
        <w:tab w:val="center" w:pos="4320"/>
        <w:tab w:val="right" w:pos="8640"/>
      </w:tabs>
    </w:pPr>
    <w:rPr>
      <w:sz w:val="20"/>
      <w:szCs w:val="20"/>
    </w:rPr>
  </w:style>
  <w:style w:type="character" w:customStyle="1" w:styleId="FooterChar">
    <w:name w:val="Footer Char"/>
    <w:basedOn w:val="DefaultParagraphFont"/>
    <w:link w:val="Footer"/>
    <w:uiPriority w:val="99"/>
    <w:rsid w:val="00CB28F4"/>
    <w:rPr>
      <w:rFonts w:ascii="Calibri" w:eastAsia="Times New Roman" w:hAnsi="Calibri" w:cs="Times New Roman"/>
      <w:sz w:val="20"/>
      <w:szCs w:val="20"/>
    </w:rPr>
  </w:style>
  <w:style w:type="character" w:styleId="PageNumber">
    <w:name w:val="page number"/>
    <w:basedOn w:val="DefaultParagraphFont"/>
    <w:rsid w:val="00CB28F4"/>
  </w:style>
  <w:style w:type="paragraph" w:styleId="BalloonText">
    <w:name w:val="Balloon Text"/>
    <w:basedOn w:val="Normal"/>
    <w:link w:val="BalloonTextChar"/>
    <w:rsid w:val="00CB28F4"/>
    <w:pPr>
      <w:widowControl w:val="0"/>
      <w:spacing w:after="0" w:line="240" w:lineRule="auto"/>
    </w:pPr>
    <w:rPr>
      <w:rFonts w:ascii="Tahoma" w:hAnsi="Tahoma"/>
      <w:sz w:val="16"/>
      <w:szCs w:val="16"/>
    </w:rPr>
  </w:style>
  <w:style w:type="character" w:customStyle="1" w:styleId="BalloonTextChar">
    <w:name w:val="Balloon Text Char"/>
    <w:basedOn w:val="DefaultParagraphFont"/>
    <w:link w:val="BalloonText"/>
    <w:rsid w:val="00CB28F4"/>
    <w:rPr>
      <w:rFonts w:ascii="Tahoma" w:eastAsia="Times New Roman" w:hAnsi="Tahoma" w:cs="Times New Roman"/>
      <w:sz w:val="16"/>
      <w:szCs w:val="16"/>
    </w:rPr>
  </w:style>
  <w:style w:type="character" w:styleId="CommentReference">
    <w:name w:val="annotation reference"/>
    <w:uiPriority w:val="99"/>
    <w:rsid w:val="00CB28F4"/>
    <w:rPr>
      <w:sz w:val="16"/>
      <w:szCs w:val="16"/>
    </w:rPr>
  </w:style>
  <w:style w:type="paragraph" w:styleId="CommentText">
    <w:name w:val="annotation text"/>
    <w:basedOn w:val="Normal"/>
    <w:link w:val="CommentTextChar"/>
    <w:uiPriority w:val="99"/>
    <w:rsid w:val="00CB28F4"/>
    <w:pPr>
      <w:widowControl w:val="0"/>
    </w:pPr>
    <w:rPr>
      <w:sz w:val="20"/>
      <w:szCs w:val="20"/>
    </w:rPr>
  </w:style>
  <w:style w:type="character" w:customStyle="1" w:styleId="CommentTextChar">
    <w:name w:val="Comment Text Char"/>
    <w:basedOn w:val="DefaultParagraphFont"/>
    <w:link w:val="CommentText"/>
    <w:uiPriority w:val="99"/>
    <w:rsid w:val="00CB28F4"/>
    <w:rPr>
      <w:rFonts w:ascii="Calibri" w:eastAsia="Times New Roman" w:hAnsi="Calibri" w:cs="Times New Roman"/>
      <w:sz w:val="20"/>
      <w:szCs w:val="20"/>
    </w:rPr>
  </w:style>
  <w:style w:type="paragraph" w:styleId="CommentSubject">
    <w:name w:val="annotation subject"/>
    <w:basedOn w:val="CommentText"/>
    <w:next w:val="CommentText"/>
    <w:link w:val="CommentSubjectChar"/>
    <w:rsid w:val="00CB28F4"/>
    <w:rPr>
      <w:b/>
      <w:bCs/>
    </w:rPr>
  </w:style>
  <w:style w:type="character" w:customStyle="1" w:styleId="CommentSubjectChar">
    <w:name w:val="Comment Subject Char"/>
    <w:basedOn w:val="CommentTextChar"/>
    <w:link w:val="CommentSubject"/>
    <w:rsid w:val="00CB28F4"/>
    <w:rPr>
      <w:rFonts w:ascii="Calibri" w:eastAsia="Times New Roman" w:hAnsi="Calibri" w:cs="Times New Roman"/>
      <w:b/>
      <w:bCs/>
      <w:sz w:val="20"/>
      <w:szCs w:val="20"/>
    </w:rPr>
  </w:style>
  <w:style w:type="paragraph" w:customStyle="1" w:styleId="Paragraph">
    <w:name w:val="Paragraph"/>
    <w:aliases w:val="p,PARAGRAPH,PG,pa,at,paragraph"/>
    <w:basedOn w:val="BodyTextIndent"/>
    <w:link w:val="ParagraphChar"/>
    <w:qFormat/>
    <w:rsid w:val="00CB28F4"/>
    <w:pPr>
      <w:widowControl/>
      <w:tabs>
        <w:tab w:val="num" w:pos="432"/>
        <w:tab w:val="num" w:pos="720"/>
      </w:tabs>
      <w:spacing w:before="120" w:line="252" w:lineRule="auto"/>
      <w:ind w:left="720" w:hanging="720"/>
      <w:jc w:val="both"/>
      <w:outlineLvl w:val="1"/>
    </w:pPr>
    <w:rPr>
      <w:rFonts w:ascii="Cambria" w:hAnsi="Cambria"/>
    </w:rPr>
  </w:style>
  <w:style w:type="paragraph" w:styleId="BodyTextIndent">
    <w:name w:val="Body Text Indent"/>
    <w:basedOn w:val="Normal"/>
    <w:link w:val="BodyTextIndentChar"/>
    <w:rsid w:val="00CB28F4"/>
    <w:pPr>
      <w:widowControl w:val="0"/>
      <w:spacing w:after="120"/>
      <w:ind w:left="360"/>
    </w:pPr>
    <w:rPr>
      <w:sz w:val="20"/>
      <w:szCs w:val="20"/>
    </w:rPr>
  </w:style>
  <w:style w:type="character" w:customStyle="1" w:styleId="BodyTextIndentChar">
    <w:name w:val="Body Text Indent Char"/>
    <w:basedOn w:val="DefaultParagraphFont"/>
    <w:link w:val="BodyTextIndent"/>
    <w:rsid w:val="00CB28F4"/>
    <w:rPr>
      <w:rFonts w:ascii="Calibri" w:eastAsia="Times New Roman" w:hAnsi="Calibri" w:cs="Times New Roman"/>
      <w:sz w:val="20"/>
      <w:szCs w:val="20"/>
    </w:rPr>
  </w:style>
  <w:style w:type="character" w:customStyle="1" w:styleId="ParagraphChar">
    <w:name w:val="Paragraph Char"/>
    <w:link w:val="Paragraph"/>
    <w:rsid w:val="00CB28F4"/>
    <w:rPr>
      <w:rFonts w:ascii="Cambria" w:eastAsia="Times New Roman" w:hAnsi="Cambria" w:cs="Times New Roman"/>
      <w:sz w:val="20"/>
      <w:szCs w:val="20"/>
    </w:rPr>
  </w:style>
  <w:style w:type="table" w:styleId="TableGrid">
    <w:name w:val="Table Grid"/>
    <w:basedOn w:val="TableNormal"/>
    <w:uiPriority w:val="99"/>
    <w:rsid w:val="00CB28F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
    <w:name w:val="Chapter"/>
    <w:basedOn w:val="Normal"/>
    <w:next w:val="Normal"/>
    <w:rsid w:val="00CB28F4"/>
    <w:pPr>
      <w:keepNext/>
      <w:tabs>
        <w:tab w:val="num" w:pos="720"/>
        <w:tab w:val="left" w:pos="1440"/>
      </w:tabs>
      <w:spacing w:before="240" w:after="240" w:line="240" w:lineRule="auto"/>
      <w:ind w:left="720" w:hanging="360"/>
      <w:jc w:val="center"/>
    </w:pPr>
    <w:rPr>
      <w:rFonts w:ascii="Times New Roman" w:hAnsi="Times New Roman"/>
      <w:b/>
      <w:smallCaps/>
      <w:sz w:val="24"/>
      <w:szCs w:val="20"/>
    </w:rPr>
  </w:style>
  <w:style w:type="paragraph" w:customStyle="1" w:styleId="subpar">
    <w:name w:val="subpar"/>
    <w:basedOn w:val="BodyTextIndent3"/>
    <w:rsid w:val="00CB28F4"/>
    <w:pPr>
      <w:widowControl/>
      <w:tabs>
        <w:tab w:val="num" w:pos="2592"/>
      </w:tabs>
      <w:spacing w:before="120" w:line="240" w:lineRule="auto"/>
      <w:ind w:left="2592" w:hanging="432"/>
      <w:jc w:val="both"/>
      <w:outlineLvl w:val="2"/>
    </w:pPr>
    <w:rPr>
      <w:rFonts w:ascii="Times New Roman" w:hAnsi="Times New Roman"/>
      <w:sz w:val="24"/>
      <w:szCs w:val="20"/>
    </w:rPr>
  </w:style>
  <w:style w:type="paragraph" w:styleId="BodyTextIndent3">
    <w:name w:val="Body Text Indent 3"/>
    <w:basedOn w:val="Normal"/>
    <w:link w:val="BodyTextIndent3Char"/>
    <w:rsid w:val="00CB28F4"/>
    <w:pPr>
      <w:widowControl w:val="0"/>
      <w:spacing w:after="120"/>
      <w:ind w:left="360"/>
    </w:pPr>
    <w:rPr>
      <w:sz w:val="16"/>
      <w:szCs w:val="16"/>
    </w:rPr>
  </w:style>
  <w:style w:type="character" w:customStyle="1" w:styleId="BodyTextIndent3Char">
    <w:name w:val="Body Text Indent 3 Char"/>
    <w:basedOn w:val="DefaultParagraphFont"/>
    <w:link w:val="BodyTextIndent3"/>
    <w:rsid w:val="00CB28F4"/>
    <w:rPr>
      <w:rFonts w:ascii="Calibri" w:eastAsia="Times New Roman" w:hAnsi="Calibri" w:cs="Times New Roman"/>
      <w:sz w:val="16"/>
      <w:szCs w:val="16"/>
    </w:rPr>
  </w:style>
  <w:style w:type="paragraph" w:customStyle="1" w:styleId="SubSubPar">
    <w:name w:val="SubSubPar"/>
    <w:basedOn w:val="subpar"/>
    <w:rsid w:val="00CB28F4"/>
  </w:style>
  <w:style w:type="character" w:styleId="Hyperlink">
    <w:name w:val="Hyperlink"/>
    <w:uiPriority w:val="99"/>
    <w:rsid w:val="00CB28F4"/>
    <w:rPr>
      <w:color w:val="0000FF"/>
      <w:u w:val="single"/>
    </w:rPr>
  </w:style>
  <w:style w:type="paragraph" w:styleId="BodyText">
    <w:name w:val="Body Text"/>
    <w:basedOn w:val="Normal"/>
    <w:link w:val="BodyTextChar"/>
    <w:rsid w:val="00CB28F4"/>
    <w:pPr>
      <w:widowControl w:val="0"/>
      <w:spacing w:after="120"/>
    </w:pPr>
    <w:rPr>
      <w:sz w:val="20"/>
      <w:szCs w:val="20"/>
    </w:rPr>
  </w:style>
  <w:style w:type="character" w:customStyle="1" w:styleId="BodyTextChar">
    <w:name w:val="Body Text Char"/>
    <w:basedOn w:val="DefaultParagraphFont"/>
    <w:link w:val="BodyText"/>
    <w:rsid w:val="00CB28F4"/>
    <w:rPr>
      <w:rFonts w:ascii="Calibri" w:eastAsia="Times New Roman" w:hAnsi="Calibri" w:cs="Times New Roman"/>
      <w:sz w:val="20"/>
      <w:szCs w:val="20"/>
    </w:rPr>
  </w:style>
  <w:style w:type="paragraph" w:customStyle="1" w:styleId="Newpage">
    <w:name w:val="Newpage"/>
    <w:basedOn w:val="Normal"/>
    <w:rsid w:val="00CB28F4"/>
    <w:pPr>
      <w:tabs>
        <w:tab w:val="left" w:pos="1440"/>
        <w:tab w:val="left" w:pos="3060"/>
      </w:tabs>
      <w:spacing w:after="0" w:line="240" w:lineRule="auto"/>
      <w:jc w:val="center"/>
    </w:pPr>
    <w:rPr>
      <w:rFonts w:ascii="Times New Roman" w:hAnsi="Times New Roman" w:cs="Arial"/>
      <w:b/>
      <w:smallCaps/>
      <w:sz w:val="24"/>
      <w:szCs w:val="20"/>
    </w:rPr>
  </w:style>
  <w:style w:type="paragraph" w:customStyle="1" w:styleId="Annex">
    <w:name w:val="Annex"/>
    <w:basedOn w:val="Normal"/>
    <w:rsid w:val="00CB28F4"/>
    <w:pPr>
      <w:spacing w:after="0" w:line="240" w:lineRule="auto"/>
    </w:pPr>
    <w:rPr>
      <w:rFonts w:ascii="Times New Roman" w:hAnsi="Times New Roman"/>
      <w:caps/>
      <w:sz w:val="24"/>
      <w:szCs w:val="20"/>
    </w:rPr>
  </w:style>
  <w:style w:type="paragraph" w:customStyle="1" w:styleId="FirstHeading">
    <w:name w:val="FirstHeading"/>
    <w:basedOn w:val="Normal"/>
    <w:next w:val="Normal"/>
    <w:link w:val="FirstHeadingChar"/>
    <w:rsid w:val="00CB28F4"/>
    <w:pPr>
      <w:keepNext/>
      <w:tabs>
        <w:tab w:val="left" w:pos="0"/>
        <w:tab w:val="left" w:pos="86"/>
      </w:tabs>
      <w:spacing w:before="120" w:after="120" w:line="240" w:lineRule="auto"/>
      <w:ind w:left="720" w:hanging="720"/>
    </w:pPr>
    <w:rPr>
      <w:rFonts w:ascii="Times New Roman" w:hAnsi="Times New Roman"/>
      <w:b/>
      <w:sz w:val="24"/>
      <w:szCs w:val="20"/>
    </w:rPr>
  </w:style>
  <w:style w:type="paragraph" w:styleId="FootnoteText">
    <w:name w:val="footnote text"/>
    <w:aliases w:val="fn,Geneva 9,Font: Geneva 9,Boston 10,f,Char Char,texto de nota al pie,NOTA AL PIE TESIS PUCP,footnote,single space,FOOTNOTES,footnote text,ft,Footnote,foottextfra,F,Footnote Text Char Char Char Char Char Char Char,ADB,Texto de rodapé,Car"/>
    <w:basedOn w:val="Normal"/>
    <w:link w:val="FootnoteTextChar"/>
    <w:uiPriority w:val="99"/>
    <w:qFormat/>
    <w:rsid w:val="00CB28F4"/>
    <w:pPr>
      <w:keepNext/>
      <w:keepLines/>
      <w:spacing w:after="120" w:line="240" w:lineRule="auto"/>
      <w:ind w:left="288" w:hanging="288"/>
      <w:jc w:val="both"/>
    </w:pPr>
    <w:rPr>
      <w:rFonts w:ascii="Times New Roman" w:hAnsi="Times New Roman"/>
      <w:spacing w:val="-3"/>
      <w:sz w:val="20"/>
      <w:szCs w:val="20"/>
    </w:rPr>
  </w:style>
  <w:style w:type="character" w:customStyle="1" w:styleId="FootnoteTextChar">
    <w:name w:val="Footnote Text Char"/>
    <w:aliases w:val="fn Char,Geneva 9 Char,Font: Geneva 9 Char,Boston 10 Char,f Char,Char Char Char,texto de nota al pie Char,NOTA AL PIE TESIS PUCP Char,footnote Char,single space Char,FOOTNOTES Char,footnote text Char,ft Char,Footnote Char,F Char"/>
    <w:basedOn w:val="DefaultParagraphFont"/>
    <w:link w:val="FootnoteText"/>
    <w:uiPriority w:val="99"/>
    <w:rsid w:val="00CB28F4"/>
    <w:rPr>
      <w:rFonts w:ascii="Times New Roman" w:eastAsia="Times New Roman" w:hAnsi="Times New Roman" w:cs="Times New Roman"/>
      <w:spacing w:val="-3"/>
      <w:sz w:val="20"/>
      <w:szCs w:val="20"/>
    </w:rPr>
  </w:style>
  <w:style w:type="paragraph" w:customStyle="1" w:styleId="SecHeading">
    <w:name w:val="SecHeading"/>
    <w:basedOn w:val="Normal"/>
    <w:next w:val="Paragraph"/>
    <w:rsid w:val="00CB28F4"/>
    <w:pPr>
      <w:keepNext/>
      <w:tabs>
        <w:tab w:val="num" w:pos="1296"/>
      </w:tabs>
      <w:spacing w:before="120" w:after="120" w:line="240" w:lineRule="auto"/>
      <w:ind w:left="1296" w:hanging="576"/>
    </w:pPr>
    <w:rPr>
      <w:rFonts w:ascii="Times New Roman" w:hAnsi="Times New Roman"/>
      <w:b/>
      <w:sz w:val="24"/>
      <w:szCs w:val="20"/>
    </w:rPr>
  </w:style>
  <w:style w:type="paragraph" w:customStyle="1" w:styleId="SubHeading1">
    <w:name w:val="SubHeading1"/>
    <w:basedOn w:val="SecHeading"/>
    <w:rsid w:val="00CB28F4"/>
    <w:pPr>
      <w:tabs>
        <w:tab w:val="clear" w:pos="1296"/>
        <w:tab w:val="num" w:pos="1872"/>
      </w:tabs>
      <w:ind w:left="1872"/>
    </w:pPr>
  </w:style>
  <w:style w:type="paragraph" w:customStyle="1" w:styleId="Subheading2">
    <w:name w:val="Subheading2"/>
    <w:basedOn w:val="SecHeading"/>
    <w:rsid w:val="00CB28F4"/>
    <w:pPr>
      <w:tabs>
        <w:tab w:val="clear" w:pos="1296"/>
        <w:tab w:val="num" w:pos="2376"/>
      </w:tabs>
      <w:ind w:left="2376" w:hanging="288"/>
    </w:pPr>
  </w:style>
  <w:style w:type="character" w:styleId="FootnoteReference">
    <w:name w:val="footnote reference"/>
    <w:aliases w:val="16 Point,Superscript 6 Point,Fußnotenzeichen DISS,FC,ftref,referencia nota al pie,titulo 2,Style 24,pie pddes,Footnote Reference.SES,Footnote Reference Number,Footnote Reference_LVL6,Footnote Reference_LVL61,Footnote Reference_LVL62"/>
    <w:uiPriority w:val="99"/>
    <w:qFormat/>
    <w:rsid w:val="00CB28F4"/>
    <w:rPr>
      <w:vertAlign w:val="superscript"/>
    </w:rPr>
  </w:style>
  <w:style w:type="paragraph" w:styleId="DocumentMap">
    <w:name w:val="Document Map"/>
    <w:basedOn w:val="Normal"/>
    <w:link w:val="DocumentMapChar"/>
    <w:semiHidden/>
    <w:rsid w:val="00CB28F4"/>
    <w:pPr>
      <w:shd w:val="clear" w:color="auto" w:fill="000080"/>
      <w:spacing w:after="0" w:line="240" w:lineRule="auto"/>
    </w:pPr>
    <w:rPr>
      <w:rFonts w:ascii="Tahoma" w:hAnsi="Tahoma"/>
      <w:sz w:val="20"/>
      <w:szCs w:val="20"/>
    </w:rPr>
  </w:style>
  <w:style w:type="character" w:customStyle="1" w:styleId="DocumentMapChar">
    <w:name w:val="Document Map Char"/>
    <w:basedOn w:val="DefaultParagraphFont"/>
    <w:link w:val="DocumentMap"/>
    <w:semiHidden/>
    <w:rsid w:val="00CB28F4"/>
    <w:rPr>
      <w:rFonts w:ascii="Tahoma" w:eastAsia="Times New Roman" w:hAnsi="Tahoma" w:cs="Times New Roman"/>
      <w:sz w:val="20"/>
      <w:szCs w:val="20"/>
      <w:shd w:val="clear" w:color="auto" w:fill="000080"/>
    </w:rPr>
  </w:style>
  <w:style w:type="paragraph" w:customStyle="1" w:styleId="ABBR">
    <w:name w:val="ABBR"/>
    <w:basedOn w:val="Annex"/>
    <w:rsid w:val="00CB28F4"/>
  </w:style>
  <w:style w:type="paragraph" w:customStyle="1" w:styleId="AbbrDesc">
    <w:name w:val="AbbrDesc"/>
    <w:basedOn w:val="Normal"/>
    <w:rsid w:val="00CB28F4"/>
    <w:pPr>
      <w:tabs>
        <w:tab w:val="left" w:pos="3060"/>
      </w:tabs>
      <w:spacing w:after="0" w:line="240" w:lineRule="auto"/>
      <w:jc w:val="both"/>
    </w:pPr>
    <w:rPr>
      <w:rFonts w:ascii="Times New Roman" w:hAnsi="Times New Roman"/>
      <w:sz w:val="24"/>
      <w:szCs w:val="20"/>
    </w:rPr>
  </w:style>
  <w:style w:type="paragraph" w:customStyle="1" w:styleId="Regtable">
    <w:name w:val="Regtable"/>
    <w:basedOn w:val="Normal"/>
    <w:rsid w:val="00CB28F4"/>
    <w:pPr>
      <w:keepLines/>
      <w:framePr w:wrap="around" w:vAnchor="text" w:hAnchor="text" w:y="1"/>
      <w:numPr>
        <w:ilvl w:val="1"/>
      </w:numPr>
      <w:tabs>
        <w:tab w:val="num" w:pos="720"/>
      </w:tabs>
      <w:spacing w:before="20" w:after="20" w:line="240" w:lineRule="auto"/>
    </w:pPr>
    <w:rPr>
      <w:rFonts w:ascii="Times New Roman" w:hAnsi="Times New Roman"/>
      <w:sz w:val="20"/>
      <w:szCs w:val="20"/>
    </w:rPr>
  </w:style>
  <w:style w:type="paragraph" w:customStyle="1" w:styleId="TableTitle">
    <w:name w:val="TableTitle"/>
    <w:basedOn w:val="Normal"/>
    <w:rsid w:val="00CB28F4"/>
    <w:pPr>
      <w:keepNext/>
      <w:framePr w:wrap="around" w:vAnchor="text" w:hAnchor="text" w:y="1"/>
      <w:numPr>
        <w:ilvl w:val="1"/>
      </w:numPr>
      <w:tabs>
        <w:tab w:val="num" w:pos="720"/>
      </w:tabs>
      <w:spacing w:before="20" w:after="20" w:line="240" w:lineRule="auto"/>
      <w:jc w:val="center"/>
    </w:pPr>
    <w:rPr>
      <w:rFonts w:ascii="Times New Roman Bold" w:hAnsi="Times New Roman Bold"/>
      <w:b/>
      <w:spacing w:val="-3"/>
      <w:sz w:val="20"/>
      <w:szCs w:val="20"/>
    </w:rPr>
  </w:style>
  <w:style w:type="paragraph" w:customStyle="1" w:styleId="StandardParagraph">
    <w:name w:val="Standard Paragraph"/>
    <w:basedOn w:val="Normal"/>
    <w:rsid w:val="00CB28F4"/>
    <w:pPr>
      <w:spacing w:after="240" w:line="280" w:lineRule="atLeast"/>
    </w:pPr>
    <w:rPr>
      <w:rFonts w:ascii="Arial" w:hAnsi="Arial"/>
      <w:szCs w:val="20"/>
      <w:lang w:val="en-GB"/>
    </w:rPr>
  </w:style>
  <w:style w:type="paragraph" w:customStyle="1" w:styleId="SmallBullets">
    <w:name w:val="Small Bullets"/>
    <w:basedOn w:val="StandardParagraph"/>
    <w:rsid w:val="00CB28F4"/>
    <w:pPr>
      <w:tabs>
        <w:tab w:val="num" w:pos="432"/>
      </w:tabs>
      <w:spacing w:after="120"/>
      <w:ind w:left="432" w:hanging="432"/>
    </w:pPr>
  </w:style>
  <w:style w:type="paragraph" w:customStyle="1" w:styleId="SubSubHeading">
    <w:name w:val="Sub Sub Heading"/>
    <w:basedOn w:val="Heading4"/>
    <w:autoRedefine/>
    <w:rsid w:val="00CB28F4"/>
    <w:pPr>
      <w:tabs>
        <w:tab w:val="num" w:pos="3528"/>
      </w:tabs>
      <w:spacing w:line="360" w:lineRule="auto"/>
      <w:ind w:left="3528" w:hanging="360"/>
    </w:pPr>
    <w:rPr>
      <w:rFonts w:ascii="Times New Roman" w:hAnsi="Times New Roman"/>
      <w:b w:val="0"/>
      <w:i/>
      <w:color w:val="000000"/>
      <w:lang w:val="en-029"/>
    </w:rPr>
  </w:style>
  <w:style w:type="character" w:customStyle="1" w:styleId="A1">
    <w:name w:val="A1"/>
    <w:rsid w:val="00CB28F4"/>
    <w:rPr>
      <w:b/>
      <w:bCs/>
      <w:color w:val="000000"/>
    </w:rPr>
  </w:style>
  <w:style w:type="paragraph" w:styleId="Caption">
    <w:name w:val="caption"/>
    <w:basedOn w:val="Normal"/>
    <w:next w:val="Normal"/>
    <w:qFormat/>
    <w:rsid w:val="00CB28F4"/>
    <w:pPr>
      <w:numPr>
        <w:numId w:val="2"/>
      </w:numPr>
      <w:tabs>
        <w:tab w:val="clear" w:pos="432"/>
      </w:tabs>
      <w:spacing w:before="120" w:after="120" w:line="240" w:lineRule="auto"/>
      <w:ind w:left="0" w:firstLine="0"/>
    </w:pPr>
    <w:rPr>
      <w:rFonts w:ascii="Times New Roman" w:hAnsi="Times New Roman"/>
      <w:b/>
      <w:bCs/>
      <w:sz w:val="20"/>
      <w:szCs w:val="20"/>
      <w:lang w:val="en-GB"/>
    </w:rPr>
  </w:style>
  <w:style w:type="paragraph" w:styleId="NormalWeb">
    <w:name w:val="Normal (Web)"/>
    <w:basedOn w:val="Normal"/>
    <w:uiPriority w:val="99"/>
    <w:unhideWhenUsed/>
    <w:rsid w:val="00CB28F4"/>
    <w:pPr>
      <w:spacing w:before="100" w:beforeAutospacing="1" w:after="100" w:afterAutospacing="1" w:line="240" w:lineRule="auto"/>
    </w:pPr>
    <w:rPr>
      <w:rFonts w:ascii="Times New Roman" w:hAnsi="Times New Roman"/>
      <w:sz w:val="24"/>
      <w:szCs w:val="24"/>
    </w:rPr>
  </w:style>
  <w:style w:type="character" w:styleId="FollowedHyperlink">
    <w:name w:val="FollowedHyperlink"/>
    <w:rsid w:val="00CB28F4"/>
    <w:rPr>
      <w:color w:val="800080"/>
      <w:u w:val="single"/>
    </w:rPr>
  </w:style>
  <w:style w:type="paragraph" w:customStyle="1" w:styleId="Default">
    <w:name w:val="Default"/>
    <w:rsid w:val="00CB28F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Emphasis">
    <w:name w:val="Emphasis"/>
    <w:aliases w:val="Body"/>
    <w:qFormat/>
    <w:rsid w:val="00CB28F4"/>
    <w:rPr>
      <w:i/>
      <w:iCs/>
    </w:rPr>
  </w:style>
  <w:style w:type="character" w:customStyle="1" w:styleId="apple-converted-space">
    <w:name w:val="apple-converted-space"/>
    <w:basedOn w:val="DefaultParagraphFont"/>
    <w:rsid w:val="00CB28F4"/>
  </w:style>
  <w:style w:type="paragraph" w:customStyle="1" w:styleId="Style">
    <w:name w:val="Style"/>
    <w:rsid w:val="00CB28F4"/>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Head2">
    <w:name w:val="Head2 Знак Знак"/>
    <w:basedOn w:val="Normal"/>
    <w:rsid w:val="00CB28F4"/>
    <w:pPr>
      <w:keepNext/>
      <w:suppressAutoHyphens/>
      <w:spacing w:before="100" w:after="100" w:line="240" w:lineRule="auto"/>
    </w:pPr>
    <w:rPr>
      <w:rFonts w:ascii="Times New Roman Bold" w:hAnsi="Times New Roman Bold"/>
      <w:b/>
      <w:sz w:val="20"/>
      <w:szCs w:val="20"/>
    </w:rPr>
  </w:style>
  <w:style w:type="paragraph" w:styleId="TOCHeading">
    <w:name w:val="TOC Heading"/>
    <w:basedOn w:val="Heading1"/>
    <w:next w:val="Normal"/>
    <w:uiPriority w:val="39"/>
    <w:semiHidden/>
    <w:unhideWhenUsed/>
    <w:qFormat/>
    <w:rsid w:val="00CB28F4"/>
    <w:pPr>
      <w:keepLines/>
      <w:numPr>
        <w:numId w:val="0"/>
      </w:numPr>
      <w:spacing w:before="480" w:after="0" w:line="276" w:lineRule="auto"/>
      <w:outlineLvl w:val="9"/>
    </w:pPr>
    <w:rPr>
      <w:rFonts w:ascii="Cambria" w:hAnsi="Cambria"/>
      <w:bCs/>
      <w:color w:val="365F91"/>
      <w:kern w:val="0"/>
      <w:szCs w:val="28"/>
    </w:rPr>
  </w:style>
  <w:style w:type="paragraph" w:styleId="TOC2">
    <w:name w:val="toc 2"/>
    <w:basedOn w:val="Normal"/>
    <w:next w:val="Normal"/>
    <w:autoRedefine/>
    <w:uiPriority w:val="39"/>
    <w:unhideWhenUsed/>
    <w:rsid w:val="00CB28F4"/>
    <w:pPr>
      <w:tabs>
        <w:tab w:val="left" w:pos="1080"/>
        <w:tab w:val="right" w:leader="dot" w:pos="8616"/>
      </w:tabs>
      <w:spacing w:after="100"/>
      <w:ind w:left="1080" w:hanging="450"/>
    </w:pPr>
  </w:style>
  <w:style w:type="paragraph" w:styleId="TOC1">
    <w:name w:val="toc 1"/>
    <w:basedOn w:val="Normal"/>
    <w:next w:val="Normal"/>
    <w:autoRedefine/>
    <w:uiPriority w:val="39"/>
    <w:unhideWhenUsed/>
    <w:rsid w:val="009C42D4"/>
    <w:pPr>
      <w:tabs>
        <w:tab w:val="left" w:pos="630"/>
        <w:tab w:val="right" w:leader="dot" w:pos="8616"/>
      </w:tabs>
      <w:spacing w:after="100"/>
    </w:pPr>
    <w:rPr>
      <w:rFonts w:ascii="Times New Roman" w:hAnsi="Times New Roman"/>
      <w:b/>
      <w:smallCaps/>
      <w:noProof/>
      <w:lang w:val="es-MX"/>
    </w:rPr>
  </w:style>
  <w:style w:type="paragraph" w:styleId="TOC3">
    <w:name w:val="toc 3"/>
    <w:basedOn w:val="Normal"/>
    <w:next w:val="Normal"/>
    <w:autoRedefine/>
    <w:uiPriority w:val="39"/>
    <w:unhideWhenUsed/>
    <w:rsid w:val="000379A6"/>
    <w:pPr>
      <w:tabs>
        <w:tab w:val="left" w:pos="1080"/>
        <w:tab w:val="right" w:leader="dot" w:pos="8616"/>
      </w:tabs>
      <w:spacing w:after="100"/>
      <w:ind w:left="1080" w:hanging="446"/>
    </w:pPr>
  </w:style>
  <w:style w:type="paragraph" w:styleId="NoSpacing">
    <w:name w:val="No Spacing"/>
    <w:link w:val="NoSpacingChar"/>
    <w:uiPriority w:val="99"/>
    <w:qFormat/>
    <w:rsid w:val="00CB28F4"/>
    <w:pPr>
      <w:spacing w:after="0" w:line="240" w:lineRule="auto"/>
    </w:pPr>
    <w:rPr>
      <w:rFonts w:ascii="Calibri" w:eastAsia="Calibri" w:hAnsi="Calibri" w:cs="Times New Roman"/>
    </w:rPr>
  </w:style>
  <w:style w:type="paragraph" w:customStyle="1" w:styleId="xl29">
    <w:name w:val="xl29"/>
    <w:basedOn w:val="Normal"/>
    <w:rsid w:val="00CB28F4"/>
    <w:pPr>
      <w:pBdr>
        <w:left w:val="single" w:sz="4" w:space="0" w:color="auto"/>
        <w:bottom w:val="single" w:sz="4" w:space="0" w:color="auto"/>
      </w:pBdr>
      <w:spacing w:before="100" w:beforeAutospacing="1" w:after="100" w:afterAutospacing="1" w:line="240" w:lineRule="auto"/>
      <w:jc w:val="center"/>
    </w:pPr>
    <w:rPr>
      <w:rFonts w:ascii="Arial" w:eastAsia="Arial Unicode MS" w:hAnsi="Arial" w:cs="Arial"/>
      <w:b/>
      <w:bCs/>
      <w:sz w:val="24"/>
      <w:szCs w:val="24"/>
    </w:rPr>
  </w:style>
  <w:style w:type="paragraph" w:customStyle="1" w:styleId="Sec1-Clauses">
    <w:name w:val="Sec1-Clauses"/>
    <w:basedOn w:val="Normal"/>
    <w:rsid w:val="00CB28F4"/>
    <w:pPr>
      <w:numPr>
        <w:numId w:val="9"/>
      </w:numPr>
      <w:spacing w:before="120" w:after="120" w:line="240" w:lineRule="auto"/>
    </w:pPr>
    <w:rPr>
      <w:rFonts w:ascii="Times New Roman" w:hAnsi="Times New Roman"/>
      <w:b/>
      <w:sz w:val="24"/>
      <w:szCs w:val="20"/>
    </w:rPr>
  </w:style>
  <w:style w:type="paragraph" w:styleId="Revision">
    <w:name w:val="Revision"/>
    <w:hidden/>
    <w:uiPriority w:val="99"/>
    <w:semiHidden/>
    <w:rsid w:val="00CB28F4"/>
    <w:pPr>
      <w:spacing w:after="0" w:line="240" w:lineRule="auto"/>
    </w:pPr>
    <w:rPr>
      <w:rFonts w:ascii="Calibri" w:eastAsia="Times New Roman" w:hAnsi="Calibri" w:cs="Times New Roman"/>
    </w:rPr>
  </w:style>
  <w:style w:type="paragraph" w:styleId="ListParagraph">
    <w:name w:val="List Paragraph"/>
    <w:basedOn w:val="Normal"/>
    <w:uiPriority w:val="34"/>
    <w:qFormat/>
    <w:rsid w:val="000F5468"/>
    <w:pPr>
      <w:ind w:left="720"/>
      <w:contextualSpacing/>
    </w:pPr>
  </w:style>
  <w:style w:type="paragraph" w:customStyle="1" w:styleId="Style2">
    <w:name w:val="Style 2"/>
    <w:uiPriority w:val="99"/>
    <w:rsid w:val="00CC5D1E"/>
    <w:pPr>
      <w:widowControl w:val="0"/>
      <w:autoSpaceDE w:val="0"/>
      <w:autoSpaceDN w:val="0"/>
      <w:adjustRightInd w:val="0"/>
      <w:spacing w:after="0" w:line="240" w:lineRule="auto"/>
    </w:pPr>
    <w:rPr>
      <w:rFonts w:ascii="Times New Roman" w:eastAsia="Times New Roman" w:hAnsi="Times New Roman" w:cs="Times New Roman"/>
      <w:sz w:val="20"/>
      <w:szCs w:val="20"/>
      <w:lang w:eastAsia="es-MX"/>
    </w:rPr>
  </w:style>
  <w:style w:type="character" w:styleId="Strong">
    <w:name w:val="Strong"/>
    <w:basedOn w:val="DefaultParagraphFont"/>
    <w:uiPriority w:val="22"/>
    <w:qFormat/>
    <w:rsid w:val="009F4141"/>
    <w:rPr>
      <w:b/>
      <w:bCs/>
    </w:rPr>
  </w:style>
  <w:style w:type="character" w:customStyle="1" w:styleId="CharacterStyle2">
    <w:name w:val="Character Style 2"/>
    <w:uiPriority w:val="99"/>
    <w:rsid w:val="00D57690"/>
    <w:rPr>
      <w:rFonts w:ascii="Arial Narrow" w:hAnsi="Arial Narrow"/>
      <w:sz w:val="22"/>
    </w:rPr>
  </w:style>
  <w:style w:type="character" w:customStyle="1" w:styleId="NoSpacingChar">
    <w:name w:val="No Spacing Char"/>
    <w:link w:val="NoSpacing"/>
    <w:uiPriority w:val="99"/>
    <w:locked/>
    <w:rsid w:val="00E00555"/>
    <w:rPr>
      <w:rFonts w:ascii="Calibri" w:eastAsia="Calibri" w:hAnsi="Calibri" w:cs="Times New Roman"/>
    </w:rPr>
  </w:style>
  <w:style w:type="paragraph" w:customStyle="1" w:styleId="estndar">
    <w:name w:val="estándar"/>
    <w:uiPriority w:val="99"/>
    <w:rsid w:val="00E00555"/>
    <w:pPr>
      <w:spacing w:after="0" w:line="360" w:lineRule="auto"/>
      <w:jc w:val="both"/>
    </w:pPr>
    <w:rPr>
      <w:rFonts w:ascii="Times New Roman" w:eastAsia="Times New Roman" w:hAnsi="Times New Roman" w:cs="Times New Roman"/>
      <w:sz w:val="24"/>
      <w:szCs w:val="24"/>
      <w:lang w:val="es-ES" w:eastAsia="es-ES"/>
    </w:rPr>
  </w:style>
  <w:style w:type="paragraph" w:customStyle="1" w:styleId="Pa9">
    <w:name w:val="Pa9"/>
    <w:basedOn w:val="Default"/>
    <w:next w:val="Default"/>
    <w:uiPriority w:val="99"/>
    <w:rsid w:val="00A2077E"/>
    <w:pPr>
      <w:spacing w:line="241" w:lineRule="atLeast"/>
    </w:pPr>
    <w:rPr>
      <w:rFonts w:ascii="Soberana Sans Light" w:eastAsiaTheme="minorHAnsi" w:hAnsi="Soberana Sans Light" w:cstheme="minorBidi"/>
      <w:color w:val="auto"/>
    </w:rPr>
  </w:style>
  <w:style w:type="character" w:customStyle="1" w:styleId="A0">
    <w:name w:val="A0"/>
    <w:uiPriority w:val="99"/>
    <w:rsid w:val="00A2077E"/>
    <w:rPr>
      <w:rFonts w:cs="Soberana Sans Light"/>
      <w:i/>
      <w:iCs/>
      <w:color w:val="000000"/>
      <w:sz w:val="22"/>
      <w:szCs w:val="22"/>
    </w:rPr>
  </w:style>
  <w:style w:type="character" w:customStyle="1" w:styleId="FirstHeadingChar">
    <w:name w:val="FirstHeading Char"/>
    <w:basedOn w:val="DefaultParagraphFont"/>
    <w:link w:val="FirstHeading"/>
    <w:rsid w:val="003C5C35"/>
    <w:rPr>
      <w:rFonts w:ascii="Times New Roman" w:eastAsia="Times New Roman" w:hAnsi="Times New Roman" w:cs="Times New Roman"/>
      <w:b/>
      <w:sz w:val="24"/>
      <w:szCs w:val="20"/>
    </w:rPr>
  </w:style>
  <w:style w:type="paragraph" w:customStyle="1" w:styleId="SEPgraltexto">
    <w:name w:val="SEP gral texto"/>
    <w:basedOn w:val="Normal"/>
    <w:link w:val="SEPgraltextoCar"/>
    <w:rsid w:val="00E22A4A"/>
    <w:pPr>
      <w:spacing w:after="0" w:line="312" w:lineRule="auto"/>
      <w:ind w:firstLine="18"/>
      <w:jc w:val="both"/>
    </w:pPr>
    <w:rPr>
      <w:rFonts w:ascii="Arial" w:hAnsi="Arial"/>
      <w:szCs w:val="20"/>
      <w:lang w:val="es-MX" w:eastAsia="es-ES"/>
    </w:rPr>
  </w:style>
  <w:style w:type="character" w:customStyle="1" w:styleId="SEPgraltextoCar">
    <w:name w:val="SEP gral texto Car"/>
    <w:basedOn w:val="DefaultParagraphFont"/>
    <w:link w:val="SEPgraltexto"/>
    <w:rsid w:val="00E22A4A"/>
    <w:rPr>
      <w:rFonts w:ascii="Arial" w:eastAsia="Times New Roman" w:hAnsi="Arial" w:cs="Times New Roman"/>
      <w:szCs w:val="20"/>
      <w:lang w:val="es-MX" w:eastAsia="es-ES"/>
    </w:rPr>
  </w:style>
  <w:style w:type="character" w:customStyle="1" w:styleId="UnresolvedMention1">
    <w:name w:val="Unresolved Mention1"/>
    <w:basedOn w:val="DefaultParagraphFont"/>
    <w:uiPriority w:val="99"/>
    <w:semiHidden/>
    <w:unhideWhenUsed/>
    <w:rsid w:val="003C22A2"/>
    <w:rPr>
      <w:color w:val="808080"/>
      <w:shd w:val="clear" w:color="auto" w:fill="E6E6E6"/>
    </w:rPr>
  </w:style>
  <w:style w:type="character" w:styleId="Mention">
    <w:name w:val="Mention"/>
    <w:basedOn w:val="DefaultParagraphFont"/>
    <w:uiPriority w:val="99"/>
    <w:semiHidden/>
    <w:unhideWhenUsed/>
    <w:rsid w:val="005527E7"/>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5775071">
      <w:bodyDiv w:val="1"/>
      <w:marLeft w:val="0"/>
      <w:marRight w:val="0"/>
      <w:marTop w:val="0"/>
      <w:marBottom w:val="0"/>
      <w:divBdr>
        <w:top w:val="none" w:sz="0" w:space="0" w:color="auto"/>
        <w:left w:val="none" w:sz="0" w:space="0" w:color="auto"/>
        <w:bottom w:val="none" w:sz="0" w:space="0" w:color="auto"/>
        <w:right w:val="none" w:sz="0" w:space="0" w:color="auto"/>
      </w:divBdr>
    </w:div>
    <w:div w:id="1576010787">
      <w:bodyDiv w:val="1"/>
      <w:marLeft w:val="0"/>
      <w:marRight w:val="0"/>
      <w:marTop w:val="0"/>
      <w:marBottom w:val="0"/>
      <w:divBdr>
        <w:top w:val="none" w:sz="0" w:space="0" w:color="auto"/>
        <w:left w:val="none" w:sz="0" w:space="0" w:color="auto"/>
        <w:bottom w:val="none" w:sz="0" w:space="0" w:color="auto"/>
        <w:right w:val="none" w:sz="0" w:space="0" w:color="auto"/>
      </w:divBdr>
    </w:div>
    <w:div w:id="1632444619">
      <w:bodyDiv w:val="1"/>
      <w:marLeft w:val="0"/>
      <w:marRight w:val="0"/>
      <w:marTop w:val="0"/>
      <w:marBottom w:val="0"/>
      <w:divBdr>
        <w:top w:val="none" w:sz="0" w:space="0" w:color="auto"/>
        <w:left w:val="none" w:sz="0" w:space="0" w:color="auto"/>
        <w:bottom w:val="none" w:sz="0" w:space="0" w:color="auto"/>
        <w:right w:val="none" w:sz="0" w:space="0" w:color="auto"/>
      </w:divBdr>
    </w:div>
    <w:div w:id="1644654724">
      <w:bodyDiv w:val="1"/>
      <w:marLeft w:val="0"/>
      <w:marRight w:val="0"/>
      <w:marTop w:val="0"/>
      <w:marBottom w:val="0"/>
      <w:divBdr>
        <w:top w:val="none" w:sz="0" w:space="0" w:color="auto"/>
        <w:left w:val="none" w:sz="0" w:space="0" w:color="auto"/>
        <w:bottom w:val="none" w:sz="0" w:space="0" w:color="auto"/>
        <w:right w:val="none" w:sz="0" w:space="0" w:color="auto"/>
      </w:divBdr>
      <w:divsChild>
        <w:div w:id="930547200">
          <w:marLeft w:val="446"/>
          <w:marRight w:val="0"/>
          <w:marTop w:val="0"/>
          <w:marBottom w:val="0"/>
          <w:divBdr>
            <w:top w:val="none" w:sz="0" w:space="0" w:color="auto"/>
            <w:left w:val="none" w:sz="0" w:space="0" w:color="auto"/>
            <w:bottom w:val="none" w:sz="0" w:space="0" w:color="auto"/>
            <w:right w:val="none" w:sz="0" w:space="0" w:color="auto"/>
          </w:divBdr>
        </w:div>
        <w:div w:id="412775337">
          <w:marLeft w:val="446"/>
          <w:marRight w:val="0"/>
          <w:marTop w:val="0"/>
          <w:marBottom w:val="0"/>
          <w:divBdr>
            <w:top w:val="none" w:sz="0" w:space="0" w:color="auto"/>
            <w:left w:val="none" w:sz="0" w:space="0" w:color="auto"/>
            <w:bottom w:val="none" w:sz="0" w:space="0" w:color="auto"/>
            <w:right w:val="none" w:sz="0" w:space="0" w:color="auto"/>
          </w:divBdr>
        </w:div>
        <w:div w:id="2020691222">
          <w:marLeft w:val="446"/>
          <w:marRight w:val="0"/>
          <w:marTop w:val="0"/>
          <w:marBottom w:val="0"/>
          <w:divBdr>
            <w:top w:val="none" w:sz="0" w:space="0" w:color="auto"/>
            <w:left w:val="none" w:sz="0" w:space="0" w:color="auto"/>
            <w:bottom w:val="none" w:sz="0" w:space="0" w:color="auto"/>
            <w:right w:val="none" w:sz="0" w:space="0" w:color="auto"/>
          </w:divBdr>
        </w:div>
        <w:div w:id="1347097646">
          <w:marLeft w:val="446"/>
          <w:marRight w:val="0"/>
          <w:marTop w:val="0"/>
          <w:marBottom w:val="0"/>
          <w:divBdr>
            <w:top w:val="none" w:sz="0" w:space="0" w:color="auto"/>
            <w:left w:val="none" w:sz="0" w:space="0" w:color="auto"/>
            <w:bottom w:val="none" w:sz="0" w:space="0" w:color="auto"/>
            <w:right w:val="none" w:sz="0" w:space="0" w:color="auto"/>
          </w:divBdr>
        </w:div>
        <w:div w:id="37552145">
          <w:marLeft w:val="446"/>
          <w:marRight w:val="0"/>
          <w:marTop w:val="0"/>
          <w:marBottom w:val="0"/>
          <w:divBdr>
            <w:top w:val="none" w:sz="0" w:space="0" w:color="auto"/>
            <w:left w:val="none" w:sz="0" w:space="0" w:color="auto"/>
            <w:bottom w:val="none" w:sz="0" w:space="0" w:color="auto"/>
            <w:right w:val="none" w:sz="0" w:space="0" w:color="auto"/>
          </w:divBdr>
        </w:div>
        <w:div w:id="1284775921">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bg.sharepoint.com/teams/EZ-ME-LON/ME-L1162/_layouts/15/DocIdRedir.aspx?ID=EZSHARE-775739004-47" TargetMode="External"/><Relationship Id="rId13" Type="http://schemas.openxmlformats.org/officeDocument/2006/relationships/hyperlink" Target="https://idbg.sharepoint.com/teams/EZ-ME-LON/ME-L1162/_layouts/15/DocIdRedir.aspx?ID=EZSHARE-775739004-43" TargetMode="External"/><Relationship Id="rId18" Type="http://schemas.openxmlformats.org/officeDocument/2006/relationships/hyperlink" Target="https://idbg.sharepoint.com/teams/EZ-ME-LON/ME-L1162/_layouts/15/DocIdRedir.aspx?ID=EZSHARE-775739004-47" TargetMode="External"/><Relationship Id="rId26" Type="http://schemas.openxmlformats.org/officeDocument/2006/relationships/hyperlink" Target="https://idbg.sharepoint.com/teams/EZ-ME-LON/ME-L1162/_layouts/15/DocIdRedir.aspx?ID=EZSHARE-775739004-47" TargetMode="External"/><Relationship Id="rId3" Type="http://schemas.openxmlformats.org/officeDocument/2006/relationships/styles" Target="styles.xml"/><Relationship Id="rId21" Type="http://schemas.openxmlformats.org/officeDocument/2006/relationships/hyperlink" Target="http://www.funcionpublica.gob.mx/unaopspf/credito/normace.htm"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idbg.sharepoint.com/teams/EZ-ME-LON/ME-L1162/_layouts/15/DocIdRedir.aspx?ID=EZSHARE-775739004-30" TargetMode="External"/><Relationship Id="rId17" Type="http://schemas.openxmlformats.org/officeDocument/2006/relationships/footer" Target="footer2.xml"/><Relationship Id="rId25" Type="http://schemas.openxmlformats.org/officeDocument/2006/relationships/hyperlink" Target="http://www.funcionpublica.gob.mx/unaopspf/credito/normace.htm" TargetMode="External"/><Relationship Id="rId33" Type="http://schemas.openxmlformats.org/officeDocument/2006/relationships/hyperlink" Target="https://idbg.sharepoint.com/teams/EZ-ME-LON/ME-L1162/_layouts/15/DocIdRedir.aspx?ID=EZSHARE-775739004-43" TargetMode="Externa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https://idbg.sharepoint.com/teams/EZ-ME-LON/ME-L1162/_layouts/15/DocIdRedir.aspx?ID=EZSHARE-775739004-48" TargetMode="External"/><Relationship Id="rId29" Type="http://schemas.openxmlformats.org/officeDocument/2006/relationships/hyperlink" Target="https://idbg.sharepoint.com/teams/EZ-ME-LON/ME-L1162/_layouts/15/DocIdRedir.aspx?ID=EZSHARE-775739004-4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dbg.sharepoint.com/teams/EZ-ME-LON/ME-L1162/_layouts/15/DocIdRedir.aspx?ID=EZSHARE-775739004-48" TargetMode="External"/><Relationship Id="rId24" Type="http://schemas.openxmlformats.org/officeDocument/2006/relationships/hyperlink" Target="http://www.funcionpublica.gob.mx/unaopspf/credito/normace.htm" TargetMode="External"/><Relationship Id="rId32" Type="http://schemas.openxmlformats.org/officeDocument/2006/relationships/hyperlink" Target="https://idbg.sharepoint.com/teams/EZ-ME-LON/ME-L1162/_layouts/15/DocIdRedir.aspx?ID=EZSHARE-775739004-30"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www.funcionpublica.gob.mx/unaopspf/credito/normace.htm" TargetMode="External"/><Relationship Id="rId28" Type="http://schemas.openxmlformats.org/officeDocument/2006/relationships/hyperlink" Target="https://idbg.sharepoint.com/teams/EZ-ME-LON/ME-L1162/_layouts/15/DocIdRedir.aspx?ID=EZSHARE-775739004-47" TargetMode="External"/><Relationship Id="rId36" Type="http://schemas.openxmlformats.org/officeDocument/2006/relationships/theme" Target="theme/theme1.xml"/><Relationship Id="rId10" Type="http://schemas.openxmlformats.org/officeDocument/2006/relationships/hyperlink" Target="https://idbg.sharepoint.com/teams/EZ-ME-LON/ME-L1162/_layouts/15/DocIdRedir.aspx?ID=EZSHARE-775739004-45" TargetMode="External"/><Relationship Id="rId19" Type="http://schemas.openxmlformats.org/officeDocument/2006/relationships/hyperlink" Target="https://idbg.sharepoint.com/teams/EZ-ME-LON/ME-L1162/_layouts/15/DocIdRedir.aspx?ID=EZSHARE-775739004-44" TargetMode="External"/><Relationship Id="rId31" Type="http://schemas.openxmlformats.org/officeDocument/2006/relationships/hyperlink" Target="https://idbg.sharepoint.com/teams/EZ-ME-LON/ME-L1162/_layouts/15/DocIdRedir.aspx?ID=EZSHARE-775739004-48" TargetMode="External"/><Relationship Id="rId4" Type="http://schemas.openxmlformats.org/officeDocument/2006/relationships/settings" Target="settings.xml"/><Relationship Id="rId9" Type="http://schemas.openxmlformats.org/officeDocument/2006/relationships/hyperlink" Target="https://idbg.sharepoint.com/teams/EZ-ME-LON/ME-L1162/_layouts/15/DocIdRedir.aspx?ID=EZSHARE-775739004-44" TargetMode="External"/><Relationship Id="rId14" Type="http://schemas.openxmlformats.org/officeDocument/2006/relationships/header" Target="header1.xml"/><Relationship Id="rId22" Type="http://schemas.openxmlformats.org/officeDocument/2006/relationships/hyperlink" Target="https://idbg.sharepoint.com/teams/EZ-ME-LON/ME-L1162/_layouts/15/DocIdRedir.aspx?ID=EZSHARE-775739004-30" TargetMode="External"/><Relationship Id="rId27" Type="http://schemas.openxmlformats.org/officeDocument/2006/relationships/hyperlink" Target="http://www.funcionpublica.gob.mx/index.php/ua/scagp/dgae/auditorias-externas.html" TargetMode="External"/><Relationship Id="rId30" Type="http://schemas.openxmlformats.org/officeDocument/2006/relationships/hyperlink" Target="https://idbg.sharepoint.com/teams/EZ-ME-LON/ME-L1162/_layouts/15/DocIdRedir.aspx?ID=EZSHARE-775739004-45"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815152-BDE9-4449-9122-8BCDA2125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7037</Words>
  <Characters>37367</Characters>
  <Application>Microsoft Office Word</Application>
  <DocSecurity>0</DocSecurity>
  <Lines>795</Lines>
  <Paragraphs>279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44125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ACF</dc:creator>
  <cp:lastModifiedBy>Contreras Gomez, Rafael Eduardo</cp:lastModifiedBy>
  <cp:revision>2</cp:revision>
  <cp:lastPrinted>2015-06-01T22:56:00Z</cp:lastPrinted>
  <dcterms:created xsi:type="dcterms:W3CDTF">2017-08-10T21:05:00Z</dcterms:created>
  <dcterms:modified xsi:type="dcterms:W3CDTF">2017-08-10T21:05:00Z</dcterms:modified>
</cp:coreProperties>
</file>