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C2394" w:rsidRPr="00575069" w:rsidRDefault="00DC2394" w:rsidP="00DC2394">
      <w:pPr>
        <w:spacing w:after="200" w:line="276" w:lineRule="auto"/>
        <w:rPr>
          <w:rFonts w:ascii="Calibri" w:hAnsi="Calibri"/>
          <w:b/>
        </w:rPr>
      </w:pPr>
      <w:r>
        <w:rPr>
          <w:noProof/>
          <w:lang w:val="en-US" w:eastAsia="en-US"/>
        </w:rPr>
        <mc:AlternateContent>
          <mc:Choice Requires="wps">
            <w:drawing>
              <wp:anchor distT="36576" distB="36576" distL="36576" distR="36576" simplePos="0" relativeHeight="251659264" behindDoc="0" locked="0" layoutInCell="1" allowOverlap="1" wp14:anchorId="17FB9E6F" wp14:editId="7C90A36A">
                <wp:simplePos x="0" y="0"/>
                <wp:positionH relativeFrom="column">
                  <wp:posOffset>3538855</wp:posOffset>
                </wp:positionH>
                <wp:positionV relativeFrom="page">
                  <wp:posOffset>0</wp:posOffset>
                </wp:positionV>
                <wp:extent cx="3319145" cy="10125075"/>
                <wp:effectExtent l="0" t="0" r="0" b="0"/>
                <wp:wrapTight wrapText="bothSides">
                  <wp:wrapPolygon edited="0">
                    <wp:start x="-62" y="0"/>
                    <wp:lineTo x="-62" y="21578"/>
                    <wp:lineTo x="21600" y="21578"/>
                    <wp:lineTo x="21600" y="0"/>
                    <wp:lineTo x="-62"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dm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gR2H&#10;Z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Pr>
          <w:noProof/>
          <w:lang w:val="en-US" w:eastAsia="en-US"/>
        </w:rPr>
        <w:drawing>
          <wp:anchor distT="0" distB="0" distL="114300" distR="114300" simplePos="0" relativeHeight="251661312" behindDoc="1" locked="0" layoutInCell="1" allowOverlap="1" wp14:anchorId="2AF9B44F" wp14:editId="008D9EB7">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8" name="Picture 8"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r>
        <w:rPr>
          <w:noProof/>
          <w:lang w:val="en-US" w:eastAsia="en-US"/>
        </w:rPr>
        <mc:AlternateContent>
          <mc:Choice Requires="wps">
            <w:drawing>
              <wp:anchor distT="0" distB="0" distL="114300" distR="114300" simplePos="0" relativeHeight="251660288" behindDoc="0" locked="0" layoutInCell="1" allowOverlap="1" wp14:anchorId="48870614" wp14:editId="220133CB">
                <wp:simplePos x="0" y="0"/>
                <wp:positionH relativeFrom="column">
                  <wp:posOffset>-381000</wp:posOffset>
                </wp:positionH>
                <wp:positionV relativeFrom="paragraph">
                  <wp:posOffset>160655</wp:posOffset>
                </wp:positionV>
                <wp:extent cx="3352800" cy="3397250"/>
                <wp:effectExtent l="0" t="635" r="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39725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2394" w:rsidRPr="00916A21" w:rsidRDefault="00DC2394" w:rsidP="00DC2394">
                            <w:pPr>
                              <w:spacing w:before="120" w:after="120"/>
                              <w:rPr>
                                <w:rFonts w:ascii="Calibri" w:hAnsi="Calibri"/>
                                <w:b/>
                                <w:bCs/>
                                <w:sz w:val="44"/>
                              </w:rPr>
                            </w:pPr>
                            <w:r>
                              <w:rPr>
                                <w:rFonts w:ascii="Calibri" w:hAnsi="Calibri"/>
                                <w:b/>
                                <w:bCs/>
                                <w:sz w:val="44"/>
                              </w:rPr>
                              <w:t xml:space="preserve">Análisis Económico </w:t>
                            </w:r>
                          </w:p>
                          <w:p w:rsidR="00DC2394" w:rsidRDefault="00DC2394" w:rsidP="00DC2394">
                            <w:pPr>
                              <w:spacing w:before="120" w:after="120"/>
                              <w:rPr>
                                <w:rFonts w:ascii="Calibri" w:hAnsi="Calibri"/>
                                <w:bCs/>
                                <w:sz w:val="40"/>
                              </w:rPr>
                            </w:pPr>
                            <w:r>
                              <w:rPr>
                                <w:rFonts w:ascii="Calibri" w:hAnsi="Calibri"/>
                                <w:bCs/>
                                <w:sz w:val="40"/>
                              </w:rPr>
                              <w:t>HO-L1093</w:t>
                            </w:r>
                          </w:p>
                          <w:p w:rsidR="0011244D" w:rsidRDefault="0011244D" w:rsidP="0011244D">
                            <w:pPr>
                              <w:spacing w:before="120" w:after="120"/>
                              <w:rPr>
                                <w:rFonts w:ascii="Arial" w:hAnsi="Arial" w:cs="Arial"/>
                                <w:bCs/>
                                <w:sz w:val="44"/>
                              </w:rPr>
                            </w:pPr>
                            <w:r>
                              <w:rPr>
                                <w:rFonts w:ascii="Calibri" w:hAnsi="Calibri"/>
                                <w:bCs/>
                                <w:sz w:val="40"/>
                              </w:rPr>
                              <w:t>Programa de Apoyo al Sistema de Protección Social</w:t>
                            </w:r>
                          </w:p>
                          <w:p w:rsidR="00DC2394" w:rsidRPr="00734E01" w:rsidRDefault="00DC2394" w:rsidP="00DC2394">
                            <w:pPr>
                              <w:spacing w:before="120" w:after="120"/>
                              <w:rPr>
                                <w:rFonts w:ascii="Calibri" w:hAnsi="Calibri"/>
                                <w:sz w:val="44"/>
                              </w:rPr>
                            </w:pPr>
                          </w:p>
                          <w:p w:rsidR="00DC2394" w:rsidRPr="00734E01" w:rsidRDefault="00DC2394" w:rsidP="00DC2394">
                            <w:pPr>
                              <w:spacing w:before="120" w:after="120"/>
                              <w:rPr>
                                <w:rFonts w:ascii="Calibri" w:hAnsi="Calibri"/>
                                <w:sz w:val="44"/>
                              </w:rPr>
                            </w:pPr>
                          </w:p>
                          <w:p w:rsidR="00DC2394" w:rsidRPr="00734E01" w:rsidRDefault="00DC2394" w:rsidP="00DC2394">
                            <w:pPr>
                              <w:spacing w:before="120" w:after="120"/>
                              <w:rPr>
                                <w:rFonts w:ascii="Calibri" w:hAnsi="Calibri"/>
                                <w:sz w:val="44"/>
                              </w:rPr>
                            </w:pPr>
                          </w:p>
                          <w:p w:rsidR="00DC2394" w:rsidRPr="00734E01" w:rsidRDefault="00DC2394" w:rsidP="00DC2394">
                            <w:pPr>
                              <w:spacing w:before="120" w:after="120"/>
                              <w:jc w:val="both"/>
                              <w:rPr>
                                <w:rFonts w:ascii="Calibri" w:hAnsi="Calibri" w:cs="Arial"/>
                                <w:sz w:val="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pt;margin-top:12.65pt;width:264pt;height: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" filled="f" fillcolor="navy" stroked="f">
                <v:textbox>
                  <w:txbxContent>
                    <w:p w:rsidR="00DC2394" w:rsidRPr="00916A21" w:rsidRDefault="00DC2394" w:rsidP="00DC2394">
                      <w:pPr>
                        <w:spacing w:before="120" w:after="120"/>
                        <w:rPr>
                          <w:rFonts w:ascii="Calibri" w:hAnsi="Calibri"/>
                          <w:b/>
                          <w:bCs/>
                          <w:sz w:val="44"/>
                        </w:rPr>
                      </w:pPr>
                      <w:r>
                        <w:rPr>
                          <w:rFonts w:ascii="Calibri" w:hAnsi="Calibri"/>
                          <w:b/>
                          <w:bCs/>
                          <w:sz w:val="44"/>
                        </w:rPr>
                        <w:t xml:space="preserve">Análisis Económico </w:t>
                      </w:r>
                    </w:p>
                    <w:p w:rsidR="00DC2394" w:rsidRDefault="00DC2394" w:rsidP="00DC2394">
                      <w:pPr>
                        <w:spacing w:before="120" w:after="120"/>
                        <w:rPr>
                          <w:rFonts w:ascii="Calibri" w:hAnsi="Calibri"/>
                          <w:bCs/>
                          <w:sz w:val="40"/>
                        </w:rPr>
                      </w:pPr>
                      <w:r>
                        <w:rPr>
                          <w:rFonts w:ascii="Calibri" w:hAnsi="Calibri"/>
                          <w:bCs/>
                          <w:sz w:val="40"/>
                        </w:rPr>
                        <w:t>HO-L1093</w:t>
                      </w:r>
                    </w:p>
                    <w:p w:rsidR="0011244D" w:rsidRDefault="0011244D" w:rsidP="0011244D">
                      <w:pPr>
                        <w:spacing w:before="120" w:after="120"/>
                        <w:rPr>
                          <w:rFonts w:ascii="Arial" w:hAnsi="Arial" w:cs="Arial"/>
                          <w:bCs/>
                          <w:sz w:val="44"/>
                        </w:rPr>
                      </w:pPr>
                      <w:r>
                        <w:rPr>
                          <w:rFonts w:ascii="Calibri" w:hAnsi="Calibri"/>
                          <w:bCs/>
                          <w:sz w:val="40"/>
                        </w:rPr>
                        <w:t>Programa de Apoyo al Sistema de Protección Social</w:t>
                      </w:r>
                    </w:p>
                    <w:p w:rsidR="00DC2394" w:rsidRPr="00734E01" w:rsidRDefault="00DC2394" w:rsidP="00DC2394">
                      <w:pPr>
                        <w:spacing w:before="120" w:after="120"/>
                        <w:rPr>
                          <w:rFonts w:ascii="Calibri" w:hAnsi="Calibri"/>
                          <w:sz w:val="44"/>
                        </w:rPr>
                      </w:pPr>
                    </w:p>
                    <w:p w:rsidR="00DC2394" w:rsidRPr="00734E01" w:rsidRDefault="00DC2394" w:rsidP="00DC2394">
                      <w:pPr>
                        <w:spacing w:before="120" w:after="120"/>
                        <w:rPr>
                          <w:rFonts w:ascii="Calibri" w:hAnsi="Calibri"/>
                          <w:sz w:val="44"/>
                        </w:rPr>
                      </w:pPr>
                    </w:p>
                    <w:p w:rsidR="00DC2394" w:rsidRPr="00734E01" w:rsidRDefault="00DC2394" w:rsidP="00DC2394">
                      <w:pPr>
                        <w:spacing w:before="120" w:after="120"/>
                        <w:rPr>
                          <w:rFonts w:ascii="Calibri" w:hAnsi="Calibri"/>
                          <w:sz w:val="44"/>
                        </w:rPr>
                      </w:pPr>
                    </w:p>
                    <w:p w:rsidR="00DC2394" w:rsidRPr="00734E01" w:rsidRDefault="00DC2394" w:rsidP="00DC2394">
                      <w:pPr>
                        <w:spacing w:before="120" w:after="120"/>
                        <w:jc w:val="both"/>
                        <w:rPr>
                          <w:rFonts w:ascii="Calibri" w:hAnsi="Calibri" w:cs="Arial"/>
                          <w:sz w:val="50"/>
                        </w:rPr>
                      </w:pPr>
                    </w:p>
                  </w:txbxContent>
                </v:textbox>
                <w10:wrap type="square"/>
              </v:shape>
            </w:pict>
          </mc:Fallback>
        </mc:AlternateContent>
      </w: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Pr="00575069" w:rsidRDefault="00DC2394" w:rsidP="00DC2394">
      <w:pPr>
        <w:rPr>
          <w:rFonts w:ascii="Calibri" w:hAnsi="Calibri"/>
        </w:rPr>
      </w:pPr>
    </w:p>
    <w:p w:rsidR="00DC2394" w:rsidRDefault="00DC2394" w:rsidP="00DC2394">
      <w:pPr>
        <w:pStyle w:val="Listavistosa-nfasis11"/>
        <w:ind w:left="360"/>
        <w:rPr>
          <w:rFonts w:ascii="Times New Roman" w:eastAsia="Arial Unicode MS" w:hAnsi="Times New Roman"/>
          <w:bCs/>
          <w:smallCaps/>
          <w:sz w:val="24"/>
          <w:szCs w:val="24"/>
          <w:lang w:val="es-MX"/>
        </w:rPr>
      </w:pPr>
    </w:p>
    <w:p w:rsidR="00DC2394" w:rsidRDefault="00DC2394" w:rsidP="00DC2394">
      <w:pPr>
        <w:pStyle w:val="Listavistosa-nfasis11"/>
        <w:ind w:left="360"/>
        <w:rPr>
          <w:rFonts w:ascii="Times New Roman" w:eastAsia="Arial Unicode MS" w:hAnsi="Times New Roman"/>
          <w:bCs/>
          <w:smallCaps/>
          <w:sz w:val="24"/>
          <w:szCs w:val="24"/>
          <w:lang w:val="es-MX"/>
        </w:rPr>
      </w:pPr>
    </w:p>
    <w:p w:rsidR="00DC2394" w:rsidRDefault="00DC2394" w:rsidP="00DC2394">
      <w:pPr>
        <w:pStyle w:val="Listavistosa-nfasis11"/>
        <w:ind w:left="360"/>
        <w:rPr>
          <w:rFonts w:ascii="Times New Roman" w:eastAsia="Arial Unicode MS" w:hAnsi="Times New Roman"/>
          <w:bCs/>
          <w:smallCaps/>
          <w:sz w:val="24"/>
          <w:szCs w:val="24"/>
          <w:lang w:val="es-MX"/>
        </w:rPr>
      </w:pPr>
    </w:p>
    <w:p w:rsidR="00DC2394" w:rsidRDefault="00DC2394" w:rsidP="00DC2394">
      <w:pPr>
        <w:pStyle w:val="Listavistosa-nfasis11"/>
        <w:ind w:left="360"/>
        <w:rPr>
          <w:rFonts w:ascii="Times New Roman" w:eastAsia="Arial Unicode MS" w:hAnsi="Times New Roman"/>
          <w:bCs/>
          <w:smallCaps/>
          <w:sz w:val="24"/>
          <w:szCs w:val="24"/>
          <w:lang w:val="es-MX"/>
        </w:rPr>
      </w:pPr>
    </w:p>
    <w:p w:rsidR="00DC2394" w:rsidRDefault="00DC2394" w:rsidP="00DC2394">
      <w:pPr>
        <w:pStyle w:val="Listavistosa-nfasis11"/>
        <w:ind w:left="360"/>
        <w:rPr>
          <w:rFonts w:ascii="Times New Roman" w:eastAsia="Arial Unicode MS" w:hAnsi="Times New Roman"/>
          <w:bCs/>
          <w:smallCaps/>
          <w:sz w:val="24"/>
          <w:szCs w:val="24"/>
          <w:lang w:val="es-MX"/>
        </w:rPr>
      </w:pPr>
    </w:p>
    <w:p w:rsidR="00DC2394" w:rsidRPr="00CA6B29" w:rsidRDefault="00DC2394" w:rsidP="00DC2394">
      <w:pPr>
        <w:pStyle w:val="Listavistosa-nfasis11"/>
        <w:ind w:left="360"/>
        <w:rPr>
          <w:rFonts w:ascii="Times New Roman" w:eastAsia="Arial Unicode MS" w:hAnsi="Times New Roman"/>
          <w:bCs/>
          <w:smallCaps/>
          <w:sz w:val="24"/>
          <w:szCs w:val="24"/>
          <w:lang w:val="es-MX"/>
        </w:rPr>
      </w:pPr>
    </w:p>
    <w:p w:rsidR="00DC2394" w:rsidRPr="004A216B" w:rsidRDefault="00DC2394" w:rsidP="00DC2394">
      <w:pPr>
        <w:rPr>
          <w:rFonts w:ascii="Calibri" w:hAnsi="Calibri"/>
          <w:lang w:val="es-MX"/>
        </w:rPr>
      </w:pPr>
    </w:p>
    <w:p w:rsidR="00352A58" w:rsidRPr="000331E7" w:rsidRDefault="00DC2394" w:rsidP="00DC2394">
      <w:pPr>
        <w:rPr>
          <w:smallCaps/>
          <w:szCs w:val="24"/>
        </w:rPr>
      </w:pPr>
      <w:r>
        <w:rPr>
          <w:noProof/>
          <w:lang w:val="en-US" w:eastAsia="en-US"/>
        </w:rPr>
        <mc:AlternateContent>
          <mc:Choice Requires="wps">
            <w:drawing>
              <wp:anchor distT="0" distB="0" distL="114300" distR="114300" simplePos="0" relativeHeight="251662336" behindDoc="0" locked="0" layoutInCell="1" allowOverlap="1" wp14:anchorId="7F00FCC3" wp14:editId="3B2B4272">
                <wp:simplePos x="0" y="0"/>
                <wp:positionH relativeFrom="column">
                  <wp:posOffset>-241300</wp:posOffset>
                </wp:positionH>
                <wp:positionV relativeFrom="paragraph">
                  <wp:posOffset>136525</wp:posOffset>
                </wp:positionV>
                <wp:extent cx="6430010" cy="276225"/>
                <wp:effectExtent l="12700" t="6350" r="5715"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0010" cy="276225"/>
                        </a:xfrm>
                        <a:prstGeom prst="rect">
                          <a:avLst/>
                        </a:prstGeom>
                        <a:solidFill>
                          <a:srgbClr val="FFFFFF"/>
                        </a:solidFill>
                        <a:ln w="9525">
                          <a:solidFill>
                            <a:srgbClr val="000000"/>
                          </a:solidFill>
                          <a:miter lim="800000"/>
                          <a:headEnd/>
                          <a:tailEnd/>
                        </a:ln>
                      </wps:spPr>
                      <wps:txbx>
                        <w:txbxContent>
                          <w:p w:rsidR="00DC2394" w:rsidRPr="004A216B" w:rsidRDefault="00DC2394" w:rsidP="00DC2394">
                            <w:r>
                              <w:t>Este documento fue preparado por Fiorella Benedetti y Pablo Ibarrarán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 o:spid="_x0000_s1027" type="#_x0000_t202" style="position:absolute;margin-left:-19pt;margin-top:10.75pt;width:506.3pt;height:21.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">
                <v:textbox style="mso-fit-shape-to-text:t">
                  <w:txbxContent>
                    <w:p w:rsidR="00DC2394" w:rsidRPr="004A216B" w:rsidRDefault="00DC2394" w:rsidP="00DC2394">
                      <w:r>
                        <w:t>Este documento fue preparado por Fiorella Benedetti y Pablo Ibarrarán</w:t>
                      </w:r>
                    </w:p>
                  </w:txbxContent>
                </v:textbox>
              </v:shape>
            </w:pict>
          </mc:Fallback>
        </mc:AlternateContent>
      </w:r>
    </w:p>
    <w:p w:rsidR="00352A58" w:rsidRPr="000331E7" w:rsidRDefault="00352A58" w:rsidP="00352A58">
      <w:pPr>
        <w:pStyle w:val="ColorfulList-Accent11"/>
        <w:ind w:left="1080"/>
        <w:jc w:val="center"/>
        <w:rPr>
          <w:rFonts w:ascii="Times New Roman" w:hAnsi="Times New Roman"/>
          <w:b/>
          <w:sz w:val="24"/>
          <w:szCs w:val="24"/>
          <w:lang w:val="es-ES"/>
        </w:rPr>
      </w:pPr>
    </w:p>
    <w:p w:rsidR="00352A58" w:rsidRPr="000331E7" w:rsidRDefault="00352A58" w:rsidP="00352A58">
      <w:pPr>
        <w:tabs>
          <w:tab w:val="left" w:pos="1440"/>
          <w:tab w:val="left" w:pos="3060"/>
        </w:tabs>
        <w:jc w:val="center"/>
        <w:rPr>
          <w:b/>
          <w:smallCaps/>
          <w:szCs w:val="24"/>
        </w:rPr>
      </w:pPr>
    </w:p>
    <w:p w:rsidR="00DF4AC4" w:rsidRPr="00CA6B29" w:rsidRDefault="00DF4AC4" w:rsidP="00DF4AC4">
      <w:pPr>
        <w:pStyle w:val="Listavistosa-nfasis11"/>
        <w:ind w:left="360"/>
        <w:rPr>
          <w:rFonts w:ascii="Times New Roman" w:eastAsia="Arial Unicode MS" w:hAnsi="Times New Roman"/>
          <w:bCs/>
          <w:smallCaps/>
          <w:sz w:val="24"/>
          <w:szCs w:val="24"/>
          <w:lang w:val="es-MX"/>
        </w:rPr>
      </w:pPr>
    </w:p>
    <w:p w:rsidR="00DF4AC4" w:rsidRPr="0060704C" w:rsidRDefault="00DF4AC4" w:rsidP="0062142E">
      <w:pPr>
        <w:pStyle w:val="AutoNumpara"/>
        <w:numPr>
          <w:ilvl w:val="0"/>
          <w:numId w:val="11"/>
        </w:numPr>
        <w:jc w:val="left"/>
        <w:rPr>
          <w:b/>
          <w:smallCaps/>
          <w:noProof w:val="0"/>
          <w:sz w:val="28"/>
          <w:szCs w:val="28"/>
          <w:lang w:val="es-MX"/>
        </w:rPr>
      </w:pPr>
      <w:r w:rsidRPr="0060704C">
        <w:rPr>
          <w:b/>
          <w:smallCaps/>
          <w:noProof w:val="0"/>
          <w:sz w:val="28"/>
          <w:szCs w:val="28"/>
          <w:lang w:val="es-MX"/>
        </w:rPr>
        <w:lastRenderedPageBreak/>
        <w:t>Introducción</w:t>
      </w:r>
    </w:p>
    <w:p w:rsidR="00DF4AC4" w:rsidRDefault="00DF4AC4" w:rsidP="00DF4AC4">
      <w:pPr>
        <w:pStyle w:val="AutoNumpara"/>
        <w:tabs>
          <w:tab w:val="clear" w:pos="720"/>
        </w:tabs>
        <w:ind w:left="1800" w:firstLine="0"/>
        <w:jc w:val="left"/>
        <w:rPr>
          <w:b/>
          <w:smallCaps/>
          <w:noProof w:val="0"/>
          <w:szCs w:val="24"/>
          <w:lang w:val="es-MX"/>
        </w:rPr>
      </w:pPr>
    </w:p>
    <w:p w:rsidR="00AE2545" w:rsidRDefault="00DF4AC4" w:rsidP="00DF4AC4">
      <w:pPr>
        <w:spacing w:after="120"/>
        <w:jc w:val="both"/>
        <w:rPr>
          <w:rFonts w:ascii="Times New Roman" w:eastAsia="Times New Roman" w:hAnsi="Times New Roman" w:cs="Times New Roman"/>
          <w:bCs/>
          <w:color w:val="222222"/>
          <w:sz w:val="24"/>
          <w:szCs w:val="24"/>
          <w:lang w:val="es-ES_tradnl"/>
        </w:rPr>
      </w:pPr>
      <w:r w:rsidRPr="0070226E">
        <w:rPr>
          <w:rFonts w:ascii="Times New Roman" w:eastAsia="Times New Roman" w:hAnsi="Times New Roman" w:cs="Times New Roman"/>
          <w:bCs/>
          <w:color w:val="222222"/>
          <w:sz w:val="24"/>
          <w:szCs w:val="24"/>
          <w:lang w:val="es-ES_tradnl"/>
        </w:rPr>
        <w:t>El objetivo de este análisis es determinar el impacto ec</w:t>
      </w:r>
      <w:r w:rsidR="00B5741A">
        <w:rPr>
          <w:rFonts w:ascii="Times New Roman" w:eastAsia="Times New Roman" w:hAnsi="Times New Roman" w:cs="Times New Roman"/>
          <w:bCs/>
          <w:color w:val="222222"/>
          <w:sz w:val="24"/>
          <w:szCs w:val="24"/>
          <w:lang w:val="es-ES_tradnl"/>
        </w:rPr>
        <w:t xml:space="preserve">onómico del </w:t>
      </w:r>
      <w:r w:rsidR="00AE2545">
        <w:rPr>
          <w:rFonts w:ascii="Times New Roman" w:eastAsia="Times New Roman" w:hAnsi="Times New Roman" w:cs="Times New Roman"/>
          <w:bCs/>
          <w:color w:val="222222"/>
          <w:sz w:val="24"/>
          <w:szCs w:val="24"/>
          <w:lang w:val="es-ES_tradnl"/>
        </w:rPr>
        <w:t xml:space="preserve">programa de incentivo a la demanda </w:t>
      </w:r>
      <w:r w:rsidR="00B5741A">
        <w:rPr>
          <w:rFonts w:ascii="Times New Roman" w:eastAsia="Times New Roman" w:hAnsi="Times New Roman" w:cs="Times New Roman"/>
          <w:bCs/>
          <w:color w:val="222222"/>
          <w:sz w:val="24"/>
          <w:szCs w:val="24"/>
          <w:lang w:val="es-ES_tradnl"/>
        </w:rPr>
        <w:t>Bono Vida Mejor</w:t>
      </w:r>
      <w:r w:rsidRPr="0070226E">
        <w:rPr>
          <w:rFonts w:ascii="Times New Roman" w:eastAsia="Times New Roman" w:hAnsi="Times New Roman" w:cs="Times New Roman"/>
          <w:bCs/>
          <w:color w:val="222222"/>
          <w:sz w:val="24"/>
          <w:szCs w:val="24"/>
          <w:lang w:val="es-ES_tradnl"/>
        </w:rPr>
        <w:t xml:space="preserve"> en Honduras</w:t>
      </w:r>
      <w:r w:rsidR="00AE2545">
        <w:rPr>
          <w:rFonts w:ascii="Times New Roman" w:eastAsia="Times New Roman" w:hAnsi="Times New Roman" w:cs="Times New Roman"/>
          <w:bCs/>
          <w:color w:val="222222"/>
          <w:sz w:val="24"/>
          <w:szCs w:val="24"/>
          <w:lang w:val="es-ES_tradnl"/>
        </w:rPr>
        <w:t xml:space="preserve"> y la intervención de apoyo a la oferta educativa</w:t>
      </w:r>
      <w:r w:rsidRPr="0070226E">
        <w:rPr>
          <w:rFonts w:ascii="Times New Roman" w:eastAsia="Times New Roman" w:hAnsi="Times New Roman" w:cs="Times New Roman"/>
          <w:bCs/>
          <w:color w:val="222222"/>
          <w:sz w:val="24"/>
          <w:szCs w:val="24"/>
          <w:lang w:val="es-ES_tradnl"/>
        </w:rPr>
        <w:t xml:space="preserve">, utilizando la metodología de análisis de los costos y beneficios del programa. </w:t>
      </w:r>
    </w:p>
    <w:p w:rsidR="00DF4AC4" w:rsidRDefault="00DF4AC4" w:rsidP="00DF4AC4">
      <w:pPr>
        <w:spacing w:after="120"/>
        <w:jc w:val="both"/>
        <w:rPr>
          <w:rFonts w:ascii="Times New Roman" w:hAnsi="Times New Roman" w:cs="Times New Roman"/>
          <w:sz w:val="24"/>
          <w:szCs w:val="24"/>
          <w:lang w:val="es-ES_tradnl"/>
        </w:rPr>
      </w:pPr>
      <w:r w:rsidRPr="0070226E">
        <w:rPr>
          <w:rFonts w:ascii="Times New Roman" w:eastAsia="Times New Roman" w:hAnsi="Times New Roman" w:cs="Times New Roman"/>
          <w:bCs/>
          <w:color w:val="222222"/>
          <w:sz w:val="24"/>
          <w:szCs w:val="24"/>
          <w:lang w:val="es-ES_tradnl"/>
        </w:rPr>
        <w:t xml:space="preserve">Por un lado, los principales beneficios </w:t>
      </w:r>
      <w:r w:rsidR="00AE2545">
        <w:rPr>
          <w:rFonts w:ascii="Times New Roman" w:eastAsia="Times New Roman" w:hAnsi="Times New Roman" w:cs="Times New Roman"/>
          <w:bCs/>
          <w:color w:val="222222"/>
          <w:sz w:val="24"/>
          <w:szCs w:val="24"/>
          <w:lang w:val="es-ES_tradnl"/>
        </w:rPr>
        <w:t>del Programa Bono Vida Mejor</w:t>
      </w:r>
      <w:r w:rsidR="00AE2545" w:rsidRPr="0070226E">
        <w:rPr>
          <w:rFonts w:ascii="Times New Roman" w:eastAsia="Times New Roman" w:hAnsi="Times New Roman" w:cs="Times New Roman"/>
          <w:bCs/>
          <w:color w:val="222222"/>
          <w:sz w:val="24"/>
          <w:szCs w:val="24"/>
          <w:lang w:val="es-ES_tradnl"/>
        </w:rPr>
        <w:t xml:space="preserve"> </w:t>
      </w:r>
      <w:r w:rsidRPr="0070226E">
        <w:rPr>
          <w:rFonts w:ascii="Times New Roman" w:eastAsia="Times New Roman" w:hAnsi="Times New Roman" w:cs="Times New Roman"/>
          <w:bCs/>
          <w:color w:val="222222"/>
          <w:sz w:val="24"/>
          <w:szCs w:val="24"/>
          <w:lang w:val="es-ES_tradnl"/>
        </w:rPr>
        <w:t xml:space="preserve">son: </w:t>
      </w:r>
      <w:r>
        <w:rPr>
          <w:rFonts w:ascii="Times New Roman" w:eastAsia="Times New Roman" w:hAnsi="Times New Roman" w:cs="Times New Roman"/>
          <w:bCs/>
          <w:color w:val="222222"/>
          <w:sz w:val="24"/>
          <w:szCs w:val="24"/>
          <w:lang w:val="es-ES_tradnl"/>
        </w:rPr>
        <w:t>el</w:t>
      </w:r>
      <w:r w:rsidRPr="00B06F4A">
        <w:rPr>
          <w:rFonts w:ascii="Times New Roman" w:eastAsia="Times New Roman" w:hAnsi="Times New Roman" w:cs="Times New Roman"/>
          <w:bCs/>
          <w:color w:val="222222"/>
          <w:sz w:val="24"/>
          <w:szCs w:val="24"/>
          <w:lang w:val="es-ES_tradnl"/>
        </w:rPr>
        <w:t xml:space="preserve"> aumento en los ingresos futuros asociado a una mayor productividad laboral resultado </w:t>
      </w:r>
      <w:r w:rsidR="00B5741A">
        <w:rPr>
          <w:rFonts w:ascii="Times New Roman" w:eastAsia="Times New Roman" w:hAnsi="Times New Roman" w:cs="Times New Roman"/>
          <w:bCs/>
          <w:color w:val="222222"/>
          <w:sz w:val="24"/>
          <w:szCs w:val="24"/>
          <w:lang w:val="es-ES_tradnl"/>
        </w:rPr>
        <w:t>de más años de educación y, en algunos escenarios, el</w:t>
      </w:r>
      <w:r w:rsidR="00B5741A" w:rsidRPr="0070226E">
        <w:rPr>
          <w:rFonts w:ascii="Times New Roman" w:eastAsia="Times New Roman" w:hAnsi="Times New Roman" w:cs="Times New Roman"/>
          <w:bCs/>
          <w:color w:val="222222"/>
          <w:sz w:val="24"/>
          <w:szCs w:val="24"/>
          <w:lang w:val="es-ES_tradnl"/>
        </w:rPr>
        <w:t xml:space="preserve"> aumento en el consumo presente como consecuencia del </w:t>
      </w:r>
      <w:r w:rsidR="00B5741A" w:rsidRPr="00B06F4A">
        <w:rPr>
          <w:rFonts w:ascii="Times New Roman" w:eastAsia="Times New Roman" w:hAnsi="Times New Roman" w:cs="Times New Roman"/>
          <w:bCs/>
          <w:color w:val="222222"/>
          <w:sz w:val="24"/>
          <w:szCs w:val="24"/>
          <w:lang w:val="es-ES_tradnl"/>
        </w:rPr>
        <w:t xml:space="preserve">incremento </w:t>
      </w:r>
      <w:r w:rsidR="00B5741A">
        <w:rPr>
          <w:rFonts w:ascii="Times New Roman" w:eastAsia="Times New Roman" w:hAnsi="Times New Roman" w:cs="Times New Roman"/>
          <w:bCs/>
          <w:color w:val="222222"/>
          <w:sz w:val="24"/>
          <w:szCs w:val="24"/>
          <w:lang w:val="es-ES_tradnl"/>
        </w:rPr>
        <w:t>en los ingresos. Además</w:t>
      </w:r>
      <w:r w:rsidRPr="00B06F4A">
        <w:rPr>
          <w:rFonts w:ascii="Times New Roman" w:eastAsia="Times New Roman" w:hAnsi="Times New Roman" w:cs="Times New Roman"/>
          <w:bCs/>
          <w:color w:val="222222"/>
          <w:sz w:val="24"/>
          <w:szCs w:val="24"/>
          <w:lang w:val="es-ES_tradnl"/>
        </w:rPr>
        <w:t>, los beneficios resultantes de una mejor nutrición ent</w:t>
      </w:r>
      <w:r>
        <w:rPr>
          <w:rFonts w:ascii="Times New Roman" w:eastAsia="Times New Roman" w:hAnsi="Times New Roman" w:cs="Times New Roman"/>
          <w:bCs/>
          <w:color w:val="222222"/>
          <w:sz w:val="24"/>
          <w:szCs w:val="24"/>
          <w:lang w:val="es-ES_tradnl"/>
        </w:rPr>
        <w:t>re los niños beneficiarios del B</w:t>
      </w:r>
      <w:r w:rsidRPr="00B06F4A">
        <w:rPr>
          <w:rFonts w:ascii="Times New Roman" w:eastAsia="Times New Roman" w:hAnsi="Times New Roman" w:cs="Times New Roman"/>
          <w:bCs/>
          <w:color w:val="222222"/>
          <w:sz w:val="24"/>
          <w:szCs w:val="24"/>
          <w:lang w:val="es-ES_tradnl"/>
        </w:rPr>
        <w:t xml:space="preserve">ono son </w:t>
      </w:r>
      <w:r>
        <w:rPr>
          <w:rFonts w:ascii="Times New Roman" w:eastAsia="Times New Roman" w:hAnsi="Times New Roman" w:cs="Times New Roman"/>
          <w:bCs/>
          <w:color w:val="222222"/>
          <w:sz w:val="24"/>
          <w:szCs w:val="24"/>
          <w:lang w:val="es-ES_tradnl"/>
        </w:rPr>
        <w:t>el</w:t>
      </w:r>
      <w:r w:rsidRPr="00B06F4A">
        <w:rPr>
          <w:rFonts w:ascii="Times New Roman" w:eastAsia="Times New Roman" w:hAnsi="Times New Roman" w:cs="Times New Roman"/>
          <w:bCs/>
          <w:color w:val="222222"/>
          <w:sz w:val="24"/>
          <w:szCs w:val="24"/>
          <w:lang w:val="es-ES_tradnl"/>
        </w:rPr>
        <w:t xml:space="preserve"> aumento en la productividad. Por el otro lado, </w:t>
      </w:r>
      <w:r w:rsidRPr="00B06F4A">
        <w:rPr>
          <w:rFonts w:ascii="Times New Roman" w:eastAsia="Times New Roman" w:hAnsi="Times New Roman" w:cs="Times New Roman"/>
          <w:color w:val="222222"/>
          <w:sz w:val="24"/>
          <w:szCs w:val="24"/>
          <w:lang w:val="es-ES_tradnl"/>
        </w:rPr>
        <w:t xml:space="preserve">los costos </w:t>
      </w:r>
      <w:r w:rsidR="00AE2545">
        <w:rPr>
          <w:rFonts w:ascii="Times New Roman" w:eastAsia="Times New Roman" w:hAnsi="Times New Roman" w:cs="Times New Roman"/>
          <w:color w:val="222222"/>
          <w:sz w:val="24"/>
          <w:szCs w:val="24"/>
          <w:lang w:val="es-ES_tradnl"/>
        </w:rPr>
        <w:t xml:space="preserve">del Programa </w:t>
      </w:r>
      <w:r w:rsidR="00AE2545">
        <w:rPr>
          <w:rFonts w:ascii="Times New Roman" w:eastAsia="Times New Roman" w:hAnsi="Times New Roman" w:cs="Times New Roman"/>
          <w:bCs/>
          <w:color w:val="222222"/>
          <w:sz w:val="24"/>
          <w:szCs w:val="24"/>
          <w:lang w:val="es-ES_tradnl"/>
        </w:rPr>
        <w:t>Bono Vida Mejor</w:t>
      </w:r>
      <w:r w:rsidR="00AE2545" w:rsidRPr="0070226E">
        <w:rPr>
          <w:rFonts w:ascii="Times New Roman" w:eastAsia="Times New Roman" w:hAnsi="Times New Roman" w:cs="Times New Roman"/>
          <w:bCs/>
          <w:color w:val="222222"/>
          <w:sz w:val="24"/>
          <w:szCs w:val="24"/>
          <w:lang w:val="es-ES_tradnl"/>
        </w:rPr>
        <w:t xml:space="preserve"> </w:t>
      </w:r>
      <w:r w:rsidRPr="00B06F4A">
        <w:rPr>
          <w:rFonts w:ascii="Times New Roman" w:eastAsia="Times New Roman" w:hAnsi="Times New Roman" w:cs="Times New Roman"/>
          <w:color w:val="222222"/>
          <w:sz w:val="24"/>
          <w:szCs w:val="24"/>
          <w:lang w:val="es-ES_tradnl"/>
        </w:rPr>
        <w:t xml:space="preserve">incluyen </w:t>
      </w:r>
      <w:r w:rsidR="00B5741A">
        <w:rPr>
          <w:rFonts w:ascii="Times New Roman" w:eastAsia="Times New Roman" w:hAnsi="Times New Roman" w:cs="Times New Roman"/>
          <w:color w:val="222222"/>
          <w:sz w:val="24"/>
          <w:szCs w:val="24"/>
          <w:lang w:val="es-ES_tradnl"/>
        </w:rPr>
        <w:t xml:space="preserve">los gastos administrativos (entre ellos, las comisiones para el pago de las transferencias), </w:t>
      </w:r>
      <w:r w:rsidRPr="00B06F4A">
        <w:rPr>
          <w:rFonts w:ascii="Times New Roman" w:eastAsia="Times New Roman" w:hAnsi="Times New Roman" w:cs="Times New Roman"/>
          <w:color w:val="222222"/>
          <w:sz w:val="24"/>
          <w:szCs w:val="24"/>
          <w:lang w:val="es-ES_tradnl"/>
        </w:rPr>
        <w:t>gastos asociados con el fortalecimiento institucional y los gastos programados</w:t>
      </w:r>
      <w:r w:rsidRPr="0070226E">
        <w:rPr>
          <w:rFonts w:ascii="Times New Roman" w:eastAsia="Times New Roman" w:hAnsi="Times New Roman" w:cs="Times New Roman"/>
          <w:color w:val="222222"/>
          <w:sz w:val="24"/>
          <w:szCs w:val="24"/>
          <w:lang w:val="es-ES_tradnl"/>
        </w:rPr>
        <w:t xml:space="preserve"> para evalua</w:t>
      </w:r>
      <w:r w:rsidR="00B5741A">
        <w:rPr>
          <w:rFonts w:ascii="Times New Roman" w:eastAsia="Times New Roman" w:hAnsi="Times New Roman" w:cs="Times New Roman"/>
          <w:color w:val="222222"/>
          <w:sz w:val="24"/>
          <w:szCs w:val="24"/>
          <w:lang w:val="es-ES_tradnl"/>
        </w:rPr>
        <w:t xml:space="preserve">ciones, monitoreo y seguimiento y, en algunos escenarios, </w:t>
      </w:r>
      <w:r w:rsidR="00B5741A" w:rsidRPr="00B06F4A">
        <w:rPr>
          <w:rFonts w:ascii="Times New Roman" w:eastAsia="Times New Roman" w:hAnsi="Times New Roman" w:cs="Times New Roman"/>
          <w:color w:val="222222"/>
          <w:sz w:val="24"/>
          <w:szCs w:val="24"/>
          <w:lang w:val="es-ES_tradnl"/>
        </w:rPr>
        <w:t>la inversión en</w:t>
      </w:r>
      <w:r w:rsidR="00B5741A">
        <w:rPr>
          <w:rFonts w:ascii="Times New Roman" w:eastAsia="Times New Roman" w:hAnsi="Times New Roman" w:cs="Times New Roman"/>
          <w:color w:val="222222"/>
          <w:sz w:val="24"/>
          <w:szCs w:val="24"/>
          <w:lang w:val="es-ES_tradnl"/>
        </w:rPr>
        <w:t xml:space="preserve"> transferencias</w:t>
      </w:r>
      <w:r w:rsidRPr="0070226E">
        <w:rPr>
          <w:rFonts w:ascii="Times New Roman" w:eastAsia="Times New Roman" w:hAnsi="Times New Roman" w:cs="Times New Roman"/>
          <w:color w:val="222222"/>
          <w:sz w:val="24"/>
          <w:szCs w:val="24"/>
          <w:lang w:val="es-ES_tradnl"/>
        </w:rPr>
        <w:t>.</w:t>
      </w:r>
      <w:r w:rsidRPr="00DF4AC4">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En este análisis se consideran los costos de un período operativo de un año y se estiman los beneficios asociados a ese año de intervención. </w:t>
      </w:r>
    </w:p>
    <w:p w:rsidR="00AE2545" w:rsidRPr="0070226E" w:rsidRDefault="00AE2545" w:rsidP="00DF4AC4">
      <w:pPr>
        <w:spacing w:after="12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En cuanto a la intervención de apoyo a la oferta educativa del tercer ciclo, el beneficio del componente de educación por niño es la ganancia de productividad como consecuencia de los tres años de educación del tercer ciclo. Esta ganancia en productividad la mesuramos como la diferencia de los salarios laborales a lo largo de toda la vida de trabajadores con ciclo común completo y trabajadores con primaria completa. Los costos del componente de educación por niño inc</w:t>
      </w:r>
      <w:r w:rsidR="0060704C">
        <w:rPr>
          <w:rFonts w:ascii="Times New Roman" w:hAnsi="Times New Roman" w:cs="Times New Roman"/>
          <w:sz w:val="24"/>
          <w:szCs w:val="24"/>
          <w:lang w:val="es-ES_tradnl"/>
        </w:rPr>
        <w:t>luyen los gastos de rehabilitación/ampliación</w:t>
      </w:r>
      <w:r>
        <w:rPr>
          <w:rFonts w:ascii="Times New Roman" w:hAnsi="Times New Roman" w:cs="Times New Roman"/>
          <w:sz w:val="24"/>
          <w:szCs w:val="24"/>
          <w:lang w:val="es-ES_tradnl"/>
        </w:rPr>
        <w:t xml:space="preserve"> y equipamiento de escuelas y los gastos variables de provisión de servicios educativos. En este análisis se consideran los costos de un período operativo de tres año y se estiman los beneficios asociados para un niño representativo.</w:t>
      </w:r>
    </w:p>
    <w:p w:rsidR="00B5741A" w:rsidRPr="0060704C" w:rsidRDefault="00B5741A" w:rsidP="007E26C3">
      <w:pPr>
        <w:pStyle w:val="AutoNumpara"/>
        <w:tabs>
          <w:tab w:val="clear" w:pos="720"/>
        </w:tabs>
        <w:ind w:left="0" w:firstLine="0"/>
        <w:jc w:val="left"/>
        <w:rPr>
          <w:b/>
          <w:smallCaps/>
          <w:noProof w:val="0"/>
          <w:sz w:val="28"/>
          <w:szCs w:val="28"/>
          <w:lang w:val="es-MX"/>
        </w:rPr>
      </w:pPr>
    </w:p>
    <w:p w:rsidR="00AE2545" w:rsidRPr="0060704C" w:rsidRDefault="0062142E">
      <w:pPr>
        <w:pStyle w:val="AutoNumpara"/>
        <w:numPr>
          <w:ilvl w:val="0"/>
          <w:numId w:val="11"/>
        </w:numPr>
        <w:tabs>
          <w:tab w:val="num" w:pos="1080"/>
        </w:tabs>
        <w:jc w:val="left"/>
        <w:rPr>
          <w:b/>
          <w:smallCaps/>
          <w:noProof w:val="0"/>
          <w:sz w:val="28"/>
          <w:szCs w:val="28"/>
          <w:lang w:val="es-MX"/>
        </w:rPr>
      </w:pPr>
      <w:r w:rsidRPr="0060704C">
        <w:rPr>
          <w:b/>
          <w:smallCaps/>
          <w:noProof w:val="0"/>
          <w:sz w:val="28"/>
          <w:szCs w:val="28"/>
          <w:lang w:val="es-MX"/>
        </w:rPr>
        <w:t xml:space="preserve">Análisis Costo </w:t>
      </w:r>
      <w:r w:rsidR="00AE2545" w:rsidRPr="0060704C">
        <w:rPr>
          <w:b/>
          <w:smallCaps/>
          <w:noProof w:val="0"/>
          <w:sz w:val="28"/>
          <w:szCs w:val="28"/>
          <w:lang w:val="es-MX"/>
        </w:rPr>
        <w:t>–</w:t>
      </w:r>
      <w:r w:rsidRPr="0060704C">
        <w:rPr>
          <w:b/>
          <w:smallCaps/>
          <w:noProof w:val="0"/>
          <w:sz w:val="28"/>
          <w:szCs w:val="28"/>
          <w:lang w:val="es-MX"/>
        </w:rPr>
        <w:t xml:space="preserve"> Beneficio</w:t>
      </w:r>
    </w:p>
    <w:p w:rsidR="00AE2545" w:rsidRPr="0060704C" w:rsidRDefault="00AE2545" w:rsidP="0060704C">
      <w:pPr>
        <w:pStyle w:val="AutoNumpara"/>
        <w:tabs>
          <w:tab w:val="clear" w:pos="720"/>
        </w:tabs>
        <w:ind w:left="0" w:firstLine="0"/>
        <w:jc w:val="left"/>
        <w:rPr>
          <w:b/>
          <w:smallCaps/>
          <w:noProof w:val="0"/>
          <w:sz w:val="28"/>
          <w:szCs w:val="28"/>
          <w:lang w:val="es-MX"/>
        </w:rPr>
      </w:pPr>
      <w:r w:rsidRPr="0060704C">
        <w:rPr>
          <w:b/>
          <w:smallCaps/>
          <w:noProof w:val="0"/>
          <w:sz w:val="28"/>
          <w:szCs w:val="28"/>
          <w:lang w:val="es-MX"/>
        </w:rPr>
        <w:t xml:space="preserve">III.A. Intervención de incentivo a la demanda </w:t>
      </w:r>
    </w:p>
    <w:p w:rsidR="0062142E" w:rsidRDefault="0062142E" w:rsidP="00EE0AF7">
      <w:pPr>
        <w:jc w:val="both"/>
        <w:rPr>
          <w:rFonts w:ascii="Times New Roman" w:eastAsia="Times New Roman" w:hAnsi="Times New Roman" w:cs="Times New Roman"/>
          <w:b/>
          <w:color w:val="222222"/>
          <w:sz w:val="26"/>
          <w:szCs w:val="26"/>
          <w:lang w:val="es-ES_tradnl"/>
        </w:rPr>
      </w:pPr>
    </w:p>
    <w:p w:rsidR="00A366F1" w:rsidRPr="0070226E" w:rsidRDefault="00A366F1" w:rsidP="00EE0AF7">
      <w:pPr>
        <w:jc w:val="both"/>
        <w:rPr>
          <w:rFonts w:ascii="Times New Roman" w:eastAsia="Times New Roman" w:hAnsi="Times New Roman" w:cs="Times New Roman"/>
          <w:b/>
          <w:color w:val="222222"/>
          <w:sz w:val="26"/>
          <w:szCs w:val="26"/>
          <w:lang w:val="es-ES_tradnl"/>
        </w:rPr>
      </w:pPr>
      <w:r w:rsidRPr="0070226E">
        <w:rPr>
          <w:rFonts w:ascii="Times New Roman" w:eastAsia="Times New Roman" w:hAnsi="Times New Roman" w:cs="Times New Roman"/>
          <w:b/>
          <w:color w:val="222222"/>
          <w:sz w:val="26"/>
          <w:szCs w:val="26"/>
          <w:lang w:val="es-ES_tradnl"/>
        </w:rPr>
        <w:t xml:space="preserve">Cobertura y costos del programa </w:t>
      </w:r>
    </w:p>
    <w:p w:rsidR="004A456D" w:rsidRPr="00F22F78" w:rsidRDefault="004A456D" w:rsidP="00EE0AF7">
      <w:pPr>
        <w:jc w:val="both"/>
        <w:rPr>
          <w:rFonts w:ascii="Times New Roman" w:eastAsia="Times New Roman" w:hAnsi="Times New Roman" w:cs="Times New Roman"/>
          <w:color w:val="222222"/>
          <w:lang w:val="es-ES_tradnl"/>
        </w:rPr>
      </w:pPr>
    </w:p>
    <w:p w:rsidR="00B5741A" w:rsidRDefault="00663980" w:rsidP="00EE0AF7">
      <w:pPr>
        <w:jc w:val="both"/>
        <w:rPr>
          <w:rFonts w:ascii="Times New Roman" w:eastAsia="Times New Roman" w:hAnsi="Times New Roman" w:cs="Times New Roman"/>
          <w:color w:val="222222"/>
          <w:sz w:val="24"/>
          <w:szCs w:val="24"/>
          <w:lang w:val="es-ES_tradnl"/>
        </w:rPr>
      </w:pPr>
      <w:r w:rsidRPr="0070226E">
        <w:rPr>
          <w:rFonts w:ascii="Times New Roman" w:eastAsia="Times New Roman" w:hAnsi="Times New Roman" w:cs="Times New Roman"/>
          <w:color w:val="222222"/>
          <w:sz w:val="24"/>
          <w:szCs w:val="24"/>
          <w:lang w:val="es-ES_tradnl"/>
        </w:rPr>
        <w:t xml:space="preserve">Dado que el BID no financia la entrega del Bono en el área urbana, en este análisis consideramos únicamente a los beneficiarios rurales y los costos y beneficios asociados a estos beneficiarios. Actualmente el Bono 10,000 </w:t>
      </w:r>
      <w:r w:rsidR="00B5741A">
        <w:rPr>
          <w:rFonts w:ascii="Times New Roman" w:eastAsia="Times New Roman" w:hAnsi="Times New Roman" w:cs="Times New Roman"/>
          <w:color w:val="222222"/>
          <w:sz w:val="24"/>
          <w:szCs w:val="24"/>
          <w:lang w:val="es-ES_tradnl"/>
        </w:rPr>
        <w:t xml:space="preserve">atiende regularmente a </w:t>
      </w:r>
      <w:r w:rsidR="00B5741A" w:rsidRPr="00B5741A">
        <w:rPr>
          <w:rFonts w:ascii="Times New Roman" w:eastAsia="Times New Roman" w:hAnsi="Times New Roman" w:cs="Times New Roman"/>
          <w:color w:val="222222"/>
          <w:sz w:val="24"/>
          <w:szCs w:val="24"/>
          <w:lang w:val="es-ES_tradnl"/>
        </w:rPr>
        <w:t>250</w:t>
      </w:r>
      <w:r w:rsidR="00D748E2">
        <w:rPr>
          <w:rFonts w:ascii="Times New Roman" w:eastAsia="Times New Roman" w:hAnsi="Times New Roman" w:cs="Times New Roman"/>
          <w:color w:val="222222"/>
          <w:sz w:val="24"/>
          <w:szCs w:val="24"/>
          <w:lang w:val="es-ES_tradnl"/>
        </w:rPr>
        <w:t>,000</w:t>
      </w:r>
      <w:r w:rsidRPr="0070226E">
        <w:rPr>
          <w:rFonts w:ascii="Times New Roman" w:eastAsia="Times New Roman" w:hAnsi="Times New Roman" w:cs="Times New Roman"/>
          <w:color w:val="222222"/>
          <w:sz w:val="24"/>
          <w:szCs w:val="24"/>
          <w:lang w:val="es-ES_tradnl"/>
        </w:rPr>
        <w:t xml:space="preserve"> hogares </w:t>
      </w:r>
      <w:r w:rsidR="00B5741A">
        <w:rPr>
          <w:rFonts w:ascii="Times New Roman" w:eastAsia="Times New Roman" w:hAnsi="Times New Roman" w:cs="Times New Roman"/>
          <w:color w:val="222222"/>
          <w:sz w:val="24"/>
          <w:szCs w:val="24"/>
          <w:lang w:val="es-ES_tradnl"/>
        </w:rPr>
        <w:t xml:space="preserve">activos </w:t>
      </w:r>
      <w:r w:rsidRPr="0070226E">
        <w:rPr>
          <w:rFonts w:ascii="Times New Roman" w:eastAsia="Times New Roman" w:hAnsi="Times New Roman" w:cs="Times New Roman"/>
          <w:color w:val="222222"/>
          <w:sz w:val="24"/>
          <w:szCs w:val="24"/>
          <w:lang w:val="es-ES_tradnl"/>
        </w:rPr>
        <w:t xml:space="preserve">en el área rural. </w:t>
      </w:r>
    </w:p>
    <w:p w:rsidR="00B5741A" w:rsidRDefault="00B5741A" w:rsidP="00EE0AF7">
      <w:pPr>
        <w:jc w:val="both"/>
        <w:rPr>
          <w:rFonts w:ascii="Times New Roman" w:eastAsia="Times New Roman" w:hAnsi="Times New Roman" w:cs="Times New Roman"/>
          <w:color w:val="222222"/>
          <w:sz w:val="24"/>
          <w:szCs w:val="24"/>
          <w:lang w:val="es-ES_tradnl"/>
        </w:rPr>
      </w:pPr>
    </w:p>
    <w:p w:rsidR="00B5741A" w:rsidRDefault="00B5741A" w:rsidP="00EE0AF7">
      <w:pPr>
        <w:jc w:val="both"/>
        <w:rPr>
          <w:rFonts w:ascii="Times New Roman" w:eastAsia="Times New Roman" w:hAnsi="Times New Roman" w:cs="Times New Roman"/>
          <w:color w:val="222222"/>
          <w:sz w:val="24"/>
          <w:szCs w:val="24"/>
          <w:lang w:val="es-ES_tradnl"/>
        </w:rPr>
      </w:pPr>
      <w:r>
        <w:rPr>
          <w:rFonts w:ascii="Times New Roman" w:eastAsia="Times New Roman" w:hAnsi="Times New Roman" w:cs="Times New Roman"/>
          <w:color w:val="222222"/>
          <w:sz w:val="24"/>
          <w:szCs w:val="24"/>
          <w:lang w:val="es-ES_tradnl"/>
        </w:rPr>
        <w:t xml:space="preserve">La nueva estructura de transferencias paga un monto base por familia y un monto por niño según su rango de edad, tal como indica la tabla a continuación. Además, sólo se paga una transferencia para niños entre 0 y 6 años y el monto máximo por hogar es 10,000 lempiras.  </w:t>
      </w:r>
    </w:p>
    <w:p w:rsidR="00B5741A" w:rsidRDefault="00B5741A" w:rsidP="00EE0AF7">
      <w:pPr>
        <w:jc w:val="both"/>
        <w:rPr>
          <w:rFonts w:ascii="Times New Roman" w:eastAsia="Times New Roman" w:hAnsi="Times New Roman" w:cs="Times New Roman"/>
          <w:color w:val="222222"/>
          <w:sz w:val="24"/>
          <w:szCs w:val="24"/>
          <w:lang w:val="es-ES_tradnl"/>
        </w:rPr>
      </w:pPr>
    </w:p>
    <w:tbl>
      <w:tblPr>
        <w:tblW w:w="3200" w:type="dxa"/>
        <w:jc w:val="center"/>
        <w:tblLook w:val="04A0" w:firstRow="1" w:lastRow="0" w:firstColumn="1" w:lastColumn="0" w:noHBand="0" w:noVBand="1"/>
      </w:tblPr>
      <w:tblGrid>
        <w:gridCol w:w="2260"/>
        <w:gridCol w:w="940"/>
      </w:tblGrid>
      <w:tr w:rsidR="00B5741A" w:rsidRPr="00D82943" w:rsidTr="00B5741A">
        <w:trPr>
          <w:trHeight w:val="315"/>
          <w:jc w:val="center"/>
        </w:trPr>
        <w:tc>
          <w:tcPr>
            <w:tcW w:w="2260" w:type="dxa"/>
            <w:tcBorders>
              <w:top w:val="nil"/>
              <w:left w:val="nil"/>
              <w:bottom w:val="nil"/>
              <w:right w:val="nil"/>
            </w:tcBorders>
            <w:shd w:val="clear" w:color="auto" w:fill="auto"/>
            <w:noWrap/>
            <w:vAlign w:val="bottom"/>
            <w:hideMark/>
          </w:tcPr>
          <w:p w:rsidR="00B5741A" w:rsidRPr="00B5741A" w:rsidRDefault="00B5741A" w:rsidP="00C649C4">
            <w:pPr>
              <w:rPr>
                <w:rFonts w:ascii="Times New Roman" w:eastAsia="Times New Roman" w:hAnsi="Times New Roman" w:cs="Times New Roman"/>
                <w:color w:val="000000"/>
              </w:rPr>
            </w:pPr>
            <w:r w:rsidRPr="00B5741A">
              <w:rPr>
                <w:rFonts w:ascii="Times New Roman" w:eastAsia="Times New Roman" w:hAnsi="Times New Roman" w:cs="Times New Roman"/>
                <w:color w:val="000000"/>
              </w:rPr>
              <w:t>Monto Base</w:t>
            </w:r>
          </w:p>
        </w:tc>
        <w:tc>
          <w:tcPr>
            <w:tcW w:w="940" w:type="dxa"/>
            <w:tcBorders>
              <w:top w:val="nil"/>
              <w:left w:val="nil"/>
              <w:bottom w:val="nil"/>
              <w:right w:val="nil"/>
            </w:tcBorders>
            <w:shd w:val="clear" w:color="auto" w:fill="auto"/>
            <w:noWrap/>
            <w:vAlign w:val="bottom"/>
            <w:hideMark/>
          </w:tcPr>
          <w:p w:rsidR="00B5741A" w:rsidRPr="00B5741A" w:rsidRDefault="007E4564" w:rsidP="00C649C4">
            <w:pPr>
              <w:jc w:val="right"/>
              <w:rPr>
                <w:rFonts w:ascii="Times New Roman" w:eastAsia="Times New Roman" w:hAnsi="Times New Roman" w:cs="Times New Roman"/>
                <w:bCs/>
                <w:iCs/>
                <w:color w:val="000000"/>
              </w:rPr>
            </w:pPr>
            <w:r>
              <w:rPr>
                <w:rFonts w:ascii="Times New Roman" w:eastAsia="Times New Roman" w:hAnsi="Times New Roman" w:cs="Times New Roman"/>
                <w:bCs/>
                <w:iCs/>
                <w:color w:val="000000"/>
              </w:rPr>
              <w:t>2,040</w:t>
            </w:r>
          </w:p>
        </w:tc>
      </w:tr>
      <w:tr w:rsidR="00B5741A" w:rsidRPr="00D82943" w:rsidTr="00B5741A">
        <w:trPr>
          <w:trHeight w:val="300"/>
          <w:jc w:val="center"/>
        </w:trPr>
        <w:tc>
          <w:tcPr>
            <w:tcW w:w="2260" w:type="dxa"/>
            <w:tcBorders>
              <w:top w:val="nil"/>
              <w:left w:val="nil"/>
              <w:bottom w:val="nil"/>
              <w:right w:val="nil"/>
            </w:tcBorders>
            <w:shd w:val="clear" w:color="auto" w:fill="auto"/>
            <w:noWrap/>
            <w:vAlign w:val="bottom"/>
            <w:hideMark/>
          </w:tcPr>
          <w:p w:rsidR="00B5741A" w:rsidRPr="00B5741A" w:rsidRDefault="00B5741A" w:rsidP="00C649C4">
            <w:pPr>
              <w:rPr>
                <w:rFonts w:ascii="Times New Roman" w:eastAsia="Times New Roman" w:hAnsi="Times New Roman" w:cs="Times New Roman"/>
                <w:color w:val="000000"/>
              </w:rPr>
            </w:pPr>
            <w:r w:rsidRPr="00B5741A">
              <w:rPr>
                <w:rFonts w:ascii="Times New Roman" w:eastAsia="Times New Roman" w:hAnsi="Times New Roman" w:cs="Times New Roman"/>
                <w:color w:val="000000"/>
              </w:rPr>
              <w:t>Pago por niños 0-6</w:t>
            </w:r>
          </w:p>
        </w:tc>
        <w:tc>
          <w:tcPr>
            <w:tcW w:w="940" w:type="dxa"/>
            <w:tcBorders>
              <w:top w:val="nil"/>
              <w:left w:val="nil"/>
              <w:bottom w:val="nil"/>
              <w:right w:val="nil"/>
            </w:tcBorders>
            <w:shd w:val="clear" w:color="auto" w:fill="auto"/>
            <w:noWrap/>
            <w:vAlign w:val="bottom"/>
            <w:hideMark/>
          </w:tcPr>
          <w:p w:rsidR="00B5741A" w:rsidRPr="00B5741A" w:rsidRDefault="00DF63C9" w:rsidP="007E4564">
            <w:pPr>
              <w:jc w:val="right"/>
              <w:rPr>
                <w:rFonts w:ascii="Times New Roman" w:eastAsia="Times New Roman" w:hAnsi="Times New Roman" w:cs="Times New Roman"/>
                <w:bCs/>
                <w:iCs/>
                <w:color w:val="000000"/>
              </w:rPr>
            </w:pPr>
            <w:r>
              <w:rPr>
                <w:rFonts w:ascii="Times New Roman" w:eastAsia="Times New Roman" w:hAnsi="Times New Roman" w:cs="Times New Roman"/>
                <w:bCs/>
                <w:iCs/>
                <w:color w:val="000000"/>
              </w:rPr>
              <w:t>2</w:t>
            </w:r>
            <w:r w:rsidR="007E4564">
              <w:rPr>
                <w:rFonts w:ascii="Times New Roman" w:eastAsia="Times New Roman" w:hAnsi="Times New Roman" w:cs="Times New Roman"/>
                <w:bCs/>
                <w:iCs/>
                <w:color w:val="000000"/>
              </w:rPr>
              <w:t>,520</w:t>
            </w:r>
          </w:p>
        </w:tc>
      </w:tr>
      <w:tr w:rsidR="00B5741A" w:rsidRPr="00D82943" w:rsidTr="00B5741A">
        <w:trPr>
          <w:trHeight w:val="300"/>
          <w:jc w:val="center"/>
        </w:trPr>
        <w:tc>
          <w:tcPr>
            <w:tcW w:w="2260" w:type="dxa"/>
            <w:tcBorders>
              <w:top w:val="nil"/>
              <w:left w:val="nil"/>
              <w:bottom w:val="nil"/>
              <w:right w:val="nil"/>
            </w:tcBorders>
            <w:shd w:val="clear" w:color="auto" w:fill="auto"/>
            <w:noWrap/>
            <w:vAlign w:val="bottom"/>
            <w:hideMark/>
          </w:tcPr>
          <w:p w:rsidR="00B5741A" w:rsidRPr="00B5741A" w:rsidRDefault="00B5741A" w:rsidP="00C649C4">
            <w:pPr>
              <w:rPr>
                <w:rFonts w:ascii="Times New Roman" w:eastAsia="Times New Roman" w:hAnsi="Times New Roman" w:cs="Times New Roman"/>
                <w:color w:val="000000"/>
              </w:rPr>
            </w:pPr>
            <w:r w:rsidRPr="00B5741A">
              <w:rPr>
                <w:rFonts w:ascii="Times New Roman" w:eastAsia="Times New Roman" w:hAnsi="Times New Roman" w:cs="Times New Roman"/>
                <w:color w:val="000000"/>
              </w:rPr>
              <w:t>Pago por niños 7-11</w:t>
            </w:r>
          </w:p>
        </w:tc>
        <w:tc>
          <w:tcPr>
            <w:tcW w:w="940" w:type="dxa"/>
            <w:tcBorders>
              <w:top w:val="nil"/>
              <w:left w:val="nil"/>
              <w:bottom w:val="nil"/>
              <w:right w:val="nil"/>
            </w:tcBorders>
            <w:shd w:val="clear" w:color="auto" w:fill="auto"/>
            <w:noWrap/>
            <w:vAlign w:val="bottom"/>
            <w:hideMark/>
          </w:tcPr>
          <w:p w:rsidR="00B5741A" w:rsidRPr="00B5741A" w:rsidRDefault="00B5741A" w:rsidP="007E4564">
            <w:pPr>
              <w:jc w:val="right"/>
              <w:rPr>
                <w:rFonts w:ascii="Times New Roman" w:eastAsia="Times New Roman" w:hAnsi="Times New Roman" w:cs="Times New Roman"/>
                <w:bCs/>
                <w:iCs/>
                <w:color w:val="000000"/>
              </w:rPr>
            </w:pPr>
            <w:r w:rsidRPr="00B5741A">
              <w:rPr>
                <w:rFonts w:ascii="Times New Roman" w:eastAsia="Times New Roman" w:hAnsi="Times New Roman" w:cs="Times New Roman"/>
                <w:bCs/>
                <w:iCs/>
                <w:color w:val="000000"/>
              </w:rPr>
              <w:t>1</w:t>
            </w:r>
            <w:r>
              <w:rPr>
                <w:rFonts w:ascii="Times New Roman" w:eastAsia="Times New Roman" w:hAnsi="Times New Roman" w:cs="Times New Roman"/>
                <w:bCs/>
                <w:iCs/>
                <w:color w:val="000000"/>
              </w:rPr>
              <w:t>,</w:t>
            </w:r>
            <w:r w:rsidR="007E4564">
              <w:rPr>
                <w:rFonts w:ascii="Times New Roman" w:eastAsia="Times New Roman" w:hAnsi="Times New Roman" w:cs="Times New Roman"/>
                <w:bCs/>
                <w:iCs/>
                <w:color w:val="000000"/>
              </w:rPr>
              <w:t>200</w:t>
            </w:r>
          </w:p>
        </w:tc>
      </w:tr>
      <w:tr w:rsidR="00B5741A" w:rsidRPr="00D82943" w:rsidTr="00B5741A">
        <w:trPr>
          <w:trHeight w:val="315"/>
          <w:jc w:val="center"/>
        </w:trPr>
        <w:tc>
          <w:tcPr>
            <w:tcW w:w="2260" w:type="dxa"/>
            <w:tcBorders>
              <w:top w:val="nil"/>
              <w:left w:val="nil"/>
              <w:bottom w:val="nil"/>
              <w:right w:val="nil"/>
            </w:tcBorders>
            <w:shd w:val="clear" w:color="auto" w:fill="auto"/>
            <w:noWrap/>
            <w:vAlign w:val="bottom"/>
            <w:hideMark/>
          </w:tcPr>
          <w:p w:rsidR="00B5741A" w:rsidRPr="00B5741A" w:rsidRDefault="00B5741A" w:rsidP="00C649C4">
            <w:pPr>
              <w:rPr>
                <w:rFonts w:ascii="Times New Roman" w:eastAsia="Times New Roman" w:hAnsi="Times New Roman" w:cs="Times New Roman"/>
                <w:color w:val="000000"/>
              </w:rPr>
            </w:pPr>
            <w:r w:rsidRPr="00B5741A">
              <w:rPr>
                <w:rFonts w:ascii="Times New Roman" w:eastAsia="Times New Roman" w:hAnsi="Times New Roman" w:cs="Times New Roman"/>
                <w:color w:val="000000"/>
              </w:rPr>
              <w:t>Pago por niños 12-18</w:t>
            </w:r>
          </w:p>
        </w:tc>
        <w:tc>
          <w:tcPr>
            <w:tcW w:w="940" w:type="dxa"/>
            <w:tcBorders>
              <w:top w:val="nil"/>
              <w:left w:val="nil"/>
              <w:bottom w:val="nil"/>
              <w:right w:val="nil"/>
            </w:tcBorders>
            <w:shd w:val="clear" w:color="auto" w:fill="auto"/>
            <w:noWrap/>
            <w:vAlign w:val="bottom"/>
            <w:hideMark/>
          </w:tcPr>
          <w:p w:rsidR="00B5741A" w:rsidRPr="00B5741A" w:rsidRDefault="00B5741A" w:rsidP="007E4564">
            <w:pPr>
              <w:jc w:val="right"/>
              <w:rPr>
                <w:rFonts w:ascii="Times New Roman" w:eastAsia="Times New Roman" w:hAnsi="Times New Roman" w:cs="Times New Roman"/>
                <w:bCs/>
                <w:iCs/>
                <w:color w:val="000000"/>
              </w:rPr>
            </w:pPr>
            <w:r w:rsidRPr="00B5741A">
              <w:rPr>
                <w:rFonts w:ascii="Times New Roman" w:eastAsia="Times New Roman" w:hAnsi="Times New Roman" w:cs="Times New Roman"/>
                <w:bCs/>
                <w:iCs/>
                <w:color w:val="000000"/>
              </w:rPr>
              <w:t>4</w:t>
            </w:r>
            <w:r>
              <w:rPr>
                <w:rFonts w:ascii="Times New Roman" w:eastAsia="Times New Roman" w:hAnsi="Times New Roman" w:cs="Times New Roman"/>
                <w:bCs/>
                <w:iCs/>
                <w:color w:val="000000"/>
              </w:rPr>
              <w:t>,</w:t>
            </w:r>
            <w:r w:rsidR="007E4564">
              <w:rPr>
                <w:rFonts w:ascii="Times New Roman" w:eastAsia="Times New Roman" w:hAnsi="Times New Roman" w:cs="Times New Roman"/>
                <w:bCs/>
                <w:iCs/>
                <w:color w:val="000000"/>
              </w:rPr>
              <w:t>560</w:t>
            </w:r>
          </w:p>
        </w:tc>
      </w:tr>
    </w:tbl>
    <w:p w:rsidR="00B5741A" w:rsidRPr="00B5741A" w:rsidRDefault="00B5741A" w:rsidP="00EE0AF7">
      <w:pPr>
        <w:jc w:val="both"/>
        <w:rPr>
          <w:rFonts w:ascii="Times New Roman" w:eastAsia="Times New Roman" w:hAnsi="Times New Roman" w:cs="Times New Roman"/>
          <w:color w:val="222222"/>
          <w:sz w:val="24"/>
          <w:szCs w:val="24"/>
          <w:lang w:val="es-ES_tradnl"/>
        </w:rPr>
      </w:pPr>
    </w:p>
    <w:p w:rsidR="00B5741A" w:rsidRDefault="00B5741A" w:rsidP="00EE0AF7">
      <w:pPr>
        <w:jc w:val="both"/>
        <w:rPr>
          <w:rFonts w:ascii="Times New Roman" w:eastAsia="Times New Roman" w:hAnsi="Times New Roman" w:cs="Times New Roman"/>
          <w:color w:val="222222"/>
          <w:sz w:val="24"/>
          <w:szCs w:val="24"/>
          <w:lang w:val="es-ES_tradnl"/>
        </w:rPr>
      </w:pPr>
      <w:r>
        <w:rPr>
          <w:rFonts w:ascii="Times New Roman" w:eastAsia="Times New Roman" w:hAnsi="Times New Roman" w:cs="Times New Roman"/>
          <w:color w:val="222222"/>
          <w:sz w:val="24"/>
          <w:szCs w:val="24"/>
          <w:lang w:val="es-ES_tradnl"/>
        </w:rPr>
        <w:lastRenderedPageBreak/>
        <w:t xml:space="preserve">Esta estructura de transferencias implica un </w:t>
      </w:r>
      <w:r w:rsidRPr="007E4564">
        <w:rPr>
          <w:rFonts w:ascii="Times New Roman" w:eastAsia="Times New Roman" w:hAnsi="Times New Roman" w:cs="Times New Roman"/>
          <w:color w:val="222222"/>
          <w:sz w:val="24"/>
          <w:szCs w:val="24"/>
          <w:lang w:val="es-ES_tradnl"/>
        </w:rPr>
        <w:t xml:space="preserve">ahorro del </w:t>
      </w:r>
      <w:r w:rsidR="00DF3E47" w:rsidRPr="007E4564">
        <w:rPr>
          <w:rFonts w:ascii="Times New Roman" w:eastAsia="Times New Roman" w:hAnsi="Times New Roman" w:cs="Times New Roman"/>
          <w:color w:val="222222"/>
          <w:sz w:val="24"/>
          <w:szCs w:val="24"/>
          <w:lang w:val="es-ES_tradnl"/>
        </w:rPr>
        <w:t>25</w:t>
      </w:r>
      <w:r w:rsidRPr="007E4564">
        <w:rPr>
          <w:rFonts w:ascii="Times New Roman" w:eastAsia="Times New Roman" w:hAnsi="Times New Roman" w:cs="Times New Roman"/>
          <w:color w:val="222222"/>
          <w:sz w:val="24"/>
          <w:szCs w:val="24"/>
          <w:lang w:val="es-ES_tradnl"/>
        </w:rPr>
        <w:t>% anual</w:t>
      </w:r>
      <w:r>
        <w:rPr>
          <w:rFonts w:ascii="Times New Roman" w:eastAsia="Times New Roman" w:hAnsi="Times New Roman" w:cs="Times New Roman"/>
          <w:color w:val="222222"/>
          <w:sz w:val="24"/>
          <w:szCs w:val="24"/>
          <w:lang w:val="es-ES_tradnl"/>
        </w:rPr>
        <w:t xml:space="preserve"> respecto a la estructura anterior. Utilizando datos de la última planilla de pagos del PRAF 2014 y realizando el supuesto conservador de que todos los niños del hogar cumplen su corresponsabilidad y, consecuentemente, cobran su monto, el monto promedio de la transferencia anual de los hogares es 7</w:t>
      </w:r>
      <w:r w:rsidR="0000398B">
        <w:rPr>
          <w:rFonts w:ascii="Times New Roman" w:eastAsia="Times New Roman" w:hAnsi="Times New Roman" w:cs="Times New Roman"/>
          <w:color w:val="222222"/>
          <w:sz w:val="24"/>
          <w:szCs w:val="24"/>
          <w:lang w:val="es-ES_tradnl"/>
        </w:rPr>
        <w:t>,</w:t>
      </w:r>
      <w:r w:rsidR="00DF63C9">
        <w:rPr>
          <w:rFonts w:ascii="Times New Roman" w:eastAsia="Times New Roman" w:hAnsi="Times New Roman" w:cs="Times New Roman"/>
          <w:color w:val="222222"/>
          <w:sz w:val="24"/>
          <w:szCs w:val="24"/>
          <w:lang w:val="es-ES_tradnl"/>
        </w:rPr>
        <w:t>250</w:t>
      </w:r>
      <w:r>
        <w:rPr>
          <w:rFonts w:ascii="Times New Roman" w:eastAsia="Times New Roman" w:hAnsi="Times New Roman" w:cs="Times New Roman"/>
          <w:color w:val="222222"/>
          <w:sz w:val="24"/>
          <w:szCs w:val="24"/>
          <w:lang w:val="es-ES_tradnl"/>
        </w:rPr>
        <w:t xml:space="preserve"> lempiras (</w:t>
      </w:r>
      <w:r w:rsidR="00DF63C9">
        <w:rPr>
          <w:rFonts w:ascii="Times New Roman" w:eastAsia="Times New Roman" w:hAnsi="Times New Roman" w:cs="Times New Roman"/>
          <w:color w:val="222222"/>
          <w:sz w:val="24"/>
          <w:szCs w:val="24"/>
          <w:lang w:val="es-ES_tradnl"/>
        </w:rPr>
        <w:t>377</w:t>
      </w:r>
      <w:r>
        <w:rPr>
          <w:rFonts w:ascii="Times New Roman" w:eastAsia="Times New Roman" w:hAnsi="Times New Roman" w:cs="Times New Roman"/>
          <w:color w:val="222222"/>
          <w:sz w:val="24"/>
          <w:szCs w:val="24"/>
          <w:lang w:val="es-ES_tradnl"/>
        </w:rPr>
        <w:t xml:space="preserve"> dólares aproximadamente).  </w:t>
      </w:r>
    </w:p>
    <w:p w:rsidR="00B5741A" w:rsidRDefault="00B5741A" w:rsidP="00EE0AF7">
      <w:pPr>
        <w:jc w:val="both"/>
        <w:rPr>
          <w:rFonts w:ascii="Times New Roman" w:eastAsia="Times New Roman" w:hAnsi="Times New Roman" w:cs="Times New Roman"/>
          <w:color w:val="222222"/>
          <w:sz w:val="24"/>
          <w:szCs w:val="24"/>
          <w:lang w:val="es-ES_tradnl"/>
        </w:rPr>
      </w:pPr>
    </w:p>
    <w:p w:rsidR="00663980" w:rsidRPr="0070226E" w:rsidRDefault="00B5741A" w:rsidP="00EE0AF7">
      <w:pPr>
        <w:jc w:val="both"/>
        <w:rPr>
          <w:rFonts w:ascii="Times New Roman" w:eastAsia="Times New Roman" w:hAnsi="Times New Roman" w:cs="Times New Roman"/>
          <w:color w:val="222222"/>
          <w:sz w:val="24"/>
          <w:szCs w:val="24"/>
          <w:lang w:val="es-ES_tradnl"/>
        </w:rPr>
      </w:pPr>
      <w:r>
        <w:rPr>
          <w:rFonts w:ascii="Times New Roman" w:eastAsia="Times New Roman" w:hAnsi="Times New Roman" w:cs="Times New Roman"/>
          <w:color w:val="222222"/>
          <w:sz w:val="24"/>
          <w:szCs w:val="24"/>
          <w:lang w:val="es-ES_tradnl"/>
        </w:rPr>
        <w:t>En resumen,</w:t>
      </w:r>
      <w:r w:rsidR="00663980" w:rsidRPr="0070226E">
        <w:rPr>
          <w:rFonts w:ascii="Times New Roman" w:eastAsia="Times New Roman" w:hAnsi="Times New Roman" w:cs="Times New Roman"/>
          <w:color w:val="222222"/>
          <w:sz w:val="24"/>
          <w:szCs w:val="24"/>
          <w:lang w:val="es-ES_tradnl"/>
        </w:rPr>
        <w:t xml:space="preserve"> </w:t>
      </w:r>
      <w:r w:rsidR="009D7694" w:rsidRPr="0070226E">
        <w:rPr>
          <w:rFonts w:ascii="Times New Roman" w:eastAsia="Times New Roman" w:hAnsi="Times New Roman" w:cs="Times New Roman"/>
          <w:color w:val="222222"/>
          <w:sz w:val="24"/>
          <w:szCs w:val="24"/>
          <w:lang w:val="es-ES_tradnl"/>
        </w:rPr>
        <w:t xml:space="preserve">la inversión total en transferencias para estos 250 </w:t>
      </w:r>
      <w:r w:rsidR="003C24B4" w:rsidRPr="0070226E">
        <w:rPr>
          <w:rFonts w:ascii="Times New Roman" w:eastAsia="Times New Roman" w:hAnsi="Times New Roman" w:cs="Times New Roman"/>
          <w:color w:val="222222"/>
          <w:sz w:val="24"/>
          <w:szCs w:val="24"/>
          <w:lang w:val="es-ES_tradnl"/>
        </w:rPr>
        <w:t xml:space="preserve">mil hogares es de </w:t>
      </w:r>
      <w:r w:rsidR="004718D5">
        <w:rPr>
          <w:rFonts w:ascii="Times New Roman" w:eastAsia="Times New Roman" w:hAnsi="Times New Roman" w:cs="Times New Roman"/>
          <w:color w:val="222222"/>
          <w:sz w:val="24"/>
          <w:szCs w:val="24"/>
          <w:lang w:val="es-ES_tradnl"/>
        </w:rPr>
        <w:t>94,250,000</w:t>
      </w:r>
      <w:r w:rsidR="003C24B4" w:rsidRPr="0070226E">
        <w:rPr>
          <w:rFonts w:ascii="Times New Roman" w:eastAsia="Times New Roman" w:hAnsi="Times New Roman" w:cs="Times New Roman"/>
          <w:color w:val="222222"/>
          <w:sz w:val="24"/>
          <w:szCs w:val="24"/>
          <w:lang w:val="es-ES_tradnl"/>
        </w:rPr>
        <w:t xml:space="preserve"> </w:t>
      </w:r>
      <w:r w:rsidR="003C24B4" w:rsidRPr="004D168C">
        <w:rPr>
          <w:rFonts w:ascii="Times New Roman" w:eastAsia="Times New Roman" w:hAnsi="Times New Roman" w:cs="Times New Roman"/>
          <w:color w:val="222222"/>
          <w:sz w:val="24"/>
          <w:szCs w:val="24"/>
          <w:lang w:val="es-ES_tradnl"/>
        </w:rPr>
        <w:t>dólares</w:t>
      </w:r>
      <w:r w:rsidR="009D7694" w:rsidRPr="004D168C">
        <w:rPr>
          <w:rFonts w:ascii="Times New Roman" w:eastAsia="Times New Roman" w:hAnsi="Times New Roman" w:cs="Times New Roman"/>
          <w:color w:val="222222"/>
          <w:sz w:val="24"/>
          <w:szCs w:val="24"/>
          <w:lang w:val="es-ES_tradnl"/>
        </w:rPr>
        <w:t xml:space="preserve"> anuales. </w:t>
      </w:r>
      <w:r w:rsidR="003C24B4" w:rsidRPr="004D168C">
        <w:rPr>
          <w:rFonts w:ascii="Times New Roman" w:eastAsia="Times New Roman" w:hAnsi="Times New Roman" w:cs="Times New Roman"/>
          <w:color w:val="222222"/>
          <w:sz w:val="24"/>
          <w:szCs w:val="24"/>
          <w:lang w:val="es-ES_tradnl"/>
        </w:rPr>
        <w:t>Además, la suma de los gastos administrativos</w:t>
      </w:r>
      <w:r w:rsidRPr="004D168C">
        <w:rPr>
          <w:rFonts w:ascii="Times New Roman" w:eastAsia="Times New Roman" w:hAnsi="Times New Roman" w:cs="Times New Roman"/>
          <w:color w:val="222222"/>
          <w:sz w:val="24"/>
          <w:szCs w:val="24"/>
          <w:lang w:val="es-ES_tradnl"/>
        </w:rPr>
        <w:t xml:space="preserve"> (incluidos las comisiones por el pago de las transferencias)</w:t>
      </w:r>
      <w:r w:rsidR="00EF38ED" w:rsidRPr="004D168C">
        <w:rPr>
          <w:rFonts w:ascii="Times New Roman" w:eastAsia="Times New Roman" w:hAnsi="Times New Roman" w:cs="Times New Roman"/>
          <w:color w:val="222222"/>
          <w:sz w:val="24"/>
          <w:szCs w:val="24"/>
          <w:lang w:val="es-ES_tradnl"/>
        </w:rPr>
        <w:t xml:space="preserve"> y</w:t>
      </w:r>
      <w:r w:rsidR="003C24B4" w:rsidRPr="004D168C">
        <w:rPr>
          <w:rFonts w:ascii="Times New Roman" w:eastAsia="Times New Roman" w:hAnsi="Times New Roman" w:cs="Times New Roman"/>
          <w:color w:val="222222"/>
          <w:sz w:val="24"/>
          <w:szCs w:val="24"/>
          <w:lang w:val="es-ES_tradnl"/>
        </w:rPr>
        <w:t xml:space="preserve"> gastos asociados con el fortalecimiento institucional</w:t>
      </w:r>
      <w:r w:rsidR="00EF38ED" w:rsidRPr="004D168C">
        <w:rPr>
          <w:rFonts w:ascii="Times New Roman" w:eastAsia="Times New Roman" w:hAnsi="Times New Roman" w:cs="Times New Roman"/>
          <w:color w:val="222222"/>
          <w:sz w:val="24"/>
          <w:szCs w:val="24"/>
          <w:lang w:val="es-ES_tradnl"/>
        </w:rPr>
        <w:t xml:space="preserve"> y de la oferta, </w:t>
      </w:r>
      <w:r w:rsidR="003C24B4" w:rsidRPr="004D168C">
        <w:rPr>
          <w:rFonts w:ascii="Times New Roman" w:eastAsia="Times New Roman" w:hAnsi="Times New Roman" w:cs="Times New Roman"/>
          <w:color w:val="222222"/>
          <w:sz w:val="24"/>
          <w:szCs w:val="24"/>
          <w:lang w:val="es-ES_tradnl"/>
        </w:rPr>
        <w:t>evaluaciones, monitoreo</w:t>
      </w:r>
      <w:r w:rsidR="00EF38ED" w:rsidRPr="004D168C">
        <w:rPr>
          <w:rFonts w:ascii="Times New Roman" w:eastAsia="Times New Roman" w:hAnsi="Times New Roman" w:cs="Times New Roman"/>
          <w:color w:val="222222"/>
          <w:sz w:val="24"/>
          <w:szCs w:val="24"/>
          <w:lang w:val="es-ES_tradnl"/>
        </w:rPr>
        <w:t xml:space="preserve"> y </w:t>
      </w:r>
      <w:r w:rsidR="003C24B4" w:rsidRPr="004D168C">
        <w:rPr>
          <w:rFonts w:ascii="Times New Roman" w:eastAsia="Times New Roman" w:hAnsi="Times New Roman" w:cs="Times New Roman"/>
          <w:color w:val="222222"/>
          <w:sz w:val="24"/>
          <w:szCs w:val="24"/>
          <w:lang w:val="es-ES_tradnl"/>
        </w:rPr>
        <w:t xml:space="preserve">seguimiento asciende a </w:t>
      </w:r>
      <w:r w:rsidR="004718D5">
        <w:rPr>
          <w:rFonts w:ascii="Times New Roman" w:eastAsia="Times New Roman" w:hAnsi="Times New Roman" w:cs="Times New Roman"/>
          <w:color w:val="222222"/>
          <w:sz w:val="24"/>
          <w:szCs w:val="24"/>
          <w:lang w:val="es-ES_tradnl"/>
        </w:rPr>
        <w:t>9,425,000</w:t>
      </w:r>
      <w:r w:rsidR="003C24B4" w:rsidRPr="004D168C">
        <w:rPr>
          <w:rFonts w:ascii="Times New Roman" w:eastAsia="Times New Roman" w:hAnsi="Times New Roman" w:cs="Times New Roman"/>
          <w:color w:val="222222"/>
          <w:sz w:val="24"/>
          <w:szCs w:val="24"/>
          <w:lang w:val="es-ES_tradnl"/>
        </w:rPr>
        <w:t xml:space="preserve"> millones</w:t>
      </w:r>
      <w:r w:rsidR="00EF38ED" w:rsidRPr="004D168C">
        <w:rPr>
          <w:rFonts w:ascii="Times New Roman" w:eastAsia="Times New Roman" w:hAnsi="Times New Roman" w:cs="Times New Roman"/>
          <w:color w:val="222222"/>
          <w:sz w:val="24"/>
          <w:szCs w:val="24"/>
          <w:lang w:val="es-ES_tradnl"/>
        </w:rPr>
        <w:t xml:space="preserve"> (10% de la inversión en transferencias). También se considerará un escenario en el que los gastos son el 20% </w:t>
      </w:r>
      <w:r w:rsidR="004D168C">
        <w:rPr>
          <w:rFonts w:ascii="Times New Roman" w:eastAsia="Times New Roman" w:hAnsi="Times New Roman" w:cs="Times New Roman"/>
          <w:color w:val="222222"/>
          <w:sz w:val="24"/>
          <w:szCs w:val="24"/>
          <w:lang w:val="es-ES_tradnl"/>
        </w:rPr>
        <w:t xml:space="preserve">y el 30% </w:t>
      </w:r>
      <w:r w:rsidR="00EF38ED" w:rsidRPr="004D168C">
        <w:rPr>
          <w:rFonts w:ascii="Times New Roman" w:eastAsia="Times New Roman" w:hAnsi="Times New Roman" w:cs="Times New Roman"/>
          <w:color w:val="222222"/>
          <w:sz w:val="24"/>
          <w:szCs w:val="24"/>
          <w:lang w:val="es-ES_tradnl"/>
        </w:rPr>
        <w:t xml:space="preserve">de la inversión en transferencias. </w:t>
      </w:r>
    </w:p>
    <w:p w:rsidR="00663980" w:rsidRPr="0070226E" w:rsidRDefault="00663980" w:rsidP="00EE0AF7">
      <w:pPr>
        <w:jc w:val="both"/>
        <w:rPr>
          <w:rFonts w:ascii="Times New Roman" w:eastAsia="Times New Roman" w:hAnsi="Times New Roman" w:cs="Times New Roman"/>
          <w:color w:val="222222"/>
          <w:sz w:val="24"/>
          <w:szCs w:val="24"/>
          <w:lang w:val="es-ES_tradnl"/>
        </w:rPr>
      </w:pPr>
    </w:p>
    <w:p w:rsidR="00C47C68" w:rsidRPr="0070226E" w:rsidRDefault="00B5741A" w:rsidP="00EE0AF7">
      <w:pPr>
        <w:jc w:val="both"/>
        <w:rPr>
          <w:rFonts w:ascii="Times New Roman" w:eastAsia="Times New Roman" w:hAnsi="Times New Roman" w:cs="Times New Roman"/>
          <w:color w:val="222222"/>
          <w:sz w:val="24"/>
          <w:szCs w:val="24"/>
          <w:lang w:val="es-ES_tradnl"/>
        </w:rPr>
      </w:pPr>
      <w:r>
        <w:rPr>
          <w:rFonts w:ascii="Times New Roman" w:eastAsia="Times New Roman" w:hAnsi="Times New Roman" w:cs="Times New Roman"/>
          <w:color w:val="222222"/>
          <w:sz w:val="24"/>
          <w:szCs w:val="24"/>
          <w:lang w:val="es-ES_tradnl"/>
        </w:rPr>
        <w:t>Utilizando datos de la EPH 2013</w:t>
      </w:r>
      <w:r w:rsidR="00C47C68" w:rsidRPr="0070226E">
        <w:rPr>
          <w:rFonts w:ascii="Times New Roman" w:eastAsia="Times New Roman" w:hAnsi="Times New Roman" w:cs="Times New Roman"/>
          <w:color w:val="222222"/>
          <w:sz w:val="24"/>
          <w:szCs w:val="24"/>
          <w:lang w:val="es-ES_tradnl"/>
        </w:rPr>
        <w:t xml:space="preserve">, que permite identificar a los beneficiarios del Bono, se encuentra que la familia </w:t>
      </w:r>
      <w:r w:rsidR="00773A3B" w:rsidRPr="0070226E">
        <w:rPr>
          <w:rFonts w:ascii="Times New Roman" w:eastAsia="Times New Roman" w:hAnsi="Times New Roman" w:cs="Times New Roman"/>
          <w:color w:val="222222"/>
          <w:sz w:val="24"/>
          <w:szCs w:val="24"/>
          <w:lang w:val="es-ES_tradnl"/>
        </w:rPr>
        <w:t xml:space="preserve">beneficiaria </w:t>
      </w:r>
      <w:r>
        <w:rPr>
          <w:rFonts w:ascii="Times New Roman" w:eastAsia="Times New Roman" w:hAnsi="Times New Roman" w:cs="Times New Roman"/>
          <w:color w:val="222222"/>
          <w:sz w:val="24"/>
          <w:szCs w:val="24"/>
          <w:lang w:val="es-ES_tradnl"/>
        </w:rPr>
        <w:t>promedio tiene 5.93 integrantes y que 3.45</w:t>
      </w:r>
      <w:r w:rsidR="003F4475" w:rsidRPr="0070226E">
        <w:rPr>
          <w:rFonts w:ascii="Times New Roman" w:eastAsia="Times New Roman" w:hAnsi="Times New Roman" w:cs="Times New Roman"/>
          <w:color w:val="222222"/>
          <w:sz w:val="24"/>
          <w:szCs w:val="24"/>
          <w:lang w:val="es-ES_tradnl"/>
        </w:rPr>
        <w:t xml:space="preserve"> integrantes son menores de 18 años. </w:t>
      </w:r>
      <w:r w:rsidR="00773A3B" w:rsidRPr="0070226E">
        <w:rPr>
          <w:rFonts w:ascii="Times New Roman" w:eastAsia="Times New Roman" w:hAnsi="Times New Roman" w:cs="Times New Roman"/>
          <w:color w:val="222222"/>
          <w:sz w:val="24"/>
          <w:szCs w:val="24"/>
          <w:lang w:val="es-ES_tradnl"/>
        </w:rPr>
        <w:t>A continuación figura la población estimada para cada grupo etario de los beneficiarios menores a 18 años:</w:t>
      </w:r>
    </w:p>
    <w:p w:rsidR="00773A3B" w:rsidRDefault="00773A3B" w:rsidP="00EE0AF7">
      <w:pPr>
        <w:jc w:val="both"/>
        <w:rPr>
          <w:rFonts w:ascii="Times New Roman" w:eastAsia="Times New Roman" w:hAnsi="Times New Roman" w:cs="Times New Roman"/>
          <w:color w:val="222222"/>
          <w:lang w:val="es-ES_tradnl"/>
        </w:rPr>
      </w:pPr>
    </w:p>
    <w:tbl>
      <w:tblPr>
        <w:tblW w:w="3046" w:type="dxa"/>
        <w:jc w:val="center"/>
        <w:tblLook w:val="04A0" w:firstRow="1" w:lastRow="0" w:firstColumn="1" w:lastColumn="0" w:noHBand="0" w:noVBand="1"/>
      </w:tblPr>
      <w:tblGrid>
        <w:gridCol w:w="1060"/>
        <w:gridCol w:w="1986"/>
      </w:tblGrid>
      <w:tr w:rsidR="00B5741A" w:rsidRPr="006871ED" w:rsidTr="00B5741A">
        <w:trPr>
          <w:trHeight w:val="288"/>
          <w:jc w:val="center"/>
        </w:trPr>
        <w:tc>
          <w:tcPr>
            <w:tcW w:w="106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5741A" w:rsidRPr="006871ED" w:rsidRDefault="00B5741A" w:rsidP="006871ED">
            <w:pPr>
              <w:jc w:val="center"/>
              <w:rPr>
                <w:rFonts w:ascii="Times New Roman" w:eastAsia="Times New Roman" w:hAnsi="Times New Roman" w:cs="Times New Roman"/>
                <w:b/>
                <w:bCs/>
                <w:color w:val="222222"/>
                <w:lang w:val="es-ES_tradnl" w:eastAsia="en-US"/>
              </w:rPr>
            </w:pPr>
            <w:r w:rsidRPr="006871ED">
              <w:rPr>
                <w:rFonts w:ascii="Times New Roman" w:eastAsia="Times New Roman" w:hAnsi="Times New Roman" w:cs="Times New Roman"/>
                <w:b/>
                <w:bCs/>
                <w:color w:val="222222"/>
                <w:lang w:val="es-ES_tradnl" w:eastAsia="en-US"/>
              </w:rPr>
              <w:t>Edad</w:t>
            </w:r>
          </w:p>
        </w:tc>
        <w:tc>
          <w:tcPr>
            <w:tcW w:w="1986" w:type="dxa"/>
            <w:tcBorders>
              <w:top w:val="single" w:sz="12" w:space="0" w:color="auto"/>
              <w:left w:val="nil"/>
              <w:bottom w:val="single" w:sz="4" w:space="0" w:color="auto"/>
              <w:right w:val="single" w:sz="12" w:space="0" w:color="auto"/>
            </w:tcBorders>
            <w:shd w:val="clear" w:color="auto" w:fill="auto"/>
            <w:noWrap/>
            <w:vAlign w:val="bottom"/>
            <w:hideMark/>
          </w:tcPr>
          <w:p w:rsidR="00B5741A" w:rsidRPr="006871ED" w:rsidRDefault="00B5741A" w:rsidP="006871ED">
            <w:pPr>
              <w:jc w:val="center"/>
              <w:rPr>
                <w:rFonts w:ascii="Times New Roman" w:eastAsia="Times New Roman" w:hAnsi="Times New Roman" w:cs="Times New Roman"/>
                <w:b/>
                <w:bCs/>
                <w:color w:val="222222"/>
                <w:lang w:val="es-ES_tradnl" w:eastAsia="en-US"/>
              </w:rPr>
            </w:pPr>
            <w:r w:rsidRPr="006871ED">
              <w:rPr>
                <w:rFonts w:ascii="Times New Roman" w:eastAsia="Times New Roman" w:hAnsi="Times New Roman" w:cs="Times New Roman"/>
                <w:b/>
                <w:bCs/>
                <w:color w:val="222222"/>
                <w:lang w:val="es-ES_tradnl" w:eastAsia="en-US"/>
              </w:rPr>
              <w:t>Población estimada</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0</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29,003</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30,797</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2</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31,993</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30,947</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4</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31,993</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5</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37,226</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6</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34,684</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7</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49,784</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8</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48,139</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9</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50,681</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10</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56,511</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11</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55,764</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12</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65,631</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13</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63,239</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14</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62,940</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15</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56,810</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16</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44,402</w:t>
            </w:r>
          </w:p>
        </w:tc>
      </w:tr>
      <w:tr w:rsidR="00B5741A" w:rsidRPr="00B5741A" w:rsidTr="00B5741A">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17</w:t>
            </w:r>
          </w:p>
        </w:tc>
        <w:tc>
          <w:tcPr>
            <w:tcW w:w="1986" w:type="dxa"/>
            <w:tcBorders>
              <w:top w:val="nil"/>
              <w:left w:val="nil"/>
              <w:bottom w:val="single" w:sz="4"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41,113</w:t>
            </w:r>
          </w:p>
        </w:tc>
      </w:tr>
      <w:tr w:rsidR="00B5741A" w:rsidRPr="00B5741A" w:rsidTr="00B5741A">
        <w:trPr>
          <w:trHeight w:val="288"/>
          <w:jc w:val="center"/>
        </w:trPr>
        <w:tc>
          <w:tcPr>
            <w:tcW w:w="1060" w:type="dxa"/>
            <w:tcBorders>
              <w:top w:val="nil"/>
              <w:left w:val="single" w:sz="12" w:space="0" w:color="auto"/>
              <w:bottom w:val="single" w:sz="12" w:space="0" w:color="auto"/>
              <w:right w:val="single" w:sz="4"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18</w:t>
            </w:r>
          </w:p>
        </w:tc>
        <w:tc>
          <w:tcPr>
            <w:tcW w:w="1986" w:type="dxa"/>
            <w:tcBorders>
              <w:top w:val="nil"/>
              <w:left w:val="nil"/>
              <w:bottom w:val="single" w:sz="12" w:space="0" w:color="auto"/>
              <w:right w:val="single" w:sz="12" w:space="0" w:color="auto"/>
            </w:tcBorders>
            <w:shd w:val="clear" w:color="auto" w:fill="auto"/>
            <w:noWrap/>
            <w:vAlign w:val="bottom"/>
            <w:hideMark/>
          </w:tcPr>
          <w:p w:rsidR="00B5741A" w:rsidRPr="00B5741A" w:rsidRDefault="00B5741A" w:rsidP="00B5741A">
            <w:pPr>
              <w:jc w:val="center"/>
              <w:rPr>
                <w:rFonts w:ascii="Times New Roman" w:eastAsia="Times New Roman" w:hAnsi="Times New Roman" w:cs="Times New Roman"/>
                <w:color w:val="000000"/>
                <w:lang w:val="en-US" w:eastAsia="en-US"/>
              </w:rPr>
            </w:pPr>
            <w:r w:rsidRPr="00B5741A">
              <w:rPr>
                <w:rFonts w:ascii="Times New Roman" w:eastAsia="Times New Roman" w:hAnsi="Times New Roman" w:cs="Times New Roman"/>
                <w:color w:val="000000"/>
                <w:lang w:val="en-US" w:eastAsia="en-US"/>
              </w:rPr>
              <w:t>27,209</w:t>
            </w:r>
          </w:p>
        </w:tc>
      </w:tr>
    </w:tbl>
    <w:p w:rsidR="00773A3B" w:rsidRDefault="00773A3B" w:rsidP="00EE0AF7">
      <w:pPr>
        <w:jc w:val="both"/>
        <w:rPr>
          <w:rFonts w:ascii="Times New Roman" w:eastAsia="Times New Roman" w:hAnsi="Times New Roman" w:cs="Times New Roman"/>
          <w:color w:val="222222"/>
          <w:lang w:val="es-ES_tradnl"/>
        </w:rPr>
      </w:pPr>
    </w:p>
    <w:p w:rsidR="00C8783A" w:rsidRPr="0070226E" w:rsidRDefault="00A25EEC" w:rsidP="0031717C">
      <w:pPr>
        <w:jc w:val="both"/>
        <w:rPr>
          <w:rFonts w:ascii="Times New Roman" w:hAnsi="Times New Roman" w:cs="Times New Roman"/>
          <w:sz w:val="24"/>
          <w:szCs w:val="24"/>
          <w:lang w:val="es-ES_tradnl"/>
        </w:rPr>
      </w:pPr>
      <w:r w:rsidRPr="0070226E">
        <w:rPr>
          <w:rFonts w:ascii="Times New Roman" w:hAnsi="Times New Roman" w:cs="Times New Roman"/>
          <w:sz w:val="24"/>
          <w:szCs w:val="24"/>
          <w:lang w:val="es-ES_tradnl"/>
        </w:rPr>
        <w:t>La cantidad de beneficiarios de 0 a 18 años es 8</w:t>
      </w:r>
      <w:r w:rsidR="00B5741A">
        <w:rPr>
          <w:rFonts w:ascii="Times New Roman" w:hAnsi="Times New Roman" w:cs="Times New Roman"/>
          <w:sz w:val="24"/>
          <w:szCs w:val="24"/>
          <w:lang w:val="es-ES_tradnl"/>
        </w:rPr>
        <w:t>48,861</w:t>
      </w:r>
      <w:r w:rsidRPr="0070226E">
        <w:rPr>
          <w:rFonts w:ascii="Times New Roman" w:hAnsi="Times New Roman" w:cs="Times New Roman"/>
          <w:sz w:val="24"/>
          <w:szCs w:val="24"/>
          <w:lang w:val="es-ES_tradnl"/>
        </w:rPr>
        <w:t xml:space="preserve">. </w:t>
      </w:r>
      <w:r w:rsidR="00303129" w:rsidRPr="0070226E">
        <w:rPr>
          <w:rFonts w:ascii="Times New Roman" w:hAnsi="Times New Roman" w:cs="Times New Roman"/>
          <w:sz w:val="24"/>
          <w:szCs w:val="24"/>
          <w:lang w:val="es-ES_tradnl"/>
        </w:rPr>
        <w:t xml:space="preserve">Dado que los </w:t>
      </w:r>
      <w:r w:rsidR="00C8783A" w:rsidRPr="0070226E">
        <w:rPr>
          <w:rFonts w:ascii="Times New Roman" w:hAnsi="Times New Roman" w:cs="Times New Roman"/>
          <w:sz w:val="24"/>
          <w:szCs w:val="24"/>
          <w:lang w:val="es-ES_tradnl"/>
        </w:rPr>
        <w:t>beneficios estimados varían según la edad de los beneficiarios</w:t>
      </w:r>
      <w:r w:rsidR="00303129" w:rsidRPr="0070226E">
        <w:rPr>
          <w:rFonts w:ascii="Times New Roman" w:hAnsi="Times New Roman" w:cs="Times New Roman"/>
          <w:sz w:val="24"/>
          <w:szCs w:val="24"/>
          <w:lang w:val="es-ES_tradnl"/>
        </w:rPr>
        <w:t>, formamos tres grupos</w:t>
      </w:r>
      <w:r w:rsidR="00C8783A" w:rsidRPr="0070226E">
        <w:rPr>
          <w:rFonts w:ascii="Times New Roman" w:hAnsi="Times New Roman" w:cs="Times New Roman"/>
          <w:sz w:val="24"/>
          <w:szCs w:val="24"/>
          <w:lang w:val="es-ES_tradnl"/>
        </w:rPr>
        <w:t xml:space="preserve">. </w:t>
      </w:r>
      <w:r w:rsidR="00303129" w:rsidRPr="0070226E">
        <w:rPr>
          <w:rFonts w:ascii="Times New Roman" w:hAnsi="Times New Roman" w:cs="Times New Roman"/>
          <w:sz w:val="24"/>
          <w:szCs w:val="24"/>
          <w:lang w:val="es-ES_tradnl"/>
        </w:rPr>
        <w:t>El primer grupo está integrado por</w:t>
      </w:r>
      <w:r w:rsidR="00352A58" w:rsidRPr="0070226E">
        <w:rPr>
          <w:rFonts w:ascii="Times New Roman" w:hAnsi="Times New Roman" w:cs="Times New Roman"/>
          <w:sz w:val="24"/>
          <w:szCs w:val="24"/>
          <w:lang w:val="es-ES_tradnl"/>
        </w:rPr>
        <w:t xml:space="preserve"> </w:t>
      </w:r>
      <w:r w:rsidR="00B5741A">
        <w:rPr>
          <w:rFonts w:ascii="Times New Roman" w:hAnsi="Times New Roman" w:cs="Times New Roman"/>
          <w:sz w:val="24"/>
          <w:szCs w:val="24"/>
          <w:lang w:val="es-ES_tradnl"/>
        </w:rPr>
        <w:t>91,793</w:t>
      </w:r>
      <w:r w:rsidR="00303129" w:rsidRPr="0070226E">
        <w:rPr>
          <w:rFonts w:ascii="Times New Roman" w:hAnsi="Times New Roman" w:cs="Times New Roman"/>
          <w:sz w:val="24"/>
          <w:szCs w:val="24"/>
          <w:lang w:val="es-ES_tradnl"/>
        </w:rPr>
        <w:t xml:space="preserve"> </w:t>
      </w:r>
      <w:r w:rsidR="00352A58" w:rsidRPr="0070226E">
        <w:rPr>
          <w:rFonts w:ascii="Times New Roman" w:hAnsi="Times New Roman" w:cs="Times New Roman"/>
          <w:sz w:val="24"/>
          <w:szCs w:val="24"/>
          <w:lang w:val="es-ES_tradnl"/>
        </w:rPr>
        <w:t xml:space="preserve">niños de </w:t>
      </w:r>
      <w:r w:rsidR="00303129" w:rsidRPr="0070226E">
        <w:rPr>
          <w:rFonts w:ascii="Times New Roman" w:hAnsi="Times New Roman" w:cs="Times New Roman"/>
          <w:sz w:val="24"/>
          <w:szCs w:val="24"/>
          <w:lang w:val="es-ES_tradnl"/>
        </w:rPr>
        <w:t>0 a 2</w:t>
      </w:r>
      <w:r w:rsidR="00352A58" w:rsidRPr="0070226E">
        <w:rPr>
          <w:rFonts w:ascii="Times New Roman" w:hAnsi="Times New Roman" w:cs="Times New Roman"/>
          <w:sz w:val="24"/>
          <w:szCs w:val="24"/>
          <w:lang w:val="es-ES_tradnl"/>
        </w:rPr>
        <w:t xml:space="preserve"> años </w:t>
      </w:r>
      <w:r w:rsidR="00303129" w:rsidRPr="0070226E">
        <w:rPr>
          <w:rFonts w:ascii="Times New Roman" w:hAnsi="Times New Roman" w:cs="Times New Roman"/>
          <w:sz w:val="24"/>
          <w:szCs w:val="24"/>
          <w:lang w:val="es-ES_tradnl"/>
        </w:rPr>
        <w:t xml:space="preserve">y los beneficios de este grupo </w:t>
      </w:r>
      <w:r w:rsidR="00352A58" w:rsidRPr="0070226E">
        <w:rPr>
          <w:rFonts w:ascii="Times New Roman" w:hAnsi="Times New Roman" w:cs="Times New Roman"/>
          <w:sz w:val="24"/>
          <w:szCs w:val="24"/>
          <w:lang w:val="es-ES_tradnl"/>
        </w:rPr>
        <w:t>son en salud y nutrición</w:t>
      </w:r>
      <w:r w:rsidR="00303129" w:rsidRPr="0070226E">
        <w:rPr>
          <w:rFonts w:ascii="Times New Roman" w:hAnsi="Times New Roman" w:cs="Times New Roman"/>
          <w:sz w:val="24"/>
          <w:szCs w:val="24"/>
          <w:lang w:val="es-ES_tradnl"/>
        </w:rPr>
        <w:t xml:space="preserve">. El segundo grupo está formado por </w:t>
      </w:r>
      <w:r w:rsidR="00B5741A">
        <w:rPr>
          <w:rFonts w:ascii="Times New Roman" w:hAnsi="Times New Roman" w:cs="Times New Roman"/>
          <w:sz w:val="24"/>
          <w:szCs w:val="24"/>
          <w:lang w:val="es-ES_tradnl"/>
        </w:rPr>
        <w:t>101,165</w:t>
      </w:r>
      <w:r w:rsidR="00303129" w:rsidRPr="0070226E">
        <w:rPr>
          <w:rFonts w:ascii="Times New Roman" w:hAnsi="Times New Roman" w:cs="Times New Roman"/>
          <w:sz w:val="24"/>
          <w:szCs w:val="24"/>
          <w:lang w:val="es-ES_tradnl"/>
        </w:rPr>
        <w:t xml:space="preserve"> niños de 3 a 5 años y los beneficios asociados a este grupo</w:t>
      </w:r>
      <w:r w:rsidR="00352A58" w:rsidRPr="0070226E">
        <w:rPr>
          <w:rFonts w:ascii="Times New Roman" w:hAnsi="Times New Roman" w:cs="Times New Roman"/>
          <w:sz w:val="24"/>
          <w:szCs w:val="24"/>
          <w:lang w:val="es-ES_tradnl"/>
        </w:rPr>
        <w:t xml:space="preserve"> </w:t>
      </w:r>
      <w:r w:rsidR="00303129" w:rsidRPr="0070226E">
        <w:rPr>
          <w:rFonts w:ascii="Times New Roman" w:hAnsi="Times New Roman" w:cs="Times New Roman"/>
          <w:sz w:val="24"/>
          <w:szCs w:val="24"/>
          <w:lang w:val="es-ES_tradnl"/>
        </w:rPr>
        <w:t>son</w:t>
      </w:r>
      <w:r w:rsidR="00352A58" w:rsidRPr="0070226E">
        <w:rPr>
          <w:rFonts w:ascii="Times New Roman" w:hAnsi="Times New Roman" w:cs="Times New Roman"/>
          <w:sz w:val="24"/>
          <w:szCs w:val="24"/>
          <w:lang w:val="es-ES_tradnl"/>
        </w:rPr>
        <w:t xml:space="preserve"> en salud</w:t>
      </w:r>
      <w:r w:rsidR="00C8783A" w:rsidRPr="0070226E">
        <w:rPr>
          <w:rFonts w:ascii="Times New Roman" w:hAnsi="Times New Roman" w:cs="Times New Roman"/>
          <w:sz w:val="24"/>
          <w:szCs w:val="24"/>
          <w:lang w:val="es-ES_tradnl"/>
        </w:rPr>
        <w:t xml:space="preserve">. </w:t>
      </w:r>
      <w:r w:rsidR="00352A58" w:rsidRPr="0070226E">
        <w:rPr>
          <w:rFonts w:ascii="Times New Roman" w:hAnsi="Times New Roman" w:cs="Times New Roman"/>
          <w:sz w:val="24"/>
          <w:szCs w:val="24"/>
          <w:lang w:val="es-ES_tradnl"/>
        </w:rPr>
        <w:t xml:space="preserve">Por </w:t>
      </w:r>
      <w:r w:rsidR="00303129" w:rsidRPr="0070226E">
        <w:rPr>
          <w:rFonts w:ascii="Times New Roman" w:hAnsi="Times New Roman" w:cs="Times New Roman"/>
          <w:sz w:val="24"/>
          <w:szCs w:val="24"/>
          <w:lang w:val="es-ES_tradnl"/>
        </w:rPr>
        <w:t>último figuran los 6</w:t>
      </w:r>
      <w:r w:rsidR="00B5741A">
        <w:rPr>
          <w:rFonts w:ascii="Times New Roman" w:hAnsi="Times New Roman" w:cs="Times New Roman"/>
          <w:sz w:val="24"/>
          <w:szCs w:val="24"/>
          <w:lang w:val="es-ES_tradnl"/>
        </w:rPr>
        <w:t>56,903</w:t>
      </w:r>
      <w:r w:rsidR="00303129" w:rsidRPr="0070226E">
        <w:rPr>
          <w:rFonts w:ascii="Times New Roman" w:hAnsi="Times New Roman" w:cs="Times New Roman"/>
          <w:sz w:val="24"/>
          <w:szCs w:val="24"/>
          <w:lang w:val="es-ES_tradnl"/>
        </w:rPr>
        <w:t xml:space="preserve"> </w:t>
      </w:r>
      <w:r w:rsidR="00352A58" w:rsidRPr="0070226E">
        <w:rPr>
          <w:rFonts w:ascii="Times New Roman" w:hAnsi="Times New Roman" w:cs="Times New Roman"/>
          <w:sz w:val="24"/>
          <w:szCs w:val="24"/>
          <w:lang w:val="es-ES_tradnl"/>
        </w:rPr>
        <w:t xml:space="preserve">niños de 6 a 18 </w:t>
      </w:r>
      <w:r w:rsidRPr="0070226E">
        <w:rPr>
          <w:rFonts w:ascii="Times New Roman" w:hAnsi="Times New Roman" w:cs="Times New Roman"/>
          <w:sz w:val="24"/>
          <w:szCs w:val="24"/>
          <w:lang w:val="es-ES_tradnl"/>
        </w:rPr>
        <w:t xml:space="preserve">años </w:t>
      </w:r>
      <w:r w:rsidR="00303129" w:rsidRPr="0070226E">
        <w:rPr>
          <w:rFonts w:ascii="Times New Roman" w:hAnsi="Times New Roman" w:cs="Times New Roman"/>
          <w:sz w:val="24"/>
          <w:szCs w:val="24"/>
          <w:lang w:val="es-ES_tradnl"/>
        </w:rPr>
        <w:t xml:space="preserve">que tienen beneficios en educación. </w:t>
      </w:r>
      <w:r w:rsidR="00352A58" w:rsidRPr="0070226E">
        <w:rPr>
          <w:rFonts w:ascii="Times New Roman" w:hAnsi="Times New Roman" w:cs="Times New Roman"/>
          <w:sz w:val="24"/>
          <w:szCs w:val="24"/>
          <w:lang w:val="es-ES_tradnl"/>
        </w:rPr>
        <w:t xml:space="preserve">  </w:t>
      </w:r>
    </w:p>
    <w:p w:rsidR="00E25451" w:rsidRPr="00F22F78" w:rsidRDefault="00E25451" w:rsidP="004A456D">
      <w:pPr>
        <w:rPr>
          <w:rFonts w:ascii="Times New Roman" w:hAnsi="Times New Roman" w:cs="Times New Roman"/>
          <w:lang w:val="es-ES_tradnl"/>
        </w:rPr>
      </w:pPr>
    </w:p>
    <w:p w:rsidR="00D541FA" w:rsidRPr="0070226E" w:rsidRDefault="009510AF" w:rsidP="00D541FA">
      <w:pPr>
        <w:rPr>
          <w:rFonts w:ascii="Times New Roman" w:hAnsi="Times New Roman" w:cs="Times New Roman"/>
          <w:b/>
          <w:sz w:val="26"/>
          <w:szCs w:val="26"/>
          <w:lang w:val="es-ES_tradnl"/>
        </w:rPr>
      </w:pPr>
      <w:r w:rsidRPr="0070226E">
        <w:rPr>
          <w:rFonts w:ascii="Times New Roman" w:hAnsi="Times New Roman" w:cs="Times New Roman"/>
          <w:b/>
          <w:sz w:val="26"/>
          <w:szCs w:val="26"/>
          <w:lang w:val="es-ES_tradnl"/>
        </w:rPr>
        <w:t>Beneficios en educación</w:t>
      </w:r>
      <w:r w:rsidR="00AE01C4" w:rsidRPr="0070226E">
        <w:rPr>
          <w:rFonts w:ascii="Times New Roman" w:hAnsi="Times New Roman" w:cs="Times New Roman"/>
          <w:b/>
          <w:sz w:val="26"/>
          <w:szCs w:val="26"/>
          <w:lang w:val="es-ES_tradnl"/>
        </w:rPr>
        <w:t xml:space="preserve"> </w:t>
      </w:r>
    </w:p>
    <w:p w:rsidR="00AE01C4" w:rsidRPr="00F22F78" w:rsidRDefault="00AE01C4" w:rsidP="00D541FA">
      <w:pPr>
        <w:rPr>
          <w:rFonts w:ascii="Times New Roman" w:hAnsi="Times New Roman" w:cs="Times New Roman"/>
          <w:lang w:val="es-ES_tradnl"/>
        </w:rPr>
      </w:pPr>
    </w:p>
    <w:p w:rsidR="00BC3366" w:rsidRPr="0041396E" w:rsidRDefault="00AE01C4" w:rsidP="00EE0AF7">
      <w:pPr>
        <w:jc w:val="both"/>
        <w:rPr>
          <w:rFonts w:ascii="Times New Roman" w:hAnsi="Times New Roman" w:cs="Times New Roman"/>
          <w:sz w:val="24"/>
          <w:szCs w:val="24"/>
          <w:lang w:val="es-ES_tradnl"/>
        </w:rPr>
      </w:pPr>
      <w:r w:rsidRPr="0041396E">
        <w:rPr>
          <w:rFonts w:ascii="Times New Roman" w:hAnsi="Times New Roman" w:cs="Times New Roman"/>
          <w:sz w:val="24"/>
          <w:szCs w:val="24"/>
          <w:lang w:val="es-ES_tradnl"/>
        </w:rPr>
        <w:t xml:space="preserve">Esta sección analiza </w:t>
      </w:r>
      <w:r w:rsidR="007F0196" w:rsidRPr="0041396E">
        <w:rPr>
          <w:rFonts w:ascii="Times New Roman" w:hAnsi="Times New Roman" w:cs="Times New Roman"/>
          <w:sz w:val="24"/>
          <w:szCs w:val="24"/>
          <w:lang w:val="es-ES_tradnl"/>
        </w:rPr>
        <w:t xml:space="preserve">los beneficios asociados a las corresponsabilidades en educación. </w:t>
      </w:r>
      <w:r w:rsidR="009510AF" w:rsidRPr="0041396E">
        <w:rPr>
          <w:rFonts w:ascii="Times New Roman" w:hAnsi="Times New Roman" w:cs="Times New Roman"/>
          <w:sz w:val="24"/>
          <w:szCs w:val="24"/>
          <w:lang w:val="es-ES_tradnl"/>
        </w:rPr>
        <w:t>La modificación en las reglas de elegibilidad de los hogares para recibir el bono escolar tiene un amplio impacto en los beneficios del program</w:t>
      </w:r>
      <w:r w:rsidR="0005131B">
        <w:rPr>
          <w:rFonts w:ascii="Times New Roman" w:hAnsi="Times New Roman" w:cs="Times New Roman"/>
          <w:sz w:val="24"/>
          <w:szCs w:val="24"/>
          <w:lang w:val="es-ES_tradnl"/>
        </w:rPr>
        <w:t xml:space="preserve">a. El hecho de que a partir de finales del </w:t>
      </w:r>
      <w:r w:rsidR="009510AF" w:rsidRPr="0041396E">
        <w:rPr>
          <w:rFonts w:ascii="Times New Roman" w:hAnsi="Times New Roman" w:cs="Times New Roman"/>
          <w:sz w:val="24"/>
          <w:szCs w:val="24"/>
          <w:lang w:val="es-ES_tradnl"/>
        </w:rPr>
        <w:t xml:space="preserve">2014 </w:t>
      </w:r>
      <w:r w:rsidRPr="0041396E">
        <w:rPr>
          <w:rFonts w:ascii="Times New Roman" w:hAnsi="Times New Roman" w:cs="Times New Roman"/>
          <w:sz w:val="24"/>
          <w:szCs w:val="24"/>
          <w:lang w:val="es-ES_tradnl"/>
        </w:rPr>
        <w:t xml:space="preserve">todos </w:t>
      </w:r>
      <w:r w:rsidR="0005131B">
        <w:rPr>
          <w:rFonts w:ascii="Times New Roman" w:hAnsi="Times New Roman" w:cs="Times New Roman"/>
          <w:sz w:val="24"/>
          <w:szCs w:val="24"/>
          <w:lang w:val="es-ES_tradnl"/>
        </w:rPr>
        <w:t>los niños en</w:t>
      </w:r>
      <w:r w:rsidRPr="0041396E">
        <w:rPr>
          <w:rFonts w:ascii="Times New Roman" w:hAnsi="Times New Roman" w:cs="Times New Roman"/>
          <w:sz w:val="24"/>
          <w:szCs w:val="24"/>
          <w:lang w:val="es-ES_tradnl"/>
        </w:rPr>
        <w:t xml:space="preserve"> edad escolar </w:t>
      </w:r>
      <w:r w:rsidR="009510AF" w:rsidRPr="0041396E">
        <w:rPr>
          <w:rFonts w:ascii="Times New Roman" w:hAnsi="Times New Roman" w:cs="Times New Roman"/>
          <w:sz w:val="24"/>
          <w:szCs w:val="24"/>
          <w:lang w:val="es-ES_tradnl"/>
        </w:rPr>
        <w:t xml:space="preserve">tengan </w:t>
      </w:r>
      <w:r w:rsidRPr="0041396E">
        <w:rPr>
          <w:rFonts w:ascii="Times New Roman" w:hAnsi="Times New Roman" w:cs="Times New Roman"/>
          <w:sz w:val="24"/>
          <w:szCs w:val="24"/>
          <w:lang w:val="es-ES_tradnl"/>
        </w:rPr>
        <w:t xml:space="preserve">que asistir a la escuela para poder recibir </w:t>
      </w:r>
      <w:r w:rsidR="009510AF" w:rsidRPr="0041396E">
        <w:rPr>
          <w:rFonts w:ascii="Times New Roman" w:hAnsi="Times New Roman" w:cs="Times New Roman"/>
          <w:sz w:val="24"/>
          <w:szCs w:val="24"/>
          <w:lang w:val="es-ES_tradnl"/>
        </w:rPr>
        <w:t xml:space="preserve">el Bono genera un importante aumento en la tasa de matriculación. </w:t>
      </w:r>
      <w:r w:rsidR="009A49CE" w:rsidRPr="0041396E">
        <w:rPr>
          <w:rFonts w:ascii="Times New Roman" w:hAnsi="Times New Roman" w:cs="Times New Roman"/>
          <w:sz w:val="24"/>
          <w:szCs w:val="24"/>
          <w:lang w:val="es-ES_tradnl"/>
        </w:rPr>
        <w:t xml:space="preserve"> </w:t>
      </w:r>
    </w:p>
    <w:p w:rsidR="00BC3366" w:rsidRPr="0041396E" w:rsidRDefault="00BC3366" w:rsidP="00EE0AF7">
      <w:pPr>
        <w:jc w:val="both"/>
        <w:rPr>
          <w:rFonts w:ascii="Times New Roman" w:hAnsi="Times New Roman" w:cs="Times New Roman"/>
          <w:sz w:val="24"/>
          <w:szCs w:val="24"/>
          <w:lang w:val="es-ES_tradnl"/>
        </w:rPr>
      </w:pPr>
    </w:p>
    <w:p w:rsidR="0077419A" w:rsidRDefault="009A49CE" w:rsidP="008F1F9C">
      <w:pPr>
        <w:jc w:val="both"/>
        <w:rPr>
          <w:rFonts w:ascii="Times New Roman" w:hAnsi="Times New Roman" w:cs="Times New Roman"/>
          <w:sz w:val="24"/>
          <w:szCs w:val="24"/>
          <w:lang w:val="es-ES_tradnl"/>
        </w:rPr>
      </w:pPr>
      <w:r w:rsidRPr="0041396E">
        <w:rPr>
          <w:rFonts w:ascii="Times New Roman" w:hAnsi="Times New Roman" w:cs="Times New Roman"/>
          <w:sz w:val="24"/>
          <w:szCs w:val="24"/>
          <w:lang w:val="es-ES_tradnl"/>
        </w:rPr>
        <w:t xml:space="preserve">Actualmente el monto del Bono en Educación es </w:t>
      </w:r>
      <w:r w:rsidR="00BC3366" w:rsidRPr="0041396E">
        <w:rPr>
          <w:rFonts w:ascii="Times New Roman" w:hAnsi="Times New Roman" w:cs="Times New Roman"/>
          <w:sz w:val="24"/>
          <w:szCs w:val="24"/>
          <w:lang w:val="es-ES_tradnl"/>
        </w:rPr>
        <w:t xml:space="preserve">igual para todos los hogares independientemente del número de hijos del hogar y de si uno o más de estos hijos cumplen la corresponsabilidad educativa. </w:t>
      </w:r>
      <w:r w:rsidR="003027ED" w:rsidRPr="0041396E">
        <w:rPr>
          <w:rFonts w:ascii="Times New Roman" w:hAnsi="Times New Roman" w:cs="Times New Roman"/>
          <w:sz w:val="24"/>
          <w:szCs w:val="24"/>
          <w:lang w:val="es-ES_tradnl"/>
        </w:rPr>
        <w:t xml:space="preserve">La </w:t>
      </w:r>
      <w:r w:rsidR="00BC3366" w:rsidRPr="0041396E">
        <w:rPr>
          <w:rFonts w:ascii="Times New Roman" w:hAnsi="Times New Roman" w:cs="Times New Roman"/>
          <w:sz w:val="24"/>
          <w:szCs w:val="24"/>
          <w:lang w:val="es-ES_tradnl"/>
        </w:rPr>
        <w:t xml:space="preserve">principal </w:t>
      </w:r>
      <w:r w:rsidR="003027ED" w:rsidRPr="0041396E">
        <w:rPr>
          <w:rFonts w:ascii="Times New Roman" w:hAnsi="Times New Roman" w:cs="Times New Roman"/>
          <w:sz w:val="24"/>
          <w:szCs w:val="24"/>
          <w:lang w:val="es-ES_tradnl"/>
        </w:rPr>
        <w:t xml:space="preserve">consecuencia de </w:t>
      </w:r>
      <w:r w:rsidR="00BC3366" w:rsidRPr="0041396E">
        <w:rPr>
          <w:rFonts w:ascii="Times New Roman" w:hAnsi="Times New Roman" w:cs="Times New Roman"/>
          <w:sz w:val="24"/>
          <w:szCs w:val="24"/>
          <w:lang w:val="es-ES_tradnl"/>
        </w:rPr>
        <w:t xml:space="preserve">esta regla operativa es que los hogares pueden recibir el Bono en Educación aun cuando uno o más de los niños del hogar no asisten al centro educativo. </w:t>
      </w:r>
      <w:r w:rsidR="0005131B">
        <w:rPr>
          <w:rFonts w:ascii="Times New Roman" w:hAnsi="Times New Roman" w:cs="Times New Roman"/>
          <w:sz w:val="24"/>
          <w:szCs w:val="24"/>
          <w:lang w:val="es-ES_tradnl"/>
        </w:rPr>
        <w:t>En cambio,</w:t>
      </w:r>
      <w:r w:rsidR="00BC3366" w:rsidRPr="0041396E">
        <w:rPr>
          <w:rFonts w:ascii="Times New Roman" w:hAnsi="Times New Roman" w:cs="Times New Roman"/>
          <w:sz w:val="24"/>
          <w:szCs w:val="24"/>
          <w:lang w:val="es-ES_tradnl"/>
        </w:rPr>
        <w:t xml:space="preserve"> a partir del 2014</w:t>
      </w:r>
      <w:r w:rsidR="0005131B">
        <w:rPr>
          <w:rFonts w:ascii="Times New Roman" w:hAnsi="Times New Roman" w:cs="Times New Roman"/>
          <w:sz w:val="24"/>
          <w:szCs w:val="24"/>
          <w:lang w:val="es-ES_tradnl"/>
        </w:rPr>
        <w:t xml:space="preserve"> </w:t>
      </w:r>
      <w:r w:rsidR="00B711C7">
        <w:rPr>
          <w:rFonts w:ascii="Times New Roman" w:hAnsi="Times New Roman" w:cs="Times New Roman"/>
          <w:sz w:val="24"/>
          <w:szCs w:val="24"/>
          <w:lang w:val="es-ES_tradnl"/>
        </w:rPr>
        <w:t>cada ni</w:t>
      </w:r>
      <w:r w:rsidR="00B711C7" w:rsidRPr="00D748E2">
        <w:rPr>
          <w:rFonts w:ascii="Times New Roman" w:hAnsi="Times New Roman" w:cs="Times New Roman"/>
          <w:sz w:val="24"/>
          <w:szCs w:val="24"/>
          <w:lang w:val="es-ES_tradnl"/>
        </w:rPr>
        <w:t xml:space="preserve">ño matriculado sumará al bono del hogar un monto que depende del rango de edad del beneficiario </w:t>
      </w:r>
      <w:r w:rsidR="00C62C16" w:rsidRPr="00D748E2">
        <w:rPr>
          <w:rFonts w:ascii="Times New Roman" w:hAnsi="Times New Roman" w:cs="Times New Roman"/>
          <w:sz w:val="24"/>
          <w:szCs w:val="24"/>
          <w:lang w:val="es-ES_tradnl"/>
        </w:rPr>
        <w:t xml:space="preserve">y, consecuentemente, de su costo de oportunidad de ir a la escuela </w:t>
      </w:r>
      <w:r w:rsidR="00B711C7" w:rsidRPr="00D748E2">
        <w:rPr>
          <w:rFonts w:ascii="Times New Roman" w:hAnsi="Times New Roman" w:cs="Times New Roman"/>
          <w:sz w:val="24"/>
          <w:szCs w:val="24"/>
          <w:lang w:val="es-ES_tradnl"/>
        </w:rPr>
        <w:t>(con un valor máximo del bono de 10,000 lempiras)</w:t>
      </w:r>
      <w:r w:rsidR="005C7D74" w:rsidRPr="0041396E">
        <w:rPr>
          <w:rFonts w:ascii="Times New Roman" w:hAnsi="Times New Roman" w:cs="Times New Roman"/>
          <w:sz w:val="24"/>
          <w:szCs w:val="24"/>
          <w:lang w:val="es-ES_tradnl"/>
        </w:rPr>
        <w:t>.</w:t>
      </w:r>
      <w:r w:rsidR="00C62C16">
        <w:rPr>
          <w:rFonts w:ascii="Times New Roman" w:hAnsi="Times New Roman" w:cs="Times New Roman"/>
          <w:sz w:val="24"/>
          <w:szCs w:val="24"/>
          <w:lang w:val="es-ES_tradnl"/>
        </w:rPr>
        <w:t xml:space="preserve"> El hecho de que el comportamiento de cada uno de los niños impacte en el monto total que el hogar recibe refuerza la condicionalidad y, consiguientemente, potencia la posibilidad de generar cambios en el comportamiento. Es decir, e</w:t>
      </w:r>
      <w:r w:rsidR="005C7D74" w:rsidRPr="0041396E">
        <w:rPr>
          <w:rFonts w:ascii="Times New Roman" w:hAnsi="Times New Roman" w:cs="Times New Roman"/>
          <w:sz w:val="24"/>
          <w:szCs w:val="24"/>
          <w:lang w:val="es-ES_tradnl"/>
        </w:rPr>
        <w:t xml:space="preserve">sta modificación </w:t>
      </w:r>
      <w:r w:rsidR="00C62C16">
        <w:rPr>
          <w:rFonts w:ascii="Times New Roman" w:hAnsi="Times New Roman" w:cs="Times New Roman"/>
          <w:sz w:val="24"/>
          <w:szCs w:val="24"/>
          <w:lang w:val="es-ES_tradnl"/>
        </w:rPr>
        <w:t xml:space="preserve">en la estructura de transferencias </w:t>
      </w:r>
      <w:r w:rsidR="005C7D74" w:rsidRPr="0041396E">
        <w:rPr>
          <w:rFonts w:ascii="Times New Roman" w:hAnsi="Times New Roman" w:cs="Times New Roman"/>
          <w:sz w:val="24"/>
          <w:szCs w:val="24"/>
          <w:lang w:val="es-ES_tradnl"/>
        </w:rPr>
        <w:t xml:space="preserve">implica un aumento </w:t>
      </w:r>
      <w:r w:rsidR="008F1F9C">
        <w:rPr>
          <w:rFonts w:ascii="Times New Roman" w:hAnsi="Times New Roman" w:cs="Times New Roman"/>
          <w:sz w:val="24"/>
          <w:szCs w:val="24"/>
          <w:lang w:val="es-ES_tradnl"/>
        </w:rPr>
        <w:t>importante</w:t>
      </w:r>
      <w:r w:rsidR="005C7D74" w:rsidRPr="0041396E">
        <w:rPr>
          <w:rFonts w:ascii="Times New Roman" w:hAnsi="Times New Roman" w:cs="Times New Roman"/>
          <w:sz w:val="24"/>
          <w:szCs w:val="24"/>
          <w:lang w:val="es-ES_tradnl"/>
        </w:rPr>
        <w:t xml:space="preserve"> en</w:t>
      </w:r>
      <w:r w:rsidR="00FA4B29" w:rsidRPr="0041396E">
        <w:rPr>
          <w:rFonts w:ascii="Times New Roman" w:hAnsi="Times New Roman" w:cs="Times New Roman"/>
          <w:sz w:val="24"/>
          <w:szCs w:val="24"/>
          <w:lang w:val="es-ES_tradnl"/>
        </w:rPr>
        <w:t xml:space="preserve"> el número de estudiantes </w:t>
      </w:r>
      <w:r w:rsidR="00A22F06" w:rsidRPr="0041396E">
        <w:rPr>
          <w:rFonts w:ascii="Times New Roman" w:hAnsi="Times New Roman" w:cs="Times New Roman"/>
          <w:sz w:val="24"/>
          <w:szCs w:val="24"/>
          <w:lang w:val="es-ES_tradnl"/>
        </w:rPr>
        <w:t xml:space="preserve">escolarizados. </w:t>
      </w:r>
      <w:r w:rsidR="00FA4B29" w:rsidRPr="0041396E">
        <w:rPr>
          <w:rFonts w:ascii="Times New Roman" w:hAnsi="Times New Roman" w:cs="Times New Roman"/>
          <w:sz w:val="24"/>
          <w:szCs w:val="24"/>
          <w:lang w:val="es-ES_tradnl"/>
        </w:rPr>
        <w:t xml:space="preserve"> </w:t>
      </w:r>
    </w:p>
    <w:p w:rsidR="008F1F9C" w:rsidRPr="008F1F9C" w:rsidRDefault="008F1F9C" w:rsidP="008F1F9C">
      <w:pPr>
        <w:jc w:val="both"/>
        <w:rPr>
          <w:rFonts w:ascii="Times New Roman" w:hAnsi="Times New Roman" w:cs="Times New Roman"/>
          <w:sz w:val="24"/>
          <w:szCs w:val="24"/>
          <w:lang w:val="es-ES_tradnl"/>
        </w:rPr>
      </w:pPr>
    </w:p>
    <w:p w:rsidR="007E2DBD" w:rsidRDefault="008F1F9C" w:rsidP="002A0D81">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Según los resultados de la </w:t>
      </w:r>
      <w:hyperlink r:id="rId10" w:tgtFrame="_blank" w:history="1">
        <w:r w:rsidR="00D342E5" w:rsidRPr="00D342E5">
          <w:rPr>
            <w:rStyle w:val="Hyperlink"/>
            <w:rFonts w:ascii="Times New Roman" w:hAnsi="Times New Roman" w:cs="Times New Roman"/>
            <w:sz w:val="23"/>
            <w:szCs w:val="23"/>
          </w:rPr>
          <w:t>Primera Evaluación de Impacto del Programa Bono 10,000</w:t>
        </w:r>
      </w:hyperlink>
      <w:r w:rsidR="00D342E5">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realizada en el 2012 y 2013, el impacto del bono en la asistencia escolar fue 3.5 puntos porcentuales. Sin embargo, el coeficiente de impacto podría haber sido mayor si al hogar se le </w:t>
      </w:r>
      <w:r w:rsidR="0031338F">
        <w:rPr>
          <w:rFonts w:ascii="Times New Roman" w:hAnsi="Times New Roman" w:cs="Times New Roman"/>
          <w:sz w:val="24"/>
          <w:szCs w:val="24"/>
          <w:lang w:val="es-ES_tradnl"/>
        </w:rPr>
        <w:t>hubiese exigido</w:t>
      </w:r>
      <w:r>
        <w:rPr>
          <w:rFonts w:ascii="Times New Roman" w:hAnsi="Times New Roman" w:cs="Times New Roman"/>
          <w:sz w:val="24"/>
          <w:szCs w:val="24"/>
          <w:lang w:val="es-ES_tradnl"/>
        </w:rPr>
        <w:t xml:space="preserve"> la matriculaci</w:t>
      </w:r>
      <w:r w:rsidR="0031338F">
        <w:rPr>
          <w:rFonts w:ascii="Times New Roman" w:hAnsi="Times New Roman" w:cs="Times New Roman"/>
          <w:sz w:val="24"/>
          <w:szCs w:val="24"/>
          <w:lang w:val="es-ES_tradnl"/>
        </w:rPr>
        <w:t xml:space="preserve">ón y asistencia de todos sus niños, en lugar de la de un solo niño. </w:t>
      </w:r>
      <w:r w:rsidR="007E2DBD">
        <w:rPr>
          <w:rFonts w:ascii="Times New Roman" w:hAnsi="Times New Roman" w:cs="Times New Roman"/>
          <w:sz w:val="24"/>
          <w:szCs w:val="24"/>
          <w:lang w:val="es-ES_tradnl"/>
        </w:rPr>
        <w:t xml:space="preserve">Evidencia de la evaluación de impacto refuerza esta idea: el aumento en la asistencia escolar en los hogares con un solo niño fue de 8 puntos porcentuales. En estos hogares el cumplimiento de la corresponsabilidad y, consecuentemente, de la recepción del bono dependía de un solo niño. Dado que con la nueva estructura de transferencias, el monto de la transferencia </w:t>
      </w:r>
      <w:r w:rsidR="001A0387">
        <w:rPr>
          <w:rFonts w:ascii="Times New Roman" w:hAnsi="Times New Roman" w:cs="Times New Roman"/>
          <w:sz w:val="24"/>
          <w:szCs w:val="24"/>
          <w:lang w:val="es-ES_tradnl"/>
        </w:rPr>
        <w:t xml:space="preserve">también </w:t>
      </w:r>
      <w:r w:rsidR="007E2DBD">
        <w:rPr>
          <w:rFonts w:ascii="Times New Roman" w:hAnsi="Times New Roman" w:cs="Times New Roman"/>
          <w:sz w:val="24"/>
          <w:szCs w:val="24"/>
          <w:lang w:val="es-ES_tradnl"/>
        </w:rPr>
        <w:t xml:space="preserve">depende del comportamiento de cada niño, podemos suponer que el impacto en la asistencia escolar será </w:t>
      </w:r>
      <w:r w:rsidR="001A0387">
        <w:rPr>
          <w:rFonts w:ascii="Times New Roman" w:hAnsi="Times New Roman" w:cs="Times New Roman"/>
          <w:sz w:val="24"/>
          <w:szCs w:val="24"/>
          <w:lang w:val="es-ES_tradnl"/>
        </w:rPr>
        <w:t>de 8 p</w:t>
      </w:r>
      <w:r w:rsidR="00B90054">
        <w:rPr>
          <w:rFonts w:ascii="Times New Roman" w:hAnsi="Times New Roman" w:cs="Times New Roman"/>
          <w:sz w:val="24"/>
          <w:szCs w:val="24"/>
          <w:lang w:val="es-ES_tradnl"/>
        </w:rPr>
        <w:t>untos porcentuales (impacto medio</w:t>
      </w:r>
      <w:r w:rsidR="001A0387">
        <w:rPr>
          <w:rFonts w:ascii="Times New Roman" w:hAnsi="Times New Roman" w:cs="Times New Roman"/>
          <w:sz w:val="24"/>
          <w:szCs w:val="24"/>
          <w:lang w:val="es-ES_tradnl"/>
        </w:rPr>
        <w:t>). También analizaremos el escenario más conservador en el que el impacto en asistencia se encuentra entre 3.5 y 8, es decir, que el programa genera un aumento de la asistencia en 5.75 pun</w:t>
      </w:r>
      <w:r w:rsidR="0031717C">
        <w:rPr>
          <w:rFonts w:ascii="Times New Roman" w:hAnsi="Times New Roman" w:cs="Times New Roman"/>
          <w:sz w:val="24"/>
          <w:szCs w:val="24"/>
          <w:lang w:val="es-ES_tradnl"/>
        </w:rPr>
        <w:t xml:space="preserve">tos porcentuales (impacto bajo) y un escenario con impacto alto, en el que el aumento de la asistencia es igual a 1025 puntos porcentuales. </w:t>
      </w:r>
      <w:r w:rsidR="001A0387">
        <w:rPr>
          <w:rFonts w:ascii="Times New Roman" w:hAnsi="Times New Roman" w:cs="Times New Roman"/>
          <w:sz w:val="24"/>
          <w:szCs w:val="24"/>
          <w:lang w:val="es-ES_tradnl"/>
        </w:rPr>
        <w:t xml:space="preserve"> </w:t>
      </w:r>
      <w:r w:rsidR="007E2DBD">
        <w:rPr>
          <w:rFonts w:ascii="Times New Roman" w:hAnsi="Times New Roman" w:cs="Times New Roman"/>
          <w:sz w:val="24"/>
          <w:szCs w:val="24"/>
          <w:lang w:val="es-ES_tradnl"/>
        </w:rPr>
        <w:t xml:space="preserve"> </w:t>
      </w:r>
    </w:p>
    <w:p w:rsidR="007E2DBD" w:rsidRDefault="007E2DBD" w:rsidP="002A0D81">
      <w:pPr>
        <w:jc w:val="both"/>
        <w:rPr>
          <w:rFonts w:ascii="Times New Roman" w:hAnsi="Times New Roman" w:cs="Times New Roman"/>
          <w:sz w:val="24"/>
          <w:szCs w:val="24"/>
          <w:lang w:val="es-ES_tradnl"/>
        </w:rPr>
      </w:pPr>
    </w:p>
    <w:p w:rsidR="002A0D81" w:rsidRPr="0070226E" w:rsidRDefault="002A0D81" w:rsidP="002A0D81">
      <w:pPr>
        <w:jc w:val="both"/>
        <w:rPr>
          <w:rFonts w:ascii="Times New Roman" w:hAnsi="Times New Roman" w:cs="Times New Roman"/>
          <w:sz w:val="24"/>
          <w:szCs w:val="24"/>
          <w:lang w:val="es-ES_tradnl"/>
        </w:rPr>
      </w:pPr>
      <w:r w:rsidRPr="0070226E">
        <w:rPr>
          <w:rFonts w:ascii="Times New Roman" w:hAnsi="Times New Roman" w:cs="Times New Roman"/>
          <w:sz w:val="24"/>
          <w:szCs w:val="24"/>
          <w:lang w:val="es-ES_tradnl"/>
        </w:rPr>
        <w:t xml:space="preserve">Dado que el porcentaje de la población rural </w:t>
      </w:r>
      <w:r w:rsidR="001A0387">
        <w:rPr>
          <w:rFonts w:ascii="Times New Roman" w:hAnsi="Times New Roman" w:cs="Times New Roman"/>
          <w:sz w:val="24"/>
          <w:szCs w:val="24"/>
          <w:lang w:val="es-ES_tradnl"/>
        </w:rPr>
        <w:t xml:space="preserve">beneficiaria del Bono </w:t>
      </w:r>
      <w:r w:rsidRPr="0070226E">
        <w:rPr>
          <w:rFonts w:ascii="Times New Roman" w:hAnsi="Times New Roman" w:cs="Times New Roman"/>
          <w:sz w:val="24"/>
          <w:szCs w:val="24"/>
          <w:lang w:val="es-ES_tradnl"/>
        </w:rPr>
        <w:t xml:space="preserve">entre 6 y 18 que asiste a un centro educativo es </w:t>
      </w:r>
      <w:r w:rsidR="009A6BFA" w:rsidRPr="009A6BFA">
        <w:rPr>
          <w:rFonts w:ascii="Times New Roman" w:hAnsi="Times New Roman" w:cs="Times New Roman"/>
          <w:sz w:val="24"/>
          <w:szCs w:val="24"/>
          <w:lang w:val="es-ES_tradnl"/>
        </w:rPr>
        <w:t>65</w:t>
      </w:r>
      <w:r w:rsidR="009A6BFA">
        <w:rPr>
          <w:rFonts w:ascii="Times New Roman" w:hAnsi="Times New Roman" w:cs="Times New Roman"/>
          <w:sz w:val="24"/>
          <w:szCs w:val="24"/>
          <w:lang w:val="es-ES_tradnl"/>
        </w:rPr>
        <w:t>.</w:t>
      </w:r>
      <w:r w:rsidR="009A6BFA" w:rsidRPr="009A6BFA">
        <w:rPr>
          <w:rFonts w:ascii="Times New Roman" w:hAnsi="Times New Roman" w:cs="Times New Roman"/>
          <w:sz w:val="24"/>
          <w:szCs w:val="24"/>
          <w:lang w:val="es-ES_tradnl"/>
        </w:rPr>
        <w:t>37</w:t>
      </w:r>
      <w:r w:rsidRPr="0070226E">
        <w:rPr>
          <w:rFonts w:ascii="Times New Roman" w:hAnsi="Times New Roman" w:cs="Times New Roman"/>
          <w:sz w:val="24"/>
          <w:szCs w:val="24"/>
          <w:lang w:val="es-ES_tradnl"/>
        </w:rPr>
        <w:t xml:space="preserve">%, un aumento del </w:t>
      </w:r>
      <w:r w:rsidR="009A6BFA">
        <w:rPr>
          <w:rFonts w:ascii="Times New Roman" w:hAnsi="Times New Roman" w:cs="Times New Roman"/>
          <w:sz w:val="24"/>
          <w:szCs w:val="24"/>
          <w:lang w:val="es-ES_tradnl"/>
        </w:rPr>
        <w:t>8 puntos porcentuales</w:t>
      </w:r>
      <w:r w:rsidRPr="0070226E">
        <w:rPr>
          <w:rFonts w:ascii="Times New Roman" w:hAnsi="Times New Roman" w:cs="Times New Roman"/>
          <w:sz w:val="24"/>
          <w:szCs w:val="24"/>
          <w:lang w:val="es-ES_tradnl"/>
        </w:rPr>
        <w:t xml:space="preserve"> genera un porcentaje de matriculación igual a </w:t>
      </w:r>
      <w:r w:rsidR="009A6BFA">
        <w:rPr>
          <w:rFonts w:ascii="Times New Roman" w:hAnsi="Times New Roman" w:cs="Times New Roman"/>
          <w:sz w:val="24"/>
          <w:szCs w:val="24"/>
          <w:lang w:val="es-ES_tradnl"/>
        </w:rPr>
        <w:t>70.60</w:t>
      </w:r>
      <w:r w:rsidRPr="0070226E">
        <w:rPr>
          <w:rFonts w:ascii="Times New Roman" w:hAnsi="Times New Roman" w:cs="Times New Roman"/>
          <w:sz w:val="24"/>
          <w:szCs w:val="24"/>
          <w:lang w:val="es-ES_tradnl"/>
        </w:rPr>
        <w:t>%. Además</w:t>
      </w:r>
      <w:r w:rsidR="00896AFC" w:rsidRPr="0070226E">
        <w:rPr>
          <w:rFonts w:ascii="Times New Roman" w:hAnsi="Times New Roman" w:cs="Times New Roman"/>
          <w:sz w:val="24"/>
          <w:szCs w:val="24"/>
          <w:lang w:val="es-ES_tradnl"/>
        </w:rPr>
        <w:t xml:space="preserve">, dado que la cantidad de beneficiarios entre 6 y 18 años es </w:t>
      </w:r>
      <w:r w:rsidR="009A6BFA" w:rsidRPr="0070226E">
        <w:rPr>
          <w:rFonts w:ascii="Times New Roman" w:hAnsi="Times New Roman" w:cs="Times New Roman"/>
          <w:sz w:val="24"/>
          <w:szCs w:val="24"/>
          <w:lang w:val="es-ES_tradnl"/>
        </w:rPr>
        <w:t>6</w:t>
      </w:r>
      <w:r w:rsidR="009A6BFA">
        <w:rPr>
          <w:rFonts w:ascii="Times New Roman" w:hAnsi="Times New Roman" w:cs="Times New Roman"/>
          <w:sz w:val="24"/>
          <w:szCs w:val="24"/>
          <w:lang w:val="es-ES_tradnl"/>
        </w:rPr>
        <w:t>56,903</w:t>
      </w:r>
      <w:r w:rsidR="00896AFC" w:rsidRPr="0070226E">
        <w:rPr>
          <w:rFonts w:ascii="Times New Roman" w:eastAsia="Times New Roman" w:hAnsi="Times New Roman" w:cs="Times New Roman"/>
          <w:color w:val="222222"/>
          <w:sz w:val="24"/>
          <w:szCs w:val="24"/>
          <w:lang w:val="es-ES_tradnl"/>
        </w:rPr>
        <w:t xml:space="preserve">, este aumento implica </w:t>
      </w:r>
      <w:r w:rsidR="009A6BFA" w:rsidRPr="009A6BFA">
        <w:rPr>
          <w:rFonts w:ascii="Times New Roman" w:eastAsia="Times New Roman" w:hAnsi="Times New Roman" w:cs="Times New Roman"/>
          <w:color w:val="222222"/>
          <w:sz w:val="24"/>
          <w:szCs w:val="24"/>
          <w:lang w:val="es-ES_tradnl"/>
        </w:rPr>
        <w:t>34</w:t>
      </w:r>
      <w:r w:rsidR="009A6BFA">
        <w:rPr>
          <w:rFonts w:ascii="Times New Roman" w:eastAsia="Times New Roman" w:hAnsi="Times New Roman" w:cs="Times New Roman"/>
          <w:color w:val="222222"/>
          <w:sz w:val="24"/>
          <w:szCs w:val="24"/>
          <w:lang w:val="es-ES_tradnl"/>
        </w:rPr>
        <w:t>,</w:t>
      </w:r>
      <w:r w:rsidR="009A6BFA" w:rsidRPr="009A6BFA">
        <w:rPr>
          <w:rFonts w:ascii="Times New Roman" w:eastAsia="Times New Roman" w:hAnsi="Times New Roman" w:cs="Times New Roman"/>
          <w:color w:val="222222"/>
          <w:sz w:val="24"/>
          <w:szCs w:val="24"/>
          <w:lang w:val="es-ES_tradnl"/>
        </w:rPr>
        <w:t>290</w:t>
      </w:r>
      <w:r w:rsidR="009A6BFA">
        <w:rPr>
          <w:rFonts w:ascii="Times New Roman" w:eastAsia="Times New Roman" w:hAnsi="Times New Roman" w:cs="Times New Roman"/>
          <w:color w:val="222222"/>
          <w:sz w:val="24"/>
          <w:szCs w:val="24"/>
          <w:lang w:val="es-ES_tradnl"/>
        </w:rPr>
        <w:t xml:space="preserve"> </w:t>
      </w:r>
      <w:r w:rsidR="00896AFC" w:rsidRPr="0070226E">
        <w:rPr>
          <w:rFonts w:ascii="Times New Roman" w:eastAsia="Times New Roman" w:hAnsi="Times New Roman" w:cs="Times New Roman"/>
          <w:color w:val="222222"/>
          <w:sz w:val="24"/>
          <w:szCs w:val="24"/>
          <w:lang w:val="es-ES_tradnl"/>
        </w:rPr>
        <w:t xml:space="preserve">niños que antes no estaban matriculados y </w:t>
      </w:r>
      <w:r w:rsidR="0041396E" w:rsidRPr="0070226E">
        <w:rPr>
          <w:rFonts w:ascii="Times New Roman" w:eastAsia="Times New Roman" w:hAnsi="Times New Roman" w:cs="Times New Roman"/>
          <w:color w:val="222222"/>
          <w:sz w:val="24"/>
          <w:szCs w:val="24"/>
          <w:lang w:val="es-ES_tradnl"/>
        </w:rPr>
        <w:t xml:space="preserve">que </w:t>
      </w:r>
      <w:r w:rsidR="00896AFC" w:rsidRPr="0070226E">
        <w:rPr>
          <w:rFonts w:ascii="Times New Roman" w:eastAsia="Times New Roman" w:hAnsi="Times New Roman" w:cs="Times New Roman"/>
          <w:color w:val="222222"/>
          <w:sz w:val="24"/>
          <w:szCs w:val="24"/>
          <w:lang w:val="es-ES_tradnl"/>
        </w:rPr>
        <w:t>como consecue</w:t>
      </w:r>
      <w:r w:rsidR="009A6BFA">
        <w:rPr>
          <w:rFonts w:ascii="Times New Roman" w:eastAsia="Times New Roman" w:hAnsi="Times New Roman" w:cs="Times New Roman"/>
          <w:color w:val="222222"/>
          <w:sz w:val="24"/>
          <w:szCs w:val="24"/>
          <w:lang w:val="es-ES_tradnl"/>
        </w:rPr>
        <w:t>ncia de la participación en el b</w:t>
      </w:r>
      <w:r w:rsidR="00896AFC" w:rsidRPr="0070226E">
        <w:rPr>
          <w:rFonts w:ascii="Times New Roman" w:eastAsia="Times New Roman" w:hAnsi="Times New Roman" w:cs="Times New Roman"/>
          <w:color w:val="222222"/>
          <w:sz w:val="24"/>
          <w:szCs w:val="24"/>
          <w:lang w:val="es-ES_tradnl"/>
        </w:rPr>
        <w:t>ono se inscriben en un centro educativo.</w:t>
      </w:r>
      <w:r w:rsidR="004321DB" w:rsidRPr="0070226E">
        <w:rPr>
          <w:rFonts w:ascii="Times New Roman" w:eastAsia="Times New Roman" w:hAnsi="Times New Roman" w:cs="Times New Roman"/>
          <w:color w:val="222222"/>
          <w:sz w:val="24"/>
          <w:szCs w:val="24"/>
          <w:lang w:val="es-ES_tradnl"/>
        </w:rPr>
        <w:t xml:space="preserve"> Por último, realizamos el supuesto de que un nuevo año matriculado conlleva un año </w:t>
      </w:r>
      <w:r w:rsidR="00941A7C">
        <w:rPr>
          <w:rFonts w:ascii="Times New Roman" w:eastAsia="Times New Roman" w:hAnsi="Times New Roman" w:cs="Times New Roman"/>
          <w:color w:val="222222"/>
          <w:sz w:val="24"/>
          <w:szCs w:val="24"/>
          <w:lang w:val="es-ES_tradnl"/>
        </w:rPr>
        <w:t xml:space="preserve">extra </w:t>
      </w:r>
      <w:r w:rsidR="004321DB" w:rsidRPr="0070226E">
        <w:rPr>
          <w:rFonts w:ascii="Times New Roman" w:eastAsia="Times New Roman" w:hAnsi="Times New Roman" w:cs="Times New Roman"/>
          <w:color w:val="222222"/>
          <w:sz w:val="24"/>
          <w:szCs w:val="24"/>
          <w:lang w:val="es-ES_tradnl"/>
        </w:rPr>
        <w:t xml:space="preserve">de educación.  </w:t>
      </w:r>
      <w:r w:rsidR="00896AFC" w:rsidRPr="0070226E">
        <w:rPr>
          <w:rFonts w:ascii="Times New Roman" w:eastAsia="Times New Roman" w:hAnsi="Times New Roman" w:cs="Times New Roman"/>
          <w:color w:val="222222"/>
          <w:sz w:val="24"/>
          <w:szCs w:val="24"/>
          <w:lang w:val="es-ES_tradnl"/>
        </w:rPr>
        <w:t xml:space="preserve">  </w:t>
      </w:r>
      <w:r w:rsidRPr="0070226E">
        <w:rPr>
          <w:rFonts w:ascii="Times New Roman" w:hAnsi="Times New Roman" w:cs="Times New Roman"/>
          <w:sz w:val="24"/>
          <w:szCs w:val="24"/>
          <w:lang w:val="es-ES_tradnl"/>
        </w:rPr>
        <w:t xml:space="preserve">  </w:t>
      </w:r>
    </w:p>
    <w:p w:rsidR="004321DB" w:rsidRPr="0070226E" w:rsidRDefault="004321DB" w:rsidP="002A0D81">
      <w:pPr>
        <w:jc w:val="both"/>
        <w:rPr>
          <w:rFonts w:ascii="Times New Roman" w:hAnsi="Times New Roman" w:cs="Times New Roman"/>
          <w:sz w:val="24"/>
          <w:szCs w:val="24"/>
          <w:lang w:val="es-ES_tradnl"/>
        </w:rPr>
      </w:pPr>
    </w:p>
    <w:p w:rsidR="00896AFC" w:rsidRDefault="004321DB" w:rsidP="007A2FFF">
      <w:pPr>
        <w:jc w:val="both"/>
        <w:rPr>
          <w:rFonts w:ascii="Times New Roman" w:hAnsi="Times New Roman" w:cs="Times New Roman"/>
          <w:sz w:val="24"/>
          <w:szCs w:val="24"/>
          <w:lang w:val="es-ES_tradnl"/>
        </w:rPr>
      </w:pPr>
      <w:r w:rsidRPr="0070226E">
        <w:rPr>
          <w:rFonts w:ascii="Times New Roman" w:hAnsi="Times New Roman" w:cs="Times New Roman"/>
          <w:sz w:val="24"/>
          <w:szCs w:val="24"/>
          <w:lang w:val="es-ES_tradnl"/>
        </w:rPr>
        <w:t xml:space="preserve">Ahora bien, para conocer cuál es el impacto de </w:t>
      </w:r>
      <w:r w:rsidR="007A2FFF" w:rsidRPr="0070226E">
        <w:rPr>
          <w:rFonts w:ascii="Times New Roman" w:hAnsi="Times New Roman" w:cs="Times New Roman"/>
          <w:sz w:val="24"/>
          <w:szCs w:val="24"/>
          <w:lang w:val="es-ES_tradnl"/>
        </w:rPr>
        <w:t>más</w:t>
      </w:r>
      <w:r w:rsidRPr="0070226E">
        <w:rPr>
          <w:rFonts w:ascii="Times New Roman" w:hAnsi="Times New Roman" w:cs="Times New Roman"/>
          <w:sz w:val="24"/>
          <w:szCs w:val="24"/>
          <w:lang w:val="es-ES_tradnl"/>
        </w:rPr>
        <w:t xml:space="preserve"> años de educación en el salario y</w:t>
      </w:r>
      <w:r w:rsidR="007A2FFF" w:rsidRPr="0070226E">
        <w:rPr>
          <w:rFonts w:ascii="Times New Roman" w:hAnsi="Times New Roman" w:cs="Times New Roman"/>
          <w:sz w:val="24"/>
          <w:szCs w:val="24"/>
          <w:lang w:val="es-ES_tradnl"/>
        </w:rPr>
        <w:t>,</w:t>
      </w:r>
      <w:r w:rsidRPr="0070226E">
        <w:rPr>
          <w:rFonts w:ascii="Times New Roman" w:hAnsi="Times New Roman" w:cs="Times New Roman"/>
          <w:sz w:val="24"/>
          <w:szCs w:val="24"/>
          <w:lang w:val="es-ES_tradnl"/>
        </w:rPr>
        <w:t xml:space="preserve"> dado que </w:t>
      </w:r>
      <w:r w:rsidR="007A2FFF" w:rsidRPr="0070226E">
        <w:rPr>
          <w:rFonts w:ascii="Times New Roman" w:hAnsi="Times New Roman" w:cs="Times New Roman"/>
          <w:sz w:val="24"/>
          <w:szCs w:val="24"/>
          <w:lang w:val="es-ES_tradnl"/>
        </w:rPr>
        <w:t>no existen investigaciones que hayan realizado este cómputo para el caso hondureño</w:t>
      </w:r>
      <w:r w:rsidRPr="0070226E">
        <w:rPr>
          <w:rFonts w:ascii="Times New Roman" w:hAnsi="Times New Roman" w:cs="Times New Roman"/>
          <w:sz w:val="24"/>
          <w:szCs w:val="24"/>
          <w:lang w:val="es-ES_tradnl"/>
        </w:rPr>
        <w:t>, estimamos una ecuaci</w:t>
      </w:r>
      <w:r w:rsidR="007A2FFF" w:rsidRPr="0070226E">
        <w:rPr>
          <w:rFonts w:ascii="Times New Roman" w:hAnsi="Times New Roman" w:cs="Times New Roman"/>
          <w:sz w:val="24"/>
          <w:szCs w:val="24"/>
          <w:lang w:val="es-ES_tradnl"/>
        </w:rPr>
        <w:t xml:space="preserve">ón de Mincer. </w:t>
      </w:r>
      <w:r w:rsidR="006C7FDE">
        <w:rPr>
          <w:rFonts w:ascii="Times New Roman" w:hAnsi="Times New Roman" w:cs="Times New Roman"/>
          <w:sz w:val="24"/>
          <w:szCs w:val="24"/>
          <w:lang w:val="es-ES_tradnl"/>
        </w:rPr>
        <w:t>La variable explicada</w:t>
      </w:r>
      <w:r w:rsidR="00B06F4A">
        <w:rPr>
          <w:rFonts w:ascii="Times New Roman" w:hAnsi="Times New Roman" w:cs="Times New Roman"/>
          <w:sz w:val="24"/>
          <w:szCs w:val="24"/>
          <w:lang w:val="es-ES_tradnl"/>
        </w:rPr>
        <w:t xml:space="preserve"> de este modelo </w:t>
      </w:r>
      <w:r w:rsidR="006C7FDE">
        <w:rPr>
          <w:rFonts w:ascii="Times New Roman" w:hAnsi="Times New Roman" w:cs="Times New Roman"/>
          <w:sz w:val="24"/>
          <w:szCs w:val="24"/>
          <w:lang w:val="es-ES_tradnl"/>
        </w:rPr>
        <w:t xml:space="preserve">es el </w:t>
      </w:r>
      <w:r w:rsidR="00941A7C">
        <w:rPr>
          <w:rFonts w:ascii="Times New Roman" w:hAnsi="Times New Roman" w:cs="Times New Roman"/>
          <w:sz w:val="24"/>
          <w:szCs w:val="24"/>
          <w:lang w:val="es-ES_tradnl"/>
        </w:rPr>
        <w:t>logaritmo</w:t>
      </w:r>
      <w:r w:rsidR="006C7FDE">
        <w:rPr>
          <w:rFonts w:ascii="Times New Roman" w:hAnsi="Times New Roman" w:cs="Times New Roman"/>
          <w:sz w:val="24"/>
          <w:szCs w:val="24"/>
          <w:lang w:val="es-ES_tradnl"/>
        </w:rPr>
        <w:t xml:space="preserve"> del ingreso y las </w:t>
      </w:r>
      <w:r w:rsidR="006C7FDE">
        <w:rPr>
          <w:rFonts w:ascii="Times New Roman" w:hAnsi="Times New Roman" w:cs="Times New Roman"/>
          <w:sz w:val="24"/>
          <w:szCs w:val="24"/>
          <w:lang w:val="es-ES_tradnl"/>
        </w:rPr>
        <w:lastRenderedPageBreak/>
        <w:t>variables explicativas son:</w:t>
      </w:r>
      <w:r w:rsidR="00B06F4A">
        <w:rPr>
          <w:rFonts w:ascii="Times New Roman" w:hAnsi="Times New Roman" w:cs="Times New Roman"/>
          <w:sz w:val="24"/>
          <w:szCs w:val="24"/>
          <w:lang w:val="es-ES_tradnl"/>
        </w:rPr>
        <w:t xml:space="preserve"> los años de educación</w:t>
      </w:r>
      <w:r w:rsidR="006C7FDE">
        <w:rPr>
          <w:rFonts w:ascii="Times New Roman" w:hAnsi="Times New Roman" w:cs="Times New Roman"/>
          <w:sz w:val="24"/>
          <w:szCs w:val="24"/>
          <w:lang w:val="es-ES_tradnl"/>
        </w:rPr>
        <w:t>, el género, la edad y el área geográfica. Los principales coeficientes del modelo y sus p-valores asociados figuran en la siguiente tabla:</w:t>
      </w:r>
    </w:p>
    <w:p w:rsidR="006C7FDE" w:rsidRDefault="006C7FDE" w:rsidP="007A2FFF">
      <w:pPr>
        <w:jc w:val="both"/>
        <w:rPr>
          <w:rFonts w:ascii="Times New Roman" w:hAnsi="Times New Roman" w:cs="Times New Roman"/>
          <w:sz w:val="24"/>
          <w:szCs w:val="24"/>
          <w:lang w:val="es-ES_tradnl"/>
        </w:rPr>
      </w:pPr>
    </w:p>
    <w:tbl>
      <w:tblPr>
        <w:tblW w:w="505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445"/>
        <w:gridCol w:w="1305"/>
        <w:gridCol w:w="1305"/>
      </w:tblGrid>
      <w:tr w:rsidR="00931784" w:rsidRPr="00941A7C" w:rsidTr="00931784">
        <w:trPr>
          <w:trHeight w:val="315"/>
          <w:jc w:val="center"/>
        </w:trPr>
        <w:tc>
          <w:tcPr>
            <w:tcW w:w="2445" w:type="dxa"/>
            <w:shd w:val="clear" w:color="000000" w:fill="BFBFBF"/>
            <w:vAlign w:val="center"/>
            <w:hideMark/>
          </w:tcPr>
          <w:p w:rsidR="00941A7C" w:rsidRPr="00941A7C" w:rsidRDefault="00941A7C" w:rsidP="00931784">
            <w:pPr>
              <w:jc w:val="center"/>
              <w:rPr>
                <w:rFonts w:ascii="Times New Roman" w:eastAsia="Times New Roman" w:hAnsi="Times New Roman" w:cs="Times New Roman"/>
                <w:b/>
                <w:bCs/>
                <w:color w:val="222222"/>
                <w:lang w:val="en-US" w:eastAsia="en-US"/>
              </w:rPr>
            </w:pPr>
            <w:r w:rsidRPr="00941A7C">
              <w:rPr>
                <w:rFonts w:ascii="Times New Roman" w:eastAsia="Times New Roman" w:hAnsi="Times New Roman" w:cs="Times New Roman"/>
                <w:b/>
                <w:bCs/>
                <w:color w:val="222222"/>
                <w:lang w:val="es-ES_tradnl" w:eastAsia="en-US"/>
              </w:rPr>
              <w:t>Variable</w:t>
            </w:r>
          </w:p>
        </w:tc>
        <w:tc>
          <w:tcPr>
            <w:tcW w:w="1305" w:type="dxa"/>
            <w:shd w:val="clear" w:color="000000" w:fill="BFBFBF"/>
            <w:vAlign w:val="center"/>
            <w:hideMark/>
          </w:tcPr>
          <w:p w:rsidR="00941A7C" w:rsidRPr="00941A7C" w:rsidRDefault="00941A7C" w:rsidP="00931784">
            <w:pPr>
              <w:jc w:val="center"/>
              <w:rPr>
                <w:rFonts w:ascii="Times New Roman" w:eastAsia="Times New Roman" w:hAnsi="Times New Roman" w:cs="Times New Roman"/>
                <w:b/>
                <w:bCs/>
                <w:color w:val="222222"/>
                <w:lang w:val="en-US" w:eastAsia="en-US"/>
              </w:rPr>
            </w:pPr>
            <w:r w:rsidRPr="00941A7C">
              <w:rPr>
                <w:rFonts w:ascii="Times New Roman" w:eastAsia="Times New Roman" w:hAnsi="Times New Roman" w:cs="Times New Roman"/>
                <w:b/>
                <w:bCs/>
                <w:color w:val="222222"/>
                <w:lang w:val="es-ES_tradnl" w:eastAsia="en-US"/>
              </w:rPr>
              <w:t>Coeficiente</w:t>
            </w:r>
          </w:p>
        </w:tc>
        <w:tc>
          <w:tcPr>
            <w:tcW w:w="1305" w:type="dxa"/>
            <w:shd w:val="clear" w:color="000000" w:fill="BFBFBF"/>
            <w:vAlign w:val="center"/>
            <w:hideMark/>
          </w:tcPr>
          <w:p w:rsidR="00941A7C" w:rsidRPr="00941A7C" w:rsidRDefault="00941A7C" w:rsidP="00931784">
            <w:pPr>
              <w:jc w:val="center"/>
              <w:rPr>
                <w:rFonts w:ascii="Times New Roman" w:eastAsia="Times New Roman" w:hAnsi="Times New Roman" w:cs="Times New Roman"/>
                <w:b/>
                <w:bCs/>
                <w:color w:val="222222"/>
                <w:lang w:val="en-US" w:eastAsia="en-US"/>
              </w:rPr>
            </w:pPr>
            <w:r w:rsidRPr="00941A7C">
              <w:rPr>
                <w:rFonts w:ascii="Times New Roman" w:eastAsia="Times New Roman" w:hAnsi="Times New Roman" w:cs="Times New Roman"/>
                <w:b/>
                <w:bCs/>
                <w:color w:val="222222"/>
                <w:lang w:val="es-ES_tradnl" w:eastAsia="en-US"/>
              </w:rPr>
              <w:t>P-value</w:t>
            </w:r>
          </w:p>
        </w:tc>
      </w:tr>
      <w:tr w:rsidR="00931784" w:rsidRPr="00941A7C" w:rsidTr="00931784">
        <w:trPr>
          <w:trHeight w:val="330"/>
          <w:jc w:val="center"/>
        </w:trPr>
        <w:tc>
          <w:tcPr>
            <w:tcW w:w="2445" w:type="dxa"/>
            <w:shd w:val="clear" w:color="auto" w:fill="auto"/>
            <w:vAlign w:val="center"/>
            <w:hideMark/>
          </w:tcPr>
          <w:p w:rsidR="00941A7C" w:rsidRPr="00941A7C" w:rsidRDefault="00941A7C" w:rsidP="00941A7C">
            <w:pPr>
              <w:rPr>
                <w:rFonts w:ascii="Times New Roman" w:eastAsia="Times New Roman" w:hAnsi="Times New Roman" w:cs="Times New Roman"/>
                <w:b/>
                <w:color w:val="000000"/>
                <w:sz w:val="24"/>
                <w:szCs w:val="24"/>
                <w:lang w:val="en-US" w:eastAsia="en-US"/>
              </w:rPr>
            </w:pPr>
            <w:r w:rsidRPr="00941A7C">
              <w:rPr>
                <w:rFonts w:ascii="Times New Roman" w:eastAsia="Times New Roman" w:hAnsi="Times New Roman" w:cs="Times New Roman"/>
                <w:b/>
                <w:color w:val="000000"/>
                <w:sz w:val="24"/>
                <w:szCs w:val="24"/>
                <w:lang w:val="es-ES_tradnl" w:eastAsia="en-US"/>
              </w:rPr>
              <w:t>Años de educación</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b/>
                <w:color w:val="222222"/>
                <w:lang w:val="en-US" w:eastAsia="en-US"/>
              </w:rPr>
            </w:pPr>
            <w:r w:rsidRPr="00941A7C">
              <w:rPr>
                <w:rFonts w:ascii="Times New Roman" w:eastAsia="Times New Roman" w:hAnsi="Times New Roman" w:cs="Times New Roman"/>
                <w:b/>
                <w:color w:val="222222"/>
                <w:lang w:val="es-ES_tradnl" w:eastAsia="en-US"/>
              </w:rPr>
              <w:t>0.113</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b/>
                <w:color w:val="222222"/>
                <w:lang w:val="en-US" w:eastAsia="en-US"/>
              </w:rPr>
            </w:pPr>
            <w:r w:rsidRPr="00941A7C">
              <w:rPr>
                <w:rFonts w:ascii="Times New Roman" w:eastAsia="Times New Roman" w:hAnsi="Times New Roman" w:cs="Times New Roman"/>
                <w:b/>
                <w:color w:val="222222"/>
                <w:lang w:val="es-ES_tradnl" w:eastAsia="en-US"/>
              </w:rPr>
              <w:t>0.000</w:t>
            </w:r>
          </w:p>
        </w:tc>
      </w:tr>
      <w:tr w:rsidR="00931784" w:rsidRPr="00941A7C" w:rsidTr="00931784">
        <w:trPr>
          <w:trHeight w:val="315"/>
          <w:jc w:val="center"/>
        </w:trPr>
        <w:tc>
          <w:tcPr>
            <w:tcW w:w="244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Género</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-0.3576</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0.000</w:t>
            </w:r>
          </w:p>
        </w:tc>
      </w:tr>
      <w:tr w:rsidR="00931784" w:rsidRPr="00941A7C" w:rsidTr="00931784">
        <w:trPr>
          <w:trHeight w:val="315"/>
          <w:jc w:val="center"/>
        </w:trPr>
        <w:tc>
          <w:tcPr>
            <w:tcW w:w="244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Edad</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0.</w:t>
            </w:r>
            <w:r w:rsidRPr="00941A7C">
              <w:rPr>
                <w:rFonts w:ascii="Calibri" w:eastAsia="Times New Roman" w:hAnsi="Calibri" w:cs="Times New Roman"/>
                <w:color w:val="000000"/>
                <w:lang w:val="es-ES_tradnl" w:eastAsia="en-US"/>
              </w:rPr>
              <w:t xml:space="preserve"> </w:t>
            </w:r>
            <w:r w:rsidRPr="00941A7C">
              <w:rPr>
                <w:rFonts w:ascii="Times New Roman" w:eastAsia="Times New Roman" w:hAnsi="Times New Roman" w:cs="Times New Roman"/>
                <w:color w:val="222222"/>
                <w:lang w:val="es-ES_tradnl" w:eastAsia="en-US"/>
              </w:rPr>
              <w:t>0013</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0.000</w:t>
            </w:r>
          </w:p>
        </w:tc>
      </w:tr>
      <w:tr w:rsidR="00931784" w:rsidRPr="00941A7C" w:rsidTr="004C69C2">
        <w:trPr>
          <w:trHeight w:val="390"/>
          <w:jc w:val="center"/>
        </w:trPr>
        <w:tc>
          <w:tcPr>
            <w:tcW w:w="2445" w:type="dxa"/>
            <w:shd w:val="clear" w:color="auto" w:fill="auto"/>
            <w:vAlign w:val="center"/>
            <w:hideMark/>
          </w:tcPr>
          <w:p w:rsidR="00941A7C" w:rsidRPr="00941A7C" w:rsidRDefault="00941A7C" w:rsidP="00941A7C">
            <w:pPr>
              <w:rPr>
                <w:rFonts w:ascii="Times New Roman" w:eastAsia="Times New Roman" w:hAnsi="Times New Roman" w:cs="Times New Roman"/>
                <w:color w:val="000000"/>
                <w:sz w:val="24"/>
                <w:szCs w:val="24"/>
                <w:lang w:val="en-US" w:eastAsia="en-US"/>
              </w:rPr>
            </w:pPr>
            <w:r w:rsidRPr="00941A7C">
              <w:rPr>
                <w:rFonts w:ascii="Times New Roman" w:eastAsia="Times New Roman" w:hAnsi="Times New Roman" w:cs="Times New Roman"/>
                <w:color w:val="000000"/>
                <w:sz w:val="24"/>
                <w:szCs w:val="24"/>
                <w:lang w:val="es-ES_tradnl" w:eastAsia="en-US"/>
              </w:rPr>
              <w:t>Área geográfica</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0.5006</w:t>
            </w:r>
          </w:p>
        </w:tc>
        <w:tc>
          <w:tcPr>
            <w:tcW w:w="1305" w:type="dxa"/>
            <w:shd w:val="clear" w:color="auto" w:fill="auto"/>
            <w:vAlign w:val="center"/>
            <w:hideMark/>
          </w:tcPr>
          <w:p w:rsidR="00941A7C" w:rsidRPr="00941A7C" w:rsidRDefault="00941A7C" w:rsidP="00941A7C">
            <w:pPr>
              <w:rPr>
                <w:rFonts w:ascii="Times New Roman" w:eastAsia="Times New Roman" w:hAnsi="Times New Roman" w:cs="Times New Roman"/>
                <w:color w:val="222222"/>
                <w:lang w:val="en-US" w:eastAsia="en-US"/>
              </w:rPr>
            </w:pPr>
            <w:r w:rsidRPr="00941A7C">
              <w:rPr>
                <w:rFonts w:ascii="Times New Roman" w:eastAsia="Times New Roman" w:hAnsi="Times New Roman" w:cs="Times New Roman"/>
                <w:color w:val="222222"/>
                <w:lang w:val="es-ES_tradnl" w:eastAsia="en-US"/>
              </w:rPr>
              <w:t>0.000</w:t>
            </w:r>
          </w:p>
        </w:tc>
      </w:tr>
    </w:tbl>
    <w:p w:rsidR="00896AFC" w:rsidRDefault="00896AFC" w:rsidP="00896AFC">
      <w:pPr>
        <w:jc w:val="both"/>
        <w:rPr>
          <w:rFonts w:ascii="Times New Roman" w:eastAsia="Times New Roman" w:hAnsi="Times New Roman" w:cs="Times New Roman"/>
          <w:color w:val="222222"/>
          <w:lang w:val="es-ES_tradnl"/>
        </w:rPr>
      </w:pPr>
    </w:p>
    <w:p w:rsidR="00896AFC" w:rsidRPr="0070226E" w:rsidRDefault="00896AFC" w:rsidP="00424F2A">
      <w:pPr>
        <w:jc w:val="both"/>
        <w:rPr>
          <w:rFonts w:ascii="Times New Roman" w:hAnsi="Times New Roman" w:cs="Times New Roman"/>
          <w:sz w:val="24"/>
          <w:szCs w:val="24"/>
          <w:lang w:val="es-ES_tradnl"/>
        </w:rPr>
      </w:pPr>
      <w:r w:rsidRPr="0070226E">
        <w:rPr>
          <w:rFonts w:ascii="Times New Roman" w:hAnsi="Times New Roman" w:cs="Times New Roman"/>
          <w:sz w:val="24"/>
          <w:szCs w:val="24"/>
          <w:lang w:val="es-ES_tradnl"/>
        </w:rPr>
        <w:t>Los años de educación tienen un impacto positivo y significativo en los salarios, la tasa de rentabilidad de la educación es del 11</w:t>
      </w:r>
      <w:r w:rsidR="00347296">
        <w:rPr>
          <w:rFonts w:ascii="Times New Roman" w:hAnsi="Times New Roman" w:cs="Times New Roman"/>
          <w:sz w:val="24"/>
          <w:szCs w:val="24"/>
          <w:lang w:val="es-ES_tradnl"/>
        </w:rPr>
        <w:t>,30</w:t>
      </w:r>
      <w:r w:rsidRPr="0070226E">
        <w:rPr>
          <w:rFonts w:ascii="Times New Roman" w:hAnsi="Times New Roman" w:cs="Times New Roman"/>
          <w:sz w:val="24"/>
          <w:szCs w:val="24"/>
          <w:lang w:val="es-ES_tradnl"/>
        </w:rPr>
        <w:t xml:space="preserve">%. </w:t>
      </w:r>
    </w:p>
    <w:p w:rsidR="006F0736" w:rsidRPr="0070226E" w:rsidRDefault="006F0736" w:rsidP="00EE0AF7">
      <w:pPr>
        <w:jc w:val="both"/>
        <w:rPr>
          <w:rFonts w:ascii="Times New Roman" w:hAnsi="Times New Roman" w:cs="Times New Roman"/>
          <w:sz w:val="24"/>
          <w:szCs w:val="24"/>
          <w:lang w:val="es-ES_tradnl"/>
        </w:rPr>
      </w:pPr>
    </w:p>
    <w:p w:rsidR="002206EB" w:rsidRPr="0070226E" w:rsidRDefault="007A2FFF" w:rsidP="00EE0AF7">
      <w:pPr>
        <w:jc w:val="both"/>
        <w:rPr>
          <w:rFonts w:ascii="Times New Roman" w:hAnsi="Times New Roman" w:cs="Times New Roman"/>
          <w:sz w:val="24"/>
          <w:szCs w:val="24"/>
          <w:lang w:val="es-ES_tradnl"/>
        </w:rPr>
      </w:pPr>
      <w:r w:rsidRPr="0070226E">
        <w:rPr>
          <w:rFonts w:ascii="Times New Roman" w:hAnsi="Times New Roman" w:cs="Times New Roman"/>
          <w:sz w:val="24"/>
          <w:szCs w:val="24"/>
          <w:lang w:val="es-ES_tradnl"/>
        </w:rPr>
        <w:t>Este aumento en la productividad laboral y consecuentemente también en el salario se visualiza cuando los beneficiarios del Bono ingresan al mercado laboral. Supondremos</w:t>
      </w:r>
      <w:r w:rsidR="00E5294C" w:rsidRPr="0070226E">
        <w:rPr>
          <w:rFonts w:ascii="Times New Roman" w:hAnsi="Times New Roman" w:cs="Times New Roman"/>
          <w:sz w:val="24"/>
          <w:szCs w:val="24"/>
          <w:lang w:val="es-ES_tradnl"/>
        </w:rPr>
        <w:t xml:space="preserve"> que esto sucede a la edad de 19</w:t>
      </w:r>
      <w:r w:rsidRPr="0070226E">
        <w:rPr>
          <w:rFonts w:ascii="Times New Roman" w:hAnsi="Times New Roman" w:cs="Times New Roman"/>
          <w:sz w:val="24"/>
          <w:szCs w:val="24"/>
          <w:lang w:val="es-ES_tradnl"/>
        </w:rPr>
        <w:t xml:space="preserve"> años y que trabajan hasta la jubilación, a los 65 años. </w:t>
      </w:r>
      <w:r w:rsidR="00E42CC5" w:rsidRPr="0070226E">
        <w:rPr>
          <w:rFonts w:ascii="Times New Roman" w:hAnsi="Times New Roman" w:cs="Times New Roman"/>
          <w:sz w:val="24"/>
          <w:szCs w:val="24"/>
          <w:lang w:val="es-ES_tradnl"/>
        </w:rPr>
        <w:t xml:space="preserve">La tasa de participación es 50.8%, así que asumimos que esa es la probabilidad de estar empleado </w:t>
      </w:r>
      <w:r w:rsidR="00027D32" w:rsidRPr="0070226E">
        <w:rPr>
          <w:rFonts w:ascii="Times New Roman" w:hAnsi="Times New Roman" w:cs="Times New Roman"/>
          <w:sz w:val="24"/>
          <w:szCs w:val="24"/>
          <w:lang w:val="es-ES_tradnl"/>
        </w:rPr>
        <w:t>entre los 19</w:t>
      </w:r>
      <w:r w:rsidR="005545BD" w:rsidRPr="0070226E">
        <w:rPr>
          <w:rFonts w:ascii="Times New Roman" w:hAnsi="Times New Roman" w:cs="Times New Roman"/>
          <w:sz w:val="24"/>
          <w:szCs w:val="24"/>
          <w:lang w:val="es-ES_tradnl"/>
        </w:rPr>
        <w:t xml:space="preserve"> y los 65 años.</w:t>
      </w:r>
      <w:r w:rsidR="004B72B8">
        <w:rPr>
          <w:rFonts w:ascii="Times New Roman" w:hAnsi="Times New Roman" w:cs="Times New Roman"/>
          <w:sz w:val="24"/>
          <w:szCs w:val="24"/>
          <w:lang w:val="es-ES_tradnl"/>
        </w:rPr>
        <w:t xml:space="preserve"> </w:t>
      </w:r>
      <w:r w:rsidR="00027D32" w:rsidRPr="0070226E">
        <w:rPr>
          <w:rFonts w:ascii="Times New Roman" w:hAnsi="Times New Roman" w:cs="Times New Roman"/>
          <w:sz w:val="24"/>
          <w:szCs w:val="24"/>
          <w:lang w:val="es-ES_tradnl"/>
        </w:rPr>
        <w:t>Por último, el</w:t>
      </w:r>
      <w:r w:rsidR="002206EB" w:rsidRPr="0070226E">
        <w:rPr>
          <w:rFonts w:ascii="Times New Roman" w:hAnsi="Times New Roman" w:cs="Times New Roman"/>
          <w:sz w:val="24"/>
          <w:szCs w:val="24"/>
          <w:lang w:val="es-ES_tradnl"/>
        </w:rPr>
        <w:t xml:space="preserve"> promedio de los ingresos por trabajo de las personas ocupadas e</w:t>
      </w:r>
      <w:r w:rsidR="00B96B97">
        <w:rPr>
          <w:rFonts w:ascii="Times New Roman" w:hAnsi="Times New Roman" w:cs="Times New Roman"/>
          <w:sz w:val="24"/>
          <w:szCs w:val="24"/>
          <w:lang w:val="es-ES_tradnl"/>
        </w:rPr>
        <w:t>n</w:t>
      </w:r>
      <w:r w:rsidR="002206EB" w:rsidRPr="0070226E">
        <w:rPr>
          <w:rFonts w:ascii="Times New Roman" w:hAnsi="Times New Roman" w:cs="Times New Roman"/>
          <w:sz w:val="24"/>
          <w:szCs w:val="24"/>
          <w:lang w:val="es-ES_tradnl"/>
        </w:rPr>
        <w:t xml:space="preserve"> Honduras </w:t>
      </w:r>
      <w:r w:rsidR="00B96B97">
        <w:rPr>
          <w:rFonts w:ascii="Times New Roman" w:hAnsi="Times New Roman" w:cs="Times New Roman"/>
          <w:sz w:val="24"/>
          <w:szCs w:val="24"/>
          <w:lang w:val="es-ES_tradnl"/>
        </w:rPr>
        <w:t xml:space="preserve">con 7, 8 o 9 años de educación </w:t>
      </w:r>
      <w:r w:rsidR="002206EB" w:rsidRPr="0070226E">
        <w:rPr>
          <w:rFonts w:ascii="Times New Roman" w:hAnsi="Times New Roman" w:cs="Times New Roman"/>
          <w:sz w:val="24"/>
          <w:szCs w:val="24"/>
          <w:lang w:val="es-ES_tradnl"/>
        </w:rPr>
        <w:t xml:space="preserve">es </w:t>
      </w:r>
      <w:r w:rsidR="00B96B97">
        <w:rPr>
          <w:rFonts w:ascii="Times New Roman" w:hAnsi="Times New Roman" w:cs="Times New Roman"/>
          <w:sz w:val="24"/>
          <w:szCs w:val="24"/>
          <w:lang w:val="es-ES_tradnl"/>
        </w:rPr>
        <w:t xml:space="preserve">3,158 </w:t>
      </w:r>
      <w:r w:rsidR="002206EB" w:rsidRPr="0070226E">
        <w:rPr>
          <w:rFonts w:ascii="Times New Roman" w:hAnsi="Times New Roman" w:cs="Times New Roman"/>
          <w:sz w:val="24"/>
          <w:szCs w:val="24"/>
          <w:lang w:val="es-ES_tradnl"/>
        </w:rPr>
        <w:t xml:space="preserve">dólares anuales. </w:t>
      </w:r>
    </w:p>
    <w:p w:rsidR="00027D32" w:rsidRPr="009202DF" w:rsidRDefault="00027D32" w:rsidP="00EE0AF7">
      <w:pPr>
        <w:jc w:val="both"/>
        <w:rPr>
          <w:rFonts w:ascii="Times New Roman" w:hAnsi="Times New Roman" w:cs="Times New Roman"/>
          <w:sz w:val="24"/>
          <w:szCs w:val="24"/>
          <w:lang w:val="es-ES_tradnl"/>
        </w:rPr>
      </w:pPr>
    </w:p>
    <w:p w:rsidR="00A1353B" w:rsidRDefault="00027D32" w:rsidP="0081047F">
      <w:pPr>
        <w:jc w:val="both"/>
        <w:rPr>
          <w:rFonts w:ascii="Times New Roman" w:hAnsi="Times New Roman" w:cs="Times New Roman"/>
          <w:sz w:val="24"/>
          <w:szCs w:val="24"/>
          <w:lang w:val="es-ES_tradnl"/>
        </w:rPr>
      </w:pPr>
      <w:r w:rsidRPr="0081047F">
        <w:rPr>
          <w:rFonts w:ascii="Times New Roman" w:hAnsi="Times New Roman" w:cs="Times New Roman"/>
          <w:sz w:val="24"/>
          <w:szCs w:val="24"/>
          <w:lang w:val="es-ES_tradnl"/>
        </w:rPr>
        <w:t>Utilizando</w:t>
      </w:r>
      <w:r w:rsidR="008E0016" w:rsidRPr="0081047F">
        <w:rPr>
          <w:rFonts w:ascii="Times New Roman" w:hAnsi="Times New Roman" w:cs="Times New Roman"/>
          <w:sz w:val="24"/>
          <w:szCs w:val="24"/>
          <w:lang w:val="es-ES_tradnl"/>
        </w:rPr>
        <w:t xml:space="preserve"> una tasa de descuento igual a 5</w:t>
      </w:r>
      <w:r w:rsidRPr="0081047F">
        <w:rPr>
          <w:rFonts w:ascii="Times New Roman" w:hAnsi="Times New Roman" w:cs="Times New Roman"/>
          <w:sz w:val="24"/>
          <w:szCs w:val="24"/>
          <w:lang w:val="es-ES_tradnl"/>
        </w:rPr>
        <w:t xml:space="preserve">%, el valor presente de los beneficios en educación es: </w:t>
      </w:r>
      <w:r w:rsidR="0081047F" w:rsidRPr="0081047F">
        <w:rPr>
          <w:rFonts w:ascii="Times New Roman" w:hAnsi="Times New Roman" w:cs="Times New Roman"/>
          <w:color w:val="000000"/>
          <w:sz w:val="24"/>
          <w:szCs w:val="24"/>
        </w:rPr>
        <w:t xml:space="preserve">79,555,572 </w:t>
      </w:r>
      <w:r w:rsidRPr="0081047F">
        <w:rPr>
          <w:rFonts w:ascii="Times New Roman" w:hAnsi="Times New Roman" w:cs="Times New Roman"/>
          <w:sz w:val="24"/>
          <w:szCs w:val="24"/>
          <w:lang w:val="es-ES_tradnl"/>
        </w:rPr>
        <w:t xml:space="preserve">dólares. </w:t>
      </w:r>
      <w:r w:rsidR="00A1353B" w:rsidRPr="0081047F">
        <w:rPr>
          <w:rFonts w:ascii="Times New Roman" w:hAnsi="Times New Roman" w:cs="Times New Roman"/>
          <w:sz w:val="24"/>
          <w:szCs w:val="24"/>
          <w:lang w:val="es-ES_tradnl"/>
        </w:rPr>
        <w:t>A continuación veremos cómo varían estos beneficios cuando cambia el aumento de la matriculación generado por el programa y el retorno de un año más de educación:</w:t>
      </w:r>
    </w:p>
    <w:p w:rsidR="0060704C" w:rsidRPr="0081047F" w:rsidRDefault="0060704C" w:rsidP="0081047F">
      <w:pPr>
        <w:jc w:val="both"/>
        <w:rPr>
          <w:rFonts w:ascii="Calibri" w:eastAsia="Times New Roman" w:hAnsi="Calibri" w:cs="Times New Roman"/>
          <w:color w:val="000000"/>
          <w:sz w:val="24"/>
          <w:szCs w:val="24"/>
          <w:lang w:eastAsia="en-US"/>
        </w:rPr>
      </w:pPr>
    </w:p>
    <w:tbl>
      <w:tblPr>
        <w:tblW w:w="9375" w:type="dxa"/>
        <w:tblInd w:w="9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4515"/>
        <w:gridCol w:w="1579"/>
        <w:gridCol w:w="1710"/>
        <w:gridCol w:w="1571"/>
      </w:tblGrid>
      <w:tr w:rsidR="004B72B8" w:rsidRPr="00756131" w:rsidTr="00424F2A">
        <w:trPr>
          <w:trHeight w:val="453"/>
        </w:trPr>
        <w:tc>
          <w:tcPr>
            <w:tcW w:w="4515" w:type="dxa"/>
            <w:shd w:val="clear" w:color="000000" w:fill="BFBFBF"/>
            <w:vAlign w:val="center"/>
            <w:hideMark/>
          </w:tcPr>
          <w:p w:rsidR="004B72B8" w:rsidRPr="00756131" w:rsidRDefault="004B72B8" w:rsidP="004B72B8">
            <w:pPr>
              <w:jc w:val="both"/>
              <w:rPr>
                <w:rFonts w:ascii="Times New Roman" w:eastAsia="Times New Roman" w:hAnsi="Times New Roman" w:cs="Times New Roman"/>
                <w:b/>
                <w:bCs/>
                <w:color w:val="000000"/>
                <w:lang w:val="es-AR" w:eastAsia="en-US"/>
              </w:rPr>
            </w:pPr>
            <w:r w:rsidRPr="00756131">
              <w:rPr>
                <w:rFonts w:ascii="Times New Roman" w:eastAsia="Times New Roman" w:hAnsi="Times New Roman" w:cs="Times New Roman"/>
                <w:b/>
                <w:bCs/>
                <w:color w:val="000000"/>
                <w:lang w:val="es-AR" w:eastAsia="en-US"/>
              </w:rPr>
              <w:t xml:space="preserve">Retorno de la educación </w:t>
            </w:r>
            <w:r w:rsidR="00424F2A" w:rsidRPr="00756131">
              <w:rPr>
                <w:rFonts w:ascii="Times New Roman" w:eastAsia="Times New Roman" w:hAnsi="Times New Roman" w:cs="Times New Roman"/>
                <w:b/>
                <w:bCs/>
                <w:color w:val="000000"/>
                <w:lang w:val="es-AR" w:eastAsia="en-US"/>
              </w:rPr>
              <w:t>/ Aumento matrícula</w:t>
            </w:r>
          </w:p>
        </w:tc>
        <w:tc>
          <w:tcPr>
            <w:tcW w:w="1579" w:type="dxa"/>
            <w:shd w:val="clear" w:color="000000" w:fill="BFBFBF"/>
            <w:vAlign w:val="center"/>
            <w:hideMark/>
          </w:tcPr>
          <w:p w:rsidR="004B72B8" w:rsidRPr="00756131" w:rsidRDefault="00424F2A" w:rsidP="004B72B8">
            <w:pPr>
              <w:jc w:val="center"/>
              <w:rPr>
                <w:rFonts w:ascii="Times New Roman" w:eastAsia="Times New Roman" w:hAnsi="Times New Roman" w:cs="Times New Roman"/>
                <w:b/>
                <w:bCs/>
                <w:color w:val="000000"/>
                <w:lang w:val="en-US" w:eastAsia="en-US"/>
              </w:rPr>
            </w:pPr>
            <w:r w:rsidRPr="00756131">
              <w:rPr>
                <w:rFonts w:ascii="Times New Roman" w:eastAsia="Times New Roman" w:hAnsi="Times New Roman" w:cs="Times New Roman"/>
                <w:b/>
                <w:bCs/>
                <w:color w:val="000000"/>
                <w:lang w:val="es-AR" w:eastAsia="en-US"/>
              </w:rPr>
              <w:t xml:space="preserve">Impacto bajo: </w:t>
            </w:r>
            <w:r w:rsidR="00B90054" w:rsidRPr="00756131">
              <w:rPr>
                <w:rFonts w:ascii="Times New Roman" w:eastAsia="Times New Roman" w:hAnsi="Times New Roman" w:cs="Times New Roman"/>
                <w:b/>
                <w:bCs/>
                <w:color w:val="000000"/>
                <w:lang w:val="es-AR" w:eastAsia="en-US"/>
              </w:rPr>
              <w:t>5.75</w:t>
            </w:r>
          </w:p>
        </w:tc>
        <w:tc>
          <w:tcPr>
            <w:tcW w:w="1710" w:type="dxa"/>
            <w:shd w:val="clear" w:color="000000" w:fill="BFBFBF"/>
            <w:vAlign w:val="center"/>
            <w:hideMark/>
          </w:tcPr>
          <w:p w:rsidR="00424F2A" w:rsidRPr="00756131" w:rsidRDefault="00424F2A" w:rsidP="004B72B8">
            <w:pPr>
              <w:jc w:val="center"/>
              <w:rPr>
                <w:rFonts w:ascii="Times New Roman" w:eastAsia="Times New Roman" w:hAnsi="Times New Roman" w:cs="Times New Roman"/>
                <w:b/>
                <w:bCs/>
                <w:color w:val="000000"/>
                <w:lang w:val="es-AR" w:eastAsia="en-US"/>
              </w:rPr>
            </w:pPr>
            <w:r w:rsidRPr="00756131">
              <w:rPr>
                <w:rFonts w:ascii="Times New Roman" w:eastAsia="Times New Roman" w:hAnsi="Times New Roman" w:cs="Times New Roman"/>
                <w:b/>
                <w:bCs/>
                <w:color w:val="000000"/>
                <w:lang w:val="es-AR" w:eastAsia="en-US"/>
              </w:rPr>
              <w:t>Impacto medio:</w:t>
            </w:r>
          </w:p>
          <w:p w:rsidR="004B72B8" w:rsidRPr="00756131" w:rsidRDefault="00B90054" w:rsidP="004B72B8">
            <w:pPr>
              <w:jc w:val="center"/>
              <w:rPr>
                <w:rFonts w:ascii="Times New Roman" w:eastAsia="Times New Roman" w:hAnsi="Times New Roman" w:cs="Times New Roman"/>
                <w:b/>
                <w:bCs/>
                <w:color w:val="000000"/>
                <w:lang w:val="en-US" w:eastAsia="en-US"/>
              </w:rPr>
            </w:pPr>
            <w:r w:rsidRPr="00756131">
              <w:rPr>
                <w:rFonts w:ascii="Times New Roman" w:eastAsia="Times New Roman" w:hAnsi="Times New Roman" w:cs="Times New Roman"/>
                <w:b/>
                <w:bCs/>
                <w:color w:val="000000"/>
                <w:lang w:val="es-AR" w:eastAsia="en-US"/>
              </w:rPr>
              <w:t>8</w:t>
            </w:r>
          </w:p>
        </w:tc>
        <w:tc>
          <w:tcPr>
            <w:tcW w:w="1571" w:type="dxa"/>
            <w:shd w:val="clear" w:color="000000" w:fill="BFBFBF"/>
            <w:vAlign w:val="center"/>
            <w:hideMark/>
          </w:tcPr>
          <w:p w:rsidR="00424F2A" w:rsidRPr="00756131" w:rsidRDefault="00424F2A" w:rsidP="004B72B8">
            <w:pPr>
              <w:jc w:val="center"/>
              <w:rPr>
                <w:rFonts w:ascii="Times New Roman" w:eastAsia="Times New Roman" w:hAnsi="Times New Roman" w:cs="Times New Roman"/>
                <w:b/>
                <w:bCs/>
                <w:color w:val="000000"/>
                <w:lang w:val="es-AR" w:eastAsia="en-US"/>
              </w:rPr>
            </w:pPr>
            <w:r w:rsidRPr="00756131">
              <w:rPr>
                <w:rFonts w:ascii="Times New Roman" w:eastAsia="Times New Roman" w:hAnsi="Times New Roman" w:cs="Times New Roman"/>
                <w:b/>
                <w:bCs/>
                <w:color w:val="000000"/>
                <w:lang w:val="es-AR" w:eastAsia="en-US"/>
              </w:rPr>
              <w:t>Impacto alto:</w:t>
            </w:r>
          </w:p>
          <w:p w:rsidR="004B72B8" w:rsidRPr="00756131" w:rsidRDefault="00B90054" w:rsidP="004B72B8">
            <w:pPr>
              <w:jc w:val="center"/>
              <w:rPr>
                <w:rFonts w:ascii="Times New Roman" w:eastAsia="Times New Roman" w:hAnsi="Times New Roman" w:cs="Times New Roman"/>
                <w:b/>
                <w:bCs/>
                <w:color w:val="000000"/>
                <w:lang w:val="en-US" w:eastAsia="en-US"/>
              </w:rPr>
            </w:pPr>
            <w:r w:rsidRPr="00756131">
              <w:rPr>
                <w:rFonts w:ascii="Times New Roman" w:eastAsia="Times New Roman" w:hAnsi="Times New Roman" w:cs="Times New Roman"/>
                <w:b/>
                <w:bCs/>
                <w:color w:val="000000"/>
                <w:lang w:val="es-AR" w:eastAsia="en-US"/>
              </w:rPr>
              <w:t>10.25</w:t>
            </w:r>
          </w:p>
        </w:tc>
      </w:tr>
      <w:tr w:rsidR="00497777" w:rsidRPr="00756131" w:rsidTr="00424F2A">
        <w:trPr>
          <w:trHeight w:val="453"/>
        </w:trPr>
        <w:tc>
          <w:tcPr>
            <w:tcW w:w="4515" w:type="dxa"/>
            <w:shd w:val="clear" w:color="000000" w:fill="BFBFBF"/>
            <w:vAlign w:val="center"/>
          </w:tcPr>
          <w:p w:rsidR="00497777" w:rsidRPr="00756131" w:rsidRDefault="00497777" w:rsidP="00424F2A">
            <w:pPr>
              <w:jc w:val="center"/>
              <w:rPr>
                <w:rFonts w:ascii="Times New Roman" w:eastAsia="Times New Roman" w:hAnsi="Times New Roman" w:cs="Times New Roman"/>
                <w:b/>
                <w:bCs/>
                <w:color w:val="000000"/>
                <w:lang w:val="es-AR" w:eastAsia="en-US"/>
              </w:rPr>
            </w:pPr>
            <w:r w:rsidRPr="00756131">
              <w:rPr>
                <w:rFonts w:ascii="Times New Roman" w:eastAsia="Times New Roman" w:hAnsi="Times New Roman" w:cs="Times New Roman"/>
                <w:b/>
                <w:bCs/>
                <w:color w:val="000000"/>
                <w:lang w:val="es-AR" w:eastAsia="en-US"/>
              </w:rPr>
              <w:t>Retorno muy bajo: 7.30</w:t>
            </w:r>
          </w:p>
        </w:tc>
        <w:tc>
          <w:tcPr>
            <w:tcW w:w="1579" w:type="dxa"/>
            <w:shd w:val="clear" w:color="auto" w:fill="auto"/>
            <w:vAlign w:val="center"/>
          </w:tcPr>
          <w:p w:rsidR="00497777"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36,939,659</w:t>
            </w:r>
          </w:p>
        </w:tc>
        <w:tc>
          <w:tcPr>
            <w:tcW w:w="1710" w:type="dxa"/>
            <w:shd w:val="clear" w:color="auto" w:fill="auto"/>
            <w:vAlign w:val="center"/>
          </w:tcPr>
          <w:p w:rsidR="00497777" w:rsidRPr="0081047F" w:rsidRDefault="0081047F" w:rsidP="00424F2A">
            <w:pPr>
              <w:jc w:val="both"/>
              <w:rPr>
                <w:rFonts w:ascii="Times New Roman" w:hAnsi="Times New Roman" w:cs="Times New Roman"/>
                <w:color w:val="000000"/>
              </w:rPr>
            </w:pPr>
            <w:r w:rsidRPr="0081047F">
              <w:rPr>
                <w:rFonts w:ascii="Times New Roman" w:hAnsi="Times New Roman" w:cs="Times New Roman"/>
                <w:color w:val="000000"/>
              </w:rPr>
              <w:t>51,394,307</w:t>
            </w:r>
          </w:p>
        </w:tc>
        <w:tc>
          <w:tcPr>
            <w:tcW w:w="1571" w:type="dxa"/>
            <w:shd w:val="clear" w:color="auto" w:fill="auto"/>
            <w:vAlign w:val="center"/>
          </w:tcPr>
          <w:p w:rsidR="00497777"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65,848,956</w:t>
            </w:r>
          </w:p>
        </w:tc>
      </w:tr>
      <w:tr w:rsidR="004B72B8" w:rsidRPr="00756131" w:rsidTr="00424F2A">
        <w:trPr>
          <w:trHeight w:val="453"/>
        </w:trPr>
        <w:tc>
          <w:tcPr>
            <w:tcW w:w="4515" w:type="dxa"/>
            <w:shd w:val="clear" w:color="000000" w:fill="BFBFBF"/>
            <w:vAlign w:val="center"/>
            <w:hideMark/>
          </w:tcPr>
          <w:p w:rsidR="004B72B8" w:rsidRPr="00756131" w:rsidRDefault="00424F2A" w:rsidP="00424F2A">
            <w:pPr>
              <w:jc w:val="center"/>
              <w:rPr>
                <w:rFonts w:ascii="Times New Roman" w:eastAsia="Times New Roman" w:hAnsi="Times New Roman" w:cs="Times New Roman"/>
                <w:b/>
                <w:bCs/>
                <w:color w:val="000000"/>
                <w:lang w:val="en-US" w:eastAsia="en-US"/>
              </w:rPr>
            </w:pPr>
            <w:r w:rsidRPr="00756131">
              <w:rPr>
                <w:rFonts w:ascii="Times New Roman" w:eastAsia="Times New Roman" w:hAnsi="Times New Roman" w:cs="Times New Roman"/>
                <w:b/>
                <w:bCs/>
                <w:color w:val="000000"/>
                <w:lang w:val="es-AR" w:eastAsia="en-US"/>
              </w:rPr>
              <w:t>Retorno bajo: 9</w:t>
            </w:r>
            <w:r w:rsidR="004B72B8" w:rsidRPr="00756131">
              <w:rPr>
                <w:rFonts w:ascii="Times New Roman" w:eastAsia="Times New Roman" w:hAnsi="Times New Roman" w:cs="Times New Roman"/>
                <w:b/>
                <w:bCs/>
                <w:color w:val="000000"/>
                <w:lang w:val="es-AR" w:eastAsia="en-US"/>
              </w:rPr>
              <w:t>.</w:t>
            </w:r>
            <w:r w:rsidRPr="00756131">
              <w:rPr>
                <w:rFonts w:ascii="Times New Roman" w:eastAsia="Times New Roman" w:hAnsi="Times New Roman" w:cs="Times New Roman"/>
                <w:b/>
                <w:bCs/>
                <w:color w:val="000000"/>
                <w:lang w:val="es-AR" w:eastAsia="en-US"/>
              </w:rPr>
              <w:t>30</w:t>
            </w:r>
          </w:p>
        </w:tc>
        <w:tc>
          <w:tcPr>
            <w:tcW w:w="1579" w:type="dxa"/>
            <w:shd w:val="clear" w:color="auto" w:fill="auto"/>
            <w:vAlign w:val="center"/>
          </w:tcPr>
          <w:p w:rsidR="004B72B8"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47,060,113</w:t>
            </w:r>
          </w:p>
        </w:tc>
        <w:tc>
          <w:tcPr>
            <w:tcW w:w="1710" w:type="dxa"/>
            <w:shd w:val="clear" w:color="auto" w:fill="auto"/>
            <w:vAlign w:val="center"/>
          </w:tcPr>
          <w:p w:rsidR="004B72B8" w:rsidRPr="0081047F" w:rsidRDefault="0081047F" w:rsidP="00424F2A">
            <w:pPr>
              <w:jc w:val="both"/>
              <w:rPr>
                <w:rFonts w:ascii="Times New Roman" w:hAnsi="Times New Roman" w:cs="Times New Roman"/>
                <w:color w:val="000000"/>
              </w:rPr>
            </w:pPr>
            <w:r w:rsidRPr="0081047F">
              <w:rPr>
                <w:rFonts w:ascii="Times New Roman" w:hAnsi="Times New Roman" w:cs="Times New Roman"/>
                <w:color w:val="000000"/>
              </w:rPr>
              <w:t>65,474,940</w:t>
            </w:r>
          </w:p>
        </w:tc>
        <w:tc>
          <w:tcPr>
            <w:tcW w:w="1571" w:type="dxa"/>
            <w:shd w:val="clear" w:color="auto" w:fill="auto"/>
            <w:vAlign w:val="center"/>
          </w:tcPr>
          <w:p w:rsidR="004B72B8"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83,889,766</w:t>
            </w:r>
          </w:p>
        </w:tc>
      </w:tr>
      <w:tr w:rsidR="004B72B8" w:rsidRPr="00756131" w:rsidTr="00756131">
        <w:trPr>
          <w:trHeight w:val="453"/>
        </w:trPr>
        <w:tc>
          <w:tcPr>
            <w:tcW w:w="4515" w:type="dxa"/>
            <w:shd w:val="clear" w:color="000000" w:fill="BFBFBF"/>
            <w:vAlign w:val="center"/>
            <w:hideMark/>
          </w:tcPr>
          <w:p w:rsidR="004B72B8" w:rsidRPr="00756131" w:rsidRDefault="00424F2A" w:rsidP="004B72B8">
            <w:pPr>
              <w:jc w:val="center"/>
              <w:rPr>
                <w:rFonts w:ascii="Times New Roman" w:eastAsia="Times New Roman" w:hAnsi="Times New Roman" w:cs="Times New Roman"/>
                <w:b/>
                <w:bCs/>
                <w:color w:val="000000"/>
                <w:lang w:val="en-US" w:eastAsia="en-US"/>
              </w:rPr>
            </w:pPr>
            <w:r w:rsidRPr="00756131">
              <w:rPr>
                <w:rFonts w:ascii="Times New Roman" w:eastAsia="Times New Roman" w:hAnsi="Times New Roman" w:cs="Times New Roman"/>
                <w:b/>
                <w:bCs/>
                <w:color w:val="000000"/>
                <w:lang w:val="es-AR" w:eastAsia="en-US"/>
              </w:rPr>
              <w:t>Retorno medio: 11.30</w:t>
            </w:r>
          </w:p>
        </w:tc>
        <w:tc>
          <w:tcPr>
            <w:tcW w:w="1579" w:type="dxa"/>
            <w:shd w:val="clear" w:color="auto" w:fill="auto"/>
            <w:vAlign w:val="center"/>
          </w:tcPr>
          <w:p w:rsidR="004B72B8"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57,180,567</w:t>
            </w:r>
          </w:p>
        </w:tc>
        <w:tc>
          <w:tcPr>
            <w:tcW w:w="1710" w:type="dxa"/>
            <w:shd w:val="clear" w:color="auto" w:fill="auto"/>
            <w:vAlign w:val="center"/>
          </w:tcPr>
          <w:p w:rsidR="004B72B8"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79,555,572</w:t>
            </w:r>
          </w:p>
        </w:tc>
        <w:tc>
          <w:tcPr>
            <w:tcW w:w="1571" w:type="dxa"/>
            <w:shd w:val="clear" w:color="auto" w:fill="auto"/>
            <w:vAlign w:val="center"/>
          </w:tcPr>
          <w:p w:rsidR="004B72B8"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101,930,576</w:t>
            </w:r>
          </w:p>
        </w:tc>
      </w:tr>
      <w:tr w:rsidR="004B72B8" w:rsidRPr="00756131" w:rsidTr="00424F2A">
        <w:trPr>
          <w:trHeight w:val="453"/>
        </w:trPr>
        <w:tc>
          <w:tcPr>
            <w:tcW w:w="4515" w:type="dxa"/>
            <w:shd w:val="clear" w:color="000000" w:fill="BFBFBF"/>
            <w:vAlign w:val="center"/>
            <w:hideMark/>
          </w:tcPr>
          <w:p w:rsidR="004B72B8" w:rsidRPr="00756131" w:rsidRDefault="00424F2A" w:rsidP="00424F2A">
            <w:pPr>
              <w:jc w:val="center"/>
              <w:rPr>
                <w:rFonts w:ascii="Times New Roman" w:eastAsia="Times New Roman" w:hAnsi="Times New Roman" w:cs="Times New Roman"/>
                <w:b/>
                <w:bCs/>
                <w:color w:val="000000"/>
                <w:lang w:val="en-US" w:eastAsia="en-US"/>
              </w:rPr>
            </w:pPr>
            <w:r w:rsidRPr="00756131">
              <w:rPr>
                <w:rFonts w:ascii="Times New Roman" w:eastAsia="Times New Roman" w:hAnsi="Times New Roman" w:cs="Times New Roman"/>
                <w:b/>
                <w:bCs/>
                <w:color w:val="000000"/>
                <w:lang w:val="es-AR" w:eastAsia="en-US"/>
              </w:rPr>
              <w:t>Retorno alto: 13</w:t>
            </w:r>
            <w:r w:rsidR="004B72B8" w:rsidRPr="00756131">
              <w:rPr>
                <w:rFonts w:ascii="Times New Roman" w:eastAsia="Times New Roman" w:hAnsi="Times New Roman" w:cs="Times New Roman"/>
                <w:b/>
                <w:bCs/>
                <w:color w:val="000000"/>
                <w:lang w:val="es-AR" w:eastAsia="en-US"/>
              </w:rPr>
              <w:t>.</w:t>
            </w:r>
            <w:r w:rsidRPr="00756131">
              <w:rPr>
                <w:rFonts w:ascii="Times New Roman" w:eastAsia="Times New Roman" w:hAnsi="Times New Roman" w:cs="Times New Roman"/>
                <w:b/>
                <w:bCs/>
                <w:color w:val="000000"/>
                <w:lang w:val="es-AR" w:eastAsia="en-US"/>
              </w:rPr>
              <w:t>30</w:t>
            </w:r>
          </w:p>
        </w:tc>
        <w:tc>
          <w:tcPr>
            <w:tcW w:w="1579" w:type="dxa"/>
            <w:shd w:val="clear" w:color="auto" w:fill="auto"/>
            <w:vAlign w:val="center"/>
          </w:tcPr>
          <w:p w:rsidR="004B72B8" w:rsidRPr="0081047F" w:rsidRDefault="0081047F" w:rsidP="0031717C">
            <w:pPr>
              <w:jc w:val="both"/>
              <w:rPr>
                <w:rFonts w:ascii="Times New Roman" w:hAnsi="Times New Roman" w:cs="Times New Roman"/>
                <w:color w:val="000000"/>
              </w:rPr>
            </w:pPr>
            <w:r w:rsidRPr="0081047F">
              <w:rPr>
                <w:rFonts w:ascii="Times New Roman" w:hAnsi="Times New Roman" w:cs="Times New Roman"/>
                <w:color w:val="000000"/>
              </w:rPr>
              <w:t>67,301,022</w:t>
            </w:r>
          </w:p>
        </w:tc>
        <w:tc>
          <w:tcPr>
            <w:tcW w:w="1710" w:type="dxa"/>
            <w:shd w:val="clear" w:color="auto" w:fill="auto"/>
            <w:vAlign w:val="center"/>
          </w:tcPr>
          <w:p w:rsidR="004B72B8" w:rsidRPr="0081047F" w:rsidRDefault="0081047F" w:rsidP="00424F2A">
            <w:pPr>
              <w:jc w:val="both"/>
              <w:rPr>
                <w:rFonts w:ascii="Times New Roman" w:hAnsi="Times New Roman" w:cs="Times New Roman"/>
                <w:color w:val="000000"/>
              </w:rPr>
            </w:pPr>
            <w:r w:rsidRPr="0081047F">
              <w:rPr>
                <w:rFonts w:ascii="Times New Roman" w:hAnsi="Times New Roman" w:cs="Times New Roman"/>
                <w:color w:val="000000"/>
              </w:rPr>
              <w:t>93,636,204</w:t>
            </w:r>
          </w:p>
        </w:tc>
        <w:tc>
          <w:tcPr>
            <w:tcW w:w="1571" w:type="dxa"/>
            <w:shd w:val="clear" w:color="auto" w:fill="auto"/>
            <w:vAlign w:val="center"/>
          </w:tcPr>
          <w:p w:rsidR="004B72B8" w:rsidRPr="0081047F" w:rsidRDefault="00756131" w:rsidP="0031717C">
            <w:pPr>
              <w:jc w:val="both"/>
              <w:rPr>
                <w:rFonts w:ascii="Times New Roman" w:hAnsi="Times New Roman" w:cs="Times New Roman"/>
                <w:color w:val="000000"/>
              </w:rPr>
            </w:pPr>
            <w:r w:rsidRPr="0081047F">
              <w:rPr>
                <w:rFonts w:ascii="Times New Roman" w:hAnsi="Times New Roman" w:cs="Times New Roman"/>
                <w:color w:val="000000"/>
              </w:rPr>
              <w:t>119,971,386</w:t>
            </w:r>
          </w:p>
        </w:tc>
      </w:tr>
    </w:tbl>
    <w:p w:rsidR="00A1353B" w:rsidRPr="007E26C3" w:rsidRDefault="00A1353B" w:rsidP="004B72B8">
      <w:pPr>
        <w:jc w:val="both"/>
        <w:rPr>
          <w:rFonts w:ascii="Times New Roman" w:hAnsi="Times New Roman" w:cs="Times New Roman"/>
          <w:sz w:val="24"/>
          <w:szCs w:val="24"/>
          <w:highlight w:val="yellow"/>
          <w:lang w:val="es-ES_tradnl"/>
        </w:rPr>
      </w:pPr>
    </w:p>
    <w:p w:rsidR="00E57C98" w:rsidRDefault="004B72B8" w:rsidP="0081047F">
      <w:pPr>
        <w:jc w:val="both"/>
        <w:rPr>
          <w:rFonts w:ascii="Times New Roman" w:hAnsi="Times New Roman" w:cs="Times New Roman"/>
          <w:sz w:val="24"/>
          <w:szCs w:val="24"/>
          <w:lang w:val="es-ES_tradnl"/>
        </w:rPr>
      </w:pPr>
      <w:r w:rsidRPr="0081047F">
        <w:rPr>
          <w:rFonts w:ascii="Times New Roman" w:hAnsi="Times New Roman" w:cs="Times New Roman"/>
          <w:sz w:val="24"/>
          <w:szCs w:val="24"/>
          <w:lang w:val="es-ES_tradnl"/>
        </w:rPr>
        <w:t xml:space="preserve">Los beneficios en educación </w:t>
      </w:r>
      <w:r w:rsidR="0081047F" w:rsidRPr="0081047F">
        <w:rPr>
          <w:rFonts w:ascii="Times New Roman" w:hAnsi="Times New Roman" w:cs="Times New Roman"/>
          <w:sz w:val="24"/>
          <w:szCs w:val="24"/>
          <w:lang w:val="es-ES_tradnl"/>
        </w:rPr>
        <w:t>son</w:t>
      </w:r>
      <w:r w:rsidRPr="0081047F">
        <w:rPr>
          <w:rFonts w:ascii="Times New Roman" w:hAnsi="Times New Roman" w:cs="Times New Roman"/>
          <w:sz w:val="24"/>
          <w:szCs w:val="24"/>
          <w:lang w:val="es-ES_tradnl"/>
        </w:rPr>
        <w:t xml:space="preserve"> </w:t>
      </w:r>
      <w:r w:rsidR="00A1766F" w:rsidRPr="0081047F">
        <w:rPr>
          <w:rFonts w:ascii="Times New Roman" w:hAnsi="Times New Roman" w:cs="Times New Roman"/>
          <w:sz w:val="24"/>
          <w:szCs w:val="24"/>
          <w:lang w:val="es-ES_tradnl"/>
        </w:rPr>
        <w:t xml:space="preserve">48,115,935 </w:t>
      </w:r>
      <w:r w:rsidRPr="0081047F">
        <w:rPr>
          <w:rFonts w:ascii="Times New Roman" w:hAnsi="Times New Roman" w:cs="Times New Roman"/>
          <w:sz w:val="24"/>
          <w:szCs w:val="24"/>
          <w:lang w:val="es-ES_tradnl"/>
        </w:rPr>
        <w:t>cuando la tas</w:t>
      </w:r>
      <w:r w:rsidR="0081047F" w:rsidRPr="0081047F">
        <w:rPr>
          <w:rFonts w:ascii="Times New Roman" w:hAnsi="Times New Roman" w:cs="Times New Roman"/>
          <w:sz w:val="24"/>
          <w:szCs w:val="24"/>
          <w:lang w:val="es-ES_tradnl"/>
        </w:rPr>
        <w:t>a de retorno a la educación es 7</w:t>
      </w:r>
      <w:r w:rsidRPr="0081047F">
        <w:rPr>
          <w:rFonts w:ascii="Times New Roman" w:hAnsi="Times New Roman" w:cs="Times New Roman"/>
          <w:sz w:val="24"/>
          <w:szCs w:val="24"/>
          <w:lang w:val="es-ES_tradnl"/>
        </w:rPr>
        <w:t>.3% y el aumento en la matrícu</w:t>
      </w:r>
      <w:r w:rsidR="0031717C" w:rsidRPr="0081047F">
        <w:rPr>
          <w:rFonts w:ascii="Times New Roman" w:hAnsi="Times New Roman" w:cs="Times New Roman"/>
          <w:sz w:val="24"/>
          <w:szCs w:val="24"/>
          <w:lang w:val="es-ES_tradnl"/>
        </w:rPr>
        <w:t>la generado por el programa es 5.75 puntos porcentuales</w:t>
      </w:r>
      <w:r w:rsidRPr="0081047F">
        <w:rPr>
          <w:rFonts w:ascii="Times New Roman" w:hAnsi="Times New Roman" w:cs="Times New Roman"/>
          <w:sz w:val="24"/>
          <w:szCs w:val="24"/>
          <w:lang w:val="es-ES_tradnl"/>
        </w:rPr>
        <w:t xml:space="preserve">; a </w:t>
      </w:r>
      <w:r w:rsidR="0081047F" w:rsidRPr="0081047F">
        <w:rPr>
          <w:rFonts w:ascii="Times New Roman" w:hAnsi="Times New Roman" w:cs="Times New Roman"/>
          <w:color w:val="000000"/>
          <w:sz w:val="24"/>
          <w:szCs w:val="24"/>
        </w:rPr>
        <w:t>119,971,386</w:t>
      </w:r>
      <w:r w:rsidRPr="0081047F">
        <w:rPr>
          <w:rFonts w:ascii="Times New Roman" w:hAnsi="Times New Roman" w:cs="Times New Roman"/>
          <w:sz w:val="24"/>
          <w:szCs w:val="24"/>
          <w:lang w:val="es-ES_tradnl"/>
        </w:rPr>
        <w:t xml:space="preserve">, cuando la tasa de retorno es 13.3% y el </w:t>
      </w:r>
      <w:r w:rsidR="0031717C" w:rsidRPr="0081047F">
        <w:rPr>
          <w:rFonts w:ascii="Times New Roman" w:hAnsi="Times New Roman" w:cs="Times New Roman"/>
          <w:sz w:val="24"/>
          <w:szCs w:val="24"/>
          <w:lang w:val="es-ES_tradnl"/>
        </w:rPr>
        <w:t>aumento en la matrícula es 10.25 puntos porcentuales</w:t>
      </w:r>
      <w:r w:rsidRPr="0081047F">
        <w:rPr>
          <w:rFonts w:ascii="Times New Roman" w:hAnsi="Times New Roman" w:cs="Times New Roman"/>
          <w:sz w:val="24"/>
          <w:szCs w:val="24"/>
          <w:lang w:val="es-ES_tradnl"/>
        </w:rPr>
        <w:t xml:space="preserve">. </w:t>
      </w:r>
    </w:p>
    <w:p w:rsidR="008B6402" w:rsidRDefault="008B6402" w:rsidP="0081047F">
      <w:pPr>
        <w:jc w:val="both"/>
        <w:rPr>
          <w:rFonts w:ascii="Times New Roman" w:hAnsi="Times New Roman" w:cs="Times New Roman"/>
          <w:sz w:val="24"/>
          <w:szCs w:val="24"/>
          <w:lang w:val="es-ES_tradnl"/>
        </w:rPr>
      </w:pPr>
    </w:p>
    <w:p w:rsidR="008B6402" w:rsidRPr="0081047F" w:rsidRDefault="008B6402" w:rsidP="0081047F">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Otro beneficio asociado a las ganancias en educación que podría considerarse </w:t>
      </w:r>
      <w:r w:rsidR="00E02F11">
        <w:rPr>
          <w:rFonts w:ascii="Times New Roman" w:hAnsi="Times New Roman" w:cs="Times New Roman"/>
          <w:sz w:val="24"/>
          <w:szCs w:val="24"/>
          <w:lang w:val="es-ES_tradnl"/>
        </w:rPr>
        <w:t xml:space="preserve">es el resultante del fortalecimiento de la oferta educativa. De esta forma, 2,334 niños en cada uno de los tres años que dura el préstamo completarán un año de educación que, sin este apoyo a la oferta de servicios, no podrían lograr por falta de grados del tercer ciclo disponibles. Utilizando una tasa de descuento del 5% y los supuestos arriba mencionados sobre tasa de ocupación, rendimientos de la educación y salarios, la ganancia asociada a este componente </w:t>
      </w:r>
      <w:r w:rsidR="00A072DE">
        <w:rPr>
          <w:rFonts w:ascii="Times New Roman" w:hAnsi="Times New Roman" w:cs="Times New Roman"/>
          <w:sz w:val="24"/>
          <w:szCs w:val="24"/>
          <w:lang w:val="es-ES_tradnl"/>
        </w:rPr>
        <w:t xml:space="preserve">a través del aumento en la productividad </w:t>
      </w:r>
      <w:r w:rsidR="00E02F11">
        <w:rPr>
          <w:rFonts w:ascii="Times New Roman" w:hAnsi="Times New Roman" w:cs="Times New Roman"/>
          <w:sz w:val="24"/>
          <w:szCs w:val="24"/>
          <w:lang w:val="es-ES_tradnl"/>
        </w:rPr>
        <w:t xml:space="preserve">es 6,274 </w:t>
      </w:r>
      <w:r w:rsidR="00A072DE">
        <w:rPr>
          <w:rFonts w:ascii="Times New Roman" w:hAnsi="Times New Roman" w:cs="Times New Roman"/>
          <w:sz w:val="24"/>
          <w:szCs w:val="24"/>
          <w:lang w:val="es-ES_tradnl"/>
        </w:rPr>
        <w:t>dólares</w:t>
      </w:r>
      <w:r w:rsidR="00E02F11">
        <w:rPr>
          <w:rFonts w:ascii="Times New Roman" w:hAnsi="Times New Roman" w:cs="Times New Roman"/>
          <w:sz w:val="24"/>
          <w:szCs w:val="24"/>
          <w:lang w:val="es-ES_tradnl"/>
        </w:rPr>
        <w:t xml:space="preserve">. </w:t>
      </w:r>
    </w:p>
    <w:p w:rsidR="00A1766F" w:rsidRPr="00A1766F" w:rsidRDefault="00A1766F" w:rsidP="00EE0AF7">
      <w:pPr>
        <w:jc w:val="both"/>
        <w:rPr>
          <w:rFonts w:ascii="Times New Roman" w:hAnsi="Times New Roman" w:cs="Times New Roman"/>
          <w:sz w:val="24"/>
          <w:szCs w:val="24"/>
          <w:lang w:val="es-ES_tradnl"/>
        </w:rPr>
      </w:pPr>
    </w:p>
    <w:p w:rsidR="00931784" w:rsidRPr="009E02EE" w:rsidRDefault="009E02EE" w:rsidP="00EE0AF7">
      <w:pPr>
        <w:jc w:val="both"/>
        <w:rPr>
          <w:rFonts w:ascii="Times New Roman" w:hAnsi="Times New Roman" w:cs="Times New Roman"/>
          <w:sz w:val="24"/>
          <w:szCs w:val="24"/>
          <w:lang w:val="es-ES_tradnl"/>
        </w:rPr>
      </w:pPr>
      <w:r w:rsidRPr="009E02EE">
        <w:rPr>
          <w:rFonts w:ascii="Times New Roman" w:hAnsi="Times New Roman" w:cs="Times New Roman"/>
          <w:sz w:val="24"/>
          <w:szCs w:val="24"/>
          <w:lang w:val="es-ES_tradnl"/>
        </w:rPr>
        <w:lastRenderedPageBreak/>
        <w:t xml:space="preserve">Por </w:t>
      </w:r>
      <w:r>
        <w:rPr>
          <w:rFonts w:ascii="Times New Roman" w:hAnsi="Times New Roman" w:cs="Times New Roman"/>
          <w:sz w:val="24"/>
          <w:szCs w:val="24"/>
          <w:lang w:val="es-ES_tradnl"/>
        </w:rPr>
        <w:t xml:space="preserve">último, los beneficios asociados a educación en el análisis económico del último préstamo eran </w:t>
      </w:r>
      <w:r w:rsidRPr="009E02EE">
        <w:rPr>
          <w:rFonts w:ascii="Times New Roman" w:hAnsi="Times New Roman" w:cs="Times New Roman"/>
          <w:sz w:val="24"/>
          <w:szCs w:val="24"/>
          <w:lang w:val="es-ES_tradnl"/>
        </w:rPr>
        <w:t xml:space="preserve">111,615,197 </w:t>
      </w:r>
      <w:r w:rsidRPr="009202DF">
        <w:rPr>
          <w:rFonts w:ascii="Times New Roman" w:hAnsi="Times New Roman" w:cs="Times New Roman"/>
          <w:sz w:val="24"/>
          <w:szCs w:val="24"/>
          <w:lang w:val="es-ES_tradnl"/>
        </w:rPr>
        <w:t>dólares</w:t>
      </w:r>
      <w:r>
        <w:rPr>
          <w:rFonts w:ascii="Times New Roman" w:hAnsi="Times New Roman" w:cs="Times New Roman"/>
          <w:sz w:val="24"/>
          <w:szCs w:val="24"/>
          <w:lang w:val="es-ES_tradnl"/>
        </w:rPr>
        <w:t xml:space="preserve"> y surgían</w:t>
      </w:r>
      <w:r w:rsidR="00E952FB">
        <w:rPr>
          <w:rFonts w:ascii="Times New Roman" w:hAnsi="Times New Roman" w:cs="Times New Roman"/>
          <w:sz w:val="24"/>
          <w:szCs w:val="24"/>
          <w:lang w:val="es-ES_tradnl"/>
        </w:rPr>
        <w:t xml:space="preserve"> de los</w:t>
      </w:r>
      <w:r>
        <w:rPr>
          <w:rFonts w:ascii="Times New Roman" w:hAnsi="Times New Roman" w:cs="Times New Roman"/>
          <w:sz w:val="24"/>
          <w:szCs w:val="24"/>
          <w:lang w:val="es-ES_tradnl"/>
        </w:rPr>
        <w:t xml:space="preserve"> coeficientes de resultados de la evaluación de impacto del programa realizada por Galiani y McEwan. Dado que para el actual préstamo se cuenta con evidencia más reciente sobre el impacto del Bono en educación, los beneficios </w:t>
      </w:r>
      <w:r w:rsidR="00E952FB">
        <w:rPr>
          <w:rFonts w:ascii="Times New Roman" w:hAnsi="Times New Roman" w:cs="Times New Roman"/>
          <w:sz w:val="24"/>
          <w:szCs w:val="24"/>
          <w:lang w:val="es-ES_tradnl"/>
        </w:rPr>
        <w:t xml:space="preserve">educativos se han ajustado acordemente. </w:t>
      </w:r>
      <w:r>
        <w:rPr>
          <w:rFonts w:ascii="Times New Roman" w:hAnsi="Times New Roman" w:cs="Times New Roman"/>
          <w:sz w:val="24"/>
          <w:szCs w:val="24"/>
          <w:lang w:val="es-ES_tradnl"/>
        </w:rPr>
        <w:t xml:space="preserve"> </w:t>
      </w:r>
    </w:p>
    <w:p w:rsidR="009E02EE" w:rsidRDefault="009E02EE" w:rsidP="00EE0AF7">
      <w:pPr>
        <w:jc w:val="both"/>
        <w:rPr>
          <w:rFonts w:ascii="Times New Roman" w:hAnsi="Times New Roman" w:cs="Times New Roman"/>
          <w:b/>
          <w:sz w:val="26"/>
          <w:szCs w:val="26"/>
          <w:lang w:val="es-ES_tradnl"/>
        </w:rPr>
      </w:pPr>
    </w:p>
    <w:p w:rsidR="00E57C98" w:rsidRPr="0070226E" w:rsidRDefault="00E57C98" w:rsidP="00EE0AF7">
      <w:pPr>
        <w:jc w:val="both"/>
        <w:rPr>
          <w:rFonts w:ascii="Times New Roman" w:hAnsi="Times New Roman" w:cs="Times New Roman"/>
          <w:b/>
          <w:sz w:val="26"/>
          <w:szCs w:val="26"/>
          <w:lang w:val="es-ES_tradnl"/>
        </w:rPr>
      </w:pPr>
      <w:r w:rsidRPr="0070226E">
        <w:rPr>
          <w:rFonts w:ascii="Times New Roman" w:hAnsi="Times New Roman" w:cs="Times New Roman"/>
          <w:b/>
          <w:sz w:val="26"/>
          <w:szCs w:val="26"/>
          <w:lang w:val="es-ES_tradnl"/>
        </w:rPr>
        <w:t>Beneficios en consumo</w:t>
      </w:r>
    </w:p>
    <w:p w:rsidR="00E57C98" w:rsidRDefault="00E57C98" w:rsidP="00EE0AF7">
      <w:pPr>
        <w:jc w:val="both"/>
        <w:rPr>
          <w:rFonts w:ascii="Times New Roman" w:hAnsi="Times New Roman" w:cs="Times New Roman"/>
          <w:lang w:val="es-ES_tradnl"/>
        </w:rPr>
      </w:pPr>
    </w:p>
    <w:p w:rsidR="00383C26" w:rsidRPr="00383C26" w:rsidRDefault="00B03827" w:rsidP="00204729">
      <w:pPr>
        <w:jc w:val="both"/>
        <w:rPr>
          <w:rFonts w:ascii="Calibri" w:eastAsia="Times New Roman" w:hAnsi="Calibri" w:cs="Times New Roman"/>
          <w:color w:val="000000"/>
          <w:lang w:eastAsia="en-US"/>
        </w:rPr>
      </w:pPr>
      <w:r w:rsidRPr="001B599F">
        <w:rPr>
          <w:rFonts w:ascii="Times New Roman" w:hAnsi="Times New Roman" w:cs="Times New Roman"/>
          <w:sz w:val="24"/>
          <w:szCs w:val="24"/>
          <w:lang w:val="es-ES_tradnl"/>
        </w:rPr>
        <w:t>El impacto de las TMC en el consumo inmediato es uno de los principales determinantes del alivio de la pobreza en el corto plazo</w:t>
      </w:r>
      <w:r w:rsidR="006D7AC7" w:rsidRPr="001B599F">
        <w:rPr>
          <w:rFonts w:ascii="Times New Roman" w:hAnsi="Times New Roman" w:cs="Times New Roman"/>
          <w:sz w:val="24"/>
          <w:szCs w:val="24"/>
          <w:lang w:val="es-ES_tradnl"/>
        </w:rPr>
        <w:t xml:space="preserve">. </w:t>
      </w:r>
      <w:r w:rsidR="00761D8B" w:rsidRPr="001B599F">
        <w:rPr>
          <w:rFonts w:ascii="Times New Roman" w:hAnsi="Times New Roman" w:cs="Times New Roman"/>
          <w:sz w:val="24"/>
          <w:szCs w:val="24"/>
          <w:lang w:val="es-ES_tradnl"/>
        </w:rPr>
        <w:t xml:space="preserve">Según </w:t>
      </w:r>
      <w:r w:rsidR="00480328">
        <w:rPr>
          <w:rFonts w:ascii="Times New Roman" w:hAnsi="Times New Roman" w:cs="Times New Roman"/>
          <w:sz w:val="24"/>
          <w:szCs w:val="24"/>
          <w:lang w:val="es-ES_tradnl"/>
        </w:rPr>
        <w:t>la evaluaci</w:t>
      </w:r>
      <w:r w:rsidR="00480328" w:rsidRPr="00D748E2">
        <w:rPr>
          <w:rFonts w:ascii="Times New Roman" w:hAnsi="Times New Roman" w:cs="Times New Roman"/>
          <w:sz w:val="24"/>
          <w:szCs w:val="24"/>
          <w:lang w:val="es-ES_tradnl"/>
        </w:rPr>
        <w:t xml:space="preserve">ón de impacto del programa realizada en el 2012 y 2013, </w:t>
      </w:r>
      <w:r w:rsidR="00204729" w:rsidRPr="00D748E2">
        <w:rPr>
          <w:rFonts w:ascii="Times New Roman" w:hAnsi="Times New Roman" w:cs="Times New Roman"/>
          <w:sz w:val="24"/>
          <w:szCs w:val="24"/>
          <w:lang w:val="es-ES_tradnl"/>
        </w:rPr>
        <w:t xml:space="preserve">cada hogar recibió en </w:t>
      </w:r>
      <w:r w:rsidR="00204729" w:rsidRPr="00480328">
        <w:rPr>
          <w:rFonts w:ascii="Times New Roman" w:hAnsi="Times New Roman" w:cs="Times New Roman"/>
          <w:sz w:val="24"/>
          <w:szCs w:val="24"/>
          <w:lang w:val="es-ES_tradnl"/>
        </w:rPr>
        <w:t>promedio 7,122</w:t>
      </w:r>
      <w:r w:rsidR="00204729">
        <w:rPr>
          <w:rFonts w:ascii="Times New Roman" w:hAnsi="Times New Roman" w:cs="Times New Roman"/>
          <w:sz w:val="24"/>
          <w:szCs w:val="24"/>
          <w:lang w:val="es-ES_tradnl"/>
        </w:rPr>
        <w:t xml:space="preserve"> lempiras</w:t>
      </w:r>
      <w:r w:rsidR="00204729" w:rsidRPr="00480328">
        <w:rPr>
          <w:rFonts w:ascii="Times New Roman" w:hAnsi="Times New Roman" w:cs="Times New Roman"/>
          <w:sz w:val="24"/>
          <w:szCs w:val="24"/>
          <w:lang w:val="es-ES_tradnl"/>
        </w:rPr>
        <w:t xml:space="preserve"> </w:t>
      </w:r>
      <w:r w:rsidR="00204729">
        <w:rPr>
          <w:rFonts w:ascii="Times New Roman" w:hAnsi="Times New Roman" w:cs="Times New Roman"/>
          <w:sz w:val="24"/>
          <w:szCs w:val="24"/>
          <w:lang w:val="es-ES_tradnl"/>
        </w:rPr>
        <w:t xml:space="preserve">y, como consecuencia del programa, </w:t>
      </w:r>
      <w:r w:rsidR="00480328" w:rsidRPr="00480328">
        <w:rPr>
          <w:rFonts w:ascii="Times New Roman" w:hAnsi="Times New Roman" w:cs="Times New Roman"/>
          <w:sz w:val="24"/>
          <w:szCs w:val="24"/>
          <w:lang w:val="es-ES_tradnl"/>
        </w:rPr>
        <w:t xml:space="preserve">el consumo del hogar aumentó en </w:t>
      </w:r>
      <w:r w:rsidR="00480328">
        <w:rPr>
          <w:rFonts w:ascii="Times New Roman" w:hAnsi="Times New Roman" w:cs="Times New Roman"/>
          <w:sz w:val="24"/>
          <w:szCs w:val="24"/>
          <w:lang w:val="es-ES_tradnl"/>
        </w:rPr>
        <w:t xml:space="preserve">4,336 lempiras anuales. </w:t>
      </w:r>
      <w:r w:rsidR="00546113">
        <w:rPr>
          <w:rFonts w:ascii="Times New Roman" w:hAnsi="Times New Roman" w:cs="Times New Roman"/>
          <w:sz w:val="24"/>
          <w:szCs w:val="24"/>
          <w:lang w:val="es-ES_tradnl"/>
        </w:rPr>
        <w:t>En resumen, el aumento en el consumo representa el 61% del monto de las transferencias.</w:t>
      </w:r>
      <w:r w:rsidR="0000398B">
        <w:rPr>
          <w:rFonts w:ascii="Times New Roman" w:hAnsi="Times New Roman" w:cs="Times New Roman"/>
          <w:sz w:val="24"/>
          <w:szCs w:val="24"/>
          <w:lang w:val="es-ES_tradnl"/>
        </w:rPr>
        <w:t xml:space="preserve"> D</w:t>
      </w:r>
      <w:r w:rsidR="00204729">
        <w:rPr>
          <w:rFonts w:ascii="Times New Roman" w:hAnsi="Times New Roman" w:cs="Times New Roman"/>
          <w:sz w:val="24"/>
          <w:szCs w:val="24"/>
          <w:lang w:val="es-ES_tradnl"/>
        </w:rPr>
        <w:t>ado que en</w:t>
      </w:r>
      <w:r w:rsidR="0000398B">
        <w:rPr>
          <w:rFonts w:ascii="Times New Roman" w:hAnsi="Times New Roman" w:cs="Times New Roman"/>
          <w:sz w:val="24"/>
          <w:szCs w:val="24"/>
          <w:lang w:val="es-ES_tradnl"/>
        </w:rPr>
        <w:t xml:space="preserve"> el nuevo esquema de transferencias, la transferencia promedio </w:t>
      </w:r>
      <w:r w:rsidR="00383C26">
        <w:rPr>
          <w:rFonts w:ascii="Times New Roman" w:hAnsi="Times New Roman" w:cs="Times New Roman"/>
          <w:sz w:val="24"/>
          <w:szCs w:val="24"/>
          <w:lang w:val="es-ES_tradnl"/>
        </w:rPr>
        <w:t xml:space="preserve">anual del hogar es </w:t>
      </w:r>
      <w:r w:rsidR="00383C26">
        <w:rPr>
          <w:rFonts w:ascii="Times New Roman" w:eastAsia="Times New Roman" w:hAnsi="Times New Roman" w:cs="Times New Roman"/>
          <w:color w:val="222222"/>
          <w:sz w:val="24"/>
          <w:szCs w:val="24"/>
          <w:lang w:val="es-ES_tradnl"/>
        </w:rPr>
        <w:t xml:space="preserve">7,764 lempiras (404 dólares), los beneficios asociados al programa representan un aumento del consumo de cada hogar en </w:t>
      </w:r>
      <w:r w:rsidR="00383C26">
        <w:rPr>
          <w:rFonts w:ascii="Times New Roman" w:hAnsi="Times New Roman" w:cs="Times New Roman"/>
          <w:sz w:val="24"/>
          <w:szCs w:val="24"/>
          <w:lang w:val="es-ES_tradnl"/>
        </w:rPr>
        <w:t xml:space="preserve">246 dólares y un aumento del </w:t>
      </w:r>
      <w:r w:rsidR="00383C26" w:rsidRPr="00383C26">
        <w:rPr>
          <w:rFonts w:ascii="Times New Roman" w:eastAsia="Times New Roman" w:hAnsi="Times New Roman" w:cs="Times New Roman"/>
          <w:color w:val="222222"/>
          <w:sz w:val="24"/>
          <w:szCs w:val="24"/>
          <w:lang w:val="es-ES_tradnl"/>
        </w:rPr>
        <w:t>consumo total de  61,590,200 dólares.</w:t>
      </w:r>
      <w:r w:rsidR="00383C26">
        <w:rPr>
          <w:rFonts w:ascii="Calibri" w:eastAsia="Times New Roman" w:hAnsi="Calibri" w:cs="Times New Roman"/>
          <w:color w:val="000000"/>
          <w:lang w:eastAsia="en-US"/>
        </w:rPr>
        <w:t xml:space="preserve"> </w:t>
      </w:r>
    </w:p>
    <w:p w:rsidR="006D7AC7" w:rsidRDefault="006A18F9" w:rsidP="006A18F9">
      <w:pPr>
        <w:jc w:val="both"/>
        <w:rPr>
          <w:rFonts w:ascii="Times New Roman" w:hAnsi="Times New Roman" w:cs="Times New Roman"/>
          <w:sz w:val="24"/>
          <w:szCs w:val="24"/>
          <w:lang w:val="es-AR"/>
        </w:rPr>
      </w:pPr>
      <w:r w:rsidRPr="00B06F4A">
        <w:rPr>
          <w:rFonts w:ascii="Times New Roman" w:hAnsi="Times New Roman" w:cs="Times New Roman"/>
          <w:sz w:val="24"/>
          <w:szCs w:val="24"/>
          <w:lang w:val="es-AR"/>
        </w:rPr>
        <w:t>Dado que los beneficios en el consumo se generan en el primer año analizado no aplicamos la tasa de descuento</w:t>
      </w:r>
      <w:r>
        <w:rPr>
          <w:rFonts w:ascii="Times New Roman" w:hAnsi="Times New Roman" w:cs="Times New Roman"/>
          <w:sz w:val="24"/>
          <w:szCs w:val="24"/>
          <w:lang w:val="es-AR"/>
        </w:rPr>
        <w:t xml:space="preserve"> a estos beneficios</w:t>
      </w:r>
      <w:r w:rsidRPr="00B06F4A">
        <w:rPr>
          <w:rFonts w:ascii="Times New Roman" w:hAnsi="Times New Roman" w:cs="Times New Roman"/>
          <w:sz w:val="24"/>
          <w:szCs w:val="24"/>
          <w:lang w:val="es-AR"/>
        </w:rPr>
        <w:t xml:space="preserve">. El valor presente de los beneficios en el consumo </w:t>
      </w:r>
      <w:r>
        <w:rPr>
          <w:rFonts w:ascii="Times New Roman" w:hAnsi="Times New Roman" w:cs="Times New Roman"/>
          <w:sz w:val="24"/>
          <w:szCs w:val="24"/>
          <w:lang w:val="es-AR"/>
        </w:rPr>
        <w:t>es</w:t>
      </w:r>
      <w:r w:rsidRPr="00B06F4A">
        <w:rPr>
          <w:rFonts w:ascii="Times New Roman" w:hAnsi="Times New Roman" w:cs="Times New Roman"/>
          <w:sz w:val="24"/>
          <w:szCs w:val="24"/>
          <w:lang w:val="es-AR"/>
        </w:rPr>
        <w:t xml:space="preserve"> </w:t>
      </w:r>
      <w:r>
        <w:rPr>
          <w:rFonts w:ascii="Times New Roman" w:eastAsia="Times New Roman" w:hAnsi="Times New Roman" w:cs="Times New Roman"/>
          <w:color w:val="000000"/>
          <w:sz w:val="24"/>
          <w:szCs w:val="24"/>
          <w:lang w:val="es-AR" w:eastAsia="en-US"/>
        </w:rPr>
        <w:t xml:space="preserve">igual al aumento del consumo total. </w:t>
      </w:r>
    </w:p>
    <w:p w:rsidR="006A18F9" w:rsidRPr="006A18F9" w:rsidRDefault="006A18F9" w:rsidP="006A18F9">
      <w:pPr>
        <w:jc w:val="both"/>
        <w:rPr>
          <w:rFonts w:ascii="Times New Roman" w:hAnsi="Times New Roman" w:cs="Times New Roman"/>
          <w:sz w:val="24"/>
          <w:szCs w:val="24"/>
          <w:lang w:val="es-AR"/>
        </w:rPr>
      </w:pPr>
    </w:p>
    <w:p w:rsidR="006A18F9" w:rsidRPr="006A18F9" w:rsidRDefault="00497777" w:rsidP="006A18F9">
      <w:pPr>
        <w:jc w:val="both"/>
        <w:rPr>
          <w:rFonts w:ascii="Times New Roman" w:hAnsi="Times New Roman" w:cs="Times New Roman"/>
          <w:sz w:val="24"/>
          <w:szCs w:val="24"/>
          <w:lang w:val="es-AR"/>
        </w:rPr>
      </w:pPr>
      <w:r>
        <w:rPr>
          <w:rFonts w:ascii="Times New Roman" w:hAnsi="Times New Roman" w:cs="Times New Roman"/>
          <w:sz w:val="24"/>
          <w:szCs w:val="24"/>
          <w:lang w:val="es-AR"/>
        </w:rPr>
        <w:t>Podríamos suponer que el incremento en el consumo será igual al 81% del monto de la transferencia (impacto alto), como consecuencia de que las familias recibirán el pago del Bono de forma más frecuente y predecible. En ese caso,</w:t>
      </w:r>
      <w:r w:rsidR="006A18F9" w:rsidRPr="006A18F9">
        <w:rPr>
          <w:rFonts w:ascii="Times New Roman" w:hAnsi="Times New Roman" w:cs="Times New Roman"/>
          <w:sz w:val="24"/>
          <w:szCs w:val="24"/>
          <w:lang w:val="es-AR"/>
        </w:rPr>
        <w:t xml:space="preserve"> el valor presente de los beneficios asociados al consumo es 81,783,708 dólares,</w:t>
      </w:r>
      <w:r w:rsidR="006A18F9" w:rsidRPr="006A18F9">
        <w:rPr>
          <w:rFonts w:ascii="Times New Roman" w:eastAsia="Times New Roman" w:hAnsi="Times New Roman" w:cs="Times New Roman"/>
          <w:color w:val="000000"/>
          <w:sz w:val="24"/>
          <w:szCs w:val="24"/>
          <w:lang w:val="es-AR" w:eastAsia="en-US"/>
        </w:rPr>
        <w:t xml:space="preserve"> </w:t>
      </w:r>
      <w:r w:rsidR="006A18F9" w:rsidRPr="006A18F9">
        <w:rPr>
          <w:rFonts w:ascii="Times New Roman" w:hAnsi="Times New Roman" w:cs="Times New Roman"/>
          <w:sz w:val="24"/>
          <w:szCs w:val="24"/>
          <w:lang w:val="es-AR"/>
        </w:rPr>
        <w:t>tal como lo detalla la siguiente tabla. En cambio, si asumimos que e</w:t>
      </w:r>
      <w:r w:rsidR="0081047F">
        <w:rPr>
          <w:rFonts w:ascii="Times New Roman" w:hAnsi="Times New Roman" w:cs="Times New Roman"/>
          <w:sz w:val="24"/>
          <w:szCs w:val="24"/>
          <w:lang w:val="es-AR"/>
        </w:rPr>
        <w:t>l impacto en el consumo es del 4</w:t>
      </w:r>
      <w:r w:rsidR="006A18F9" w:rsidRPr="006A18F9">
        <w:rPr>
          <w:rFonts w:ascii="Times New Roman" w:hAnsi="Times New Roman" w:cs="Times New Roman"/>
          <w:sz w:val="24"/>
          <w:szCs w:val="24"/>
          <w:lang w:val="es-AR"/>
        </w:rPr>
        <w:t xml:space="preserve">1% del monto del bono (impacto bajo), los beneficios asociados al consumo son </w:t>
      </w:r>
      <w:r w:rsidR="006A18F9" w:rsidRPr="006A18F9">
        <w:rPr>
          <w:rFonts w:ascii="Times New Roman" w:hAnsi="Times New Roman" w:cs="Times New Roman"/>
          <w:color w:val="000000"/>
          <w:sz w:val="24"/>
          <w:szCs w:val="24"/>
        </w:rPr>
        <w:t xml:space="preserve">41,396,692 dólares. </w:t>
      </w:r>
    </w:p>
    <w:p w:rsidR="00546113" w:rsidRDefault="00546113" w:rsidP="00761D8B">
      <w:pPr>
        <w:jc w:val="both"/>
        <w:rPr>
          <w:rFonts w:ascii="Times New Roman" w:hAnsi="Times New Roman" w:cs="Times New Roman"/>
          <w:sz w:val="24"/>
          <w:szCs w:val="24"/>
          <w:lang w:val="es-ES_tradnl"/>
        </w:rPr>
      </w:pPr>
    </w:p>
    <w:p w:rsidR="00546113" w:rsidRPr="001B599F" w:rsidRDefault="00546113" w:rsidP="00761D8B">
      <w:pPr>
        <w:jc w:val="both"/>
        <w:rPr>
          <w:rFonts w:ascii="Times New Roman" w:hAnsi="Times New Roman" w:cs="Times New Roman"/>
          <w:sz w:val="24"/>
          <w:szCs w:val="24"/>
          <w:lang w:val="es-ES_tradnl"/>
        </w:rPr>
      </w:pPr>
    </w:p>
    <w:tbl>
      <w:tblPr>
        <w:tblW w:w="9465" w:type="dxa"/>
        <w:tblInd w:w="9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24"/>
        <w:gridCol w:w="2113"/>
        <w:gridCol w:w="2207"/>
        <w:gridCol w:w="2021"/>
      </w:tblGrid>
      <w:tr w:rsidR="00F03EA8" w:rsidRPr="00931784" w:rsidTr="007E26C3">
        <w:trPr>
          <w:trHeight w:val="315"/>
        </w:trPr>
        <w:tc>
          <w:tcPr>
            <w:tcW w:w="3124" w:type="dxa"/>
            <w:shd w:val="clear" w:color="000000" w:fill="BFBFBF"/>
            <w:noWrap/>
            <w:vAlign w:val="bottom"/>
            <w:hideMark/>
          </w:tcPr>
          <w:p w:rsidR="00F03EA8" w:rsidRPr="00DF4AC4" w:rsidRDefault="00F03EA8" w:rsidP="00931784">
            <w:pPr>
              <w:jc w:val="center"/>
              <w:rPr>
                <w:rFonts w:ascii="Times New Roman" w:eastAsia="Times New Roman" w:hAnsi="Times New Roman" w:cs="Times New Roman"/>
                <w:b/>
                <w:bCs/>
                <w:color w:val="000000"/>
                <w:lang w:val="es-ES_tradnl" w:eastAsia="en-US"/>
              </w:rPr>
            </w:pPr>
            <w:r w:rsidRPr="00DF4AC4">
              <w:rPr>
                <w:rFonts w:ascii="Times New Roman" w:eastAsia="Times New Roman" w:hAnsi="Times New Roman" w:cs="Times New Roman"/>
                <w:b/>
                <w:bCs/>
                <w:color w:val="000000"/>
                <w:lang w:val="es-ES_tradnl" w:eastAsia="en-US"/>
              </w:rPr>
              <w:t> </w:t>
            </w:r>
          </w:p>
        </w:tc>
        <w:tc>
          <w:tcPr>
            <w:tcW w:w="2113" w:type="dxa"/>
            <w:shd w:val="clear" w:color="000000" w:fill="BFBFBF"/>
            <w:noWrap/>
            <w:vAlign w:val="bottom"/>
            <w:hideMark/>
          </w:tcPr>
          <w:p w:rsidR="00F03EA8" w:rsidRPr="00931784" w:rsidRDefault="00F03EA8" w:rsidP="00931784">
            <w:pPr>
              <w:jc w:val="center"/>
              <w:rPr>
                <w:rFonts w:ascii="Times New Roman" w:eastAsia="Times New Roman" w:hAnsi="Times New Roman" w:cs="Times New Roman"/>
                <w:b/>
                <w:bCs/>
                <w:color w:val="000000"/>
                <w:lang w:val="en-US" w:eastAsia="en-US"/>
              </w:rPr>
            </w:pPr>
            <w:r>
              <w:rPr>
                <w:rFonts w:ascii="Times New Roman" w:eastAsia="Times New Roman" w:hAnsi="Times New Roman" w:cs="Times New Roman"/>
                <w:b/>
                <w:bCs/>
                <w:color w:val="000000"/>
                <w:lang w:val="en-US" w:eastAsia="en-US"/>
              </w:rPr>
              <w:t>Impacto bajo: 41%</w:t>
            </w:r>
          </w:p>
        </w:tc>
        <w:tc>
          <w:tcPr>
            <w:tcW w:w="2207" w:type="dxa"/>
            <w:shd w:val="clear" w:color="000000" w:fill="BFBFBF"/>
            <w:noWrap/>
            <w:vAlign w:val="bottom"/>
            <w:hideMark/>
          </w:tcPr>
          <w:p w:rsidR="00F03EA8" w:rsidRPr="00931784" w:rsidRDefault="00F03EA8" w:rsidP="00931784">
            <w:pPr>
              <w:jc w:val="center"/>
              <w:rPr>
                <w:rFonts w:ascii="Times New Roman" w:eastAsia="Times New Roman" w:hAnsi="Times New Roman" w:cs="Times New Roman"/>
                <w:b/>
                <w:bCs/>
                <w:color w:val="000000"/>
                <w:lang w:val="en-US" w:eastAsia="en-US"/>
              </w:rPr>
            </w:pPr>
            <w:r>
              <w:rPr>
                <w:rFonts w:ascii="Times New Roman" w:eastAsia="Times New Roman" w:hAnsi="Times New Roman" w:cs="Times New Roman"/>
                <w:b/>
                <w:bCs/>
                <w:color w:val="000000"/>
                <w:lang w:val="en-US" w:eastAsia="en-US"/>
              </w:rPr>
              <w:t>Impacto medio: 61%</w:t>
            </w:r>
          </w:p>
        </w:tc>
        <w:tc>
          <w:tcPr>
            <w:tcW w:w="2021" w:type="dxa"/>
            <w:shd w:val="clear" w:color="000000" w:fill="BFBFBF"/>
            <w:noWrap/>
            <w:vAlign w:val="bottom"/>
            <w:hideMark/>
          </w:tcPr>
          <w:p w:rsidR="00F03EA8" w:rsidRPr="00931784" w:rsidRDefault="00F03EA8" w:rsidP="00931784">
            <w:pPr>
              <w:jc w:val="center"/>
              <w:rPr>
                <w:rFonts w:ascii="Times New Roman" w:eastAsia="Times New Roman" w:hAnsi="Times New Roman" w:cs="Times New Roman"/>
                <w:b/>
                <w:bCs/>
                <w:color w:val="000000"/>
                <w:lang w:val="en-US" w:eastAsia="en-US"/>
              </w:rPr>
            </w:pPr>
            <w:r>
              <w:rPr>
                <w:rFonts w:ascii="Times New Roman" w:eastAsia="Times New Roman" w:hAnsi="Times New Roman" w:cs="Times New Roman"/>
                <w:b/>
                <w:bCs/>
                <w:color w:val="000000"/>
                <w:lang w:val="en-US" w:eastAsia="en-US"/>
              </w:rPr>
              <w:t>Impacto alto: 81%</w:t>
            </w:r>
          </w:p>
        </w:tc>
      </w:tr>
      <w:tr w:rsidR="00F03EA8" w:rsidRPr="00F03EA8" w:rsidTr="0047507F">
        <w:trPr>
          <w:trHeight w:val="300"/>
        </w:trPr>
        <w:tc>
          <w:tcPr>
            <w:tcW w:w="3124" w:type="dxa"/>
            <w:shd w:val="clear" w:color="auto" w:fill="auto"/>
            <w:noWrap/>
          </w:tcPr>
          <w:p w:rsidR="00F03EA8" w:rsidRPr="00204729" w:rsidRDefault="00F03EA8" w:rsidP="00931784">
            <w:pP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Cantidad de hogares </w:t>
            </w:r>
          </w:p>
        </w:tc>
        <w:tc>
          <w:tcPr>
            <w:tcW w:w="6341" w:type="dxa"/>
            <w:gridSpan w:val="3"/>
            <w:shd w:val="clear" w:color="auto" w:fill="auto"/>
            <w:noWrap/>
          </w:tcPr>
          <w:p w:rsidR="00F03EA8" w:rsidRPr="007E26C3" w:rsidRDefault="00497777" w:rsidP="007E26C3">
            <w:pPr>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250,000</w:t>
            </w:r>
          </w:p>
        </w:tc>
      </w:tr>
      <w:tr w:rsidR="00F03EA8" w:rsidRPr="00931784" w:rsidTr="007E26C3">
        <w:trPr>
          <w:trHeight w:val="300"/>
        </w:trPr>
        <w:tc>
          <w:tcPr>
            <w:tcW w:w="3124" w:type="dxa"/>
            <w:shd w:val="clear" w:color="auto" w:fill="auto"/>
            <w:noWrap/>
            <w:hideMark/>
          </w:tcPr>
          <w:p w:rsidR="00F03EA8" w:rsidRPr="00204729" w:rsidRDefault="00F03EA8" w:rsidP="00931784">
            <w:pPr>
              <w:rPr>
                <w:rFonts w:ascii="Times New Roman" w:eastAsia="Times New Roman" w:hAnsi="Times New Roman" w:cs="Times New Roman"/>
                <w:color w:val="000000"/>
                <w:lang w:eastAsia="en-US"/>
              </w:rPr>
            </w:pPr>
            <w:r w:rsidRPr="00204729">
              <w:rPr>
                <w:rFonts w:ascii="Times New Roman" w:eastAsia="Times New Roman" w:hAnsi="Times New Roman" w:cs="Times New Roman"/>
                <w:color w:val="000000"/>
                <w:lang w:eastAsia="en-US"/>
              </w:rPr>
              <w:t>Aumento del consumo por hogar</w:t>
            </w:r>
          </w:p>
        </w:tc>
        <w:tc>
          <w:tcPr>
            <w:tcW w:w="2113" w:type="dxa"/>
            <w:shd w:val="clear" w:color="auto" w:fill="auto"/>
            <w:noWrap/>
            <w:hideMark/>
          </w:tcPr>
          <w:p w:rsidR="00F03EA8" w:rsidRPr="00204729" w:rsidRDefault="00F03EA8" w:rsidP="00931784">
            <w:pPr>
              <w:jc w:val="right"/>
              <w:rPr>
                <w:rFonts w:ascii="Times New Roman" w:eastAsia="Times New Roman" w:hAnsi="Times New Roman" w:cs="Times New Roman"/>
                <w:color w:val="000000"/>
                <w:lang w:eastAsia="en-US"/>
              </w:rPr>
            </w:pPr>
            <w:r w:rsidRPr="00204729">
              <w:rPr>
                <w:rFonts w:ascii="Times New Roman" w:eastAsia="Times New Roman" w:hAnsi="Times New Roman" w:cs="Times New Roman"/>
                <w:color w:val="000000"/>
                <w:lang w:eastAsia="en-US"/>
              </w:rPr>
              <w:t>166</w:t>
            </w:r>
          </w:p>
        </w:tc>
        <w:tc>
          <w:tcPr>
            <w:tcW w:w="2207" w:type="dxa"/>
            <w:shd w:val="clear" w:color="auto" w:fill="auto"/>
            <w:noWrap/>
            <w:hideMark/>
          </w:tcPr>
          <w:p w:rsidR="00F03EA8" w:rsidRPr="007E26C3" w:rsidRDefault="00F03EA8" w:rsidP="00931784">
            <w:pPr>
              <w:jc w:val="right"/>
              <w:rPr>
                <w:rFonts w:ascii="Times New Roman" w:eastAsia="Times New Roman" w:hAnsi="Times New Roman" w:cs="Times New Roman"/>
                <w:color w:val="000000"/>
                <w:lang w:eastAsia="en-US"/>
              </w:rPr>
            </w:pPr>
            <w:r w:rsidRPr="007E26C3">
              <w:rPr>
                <w:rFonts w:ascii="Times New Roman" w:eastAsia="Times New Roman" w:hAnsi="Times New Roman" w:cs="Times New Roman"/>
                <w:color w:val="000000"/>
                <w:lang w:eastAsia="en-US"/>
              </w:rPr>
              <w:t>246</w:t>
            </w:r>
          </w:p>
        </w:tc>
        <w:tc>
          <w:tcPr>
            <w:tcW w:w="2021" w:type="dxa"/>
            <w:shd w:val="clear" w:color="auto" w:fill="auto"/>
            <w:noWrap/>
            <w:hideMark/>
          </w:tcPr>
          <w:p w:rsidR="00F03EA8" w:rsidRPr="00204729" w:rsidRDefault="00F03EA8" w:rsidP="00931784">
            <w:pPr>
              <w:jc w:val="right"/>
              <w:rPr>
                <w:rFonts w:ascii="Times New Roman" w:eastAsia="Times New Roman" w:hAnsi="Times New Roman" w:cs="Times New Roman"/>
                <w:color w:val="000000"/>
                <w:lang w:val="en-US" w:eastAsia="en-US"/>
              </w:rPr>
            </w:pPr>
            <w:r w:rsidRPr="00204729">
              <w:rPr>
                <w:rFonts w:ascii="Times New Roman" w:eastAsia="Times New Roman" w:hAnsi="Times New Roman" w:cs="Times New Roman"/>
                <w:color w:val="000000"/>
                <w:lang w:val="en-US" w:eastAsia="en-US"/>
              </w:rPr>
              <w:t>327</w:t>
            </w:r>
          </w:p>
        </w:tc>
      </w:tr>
      <w:tr w:rsidR="00F03EA8" w:rsidRPr="001C2A65" w:rsidTr="007E26C3">
        <w:trPr>
          <w:trHeight w:val="305"/>
        </w:trPr>
        <w:tc>
          <w:tcPr>
            <w:tcW w:w="3124" w:type="dxa"/>
            <w:shd w:val="clear" w:color="auto" w:fill="auto"/>
            <w:noWrap/>
          </w:tcPr>
          <w:p w:rsidR="00F03EA8" w:rsidRPr="00204729" w:rsidRDefault="00F03EA8" w:rsidP="00931784">
            <w:pPr>
              <w:rPr>
                <w:rFonts w:ascii="Times New Roman" w:eastAsia="Times New Roman" w:hAnsi="Times New Roman" w:cs="Times New Roman"/>
                <w:color w:val="000000"/>
                <w:lang w:eastAsia="en-US"/>
              </w:rPr>
            </w:pPr>
            <w:r w:rsidRPr="00204729">
              <w:rPr>
                <w:rFonts w:ascii="Times New Roman" w:eastAsia="Times New Roman" w:hAnsi="Times New Roman" w:cs="Times New Roman"/>
                <w:color w:val="000000"/>
                <w:lang w:eastAsia="en-US"/>
              </w:rPr>
              <w:t xml:space="preserve">Aumento del consumo total </w:t>
            </w:r>
          </w:p>
        </w:tc>
        <w:tc>
          <w:tcPr>
            <w:tcW w:w="2113" w:type="dxa"/>
            <w:shd w:val="clear" w:color="auto" w:fill="auto"/>
            <w:noWrap/>
          </w:tcPr>
          <w:p w:rsidR="00F03EA8" w:rsidRPr="001C2A65" w:rsidRDefault="00F03EA8" w:rsidP="00204729">
            <w:pPr>
              <w:jc w:val="right"/>
              <w:rPr>
                <w:rFonts w:ascii="Times New Roman" w:eastAsia="Times New Roman" w:hAnsi="Times New Roman" w:cs="Times New Roman"/>
                <w:color w:val="000000"/>
                <w:lang w:eastAsia="en-US"/>
              </w:rPr>
            </w:pPr>
            <w:r w:rsidRPr="001C2A65">
              <w:rPr>
                <w:rFonts w:ascii="Times New Roman" w:eastAsia="Times New Roman" w:hAnsi="Times New Roman" w:cs="Times New Roman"/>
                <w:color w:val="000000"/>
                <w:lang w:eastAsia="en-US"/>
              </w:rPr>
              <w:t xml:space="preserve">               41,396,692 </w:t>
            </w:r>
          </w:p>
        </w:tc>
        <w:tc>
          <w:tcPr>
            <w:tcW w:w="2207" w:type="dxa"/>
            <w:shd w:val="clear" w:color="auto" w:fill="auto"/>
            <w:noWrap/>
          </w:tcPr>
          <w:p w:rsidR="00F03EA8" w:rsidRPr="001C2A65" w:rsidRDefault="00F03EA8" w:rsidP="00383C26">
            <w:pPr>
              <w:jc w:val="right"/>
              <w:rPr>
                <w:rFonts w:ascii="Times New Roman" w:eastAsia="Times New Roman" w:hAnsi="Times New Roman" w:cs="Times New Roman"/>
                <w:color w:val="000000"/>
                <w:lang w:eastAsia="en-US"/>
              </w:rPr>
            </w:pPr>
            <w:r w:rsidRPr="001C2A65">
              <w:rPr>
                <w:rFonts w:ascii="Times New Roman" w:eastAsia="Times New Roman" w:hAnsi="Times New Roman" w:cs="Times New Roman"/>
                <w:color w:val="000000"/>
                <w:lang w:eastAsia="en-US"/>
              </w:rPr>
              <w:t xml:space="preserve">               61,590,200 </w:t>
            </w:r>
          </w:p>
        </w:tc>
        <w:tc>
          <w:tcPr>
            <w:tcW w:w="2021" w:type="dxa"/>
            <w:shd w:val="clear" w:color="auto" w:fill="auto"/>
            <w:noWrap/>
          </w:tcPr>
          <w:p w:rsidR="00F03EA8" w:rsidRPr="001C2A65" w:rsidRDefault="00F03EA8" w:rsidP="00204729">
            <w:pPr>
              <w:jc w:val="right"/>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             </w:t>
            </w:r>
            <w:r w:rsidRPr="001C2A65">
              <w:rPr>
                <w:rFonts w:ascii="Times New Roman" w:eastAsia="Times New Roman" w:hAnsi="Times New Roman" w:cs="Times New Roman"/>
                <w:color w:val="000000"/>
                <w:lang w:eastAsia="en-US"/>
              </w:rPr>
              <w:t xml:space="preserve">81,783,708 </w:t>
            </w:r>
          </w:p>
        </w:tc>
      </w:tr>
    </w:tbl>
    <w:p w:rsidR="0070226E" w:rsidRDefault="0070226E" w:rsidP="009510AF">
      <w:pPr>
        <w:rPr>
          <w:rFonts w:ascii="Times New Roman" w:hAnsi="Times New Roman" w:cs="Times New Roman"/>
          <w:b/>
          <w:lang w:val="es-ES_tradnl"/>
        </w:rPr>
      </w:pPr>
    </w:p>
    <w:p w:rsidR="00E10C91" w:rsidRDefault="00E952FB" w:rsidP="00E952FB">
      <w:pPr>
        <w:jc w:val="both"/>
        <w:rPr>
          <w:rFonts w:ascii="Times New Roman" w:eastAsia="Times New Roman" w:hAnsi="Times New Roman" w:cs="Times New Roman"/>
          <w:color w:val="000000"/>
          <w:sz w:val="24"/>
          <w:szCs w:val="24"/>
          <w:lang w:val="es-AR" w:eastAsia="en-US"/>
        </w:rPr>
      </w:pPr>
      <w:r w:rsidRPr="00E952FB">
        <w:rPr>
          <w:rFonts w:ascii="Times New Roman" w:hAnsi="Times New Roman" w:cs="Times New Roman"/>
          <w:sz w:val="24"/>
          <w:szCs w:val="24"/>
          <w:lang w:val="es-ES_tradnl"/>
        </w:rPr>
        <w:t>Los beneficios asociado</w:t>
      </w:r>
      <w:r>
        <w:rPr>
          <w:rFonts w:ascii="Times New Roman" w:hAnsi="Times New Roman" w:cs="Times New Roman"/>
          <w:sz w:val="24"/>
          <w:szCs w:val="24"/>
          <w:lang w:val="es-ES_tradnl"/>
        </w:rPr>
        <w:t xml:space="preserve">s a consumo según el préstamo anterior eran </w:t>
      </w:r>
      <w:r w:rsidRPr="00E952FB">
        <w:rPr>
          <w:rFonts w:ascii="Times New Roman" w:hAnsi="Times New Roman" w:cs="Times New Roman"/>
          <w:sz w:val="24"/>
          <w:szCs w:val="24"/>
          <w:lang w:val="es-ES_tradnl"/>
        </w:rPr>
        <w:t>76,363,200 dólares.</w:t>
      </w:r>
      <w:r>
        <w:rPr>
          <w:rFonts w:ascii="Times New Roman" w:eastAsia="Times New Roman" w:hAnsi="Times New Roman" w:cs="Times New Roman"/>
          <w:color w:val="000000"/>
          <w:sz w:val="24"/>
          <w:szCs w:val="24"/>
          <w:lang w:val="es-AR" w:eastAsia="en-US"/>
        </w:rPr>
        <w:t xml:space="preserve"> Este valor fue ajustado teniendo en cuenta las estimaciones de impacto de la más reciente evaluación del programa y la reducción en el monto promedio del bono. </w:t>
      </w:r>
    </w:p>
    <w:p w:rsidR="00E952FB" w:rsidRPr="00E952FB" w:rsidRDefault="00E952FB" w:rsidP="009510AF">
      <w:pPr>
        <w:rPr>
          <w:rFonts w:ascii="Times New Roman" w:hAnsi="Times New Roman" w:cs="Times New Roman"/>
          <w:sz w:val="24"/>
          <w:szCs w:val="24"/>
          <w:lang w:val="es-ES_tradnl"/>
        </w:rPr>
      </w:pPr>
    </w:p>
    <w:p w:rsidR="009510AF" w:rsidRDefault="009510AF" w:rsidP="009510AF">
      <w:pPr>
        <w:rPr>
          <w:rFonts w:ascii="Times New Roman" w:hAnsi="Times New Roman" w:cs="Times New Roman"/>
          <w:b/>
          <w:sz w:val="26"/>
          <w:szCs w:val="26"/>
          <w:lang w:val="es-ES_tradnl"/>
        </w:rPr>
      </w:pPr>
      <w:r w:rsidRPr="0070226E">
        <w:rPr>
          <w:rFonts w:ascii="Times New Roman" w:hAnsi="Times New Roman" w:cs="Times New Roman"/>
          <w:b/>
          <w:sz w:val="26"/>
          <w:szCs w:val="26"/>
          <w:lang w:val="es-ES_tradnl"/>
        </w:rPr>
        <w:t>Beneficios en nutrición</w:t>
      </w:r>
    </w:p>
    <w:p w:rsidR="006A18F9" w:rsidRDefault="006A18F9" w:rsidP="009510AF">
      <w:pPr>
        <w:rPr>
          <w:rFonts w:ascii="Times New Roman" w:hAnsi="Times New Roman" w:cs="Times New Roman"/>
          <w:b/>
          <w:sz w:val="26"/>
          <w:szCs w:val="26"/>
          <w:lang w:val="es-ES_tradnl"/>
        </w:rPr>
      </w:pPr>
    </w:p>
    <w:p w:rsidR="006A18F9" w:rsidRPr="006A18F9" w:rsidRDefault="006A18F9" w:rsidP="00EB0376">
      <w:pPr>
        <w:jc w:val="both"/>
        <w:rPr>
          <w:rFonts w:ascii="Times New Roman" w:hAnsi="Times New Roman" w:cs="Times New Roman"/>
          <w:sz w:val="24"/>
          <w:szCs w:val="24"/>
          <w:lang w:val="es-ES_tradnl"/>
        </w:rPr>
      </w:pPr>
      <w:r w:rsidRPr="006A18F9">
        <w:rPr>
          <w:rFonts w:ascii="Times New Roman" w:hAnsi="Times New Roman" w:cs="Times New Roman"/>
          <w:sz w:val="24"/>
          <w:szCs w:val="24"/>
          <w:lang w:val="es-ES_tradnl"/>
        </w:rPr>
        <w:t xml:space="preserve">Si bien la </w:t>
      </w:r>
      <w:r>
        <w:rPr>
          <w:rFonts w:ascii="Times New Roman" w:hAnsi="Times New Roman" w:cs="Times New Roman"/>
          <w:sz w:val="24"/>
          <w:szCs w:val="24"/>
          <w:lang w:val="es-ES_tradnl"/>
        </w:rPr>
        <w:t>evaluación de impacto no arrojó resultado en la nutrici</w:t>
      </w:r>
      <w:r w:rsidR="00504AAD">
        <w:rPr>
          <w:rFonts w:ascii="Times New Roman" w:hAnsi="Times New Roman" w:cs="Times New Roman"/>
          <w:sz w:val="24"/>
          <w:szCs w:val="24"/>
          <w:lang w:val="es-ES_tradnl"/>
        </w:rPr>
        <w:t xml:space="preserve">ón de los niños, este resultado se explica por un problema de implementación: los </w:t>
      </w:r>
      <w:r w:rsidR="00504AAD" w:rsidRPr="00A97C8C">
        <w:rPr>
          <w:rFonts w:ascii="Times New Roman" w:hAnsi="Times New Roman" w:cs="Times New Roman"/>
          <w:sz w:val="24"/>
          <w:szCs w:val="24"/>
          <w:lang w:val="es-ES_tradnl"/>
        </w:rPr>
        <w:t xml:space="preserve">micronutrientes llegaron a los centros de salud un mes antes del levantamiento de seguimiento. Dado que esta situación ya se encuentra regularizada y que los micronutrientes han demostrado en múltiples intervenciones </w:t>
      </w:r>
      <w:r w:rsidR="008D2E8F" w:rsidRPr="00A97C8C">
        <w:rPr>
          <w:rFonts w:ascii="Times New Roman" w:hAnsi="Times New Roman" w:cs="Times New Roman"/>
          <w:sz w:val="24"/>
          <w:szCs w:val="24"/>
          <w:lang w:val="es-ES_tradnl"/>
        </w:rPr>
        <w:t>ser efectivos, uno de los beneficios esperados de este programa es el asociado a la nutrición</w:t>
      </w:r>
      <w:r w:rsidR="008D2E8F">
        <w:rPr>
          <w:rFonts w:ascii="Times New Roman" w:hAnsi="Times New Roman" w:cs="Times New Roman"/>
          <w:sz w:val="24"/>
          <w:szCs w:val="24"/>
          <w:lang w:val="es-ES_tradnl"/>
        </w:rPr>
        <w:t xml:space="preserve"> de los niños.  </w:t>
      </w:r>
    </w:p>
    <w:p w:rsidR="009510AF" w:rsidRPr="00F22F78" w:rsidRDefault="009510AF" w:rsidP="009510AF">
      <w:pPr>
        <w:rPr>
          <w:rFonts w:ascii="Times New Roman" w:hAnsi="Times New Roman" w:cs="Times New Roman"/>
          <w:lang w:val="es-ES_tradnl"/>
        </w:rPr>
      </w:pPr>
    </w:p>
    <w:p w:rsidR="009510AF" w:rsidRPr="00E10C91" w:rsidRDefault="009510AF" w:rsidP="009510AF">
      <w:pPr>
        <w:jc w:val="both"/>
        <w:rPr>
          <w:rFonts w:ascii="Times New Roman" w:hAnsi="Times New Roman" w:cs="Times New Roman"/>
          <w:sz w:val="24"/>
          <w:szCs w:val="24"/>
          <w:lang w:val="es-ES_tradnl"/>
        </w:rPr>
      </w:pPr>
      <w:r w:rsidRPr="00E10C91">
        <w:rPr>
          <w:rFonts w:ascii="Times New Roman" w:hAnsi="Times New Roman" w:cs="Times New Roman"/>
          <w:sz w:val="24"/>
          <w:szCs w:val="24"/>
          <w:lang w:val="es-ES_tradnl"/>
        </w:rPr>
        <w:lastRenderedPageBreak/>
        <w:t>El impacto positivo de la nutrición en la inteligencia y capacidad cognitiva está bien documentado, sin embargo</w:t>
      </w:r>
      <w:r w:rsidR="006A18F9" w:rsidRPr="00E10C91">
        <w:rPr>
          <w:rFonts w:ascii="Times New Roman" w:hAnsi="Times New Roman" w:cs="Times New Roman"/>
          <w:sz w:val="24"/>
          <w:szCs w:val="24"/>
          <w:lang w:val="es-ES_tradnl"/>
        </w:rPr>
        <w:t>, no</w:t>
      </w:r>
      <w:r w:rsidRPr="00E10C91">
        <w:rPr>
          <w:rFonts w:ascii="Times New Roman" w:hAnsi="Times New Roman" w:cs="Times New Roman"/>
          <w:sz w:val="24"/>
          <w:szCs w:val="24"/>
          <w:lang w:val="es-ES_tradnl"/>
        </w:rPr>
        <w:t xml:space="preserve"> existían estudios de Centroamérica que documentaran el impacto de la nutrición sobre la productividad laboral. El estudio de Hoddinott </w:t>
      </w:r>
      <w:r w:rsidRPr="00E10C91">
        <w:rPr>
          <w:rFonts w:ascii="Times New Roman" w:hAnsi="Times New Roman" w:cs="Times New Roman"/>
          <w:i/>
          <w:sz w:val="24"/>
          <w:szCs w:val="24"/>
          <w:lang w:val="es-ES_tradnl"/>
        </w:rPr>
        <w:t>et al</w:t>
      </w:r>
      <w:r w:rsidRPr="00E10C91">
        <w:rPr>
          <w:rFonts w:ascii="Times New Roman" w:hAnsi="Times New Roman" w:cs="Times New Roman"/>
          <w:sz w:val="24"/>
          <w:szCs w:val="24"/>
          <w:lang w:val="es-ES_tradnl"/>
        </w:rPr>
        <w:t xml:space="preserve"> (2008) muestra el efecto de una mejor dieta entre los infantes sobre el salario promedio una vez que llegan a ser adultos. Los resultados afirman que los individuos que recibieron suplementos nutritivos durante el período 0-36 meses tenían salarios 46% más altos que los que no recibieron suplementos. </w:t>
      </w:r>
    </w:p>
    <w:p w:rsidR="009510AF" w:rsidRPr="00E10C91" w:rsidRDefault="009510AF" w:rsidP="009510AF">
      <w:pPr>
        <w:jc w:val="both"/>
        <w:rPr>
          <w:rFonts w:ascii="Times New Roman" w:hAnsi="Times New Roman" w:cs="Times New Roman"/>
          <w:sz w:val="24"/>
          <w:szCs w:val="24"/>
          <w:lang w:val="es-ES_tradnl"/>
        </w:rPr>
      </w:pPr>
    </w:p>
    <w:p w:rsidR="009510AF" w:rsidRPr="00E10C91" w:rsidRDefault="009510AF" w:rsidP="009510AF">
      <w:pPr>
        <w:jc w:val="both"/>
        <w:rPr>
          <w:rFonts w:ascii="Times New Roman" w:hAnsi="Times New Roman" w:cs="Times New Roman"/>
          <w:sz w:val="24"/>
          <w:szCs w:val="24"/>
          <w:lang w:val="es-ES_tradnl"/>
        </w:rPr>
      </w:pPr>
      <w:r w:rsidRPr="00E10C91">
        <w:rPr>
          <w:rFonts w:ascii="Times New Roman" w:hAnsi="Times New Roman" w:cs="Times New Roman"/>
          <w:sz w:val="24"/>
          <w:szCs w:val="24"/>
          <w:lang w:val="es-ES_tradnl"/>
        </w:rPr>
        <w:t xml:space="preserve">Los dos supuestos más importantes </w:t>
      </w:r>
      <w:r w:rsidR="004211F6">
        <w:rPr>
          <w:rFonts w:ascii="Times New Roman" w:hAnsi="Times New Roman" w:cs="Times New Roman"/>
          <w:sz w:val="24"/>
          <w:szCs w:val="24"/>
          <w:lang w:val="es-ES_tradnl"/>
        </w:rPr>
        <w:t>que realizamos para</w:t>
      </w:r>
      <w:r w:rsidRPr="00E10C91">
        <w:rPr>
          <w:rFonts w:ascii="Times New Roman" w:hAnsi="Times New Roman" w:cs="Times New Roman"/>
          <w:sz w:val="24"/>
          <w:szCs w:val="24"/>
          <w:lang w:val="es-ES_tradnl"/>
        </w:rPr>
        <w:t xml:space="preserve"> estudiar el impacto de la nutrición en la productividad son: 1) la participación como beneficiario del programa resulta en una ingesta nutritiva similar a la del estudio reportado entre los infantes y 2) dado que estamos analizando el impacto de un año de tratamiento y no de tres años, asumimos que el efecto </w:t>
      </w:r>
      <w:r w:rsidR="004211F6">
        <w:rPr>
          <w:rFonts w:ascii="Times New Roman" w:hAnsi="Times New Roman" w:cs="Times New Roman"/>
          <w:sz w:val="24"/>
          <w:szCs w:val="24"/>
          <w:lang w:val="es-ES_tradnl"/>
        </w:rPr>
        <w:t xml:space="preserve">es </w:t>
      </w:r>
      <w:r w:rsidR="00461276">
        <w:rPr>
          <w:rFonts w:ascii="Times New Roman" w:hAnsi="Times New Roman" w:cs="Times New Roman"/>
          <w:sz w:val="24"/>
          <w:szCs w:val="24"/>
          <w:lang w:val="es-ES_tradnl"/>
        </w:rPr>
        <w:t>un cuarto</w:t>
      </w:r>
      <w:r w:rsidR="00646951" w:rsidRPr="00E10C91">
        <w:rPr>
          <w:rFonts w:ascii="Times New Roman" w:hAnsi="Times New Roman" w:cs="Times New Roman"/>
          <w:sz w:val="24"/>
          <w:szCs w:val="24"/>
          <w:lang w:val="es-ES_tradnl"/>
        </w:rPr>
        <w:t xml:space="preserve"> del proporcional a un año de tratamiento</w:t>
      </w:r>
      <w:r w:rsidRPr="00E10C91">
        <w:rPr>
          <w:rFonts w:ascii="Times New Roman" w:hAnsi="Times New Roman" w:cs="Times New Roman"/>
          <w:sz w:val="24"/>
          <w:szCs w:val="24"/>
          <w:lang w:val="es-ES_tradnl"/>
        </w:rPr>
        <w:t>, es decir, la exposición a un año de tratamiento durante el período 0-36 meses g</w:t>
      </w:r>
      <w:r w:rsidR="00646951" w:rsidRPr="00E10C91">
        <w:rPr>
          <w:rFonts w:ascii="Times New Roman" w:hAnsi="Times New Roman" w:cs="Times New Roman"/>
          <w:sz w:val="24"/>
          <w:szCs w:val="24"/>
          <w:lang w:val="es-ES_tradnl"/>
        </w:rPr>
        <w:t xml:space="preserve">enera un aumento salarial del </w:t>
      </w:r>
      <w:r w:rsidR="00461276">
        <w:rPr>
          <w:rFonts w:ascii="Times New Roman" w:hAnsi="Times New Roman" w:cs="Times New Roman"/>
          <w:sz w:val="24"/>
          <w:szCs w:val="24"/>
          <w:lang w:val="es-ES_tradnl"/>
        </w:rPr>
        <w:t>3.83</w:t>
      </w:r>
      <w:r w:rsidR="008628BD">
        <w:rPr>
          <w:rFonts w:ascii="Times New Roman" w:hAnsi="Times New Roman" w:cs="Times New Roman"/>
          <w:sz w:val="24"/>
          <w:szCs w:val="24"/>
          <w:lang w:val="es-ES_tradnl"/>
        </w:rPr>
        <w:t xml:space="preserve">% (impacto medio). </w:t>
      </w:r>
    </w:p>
    <w:p w:rsidR="009510AF" w:rsidRPr="00E10C91" w:rsidRDefault="009510AF" w:rsidP="009510AF">
      <w:pPr>
        <w:jc w:val="both"/>
        <w:rPr>
          <w:rFonts w:ascii="Times New Roman" w:hAnsi="Times New Roman" w:cs="Times New Roman"/>
          <w:sz w:val="24"/>
          <w:szCs w:val="24"/>
          <w:lang w:val="es-ES_tradnl"/>
        </w:rPr>
      </w:pPr>
    </w:p>
    <w:p w:rsidR="009510AF" w:rsidRPr="00E10C91" w:rsidRDefault="009510AF" w:rsidP="009510AF">
      <w:pPr>
        <w:jc w:val="both"/>
        <w:rPr>
          <w:rFonts w:ascii="Times New Roman" w:hAnsi="Times New Roman" w:cs="Times New Roman"/>
          <w:sz w:val="24"/>
          <w:szCs w:val="24"/>
          <w:lang w:val="es-ES_tradnl"/>
        </w:rPr>
      </w:pPr>
      <w:r w:rsidRPr="00E10C91">
        <w:rPr>
          <w:rFonts w:ascii="Times New Roman" w:hAnsi="Times New Roman" w:cs="Times New Roman"/>
          <w:sz w:val="24"/>
          <w:szCs w:val="24"/>
          <w:lang w:val="es-ES_tradnl"/>
        </w:rPr>
        <w:t>Además, y al igual que en el caso del impacto de la educación, este aumento en la productividad laboral y consecuentemente también en el salario se visualiza cuando los beneficiarios del Bono ingresan al mercado laboral. Supondremos</w:t>
      </w:r>
      <w:r w:rsidR="00115846" w:rsidRPr="00E10C91">
        <w:rPr>
          <w:rFonts w:ascii="Times New Roman" w:hAnsi="Times New Roman" w:cs="Times New Roman"/>
          <w:sz w:val="24"/>
          <w:szCs w:val="24"/>
          <w:lang w:val="es-ES_tradnl"/>
        </w:rPr>
        <w:t xml:space="preserve"> que esto sucede a la edad de 19</w:t>
      </w:r>
      <w:r w:rsidRPr="00E10C91">
        <w:rPr>
          <w:rFonts w:ascii="Times New Roman" w:hAnsi="Times New Roman" w:cs="Times New Roman"/>
          <w:sz w:val="24"/>
          <w:szCs w:val="24"/>
          <w:lang w:val="es-ES_tradnl"/>
        </w:rPr>
        <w:t xml:space="preserve"> años y que trabajan hasta su jubilación, a los 65 años. La tasa de participación es 50.8%, así que asumimos que esa es la probabilidad de</w:t>
      </w:r>
      <w:r w:rsidR="00115846" w:rsidRPr="00E10C91">
        <w:rPr>
          <w:rFonts w:ascii="Times New Roman" w:hAnsi="Times New Roman" w:cs="Times New Roman"/>
          <w:sz w:val="24"/>
          <w:szCs w:val="24"/>
          <w:lang w:val="es-ES_tradnl"/>
        </w:rPr>
        <w:t xml:space="preserve"> estar empleado entre los 19</w:t>
      </w:r>
      <w:r w:rsidRPr="00E10C91">
        <w:rPr>
          <w:rFonts w:ascii="Times New Roman" w:hAnsi="Times New Roman" w:cs="Times New Roman"/>
          <w:sz w:val="24"/>
          <w:szCs w:val="24"/>
          <w:lang w:val="es-ES_tradnl"/>
        </w:rPr>
        <w:t xml:space="preserve"> y los 65 años.</w:t>
      </w:r>
    </w:p>
    <w:p w:rsidR="009510AF" w:rsidRPr="00E10C91" w:rsidRDefault="009510AF" w:rsidP="00EE0AF7">
      <w:pPr>
        <w:jc w:val="both"/>
        <w:rPr>
          <w:rFonts w:ascii="Times New Roman" w:hAnsi="Times New Roman" w:cs="Times New Roman"/>
          <w:sz w:val="24"/>
          <w:szCs w:val="24"/>
          <w:lang w:val="es-ES_tradnl"/>
        </w:rPr>
      </w:pPr>
    </w:p>
    <w:p w:rsidR="00A412F0" w:rsidRDefault="008E0016" w:rsidP="00A97C8C">
      <w:pPr>
        <w:jc w:val="both"/>
        <w:rPr>
          <w:rFonts w:ascii="Times New Roman" w:hAnsi="Times New Roman" w:cs="Times New Roman"/>
          <w:sz w:val="24"/>
          <w:szCs w:val="24"/>
          <w:lang w:val="es-ES_tradnl"/>
        </w:rPr>
      </w:pPr>
      <w:r w:rsidRPr="00A97C8C">
        <w:rPr>
          <w:rFonts w:ascii="Times New Roman" w:hAnsi="Times New Roman" w:cs="Times New Roman"/>
          <w:sz w:val="24"/>
          <w:szCs w:val="24"/>
          <w:lang w:val="es-ES_tradnl"/>
        </w:rPr>
        <w:t xml:space="preserve">Utilizando una tasa de descuento del 5%, los beneficios asociados a una mejora en nutrición son: </w:t>
      </w:r>
      <w:r w:rsidR="00A97C8C" w:rsidRPr="00A97C8C">
        <w:rPr>
          <w:rFonts w:ascii="Times New Roman" w:hAnsi="Times New Roman" w:cs="Times New Roman"/>
          <w:color w:val="000000"/>
          <w:sz w:val="24"/>
          <w:szCs w:val="24"/>
        </w:rPr>
        <w:t xml:space="preserve">40,759,247 </w:t>
      </w:r>
      <w:r w:rsidRPr="00A97C8C">
        <w:rPr>
          <w:rFonts w:ascii="Times New Roman" w:hAnsi="Times New Roman" w:cs="Times New Roman"/>
          <w:sz w:val="24"/>
          <w:szCs w:val="24"/>
          <w:lang w:val="es-ES_tradnl"/>
        </w:rPr>
        <w:t xml:space="preserve">dólares. </w:t>
      </w:r>
      <w:r w:rsidR="004211F6" w:rsidRPr="00A97C8C">
        <w:rPr>
          <w:rFonts w:ascii="Times New Roman" w:hAnsi="Times New Roman" w:cs="Times New Roman"/>
          <w:sz w:val="24"/>
          <w:szCs w:val="24"/>
          <w:lang w:val="es-ES_tradnl"/>
        </w:rPr>
        <w:t>Si</w:t>
      </w:r>
      <w:r w:rsidR="008628BD" w:rsidRPr="00A97C8C">
        <w:rPr>
          <w:rFonts w:ascii="Times New Roman" w:hAnsi="Times New Roman" w:cs="Times New Roman"/>
          <w:sz w:val="24"/>
          <w:szCs w:val="24"/>
          <w:lang w:val="es-ES_tradnl"/>
        </w:rPr>
        <w:t xml:space="preserve"> relajamos el supuesto sobre cua</w:t>
      </w:r>
      <w:r w:rsidR="004211F6" w:rsidRPr="00A97C8C">
        <w:rPr>
          <w:rFonts w:ascii="Times New Roman" w:hAnsi="Times New Roman" w:cs="Times New Roman"/>
          <w:sz w:val="24"/>
          <w:szCs w:val="24"/>
          <w:lang w:val="es-ES_tradnl"/>
        </w:rPr>
        <w:t xml:space="preserve">l es el impacto de un año de tratamiento con micronutrientes y suponemos </w:t>
      </w:r>
      <w:r w:rsidR="00A412F0" w:rsidRPr="00A97C8C">
        <w:rPr>
          <w:rFonts w:ascii="Times New Roman" w:hAnsi="Times New Roman" w:cs="Times New Roman"/>
          <w:sz w:val="24"/>
          <w:szCs w:val="24"/>
          <w:lang w:val="es-ES_tradnl"/>
        </w:rPr>
        <w:t>que un año de tratamiento genera un tercio del efec</w:t>
      </w:r>
      <w:r w:rsidR="008628BD" w:rsidRPr="00A97C8C">
        <w:rPr>
          <w:rFonts w:ascii="Times New Roman" w:hAnsi="Times New Roman" w:cs="Times New Roman"/>
          <w:sz w:val="24"/>
          <w:szCs w:val="24"/>
          <w:lang w:val="es-ES_tradnl"/>
        </w:rPr>
        <w:t>to de tres años de tratamiento 15.33</w:t>
      </w:r>
      <w:r w:rsidR="009C2306" w:rsidRPr="00A97C8C">
        <w:rPr>
          <w:rFonts w:ascii="Times New Roman" w:hAnsi="Times New Roman" w:cs="Times New Roman"/>
          <w:sz w:val="24"/>
          <w:szCs w:val="24"/>
          <w:lang w:val="es-ES_tradnl"/>
        </w:rPr>
        <w:t xml:space="preserve">% </w:t>
      </w:r>
      <w:r w:rsidR="008628BD" w:rsidRPr="00A97C8C">
        <w:rPr>
          <w:rFonts w:ascii="Times New Roman" w:hAnsi="Times New Roman" w:cs="Times New Roman"/>
          <w:sz w:val="24"/>
          <w:szCs w:val="24"/>
          <w:lang w:val="es-ES_tradnl"/>
        </w:rPr>
        <w:t>(impacto alto)</w:t>
      </w:r>
      <w:r w:rsidR="00A412F0" w:rsidRPr="00A97C8C">
        <w:rPr>
          <w:rFonts w:ascii="Times New Roman" w:hAnsi="Times New Roman" w:cs="Times New Roman"/>
          <w:sz w:val="24"/>
          <w:szCs w:val="24"/>
          <w:lang w:val="es-ES_tradnl"/>
        </w:rPr>
        <w:t xml:space="preserve">, el valor presente de los beneficios en nutrición es </w:t>
      </w:r>
      <w:r w:rsidR="00A97C8C" w:rsidRPr="00A97C8C">
        <w:rPr>
          <w:rFonts w:ascii="Times New Roman" w:hAnsi="Times New Roman" w:cs="Times New Roman"/>
          <w:color w:val="000000"/>
          <w:sz w:val="24"/>
          <w:szCs w:val="24"/>
        </w:rPr>
        <w:t xml:space="preserve">81,624,916 </w:t>
      </w:r>
      <w:r w:rsidR="00A412F0" w:rsidRPr="00A97C8C">
        <w:rPr>
          <w:rFonts w:ascii="Times New Roman" w:hAnsi="Times New Roman" w:cs="Times New Roman"/>
          <w:sz w:val="24"/>
          <w:szCs w:val="24"/>
          <w:lang w:val="es-ES_tradnl"/>
        </w:rPr>
        <w:t>dólares.</w:t>
      </w:r>
      <w:r w:rsidR="008628BD" w:rsidRPr="00A97C8C">
        <w:rPr>
          <w:rFonts w:ascii="Times New Roman" w:hAnsi="Times New Roman" w:cs="Times New Roman"/>
          <w:sz w:val="24"/>
          <w:szCs w:val="24"/>
          <w:lang w:val="es-ES_tradnl"/>
        </w:rPr>
        <w:t xml:space="preserve"> En contraste, si asumimos que el impacto en nutrición es bajo (3.83%) el valor presente de los beneficios asociados a la nutrición son </w:t>
      </w:r>
      <w:r w:rsidR="00A97C8C" w:rsidRPr="00A97C8C">
        <w:rPr>
          <w:rFonts w:ascii="Times New Roman" w:hAnsi="Times New Roman" w:cs="Times New Roman"/>
          <w:color w:val="000000"/>
          <w:sz w:val="24"/>
          <w:szCs w:val="24"/>
        </w:rPr>
        <w:t xml:space="preserve">20,432,834 </w:t>
      </w:r>
      <w:r w:rsidR="008628BD" w:rsidRPr="00A97C8C">
        <w:rPr>
          <w:rFonts w:ascii="Times New Roman" w:hAnsi="Times New Roman" w:cs="Times New Roman"/>
          <w:sz w:val="24"/>
          <w:szCs w:val="24"/>
          <w:lang w:val="es-ES_tradnl"/>
        </w:rPr>
        <w:t xml:space="preserve">dólares.   </w:t>
      </w:r>
      <w:r w:rsidR="00A412F0" w:rsidRPr="00A97C8C">
        <w:rPr>
          <w:rFonts w:ascii="Times New Roman" w:hAnsi="Times New Roman" w:cs="Times New Roman"/>
          <w:sz w:val="24"/>
          <w:szCs w:val="24"/>
          <w:lang w:val="es-ES_tradnl"/>
        </w:rPr>
        <w:t xml:space="preserve"> </w:t>
      </w:r>
    </w:p>
    <w:p w:rsidR="00A97C8C" w:rsidRPr="00A97C8C" w:rsidRDefault="00A97C8C" w:rsidP="00A97C8C">
      <w:pPr>
        <w:jc w:val="both"/>
        <w:rPr>
          <w:rFonts w:ascii="Calibri" w:eastAsia="Times New Roman" w:hAnsi="Calibri" w:cs="Times New Roman"/>
          <w:color w:val="000000"/>
          <w:sz w:val="24"/>
          <w:szCs w:val="24"/>
          <w:lang w:eastAsia="en-US"/>
        </w:rPr>
      </w:pPr>
    </w:p>
    <w:tbl>
      <w:tblPr>
        <w:tblW w:w="9466" w:type="dxa"/>
        <w:tblInd w:w="9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2314"/>
        <w:gridCol w:w="2384"/>
        <w:gridCol w:w="2384"/>
        <w:gridCol w:w="2384"/>
      </w:tblGrid>
      <w:tr w:rsidR="00461276" w:rsidRPr="00931784" w:rsidTr="007E26C3">
        <w:trPr>
          <w:trHeight w:val="315"/>
        </w:trPr>
        <w:tc>
          <w:tcPr>
            <w:tcW w:w="2314" w:type="dxa"/>
            <w:shd w:val="clear" w:color="000000" w:fill="BFBFBF"/>
            <w:noWrap/>
            <w:vAlign w:val="bottom"/>
            <w:hideMark/>
          </w:tcPr>
          <w:p w:rsidR="00461276" w:rsidRPr="00DF4AC4" w:rsidRDefault="00461276" w:rsidP="00461276">
            <w:pPr>
              <w:jc w:val="center"/>
              <w:rPr>
                <w:rFonts w:ascii="Times New Roman" w:eastAsia="Times New Roman" w:hAnsi="Times New Roman" w:cs="Times New Roman"/>
                <w:b/>
                <w:bCs/>
                <w:color w:val="000000"/>
                <w:lang w:val="es-ES_tradnl" w:eastAsia="en-US"/>
              </w:rPr>
            </w:pPr>
            <w:r w:rsidRPr="00DF4AC4">
              <w:rPr>
                <w:rFonts w:ascii="Times New Roman" w:eastAsia="Times New Roman" w:hAnsi="Times New Roman" w:cs="Times New Roman"/>
                <w:b/>
                <w:bCs/>
                <w:color w:val="000000"/>
                <w:lang w:val="es-ES_tradnl" w:eastAsia="en-US"/>
              </w:rPr>
              <w:t> </w:t>
            </w:r>
          </w:p>
        </w:tc>
        <w:tc>
          <w:tcPr>
            <w:tcW w:w="2384" w:type="dxa"/>
            <w:shd w:val="clear" w:color="000000" w:fill="BFBFBF"/>
            <w:noWrap/>
            <w:vAlign w:val="bottom"/>
            <w:hideMark/>
          </w:tcPr>
          <w:p w:rsidR="00461276" w:rsidRPr="00A97828" w:rsidRDefault="00461276" w:rsidP="00461276">
            <w:pPr>
              <w:jc w:val="center"/>
              <w:rPr>
                <w:rFonts w:ascii="Times New Roman" w:eastAsia="Times New Roman" w:hAnsi="Times New Roman" w:cs="Times New Roman"/>
                <w:b/>
                <w:bCs/>
                <w:color w:val="000000"/>
                <w:lang w:val="en-US" w:eastAsia="en-US"/>
              </w:rPr>
            </w:pPr>
            <w:r w:rsidRPr="00A97828">
              <w:rPr>
                <w:rFonts w:ascii="Times New Roman" w:eastAsia="Times New Roman" w:hAnsi="Times New Roman" w:cs="Times New Roman"/>
                <w:b/>
                <w:bCs/>
                <w:color w:val="000000"/>
                <w:lang w:val="en-US" w:eastAsia="en-US"/>
              </w:rPr>
              <w:t>Impact</w:t>
            </w:r>
            <w:r>
              <w:rPr>
                <w:rFonts w:ascii="Times New Roman" w:eastAsia="Times New Roman" w:hAnsi="Times New Roman" w:cs="Times New Roman"/>
                <w:b/>
                <w:bCs/>
                <w:color w:val="000000"/>
                <w:lang w:val="en-US" w:eastAsia="en-US"/>
              </w:rPr>
              <w:t>o bajo</w:t>
            </w:r>
            <w:r w:rsidRPr="00A97828">
              <w:rPr>
                <w:rFonts w:ascii="Times New Roman" w:eastAsia="Times New Roman" w:hAnsi="Times New Roman" w:cs="Times New Roman"/>
                <w:b/>
                <w:bCs/>
                <w:color w:val="000000"/>
                <w:lang w:val="en-US" w:eastAsia="en-US"/>
              </w:rPr>
              <w:t xml:space="preserve">: </w:t>
            </w:r>
            <w:r>
              <w:rPr>
                <w:rFonts w:ascii="Times New Roman" w:hAnsi="Times New Roman" w:cs="Times New Roman"/>
                <w:b/>
                <w:lang w:val="es-AR"/>
              </w:rPr>
              <w:t>1.92</w:t>
            </w:r>
            <w:r w:rsidRPr="00A97828">
              <w:rPr>
                <w:rFonts w:ascii="Times New Roman" w:eastAsia="Times New Roman" w:hAnsi="Times New Roman" w:cs="Times New Roman"/>
                <w:b/>
                <w:bCs/>
                <w:color w:val="000000"/>
                <w:lang w:val="en-US" w:eastAsia="en-US"/>
              </w:rPr>
              <w:t>%</w:t>
            </w:r>
          </w:p>
        </w:tc>
        <w:tc>
          <w:tcPr>
            <w:tcW w:w="2384" w:type="dxa"/>
            <w:shd w:val="clear" w:color="000000" w:fill="BFBFBF"/>
            <w:vAlign w:val="bottom"/>
          </w:tcPr>
          <w:p w:rsidR="00461276" w:rsidRPr="00A97828" w:rsidRDefault="00461276" w:rsidP="00461276">
            <w:pPr>
              <w:jc w:val="center"/>
              <w:rPr>
                <w:rFonts w:ascii="Times New Roman" w:eastAsia="Times New Roman" w:hAnsi="Times New Roman" w:cs="Times New Roman"/>
                <w:b/>
                <w:bCs/>
                <w:color w:val="000000"/>
                <w:lang w:val="en-US" w:eastAsia="en-US"/>
              </w:rPr>
            </w:pPr>
            <w:r>
              <w:rPr>
                <w:rFonts w:ascii="Times New Roman" w:eastAsia="Times New Roman" w:hAnsi="Times New Roman" w:cs="Times New Roman"/>
                <w:b/>
                <w:bCs/>
                <w:color w:val="000000"/>
                <w:lang w:val="en-US" w:eastAsia="en-US"/>
              </w:rPr>
              <w:t>Impacto medio</w:t>
            </w:r>
            <w:r w:rsidRPr="00A97828">
              <w:rPr>
                <w:rFonts w:ascii="Times New Roman" w:eastAsia="Times New Roman" w:hAnsi="Times New Roman" w:cs="Times New Roman"/>
                <w:b/>
                <w:bCs/>
                <w:color w:val="000000"/>
                <w:lang w:val="en-US" w:eastAsia="en-US"/>
              </w:rPr>
              <w:t xml:space="preserve">: </w:t>
            </w:r>
            <w:r w:rsidRPr="00A97828">
              <w:rPr>
                <w:rFonts w:ascii="Times New Roman" w:hAnsi="Times New Roman" w:cs="Times New Roman"/>
                <w:b/>
                <w:lang w:val="es-AR"/>
              </w:rPr>
              <w:t>3.83</w:t>
            </w:r>
            <w:r w:rsidRPr="00A97828">
              <w:rPr>
                <w:rFonts w:ascii="Times New Roman" w:eastAsia="Times New Roman" w:hAnsi="Times New Roman" w:cs="Times New Roman"/>
                <w:b/>
                <w:bCs/>
                <w:color w:val="000000"/>
                <w:lang w:val="en-US" w:eastAsia="en-US"/>
              </w:rPr>
              <w:t>%</w:t>
            </w:r>
          </w:p>
        </w:tc>
        <w:tc>
          <w:tcPr>
            <w:tcW w:w="2384" w:type="dxa"/>
            <w:shd w:val="clear" w:color="000000" w:fill="BFBFBF"/>
            <w:vAlign w:val="bottom"/>
          </w:tcPr>
          <w:p w:rsidR="00461276" w:rsidRPr="00A97828" w:rsidRDefault="00461276" w:rsidP="00461276">
            <w:pPr>
              <w:jc w:val="center"/>
              <w:rPr>
                <w:rFonts w:ascii="Times New Roman" w:eastAsia="Times New Roman" w:hAnsi="Times New Roman" w:cs="Times New Roman"/>
                <w:b/>
                <w:bCs/>
                <w:color w:val="000000"/>
                <w:lang w:val="en-US" w:eastAsia="en-US"/>
              </w:rPr>
            </w:pPr>
            <w:r>
              <w:rPr>
                <w:rFonts w:ascii="Times New Roman" w:eastAsia="Times New Roman" w:hAnsi="Times New Roman" w:cs="Times New Roman"/>
                <w:b/>
                <w:bCs/>
                <w:color w:val="000000"/>
                <w:lang w:val="en-US" w:eastAsia="en-US"/>
              </w:rPr>
              <w:t>Impacto alto</w:t>
            </w:r>
            <w:r w:rsidRPr="00A97828">
              <w:rPr>
                <w:rFonts w:ascii="Times New Roman" w:eastAsia="Times New Roman" w:hAnsi="Times New Roman" w:cs="Times New Roman"/>
                <w:b/>
                <w:bCs/>
                <w:color w:val="000000"/>
                <w:lang w:val="en-US" w:eastAsia="en-US"/>
              </w:rPr>
              <w:t>: 7.67%</w:t>
            </w:r>
          </w:p>
        </w:tc>
      </w:tr>
      <w:tr w:rsidR="0081047F" w:rsidRPr="00204729" w:rsidTr="0081047F">
        <w:trPr>
          <w:trHeight w:val="377"/>
        </w:trPr>
        <w:tc>
          <w:tcPr>
            <w:tcW w:w="2314" w:type="dxa"/>
            <w:tcBorders>
              <w:bottom w:val="single" w:sz="12" w:space="0" w:color="auto"/>
            </w:tcBorders>
            <w:shd w:val="clear" w:color="auto" w:fill="auto"/>
            <w:noWrap/>
            <w:vAlign w:val="bottom"/>
          </w:tcPr>
          <w:p w:rsidR="0081047F" w:rsidRPr="009C2306" w:rsidRDefault="0081047F" w:rsidP="00461276">
            <w:pPr>
              <w:rPr>
                <w:rFonts w:ascii="Times New Roman" w:eastAsia="Times New Roman" w:hAnsi="Times New Roman" w:cs="Times New Roman"/>
                <w:color w:val="000000"/>
                <w:lang w:eastAsia="en-US"/>
              </w:rPr>
            </w:pPr>
            <w:r w:rsidRPr="009C2306">
              <w:rPr>
                <w:rFonts w:ascii="Times New Roman" w:eastAsia="Times New Roman" w:hAnsi="Times New Roman" w:cs="Times New Roman"/>
                <w:color w:val="000000"/>
                <w:lang w:eastAsia="en-US"/>
              </w:rPr>
              <w:t>Aumento en la productividad por mejora en nutrici</w:t>
            </w:r>
            <w:r>
              <w:rPr>
                <w:rFonts w:ascii="Times New Roman" w:eastAsia="Times New Roman" w:hAnsi="Times New Roman" w:cs="Times New Roman"/>
                <w:color w:val="000000"/>
                <w:lang w:eastAsia="en-US"/>
              </w:rPr>
              <w:t>ón</w:t>
            </w:r>
          </w:p>
        </w:tc>
        <w:tc>
          <w:tcPr>
            <w:tcW w:w="2384" w:type="dxa"/>
            <w:tcBorders>
              <w:bottom w:val="single" w:sz="12" w:space="0" w:color="auto"/>
            </w:tcBorders>
            <w:shd w:val="clear" w:color="auto" w:fill="auto"/>
          </w:tcPr>
          <w:p w:rsidR="0081047F" w:rsidRPr="00A97C8C" w:rsidRDefault="00A97C8C" w:rsidP="00A97C8C">
            <w:pPr>
              <w:jc w:val="center"/>
              <w:rPr>
                <w:rFonts w:ascii="Times New Roman" w:hAnsi="Times New Roman" w:cs="Times New Roman"/>
                <w:color w:val="000000"/>
              </w:rPr>
            </w:pPr>
            <w:r w:rsidRPr="00A97C8C">
              <w:rPr>
                <w:rFonts w:ascii="Times New Roman" w:hAnsi="Times New Roman" w:cs="Times New Roman"/>
                <w:color w:val="000000"/>
              </w:rPr>
              <w:t>20,432,834</w:t>
            </w:r>
          </w:p>
        </w:tc>
        <w:tc>
          <w:tcPr>
            <w:tcW w:w="2384" w:type="dxa"/>
            <w:tcBorders>
              <w:bottom w:val="single" w:sz="12" w:space="0" w:color="auto"/>
            </w:tcBorders>
          </w:tcPr>
          <w:p w:rsidR="0081047F" w:rsidRPr="00A97C8C" w:rsidRDefault="00A97C8C" w:rsidP="00A97C8C">
            <w:pPr>
              <w:jc w:val="center"/>
              <w:rPr>
                <w:rFonts w:ascii="Times New Roman" w:hAnsi="Times New Roman" w:cs="Times New Roman"/>
                <w:color w:val="000000"/>
              </w:rPr>
            </w:pPr>
            <w:r w:rsidRPr="00A97C8C">
              <w:rPr>
                <w:rFonts w:ascii="Times New Roman" w:hAnsi="Times New Roman" w:cs="Times New Roman"/>
                <w:color w:val="000000"/>
              </w:rPr>
              <w:t>40,759,247</w:t>
            </w:r>
          </w:p>
        </w:tc>
        <w:tc>
          <w:tcPr>
            <w:tcW w:w="2384" w:type="dxa"/>
            <w:tcBorders>
              <w:bottom w:val="single" w:sz="12" w:space="0" w:color="auto"/>
            </w:tcBorders>
          </w:tcPr>
          <w:p w:rsidR="0081047F" w:rsidRPr="00A97C8C" w:rsidRDefault="00A97C8C" w:rsidP="00A97C8C">
            <w:pPr>
              <w:jc w:val="center"/>
              <w:rPr>
                <w:rFonts w:ascii="Times New Roman" w:hAnsi="Times New Roman" w:cs="Times New Roman"/>
                <w:color w:val="000000"/>
              </w:rPr>
            </w:pPr>
            <w:r w:rsidRPr="00A97C8C">
              <w:rPr>
                <w:rFonts w:ascii="Times New Roman" w:hAnsi="Times New Roman" w:cs="Times New Roman"/>
                <w:color w:val="000000"/>
              </w:rPr>
              <w:t>81,624,916</w:t>
            </w:r>
          </w:p>
        </w:tc>
      </w:tr>
    </w:tbl>
    <w:p w:rsidR="0081047F" w:rsidRDefault="0081047F" w:rsidP="009510AF">
      <w:pPr>
        <w:rPr>
          <w:rFonts w:ascii="Times New Roman" w:hAnsi="Times New Roman" w:cs="Times New Roman"/>
          <w:b/>
          <w:sz w:val="26"/>
          <w:szCs w:val="26"/>
          <w:lang w:val="es-ES_tradnl"/>
        </w:rPr>
      </w:pPr>
    </w:p>
    <w:p w:rsidR="0081047F" w:rsidRPr="00E952FB" w:rsidRDefault="004C4260" w:rsidP="004C4260">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Según el análisis económico del préstamo anterior, l</w:t>
      </w:r>
      <w:r w:rsidR="00E952FB" w:rsidRPr="00E952FB">
        <w:rPr>
          <w:rFonts w:ascii="Times New Roman" w:hAnsi="Times New Roman" w:cs="Times New Roman"/>
          <w:sz w:val="24"/>
          <w:szCs w:val="24"/>
          <w:lang w:val="es-ES_tradnl"/>
        </w:rPr>
        <w:t xml:space="preserve">os beneficios asociados </w:t>
      </w:r>
      <w:r>
        <w:rPr>
          <w:rFonts w:ascii="Times New Roman" w:hAnsi="Times New Roman" w:cs="Times New Roman"/>
          <w:sz w:val="24"/>
          <w:szCs w:val="24"/>
          <w:lang w:val="es-ES_tradnl"/>
        </w:rPr>
        <w:t>a la mejora en</w:t>
      </w:r>
      <w:r w:rsidR="00E952FB" w:rsidRPr="00E952FB">
        <w:rPr>
          <w:rFonts w:ascii="Times New Roman" w:hAnsi="Times New Roman" w:cs="Times New Roman"/>
          <w:sz w:val="24"/>
          <w:szCs w:val="24"/>
          <w:lang w:val="es-ES_tradnl"/>
        </w:rPr>
        <w:t xml:space="preserve"> nutrición de los beneficiarios del programa </w:t>
      </w:r>
      <w:r>
        <w:rPr>
          <w:rFonts w:ascii="Times New Roman" w:hAnsi="Times New Roman" w:cs="Times New Roman"/>
          <w:sz w:val="24"/>
          <w:szCs w:val="24"/>
          <w:lang w:val="es-ES_tradnl"/>
        </w:rPr>
        <w:t xml:space="preserve">equivalían a </w:t>
      </w:r>
      <w:r w:rsidRPr="00E10C91">
        <w:rPr>
          <w:rFonts w:ascii="Times New Roman" w:hAnsi="Times New Roman" w:cs="Times New Roman"/>
          <w:sz w:val="24"/>
          <w:szCs w:val="24"/>
          <w:lang w:val="es-ES_tradnl"/>
        </w:rPr>
        <w:t>74,089,091</w:t>
      </w:r>
      <w:r>
        <w:rPr>
          <w:rFonts w:ascii="Times New Roman" w:hAnsi="Times New Roman" w:cs="Times New Roman"/>
          <w:sz w:val="24"/>
          <w:szCs w:val="24"/>
          <w:lang w:val="es-ES_tradnl"/>
        </w:rPr>
        <w:t xml:space="preserve"> dólares. Dado que por problemas operativos en la distribución de los micronutrientes, la más reciente evaluación de impacto del Bono no encontró resultados en nutrición, estos beneficios se ha reducido. Del mismo modo, dado que no se ha encontrado convincente evidencia de que el bono este impactando en variables de salud, en este análisis económico no se han incluido beneficios asociados a salud.  </w:t>
      </w:r>
    </w:p>
    <w:p w:rsidR="0081047F" w:rsidRDefault="0081047F" w:rsidP="009510AF">
      <w:pPr>
        <w:rPr>
          <w:rFonts w:ascii="Times New Roman" w:hAnsi="Times New Roman" w:cs="Times New Roman"/>
          <w:b/>
          <w:sz w:val="26"/>
          <w:szCs w:val="26"/>
          <w:lang w:val="es-ES_tradnl"/>
        </w:rPr>
      </w:pPr>
    </w:p>
    <w:p w:rsidR="009510AF" w:rsidRPr="0070226E" w:rsidRDefault="009510AF" w:rsidP="009510AF">
      <w:pPr>
        <w:rPr>
          <w:rFonts w:ascii="Times New Roman" w:hAnsi="Times New Roman" w:cs="Times New Roman"/>
          <w:b/>
          <w:sz w:val="26"/>
          <w:szCs w:val="26"/>
          <w:lang w:val="es-ES_tradnl"/>
        </w:rPr>
      </w:pPr>
      <w:r w:rsidRPr="0070226E">
        <w:rPr>
          <w:rFonts w:ascii="Times New Roman" w:hAnsi="Times New Roman" w:cs="Times New Roman"/>
          <w:b/>
          <w:sz w:val="26"/>
          <w:szCs w:val="26"/>
          <w:lang w:val="es-ES_tradnl"/>
        </w:rPr>
        <w:t>Análisis de sensibilidad: cambios en la tasa de descuento</w:t>
      </w:r>
    </w:p>
    <w:p w:rsidR="009510AF" w:rsidRPr="0041396E" w:rsidRDefault="009510AF" w:rsidP="009510AF">
      <w:pPr>
        <w:rPr>
          <w:rFonts w:ascii="Times New Roman" w:hAnsi="Times New Roman" w:cs="Times New Roman"/>
          <w:sz w:val="24"/>
          <w:szCs w:val="24"/>
          <w:lang w:val="es-ES_tradnl"/>
        </w:rPr>
      </w:pPr>
    </w:p>
    <w:p w:rsidR="009510AF" w:rsidRPr="009202DF" w:rsidRDefault="000F7970" w:rsidP="009510AF">
      <w:pPr>
        <w:jc w:val="both"/>
        <w:rPr>
          <w:rFonts w:ascii="Times New Roman" w:hAnsi="Times New Roman" w:cs="Times New Roman"/>
          <w:sz w:val="24"/>
          <w:szCs w:val="24"/>
          <w:lang w:val="es-AR"/>
        </w:rPr>
      </w:pPr>
      <w:r w:rsidRPr="009202DF">
        <w:rPr>
          <w:rFonts w:ascii="Times New Roman" w:hAnsi="Times New Roman" w:cs="Times New Roman"/>
          <w:sz w:val="24"/>
          <w:szCs w:val="24"/>
          <w:lang w:val="es-ES_tradnl"/>
        </w:rPr>
        <w:t>La tasa de descuento</w:t>
      </w:r>
      <w:r w:rsidR="009510AF" w:rsidRPr="009202DF">
        <w:rPr>
          <w:rFonts w:ascii="Times New Roman" w:hAnsi="Times New Roman" w:cs="Times New Roman"/>
          <w:sz w:val="24"/>
          <w:szCs w:val="24"/>
          <w:lang w:val="es-ES_tradnl"/>
        </w:rPr>
        <w:t xml:space="preserve"> utilizada en </w:t>
      </w:r>
      <w:r w:rsidRPr="009202DF">
        <w:rPr>
          <w:rFonts w:ascii="Times New Roman" w:hAnsi="Times New Roman" w:cs="Times New Roman"/>
          <w:sz w:val="24"/>
          <w:szCs w:val="24"/>
          <w:lang w:val="es-ES_tradnl"/>
        </w:rPr>
        <w:t>el análisis principal es 5%.</w:t>
      </w:r>
      <w:r w:rsidR="009510AF" w:rsidRPr="009202DF">
        <w:rPr>
          <w:rFonts w:ascii="Times New Roman" w:hAnsi="Times New Roman" w:cs="Times New Roman"/>
          <w:sz w:val="24"/>
          <w:szCs w:val="24"/>
          <w:lang w:val="es-ES_tradnl"/>
        </w:rPr>
        <w:t xml:space="preserve"> Cambios en la tasa de descuento en </w:t>
      </w:r>
      <w:r w:rsidR="003F3138">
        <w:rPr>
          <w:rFonts w:ascii="Times New Roman" w:hAnsi="Times New Roman" w:cs="Times New Roman"/>
          <w:sz w:val="24"/>
          <w:szCs w:val="24"/>
          <w:lang w:val="es-ES_tradnl"/>
        </w:rPr>
        <w:t xml:space="preserve">el rango </w:t>
      </w:r>
      <w:r w:rsidRPr="009202DF">
        <w:rPr>
          <w:rFonts w:ascii="Times New Roman" w:hAnsi="Times New Roman" w:cs="Times New Roman"/>
          <w:sz w:val="24"/>
          <w:szCs w:val="24"/>
          <w:lang w:val="es-ES_tradnl"/>
        </w:rPr>
        <w:t xml:space="preserve">de </w:t>
      </w:r>
      <w:r w:rsidR="003F3138">
        <w:rPr>
          <w:rFonts w:ascii="Times New Roman" w:hAnsi="Times New Roman" w:cs="Times New Roman"/>
          <w:sz w:val="24"/>
          <w:szCs w:val="24"/>
          <w:lang w:val="es-ES_tradnl"/>
        </w:rPr>
        <w:t>cuatro</w:t>
      </w:r>
      <w:r w:rsidRPr="009202DF">
        <w:rPr>
          <w:rFonts w:ascii="Times New Roman" w:hAnsi="Times New Roman" w:cs="Times New Roman"/>
          <w:sz w:val="24"/>
          <w:szCs w:val="24"/>
          <w:lang w:val="es-ES_tradnl"/>
        </w:rPr>
        <w:t xml:space="preserve"> puntos porcentuales hacia arriba y hacia abajo</w:t>
      </w:r>
      <w:r w:rsidR="009510AF" w:rsidRPr="009202DF">
        <w:rPr>
          <w:rFonts w:ascii="Times New Roman" w:hAnsi="Times New Roman" w:cs="Times New Roman"/>
          <w:sz w:val="24"/>
          <w:szCs w:val="24"/>
          <w:lang w:val="es-ES_tradnl"/>
        </w:rPr>
        <w:t xml:space="preserve"> </w:t>
      </w:r>
      <w:r w:rsidRPr="009202DF">
        <w:rPr>
          <w:rFonts w:ascii="Times New Roman" w:hAnsi="Times New Roman" w:cs="Times New Roman"/>
          <w:sz w:val="24"/>
          <w:szCs w:val="24"/>
          <w:lang w:val="es-ES_tradnl"/>
        </w:rPr>
        <w:t>generan</w:t>
      </w:r>
      <w:r w:rsidR="009510AF" w:rsidRPr="009202DF">
        <w:rPr>
          <w:rFonts w:ascii="Times New Roman" w:hAnsi="Times New Roman" w:cs="Times New Roman"/>
          <w:sz w:val="24"/>
          <w:szCs w:val="24"/>
          <w:lang w:val="es-ES_tradnl"/>
        </w:rPr>
        <w:t xml:space="preserve"> cambios significativos en el valor presente de los beneficios netos</w:t>
      </w:r>
      <w:r w:rsidR="00AF1BF6">
        <w:rPr>
          <w:rFonts w:ascii="Times New Roman" w:hAnsi="Times New Roman" w:cs="Times New Roman"/>
          <w:sz w:val="24"/>
          <w:szCs w:val="24"/>
          <w:lang w:val="es-ES_tradnl"/>
        </w:rPr>
        <w:t>.</w:t>
      </w:r>
      <w:r w:rsidR="001B599F" w:rsidRPr="009202DF">
        <w:rPr>
          <w:rFonts w:ascii="Times New Roman" w:eastAsia="Times New Roman" w:hAnsi="Times New Roman" w:cs="Times New Roman"/>
          <w:color w:val="000000"/>
          <w:sz w:val="24"/>
          <w:szCs w:val="24"/>
          <w:lang w:val="es-AR" w:eastAsia="en-US"/>
        </w:rPr>
        <w:t xml:space="preserve"> </w:t>
      </w:r>
    </w:p>
    <w:p w:rsidR="001B599F" w:rsidRPr="001B599F" w:rsidRDefault="001B599F" w:rsidP="009510AF">
      <w:pPr>
        <w:jc w:val="both"/>
        <w:rPr>
          <w:rFonts w:ascii="Times New Roman" w:hAnsi="Times New Roman" w:cs="Times New Roman"/>
          <w:sz w:val="24"/>
          <w:szCs w:val="24"/>
          <w:lang w:val="es-ES_tradnl"/>
        </w:rPr>
      </w:pPr>
    </w:p>
    <w:tbl>
      <w:tblPr>
        <w:tblW w:w="8420" w:type="dxa"/>
        <w:tblInd w:w="93" w:type="dxa"/>
        <w:tblLook w:val="04A0" w:firstRow="1" w:lastRow="0" w:firstColumn="1" w:lastColumn="0" w:noHBand="0" w:noVBand="1"/>
      </w:tblPr>
      <w:tblGrid>
        <w:gridCol w:w="2720"/>
        <w:gridCol w:w="1316"/>
        <w:gridCol w:w="1316"/>
        <w:gridCol w:w="1316"/>
        <w:gridCol w:w="1316"/>
        <w:gridCol w:w="1316"/>
      </w:tblGrid>
      <w:tr w:rsidR="007E4564" w:rsidRPr="007E4564" w:rsidTr="007E4564">
        <w:trPr>
          <w:trHeight w:val="300"/>
        </w:trPr>
        <w:tc>
          <w:tcPr>
            <w:tcW w:w="27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E4564" w:rsidRPr="00C52C16" w:rsidRDefault="007E4564" w:rsidP="007E4564">
            <w:pPr>
              <w:rPr>
                <w:rFonts w:ascii="Times New Roman" w:eastAsia="Times New Roman" w:hAnsi="Times New Roman" w:cs="Times New Roman"/>
                <w:color w:val="000000"/>
                <w:lang w:val="es-ES_tradnl" w:eastAsia="en-US"/>
              </w:rPr>
            </w:pPr>
            <w:r w:rsidRPr="00C52C16">
              <w:rPr>
                <w:rFonts w:ascii="Times New Roman" w:eastAsia="Times New Roman" w:hAnsi="Times New Roman" w:cs="Times New Roman"/>
                <w:color w:val="000000"/>
                <w:lang w:val="es-ES_tradnl" w:eastAsia="en-US"/>
              </w:rPr>
              <w:lastRenderedPageBreak/>
              <w:t> </w:t>
            </w:r>
          </w:p>
        </w:tc>
        <w:tc>
          <w:tcPr>
            <w:tcW w:w="4560" w:type="dxa"/>
            <w:gridSpan w:val="4"/>
            <w:tcBorders>
              <w:top w:val="single" w:sz="8" w:space="0" w:color="auto"/>
              <w:left w:val="nil"/>
              <w:bottom w:val="single" w:sz="4" w:space="0" w:color="auto"/>
              <w:right w:val="single" w:sz="4" w:space="0" w:color="auto"/>
            </w:tcBorders>
            <w:shd w:val="clear" w:color="auto" w:fill="auto"/>
            <w:noWrap/>
            <w:vAlign w:val="bottom"/>
            <w:hideMark/>
          </w:tcPr>
          <w:p w:rsidR="007E4564" w:rsidRPr="007E4564" w:rsidRDefault="007E4564" w:rsidP="007E4564">
            <w:pPr>
              <w:jc w:val="cente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Tasa de descuento</w:t>
            </w:r>
          </w:p>
        </w:tc>
        <w:tc>
          <w:tcPr>
            <w:tcW w:w="1140" w:type="dxa"/>
            <w:tcBorders>
              <w:top w:val="single" w:sz="8" w:space="0" w:color="auto"/>
              <w:left w:val="nil"/>
              <w:bottom w:val="single" w:sz="4" w:space="0" w:color="auto"/>
              <w:right w:val="single" w:sz="8"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cente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E4564" w:rsidRPr="007E4564" w:rsidRDefault="007E4564" w:rsidP="007E4564">
            <w:pPr>
              <w:jc w:val="cente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3%</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E4564" w:rsidRPr="007E4564" w:rsidRDefault="007E4564" w:rsidP="007E4564">
            <w:pPr>
              <w:jc w:val="cente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5%</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E4564" w:rsidRPr="007E4564" w:rsidRDefault="007E4564" w:rsidP="007E4564">
            <w:pPr>
              <w:jc w:val="cente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7%</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cente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9%</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BENEFICIOS</w:t>
            </w:r>
          </w:p>
        </w:tc>
        <w:tc>
          <w:tcPr>
            <w:tcW w:w="1140" w:type="dxa"/>
            <w:tcBorders>
              <w:top w:val="nil"/>
              <w:left w:val="single" w:sz="4" w:space="0" w:color="auto"/>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single" w:sz="4" w:space="0" w:color="auto"/>
              <w:bottom w:val="single" w:sz="4" w:space="0" w:color="auto"/>
              <w:right w:val="single" w:sz="8"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Beneficios en educación</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214,784,316</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126,707,636</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79,555,572</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52,826,927</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36,777,107</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Beneficios en consumo</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61,590,200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61,590,200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61,590,200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61,590,200</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61,590,200</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Beneficios en nutrición</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175,275,516</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82,313,391</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40,759,247</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21,137,165</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11,375,230</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Beneficios en salud</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0</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0</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xml:space="preserve">Beneficio total </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451,650,031</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270,611,227</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181,905,019</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135,554,292</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109,742,537</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COSTOS</w:t>
            </w:r>
          </w:p>
        </w:tc>
        <w:tc>
          <w:tcPr>
            <w:tcW w:w="1140" w:type="dxa"/>
            <w:tcBorders>
              <w:top w:val="nil"/>
              <w:left w:val="single" w:sz="4" w:space="0" w:color="auto"/>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c>
          <w:tcPr>
            <w:tcW w:w="1140" w:type="dxa"/>
            <w:tcBorders>
              <w:top w:val="nil"/>
              <w:left w:val="single" w:sz="4" w:space="0" w:color="auto"/>
              <w:bottom w:val="single" w:sz="4" w:space="0" w:color="auto"/>
              <w:right w:val="single" w:sz="8"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Transferencias</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101,000,000</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101,000,000</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Otros gastos</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10,100,000</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auto" w:fill="auto"/>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Costo total</w:t>
            </w:r>
          </w:p>
        </w:tc>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111,100,000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111,100,000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111,100,000</w:t>
            </w:r>
          </w:p>
        </w:tc>
        <w:tc>
          <w:tcPr>
            <w:tcW w:w="1140" w:type="dxa"/>
            <w:tcBorders>
              <w:top w:val="nil"/>
              <w:left w:val="nil"/>
              <w:bottom w:val="single" w:sz="4" w:space="0" w:color="auto"/>
              <w:right w:val="single" w:sz="4"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111,100,000</w:t>
            </w:r>
          </w:p>
        </w:tc>
        <w:tc>
          <w:tcPr>
            <w:tcW w:w="1140" w:type="dxa"/>
            <w:tcBorders>
              <w:top w:val="nil"/>
              <w:left w:val="single" w:sz="4" w:space="0" w:color="auto"/>
              <w:bottom w:val="single" w:sz="4" w:space="0" w:color="auto"/>
              <w:right w:val="single" w:sz="8" w:space="0" w:color="auto"/>
            </w:tcBorders>
            <w:shd w:val="clear" w:color="auto" w:fill="auto"/>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111,100,000</w:t>
            </w:r>
          </w:p>
        </w:tc>
      </w:tr>
      <w:tr w:rsidR="007E4564" w:rsidRPr="007E4564" w:rsidTr="007E4564">
        <w:trPr>
          <w:trHeight w:val="300"/>
        </w:trPr>
        <w:tc>
          <w:tcPr>
            <w:tcW w:w="2720" w:type="dxa"/>
            <w:tcBorders>
              <w:top w:val="nil"/>
              <w:left w:val="single" w:sz="8" w:space="0" w:color="auto"/>
              <w:bottom w:val="single" w:sz="4"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BENEFICIOS - COSTOS</w:t>
            </w:r>
          </w:p>
        </w:tc>
        <w:tc>
          <w:tcPr>
            <w:tcW w:w="1140" w:type="dxa"/>
            <w:tcBorders>
              <w:top w:val="nil"/>
              <w:left w:val="single" w:sz="4" w:space="0" w:color="auto"/>
              <w:bottom w:val="single" w:sz="4"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340,550,031</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159,511,227</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70,805,019</w:t>
            </w:r>
          </w:p>
        </w:tc>
        <w:tc>
          <w:tcPr>
            <w:tcW w:w="1140" w:type="dxa"/>
            <w:tcBorders>
              <w:top w:val="nil"/>
              <w:left w:val="nil"/>
              <w:bottom w:val="single" w:sz="4"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24,454,292</w:t>
            </w:r>
          </w:p>
        </w:tc>
        <w:tc>
          <w:tcPr>
            <w:tcW w:w="1140" w:type="dxa"/>
            <w:tcBorders>
              <w:top w:val="nil"/>
              <w:left w:val="single" w:sz="4" w:space="0" w:color="auto"/>
              <w:bottom w:val="single" w:sz="4" w:space="0" w:color="auto"/>
              <w:right w:val="single" w:sz="8"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-1,357,463</w:t>
            </w:r>
          </w:p>
        </w:tc>
      </w:tr>
      <w:tr w:rsidR="007E4564" w:rsidRPr="007E4564" w:rsidTr="007E4564">
        <w:trPr>
          <w:trHeight w:val="315"/>
        </w:trPr>
        <w:tc>
          <w:tcPr>
            <w:tcW w:w="2720" w:type="dxa"/>
            <w:tcBorders>
              <w:top w:val="nil"/>
              <w:left w:val="single" w:sz="8" w:space="0" w:color="auto"/>
              <w:bottom w:val="single" w:sz="8" w:space="0" w:color="auto"/>
              <w:right w:val="single" w:sz="4" w:space="0" w:color="auto"/>
            </w:tcBorders>
            <w:shd w:val="clear" w:color="000000" w:fill="BFBFBF"/>
            <w:noWrap/>
            <w:vAlign w:val="bottom"/>
            <w:hideMark/>
          </w:tcPr>
          <w:p w:rsidR="007E4564" w:rsidRPr="007E4564" w:rsidRDefault="007E4564" w:rsidP="007E4564">
            <w:pPr>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 xml:space="preserve">BENEFICIOS </w:t>
            </w:r>
            <w:r w:rsidR="00333EC3">
              <w:rPr>
                <w:rFonts w:ascii="Times New Roman" w:eastAsia="Times New Roman" w:hAnsi="Times New Roman" w:cs="Times New Roman"/>
                <w:color w:val="000000"/>
                <w:lang w:val="en-US" w:eastAsia="en-US"/>
              </w:rPr>
              <w:t xml:space="preserve">ANUALES </w:t>
            </w:r>
            <w:r w:rsidRPr="007E4564">
              <w:rPr>
                <w:rFonts w:ascii="Times New Roman" w:eastAsia="Times New Roman" w:hAnsi="Times New Roman" w:cs="Times New Roman"/>
                <w:color w:val="000000"/>
                <w:lang w:val="en-US" w:eastAsia="en-US"/>
              </w:rPr>
              <w:t>POR HOGAR</w:t>
            </w:r>
          </w:p>
        </w:tc>
        <w:tc>
          <w:tcPr>
            <w:tcW w:w="1140" w:type="dxa"/>
            <w:tcBorders>
              <w:top w:val="single" w:sz="4" w:space="0" w:color="auto"/>
              <w:left w:val="nil"/>
              <w:bottom w:val="single" w:sz="8"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1,362</w:t>
            </w:r>
          </w:p>
        </w:tc>
        <w:tc>
          <w:tcPr>
            <w:tcW w:w="1140" w:type="dxa"/>
            <w:tcBorders>
              <w:top w:val="single" w:sz="4" w:space="0" w:color="auto"/>
              <w:left w:val="nil"/>
              <w:bottom w:val="single" w:sz="8"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638</w:t>
            </w:r>
          </w:p>
        </w:tc>
        <w:tc>
          <w:tcPr>
            <w:tcW w:w="1140" w:type="dxa"/>
            <w:tcBorders>
              <w:top w:val="single" w:sz="4" w:space="0" w:color="auto"/>
              <w:left w:val="nil"/>
              <w:bottom w:val="single" w:sz="8"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283</w:t>
            </w:r>
          </w:p>
        </w:tc>
        <w:tc>
          <w:tcPr>
            <w:tcW w:w="1140" w:type="dxa"/>
            <w:tcBorders>
              <w:top w:val="single" w:sz="4" w:space="0" w:color="auto"/>
              <w:left w:val="nil"/>
              <w:bottom w:val="single" w:sz="8" w:space="0" w:color="auto"/>
              <w:right w:val="single" w:sz="4"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98</w:t>
            </w:r>
          </w:p>
        </w:tc>
        <w:tc>
          <w:tcPr>
            <w:tcW w:w="1140" w:type="dxa"/>
            <w:tcBorders>
              <w:top w:val="nil"/>
              <w:left w:val="nil"/>
              <w:bottom w:val="single" w:sz="8" w:space="0" w:color="auto"/>
              <w:right w:val="single" w:sz="8" w:space="0" w:color="auto"/>
            </w:tcBorders>
            <w:shd w:val="clear" w:color="000000" w:fill="BFBFBF"/>
            <w:noWrap/>
            <w:vAlign w:val="bottom"/>
            <w:hideMark/>
          </w:tcPr>
          <w:p w:rsidR="007E4564" w:rsidRPr="007E4564" w:rsidRDefault="007E4564" w:rsidP="007E4564">
            <w:pPr>
              <w:jc w:val="right"/>
              <w:rPr>
                <w:rFonts w:ascii="Times New Roman" w:eastAsia="Times New Roman" w:hAnsi="Times New Roman" w:cs="Times New Roman"/>
                <w:color w:val="000000"/>
                <w:lang w:val="en-US" w:eastAsia="en-US"/>
              </w:rPr>
            </w:pPr>
            <w:r w:rsidRPr="007E4564">
              <w:rPr>
                <w:rFonts w:ascii="Times New Roman" w:eastAsia="Times New Roman" w:hAnsi="Times New Roman" w:cs="Times New Roman"/>
                <w:color w:val="000000"/>
                <w:lang w:val="en-US" w:eastAsia="en-US"/>
              </w:rPr>
              <w:t>-5</w:t>
            </w:r>
          </w:p>
        </w:tc>
      </w:tr>
    </w:tbl>
    <w:p w:rsidR="008953B1" w:rsidRDefault="008953B1" w:rsidP="001B599F"/>
    <w:p w:rsidR="0068367D" w:rsidRPr="008953B1" w:rsidRDefault="0068367D" w:rsidP="008953B1"/>
    <w:p w:rsidR="00AF1BF6" w:rsidRPr="008B6402" w:rsidRDefault="004D168C" w:rsidP="00A072DE">
      <w:pPr>
        <w:jc w:val="both"/>
        <w:rPr>
          <w:rFonts w:ascii="Times New Roman" w:eastAsia="Times New Roman" w:hAnsi="Times New Roman" w:cs="Times New Roman"/>
          <w:color w:val="000000"/>
          <w:sz w:val="24"/>
          <w:szCs w:val="24"/>
          <w:lang w:eastAsia="en-US"/>
        </w:rPr>
      </w:pPr>
      <w:r w:rsidRPr="008B6402">
        <w:rPr>
          <w:rFonts w:ascii="Times New Roman" w:eastAsia="Times New Roman" w:hAnsi="Times New Roman" w:cs="Times New Roman"/>
          <w:bCs/>
          <w:color w:val="222222"/>
          <w:sz w:val="24"/>
          <w:szCs w:val="24"/>
          <w:lang w:val="es-ES_tradnl"/>
        </w:rPr>
        <w:t xml:space="preserve">Otro análisis de sensibilidad que es interesante estudiar consiste en variar el monto asociado a los gastos que no son las transferencias. En el modelo principal de este análisis se supuso que estos gastos representaban el 10% de la transferencia. Si este porcentaje fuese 20%, el valor presente del proyecto sería </w:t>
      </w:r>
      <w:r w:rsidRPr="008B6402">
        <w:rPr>
          <w:rFonts w:ascii="Times New Roman" w:eastAsia="Times New Roman" w:hAnsi="Times New Roman" w:cs="Times New Roman"/>
          <w:color w:val="000000"/>
          <w:sz w:val="24"/>
          <w:szCs w:val="24"/>
          <w:lang w:eastAsia="en-US"/>
        </w:rPr>
        <w:t xml:space="preserve">60,705,019 </w:t>
      </w:r>
      <w:r w:rsidR="008B6402" w:rsidRPr="008B6402">
        <w:rPr>
          <w:rFonts w:ascii="Times New Roman" w:eastAsia="Times New Roman" w:hAnsi="Times New Roman" w:cs="Times New Roman"/>
          <w:color w:val="000000"/>
          <w:sz w:val="24"/>
          <w:szCs w:val="24"/>
          <w:lang w:eastAsia="en-US"/>
        </w:rPr>
        <w:t>dólares</w:t>
      </w:r>
      <w:r w:rsidRPr="008B6402">
        <w:rPr>
          <w:rFonts w:ascii="Times New Roman" w:eastAsia="Times New Roman" w:hAnsi="Times New Roman" w:cs="Times New Roman"/>
          <w:color w:val="000000"/>
          <w:sz w:val="24"/>
          <w:szCs w:val="24"/>
          <w:lang w:eastAsia="en-US"/>
        </w:rPr>
        <w:t xml:space="preserve">. Por último, si el </w:t>
      </w:r>
      <w:r w:rsidR="008B6402" w:rsidRPr="008B6402">
        <w:rPr>
          <w:rFonts w:ascii="Times New Roman" w:eastAsia="Times New Roman" w:hAnsi="Times New Roman" w:cs="Times New Roman"/>
          <w:color w:val="000000"/>
          <w:sz w:val="24"/>
          <w:szCs w:val="24"/>
          <w:lang w:eastAsia="en-US"/>
        </w:rPr>
        <w:t xml:space="preserve">los otros gastos asociados al programa fuesen el 30% del gasto en transferencias, el valor presente del proyecto sería 50,605,019 dólares. </w:t>
      </w:r>
    </w:p>
    <w:p w:rsidR="00333EC3" w:rsidRDefault="00333EC3" w:rsidP="004D168C">
      <w:pPr>
        <w:jc w:val="both"/>
        <w:rPr>
          <w:rFonts w:ascii="Times New Roman" w:eastAsia="Times New Roman" w:hAnsi="Times New Roman" w:cs="Times New Roman"/>
          <w:bCs/>
          <w:color w:val="222222"/>
          <w:sz w:val="24"/>
          <w:szCs w:val="24"/>
          <w:lang w:val="es-ES_tradnl"/>
        </w:rPr>
      </w:pPr>
    </w:p>
    <w:p w:rsidR="004D168C" w:rsidRDefault="00AF1BF6" w:rsidP="004D168C">
      <w:pPr>
        <w:jc w:val="both"/>
        <w:rPr>
          <w:rFonts w:ascii="Times New Roman" w:eastAsia="Times New Roman" w:hAnsi="Times New Roman" w:cs="Times New Roman"/>
          <w:color w:val="000000"/>
          <w:sz w:val="24"/>
          <w:szCs w:val="24"/>
          <w:lang w:eastAsia="en-US"/>
        </w:rPr>
      </w:pPr>
      <w:r w:rsidRPr="004D168C">
        <w:rPr>
          <w:rFonts w:ascii="Times New Roman" w:eastAsia="Times New Roman" w:hAnsi="Times New Roman" w:cs="Times New Roman"/>
          <w:bCs/>
          <w:color w:val="222222"/>
          <w:sz w:val="24"/>
          <w:szCs w:val="24"/>
          <w:lang w:val="es-ES_tradnl"/>
        </w:rPr>
        <w:t xml:space="preserve">Dado que las transferencias son una trasmisión de efectivo desde el gobierno a la población, analizando el programa desde una perspectiva de bienestar social, las transferencias no deberían considerarse un gasto. </w:t>
      </w:r>
      <w:r w:rsidR="00584407" w:rsidRPr="004D168C">
        <w:rPr>
          <w:rFonts w:ascii="Times New Roman" w:eastAsia="Times New Roman" w:hAnsi="Times New Roman" w:cs="Times New Roman"/>
          <w:bCs/>
          <w:color w:val="222222"/>
          <w:sz w:val="24"/>
          <w:szCs w:val="24"/>
          <w:lang w:val="es-ES_tradnl"/>
        </w:rPr>
        <w:t>Así</w:t>
      </w:r>
      <w:r w:rsidRPr="004D168C">
        <w:rPr>
          <w:rFonts w:ascii="Times New Roman" w:eastAsia="Times New Roman" w:hAnsi="Times New Roman" w:cs="Times New Roman"/>
          <w:bCs/>
          <w:color w:val="222222"/>
          <w:sz w:val="24"/>
          <w:szCs w:val="24"/>
          <w:lang w:val="es-ES_tradnl"/>
        </w:rPr>
        <w:t xml:space="preserve">, los únicos gastos del programa serían los asociados a fortalecimiento institucional y de oferta, evaluación y monitoreo, pago de comisiones, etc. </w:t>
      </w:r>
      <w:r w:rsidR="00584407" w:rsidRPr="004D168C">
        <w:rPr>
          <w:rFonts w:ascii="Times New Roman" w:eastAsia="Times New Roman" w:hAnsi="Times New Roman" w:cs="Times New Roman"/>
          <w:bCs/>
          <w:color w:val="222222"/>
          <w:sz w:val="24"/>
          <w:szCs w:val="24"/>
          <w:lang w:val="es-ES_tradnl"/>
        </w:rPr>
        <w:t xml:space="preserve">Además, los beneficios asociados al aumento del consumo de los hogares no deberían ser considerados. En este escenario y utilizando una tasa de descuento del 5% e impactos medios en educación y nutrición, el valor presente del proyecto sería </w:t>
      </w:r>
      <w:r w:rsidR="004D168C" w:rsidRPr="004D168C">
        <w:rPr>
          <w:rFonts w:ascii="Times New Roman" w:eastAsia="Times New Roman" w:hAnsi="Times New Roman" w:cs="Times New Roman"/>
          <w:color w:val="000000"/>
          <w:sz w:val="24"/>
          <w:szCs w:val="24"/>
          <w:lang w:eastAsia="en-US"/>
        </w:rPr>
        <w:t xml:space="preserve">110,214,819 dólares. </w:t>
      </w:r>
    </w:p>
    <w:p w:rsidR="00333EC3" w:rsidRDefault="00333EC3" w:rsidP="004D168C">
      <w:pPr>
        <w:jc w:val="both"/>
        <w:rPr>
          <w:rFonts w:ascii="Times New Roman" w:eastAsia="Times New Roman" w:hAnsi="Times New Roman" w:cs="Times New Roman"/>
          <w:color w:val="000000"/>
          <w:sz w:val="24"/>
          <w:szCs w:val="24"/>
          <w:highlight w:val="yellow"/>
          <w:lang w:eastAsia="en-US"/>
        </w:rPr>
      </w:pPr>
    </w:p>
    <w:p w:rsidR="0060704C" w:rsidRDefault="00333EC3" w:rsidP="004D168C">
      <w:pPr>
        <w:jc w:val="both"/>
        <w:rPr>
          <w:rFonts w:ascii="Times New Roman" w:eastAsia="Times New Roman" w:hAnsi="Times New Roman" w:cs="Times New Roman"/>
          <w:color w:val="000000"/>
          <w:sz w:val="24"/>
          <w:szCs w:val="24"/>
          <w:lang w:eastAsia="en-US"/>
        </w:rPr>
      </w:pPr>
      <w:r w:rsidRPr="00333EC3">
        <w:rPr>
          <w:rFonts w:ascii="Times New Roman" w:eastAsia="Times New Roman" w:hAnsi="Times New Roman" w:cs="Times New Roman"/>
          <w:color w:val="000000"/>
          <w:sz w:val="24"/>
          <w:szCs w:val="24"/>
          <w:lang w:eastAsia="en-US"/>
        </w:rPr>
        <w:t xml:space="preserve">El último renglón de la tabla anterior muestra el beneficio neto por hogar beneficiario. En la medida en que los beneficios y los costos son separables por hogar y proporcionales al tamaño del programa, como es el caso en la metodología utilizada en este análisis, este dato permite determinar que el programa tiene beneficio neto positivo en la mayoría de los escenarios sin importar el tamaño exacto del programa. </w:t>
      </w:r>
    </w:p>
    <w:p w:rsidR="00333EC3" w:rsidRDefault="00333EC3" w:rsidP="004D168C">
      <w:pPr>
        <w:jc w:val="both"/>
        <w:rPr>
          <w:rFonts w:ascii="Times New Roman" w:eastAsia="Times New Roman" w:hAnsi="Times New Roman" w:cs="Times New Roman"/>
          <w:color w:val="000000"/>
          <w:sz w:val="24"/>
          <w:szCs w:val="24"/>
          <w:lang w:eastAsia="en-US"/>
        </w:rPr>
      </w:pPr>
    </w:p>
    <w:p w:rsidR="00333EC3" w:rsidRDefault="00333EC3" w:rsidP="00AE2545">
      <w:pPr>
        <w:pStyle w:val="AutoNumpara"/>
        <w:tabs>
          <w:tab w:val="clear" w:pos="720"/>
        </w:tabs>
        <w:ind w:left="0" w:firstLine="0"/>
        <w:jc w:val="left"/>
        <w:rPr>
          <w:b/>
          <w:smallCaps/>
          <w:noProof w:val="0"/>
          <w:sz w:val="28"/>
          <w:szCs w:val="28"/>
          <w:lang w:val="es-MX"/>
        </w:rPr>
      </w:pPr>
    </w:p>
    <w:p w:rsidR="00333EC3" w:rsidRDefault="00333EC3" w:rsidP="00AE2545">
      <w:pPr>
        <w:pStyle w:val="AutoNumpara"/>
        <w:tabs>
          <w:tab w:val="clear" w:pos="720"/>
        </w:tabs>
        <w:ind w:left="0" w:firstLine="0"/>
        <w:jc w:val="left"/>
        <w:rPr>
          <w:b/>
          <w:smallCaps/>
          <w:noProof w:val="0"/>
          <w:sz w:val="28"/>
          <w:szCs w:val="28"/>
          <w:lang w:val="es-MX"/>
        </w:rPr>
      </w:pPr>
    </w:p>
    <w:p w:rsidR="00333EC3" w:rsidRDefault="00333EC3" w:rsidP="00AE2545">
      <w:pPr>
        <w:pStyle w:val="AutoNumpara"/>
        <w:tabs>
          <w:tab w:val="clear" w:pos="720"/>
        </w:tabs>
        <w:ind w:left="0" w:firstLine="0"/>
        <w:jc w:val="left"/>
        <w:rPr>
          <w:b/>
          <w:smallCaps/>
          <w:noProof w:val="0"/>
          <w:sz w:val="28"/>
          <w:szCs w:val="28"/>
          <w:lang w:val="es-MX"/>
        </w:rPr>
      </w:pPr>
    </w:p>
    <w:p w:rsidR="00333EC3" w:rsidRDefault="00333EC3" w:rsidP="00AE2545">
      <w:pPr>
        <w:pStyle w:val="AutoNumpara"/>
        <w:tabs>
          <w:tab w:val="clear" w:pos="720"/>
        </w:tabs>
        <w:ind w:left="0" w:firstLine="0"/>
        <w:jc w:val="left"/>
        <w:rPr>
          <w:b/>
          <w:smallCaps/>
          <w:noProof w:val="0"/>
          <w:sz w:val="28"/>
          <w:szCs w:val="28"/>
          <w:lang w:val="es-MX"/>
        </w:rPr>
      </w:pPr>
    </w:p>
    <w:p w:rsidR="00AE2545" w:rsidRPr="0060704C" w:rsidRDefault="00AE2545" w:rsidP="00AE2545">
      <w:pPr>
        <w:pStyle w:val="AutoNumpara"/>
        <w:tabs>
          <w:tab w:val="clear" w:pos="720"/>
        </w:tabs>
        <w:ind w:left="0" w:firstLine="0"/>
        <w:jc w:val="left"/>
        <w:rPr>
          <w:b/>
          <w:smallCaps/>
          <w:noProof w:val="0"/>
          <w:sz w:val="28"/>
          <w:szCs w:val="28"/>
          <w:lang w:val="es-MX"/>
        </w:rPr>
      </w:pPr>
      <w:r w:rsidRPr="0060704C">
        <w:rPr>
          <w:b/>
          <w:smallCaps/>
          <w:noProof w:val="0"/>
          <w:sz w:val="28"/>
          <w:szCs w:val="28"/>
          <w:lang w:val="es-MX"/>
        </w:rPr>
        <w:lastRenderedPageBreak/>
        <w:t>III.B. Intervención de oferta educativa</w:t>
      </w:r>
    </w:p>
    <w:p w:rsidR="00AE2545" w:rsidRDefault="00AE2545" w:rsidP="00AE2545">
      <w:pPr>
        <w:pStyle w:val="AutoNumpara"/>
        <w:tabs>
          <w:tab w:val="clear" w:pos="720"/>
        </w:tabs>
        <w:ind w:left="0" w:firstLine="0"/>
        <w:jc w:val="left"/>
        <w:rPr>
          <w:b/>
          <w:smallCaps/>
          <w:noProof w:val="0"/>
          <w:szCs w:val="24"/>
          <w:lang w:val="es-MX"/>
        </w:rPr>
      </w:pPr>
    </w:p>
    <w:p w:rsidR="00D9714C" w:rsidRDefault="00D9714C" w:rsidP="00D9714C">
      <w:pPr>
        <w:rPr>
          <w:rFonts w:ascii="Times New Roman" w:hAnsi="Times New Roman" w:cs="Times New Roman"/>
          <w:b/>
          <w:sz w:val="26"/>
          <w:szCs w:val="26"/>
        </w:rPr>
      </w:pPr>
      <w:r>
        <w:rPr>
          <w:rFonts w:ascii="Times New Roman" w:hAnsi="Times New Roman" w:cs="Times New Roman"/>
          <w:b/>
          <w:sz w:val="26"/>
          <w:szCs w:val="26"/>
        </w:rPr>
        <w:t>Costos</w:t>
      </w:r>
    </w:p>
    <w:p w:rsidR="0060704C" w:rsidRDefault="0060704C" w:rsidP="00D9714C">
      <w:pPr>
        <w:rPr>
          <w:rFonts w:ascii="Times New Roman" w:hAnsi="Times New Roman" w:cs="Times New Roman"/>
          <w:b/>
          <w:sz w:val="26"/>
          <w:szCs w:val="26"/>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rPr>
        <w:t xml:space="preserve">Tres componentes constituyen los costos de la oferta educativa en el tercer ciclo: 22,553,000 dólares para la </w:t>
      </w:r>
      <w:r w:rsidR="0060704C">
        <w:rPr>
          <w:rFonts w:ascii="Times New Roman" w:hAnsi="Times New Roman" w:cs="Times New Roman"/>
          <w:sz w:val="24"/>
          <w:szCs w:val="24"/>
          <w:lang w:val="es-ES_tradnl"/>
        </w:rPr>
        <w:t>rehabilitación/ampliación</w:t>
      </w:r>
      <w:r>
        <w:rPr>
          <w:rFonts w:ascii="Times New Roman" w:hAnsi="Times New Roman" w:cs="Times New Roman"/>
          <w:sz w:val="24"/>
          <w:szCs w:val="24"/>
        </w:rPr>
        <w:t xml:space="preserve"> de escuelas, 3,447,000 dólares para el equipamiento de estas escuelas y 10,000,000 para los costos de provisión de servicios educativos a través de IHER. Para obtener el costo por alumno por año, consideramos que la vida útil de los inmuebles es 30 años y la de los equipos es 5 años y que 3,000 alumnos por año se benefician con la </w:t>
      </w:r>
      <w:r w:rsidR="0060704C">
        <w:rPr>
          <w:rFonts w:ascii="Times New Roman" w:hAnsi="Times New Roman" w:cs="Times New Roman"/>
          <w:sz w:val="24"/>
          <w:szCs w:val="24"/>
          <w:lang w:val="es-ES_tradnl"/>
        </w:rPr>
        <w:t>rehabilitación/ampliación</w:t>
      </w:r>
      <w:r>
        <w:rPr>
          <w:rFonts w:ascii="Times New Roman" w:hAnsi="Times New Roman" w:cs="Times New Roman"/>
          <w:sz w:val="24"/>
          <w:szCs w:val="24"/>
        </w:rPr>
        <w:t xml:space="preserve"> y equipamiento de las escuelas, ya que se construirán 150 módulos 3 salones por módulo con capacidad para 20 alumnos por salón. De esta forma, el costo por niño por año asociado a la infraestructura de las escuelas es 84 dólares y el asociado al equipamiento de los módulos es 77. Además, los 10,000,000 dólares para cubrir costos variables de provisión de servicios educativos beneficiaran a 28,600 alumnos en un plazo de tres años y, consecuentemente, el costo variable por niño por año es 350 dólares. En total, el costo por niño por año asciende a 510 dólares por año. Aplicando una tasa de descuento del 5%, el valor presente de los costos por niño al cabo de los tres años de su educación de tercer ciclo son </w:t>
      </w:r>
      <w:r>
        <w:rPr>
          <w:rFonts w:ascii="Times New Roman" w:hAnsi="Times New Roman" w:cs="Times New Roman"/>
          <w:sz w:val="24"/>
          <w:szCs w:val="24"/>
          <w:lang w:val="es-ES_tradnl"/>
        </w:rPr>
        <w:t xml:space="preserve">1,454 dólares. </w:t>
      </w:r>
    </w:p>
    <w:p w:rsidR="0060704C" w:rsidRDefault="0060704C" w:rsidP="00D9714C">
      <w:pPr>
        <w:jc w:val="both"/>
        <w:rPr>
          <w:rFonts w:ascii="Times New Roman" w:eastAsia="Times New Roman" w:hAnsi="Times New Roman" w:cs="Times New Roman"/>
          <w:color w:val="000000"/>
        </w:rPr>
      </w:pPr>
    </w:p>
    <w:p w:rsidR="00D9714C" w:rsidRDefault="00D9714C" w:rsidP="00D9714C">
      <w:pPr>
        <w:rPr>
          <w:rFonts w:ascii="Times New Roman" w:hAnsi="Times New Roman" w:cs="Times New Roman"/>
          <w:sz w:val="24"/>
          <w:szCs w:val="24"/>
        </w:rPr>
      </w:pPr>
      <w:r>
        <w:rPr>
          <w:rFonts w:ascii="Times New Roman" w:hAnsi="Times New Roman" w:cs="Times New Roman"/>
          <w:sz w:val="24"/>
          <w:szCs w:val="24"/>
        </w:rPr>
        <w:t>En la siguiente tabla figura un resumen de los costos mencionados:</w:t>
      </w:r>
    </w:p>
    <w:p w:rsidR="0060704C" w:rsidRDefault="0060704C" w:rsidP="00D9714C">
      <w:pPr>
        <w:rPr>
          <w:rFonts w:ascii="Times New Roman" w:eastAsiaTheme="minorHAnsi" w:hAnsi="Times New Roman" w:cs="Times New Roman"/>
          <w:sz w:val="24"/>
          <w:szCs w:val="24"/>
        </w:rPr>
      </w:pPr>
    </w:p>
    <w:p w:rsidR="00D9714C" w:rsidRDefault="00D9714C" w:rsidP="00D9714C">
      <w:pPr>
        <w:rPr>
          <w:rFonts w:ascii="Times New Roman" w:hAnsi="Times New Roman" w:cs="Times New Roman"/>
          <w:sz w:val="24"/>
          <w:szCs w:val="24"/>
        </w:rPr>
      </w:pPr>
      <w:r>
        <w:rPr>
          <w:noProof/>
          <w:lang w:val="en-US" w:eastAsia="en-US"/>
        </w:rPr>
        <w:drawing>
          <wp:inline distT="0" distB="0" distL="0" distR="0" wp14:anchorId="2B740C8F" wp14:editId="48E745F5">
            <wp:extent cx="5838825" cy="7905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825" cy="790575"/>
                    </a:xfrm>
                    <a:prstGeom prst="rect">
                      <a:avLst/>
                    </a:prstGeom>
                    <a:noFill/>
                    <a:ln>
                      <a:noFill/>
                    </a:ln>
                  </pic:spPr>
                </pic:pic>
              </a:graphicData>
            </a:graphic>
          </wp:inline>
        </w:drawing>
      </w:r>
    </w:p>
    <w:p w:rsidR="00D9714C" w:rsidRDefault="00D9714C" w:rsidP="00D9714C">
      <w:pPr>
        <w:rPr>
          <w:rFonts w:ascii="Times New Roman" w:hAnsi="Times New Roman" w:cs="Times New Roman"/>
          <w:sz w:val="24"/>
          <w:szCs w:val="24"/>
          <w:lang w:val="es-ES_tradnl"/>
        </w:rPr>
      </w:pPr>
    </w:p>
    <w:p w:rsidR="00D9714C" w:rsidRDefault="00D9714C" w:rsidP="00D9714C">
      <w:pPr>
        <w:rPr>
          <w:rFonts w:ascii="Times New Roman" w:hAnsi="Times New Roman" w:cs="Times New Roman"/>
          <w:b/>
          <w:sz w:val="26"/>
          <w:szCs w:val="26"/>
        </w:rPr>
      </w:pPr>
      <w:r>
        <w:rPr>
          <w:rFonts w:ascii="Times New Roman" w:hAnsi="Times New Roman" w:cs="Times New Roman"/>
          <w:b/>
          <w:sz w:val="26"/>
          <w:szCs w:val="26"/>
        </w:rPr>
        <w:t>Beneficios</w:t>
      </w:r>
    </w:p>
    <w:p w:rsidR="0060704C" w:rsidRDefault="0060704C" w:rsidP="00D9714C">
      <w:pPr>
        <w:rPr>
          <w:rFonts w:ascii="Times New Roman" w:hAnsi="Times New Roman" w:cs="Times New Roman"/>
          <w:b/>
          <w:sz w:val="26"/>
          <w:szCs w:val="26"/>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rPr>
        <w:t xml:space="preserve">Al igual que en el análisis de los beneficios en educación en el componente de incentivo a la demanda, en esta sección cuantificaremos las ganancias asociadas al componente de educación del préstamo con el aumento de la productividad  </w:t>
      </w:r>
      <w:r>
        <w:rPr>
          <w:rFonts w:ascii="Times New Roman" w:hAnsi="Times New Roman" w:cs="Times New Roman"/>
          <w:sz w:val="24"/>
          <w:szCs w:val="24"/>
          <w:lang w:val="es-ES_tradnl"/>
        </w:rPr>
        <w:t>laboral y consecuentemente también en el salario como resultado de la acumulación de tres años más de educación. Estas ganancias se visualizan cuando los beneficiarios del Bono ingresan al mercado laboral.</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Cuantificar los beneficios de más años de educación a través de aumentos en el salario futuro está ampliamente soportado por la literatura sobre los retornos a la educación. Existe un extenso grupo de estudios donde se debaten los problemas para la estimación de estos retornos y las soluciones propuestas (Rossi, 2012). Desde las primeras especificaciones y el problema de selección (Becker, 1964; Mincer, 1974), hasta las diferentes metodologías propuestas, como la utilización de variables instrumentales, proponiendo como instrumento el trimestre de nacimiento (Angrist y Krueger, 1991), o la construcción de un estimador de efectos fijos para controlar por inobservables constantes en el tiempo (Terra, 2009), hasta la inclusión de variables de control, como IQ, para eliminar problemas de endogeneidad (Dal Bó, Finan y Rossi, 2011).</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 xml:space="preserve">Si bien no existen evaluación de impacto de la modalidad IHER, otras modalidades alternativas de educación en tercer ciclo en Honduras han sido evaluadas y sus resultados son muy positivos. A modo de ejemplo, McEwan (2012) muestra que los estudiantes matriculados en la modalidad SAT (Sistema de Aprendizaje Tutorial) obtienen mejores resultados en exámenes de lengua y matemática que aquellos matriculados en la educación formal. Además, en Umansky et al. (2007) se observa que las tasas de promoción de los alumnos de Telabásica en el tercer ciclo en Honduras son mayores a 90%.  </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Complementario a esto, estudios experimentales muestran que </w:t>
      </w:r>
      <w:r w:rsidR="005B39BE">
        <w:rPr>
          <w:rFonts w:ascii="Times New Roman" w:hAnsi="Times New Roman" w:cs="Times New Roman"/>
          <w:sz w:val="24"/>
          <w:szCs w:val="24"/>
          <w:lang w:val="es-ES_tradnl"/>
        </w:rPr>
        <w:t>la construcción de escuelas</w:t>
      </w:r>
      <w:r>
        <w:rPr>
          <w:rFonts w:ascii="Times New Roman" w:hAnsi="Times New Roman" w:cs="Times New Roman"/>
          <w:sz w:val="24"/>
          <w:szCs w:val="24"/>
          <w:lang w:val="es-ES_tradnl"/>
        </w:rPr>
        <w:t xml:space="preserve"> conlleva a más años de educación (Duflo, 2001) y la literatura internacionales sobre infraestructura y calidad educativa indica que los espacios escolares inciden en la motivación de los docentes y en el comportamiento y aprendizaje de los alumnos (Schneider, 2002). Además, estudios regionales han encontrado que las condiciones físicas de las escuelas tienen un impacto importante en el desempeño de los estudiantes y en su aprendizaje (Duarte et al., 2011) y por ende en sus posibilidades de permanecer en la escuela y graduarse. De esta forma se esperaría que al aumentar el acceso a una educación con adecuados espacios de aprendizaje, lograran aumentar el número de jóvenes que se gradúen del tercer ciclo. </w:t>
      </w:r>
    </w:p>
    <w:p w:rsidR="00D9714C" w:rsidRDefault="00D9714C" w:rsidP="00D9714C">
      <w:pPr>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Los beneficios de dos diferentes escenarios serán comparados: el escenario sin oferta de tercer ciclo y el escenario con oferta de educación gracias al apoyo del préstamo. En el primer caso, asumimos que los niños ingresan al mercado laboral a los 15 años, luego de haber completado los 6 años de educación obligatoria que la primaria impone. Desde ese momento y hasta la edad de jubilación (65 años) participarán del mercado laboral con una probabilidad de 0.58 (tasa de participación entre las personas con primaria completa) obteniendo el salario promedio de los ocupados con primaria completa: 2,839 dólares anuales, según la EPH 2013. Para el segundo caso (en el que existe oferta de tercer ciclo), los niños retrasan su ingreso al mercado laboral hasta los 18 años pero a partir de este año empiezan a trabajar con otra credencial educativa (ciclo común completo). Debido que estas personas tienen más años de educación, poseen una mayor tasa de participación (0.66) que las personas con solo primaria completa y también perciben un salario mayor (3,521 dólares anuales). En resumen, la diferencia en la tasa de participación entre las personas con ciclo común completo y primaria completa es 0.08 y la diferencia en los salarios anuales en 682 dólares. </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Utilizando una tasa de descuento del 5%, en el escenario sin oferta del tercer ciclo el valor presente de los beneficios en el mercado laboral de un niño es 30,523 dólares. En contraste, en el escenario con oferta del tercer ciclo el valor presente de los beneficios en el mercado laboral a lo largo de su vida de un niño es 36,453 dólares. El beneficio del componente de educación es el beneficio marginal de los tres años de educación del tercer ciclo, es decir, la diferencia de los beneficios entre ambos escenarios, que equivale a 5,930 dólares. </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A modo de resumen, la primera tabla contiene los principales parámetros utilizando en la estimación de los beneficios asociados al componente de educación y la segunda tabla muestra las ganancias en productividad en cada uno de los escenarios y el diferencial entre ellos.  </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Parámetros </w:t>
      </w:r>
    </w:p>
    <w:p w:rsidR="00D9714C" w:rsidRDefault="00D9714C" w:rsidP="00D9714C">
      <w:pPr>
        <w:jc w:val="both"/>
        <w:rPr>
          <w:rFonts w:ascii="Times New Roman" w:hAnsi="Times New Roman" w:cs="Times New Roman"/>
          <w:sz w:val="24"/>
          <w:szCs w:val="24"/>
          <w:lang w:val="es-ES_tradnl"/>
        </w:rPr>
      </w:pPr>
      <w:r>
        <w:rPr>
          <w:noProof/>
          <w:lang w:val="en-US" w:eastAsia="en-US"/>
        </w:rPr>
        <w:lastRenderedPageBreak/>
        <w:drawing>
          <wp:inline distT="0" distB="0" distL="0" distR="0" wp14:anchorId="1E1295B4" wp14:editId="7F39FF94">
            <wp:extent cx="3933825" cy="19907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3825" cy="1990725"/>
                    </a:xfrm>
                    <a:prstGeom prst="rect">
                      <a:avLst/>
                    </a:prstGeom>
                    <a:noFill/>
                    <a:ln>
                      <a:noFill/>
                    </a:ln>
                  </pic:spPr>
                </pic:pic>
              </a:graphicData>
            </a:graphic>
          </wp:inline>
        </w:drawing>
      </w:r>
      <w:r>
        <w:rPr>
          <w:rFonts w:ascii="Times New Roman" w:hAnsi="Times New Roman" w:cs="Times New Roman"/>
          <w:sz w:val="24"/>
          <w:szCs w:val="24"/>
          <w:lang w:val="es-ES_tradnl"/>
        </w:rPr>
        <w:t xml:space="preserve"> </w:t>
      </w:r>
    </w:p>
    <w:p w:rsidR="0060704C" w:rsidRDefault="0060704C" w:rsidP="00D9714C">
      <w:pPr>
        <w:jc w:val="both"/>
        <w:rPr>
          <w:rFonts w:ascii="Times New Roman" w:hAnsi="Times New Roman" w:cs="Times New Roman"/>
          <w:sz w:val="24"/>
          <w:szCs w:val="24"/>
          <w:lang w:val="es-ES_tradnl"/>
        </w:rPr>
      </w:pP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Beneficios en productividad laboral según escenario</w:t>
      </w:r>
    </w:p>
    <w:tbl>
      <w:tblPr>
        <w:tblW w:w="7040" w:type="dxa"/>
        <w:tblLook w:val="04A0" w:firstRow="1" w:lastRow="0" w:firstColumn="1" w:lastColumn="0" w:noHBand="0" w:noVBand="1"/>
      </w:tblPr>
      <w:tblGrid>
        <w:gridCol w:w="4420"/>
        <w:gridCol w:w="2620"/>
      </w:tblGrid>
      <w:tr w:rsidR="00D9714C" w:rsidTr="00D9714C">
        <w:trPr>
          <w:trHeight w:val="315"/>
        </w:trPr>
        <w:tc>
          <w:tcPr>
            <w:tcW w:w="4420" w:type="dxa"/>
            <w:tcBorders>
              <w:top w:val="single" w:sz="12" w:space="0" w:color="auto"/>
              <w:left w:val="single" w:sz="12" w:space="0" w:color="auto"/>
              <w:bottom w:val="single" w:sz="4" w:space="0" w:color="auto"/>
              <w:right w:val="single" w:sz="4" w:space="0" w:color="auto"/>
            </w:tcBorders>
            <w:vAlign w:val="bottom"/>
            <w:hideMark/>
          </w:tcPr>
          <w:p w:rsidR="00D9714C" w:rsidRDefault="00D9714C">
            <w:pPr>
              <w:rPr>
                <w:rFonts w:ascii="Times New Roman" w:eastAsia="Times New Roman" w:hAnsi="Times New Roman" w:cs="Times New Roman"/>
                <w:color w:val="000000"/>
              </w:rPr>
            </w:pPr>
            <w:r>
              <w:rPr>
                <w:rFonts w:ascii="Times New Roman" w:eastAsia="Times New Roman" w:hAnsi="Times New Roman" w:cs="Times New Roman"/>
                <w:color w:val="000000"/>
              </w:rPr>
              <w:t>Beneficios por niño con ciclo común completo</w:t>
            </w:r>
          </w:p>
        </w:tc>
        <w:tc>
          <w:tcPr>
            <w:tcW w:w="2620" w:type="dxa"/>
            <w:tcBorders>
              <w:top w:val="single" w:sz="12" w:space="0" w:color="auto"/>
              <w:left w:val="nil"/>
              <w:bottom w:val="single" w:sz="4" w:space="0" w:color="auto"/>
              <w:right w:val="single" w:sz="12" w:space="0" w:color="auto"/>
            </w:tcBorders>
            <w:noWrap/>
            <w:vAlign w:val="bottom"/>
            <w:hideMark/>
          </w:tcPr>
          <w:p w:rsidR="00D9714C" w:rsidRDefault="00D9714C">
            <w:pPr>
              <w:rPr>
                <w:rFonts w:ascii="Times New Roman" w:eastAsia="Times New Roman" w:hAnsi="Times New Roman" w:cs="Times New Roman"/>
                <w:color w:val="000000"/>
                <w:lang w:val="en-US"/>
              </w:rPr>
            </w:pPr>
            <w:r>
              <w:rPr>
                <w:rFonts w:ascii="Times New Roman" w:eastAsia="Times New Roman" w:hAnsi="Times New Roman" w:cs="Times New Roman"/>
                <w:color w:val="000000"/>
              </w:rPr>
              <w:t xml:space="preserve">                                36,453 </w:t>
            </w:r>
          </w:p>
        </w:tc>
      </w:tr>
      <w:tr w:rsidR="00D9714C" w:rsidTr="00D9714C">
        <w:trPr>
          <w:trHeight w:val="300"/>
        </w:trPr>
        <w:tc>
          <w:tcPr>
            <w:tcW w:w="4420" w:type="dxa"/>
            <w:tcBorders>
              <w:top w:val="nil"/>
              <w:left w:val="single" w:sz="12" w:space="0" w:color="auto"/>
              <w:bottom w:val="single" w:sz="4" w:space="0" w:color="auto"/>
              <w:right w:val="single" w:sz="4" w:space="0" w:color="auto"/>
            </w:tcBorders>
            <w:noWrap/>
            <w:vAlign w:val="bottom"/>
            <w:hideMark/>
          </w:tcPr>
          <w:p w:rsidR="00D9714C" w:rsidRDefault="00D9714C">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Beneficios por niño con primaria completa </w:t>
            </w:r>
          </w:p>
        </w:tc>
        <w:tc>
          <w:tcPr>
            <w:tcW w:w="2620" w:type="dxa"/>
            <w:tcBorders>
              <w:top w:val="nil"/>
              <w:left w:val="nil"/>
              <w:bottom w:val="single" w:sz="4" w:space="0" w:color="auto"/>
              <w:right w:val="single" w:sz="12" w:space="0" w:color="auto"/>
            </w:tcBorders>
            <w:noWrap/>
            <w:vAlign w:val="bottom"/>
            <w:hideMark/>
          </w:tcPr>
          <w:p w:rsidR="00D9714C" w:rsidRDefault="00D9714C">
            <w:pPr>
              <w:rPr>
                <w:rFonts w:ascii="Times New Roman" w:eastAsia="Times New Roman" w:hAnsi="Times New Roman" w:cs="Times New Roman"/>
                <w:color w:val="000000"/>
                <w:lang w:val="en-US"/>
              </w:rPr>
            </w:pPr>
            <w:r>
              <w:rPr>
                <w:rFonts w:ascii="Times New Roman" w:eastAsia="Times New Roman" w:hAnsi="Times New Roman" w:cs="Times New Roman"/>
                <w:color w:val="000000"/>
              </w:rPr>
              <w:t xml:space="preserve">                                30,523 </w:t>
            </w:r>
          </w:p>
        </w:tc>
      </w:tr>
      <w:tr w:rsidR="00D9714C" w:rsidTr="00D9714C">
        <w:trPr>
          <w:trHeight w:val="315"/>
        </w:trPr>
        <w:tc>
          <w:tcPr>
            <w:tcW w:w="4420" w:type="dxa"/>
            <w:tcBorders>
              <w:top w:val="nil"/>
              <w:left w:val="single" w:sz="12" w:space="0" w:color="auto"/>
              <w:bottom w:val="single" w:sz="12" w:space="0" w:color="auto"/>
              <w:right w:val="single" w:sz="4" w:space="0" w:color="auto"/>
            </w:tcBorders>
            <w:noWrap/>
            <w:vAlign w:val="bottom"/>
            <w:hideMark/>
          </w:tcPr>
          <w:p w:rsidR="00D9714C" w:rsidRDefault="00D9714C">
            <w:pPr>
              <w:rPr>
                <w:rFonts w:ascii="Times New Roman" w:eastAsia="Times New Roman" w:hAnsi="Times New Roman" w:cs="Times New Roman"/>
                <w:color w:val="000000"/>
              </w:rPr>
            </w:pPr>
            <w:r>
              <w:rPr>
                <w:rFonts w:ascii="Times New Roman" w:eastAsia="Times New Roman" w:hAnsi="Times New Roman" w:cs="Times New Roman"/>
                <w:color w:val="000000"/>
              </w:rPr>
              <w:t>Diferencia en los beneficios</w:t>
            </w:r>
          </w:p>
        </w:tc>
        <w:tc>
          <w:tcPr>
            <w:tcW w:w="2620" w:type="dxa"/>
            <w:tcBorders>
              <w:top w:val="nil"/>
              <w:left w:val="nil"/>
              <w:bottom w:val="single" w:sz="12" w:space="0" w:color="auto"/>
              <w:right w:val="single" w:sz="12" w:space="0" w:color="auto"/>
            </w:tcBorders>
            <w:noWrap/>
            <w:vAlign w:val="bottom"/>
            <w:hideMark/>
          </w:tcPr>
          <w:p w:rsidR="00D9714C" w:rsidRDefault="00D9714C">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5,930 </w:t>
            </w:r>
          </w:p>
        </w:tc>
      </w:tr>
    </w:tbl>
    <w:p w:rsidR="00D9714C" w:rsidRDefault="00D9714C" w:rsidP="00D9714C">
      <w:pPr>
        <w:jc w:val="both"/>
        <w:rPr>
          <w:rFonts w:ascii="Times New Roman" w:eastAsiaTheme="minorHAnsi" w:hAnsi="Times New Roman" w:cs="Times New Roman"/>
          <w:sz w:val="24"/>
          <w:szCs w:val="24"/>
          <w:lang w:val="es-ES_tradnl"/>
        </w:rPr>
      </w:pPr>
    </w:p>
    <w:p w:rsidR="00D9714C" w:rsidRDefault="00D9714C" w:rsidP="00D9714C">
      <w:pPr>
        <w:jc w:val="both"/>
        <w:rPr>
          <w:rFonts w:ascii="Times New Roman" w:hAnsi="Times New Roman" w:cs="Times New Roman"/>
          <w:b/>
          <w:sz w:val="26"/>
          <w:szCs w:val="26"/>
          <w:lang w:val="es-ES_tradnl"/>
        </w:rPr>
      </w:pPr>
      <w:r>
        <w:rPr>
          <w:rFonts w:ascii="Times New Roman" w:hAnsi="Times New Roman" w:cs="Times New Roman"/>
          <w:b/>
          <w:sz w:val="26"/>
          <w:szCs w:val="26"/>
          <w:lang w:val="es-ES_tradnl"/>
        </w:rPr>
        <w:t>Análisis de sensibilidad: cambios en la tasa de descuento y capacidad ociosa</w:t>
      </w:r>
    </w:p>
    <w:p w:rsidR="0060704C" w:rsidRDefault="0060704C" w:rsidP="00D9714C">
      <w:pPr>
        <w:jc w:val="both"/>
        <w:rPr>
          <w:rFonts w:ascii="Times New Roman" w:hAnsi="Times New Roman" w:cs="Times New Roman"/>
          <w:b/>
          <w:sz w:val="26"/>
          <w:szCs w:val="26"/>
          <w:lang w:val="es-ES_tradnl"/>
        </w:rPr>
      </w:pPr>
    </w:p>
    <w:p w:rsidR="006070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Por un lado, el beneficio del componente de educación por niño es la ganancia de productividad como consecuencia de los tres años de educación del tercer ciclo. Esta ganancia en productividad la mesuramos como la diferencia de los salarios laborales a lo largo de toda la vida de trabajadores con ciclo común completo y trabajadores con primaria completa y es igual a 5,930 dólares. Por el otro lado, los costos del componente de educación por niño inc</w:t>
      </w:r>
      <w:r w:rsidR="0060704C">
        <w:rPr>
          <w:rFonts w:ascii="Times New Roman" w:hAnsi="Times New Roman" w:cs="Times New Roman"/>
          <w:sz w:val="24"/>
          <w:szCs w:val="24"/>
          <w:lang w:val="es-ES_tradnl"/>
        </w:rPr>
        <w:t>luyen los gastos de rehabilitación/ampliación</w:t>
      </w:r>
      <w:r>
        <w:rPr>
          <w:rFonts w:ascii="Times New Roman" w:hAnsi="Times New Roman" w:cs="Times New Roman"/>
          <w:sz w:val="24"/>
          <w:szCs w:val="24"/>
          <w:lang w:val="es-ES_tradnl"/>
        </w:rPr>
        <w:t xml:space="preserve"> y equipamiento de escuelas y los gastos variables de provisión de servicios educativos. El valor presente de estos costos por niño es 1,454 dólares. En resumen, la ganancia neta del componente de educación es 4,075 dólares y el ratio beneficios-costos es 4.08.  </w:t>
      </w: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p>
    <w:p w:rsidR="00D9714C" w:rsidRDefault="00D9714C" w:rsidP="00D9714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Los resultados anteriores fueron calculados utilizando una tasa de descuento del 5%. Variaciones en la tasa de descuento generan amplias cambios en las ganancias netas de la intervención. Las ganancias netas por niño varían de 20,267 dólares utilizando una tasa del 1% a -1,425 dólares utilizando una tasa de descuento del 9%.  </w:t>
      </w:r>
    </w:p>
    <w:p w:rsidR="0060704C" w:rsidRDefault="0060704C" w:rsidP="00D9714C">
      <w:pPr>
        <w:jc w:val="both"/>
        <w:rPr>
          <w:rFonts w:ascii="Calibri" w:eastAsia="Times New Roman" w:hAnsi="Calibri" w:cs="Times New Roman"/>
          <w:color w:val="000000"/>
          <w:lang w:val="es-ES_tradnl"/>
        </w:rPr>
      </w:pPr>
    </w:p>
    <w:p w:rsidR="00D9714C" w:rsidRDefault="00D9714C" w:rsidP="00D9714C">
      <w:pPr>
        <w:jc w:val="both"/>
        <w:rPr>
          <w:rFonts w:ascii="Times New Roman" w:eastAsiaTheme="minorHAnsi" w:hAnsi="Times New Roman" w:cs="Times New Roman"/>
          <w:sz w:val="24"/>
          <w:szCs w:val="24"/>
        </w:rPr>
      </w:pPr>
      <w:r>
        <w:rPr>
          <w:noProof/>
          <w:lang w:val="en-US" w:eastAsia="en-US"/>
        </w:rPr>
        <w:drawing>
          <wp:inline distT="0" distB="0" distL="0" distR="0" wp14:anchorId="4A05E65E" wp14:editId="5D65A8CE">
            <wp:extent cx="4495800" cy="1000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95800" cy="1000125"/>
                    </a:xfrm>
                    <a:prstGeom prst="rect">
                      <a:avLst/>
                    </a:prstGeom>
                    <a:noFill/>
                    <a:ln>
                      <a:noFill/>
                    </a:ln>
                  </pic:spPr>
                </pic:pic>
              </a:graphicData>
            </a:graphic>
          </wp:inline>
        </w:drawing>
      </w:r>
    </w:p>
    <w:p w:rsidR="0060704C" w:rsidRDefault="0060704C" w:rsidP="00D9714C">
      <w:pPr>
        <w:jc w:val="both"/>
        <w:rPr>
          <w:rFonts w:ascii="Times New Roman" w:eastAsiaTheme="minorHAnsi" w:hAnsi="Times New Roman" w:cs="Times New Roman"/>
          <w:sz w:val="24"/>
          <w:szCs w:val="24"/>
        </w:rPr>
      </w:pPr>
    </w:p>
    <w:p w:rsidR="00D9714C" w:rsidRDefault="00D9714C" w:rsidP="00D9714C">
      <w:pPr>
        <w:jc w:val="both"/>
        <w:rPr>
          <w:rFonts w:ascii="Times New Roman" w:hAnsi="Times New Roman" w:cs="Times New Roman"/>
          <w:sz w:val="24"/>
          <w:szCs w:val="24"/>
        </w:rPr>
      </w:pPr>
      <w:r>
        <w:rPr>
          <w:rFonts w:ascii="Times New Roman" w:hAnsi="Times New Roman" w:cs="Times New Roman"/>
          <w:sz w:val="24"/>
          <w:szCs w:val="24"/>
        </w:rPr>
        <w:t xml:space="preserve">Otro análisis de sensibilidad interesante resulta de suponer que el número de niños por salón no es 20 sino un número menor. Esta diferencia podría deberse a que la demanda de educación de tercer ciclo no lograse cubrir la capacidad de la oferta ampliada en los primeros años. Si suponemos una reducción del 25% en el número de niños beneficiarios, los costos por niño por año aumentan y consecuentemente el valor presente de la ganancia neta del proyecto es 3,991 </w:t>
      </w:r>
      <w:r>
        <w:rPr>
          <w:rFonts w:ascii="Times New Roman" w:hAnsi="Times New Roman" w:cs="Times New Roman"/>
          <w:sz w:val="24"/>
          <w:szCs w:val="24"/>
        </w:rPr>
        <w:lastRenderedPageBreak/>
        <w:t xml:space="preserve">dólares y el ratio beneficios-costos es 3.06. Utilizando un supuesto aún más pesimista (reducción del 40% en el número de los niños beneficiarios) el valor presente de las ganancias netas es 3,506 dólares y el ratio es 2,44. </w:t>
      </w:r>
    </w:p>
    <w:p w:rsidR="00AF1BF6" w:rsidRPr="00AF1BF6" w:rsidRDefault="00AF1BF6" w:rsidP="0068367D">
      <w:pPr>
        <w:rPr>
          <w:rFonts w:ascii="Times New Roman" w:eastAsia="Times New Roman" w:hAnsi="Times New Roman" w:cs="Times New Roman"/>
          <w:bCs/>
          <w:color w:val="222222"/>
          <w:sz w:val="24"/>
          <w:szCs w:val="24"/>
          <w:lang w:val="es-ES_tradnl"/>
        </w:rPr>
      </w:pPr>
    </w:p>
    <w:p w:rsidR="00F76E69" w:rsidRPr="0060704C" w:rsidRDefault="0068367D" w:rsidP="0060704C">
      <w:pPr>
        <w:pStyle w:val="AutoNumpara"/>
        <w:numPr>
          <w:ilvl w:val="0"/>
          <w:numId w:val="11"/>
        </w:numPr>
        <w:tabs>
          <w:tab w:val="num" w:pos="1080"/>
        </w:tabs>
        <w:jc w:val="left"/>
        <w:rPr>
          <w:b/>
          <w:smallCaps/>
          <w:sz w:val="28"/>
          <w:szCs w:val="28"/>
          <w:lang w:val="es-MX"/>
        </w:rPr>
      </w:pPr>
      <w:r w:rsidRPr="0060704C">
        <w:rPr>
          <w:b/>
          <w:smallCaps/>
          <w:noProof w:val="0"/>
          <w:sz w:val="28"/>
          <w:szCs w:val="28"/>
          <w:lang w:val="es-MX"/>
        </w:rPr>
        <w:t>Conclusión</w:t>
      </w:r>
    </w:p>
    <w:p w:rsidR="007D3C06" w:rsidRPr="007D3C06" w:rsidRDefault="007D3C06" w:rsidP="007D3C06">
      <w:pPr>
        <w:rPr>
          <w:rFonts w:ascii="Times New Roman" w:hAnsi="Times New Roman" w:cs="Times New Roman"/>
          <w:b/>
          <w:sz w:val="26"/>
          <w:szCs w:val="26"/>
          <w:lang w:val="es-ES_tradnl"/>
        </w:rPr>
      </w:pPr>
    </w:p>
    <w:p w:rsidR="00B87B41" w:rsidRPr="000D5F62" w:rsidRDefault="00B87B41" w:rsidP="000D5F62">
      <w:pPr>
        <w:jc w:val="both"/>
        <w:rPr>
          <w:rFonts w:ascii="Times New Roman" w:eastAsia="Times New Roman" w:hAnsi="Times New Roman" w:cs="Times New Roman"/>
          <w:bCs/>
          <w:color w:val="222222"/>
          <w:sz w:val="24"/>
          <w:szCs w:val="24"/>
          <w:lang w:val="es-ES_tradnl"/>
        </w:rPr>
      </w:pPr>
      <w:r w:rsidRPr="000D5F62">
        <w:rPr>
          <w:rFonts w:ascii="Times New Roman" w:eastAsia="Times New Roman" w:hAnsi="Times New Roman" w:cs="Times New Roman"/>
          <w:bCs/>
          <w:color w:val="222222"/>
          <w:sz w:val="24"/>
          <w:szCs w:val="24"/>
          <w:lang w:val="es-ES_tradnl"/>
        </w:rPr>
        <w:t xml:space="preserve">En el presente documento se desarrollaron los costos y los beneficios asociados </w:t>
      </w:r>
      <w:r w:rsidR="00E45287">
        <w:rPr>
          <w:rFonts w:ascii="Times New Roman" w:eastAsia="Times New Roman" w:hAnsi="Times New Roman" w:cs="Times New Roman"/>
          <w:bCs/>
          <w:color w:val="222222"/>
          <w:sz w:val="24"/>
          <w:szCs w:val="24"/>
          <w:lang w:val="es-ES_tradnl"/>
        </w:rPr>
        <w:t xml:space="preserve">al programa de incentivo a la demanda </w:t>
      </w:r>
      <w:r w:rsidRPr="000D5F62">
        <w:rPr>
          <w:rFonts w:ascii="Times New Roman" w:eastAsia="Times New Roman" w:hAnsi="Times New Roman" w:cs="Times New Roman"/>
          <w:bCs/>
          <w:color w:val="222222"/>
          <w:sz w:val="24"/>
          <w:szCs w:val="24"/>
          <w:lang w:val="es-ES_tradnl"/>
        </w:rPr>
        <w:t xml:space="preserve">Bono </w:t>
      </w:r>
      <w:r w:rsidR="002B7E7F">
        <w:rPr>
          <w:rFonts w:ascii="Times New Roman" w:eastAsia="Times New Roman" w:hAnsi="Times New Roman" w:cs="Times New Roman"/>
          <w:bCs/>
          <w:color w:val="222222"/>
          <w:sz w:val="24"/>
          <w:szCs w:val="24"/>
          <w:lang w:val="es-ES_tradnl"/>
        </w:rPr>
        <w:t>Vida Mejor</w:t>
      </w:r>
      <w:r w:rsidRPr="000D5F62">
        <w:rPr>
          <w:rFonts w:ascii="Times New Roman" w:eastAsia="Times New Roman" w:hAnsi="Times New Roman" w:cs="Times New Roman"/>
          <w:bCs/>
          <w:color w:val="222222"/>
          <w:sz w:val="24"/>
          <w:szCs w:val="24"/>
          <w:lang w:val="es-ES_tradnl"/>
        </w:rPr>
        <w:t xml:space="preserve"> </w:t>
      </w:r>
      <w:r w:rsidR="00E45287">
        <w:rPr>
          <w:rFonts w:ascii="Times New Roman" w:eastAsia="Times New Roman" w:hAnsi="Times New Roman" w:cs="Times New Roman"/>
          <w:bCs/>
          <w:color w:val="222222"/>
          <w:sz w:val="24"/>
          <w:szCs w:val="24"/>
          <w:lang w:val="es-ES_tradnl"/>
        </w:rPr>
        <w:t xml:space="preserve">y la intervención de fortalecimiento de la oferta educativa </w:t>
      </w:r>
      <w:r w:rsidRPr="000D5F62">
        <w:rPr>
          <w:rFonts w:ascii="Times New Roman" w:eastAsia="Times New Roman" w:hAnsi="Times New Roman" w:cs="Times New Roman"/>
          <w:bCs/>
          <w:color w:val="222222"/>
          <w:sz w:val="24"/>
          <w:szCs w:val="24"/>
          <w:lang w:val="es-ES_tradnl"/>
        </w:rPr>
        <w:t xml:space="preserve">. </w:t>
      </w:r>
    </w:p>
    <w:p w:rsidR="00A50E65" w:rsidRPr="000D5F62" w:rsidRDefault="004B7D99" w:rsidP="000D5F62">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Cs/>
          <w:color w:val="222222"/>
          <w:sz w:val="24"/>
          <w:szCs w:val="24"/>
          <w:lang w:val="es-ES_tradnl"/>
        </w:rPr>
        <w:t xml:space="preserve">En cuanto al programa de incentivo a la demanda </w:t>
      </w:r>
      <w:r w:rsidRPr="000D5F62">
        <w:rPr>
          <w:rFonts w:ascii="Times New Roman" w:eastAsia="Times New Roman" w:hAnsi="Times New Roman" w:cs="Times New Roman"/>
          <w:bCs/>
          <w:color w:val="222222"/>
          <w:sz w:val="24"/>
          <w:szCs w:val="24"/>
          <w:lang w:val="es-ES_tradnl"/>
        </w:rPr>
        <w:t xml:space="preserve">Bono </w:t>
      </w:r>
      <w:r>
        <w:rPr>
          <w:rFonts w:ascii="Times New Roman" w:eastAsia="Times New Roman" w:hAnsi="Times New Roman" w:cs="Times New Roman"/>
          <w:bCs/>
          <w:color w:val="222222"/>
          <w:sz w:val="24"/>
          <w:szCs w:val="24"/>
          <w:lang w:val="es-ES_tradnl"/>
        </w:rPr>
        <w:t>Vida Mejor, e</w:t>
      </w:r>
      <w:r w:rsidR="00B87B41" w:rsidRPr="000D5F62">
        <w:rPr>
          <w:rFonts w:ascii="Times New Roman" w:eastAsia="Times New Roman" w:hAnsi="Times New Roman" w:cs="Times New Roman"/>
          <w:bCs/>
          <w:color w:val="222222"/>
          <w:sz w:val="24"/>
          <w:szCs w:val="24"/>
          <w:lang w:val="es-ES_tradnl"/>
        </w:rPr>
        <w:t>n nuestro modelo principal que utiliza una tasa de descuento de 5% y realiza supuestos conservadores sobre los parámetros desconocidos, los beneficios en educación son</w:t>
      </w:r>
      <w:r w:rsidR="00B87B41" w:rsidRPr="000D5F62">
        <w:rPr>
          <w:rFonts w:ascii="Times New Roman" w:eastAsia="Times New Roman" w:hAnsi="Times New Roman" w:cs="Times New Roman"/>
          <w:color w:val="000000"/>
          <w:sz w:val="24"/>
          <w:szCs w:val="24"/>
          <w:lang w:val="es-AR" w:eastAsia="en-US"/>
        </w:rPr>
        <w:t xml:space="preserve"> </w:t>
      </w:r>
      <w:r w:rsidR="000D5F62" w:rsidRPr="000D5F62">
        <w:rPr>
          <w:rFonts w:ascii="Times New Roman" w:eastAsia="Times New Roman" w:hAnsi="Times New Roman" w:cs="Times New Roman"/>
          <w:color w:val="000000"/>
          <w:sz w:val="24"/>
          <w:szCs w:val="24"/>
          <w:lang w:eastAsia="en-US"/>
        </w:rPr>
        <w:t xml:space="preserve">79,555,572 </w:t>
      </w:r>
      <w:r w:rsidR="000D5F62" w:rsidRPr="000D5F62">
        <w:rPr>
          <w:rFonts w:ascii="Times New Roman" w:eastAsia="Times New Roman" w:hAnsi="Times New Roman" w:cs="Times New Roman"/>
          <w:color w:val="000000"/>
          <w:sz w:val="24"/>
          <w:szCs w:val="24"/>
          <w:lang w:val="es-AR" w:eastAsia="en-US"/>
        </w:rPr>
        <w:t>dólares</w:t>
      </w:r>
      <w:r w:rsidR="000D5F62" w:rsidRPr="000D5F62">
        <w:rPr>
          <w:rFonts w:ascii="Times New Roman" w:eastAsia="Times New Roman" w:hAnsi="Times New Roman" w:cs="Times New Roman"/>
          <w:color w:val="000000"/>
          <w:sz w:val="24"/>
          <w:szCs w:val="24"/>
          <w:lang w:eastAsia="en-US"/>
        </w:rPr>
        <w:t xml:space="preserve">. </w:t>
      </w:r>
      <w:r w:rsidR="00B87B41" w:rsidRPr="000D5F62">
        <w:rPr>
          <w:rFonts w:ascii="Times New Roman" w:eastAsia="Times New Roman" w:hAnsi="Times New Roman" w:cs="Times New Roman"/>
          <w:color w:val="000000"/>
          <w:sz w:val="24"/>
          <w:szCs w:val="24"/>
          <w:lang w:val="es-AR" w:eastAsia="en-US"/>
        </w:rPr>
        <w:t xml:space="preserve">Estos beneficios son el </w:t>
      </w:r>
      <w:r w:rsidR="00B87B41" w:rsidRPr="000D5F62">
        <w:rPr>
          <w:rFonts w:ascii="Times New Roman" w:eastAsia="Times New Roman" w:hAnsi="Times New Roman" w:cs="Times New Roman"/>
          <w:bCs/>
          <w:color w:val="222222"/>
          <w:sz w:val="24"/>
          <w:szCs w:val="24"/>
          <w:lang w:val="es-ES_tradnl"/>
        </w:rPr>
        <w:t xml:space="preserve">resultado del aumento en los ingresos futuros como consecuencia de más años de educación. Además los beneficios asociados al aumento en el consumo presente como consecuencia del incremento en los ingresos son </w:t>
      </w:r>
      <w:r w:rsidR="000D5F62" w:rsidRPr="000D5F62">
        <w:rPr>
          <w:rFonts w:ascii="Times New Roman" w:eastAsia="Times New Roman" w:hAnsi="Times New Roman" w:cs="Times New Roman"/>
          <w:color w:val="000000"/>
          <w:sz w:val="24"/>
          <w:szCs w:val="24"/>
          <w:lang w:eastAsia="en-US"/>
        </w:rPr>
        <w:t xml:space="preserve">61,590,200 </w:t>
      </w:r>
      <w:r w:rsidR="00B87B41" w:rsidRPr="000D5F62">
        <w:rPr>
          <w:rFonts w:ascii="Times New Roman" w:eastAsia="Times New Roman" w:hAnsi="Times New Roman" w:cs="Times New Roman"/>
          <w:color w:val="000000"/>
          <w:sz w:val="24"/>
          <w:szCs w:val="24"/>
          <w:lang w:val="es-AR" w:eastAsia="en-US"/>
        </w:rPr>
        <w:t xml:space="preserve">dólares. Al mismo tiempo, </w:t>
      </w:r>
      <w:r w:rsidR="008D538C" w:rsidRPr="000D5F62">
        <w:rPr>
          <w:rFonts w:ascii="Times New Roman" w:eastAsia="Times New Roman" w:hAnsi="Times New Roman" w:cs="Times New Roman"/>
          <w:bCs/>
          <w:color w:val="222222"/>
          <w:sz w:val="24"/>
          <w:szCs w:val="24"/>
          <w:lang w:val="es-AR"/>
        </w:rPr>
        <w:t xml:space="preserve">se </w:t>
      </w:r>
      <w:r w:rsidR="008D538C" w:rsidRPr="000D5F62">
        <w:rPr>
          <w:rFonts w:ascii="Times New Roman" w:eastAsia="Times New Roman" w:hAnsi="Times New Roman" w:cs="Times New Roman"/>
          <w:bCs/>
          <w:color w:val="222222"/>
          <w:sz w:val="24"/>
          <w:szCs w:val="24"/>
          <w:lang w:val="es-ES_tradnl"/>
        </w:rPr>
        <w:t>desprenden beneficios</w:t>
      </w:r>
      <w:r w:rsidR="00B87B41" w:rsidRPr="000D5F62">
        <w:rPr>
          <w:rFonts w:ascii="Times New Roman" w:eastAsia="Times New Roman" w:hAnsi="Times New Roman" w:cs="Times New Roman"/>
          <w:bCs/>
          <w:color w:val="222222"/>
          <w:sz w:val="24"/>
          <w:szCs w:val="24"/>
          <w:lang w:val="es-ES_tradnl"/>
        </w:rPr>
        <w:t xml:space="preserve"> de una mejor nutrición entre los niños beneficiarios del </w:t>
      </w:r>
      <w:r w:rsidR="008D538C" w:rsidRPr="000D5F62">
        <w:rPr>
          <w:rFonts w:ascii="Times New Roman" w:eastAsia="Times New Roman" w:hAnsi="Times New Roman" w:cs="Times New Roman"/>
          <w:bCs/>
          <w:color w:val="222222"/>
          <w:sz w:val="24"/>
          <w:szCs w:val="24"/>
          <w:lang w:val="es-ES_tradnl"/>
        </w:rPr>
        <w:t>Bono</w:t>
      </w:r>
      <w:r w:rsidR="00F0788A" w:rsidRPr="000D5F62">
        <w:rPr>
          <w:rFonts w:ascii="Times New Roman" w:eastAsia="Times New Roman" w:hAnsi="Times New Roman" w:cs="Times New Roman"/>
          <w:bCs/>
          <w:color w:val="222222"/>
          <w:sz w:val="24"/>
          <w:szCs w:val="24"/>
          <w:lang w:val="es-ES_tradnl"/>
        </w:rPr>
        <w:t>: el</w:t>
      </w:r>
      <w:r w:rsidR="00B87B41" w:rsidRPr="000D5F62">
        <w:rPr>
          <w:rFonts w:ascii="Times New Roman" w:eastAsia="Times New Roman" w:hAnsi="Times New Roman" w:cs="Times New Roman"/>
          <w:bCs/>
          <w:color w:val="222222"/>
          <w:sz w:val="24"/>
          <w:szCs w:val="24"/>
          <w:lang w:val="es-ES_tradnl"/>
        </w:rPr>
        <w:t xml:space="preserve"> aumento en la productividad </w:t>
      </w:r>
      <w:r w:rsidR="008D538C" w:rsidRPr="000D5F62">
        <w:rPr>
          <w:rFonts w:ascii="Times New Roman" w:eastAsia="Times New Roman" w:hAnsi="Times New Roman" w:cs="Times New Roman"/>
          <w:bCs/>
          <w:color w:val="222222"/>
          <w:sz w:val="24"/>
          <w:szCs w:val="24"/>
          <w:lang w:val="es-ES_tradnl"/>
        </w:rPr>
        <w:t xml:space="preserve">producto de una mejor nutrición </w:t>
      </w:r>
      <w:r w:rsidR="00A50E65" w:rsidRPr="000D5F62">
        <w:rPr>
          <w:rFonts w:ascii="Times New Roman" w:eastAsia="Times New Roman" w:hAnsi="Times New Roman" w:cs="Times New Roman"/>
          <w:bCs/>
          <w:color w:val="222222"/>
          <w:sz w:val="24"/>
          <w:szCs w:val="24"/>
          <w:lang w:val="es-ES_tradnl"/>
        </w:rPr>
        <w:t xml:space="preserve">genera beneficios de </w:t>
      </w:r>
      <w:r w:rsidR="000D5F62" w:rsidRPr="000D5F62">
        <w:rPr>
          <w:rFonts w:ascii="Times New Roman" w:eastAsia="Times New Roman" w:hAnsi="Times New Roman" w:cs="Times New Roman"/>
          <w:color w:val="000000"/>
          <w:sz w:val="24"/>
          <w:szCs w:val="24"/>
          <w:lang w:eastAsia="en-US"/>
        </w:rPr>
        <w:t xml:space="preserve">40,759,247 </w:t>
      </w:r>
      <w:r w:rsidR="00A50E65" w:rsidRPr="000D5F62">
        <w:rPr>
          <w:rFonts w:ascii="Times New Roman" w:eastAsia="Times New Roman" w:hAnsi="Times New Roman" w:cs="Times New Roman"/>
          <w:bCs/>
          <w:color w:val="222222"/>
          <w:sz w:val="24"/>
          <w:szCs w:val="24"/>
          <w:lang w:val="es-ES_tradnl"/>
        </w:rPr>
        <w:t>dólares. Dado que los costos en inversión en trans</w:t>
      </w:r>
      <w:r w:rsidR="00856A37" w:rsidRPr="000D5F62">
        <w:rPr>
          <w:rFonts w:ascii="Times New Roman" w:eastAsia="Times New Roman" w:hAnsi="Times New Roman" w:cs="Times New Roman"/>
          <w:bCs/>
          <w:color w:val="222222"/>
          <w:sz w:val="24"/>
          <w:szCs w:val="24"/>
          <w:lang w:val="es-ES_tradnl"/>
        </w:rPr>
        <w:t>ferencias y otros gastos son 111</w:t>
      </w:r>
      <w:r w:rsidR="00A50E65" w:rsidRPr="000D5F62">
        <w:rPr>
          <w:rFonts w:ascii="Times New Roman" w:eastAsia="Times New Roman" w:hAnsi="Times New Roman" w:cs="Times New Roman"/>
          <w:bCs/>
          <w:color w:val="222222"/>
          <w:sz w:val="24"/>
          <w:szCs w:val="24"/>
          <w:lang w:val="es-ES_tradnl"/>
        </w:rPr>
        <w:t>,000,000 dólares, el va</w:t>
      </w:r>
      <w:r w:rsidR="00856A37" w:rsidRPr="000D5F62">
        <w:rPr>
          <w:rFonts w:ascii="Times New Roman" w:eastAsia="Times New Roman" w:hAnsi="Times New Roman" w:cs="Times New Roman"/>
          <w:bCs/>
          <w:color w:val="222222"/>
          <w:sz w:val="24"/>
          <w:szCs w:val="24"/>
          <w:lang w:val="es-ES_tradnl"/>
        </w:rPr>
        <w:t>lor presente de un año de este p</w:t>
      </w:r>
      <w:r w:rsidR="00A50E65" w:rsidRPr="000D5F62">
        <w:rPr>
          <w:rFonts w:ascii="Times New Roman" w:eastAsia="Times New Roman" w:hAnsi="Times New Roman" w:cs="Times New Roman"/>
          <w:bCs/>
          <w:color w:val="222222"/>
          <w:sz w:val="24"/>
          <w:szCs w:val="24"/>
          <w:lang w:val="es-ES_tradnl"/>
        </w:rPr>
        <w:t xml:space="preserve">rograma es </w:t>
      </w:r>
      <w:r w:rsidR="000D5F62" w:rsidRPr="000D5F62">
        <w:rPr>
          <w:rFonts w:ascii="Times New Roman" w:eastAsia="Times New Roman" w:hAnsi="Times New Roman" w:cs="Times New Roman"/>
          <w:color w:val="000000"/>
          <w:sz w:val="24"/>
          <w:szCs w:val="24"/>
          <w:lang w:eastAsia="en-US"/>
        </w:rPr>
        <w:t xml:space="preserve">70,805,019 </w:t>
      </w:r>
      <w:r w:rsidR="00A50E65" w:rsidRPr="000D5F62">
        <w:rPr>
          <w:rFonts w:ascii="Times New Roman" w:eastAsia="Times New Roman" w:hAnsi="Times New Roman" w:cs="Times New Roman"/>
          <w:bCs/>
          <w:color w:val="222222"/>
          <w:sz w:val="24"/>
          <w:szCs w:val="24"/>
          <w:lang w:val="es-ES_tradnl"/>
        </w:rPr>
        <w:t xml:space="preserve">dólares. </w:t>
      </w:r>
    </w:p>
    <w:p w:rsidR="00A50E65" w:rsidRPr="000D5F62" w:rsidRDefault="00A50E65" w:rsidP="000D5F62">
      <w:pPr>
        <w:jc w:val="both"/>
        <w:rPr>
          <w:rFonts w:ascii="Times New Roman" w:eastAsia="Times New Roman" w:hAnsi="Times New Roman" w:cs="Times New Roman"/>
          <w:bCs/>
          <w:color w:val="222222"/>
          <w:sz w:val="24"/>
          <w:szCs w:val="24"/>
          <w:lang w:val="es-ES_tradnl"/>
        </w:rPr>
      </w:pPr>
      <w:r w:rsidRPr="000D5F62">
        <w:rPr>
          <w:rFonts w:ascii="Times New Roman" w:eastAsia="Times New Roman" w:hAnsi="Times New Roman" w:cs="Times New Roman"/>
          <w:bCs/>
          <w:color w:val="222222"/>
          <w:sz w:val="24"/>
          <w:szCs w:val="24"/>
          <w:lang w:val="es-ES_tradnl"/>
        </w:rPr>
        <w:t xml:space="preserve">Modificando la tasa de descuento en el rango de cuatro puntos porcentuales hacia arriba y hacia abajo generan cambios significativos en el valor presente de los beneficios netos. </w:t>
      </w:r>
      <w:r w:rsidR="000D5F62" w:rsidRPr="000D5F62">
        <w:rPr>
          <w:rFonts w:ascii="Times New Roman" w:eastAsia="Times New Roman" w:hAnsi="Times New Roman" w:cs="Times New Roman"/>
          <w:bCs/>
          <w:color w:val="222222"/>
          <w:sz w:val="24"/>
          <w:szCs w:val="24"/>
          <w:lang w:val="es-ES_tradnl"/>
        </w:rPr>
        <w:t xml:space="preserve">Lo mismo sucede al variar el monto de los costos asociados al programa. </w:t>
      </w:r>
    </w:p>
    <w:p w:rsidR="00A050B7" w:rsidRPr="000D5F62" w:rsidRDefault="00A050B7" w:rsidP="000D5F62">
      <w:pPr>
        <w:jc w:val="both"/>
        <w:rPr>
          <w:rFonts w:ascii="Times New Roman" w:eastAsia="Times New Roman" w:hAnsi="Times New Roman" w:cs="Times New Roman"/>
          <w:bCs/>
          <w:color w:val="222222"/>
          <w:sz w:val="24"/>
          <w:szCs w:val="24"/>
          <w:lang w:val="es-ES_tradnl"/>
        </w:rPr>
      </w:pPr>
    </w:p>
    <w:p w:rsidR="00A050B7" w:rsidRDefault="00A050B7" w:rsidP="008953B1">
      <w:pPr>
        <w:jc w:val="both"/>
        <w:rPr>
          <w:rFonts w:ascii="Times New Roman" w:eastAsia="Times New Roman" w:hAnsi="Times New Roman" w:cs="Times New Roman"/>
          <w:bCs/>
          <w:color w:val="222222"/>
          <w:sz w:val="24"/>
          <w:szCs w:val="24"/>
          <w:lang w:val="es-ES_tradnl"/>
        </w:rPr>
      </w:pPr>
      <w:r w:rsidRPr="000D5F62">
        <w:rPr>
          <w:rFonts w:ascii="Times New Roman" w:eastAsia="Times New Roman" w:hAnsi="Times New Roman" w:cs="Times New Roman"/>
          <w:bCs/>
          <w:color w:val="222222"/>
          <w:sz w:val="24"/>
          <w:szCs w:val="24"/>
          <w:lang w:val="es-ES_tradnl"/>
        </w:rPr>
        <w:t>Otro de los análisis de sensibilidad que se ha hecho a lo largo del documento es cambiar los parámetros desconocidos en el cómputo de cada uno de los beneficios. Usando supuestos menos conservadores el valor presente del programa asciende a</w:t>
      </w:r>
      <w:r w:rsidR="00C305B6">
        <w:rPr>
          <w:rFonts w:ascii="Times New Roman" w:eastAsia="Times New Roman" w:hAnsi="Times New Roman" w:cs="Times New Roman"/>
          <w:bCs/>
          <w:color w:val="222222"/>
          <w:sz w:val="24"/>
          <w:szCs w:val="24"/>
          <w:lang w:val="es-ES_tradnl"/>
        </w:rPr>
        <w:t xml:space="preserve"> </w:t>
      </w:r>
      <w:r w:rsidR="00C305B6" w:rsidRPr="00C305B6">
        <w:rPr>
          <w:rFonts w:ascii="Times New Roman" w:eastAsia="Times New Roman" w:hAnsi="Times New Roman" w:cs="Times New Roman"/>
          <w:bCs/>
          <w:color w:val="222222"/>
          <w:sz w:val="24"/>
          <w:szCs w:val="24"/>
          <w:lang w:val="es-ES_tradnl"/>
        </w:rPr>
        <w:t>172,280,010</w:t>
      </w:r>
      <w:r w:rsidR="002A7464" w:rsidRPr="000D5F62">
        <w:rPr>
          <w:rFonts w:ascii="Times New Roman" w:eastAsia="Times New Roman" w:hAnsi="Times New Roman" w:cs="Times New Roman"/>
          <w:bCs/>
          <w:color w:val="222222"/>
          <w:sz w:val="24"/>
          <w:szCs w:val="24"/>
          <w:lang w:val="es-ES_tradnl"/>
        </w:rPr>
        <w:t xml:space="preserve">, tal como muestra el modelo secundario del siguiente cuadro. </w:t>
      </w:r>
    </w:p>
    <w:p w:rsidR="0060704C" w:rsidRPr="00C305B6" w:rsidRDefault="0060704C" w:rsidP="008953B1">
      <w:pPr>
        <w:jc w:val="both"/>
        <w:rPr>
          <w:rFonts w:ascii="Times New Roman" w:eastAsia="Times New Roman" w:hAnsi="Times New Roman" w:cs="Times New Roman"/>
          <w:bCs/>
          <w:color w:val="222222"/>
          <w:sz w:val="24"/>
          <w:szCs w:val="24"/>
          <w:lang w:val="es-ES_tradnl"/>
        </w:rPr>
      </w:pPr>
    </w:p>
    <w:tbl>
      <w:tblPr>
        <w:tblW w:w="6620" w:type="dxa"/>
        <w:tblInd w:w="93" w:type="dxa"/>
        <w:tblLook w:val="04A0" w:firstRow="1" w:lastRow="0" w:firstColumn="1" w:lastColumn="0" w:noHBand="0" w:noVBand="1"/>
      </w:tblPr>
      <w:tblGrid>
        <w:gridCol w:w="2820"/>
        <w:gridCol w:w="1780"/>
        <w:gridCol w:w="2020"/>
      </w:tblGrid>
      <w:tr w:rsidR="00C122D6" w:rsidRPr="00C122D6" w:rsidTr="00C122D6">
        <w:trPr>
          <w:trHeight w:val="315"/>
        </w:trPr>
        <w:tc>
          <w:tcPr>
            <w:tcW w:w="2820" w:type="dxa"/>
            <w:tcBorders>
              <w:top w:val="single" w:sz="12" w:space="0" w:color="auto"/>
              <w:left w:val="single" w:sz="12" w:space="0" w:color="auto"/>
              <w:bottom w:val="single" w:sz="4" w:space="0" w:color="auto"/>
              <w:right w:val="single" w:sz="4" w:space="0" w:color="auto"/>
            </w:tcBorders>
            <w:shd w:val="clear" w:color="000000" w:fill="BFBFBF"/>
            <w:noWrap/>
            <w:vAlign w:val="center"/>
            <w:hideMark/>
          </w:tcPr>
          <w:p w:rsidR="00C122D6" w:rsidRPr="00C52C16" w:rsidRDefault="00C122D6" w:rsidP="00C122D6">
            <w:pPr>
              <w:rPr>
                <w:rFonts w:ascii="Times New Roman" w:eastAsia="Times New Roman" w:hAnsi="Times New Roman" w:cs="Times New Roman"/>
                <w:color w:val="000000"/>
                <w:lang w:val="es-ES_tradnl" w:eastAsia="en-US"/>
              </w:rPr>
            </w:pPr>
            <w:r w:rsidRPr="00C52C16">
              <w:rPr>
                <w:rFonts w:ascii="Times New Roman" w:eastAsia="Times New Roman" w:hAnsi="Times New Roman" w:cs="Times New Roman"/>
                <w:color w:val="000000"/>
                <w:lang w:val="es-ES_tradnl" w:eastAsia="en-US"/>
              </w:rPr>
              <w:t> </w:t>
            </w:r>
          </w:p>
        </w:tc>
        <w:tc>
          <w:tcPr>
            <w:tcW w:w="1780" w:type="dxa"/>
            <w:tcBorders>
              <w:top w:val="single" w:sz="12" w:space="0" w:color="auto"/>
              <w:left w:val="nil"/>
              <w:bottom w:val="single" w:sz="4"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b/>
                <w:bCs/>
                <w:color w:val="000000"/>
                <w:lang w:val="en-US" w:eastAsia="en-US"/>
              </w:rPr>
            </w:pPr>
            <w:r w:rsidRPr="00C122D6">
              <w:rPr>
                <w:rFonts w:ascii="Times New Roman" w:eastAsia="Times New Roman" w:hAnsi="Times New Roman" w:cs="Times New Roman"/>
                <w:b/>
                <w:bCs/>
                <w:color w:val="000000"/>
                <w:lang w:val="en-US" w:eastAsia="en-US"/>
              </w:rPr>
              <w:t>Modelo principal</w:t>
            </w:r>
          </w:p>
        </w:tc>
        <w:tc>
          <w:tcPr>
            <w:tcW w:w="2020" w:type="dxa"/>
            <w:tcBorders>
              <w:top w:val="single" w:sz="12" w:space="0" w:color="auto"/>
              <w:left w:val="nil"/>
              <w:bottom w:val="single" w:sz="4" w:space="0" w:color="auto"/>
              <w:right w:val="single" w:sz="12"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b/>
                <w:bCs/>
                <w:color w:val="000000"/>
                <w:lang w:val="en-US" w:eastAsia="en-US"/>
              </w:rPr>
            </w:pPr>
            <w:r w:rsidRPr="00C122D6">
              <w:rPr>
                <w:rFonts w:ascii="Times New Roman" w:eastAsia="Times New Roman" w:hAnsi="Times New Roman" w:cs="Times New Roman"/>
                <w:b/>
                <w:bCs/>
                <w:color w:val="000000"/>
                <w:lang w:val="en-US" w:eastAsia="en-US"/>
              </w:rPr>
              <w:t>Modelo secundario</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w:t>
            </w:r>
          </w:p>
        </w:tc>
        <w:tc>
          <w:tcPr>
            <w:tcW w:w="1780" w:type="dxa"/>
            <w:tcBorders>
              <w:top w:val="nil"/>
              <w:left w:val="nil"/>
              <w:bottom w:val="single" w:sz="4"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 </w:t>
            </w:r>
          </w:p>
        </w:tc>
        <w:tc>
          <w:tcPr>
            <w:tcW w:w="2020" w:type="dxa"/>
            <w:tcBorders>
              <w:top w:val="nil"/>
              <w:left w:val="nil"/>
              <w:bottom w:val="single" w:sz="4" w:space="0" w:color="auto"/>
              <w:right w:val="single" w:sz="12"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 </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 en educación</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79,555,572</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120,322,491</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 en consumo</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61,590,200</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81,783,708</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 en nutrición</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40,759,247</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156,220,923</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 en salud</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0</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0</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 xml:space="preserve">Beneficio total </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181,905,019</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358,327,122</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COSTOS</w:t>
            </w:r>
          </w:p>
        </w:tc>
        <w:tc>
          <w:tcPr>
            <w:tcW w:w="1780" w:type="dxa"/>
            <w:tcBorders>
              <w:top w:val="nil"/>
              <w:left w:val="nil"/>
              <w:bottom w:val="single" w:sz="4"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 </w:t>
            </w:r>
          </w:p>
        </w:tc>
        <w:tc>
          <w:tcPr>
            <w:tcW w:w="2020" w:type="dxa"/>
            <w:tcBorders>
              <w:top w:val="nil"/>
              <w:left w:val="nil"/>
              <w:bottom w:val="single" w:sz="4" w:space="0" w:color="auto"/>
              <w:right w:val="single" w:sz="12"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 </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Transferencias</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101,000,000</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101,000,000</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Otros gastos</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10,100,000</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10,000,000</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auto" w:fill="auto"/>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Costo total</w:t>
            </w:r>
          </w:p>
        </w:tc>
        <w:tc>
          <w:tcPr>
            <w:tcW w:w="1780" w:type="dxa"/>
            <w:tcBorders>
              <w:top w:val="nil"/>
              <w:left w:val="nil"/>
              <w:bottom w:val="single" w:sz="4" w:space="0" w:color="auto"/>
              <w:right w:val="single" w:sz="4"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111,100,000</w:t>
            </w:r>
          </w:p>
        </w:tc>
        <w:tc>
          <w:tcPr>
            <w:tcW w:w="2020" w:type="dxa"/>
            <w:tcBorders>
              <w:top w:val="nil"/>
              <w:left w:val="nil"/>
              <w:bottom w:val="single" w:sz="4" w:space="0" w:color="auto"/>
              <w:right w:val="single" w:sz="12" w:space="0" w:color="auto"/>
            </w:tcBorders>
            <w:shd w:val="clear" w:color="auto" w:fill="auto"/>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111,000,000</w:t>
            </w:r>
          </w:p>
        </w:tc>
      </w:tr>
      <w:tr w:rsidR="00C122D6" w:rsidRPr="00C122D6" w:rsidTr="00C122D6">
        <w:trPr>
          <w:trHeight w:val="300"/>
        </w:trPr>
        <w:tc>
          <w:tcPr>
            <w:tcW w:w="2820" w:type="dxa"/>
            <w:tcBorders>
              <w:top w:val="nil"/>
              <w:left w:val="single" w:sz="12" w:space="0" w:color="auto"/>
              <w:bottom w:val="single" w:sz="4"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 - COSTOS</w:t>
            </w:r>
          </w:p>
        </w:tc>
        <w:tc>
          <w:tcPr>
            <w:tcW w:w="1780" w:type="dxa"/>
            <w:tcBorders>
              <w:top w:val="nil"/>
              <w:left w:val="nil"/>
              <w:bottom w:val="single" w:sz="4" w:space="0" w:color="auto"/>
              <w:right w:val="single" w:sz="4" w:space="0" w:color="auto"/>
            </w:tcBorders>
            <w:shd w:val="clear" w:color="000000" w:fill="BFBFBF"/>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70,805,019</w:t>
            </w:r>
          </w:p>
        </w:tc>
        <w:tc>
          <w:tcPr>
            <w:tcW w:w="2020" w:type="dxa"/>
            <w:tcBorders>
              <w:top w:val="nil"/>
              <w:left w:val="nil"/>
              <w:bottom w:val="single" w:sz="4" w:space="0" w:color="auto"/>
              <w:right w:val="single" w:sz="12" w:space="0" w:color="auto"/>
            </w:tcBorders>
            <w:shd w:val="clear" w:color="000000" w:fill="BFBFBF"/>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247,327,122</w:t>
            </w:r>
          </w:p>
        </w:tc>
      </w:tr>
      <w:tr w:rsidR="00C122D6" w:rsidRPr="00C122D6" w:rsidTr="00C122D6">
        <w:trPr>
          <w:trHeight w:val="315"/>
        </w:trPr>
        <w:tc>
          <w:tcPr>
            <w:tcW w:w="2820" w:type="dxa"/>
            <w:tcBorders>
              <w:top w:val="nil"/>
              <w:left w:val="single" w:sz="12" w:space="0" w:color="auto"/>
              <w:bottom w:val="single" w:sz="12" w:space="0" w:color="auto"/>
              <w:right w:val="single" w:sz="4" w:space="0" w:color="auto"/>
            </w:tcBorders>
            <w:shd w:val="clear" w:color="000000" w:fill="BFBFBF"/>
            <w:noWrap/>
            <w:vAlign w:val="center"/>
            <w:hideMark/>
          </w:tcPr>
          <w:p w:rsidR="00C122D6" w:rsidRPr="00C122D6" w:rsidRDefault="00C122D6" w:rsidP="00C122D6">
            <w:pPr>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BENEFICIOS POR HOGAR</w:t>
            </w:r>
          </w:p>
        </w:tc>
        <w:tc>
          <w:tcPr>
            <w:tcW w:w="1780" w:type="dxa"/>
            <w:tcBorders>
              <w:top w:val="nil"/>
              <w:left w:val="nil"/>
              <w:bottom w:val="single" w:sz="12" w:space="0" w:color="auto"/>
              <w:right w:val="single" w:sz="4" w:space="0" w:color="auto"/>
            </w:tcBorders>
            <w:shd w:val="clear" w:color="000000" w:fill="BFBFBF"/>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283</w:t>
            </w:r>
          </w:p>
        </w:tc>
        <w:tc>
          <w:tcPr>
            <w:tcW w:w="2020" w:type="dxa"/>
            <w:tcBorders>
              <w:top w:val="nil"/>
              <w:left w:val="nil"/>
              <w:bottom w:val="single" w:sz="12" w:space="0" w:color="auto"/>
              <w:right w:val="single" w:sz="12" w:space="0" w:color="auto"/>
            </w:tcBorders>
            <w:shd w:val="clear" w:color="000000" w:fill="BFBFBF"/>
            <w:noWrap/>
            <w:vAlign w:val="center"/>
            <w:hideMark/>
          </w:tcPr>
          <w:p w:rsidR="00C122D6" w:rsidRPr="00C122D6" w:rsidRDefault="00C122D6" w:rsidP="00C122D6">
            <w:pPr>
              <w:jc w:val="right"/>
              <w:rPr>
                <w:rFonts w:ascii="Times New Roman" w:eastAsia="Times New Roman" w:hAnsi="Times New Roman" w:cs="Times New Roman"/>
                <w:color w:val="000000"/>
                <w:lang w:val="en-US" w:eastAsia="en-US"/>
              </w:rPr>
            </w:pPr>
            <w:r w:rsidRPr="00C122D6">
              <w:rPr>
                <w:rFonts w:ascii="Times New Roman" w:eastAsia="Times New Roman" w:hAnsi="Times New Roman" w:cs="Times New Roman"/>
                <w:color w:val="000000"/>
                <w:lang w:val="en-US" w:eastAsia="en-US"/>
              </w:rPr>
              <w:t>989</w:t>
            </w:r>
          </w:p>
        </w:tc>
      </w:tr>
    </w:tbl>
    <w:p w:rsidR="00C305B6" w:rsidRDefault="00C305B6" w:rsidP="000D5F62">
      <w:pPr>
        <w:jc w:val="both"/>
        <w:rPr>
          <w:rFonts w:ascii="Times New Roman" w:eastAsia="Times New Roman" w:hAnsi="Times New Roman" w:cs="Times New Roman"/>
          <w:bCs/>
          <w:color w:val="222222"/>
          <w:sz w:val="24"/>
          <w:szCs w:val="24"/>
          <w:lang w:val="es-ES_tradnl"/>
        </w:rPr>
      </w:pPr>
    </w:p>
    <w:p w:rsidR="004B7D99" w:rsidRDefault="004B7D99" w:rsidP="000D5F62">
      <w:pPr>
        <w:jc w:val="both"/>
        <w:rPr>
          <w:rFonts w:ascii="Times New Roman" w:eastAsia="Times New Roman" w:hAnsi="Times New Roman" w:cs="Times New Roman"/>
          <w:bCs/>
          <w:color w:val="222222"/>
          <w:sz w:val="24"/>
          <w:szCs w:val="24"/>
          <w:lang w:val="es-ES_tradnl"/>
        </w:rPr>
      </w:pPr>
      <w:r>
        <w:rPr>
          <w:rFonts w:ascii="Times New Roman" w:eastAsia="Times New Roman" w:hAnsi="Times New Roman" w:cs="Times New Roman"/>
          <w:bCs/>
          <w:color w:val="222222"/>
          <w:sz w:val="24"/>
          <w:szCs w:val="24"/>
          <w:lang w:val="es-ES_tradnl"/>
        </w:rPr>
        <w:lastRenderedPageBreak/>
        <w:t xml:space="preserve">En cuanto a la intervención de fortalecimiento de la oferta educativa, en nuestro modelo principal, que utiliza una tasa de descuento del 5% y parámetros realistas que surgen de la EPH 2013, el valor presente de los beneficios por niño es 5,930 dólares. </w:t>
      </w:r>
      <w:r w:rsidRPr="000D5F62">
        <w:rPr>
          <w:rFonts w:ascii="Times New Roman" w:eastAsia="Times New Roman" w:hAnsi="Times New Roman" w:cs="Times New Roman"/>
          <w:color w:val="000000"/>
          <w:sz w:val="24"/>
          <w:szCs w:val="24"/>
          <w:lang w:val="es-AR" w:eastAsia="en-US"/>
        </w:rPr>
        <w:t xml:space="preserve">Estos beneficios son el </w:t>
      </w:r>
      <w:r w:rsidRPr="000D5F62">
        <w:rPr>
          <w:rFonts w:ascii="Times New Roman" w:eastAsia="Times New Roman" w:hAnsi="Times New Roman" w:cs="Times New Roman"/>
          <w:bCs/>
          <w:color w:val="222222"/>
          <w:sz w:val="24"/>
          <w:szCs w:val="24"/>
          <w:lang w:val="es-ES_tradnl"/>
        </w:rPr>
        <w:t xml:space="preserve">resultado del aumento en los ingresos futuros como consecuencia de </w:t>
      </w:r>
      <w:r>
        <w:rPr>
          <w:rFonts w:ascii="Times New Roman" w:eastAsia="Times New Roman" w:hAnsi="Times New Roman" w:cs="Times New Roman"/>
          <w:bCs/>
          <w:color w:val="222222"/>
          <w:sz w:val="24"/>
          <w:szCs w:val="24"/>
          <w:lang w:val="es-ES_tradnl"/>
        </w:rPr>
        <w:t xml:space="preserve">tres </w:t>
      </w:r>
      <w:r w:rsidRPr="000D5F62">
        <w:rPr>
          <w:rFonts w:ascii="Times New Roman" w:eastAsia="Times New Roman" w:hAnsi="Times New Roman" w:cs="Times New Roman"/>
          <w:bCs/>
          <w:color w:val="222222"/>
          <w:sz w:val="24"/>
          <w:szCs w:val="24"/>
          <w:lang w:val="es-ES_tradnl"/>
        </w:rPr>
        <w:t>años más de educación.</w:t>
      </w:r>
      <w:r>
        <w:rPr>
          <w:rFonts w:ascii="Times New Roman" w:eastAsia="Times New Roman" w:hAnsi="Times New Roman" w:cs="Times New Roman"/>
          <w:bCs/>
          <w:color w:val="222222"/>
          <w:sz w:val="24"/>
          <w:szCs w:val="24"/>
          <w:lang w:val="es-ES_tradnl"/>
        </w:rPr>
        <w:t xml:space="preserve"> </w:t>
      </w:r>
      <w:r>
        <w:rPr>
          <w:rFonts w:ascii="Times New Roman" w:hAnsi="Times New Roman" w:cs="Times New Roman"/>
          <w:sz w:val="24"/>
          <w:szCs w:val="24"/>
          <w:lang w:val="es-ES_tradnl"/>
        </w:rPr>
        <w:t xml:space="preserve">Esta ganancia en productividad la mesuramos como la diferencia de los salarios laborales a lo largo de toda la vida de trabajadores con ciclo común completo y trabajadores con primaria completa. Los costos del componente de educación por niño </w:t>
      </w:r>
      <w:r w:rsidR="009A41F3">
        <w:rPr>
          <w:rFonts w:ascii="Times New Roman" w:hAnsi="Times New Roman" w:cs="Times New Roman"/>
          <w:sz w:val="24"/>
          <w:szCs w:val="24"/>
          <w:lang w:val="es-ES_tradnl"/>
        </w:rPr>
        <w:t>son 1,</w:t>
      </w:r>
      <w:r w:rsidR="00D9714C">
        <w:rPr>
          <w:rFonts w:ascii="Times New Roman" w:hAnsi="Times New Roman" w:cs="Times New Roman"/>
          <w:sz w:val="24"/>
          <w:szCs w:val="24"/>
          <w:lang w:val="es-ES_tradnl"/>
        </w:rPr>
        <w:t>454</w:t>
      </w:r>
      <w:r w:rsidR="009A41F3">
        <w:rPr>
          <w:rFonts w:ascii="Times New Roman" w:hAnsi="Times New Roman" w:cs="Times New Roman"/>
          <w:sz w:val="24"/>
          <w:szCs w:val="24"/>
          <w:lang w:val="es-ES_tradnl"/>
        </w:rPr>
        <w:t xml:space="preserve"> dólares e </w:t>
      </w:r>
      <w:r>
        <w:rPr>
          <w:rFonts w:ascii="Times New Roman" w:hAnsi="Times New Roman" w:cs="Times New Roman"/>
          <w:sz w:val="24"/>
          <w:szCs w:val="24"/>
          <w:lang w:val="es-ES_tradnl"/>
        </w:rPr>
        <w:t>inc</w:t>
      </w:r>
      <w:r w:rsidR="0060704C">
        <w:rPr>
          <w:rFonts w:ascii="Times New Roman" w:hAnsi="Times New Roman" w:cs="Times New Roman"/>
          <w:sz w:val="24"/>
          <w:szCs w:val="24"/>
          <w:lang w:val="es-ES_tradnl"/>
        </w:rPr>
        <w:t>luyen los gastos de rehabilitación/ampliación</w:t>
      </w:r>
      <w:r>
        <w:rPr>
          <w:rFonts w:ascii="Times New Roman" w:hAnsi="Times New Roman" w:cs="Times New Roman"/>
          <w:sz w:val="24"/>
          <w:szCs w:val="24"/>
          <w:lang w:val="es-ES_tradnl"/>
        </w:rPr>
        <w:t xml:space="preserve"> y equipamiento de escuelas y los gastos variables de provisión de servicios educativos.</w:t>
      </w:r>
      <w:r w:rsidR="009A41F3">
        <w:rPr>
          <w:rFonts w:ascii="Times New Roman" w:hAnsi="Times New Roman" w:cs="Times New Roman"/>
          <w:sz w:val="24"/>
          <w:szCs w:val="24"/>
          <w:lang w:val="es-ES_tradnl"/>
        </w:rPr>
        <w:t xml:space="preserve"> En resumen, las ganancias netas por niño son </w:t>
      </w:r>
      <w:r w:rsidR="009A41F3">
        <w:rPr>
          <w:rFonts w:ascii="Times New Roman" w:eastAsia="Times New Roman" w:hAnsi="Times New Roman" w:cs="Times New Roman"/>
          <w:bCs/>
          <w:color w:val="222222"/>
          <w:sz w:val="24"/>
          <w:szCs w:val="24"/>
          <w:lang w:val="es-ES_tradnl"/>
        </w:rPr>
        <w:t>4,</w:t>
      </w:r>
      <w:r w:rsidR="00D9714C">
        <w:rPr>
          <w:rFonts w:ascii="Times New Roman" w:eastAsia="Times New Roman" w:hAnsi="Times New Roman" w:cs="Times New Roman"/>
          <w:bCs/>
          <w:color w:val="222222"/>
          <w:sz w:val="24"/>
          <w:szCs w:val="24"/>
          <w:lang w:val="es-ES_tradnl"/>
        </w:rPr>
        <w:t>476</w:t>
      </w:r>
      <w:r w:rsidR="009A41F3">
        <w:rPr>
          <w:rFonts w:ascii="Times New Roman" w:eastAsia="Times New Roman" w:hAnsi="Times New Roman" w:cs="Times New Roman"/>
          <w:bCs/>
          <w:color w:val="222222"/>
          <w:sz w:val="24"/>
          <w:szCs w:val="24"/>
          <w:lang w:val="es-ES_tradnl"/>
        </w:rPr>
        <w:t xml:space="preserve"> dólares. </w:t>
      </w:r>
    </w:p>
    <w:p w:rsidR="00C122D6" w:rsidRPr="00C122D6" w:rsidRDefault="00C122D6" w:rsidP="000D5F62">
      <w:pPr>
        <w:jc w:val="both"/>
        <w:rPr>
          <w:rFonts w:ascii="Times New Roman" w:eastAsia="Times New Roman" w:hAnsi="Times New Roman" w:cs="Times New Roman"/>
          <w:bCs/>
          <w:sz w:val="24"/>
          <w:szCs w:val="24"/>
          <w:lang w:val="es-ES_tradnl"/>
        </w:rPr>
      </w:pPr>
    </w:p>
    <w:p w:rsidR="00C122D6" w:rsidRPr="00C122D6" w:rsidRDefault="00C122D6" w:rsidP="000D5F62">
      <w:pPr>
        <w:jc w:val="both"/>
        <w:rPr>
          <w:rFonts w:ascii="Times New Roman" w:eastAsia="Times New Roman" w:hAnsi="Times New Roman" w:cs="Times New Roman"/>
          <w:bCs/>
          <w:sz w:val="24"/>
          <w:szCs w:val="24"/>
          <w:lang w:val="es-ES_tradnl"/>
        </w:rPr>
      </w:pPr>
      <w:r w:rsidRPr="00333EC3">
        <w:rPr>
          <w:rFonts w:ascii="Times New Roman" w:eastAsia="Times New Roman" w:hAnsi="Times New Roman" w:cs="Times New Roman"/>
          <w:bCs/>
          <w:sz w:val="24"/>
          <w:szCs w:val="24"/>
          <w:lang w:val="es-ES_tradnl"/>
        </w:rPr>
        <w:t>Asimismo, se calcula el beneficio por hogar, lo importante es que de esta manera, sin importar el tamaño de programa, se puede dar cuenta de cuánto será el beneficio</w:t>
      </w:r>
      <w:r w:rsidR="00333EC3">
        <w:rPr>
          <w:rFonts w:ascii="Times New Roman" w:eastAsia="Times New Roman" w:hAnsi="Times New Roman" w:cs="Times New Roman"/>
          <w:bCs/>
          <w:sz w:val="24"/>
          <w:szCs w:val="24"/>
          <w:lang w:val="es-ES_tradnl"/>
        </w:rPr>
        <w:t xml:space="preserve"> neto</w:t>
      </w:r>
      <w:r w:rsidRPr="00333EC3">
        <w:rPr>
          <w:rFonts w:ascii="Times New Roman" w:eastAsia="Times New Roman" w:hAnsi="Times New Roman" w:cs="Times New Roman"/>
          <w:bCs/>
          <w:sz w:val="24"/>
          <w:szCs w:val="24"/>
          <w:lang w:val="es-ES_tradnl"/>
        </w:rPr>
        <w:t xml:space="preserve"> en cada una de estas unidades. En el caso del modelo principal, </w:t>
      </w:r>
      <w:r w:rsidR="00333EC3">
        <w:rPr>
          <w:rFonts w:ascii="Times New Roman" w:eastAsia="Times New Roman" w:hAnsi="Times New Roman" w:cs="Times New Roman"/>
          <w:bCs/>
          <w:sz w:val="24"/>
          <w:szCs w:val="24"/>
          <w:lang w:val="es-ES_tradnl"/>
        </w:rPr>
        <w:t>el beneficio neto anual por hogar beneficiario</w:t>
      </w:r>
      <w:r w:rsidRPr="00333EC3">
        <w:rPr>
          <w:rFonts w:ascii="Times New Roman" w:eastAsia="Times New Roman" w:hAnsi="Times New Roman" w:cs="Times New Roman"/>
          <w:bCs/>
          <w:sz w:val="24"/>
          <w:szCs w:val="24"/>
          <w:lang w:val="es-ES_tradnl"/>
        </w:rPr>
        <w:t xml:space="preserve"> es de 283 dólares y en el caso del modelo secundario los beneficios por hogar son de 989 dólares.</w:t>
      </w:r>
    </w:p>
    <w:p w:rsidR="00C305B6" w:rsidRDefault="00C305B6" w:rsidP="000D5F62">
      <w:pPr>
        <w:jc w:val="both"/>
        <w:rPr>
          <w:rFonts w:ascii="Times New Roman" w:eastAsia="Times New Roman" w:hAnsi="Times New Roman" w:cs="Times New Roman"/>
          <w:bCs/>
          <w:color w:val="222222"/>
          <w:sz w:val="24"/>
          <w:szCs w:val="24"/>
          <w:lang w:val="es-ES_tradnl"/>
        </w:rPr>
      </w:pPr>
    </w:p>
    <w:p w:rsidR="00D9714C" w:rsidRDefault="009A41F3" w:rsidP="00D9714C">
      <w:pPr>
        <w:jc w:val="both"/>
        <w:rPr>
          <w:rFonts w:ascii="Times New Roman" w:hAnsi="Times New Roman" w:cs="Times New Roman"/>
          <w:sz w:val="24"/>
          <w:szCs w:val="24"/>
          <w:lang w:val="es-ES_tradnl"/>
        </w:rPr>
      </w:pPr>
      <w:r w:rsidRPr="000D5F62">
        <w:rPr>
          <w:rFonts w:ascii="Times New Roman" w:eastAsia="Times New Roman" w:hAnsi="Times New Roman" w:cs="Times New Roman"/>
          <w:bCs/>
          <w:color w:val="222222"/>
          <w:sz w:val="24"/>
          <w:szCs w:val="24"/>
          <w:lang w:val="es-ES_tradnl"/>
        </w:rPr>
        <w:t>Modificando la tasa de descuento en el rango de cuatro puntos porcentuales hacia arriba y hacia abajo generan cambios significativos en el valor presente de los beneficios netos.</w:t>
      </w:r>
      <w:r>
        <w:rPr>
          <w:rFonts w:ascii="Times New Roman" w:eastAsia="Times New Roman" w:hAnsi="Times New Roman" w:cs="Times New Roman"/>
          <w:bCs/>
          <w:color w:val="222222"/>
          <w:sz w:val="24"/>
          <w:szCs w:val="24"/>
          <w:lang w:val="es-ES_tradnl"/>
        </w:rPr>
        <w:t xml:space="preserve"> </w:t>
      </w:r>
      <w:r w:rsidR="00D9714C">
        <w:rPr>
          <w:rFonts w:ascii="Times New Roman" w:hAnsi="Times New Roman" w:cs="Times New Roman"/>
          <w:sz w:val="24"/>
          <w:szCs w:val="24"/>
          <w:lang w:val="es-ES_tradnl"/>
        </w:rPr>
        <w:t xml:space="preserve">Las ganancias netas por niño varían de 20,267 utilizando una tasa del 1% a -1,425 dólares utilizando una tasa de descuento del 9%.  </w:t>
      </w:r>
    </w:p>
    <w:p w:rsidR="0060704C" w:rsidRDefault="0060704C" w:rsidP="00D9714C">
      <w:pPr>
        <w:jc w:val="both"/>
        <w:rPr>
          <w:rFonts w:ascii="Calibri" w:eastAsia="Times New Roman" w:hAnsi="Calibri" w:cs="Times New Roman"/>
          <w:color w:val="000000"/>
          <w:lang w:val="es-ES_tradnl"/>
        </w:rPr>
      </w:pPr>
    </w:p>
    <w:p w:rsidR="0047507F" w:rsidRPr="0060704C" w:rsidRDefault="0047507F">
      <w:pPr>
        <w:jc w:val="both"/>
        <w:rPr>
          <w:rFonts w:ascii="Calibri" w:eastAsia="Times New Roman" w:hAnsi="Calibri" w:cs="Times New Roman"/>
          <w:color w:val="000000"/>
        </w:rPr>
      </w:pPr>
      <w:r>
        <w:rPr>
          <w:rFonts w:ascii="Times New Roman" w:hAnsi="Times New Roman" w:cs="Times New Roman"/>
          <w:sz w:val="24"/>
          <w:szCs w:val="24"/>
          <w:lang w:val="es-ES_tradnl"/>
        </w:rPr>
        <w:t xml:space="preserve">A modo de resumen, </w:t>
      </w:r>
      <w:r w:rsidR="008C5321">
        <w:rPr>
          <w:rFonts w:ascii="Times New Roman" w:hAnsi="Times New Roman" w:cs="Times New Roman"/>
          <w:sz w:val="24"/>
          <w:szCs w:val="24"/>
          <w:lang w:val="es-ES_tradnl"/>
        </w:rPr>
        <w:t xml:space="preserve">según los modelos principales para el análisis costo-beneficio, </w:t>
      </w:r>
      <w:r>
        <w:rPr>
          <w:rFonts w:ascii="Times New Roman" w:hAnsi="Times New Roman" w:cs="Times New Roman"/>
          <w:sz w:val="24"/>
          <w:szCs w:val="24"/>
          <w:lang w:val="es-ES_tradnl"/>
        </w:rPr>
        <w:t xml:space="preserve">el Programa Bono Vida Mejor tiene un ratio de beneficios netos-costos igual a </w:t>
      </w:r>
      <w:r w:rsidR="008C5321">
        <w:rPr>
          <w:rFonts w:ascii="Times New Roman" w:hAnsi="Times New Roman" w:cs="Times New Roman"/>
          <w:sz w:val="24"/>
          <w:szCs w:val="24"/>
          <w:lang w:val="es-ES_tradnl"/>
        </w:rPr>
        <w:t>0.64 y para el</w:t>
      </w:r>
      <w:r>
        <w:rPr>
          <w:rFonts w:ascii="Times New Roman" w:hAnsi="Times New Roman" w:cs="Times New Roman"/>
          <w:sz w:val="24"/>
          <w:szCs w:val="24"/>
          <w:lang w:val="es-ES_tradnl"/>
        </w:rPr>
        <w:t xml:space="preserve"> componente de fortalecimiento de la oferta educativa </w:t>
      </w:r>
      <w:r w:rsidR="008C5321">
        <w:rPr>
          <w:rFonts w:ascii="Times New Roman" w:hAnsi="Times New Roman" w:cs="Times New Roman"/>
          <w:sz w:val="24"/>
          <w:szCs w:val="24"/>
          <w:lang w:val="es-ES_tradnl"/>
        </w:rPr>
        <w:t xml:space="preserve">este ratio es </w:t>
      </w:r>
      <w:r w:rsidR="00D9714C">
        <w:rPr>
          <w:rFonts w:ascii="Times New Roman" w:hAnsi="Times New Roman" w:cs="Times New Roman"/>
          <w:sz w:val="24"/>
          <w:szCs w:val="24"/>
          <w:lang w:val="es-ES_tradnl"/>
        </w:rPr>
        <w:t>4</w:t>
      </w:r>
      <w:r w:rsidR="008C5321">
        <w:rPr>
          <w:rFonts w:ascii="Times New Roman" w:hAnsi="Times New Roman" w:cs="Times New Roman"/>
          <w:sz w:val="24"/>
          <w:szCs w:val="24"/>
          <w:lang w:val="es-ES_tradnl"/>
        </w:rPr>
        <w:t>.</w:t>
      </w:r>
      <w:r w:rsidR="00D9714C">
        <w:rPr>
          <w:rFonts w:ascii="Times New Roman" w:hAnsi="Times New Roman" w:cs="Times New Roman"/>
          <w:sz w:val="24"/>
          <w:szCs w:val="24"/>
          <w:lang w:val="es-ES_tradnl"/>
        </w:rPr>
        <w:t>08</w:t>
      </w:r>
      <w:r w:rsidR="008C5321">
        <w:rPr>
          <w:rFonts w:ascii="Times New Roman" w:hAnsi="Times New Roman" w:cs="Times New Roman"/>
          <w:sz w:val="24"/>
          <w:szCs w:val="24"/>
          <w:lang w:val="es-ES_tradnl"/>
        </w:rPr>
        <w:t xml:space="preserve">. </w:t>
      </w:r>
    </w:p>
    <w:p w:rsidR="00C305B6" w:rsidRDefault="00C305B6" w:rsidP="000D5F62">
      <w:pPr>
        <w:jc w:val="both"/>
        <w:rPr>
          <w:rFonts w:ascii="Times New Roman" w:eastAsia="Times New Roman" w:hAnsi="Times New Roman" w:cs="Times New Roman"/>
          <w:bCs/>
          <w:color w:val="222222"/>
          <w:sz w:val="24"/>
          <w:szCs w:val="24"/>
          <w:lang w:val="es-ES_tradnl"/>
        </w:rPr>
      </w:pPr>
    </w:p>
    <w:p w:rsidR="00C305B6" w:rsidRDefault="00C305B6" w:rsidP="000D5F62">
      <w:pPr>
        <w:jc w:val="both"/>
        <w:rPr>
          <w:rFonts w:ascii="Times New Roman" w:eastAsia="Times New Roman" w:hAnsi="Times New Roman" w:cs="Times New Roman"/>
          <w:bCs/>
          <w:color w:val="222222"/>
          <w:sz w:val="24"/>
          <w:szCs w:val="24"/>
          <w:lang w:val="es-ES_tradnl"/>
        </w:rPr>
      </w:pPr>
    </w:p>
    <w:p w:rsidR="00C305B6" w:rsidRDefault="00C305B6" w:rsidP="000D5F62">
      <w:pPr>
        <w:jc w:val="both"/>
        <w:rPr>
          <w:rFonts w:ascii="Times New Roman" w:eastAsia="Times New Roman" w:hAnsi="Times New Roman" w:cs="Times New Roman"/>
          <w:bCs/>
          <w:color w:val="222222"/>
          <w:sz w:val="24"/>
          <w:szCs w:val="24"/>
          <w:lang w:val="es-ES_tradnl"/>
        </w:rPr>
      </w:pPr>
    </w:p>
    <w:p w:rsidR="00C305B6" w:rsidRDefault="00C305B6" w:rsidP="000D5F62">
      <w:pPr>
        <w:jc w:val="both"/>
        <w:rPr>
          <w:rFonts w:ascii="Times New Roman" w:eastAsia="Times New Roman" w:hAnsi="Times New Roman" w:cs="Times New Roman"/>
          <w:bCs/>
          <w:color w:val="222222"/>
          <w:sz w:val="24"/>
          <w:szCs w:val="24"/>
          <w:lang w:val="es-ES_tradnl"/>
        </w:rPr>
      </w:pPr>
    </w:p>
    <w:p w:rsidR="00C305B6" w:rsidRPr="000D5F62" w:rsidRDefault="00C305B6" w:rsidP="000D5F62">
      <w:pPr>
        <w:jc w:val="both"/>
        <w:rPr>
          <w:rFonts w:ascii="Times New Roman" w:eastAsia="Times New Roman" w:hAnsi="Times New Roman" w:cs="Times New Roman"/>
          <w:bCs/>
          <w:color w:val="222222"/>
          <w:sz w:val="24"/>
          <w:szCs w:val="24"/>
          <w:lang w:val="es-ES_tradnl"/>
        </w:rPr>
      </w:pPr>
    </w:p>
    <w:p w:rsidR="002A7464" w:rsidRDefault="002A7464" w:rsidP="00A50E65">
      <w:pPr>
        <w:jc w:val="both"/>
        <w:rPr>
          <w:rFonts w:ascii="Times New Roman" w:eastAsia="Times New Roman" w:hAnsi="Times New Roman" w:cs="Times New Roman"/>
          <w:bCs/>
          <w:color w:val="222222"/>
          <w:sz w:val="24"/>
          <w:szCs w:val="24"/>
          <w:lang w:val="es-ES_tradnl"/>
        </w:rPr>
      </w:pPr>
    </w:p>
    <w:p w:rsidR="007D3C06" w:rsidRDefault="007D3C06" w:rsidP="00A50E65">
      <w:pPr>
        <w:jc w:val="both"/>
        <w:rPr>
          <w:rFonts w:ascii="Times New Roman" w:eastAsia="Times New Roman" w:hAnsi="Times New Roman" w:cs="Times New Roman"/>
          <w:bCs/>
          <w:color w:val="222222"/>
          <w:sz w:val="24"/>
          <w:szCs w:val="24"/>
          <w:lang w:val="es-ES_tradnl"/>
        </w:rPr>
      </w:pPr>
    </w:p>
    <w:p w:rsidR="003419E2" w:rsidRDefault="003419E2" w:rsidP="0068367D">
      <w:pPr>
        <w:rPr>
          <w:rFonts w:ascii="Times New Roman" w:eastAsia="Times New Roman" w:hAnsi="Times New Roman" w:cs="Times New Roman"/>
          <w:bCs/>
          <w:color w:val="222222"/>
          <w:sz w:val="24"/>
          <w:szCs w:val="24"/>
          <w:lang w:val="es-AR"/>
        </w:rPr>
      </w:pPr>
    </w:p>
    <w:p w:rsidR="003419E2" w:rsidRDefault="003419E2" w:rsidP="0068367D">
      <w:pPr>
        <w:rPr>
          <w:rFonts w:ascii="Times New Roman" w:eastAsia="Times New Roman" w:hAnsi="Times New Roman" w:cs="Times New Roman"/>
          <w:bCs/>
          <w:color w:val="222222"/>
          <w:sz w:val="24"/>
          <w:szCs w:val="24"/>
          <w:lang w:val="es-AR"/>
        </w:rPr>
      </w:pPr>
    </w:p>
    <w:p w:rsidR="003419E2" w:rsidRPr="00A50E65" w:rsidRDefault="003419E2" w:rsidP="0068367D">
      <w:pPr>
        <w:rPr>
          <w:rFonts w:ascii="Times New Roman" w:eastAsia="Times New Roman" w:hAnsi="Times New Roman" w:cs="Times New Roman"/>
          <w:bCs/>
          <w:color w:val="222222"/>
          <w:sz w:val="24"/>
          <w:szCs w:val="24"/>
          <w:lang w:val="es-AR"/>
        </w:rPr>
      </w:pPr>
    </w:p>
    <w:p w:rsidR="006F0736" w:rsidRPr="00DC2394" w:rsidRDefault="006619B9" w:rsidP="002A7464">
      <w:pPr>
        <w:rPr>
          <w:rFonts w:ascii="Times New Roman" w:hAnsi="Times New Roman" w:cs="Times New Roman"/>
          <w:b/>
          <w:sz w:val="26"/>
          <w:szCs w:val="26"/>
          <w:lang w:val="pt-BR"/>
        </w:rPr>
      </w:pPr>
      <w:r w:rsidRPr="007E4564">
        <w:rPr>
          <w:rFonts w:ascii="Times New Roman" w:hAnsi="Times New Roman" w:cs="Times New Roman"/>
          <w:b/>
          <w:lang w:val="pt-BR"/>
        </w:rPr>
        <w:br w:type="page"/>
      </w:r>
      <w:r w:rsidRPr="00DC2394">
        <w:rPr>
          <w:rFonts w:ascii="Times New Roman" w:hAnsi="Times New Roman" w:cs="Times New Roman"/>
          <w:b/>
          <w:sz w:val="26"/>
          <w:szCs w:val="26"/>
          <w:lang w:val="pt-BR"/>
        </w:rPr>
        <w:lastRenderedPageBreak/>
        <w:t>Referencias</w:t>
      </w:r>
    </w:p>
    <w:p w:rsidR="0060704C" w:rsidRPr="00DC2394" w:rsidRDefault="0060704C" w:rsidP="002A7464">
      <w:pPr>
        <w:rPr>
          <w:rFonts w:ascii="Times New Roman" w:hAnsi="Times New Roman" w:cs="Times New Roman"/>
          <w:b/>
          <w:sz w:val="26"/>
          <w:szCs w:val="26"/>
          <w:lang w:val="pt-BR"/>
        </w:rPr>
      </w:pPr>
    </w:p>
    <w:p w:rsidR="002A7464" w:rsidRDefault="002A7464" w:rsidP="002A7464">
      <w:pPr>
        <w:rPr>
          <w:rFonts w:ascii="Times New Roman" w:hAnsi="Times New Roman" w:cs="Times New Roman"/>
          <w:sz w:val="24"/>
          <w:szCs w:val="24"/>
          <w:lang w:val="en-US"/>
        </w:rPr>
      </w:pPr>
      <w:r w:rsidRPr="00DC2394">
        <w:rPr>
          <w:rFonts w:ascii="Times New Roman" w:hAnsi="Times New Roman" w:cs="Times New Roman"/>
          <w:sz w:val="24"/>
          <w:szCs w:val="24"/>
          <w:lang w:val="pt-BR"/>
        </w:rPr>
        <w:t>Fiszbein, A., Schady, N. R., &amp; Ferreira, F. H. G. 2009. </w:t>
      </w:r>
      <w:r w:rsidRPr="007E26C3">
        <w:rPr>
          <w:rFonts w:ascii="Times New Roman" w:hAnsi="Times New Roman" w:cs="Times New Roman"/>
          <w:i/>
          <w:sz w:val="24"/>
          <w:szCs w:val="24"/>
          <w:lang w:val="en-US"/>
        </w:rPr>
        <w:t xml:space="preserve">Conditional cash transfers: Reducing present and future poverty. </w:t>
      </w:r>
      <w:r w:rsidRPr="002A7464">
        <w:rPr>
          <w:rFonts w:ascii="Times New Roman" w:hAnsi="Times New Roman" w:cs="Times New Roman"/>
          <w:sz w:val="24"/>
          <w:szCs w:val="24"/>
          <w:lang w:val="en-US"/>
        </w:rPr>
        <w:t>Washington D.C: World Bank.</w:t>
      </w:r>
    </w:p>
    <w:p w:rsidR="0060704C" w:rsidRPr="002A7464" w:rsidRDefault="0060704C" w:rsidP="002A7464">
      <w:pPr>
        <w:rPr>
          <w:rFonts w:ascii="Times New Roman" w:hAnsi="Times New Roman" w:cs="Times New Roman"/>
          <w:sz w:val="24"/>
          <w:szCs w:val="24"/>
          <w:lang w:val="en-US"/>
        </w:rPr>
      </w:pPr>
    </w:p>
    <w:p w:rsidR="006619B9" w:rsidRDefault="006F0736" w:rsidP="002A7464">
      <w:pPr>
        <w:jc w:val="both"/>
        <w:rPr>
          <w:rFonts w:ascii="Times New Roman" w:hAnsi="Times New Roman" w:cs="Times New Roman"/>
          <w:sz w:val="24"/>
          <w:szCs w:val="24"/>
          <w:lang w:val="en-US"/>
        </w:rPr>
      </w:pPr>
      <w:r w:rsidRPr="002A7464">
        <w:rPr>
          <w:rFonts w:ascii="Times New Roman" w:hAnsi="Times New Roman" w:cs="Times New Roman"/>
          <w:sz w:val="24"/>
          <w:szCs w:val="24"/>
          <w:lang w:val="en-US"/>
        </w:rPr>
        <w:t>Galiani, S</w:t>
      </w:r>
      <w:r w:rsidR="002A7464" w:rsidRPr="002A7464">
        <w:rPr>
          <w:rFonts w:ascii="Times New Roman" w:hAnsi="Times New Roman" w:cs="Times New Roman"/>
          <w:sz w:val="24"/>
          <w:szCs w:val="24"/>
          <w:lang w:val="en-US"/>
        </w:rPr>
        <w:t xml:space="preserve"> &amp;</w:t>
      </w:r>
      <w:r w:rsidRPr="002A7464">
        <w:rPr>
          <w:rFonts w:ascii="Times New Roman" w:hAnsi="Times New Roman" w:cs="Times New Roman"/>
          <w:sz w:val="24"/>
          <w:szCs w:val="24"/>
          <w:lang w:val="en-US"/>
        </w:rPr>
        <w:t xml:space="preserve"> McEwan, P. </w:t>
      </w:r>
      <w:r w:rsidR="002A7464" w:rsidRPr="002A7464">
        <w:rPr>
          <w:rFonts w:ascii="Times New Roman" w:hAnsi="Times New Roman" w:cs="Times New Roman"/>
          <w:sz w:val="24"/>
          <w:szCs w:val="24"/>
          <w:lang w:val="en-US"/>
        </w:rPr>
        <w:t xml:space="preserve">2011. </w:t>
      </w:r>
      <w:r w:rsidRPr="002A7464">
        <w:rPr>
          <w:rFonts w:ascii="Times New Roman" w:hAnsi="Times New Roman" w:cs="Times New Roman"/>
          <w:sz w:val="24"/>
          <w:szCs w:val="24"/>
          <w:lang w:val="en-US"/>
        </w:rPr>
        <w:t>The heterogeneous impact of condi</w:t>
      </w:r>
      <w:r w:rsidR="002A7464" w:rsidRPr="002A7464">
        <w:rPr>
          <w:rFonts w:ascii="Times New Roman" w:hAnsi="Times New Roman" w:cs="Times New Roman"/>
          <w:sz w:val="24"/>
          <w:szCs w:val="24"/>
          <w:lang w:val="en-US"/>
        </w:rPr>
        <w:t xml:space="preserve">tional cash transfers. </w:t>
      </w:r>
    </w:p>
    <w:p w:rsidR="0060704C" w:rsidRPr="002A7464" w:rsidRDefault="0060704C" w:rsidP="002A7464">
      <w:pPr>
        <w:jc w:val="both"/>
        <w:rPr>
          <w:rFonts w:ascii="Times New Roman" w:hAnsi="Times New Roman" w:cs="Times New Roman"/>
          <w:sz w:val="24"/>
          <w:szCs w:val="24"/>
          <w:lang w:val="en-US"/>
        </w:rPr>
      </w:pPr>
    </w:p>
    <w:p w:rsidR="006619B9" w:rsidRPr="004C0D44" w:rsidRDefault="006619B9" w:rsidP="002A7464">
      <w:pPr>
        <w:jc w:val="both"/>
        <w:rPr>
          <w:rFonts w:ascii="Times New Roman" w:hAnsi="Times New Roman" w:cs="Times New Roman"/>
          <w:sz w:val="24"/>
          <w:szCs w:val="24"/>
          <w:lang w:val="pt-BR"/>
        </w:rPr>
      </w:pPr>
      <w:r w:rsidRPr="002A7464">
        <w:rPr>
          <w:rFonts w:ascii="Times New Roman" w:hAnsi="Times New Roman" w:cs="Times New Roman"/>
          <w:sz w:val="24"/>
          <w:szCs w:val="24"/>
          <w:lang w:val="en-US"/>
        </w:rPr>
        <w:t>Hoddinott, John, John A. Maluccio, Jere R. Behrman, Rafael Flores</w:t>
      </w:r>
      <w:r w:rsidR="002A7464">
        <w:rPr>
          <w:rFonts w:ascii="Times New Roman" w:hAnsi="Times New Roman" w:cs="Times New Roman"/>
          <w:sz w:val="24"/>
          <w:szCs w:val="24"/>
          <w:lang w:val="en-US"/>
        </w:rPr>
        <w:t xml:space="preserve"> </w:t>
      </w:r>
      <w:r w:rsidR="002A7464" w:rsidRPr="002A7464">
        <w:rPr>
          <w:rFonts w:ascii="Times New Roman" w:hAnsi="Times New Roman" w:cs="Times New Roman"/>
          <w:sz w:val="24"/>
          <w:szCs w:val="24"/>
          <w:lang w:val="en-US"/>
        </w:rPr>
        <w:t>&amp;</w:t>
      </w:r>
      <w:r w:rsidRPr="002A7464">
        <w:rPr>
          <w:rFonts w:ascii="Times New Roman" w:hAnsi="Times New Roman" w:cs="Times New Roman"/>
          <w:sz w:val="24"/>
          <w:szCs w:val="24"/>
          <w:lang w:val="en-US"/>
        </w:rPr>
        <w:t xml:space="preserve"> Reinaldo Martorell. 2008. “Effect  of a Nutrition Intervention during Early Childhood on Economic Productivity in Guatemalan Adults.”</w:t>
      </w:r>
      <w:r w:rsidR="00C9540D" w:rsidRPr="002A7464">
        <w:rPr>
          <w:rFonts w:ascii="Times New Roman" w:hAnsi="Times New Roman" w:cs="Times New Roman"/>
          <w:sz w:val="24"/>
          <w:szCs w:val="24"/>
          <w:lang w:val="en-US"/>
        </w:rPr>
        <w:t xml:space="preserve"> </w:t>
      </w:r>
      <w:r w:rsidRPr="004C0D44">
        <w:rPr>
          <w:rFonts w:ascii="Times New Roman" w:hAnsi="Times New Roman" w:cs="Times New Roman"/>
          <w:i/>
          <w:sz w:val="24"/>
          <w:szCs w:val="24"/>
          <w:lang w:val="pt-BR"/>
        </w:rPr>
        <w:t>Lancet</w:t>
      </w:r>
      <w:r w:rsidR="00C9540D" w:rsidRPr="004C0D44">
        <w:rPr>
          <w:rFonts w:ascii="Times New Roman" w:hAnsi="Times New Roman" w:cs="Times New Roman"/>
          <w:sz w:val="24"/>
          <w:szCs w:val="24"/>
          <w:lang w:val="pt-BR"/>
        </w:rPr>
        <w:t xml:space="preserve"> 371:411-416</w:t>
      </w:r>
    </w:p>
    <w:p w:rsidR="006619B9" w:rsidRPr="004C0D44" w:rsidRDefault="006619B9" w:rsidP="002A7464">
      <w:pPr>
        <w:jc w:val="both"/>
        <w:rPr>
          <w:rFonts w:ascii="Times New Roman" w:hAnsi="Times New Roman" w:cs="Times New Roman"/>
          <w:sz w:val="24"/>
          <w:szCs w:val="24"/>
          <w:lang w:val="pt-BR"/>
        </w:rPr>
      </w:pPr>
    </w:p>
    <w:p w:rsidR="006619B9" w:rsidRDefault="006619B9" w:rsidP="002A7464">
      <w:pPr>
        <w:jc w:val="both"/>
        <w:rPr>
          <w:rFonts w:ascii="Times New Roman" w:hAnsi="Times New Roman" w:cs="Times New Roman"/>
          <w:sz w:val="24"/>
          <w:szCs w:val="24"/>
          <w:shd w:val="clear" w:color="auto" w:fill="FFFFFF"/>
          <w:lang w:val="en-US"/>
        </w:rPr>
      </w:pPr>
      <w:r w:rsidRPr="00DF4AC4">
        <w:rPr>
          <w:rFonts w:ascii="Times New Roman" w:hAnsi="Times New Roman" w:cs="Times New Roman"/>
          <w:sz w:val="24"/>
          <w:szCs w:val="24"/>
          <w:lang w:val="pt-BR"/>
        </w:rPr>
        <w:t xml:space="preserve">Morris, S. S., R. Flores, P. Olinto </w:t>
      </w:r>
      <w:r w:rsidR="002A7464" w:rsidRPr="00DF4AC4">
        <w:rPr>
          <w:rFonts w:ascii="Times New Roman" w:hAnsi="Times New Roman" w:cs="Times New Roman"/>
          <w:sz w:val="24"/>
          <w:szCs w:val="24"/>
          <w:lang w:val="pt-BR"/>
        </w:rPr>
        <w:t>&amp;</w:t>
      </w:r>
      <w:r w:rsidRPr="00DF4AC4">
        <w:rPr>
          <w:rFonts w:ascii="Times New Roman" w:hAnsi="Times New Roman" w:cs="Times New Roman"/>
          <w:sz w:val="24"/>
          <w:szCs w:val="24"/>
          <w:lang w:val="pt-BR"/>
        </w:rPr>
        <w:t xml:space="preserve"> J. M. Medina. </w:t>
      </w:r>
      <w:r w:rsidR="002A7464">
        <w:rPr>
          <w:rFonts w:ascii="Times New Roman" w:hAnsi="Times New Roman" w:cs="Times New Roman"/>
          <w:color w:val="000000"/>
          <w:sz w:val="24"/>
          <w:szCs w:val="24"/>
          <w:shd w:val="clear" w:color="auto" w:fill="FFFFFF"/>
          <w:lang w:val="en-US"/>
        </w:rPr>
        <w:t xml:space="preserve">2004. </w:t>
      </w:r>
      <w:r w:rsidRPr="002A7464">
        <w:rPr>
          <w:rFonts w:ascii="Times New Roman" w:hAnsi="Times New Roman" w:cs="Times New Roman"/>
          <w:sz w:val="24"/>
          <w:szCs w:val="24"/>
          <w:lang w:val="en-US"/>
        </w:rPr>
        <w:t xml:space="preserve">“Monetary incentives in primary health care and effects on use and coverage of preventive health care interventions in </w:t>
      </w:r>
      <w:r w:rsidR="00AE762B">
        <w:rPr>
          <w:rFonts w:ascii="Times New Roman" w:hAnsi="Times New Roman" w:cs="Times New Roman"/>
          <w:sz w:val="24"/>
          <w:szCs w:val="24"/>
          <w:lang w:val="en-US"/>
        </w:rPr>
        <w:t>rural Honduras: cluster randomiz</w:t>
      </w:r>
      <w:r w:rsidRPr="002A7464">
        <w:rPr>
          <w:rFonts w:ascii="Times New Roman" w:hAnsi="Times New Roman" w:cs="Times New Roman"/>
          <w:sz w:val="24"/>
          <w:szCs w:val="24"/>
          <w:lang w:val="en-US"/>
        </w:rPr>
        <w:t xml:space="preserve">ed trial” </w:t>
      </w:r>
      <w:hyperlink r:id="rId14" w:tooltip="Lancet." w:history="1">
        <w:r w:rsidRPr="002A7464">
          <w:rPr>
            <w:rStyle w:val="Hyperlink"/>
            <w:rFonts w:ascii="Times New Roman" w:hAnsi="Times New Roman" w:cs="Times New Roman"/>
            <w:i/>
            <w:color w:val="auto"/>
            <w:sz w:val="24"/>
            <w:szCs w:val="24"/>
            <w:u w:val="none"/>
            <w:bdr w:val="none" w:sz="0" w:space="0" w:color="auto" w:frame="1"/>
            <w:shd w:val="clear" w:color="auto" w:fill="FFFFFF"/>
            <w:lang w:val="en-US"/>
          </w:rPr>
          <w:t>Lancet</w:t>
        </w:r>
        <w:r w:rsidRPr="002A7464">
          <w:rPr>
            <w:rStyle w:val="Hyperlink"/>
            <w:rFonts w:ascii="Times New Roman" w:hAnsi="Times New Roman" w:cs="Times New Roman"/>
            <w:color w:val="auto"/>
            <w:sz w:val="24"/>
            <w:szCs w:val="24"/>
            <w:bdr w:val="none" w:sz="0" w:space="0" w:color="auto" w:frame="1"/>
            <w:shd w:val="clear" w:color="auto" w:fill="FFFFFF"/>
            <w:lang w:val="en-US"/>
          </w:rPr>
          <w:t>.</w:t>
        </w:r>
      </w:hyperlink>
      <w:r w:rsidRPr="002A7464">
        <w:rPr>
          <w:rStyle w:val="apple-converted-space"/>
          <w:rFonts w:ascii="Times New Roman" w:hAnsi="Times New Roman" w:cs="Times New Roman"/>
          <w:sz w:val="24"/>
          <w:szCs w:val="24"/>
          <w:shd w:val="clear" w:color="auto" w:fill="FFFFFF"/>
          <w:lang w:val="en-US"/>
        </w:rPr>
        <w:t> </w:t>
      </w:r>
      <w:r w:rsidRPr="002A7464">
        <w:rPr>
          <w:rFonts w:ascii="Times New Roman" w:hAnsi="Times New Roman" w:cs="Times New Roman"/>
          <w:sz w:val="24"/>
          <w:szCs w:val="24"/>
          <w:shd w:val="clear" w:color="auto" w:fill="FFFFFF"/>
          <w:lang w:val="en-US"/>
        </w:rPr>
        <w:t xml:space="preserve"> </w:t>
      </w:r>
    </w:p>
    <w:p w:rsidR="0065146F" w:rsidRDefault="0065146F" w:rsidP="002A7464">
      <w:pPr>
        <w:jc w:val="both"/>
        <w:rPr>
          <w:rFonts w:ascii="Times New Roman" w:hAnsi="Times New Roman" w:cs="Times New Roman"/>
          <w:sz w:val="24"/>
          <w:szCs w:val="24"/>
          <w:shd w:val="clear" w:color="auto" w:fill="FFFFFF"/>
          <w:lang w:val="en-US"/>
        </w:rPr>
      </w:pPr>
    </w:p>
    <w:p w:rsidR="0065146F" w:rsidRPr="0065146F" w:rsidRDefault="0065146F" w:rsidP="002A7464">
      <w:pPr>
        <w:jc w:val="both"/>
        <w:rPr>
          <w:rFonts w:ascii="Times New Roman" w:hAnsi="Times New Roman" w:cs="Times New Roman"/>
          <w:sz w:val="24"/>
          <w:szCs w:val="24"/>
        </w:rPr>
      </w:pPr>
      <w:r>
        <w:rPr>
          <w:rFonts w:ascii="Times New Roman" w:hAnsi="Times New Roman" w:cs="Times New Roman"/>
          <w:sz w:val="24"/>
          <w:szCs w:val="24"/>
          <w:shd w:val="clear" w:color="auto" w:fill="FFFFFF"/>
        </w:rPr>
        <w:t>NORC. 2013.</w:t>
      </w:r>
      <w:r w:rsidRPr="0065146F">
        <w:rPr>
          <w:rFonts w:ascii="Times New Roman" w:hAnsi="Times New Roman" w:cs="Times New Roman"/>
          <w:sz w:val="24"/>
          <w:szCs w:val="24"/>
          <w:shd w:val="clear" w:color="auto" w:fill="FFFFFF"/>
        </w:rPr>
        <w:t xml:space="preserve"> Informe de la </w:t>
      </w:r>
      <w:hyperlink r:id="rId15" w:tgtFrame="_blank" w:history="1">
        <w:r w:rsidR="00AE762B" w:rsidRPr="00AE762B">
          <w:rPr>
            <w:rStyle w:val="Hyperlink"/>
            <w:rFonts w:ascii="Times New Roman" w:hAnsi="Times New Roman" w:cs="Times New Roman"/>
            <w:sz w:val="24"/>
            <w:szCs w:val="24"/>
            <w:lang w:val="es-ES_tradnl"/>
          </w:rPr>
          <w:t>Primera Evaluación de Impacto del Programa Bono 10,000</w:t>
        </w:r>
      </w:hyperlink>
    </w:p>
    <w:p w:rsidR="006619B9" w:rsidRPr="0065146F" w:rsidRDefault="006619B9" w:rsidP="002A7464">
      <w:pPr>
        <w:jc w:val="both"/>
        <w:rPr>
          <w:rFonts w:ascii="Times New Roman" w:hAnsi="Times New Roman" w:cs="Times New Roman"/>
          <w:sz w:val="24"/>
          <w:szCs w:val="24"/>
        </w:rPr>
      </w:pPr>
    </w:p>
    <w:p w:rsidR="00C9540D" w:rsidRPr="00DF4AC4" w:rsidRDefault="00C9540D" w:rsidP="002A7464">
      <w:pPr>
        <w:pStyle w:val="FootnoteText"/>
        <w:jc w:val="both"/>
        <w:rPr>
          <w:rFonts w:ascii="Times New Roman" w:hAnsi="Times New Roman" w:cs="Times New Roman"/>
          <w:sz w:val="24"/>
          <w:szCs w:val="24"/>
          <w:lang w:val="es-ES_tradnl"/>
        </w:rPr>
      </w:pPr>
      <w:r w:rsidRPr="00AE762B">
        <w:rPr>
          <w:rFonts w:ascii="Times New Roman" w:hAnsi="Times New Roman" w:cs="Times New Roman"/>
          <w:sz w:val="24"/>
          <w:szCs w:val="24"/>
          <w:lang w:val="en-US"/>
        </w:rPr>
        <w:t xml:space="preserve">World Health Organization. 2009. WHO Global Infobase.  </w:t>
      </w:r>
      <w:r w:rsidR="00F85F44" w:rsidRPr="00DF4AC4">
        <w:rPr>
          <w:rFonts w:ascii="Times New Roman" w:hAnsi="Times New Roman" w:cs="Times New Roman"/>
          <w:sz w:val="24"/>
          <w:szCs w:val="24"/>
          <w:lang w:val="es-ES_tradnl"/>
        </w:rPr>
        <w:t>Disponible para descarga digital en</w:t>
      </w:r>
      <w:r w:rsidRPr="00DF4AC4">
        <w:rPr>
          <w:rFonts w:ascii="Times New Roman" w:hAnsi="Times New Roman" w:cs="Times New Roman"/>
          <w:sz w:val="24"/>
          <w:szCs w:val="24"/>
          <w:lang w:val="es-ES_tradnl"/>
        </w:rPr>
        <w:t xml:space="preserve">: </w:t>
      </w:r>
      <w:hyperlink r:id="rId16" w:history="1">
        <w:r w:rsidRPr="00DF4AC4">
          <w:rPr>
            <w:rStyle w:val="Hyperlink"/>
            <w:rFonts w:ascii="Times New Roman" w:hAnsi="Times New Roman" w:cs="Times New Roman"/>
            <w:sz w:val="24"/>
            <w:szCs w:val="24"/>
            <w:lang w:val="es-ES_tradnl"/>
          </w:rPr>
          <w:t>https://apps.who.int/infobase/report.aspx?rid=153&amp;iso=GUY</w:t>
        </w:r>
      </w:hyperlink>
      <w:r w:rsidRPr="00DF4AC4">
        <w:rPr>
          <w:rFonts w:ascii="Times New Roman" w:hAnsi="Times New Roman" w:cs="Times New Roman"/>
          <w:sz w:val="24"/>
          <w:szCs w:val="24"/>
          <w:lang w:val="es-ES_tradnl"/>
        </w:rPr>
        <w:t xml:space="preserve"> </w:t>
      </w:r>
    </w:p>
    <w:p w:rsidR="006619B9" w:rsidRPr="00DF4AC4" w:rsidRDefault="006619B9" w:rsidP="006619B9">
      <w:pPr>
        <w:rPr>
          <w:rFonts w:ascii="Times New Roman" w:hAnsi="Times New Roman" w:cs="Times New Roman"/>
          <w:lang w:val="es-ES_tradnl"/>
        </w:rPr>
      </w:pPr>
    </w:p>
    <w:p w:rsidR="00C9540D" w:rsidRPr="00DF4AC4" w:rsidRDefault="00C9540D" w:rsidP="006619B9">
      <w:pPr>
        <w:rPr>
          <w:rFonts w:ascii="Times New Roman" w:hAnsi="Times New Roman" w:cs="Times New Roman"/>
          <w:lang w:val="es-ES_tradnl"/>
        </w:rPr>
      </w:pPr>
    </w:p>
    <w:sectPr w:rsidR="00C9540D" w:rsidRPr="00DF4AC4" w:rsidSect="00F36CB9">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A21" w:rsidRDefault="00947A21" w:rsidP="00A56557">
      <w:r>
        <w:separator/>
      </w:r>
    </w:p>
  </w:endnote>
  <w:endnote w:type="continuationSeparator" w:id="0">
    <w:p w:rsidR="00947A21" w:rsidRDefault="00947A21" w:rsidP="00A5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955831"/>
      <w:docPartObj>
        <w:docPartGallery w:val="Page Numbers (Bottom of Page)"/>
        <w:docPartUnique/>
      </w:docPartObj>
    </w:sdtPr>
    <w:sdtEndPr/>
    <w:sdtContent>
      <w:p w:rsidR="0047507F" w:rsidRPr="00A26704" w:rsidRDefault="0047507F">
        <w:pPr>
          <w:pStyle w:val="Footer"/>
          <w:jc w:val="right"/>
          <w:rPr>
            <w:rFonts w:ascii="Times New Roman" w:hAnsi="Times New Roman" w:cs="Times New Roman"/>
          </w:rPr>
        </w:pPr>
        <w:r w:rsidRPr="00A26704">
          <w:rPr>
            <w:rFonts w:ascii="Times New Roman" w:hAnsi="Times New Roman" w:cs="Times New Roman"/>
          </w:rPr>
          <w:fldChar w:fldCharType="begin"/>
        </w:r>
        <w:r w:rsidRPr="00A26704">
          <w:rPr>
            <w:rFonts w:ascii="Times New Roman" w:hAnsi="Times New Roman" w:cs="Times New Roman"/>
          </w:rPr>
          <w:instrText xml:space="preserve"> PAGE   \* MERGEFORMAT </w:instrText>
        </w:r>
        <w:r w:rsidRPr="00A26704">
          <w:rPr>
            <w:rFonts w:ascii="Times New Roman" w:hAnsi="Times New Roman" w:cs="Times New Roman"/>
          </w:rPr>
          <w:fldChar w:fldCharType="separate"/>
        </w:r>
        <w:r w:rsidR="0030318E">
          <w:rPr>
            <w:rFonts w:ascii="Times New Roman" w:hAnsi="Times New Roman" w:cs="Times New Roman"/>
            <w:noProof/>
          </w:rPr>
          <w:t>14</w:t>
        </w:r>
        <w:r w:rsidRPr="00A26704">
          <w:rPr>
            <w:rFonts w:ascii="Times New Roman" w:hAnsi="Times New Roman" w:cs="Times New Roman"/>
            <w:noProof/>
          </w:rPr>
          <w:fldChar w:fldCharType="end"/>
        </w:r>
      </w:p>
    </w:sdtContent>
  </w:sdt>
  <w:p w:rsidR="0047507F" w:rsidRDefault="00475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A21" w:rsidRDefault="00947A21" w:rsidP="00A56557">
      <w:r>
        <w:separator/>
      </w:r>
    </w:p>
  </w:footnote>
  <w:footnote w:type="continuationSeparator" w:id="0">
    <w:p w:rsidR="00947A21" w:rsidRDefault="00947A21" w:rsidP="00A565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5602"/>
    <w:multiLevelType w:val="hybridMultilevel"/>
    <w:tmpl w:val="DBE695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4ECC549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1EB540CE"/>
    <w:multiLevelType w:val="multilevel"/>
    <w:tmpl w:val="BA34ED1C"/>
    <w:lvl w:ilvl="0">
      <w:start w:val="16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EFC6E2D"/>
    <w:multiLevelType w:val="multilevel"/>
    <w:tmpl w:val="1264EDC6"/>
    <w:lvl w:ilvl="0">
      <w:start w:val="10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96830C2"/>
    <w:multiLevelType w:val="hybridMultilevel"/>
    <w:tmpl w:val="5F084D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67592E"/>
    <w:multiLevelType w:val="hybridMultilevel"/>
    <w:tmpl w:val="7A323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3D60F9"/>
    <w:multiLevelType w:val="hybridMultilevel"/>
    <w:tmpl w:val="DF905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8C6F91"/>
    <w:multiLevelType w:val="hybridMultilevel"/>
    <w:tmpl w:val="17CA143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9D5131"/>
    <w:multiLevelType w:val="multilevel"/>
    <w:tmpl w:val="2DA451F8"/>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nsid w:val="609923C8"/>
    <w:multiLevelType w:val="multilevel"/>
    <w:tmpl w:val="CCEE753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nsid w:val="6E1D19A9"/>
    <w:multiLevelType w:val="hybridMultilevel"/>
    <w:tmpl w:val="91D06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3"/>
  </w:num>
  <w:num w:numId="5">
    <w:abstractNumId w:val="12"/>
  </w:num>
  <w:num w:numId="6">
    <w:abstractNumId w:val="10"/>
  </w:num>
  <w:num w:numId="7">
    <w:abstractNumId w:val="11"/>
  </w:num>
  <w:num w:numId="8">
    <w:abstractNumId w:val="1"/>
  </w:num>
  <w:num w:numId="9">
    <w:abstractNumId w:val="2"/>
  </w:num>
  <w:num w:numId="10">
    <w:abstractNumId w:val="5"/>
  </w:num>
  <w:num w:numId="11">
    <w:abstractNumId w:val="8"/>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pt-BR"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s-AR" w:vendorID="64" w:dllVersion="131078" w:nlCheck="1" w:checkStyle="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141"/>
    <w:rsid w:val="0000398B"/>
    <w:rsid w:val="0000671F"/>
    <w:rsid w:val="00027D32"/>
    <w:rsid w:val="00035677"/>
    <w:rsid w:val="00044B1D"/>
    <w:rsid w:val="0005131B"/>
    <w:rsid w:val="00085E31"/>
    <w:rsid w:val="00090665"/>
    <w:rsid w:val="000913EB"/>
    <w:rsid w:val="000A4C1A"/>
    <w:rsid w:val="000B27A3"/>
    <w:rsid w:val="000B5F2F"/>
    <w:rsid w:val="000C23A7"/>
    <w:rsid w:val="000D2582"/>
    <w:rsid w:val="000D5F62"/>
    <w:rsid w:val="000F7970"/>
    <w:rsid w:val="00102D00"/>
    <w:rsid w:val="0011081F"/>
    <w:rsid w:val="0011244D"/>
    <w:rsid w:val="0011403F"/>
    <w:rsid w:val="00115846"/>
    <w:rsid w:val="00116D3F"/>
    <w:rsid w:val="0018778E"/>
    <w:rsid w:val="00187D62"/>
    <w:rsid w:val="001A0387"/>
    <w:rsid w:val="001A53CC"/>
    <w:rsid w:val="001B599F"/>
    <w:rsid w:val="001C1BE9"/>
    <w:rsid w:val="001C2A65"/>
    <w:rsid w:val="001D627C"/>
    <w:rsid w:val="001F789C"/>
    <w:rsid w:val="001F7AF5"/>
    <w:rsid w:val="00204729"/>
    <w:rsid w:val="00205571"/>
    <w:rsid w:val="002206EB"/>
    <w:rsid w:val="0022616E"/>
    <w:rsid w:val="0029092E"/>
    <w:rsid w:val="00293153"/>
    <w:rsid w:val="002A0D81"/>
    <w:rsid w:val="002A3D3A"/>
    <w:rsid w:val="002A7464"/>
    <w:rsid w:val="002B7D1C"/>
    <w:rsid w:val="002B7E7F"/>
    <w:rsid w:val="002C058C"/>
    <w:rsid w:val="002F5AC4"/>
    <w:rsid w:val="003027ED"/>
    <w:rsid w:val="00303129"/>
    <w:rsid w:val="0030318E"/>
    <w:rsid w:val="0031338F"/>
    <w:rsid w:val="00316510"/>
    <w:rsid w:val="0031717C"/>
    <w:rsid w:val="00324DED"/>
    <w:rsid w:val="00333B8C"/>
    <w:rsid w:val="00333EC3"/>
    <w:rsid w:val="003376B4"/>
    <w:rsid w:val="003419E2"/>
    <w:rsid w:val="003432DE"/>
    <w:rsid w:val="00344319"/>
    <w:rsid w:val="00347296"/>
    <w:rsid w:val="00352A58"/>
    <w:rsid w:val="00371F7B"/>
    <w:rsid w:val="00383C26"/>
    <w:rsid w:val="00392F16"/>
    <w:rsid w:val="003B5D84"/>
    <w:rsid w:val="003C24B4"/>
    <w:rsid w:val="003C2F41"/>
    <w:rsid w:val="003C49EB"/>
    <w:rsid w:val="003F3138"/>
    <w:rsid w:val="003F3BBD"/>
    <w:rsid w:val="003F4475"/>
    <w:rsid w:val="0041396E"/>
    <w:rsid w:val="004211F6"/>
    <w:rsid w:val="00424BF2"/>
    <w:rsid w:val="00424F2A"/>
    <w:rsid w:val="004321DB"/>
    <w:rsid w:val="00452738"/>
    <w:rsid w:val="00453B22"/>
    <w:rsid w:val="00461276"/>
    <w:rsid w:val="00461D96"/>
    <w:rsid w:val="004718D5"/>
    <w:rsid w:val="00473B71"/>
    <w:rsid w:val="0047507F"/>
    <w:rsid w:val="00480328"/>
    <w:rsid w:val="00497777"/>
    <w:rsid w:val="004A456D"/>
    <w:rsid w:val="004B72B8"/>
    <w:rsid w:val="004B7D99"/>
    <w:rsid w:val="004C0D44"/>
    <w:rsid w:val="004C4260"/>
    <w:rsid w:val="004C69C2"/>
    <w:rsid w:val="004D0731"/>
    <w:rsid w:val="004D168C"/>
    <w:rsid w:val="004D4520"/>
    <w:rsid w:val="004D7A59"/>
    <w:rsid w:val="004E09DA"/>
    <w:rsid w:val="00504AAD"/>
    <w:rsid w:val="005212B0"/>
    <w:rsid w:val="00530540"/>
    <w:rsid w:val="00541611"/>
    <w:rsid w:val="00543F6B"/>
    <w:rsid w:val="00546113"/>
    <w:rsid w:val="005510BB"/>
    <w:rsid w:val="005545BD"/>
    <w:rsid w:val="00584407"/>
    <w:rsid w:val="00586319"/>
    <w:rsid w:val="005A51A3"/>
    <w:rsid w:val="005B39BE"/>
    <w:rsid w:val="005B68BB"/>
    <w:rsid w:val="005C38F5"/>
    <w:rsid w:val="005C7D74"/>
    <w:rsid w:val="005D32DE"/>
    <w:rsid w:val="005E1B24"/>
    <w:rsid w:val="0060704C"/>
    <w:rsid w:val="0062142E"/>
    <w:rsid w:val="006362D3"/>
    <w:rsid w:val="00646951"/>
    <w:rsid w:val="0065146F"/>
    <w:rsid w:val="006562C1"/>
    <w:rsid w:val="006619B9"/>
    <w:rsid w:val="00663980"/>
    <w:rsid w:val="006642FE"/>
    <w:rsid w:val="006676DC"/>
    <w:rsid w:val="006814DA"/>
    <w:rsid w:val="0068367D"/>
    <w:rsid w:val="006871ED"/>
    <w:rsid w:val="006A18F9"/>
    <w:rsid w:val="006C1DDA"/>
    <w:rsid w:val="006C7FDE"/>
    <w:rsid w:val="006D7AC7"/>
    <w:rsid w:val="006F0736"/>
    <w:rsid w:val="0070226E"/>
    <w:rsid w:val="00707ED3"/>
    <w:rsid w:val="00713BD7"/>
    <w:rsid w:val="00723DE1"/>
    <w:rsid w:val="00724998"/>
    <w:rsid w:val="00724DA4"/>
    <w:rsid w:val="0073710E"/>
    <w:rsid w:val="00755E9E"/>
    <w:rsid w:val="00756131"/>
    <w:rsid w:val="00761D8B"/>
    <w:rsid w:val="00761F92"/>
    <w:rsid w:val="00771729"/>
    <w:rsid w:val="00773A3B"/>
    <w:rsid w:val="0077419A"/>
    <w:rsid w:val="00791D88"/>
    <w:rsid w:val="007A2527"/>
    <w:rsid w:val="007A2FFF"/>
    <w:rsid w:val="007B59D1"/>
    <w:rsid w:val="007C3A28"/>
    <w:rsid w:val="007C6D90"/>
    <w:rsid w:val="007D3C06"/>
    <w:rsid w:val="007E26C3"/>
    <w:rsid w:val="007E2DBD"/>
    <w:rsid w:val="007E4564"/>
    <w:rsid w:val="007F0196"/>
    <w:rsid w:val="007F48AD"/>
    <w:rsid w:val="007F55FF"/>
    <w:rsid w:val="0081047F"/>
    <w:rsid w:val="0084290E"/>
    <w:rsid w:val="00856A37"/>
    <w:rsid w:val="008628BD"/>
    <w:rsid w:val="0087704F"/>
    <w:rsid w:val="00881D9F"/>
    <w:rsid w:val="008953B1"/>
    <w:rsid w:val="00896AFC"/>
    <w:rsid w:val="008A5530"/>
    <w:rsid w:val="008B6402"/>
    <w:rsid w:val="008C5321"/>
    <w:rsid w:val="008D2E8F"/>
    <w:rsid w:val="008D538C"/>
    <w:rsid w:val="008E0016"/>
    <w:rsid w:val="008E04D3"/>
    <w:rsid w:val="008F1F9C"/>
    <w:rsid w:val="00902405"/>
    <w:rsid w:val="00905695"/>
    <w:rsid w:val="009120D2"/>
    <w:rsid w:val="0091352A"/>
    <w:rsid w:val="009202DF"/>
    <w:rsid w:val="00924141"/>
    <w:rsid w:val="00931784"/>
    <w:rsid w:val="00941A7C"/>
    <w:rsid w:val="00947A21"/>
    <w:rsid w:val="009510AF"/>
    <w:rsid w:val="009558D9"/>
    <w:rsid w:val="00956666"/>
    <w:rsid w:val="0097785D"/>
    <w:rsid w:val="00987712"/>
    <w:rsid w:val="0098793F"/>
    <w:rsid w:val="00990668"/>
    <w:rsid w:val="009A41F3"/>
    <w:rsid w:val="009A49CE"/>
    <w:rsid w:val="009A6BFA"/>
    <w:rsid w:val="009C2306"/>
    <w:rsid w:val="009D7694"/>
    <w:rsid w:val="009E02EE"/>
    <w:rsid w:val="009E50E9"/>
    <w:rsid w:val="009F259D"/>
    <w:rsid w:val="00A050B7"/>
    <w:rsid w:val="00A06446"/>
    <w:rsid w:val="00A072DE"/>
    <w:rsid w:val="00A1353B"/>
    <w:rsid w:val="00A1766F"/>
    <w:rsid w:val="00A22F06"/>
    <w:rsid w:val="00A25EEC"/>
    <w:rsid w:val="00A26704"/>
    <w:rsid w:val="00A366F1"/>
    <w:rsid w:val="00A412F0"/>
    <w:rsid w:val="00A50E65"/>
    <w:rsid w:val="00A51086"/>
    <w:rsid w:val="00A56557"/>
    <w:rsid w:val="00A7133F"/>
    <w:rsid w:val="00A749A0"/>
    <w:rsid w:val="00A97828"/>
    <w:rsid w:val="00A97C8C"/>
    <w:rsid w:val="00AB340D"/>
    <w:rsid w:val="00AB5ABC"/>
    <w:rsid w:val="00AC40D0"/>
    <w:rsid w:val="00AE01C4"/>
    <w:rsid w:val="00AE2545"/>
    <w:rsid w:val="00AE5158"/>
    <w:rsid w:val="00AE762B"/>
    <w:rsid w:val="00AF1BF6"/>
    <w:rsid w:val="00AF6C1B"/>
    <w:rsid w:val="00B0083C"/>
    <w:rsid w:val="00B03827"/>
    <w:rsid w:val="00B06F4A"/>
    <w:rsid w:val="00B15465"/>
    <w:rsid w:val="00B22608"/>
    <w:rsid w:val="00B431F5"/>
    <w:rsid w:val="00B55192"/>
    <w:rsid w:val="00B5741A"/>
    <w:rsid w:val="00B63460"/>
    <w:rsid w:val="00B711C7"/>
    <w:rsid w:val="00B823B7"/>
    <w:rsid w:val="00B851F2"/>
    <w:rsid w:val="00B87B41"/>
    <w:rsid w:val="00B90054"/>
    <w:rsid w:val="00B90842"/>
    <w:rsid w:val="00B96B97"/>
    <w:rsid w:val="00BA7AE0"/>
    <w:rsid w:val="00BB0C09"/>
    <w:rsid w:val="00BC0DD3"/>
    <w:rsid w:val="00BC3366"/>
    <w:rsid w:val="00BC44F0"/>
    <w:rsid w:val="00BF5977"/>
    <w:rsid w:val="00C122D6"/>
    <w:rsid w:val="00C305B6"/>
    <w:rsid w:val="00C44F3A"/>
    <w:rsid w:val="00C47C68"/>
    <w:rsid w:val="00C52C16"/>
    <w:rsid w:val="00C52D38"/>
    <w:rsid w:val="00C62C16"/>
    <w:rsid w:val="00C649C4"/>
    <w:rsid w:val="00C679AC"/>
    <w:rsid w:val="00C72B0F"/>
    <w:rsid w:val="00C85CD4"/>
    <w:rsid w:val="00C8783A"/>
    <w:rsid w:val="00C92D25"/>
    <w:rsid w:val="00C9540D"/>
    <w:rsid w:val="00CA2C25"/>
    <w:rsid w:val="00CC1405"/>
    <w:rsid w:val="00CD4D2F"/>
    <w:rsid w:val="00CE0F7D"/>
    <w:rsid w:val="00D1305E"/>
    <w:rsid w:val="00D318C8"/>
    <w:rsid w:val="00D31C41"/>
    <w:rsid w:val="00D342E5"/>
    <w:rsid w:val="00D541FA"/>
    <w:rsid w:val="00D748E2"/>
    <w:rsid w:val="00D77D63"/>
    <w:rsid w:val="00D9714C"/>
    <w:rsid w:val="00DA730D"/>
    <w:rsid w:val="00DB70CB"/>
    <w:rsid w:val="00DC17B6"/>
    <w:rsid w:val="00DC2394"/>
    <w:rsid w:val="00DE6FCF"/>
    <w:rsid w:val="00DF3399"/>
    <w:rsid w:val="00DF3E47"/>
    <w:rsid w:val="00DF4AC4"/>
    <w:rsid w:val="00DF63C9"/>
    <w:rsid w:val="00E02F11"/>
    <w:rsid w:val="00E05A46"/>
    <w:rsid w:val="00E10C91"/>
    <w:rsid w:val="00E13EB0"/>
    <w:rsid w:val="00E25451"/>
    <w:rsid w:val="00E25CAC"/>
    <w:rsid w:val="00E33DFD"/>
    <w:rsid w:val="00E363F3"/>
    <w:rsid w:val="00E368B5"/>
    <w:rsid w:val="00E42CC5"/>
    <w:rsid w:val="00E45287"/>
    <w:rsid w:val="00E454B9"/>
    <w:rsid w:val="00E5294C"/>
    <w:rsid w:val="00E57C98"/>
    <w:rsid w:val="00E65EE2"/>
    <w:rsid w:val="00E73F80"/>
    <w:rsid w:val="00E92DDF"/>
    <w:rsid w:val="00E952FB"/>
    <w:rsid w:val="00EA1118"/>
    <w:rsid w:val="00EB0376"/>
    <w:rsid w:val="00EB38DB"/>
    <w:rsid w:val="00EB6614"/>
    <w:rsid w:val="00ED06D8"/>
    <w:rsid w:val="00ED094C"/>
    <w:rsid w:val="00ED3768"/>
    <w:rsid w:val="00EE0AF7"/>
    <w:rsid w:val="00EF38ED"/>
    <w:rsid w:val="00EF5D75"/>
    <w:rsid w:val="00F03EA8"/>
    <w:rsid w:val="00F0788A"/>
    <w:rsid w:val="00F12BA5"/>
    <w:rsid w:val="00F22F78"/>
    <w:rsid w:val="00F36CB9"/>
    <w:rsid w:val="00F4181C"/>
    <w:rsid w:val="00F44F0D"/>
    <w:rsid w:val="00F55C9A"/>
    <w:rsid w:val="00F76E69"/>
    <w:rsid w:val="00F81BDC"/>
    <w:rsid w:val="00F852CB"/>
    <w:rsid w:val="00F85F44"/>
    <w:rsid w:val="00F86982"/>
    <w:rsid w:val="00FA2E5B"/>
    <w:rsid w:val="00FA4B29"/>
    <w:rsid w:val="00FC3B0B"/>
    <w:rsid w:val="00FD5F1B"/>
    <w:rsid w:val="00FD7D30"/>
    <w:rsid w:val="00FE284F"/>
    <w:rsid w:val="00FF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AC4"/>
  </w:style>
  <w:style w:type="paragraph" w:styleId="Heading1">
    <w:name w:val="heading 1"/>
    <w:aliases w:val="Heading 1.I"/>
    <w:basedOn w:val="Normal"/>
    <w:next w:val="Normal"/>
    <w:link w:val="Heading1Char"/>
    <w:qFormat/>
    <w:rsid w:val="00A565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eading 4.a"/>
    <w:next w:val="Normal"/>
    <w:link w:val="Heading4Char"/>
    <w:qFormat/>
    <w:rsid w:val="00DF4AC4"/>
    <w:pPr>
      <w:keepNext/>
      <w:tabs>
        <w:tab w:val="left" w:pos="1440"/>
        <w:tab w:val="num" w:pos="1800"/>
      </w:tabs>
      <w:spacing w:before="120" w:after="120"/>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DF4AC4"/>
    <w:pPr>
      <w:keepNext/>
      <w:tabs>
        <w:tab w:val="num" w:pos="2088"/>
      </w:tabs>
      <w:spacing w:before="120" w:after="120"/>
      <w:ind w:left="2088" w:hanging="288"/>
      <w:jc w:val="both"/>
      <w:outlineLvl w:val="4"/>
    </w:pPr>
    <w:rPr>
      <w:rFonts w:ascii="Times New Roman Bold" w:eastAsia="Times New Roman" w:hAnsi="Times New Roman Bold" w:cs="Times New Roman"/>
      <w:b/>
      <w:noProof/>
      <w:sz w:val="24"/>
      <w:szCs w:val="20"/>
      <w:lang w:val="es-A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414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24141"/>
  </w:style>
  <w:style w:type="character" w:customStyle="1" w:styleId="Heading1Char">
    <w:name w:val="Heading 1 Char"/>
    <w:aliases w:val="Heading 1.I Char"/>
    <w:basedOn w:val="DefaultParagraphFont"/>
    <w:link w:val="Heading1"/>
    <w:uiPriority w:val="9"/>
    <w:rsid w:val="00A5655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56557"/>
    <w:pPr>
      <w:ind w:left="720"/>
      <w:contextualSpacing/>
    </w:pPr>
  </w:style>
  <w:style w:type="paragraph" w:styleId="FootnoteText">
    <w:name w:val="footnote text"/>
    <w:aliases w:val="fn,Texto nota pie Car Car,Texto nota pie Car Car Car Car Car Car,Texto nota pie Car Car Car Car Car,Texto nota pie Car Car Car Car Car Car Car,Texto nota pie Car Car Car,footnote,Footnote Text Char1 Char,Footnote Text Char Char Char,ADB"/>
    <w:basedOn w:val="Normal"/>
    <w:link w:val="FootnoteTextChar"/>
    <w:uiPriority w:val="99"/>
    <w:unhideWhenUsed/>
    <w:rsid w:val="00A56557"/>
    <w:rPr>
      <w:sz w:val="20"/>
      <w:szCs w:val="20"/>
    </w:rPr>
  </w:style>
  <w:style w:type="character" w:customStyle="1" w:styleId="FootnoteTextChar">
    <w:name w:val="Footnote Text Char"/>
    <w:aliases w:val="fn Char,Texto nota pie Car Car Char,Texto nota pie Car Car Car Car Car Car Char,Texto nota pie Car Car Car Car Car Char,Texto nota pie Car Car Car Car Car Car Car Char,Texto nota pie Car Car Car Char,footnote Char,ADB Char"/>
    <w:basedOn w:val="DefaultParagraphFont"/>
    <w:link w:val="FootnoteText"/>
    <w:uiPriority w:val="99"/>
    <w:rsid w:val="00A56557"/>
    <w:rPr>
      <w:rFonts w:eastAsiaTheme="minorEastAsia"/>
      <w:sz w:val="20"/>
      <w:szCs w:val="20"/>
    </w:rPr>
  </w:style>
  <w:style w:type="character" w:styleId="FootnoteReference">
    <w:name w:val="footnote reference"/>
    <w:aliases w:val="Fußnotenzeichen DISS,16 Point,Superscript 6 Point,ftref,BVI fnr,Знак сноски 1,referencia nota al pie,Footnote Referencefra,FC,Ref,de nota al pie,titulo 2,Ref. de nota al pie."/>
    <w:basedOn w:val="DefaultParagraphFont"/>
    <w:uiPriority w:val="99"/>
    <w:unhideWhenUsed/>
    <w:rsid w:val="00A56557"/>
    <w:rPr>
      <w:vertAlign w:val="superscript"/>
    </w:rPr>
  </w:style>
  <w:style w:type="character" w:styleId="Hyperlink">
    <w:name w:val="Hyperlink"/>
    <w:basedOn w:val="DefaultParagraphFont"/>
    <w:uiPriority w:val="99"/>
    <w:unhideWhenUsed/>
    <w:rsid w:val="00A56557"/>
    <w:rPr>
      <w:color w:val="0000FF" w:themeColor="hyperlink"/>
      <w:u w:val="single"/>
    </w:rPr>
  </w:style>
  <w:style w:type="paragraph" w:styleId="BalloonText">
    <w:name w:val="Balloon Text"/>
    <w:basedOn w:val="Normal"/>
    <w:link w:val="BalloonTextChar"/>
    <w:uiPriority w:val="99"/>
    <w:semiHidden/>
    <w:unhideWhenUsed/>
    <w:rsid w:val="00A56557"/>
    <w:rPr>
      <w:rFonts w:ascii="Tahoma" w:hAnsi="Tahoma" w:cs="Tahoma"/>
      <w:sz w:val="16"/>
      <w:szCs w:val="16"/>
    </w:rPr>
  </w:style>
  <w:style w:type="character" w:customStyle="1" w:styleId="BalloonTextChar">
    <w:name w:val="Balloon Text Char"/>
    <w:basedOn w:val="DefaultParagraphFont"/>
    <w:link w:val="BalloonText"/>
    <w:uiPriority w:val="99"/>
    <w:semiHidden/>
    <w:rsid w:val="00A56557"/>
    <w:rPr>
      <w:rFonts w:ascii="Tahoma" w:hAnsi="Tahoma" w:cs="Tahoma"/>
      <w:sz w:val="16"/>
      <w:szCs w:val="16"/>
    </w:rPr>
  </w:style>
  <w:style w:type="paragraph" w:styleId="Header">
    <w:name w:val="header"/>
    <w:basedOn w:val="Normal"/>
    <w:link w:val="HeaderChar"/>
    <w:uiPriority w:val="99"/>
    <w:unhideWhenUsed/>
    <w:rsid w:val="005C38F5"/>
    <w:pPr>
      <w:tabs>
        <w:tab w:val="center" w:pos="4680"/>
        <w:tab w:val="right" w:pos="9360"/>
      </w:tabs>
    </w:pPr>
  </w:style>
  <w:style w:type="character" w:customStyle="1" w:styleId="HeaderChar">
    <w:name w:val="Header Char"/>
    <w:basedOn w:val="DefaultParagraphFont"/>
    <w:link w:val="Header"/>
    <w:uiPriority w:val="99"/>
    <w:rsid w:val="005C38F5"/>
  </w:style>
  <w:style w:type="paragraph" w:styleId="Footer">
    <w:name w:val="footer"/>
    <w:basedOn w:val="Normal"/>
    <w:link w:val="FooterChar"/>
    <w:uiPriority w:val="99"/>
    <w:unhideWhenUsed/>
    <w:rsid w:val="005C38F5"/>
    <w:pPr>
      <w:tabs>
        <w:tab w:val="center" w:pos="4680"/>
        <w:tab w:val="right" w:pos="9360"/>
      </w:tabs>
    </w:pPr>
  </w:style>
  <w:style w:type="character" w:customStyle="1" w:styleId="FooterChar">
    <w:name w:val="Footer Char"/>
    <w:basedOn w:val="DefaultParagraphFont"/>
    <w:link w:val="Footer"/>
    <w:uiPriority w:val="99"/>
    <w:rsid w:val="005C38F5"/>
  </w:style>
  <w:style w:type="paragraph" w:styleId="TOC1">
    <w:name w:val="toc 1"/>
    <w:basedOn w:val="Normal"/>
    <w:next w:val="Normal"/>
    <w:autoRedefine/>
    <w:uiPriority w:val="39"/>
    <w:unhideWhenUsed/>
    <w:rsid w:val="00D541FA"/>
    <w:pPr>
      <w:spacing w:after="100"/>
    </w:pPr>
  </w:style>
  <w:style w:type="character" w:customStyle="1" w:styleId="il">
    <w:name w:val="il"/>
    <w:basedOn w:val="DefaultParagraphFont"/>
    <w:rsid w:val="0084290E"/>
  </w:style>
  <w:style w:type="paragraph" w:customStyle="1" w:styleId="ColorfulList-Accent11">
    <w:name w:val="Colorful List - Accent 11"/>
    <w:basedOn w:val="Normal"/>
    <w:link w:val="ColorfulList-Accent1Char"/>
    <w:uiPriority w:val="34"/>
    <w:qFormat/>
    <w:rsid w:val="00352A58"/>
    <w:pPr>
      <w:ind w:left="720"/>
      <w:contextualSpacing/>
    </w:pPr>
    <w:rPr>
      <w:rFonts w:ascii="Calibri" w:eastAsia="Calibri" w:hAnsi="Calibri" w:cs="Times New Roman"/>
      <w:lang w:val="es-ES_tradnl" w:eastAsia="en-US"/>
    </w:rPr>
  </w:style>
  <w:style w:type="paragraph" w:styleId="Title">
    <w:name w:val="Title"/>
    <w:basedOn w:val="Normal"/>
    <w:link w:val="TitleChar"/>
    <w:qFormat/>
    <w:rsid w:val="00352A58"/>
    <w:pPr>
      <w:tabs>
        <w:tab w:val="left" w:pos="1440"/>
        <w:tab w:val="left" w:pos="3060"/>
      </w:tabs>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352A58"/>
    <w:rPr>
      <w:rFonts w:ascii="Times New Roman" w:eastAsia="Times New Roman" w:hAnsi="Times New Roman" w:cs="Times New Roman"/>
      <w:sz w:val="24"/>
      <w:szCs w:val="20"/>
      <w:lang w:val="es-ES_tradnl" w:eastAsia="en-US"/>
    </w:rPr>
  </w:style>
  <w:style w:type="paragraph" w:customStyle="1" w:styleId="Newpage">
    <w:name w:val="Newpage"/>
    <w:basedOn w:val="Normal"/>
    <w:rsid w:val="00352A58"/>
    <w:pPr>
      <w:tabs>
        <w:tab w:val="left" w:pos="1440"/>
        <w:tab w:val="left" w:pos="3060"/>
      </w:tabs>
      <w:jc w:val="center"/>
    </w:pPr>
    <w:rPr>
      <w:rFonts w:ascii="Times New Roman" w:eastAsia="Times New Roman" w:hAnsi="Times New Roman" w:cs="Arial"/>
      <w:b/>
      <w:smallCaps/>
      <w:spacing w:val="-3"/>
      <w:sz w:val="24"/>
      <w:szCs w:val="20"/>
      <w:lang w:val="es-ES_tradnl" w:eastAsia="en-US"/>
    </w:rPr>
  </w:style>
  <w:style w:type="paragraph" w:styleId="BodyText">
    <w:name w:val="Body Text"/>
    <w:basedOn w:val="Normal"/>
    <w:link w:val="BodyTextChar"/>
    <w:rsid w:val="00352A58"/>
    <w:pPr>
      <w:tabs>
        <w:tab w:val="left" w:pos="3060"/>
      </w:tabs>
      <w:jc w:val="center"/>
    </w:pPr>
    <w:rPr>
      <w:rFonts w:ascii="Times New Roman" w:eastAsia="Times New Roman" w:hAnsi="Times New Roman" w:cs="Times New Roman"/>
      <w:sz w:val="24"/>
      <w:szCs w:val="20"/>
      <w:lang w:val="es-ES_tradnl" w:eastAsia="en-US"/>
    </w:rPr>
  </w:style>
  <w:style w:type="character" w:customStyle="1" w:styleId="BodyTextChar">
    <w:name w:val="Body Text Char"/>
    <w:basedOn w:val="DefaultParagraphFont"/>
    <w:link w:val="BodyText"/>
    <w:rsid w:val="00352A58"/>
    <w:rPr>
      <w:rFonts w:ascii="Times New Roman" w:eastAsia="Times New Roman" w:hAnsi="Times New Roman" w:cs="Times New Roman"/>
      <w:sz w:val="24"/>
      <w:szCs w:val="20"/>
      <w:lang w:val="es-ES_tradnl" w:eastAsia="en-US"/>
    </w:rPr>
  </w:style>
  <w:style w:type="character" w:customStyle="1" w:styleId="ColorfulList-Accent1Char">
    <w:name w:val="Colorful List - Accent 1 Char"/>
    <w:link w:val="ColorfulList-Accent11"/>
    <w:uiPriority w:val="34"/>
    <w:rsid w:val="00352A58"/>
    <w:rPr>
      <w:rFonts w:ascii="Calibri" w:eastAsia="Calibri" w:hAnsi="Calibri" w:cs="Times New Roman"/>
      <w:lang w:val="es-ES_tradnl" w:eastAsia="en-US"/>
    </w:rPr>
  </w:style>
  <w:style w:type="character" w:styleId="CommentReference">
    <w:name w:val="annotation reference"/>
    <w:basedOn w:val="DefaultParagraphFont"/>
    <w:unhideWhenUsed/>
    <w:rsid w:val="002206EB"/>
    <w:rPr>
      <w:sz w:val="16"/>
      <w:szCs w:val="16"/>
    </w:rPr>
  </w:style>
  <w:style w:type="paragraph" w:styleId="CommentText">
    <w:name w:val="annotation text"/>
    <w:basedOn w:val="Normal"/>
    <w:link w:val="CommentTextChar"/>
    <w:unhideWhenUsed/>
    <w:rsid w:val="002206EB"/>
    <w:rPr>
      <w:sz w:val="20"/>
      <w:szCs w:val="20"/>
    </w:rPr>
  </w:style>
  <w:style w:type="character" w:customStyle="1" w:styleId="CommentTextChar">
    <w:name w:val="Comment Text Char"/>
    <w:basedOn w:val="DefaultParagraphFont"/>
    <w:link w:val="CommentText"/>
    <w:rsid w:val="002206EB"/>
    <w:rPr>
      <w:sz w:val="20"/>
      <w:szCs w:val="20"/>
    </w:rPr>
  </w:style>
  <w:style w:type="paragraph" w:styleId="CommentSubject">
    <w:name w:val="annotation subject"/>
    <w:basedOn w:val="CommentText"/>
    <w:next w:val="CommentText"/>
    <w:link w:val="CommentSubjectChar"/>
    <w:uiPriority w:val="99"/>
    <w:semiHidden/>
    <w:unhideWhenUsed/>
    <w:rsid w:val="002206EB"/>
    <w:rPr>
      <w:b/>
      <w:bCs/>
    </w:rPr>
  </w:style>
  <w:style w:type="character" w:customStyle="1" w:styleId="CommentSubjectChar">
    <w:name w:val="Comment Subject Char"/>
    <w:basedOn w:val="CommentTextChar"/>
    <w:link w:val="CommentSubject"/>
    <w:uiPriority w:val="99"/>
    <w:semiHidden/>
    <w:rsid w:val="002206EB"/>
    <w:rPr>
      <w:b/>
      <w:bCs/>
      <w:sz w:val="20"/>
      <w:szCs w:val="20"/>
    </w:rPr>
  </w:style>
  <w:style w:type="character" w:styleId="FollowedHyperlink">
    <w:name w:val="FollowedHyperlink"/>
    <w:basedOn w:val="DefaultParagraphFont"/>
    <w:uiPriority w:val="99"/>
    <w:semiHidden/>
    <w:unhideWhenUsed/>
    <w:rsid w:val="001F789C"/>
    <w:rPr>
      <w:color w:val="800080" w:themeColor="followedHyperlink"/>
      <w:u w:val="single"/>
    </w:rPr>
  </w:style>
  <w:style w:type="table" w:styleId="TableGrid">
    <w:name w:val="Table Grid"/>
    <w:basedOn w:val="TableNormal"/>
    <w:uiPriority w:val="59"/>
    <w:rsid w:val="006C7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Heading 4.a Char"/>
    <w:basedOn w:val="DefaultParagraphFont"/>
    <w:link w:val="Heading4"/>
    <w:rsid w:val="00DF4AC4"/>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DF4AC4"/>
    <w:rPr>
      <w:rFonts w:ascii="Times New Roman Bold" w:eastAsia="Times New Roman" w:hAnsi="Times New Roman Bold" w:cs="Times New Roman"/>
      <w:b/>
      <w:noProof/>
      <w:sz w:val="24"/>
      <w:szCs w:val="20"/>
      <w:lang w:val="es-AR" w:eastAsia="es-AR"/>
    </w:rPr>
  </w:style>
  <w:style w:type="paragraph" w:customStyle="1" w:styleId="Paragraph">
    <w:name w:val="Paragraph"/>
    <w:aliases w:val="paragraph,p,PARAGRAPH,PG,pa,at"/>
    <w:basedOn w:val="BodyTextIndent"/>
    <w:link w:val="ParagraphChar"/>
    <w:qFormat/>
    <w:rsid w:val="00DF4AC4"/>
    <w:pPr>
      <w:tabs>
        <w:tab w:val="num" w:pos="720"/>
      </w:tabs>
      <w:spacing w:before="120"/>
      <w:ind w:left="720" w:hanging="720"/>
      <w:jc w:val="both"/>
      <w:outlineLvl w:val="1"/>
    </w:pPr>
    <w:rPr>
      <w:rFonts w:ascii="Times New Roman" w:eastAsia="Times New Roman" w:hAnsi="Times New Roman" w:cs="Times New Roman"/>
      <w:sz w:val="24"/>
      <w:szCs w:val="20"/>
      <w:lang w:eastAsia="en-US"/>
    </w:rPr>
  </w:style>
  <w:style w:type="paragraph" w:customStyle="1" w:styleId="Listavistosa-nfasis11">
    <w:name w:val="Lista vistosa - Énfasis 11"/>
    <w:basedOn w:val="Normal"/>
    <w:link w:val="Listavistosa-nfasis1Car"/>
    <w:uiPriority w:val="34"/>
    <w:qFormat/>
    <w:rsid w:val="00DF4AC4"/>
    <w:pPr>
      <w:ind w:left="720"/>
      <w:contextualSpacing/>
    </w:pPr>
    <w:rPr>
      <w:rFonts w:ascii="Calibri" w:eastAsia="Calibri" w:hAnsi="Calibri" w:cs="Times New Roman"/>
      <w:lang w:val="es-ES_tradnl" w:eastAsia="en-US"/>
    </w:rPr>
  </w:style>
  <w:style w:type="character" w:customStyle="1" w:styleId="Listavistosa-nfasis1Car">
    <w:name w:val="Lista vistosa - Énfasis 1 Car"/>
    <w:link w:val="Listavistosa-nfasis11"/>
    <w:uiPriority w:val="34"/>
    <w:rsid w:val="00DF4AC4"/>
    <w:rPr>
      <w:rFonts w:ascii="Calibri" w:eastAsia="Calibri" w:hAnsi="Calibri" w:cs="Times New Roman"/>
      <w:lang w:val="es-ES_tradnl" w:eastAsia="en-US"/>
    </w:rPr>
  </w:style>
  <w:style w:type="character" w:customStyle="1" w:styleId="ParagraphChar">
    <w:name w:val="Paragraph Char"/>
    <w:link w:val="Paragraph"/>
    <w:rsid w:val="00DF4AC4"/>
    <w:rPr>
      <w:rFonts w:ascii="Times New Roman" w:eastAsia="Times New Roman" w:hAnsi="Times New Roman" w:cs="Times New Roman"/>
      <w:sz w:val="24"/>
      <w:szCs w:val="20"/>
      <w:lang w:eastAsia="en-US"/>
    </w:rPr>
  </w:style>
  <w:style w:type="paragraph" w:customStyle="1" w:styleId="AutoNumpara">
    <w:name w:val="AutoNumpara"/>
    <w:basedOn w:val="BodyTextIndent"/>
    <w:link w:val="AutoNumparaChar"/>
    <w:rsid w:val="00DF4AC4"/>
    <w:pPr>
      <w:tabs>
        <w:tab w:val="num" w:pos="720"/>
      </w:tabs>
      <w:spacing w:before="120"/>
      <w:ind w:left="720" w:hanging="720"/>
      <w:jc w:val="both"/>
    </w:pPr>
    <w:rPr>
      <w:rFonts w:ascii="Times New Roman" w:eastAsia="Times New Roman" w:hAnsi="Times New Roman" w:cs="Times New Roman"/>
      <w:noProof/>
      <w:spacing w:val="-2"/>
      <w:sz w:val="24"/>
      <w:szCs w:val="20"/>
      <w:lang w:val="es-ES_tradnl" w:eastAsia="en-US"/>
    </w:rPr>
  </w:style>
  <w:style w:type="character" w:customStyle="1" w:styleId="AutoNumparaChar">
    <w:name w:val="AutoNumpara Char"/>
    <w:basedOn w:val="BodyTextIndentChar"/>
    <w:link w:val="AutoNumpara"/>
    <w:rsid w:val="00DF4AC4"/>
    <w:rPr>
      <w:rFonts w:ascii="Times New Roman" w:eastAsia="Times New Roman" w:hAnsi="Times New Roman" w:cs="Times New Roman"/>
      <w:noProof/>
      <w:spacing w:val="-2"/>
      <w:sz w:val="24"/>
      <w:szCs w:val="20"/>
      <w:lang w:val="es-ES_tradnl" w:eastAsia="en-US"/>
    </w:rPr>
  </w:style>
  <w:style w:type="paragraph" w:styleId="BodyTextIndent">
    <w:name w:val="Body Text Indent"/>
    <w:basedOn w:val="Normal"/>
    <w:link w:val="BodyTextIndentChar"/>
    <w:uiPriority w:val="99"/>
    <w:semiHidden/>
    <w:unhideWhenUsed/>
    <w:rsid w:val="00DF4AC4"/>
    <w:pPr>
      <w:spacing w:after="120"/>
      <w:ind w:left="360"/>
    </w:pPr>
  </w:style>
  <w:style w:type="character" w:customStyle="1" w:styleId="BodyTextIndentChar">
    <w:name w:val="Body Text Indent Char"/>
    <w:basedOn w:val="DefaultParagraphFont"/>
    <w:link w:val="BodyTextIndent"/>
    <w:uiPriority w:val="99"/>
    <w:semiHidden/>
    <w:rsid w:val="00DF4AC4"/>
  </w:style>
  <w:style w:type="paragraph" w:customStyle="1" w:styleId="Chapter">
    <w:name w:val="Chapter"/>
    <w:basedOn w:val="Normal"/>
    <w:next w:val="Normal"/>
    <w:rsid w:val="00DF4AC4"/>
    <w:pPr>
      <w:tabs>
        <w:tab w:val="num" w:pos="648"/>
        <w:tab w:val="left" w:pos="1440"/>
      </w:tabs>
      <w:spacing w:after="240"/>
      <w:ind w:firstLine="288"/>
      <w:jc w:val="center"/>
    </w:pPr>
    <w:rPr>
      <w:rFonts w:ascii="Times New Roman" w:eastAsia="Times New Roman" w:hAnsi="Times New Roman" w:cs="Times New Roman"/>
      <w:b/>
      <w:smallCaps/>
      <w:sz w:val="24"/>
      <w:szCs w:val="20"/>
      <w:lang w:eastAsia="en-US"/>
    </w:rPr>
  </w:style>
  <w:style w:type="paragraph" w:customStyle="1" w:styleId="FirstHeading">
    <w:name w:val="FirstHeading"/>
    <w:basedOn w:val="Normal"/>
    <w:rsid w:val="00DF4AC4"/>
    <w:pPr>
      <w:keepNext/>
      <w:numPr>
        <w:numId w:val="9"/>
      </w:numPr>
      <w:tabs>
        <w:tab w:val="left" w:pos="0"/>
        <w:tab w:val="left" w:pos="90"/>
      </w:tabs>
      <w:spacing w:before="120" w:after="120"/>
    </w:pPr>
    <w:rPr>
      <w:rFonts w:ascii="Times New Roman" w:eastAsia="Times New Roman" w:hAnsi="Times New Roman" w:cs="Times New Roman"/>
      <w:b/>
      <w:sz w:val="24"/>
      <w:szCs w:val="20"/>
      <w:lang w:eastAsia="en-US"/>
    </w:rPr>
  </w:style>
  <w:style w:type="paragraph" w:customStyle="1" w:styleId="SecHeading">
    <w:name w:val="SecHeading"/>
    <w:basedOn w:val="Normal"/>
    <w:next w:val="Paragraph"/>
    <w:rsid w:val="00DF4AC4"/>
    <w:pPr>
      <w:keepNext/>
      <w:numPr>
        <w:ilvl w:val="1"/>
        <w:numId w:val="9"/>
      </w:numPr>
      <w:spacing w:before="120" w:after="120"/>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DF4AC4"/>
    <w:pPr>
      <w:numPr>
        <w:ilvl w:val="2"/>
      </w:numPr>
    </w:pPr>
  </w:style>
  <w:style w:type="paragraph" w:customStyle="1" w:styleId="Subheading2">
    <w:name w:val="Subheading2"/>
    <w:basedOn w:val="SecHeading"/>
    <w:rsid w:val="00DF4AC4"/>
    <w:pPr>
      <w:numPr>
        <w:ilvl w:val="3"/>
      </w:numPr>
    </w:pPr>
  </w:style>
  <w:style w:type="paragraph" w:customStyle="1" w:styleId="subpar">
    <w:name w:val="subpar"/>
    <w:basedOn w:val="BodyTextIndent3"/>
    <w:rsid w:val="00DF4AC4"/>
    <w:pPr>
      <w:tabs>
        <w:tab w:val="num" w:pos="360"/>
      </w:tabs>
      <w:spacing w:before="12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DF4AC4"/>
    <w:pPr>
      <w:tabs>
        <w:tab w:val="left" w:pos="0"/>
      </w:tabs>
    </w:pPr>
  </w:style>
  <w:style w:type="paragraph" w:styleId="BodyTextIndent3">
    <w:name w:val="Body Text Indent 3"/>
    <w:basedOn w:val="Normal"/>
    <w:link w:val="BodyTextIndent3Char"/>
    <w:uiPriority w:val="99"/>
    <w:semiHidden/>
    <w:unhideWhenUsed/>
    <w:rsid w:val="00DF4AC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F4AC4"/>
    <w:rPr>
      <w:sz w:val="16"/>
      <w:szCs w:val="16"/>
    </w:rPr>
  </w:style>
  <w:style w:type="paragraph" w:styleId="Revision">
    <w:name w:val="Revision"/>
    <w:hidden/>
    <w:uiPriority w:val="99"/>
    <w:semiHidden/>
    <w:rsid w:val="00F03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AC4"/>
  </w:style>
  <w:style w:type="paragraph" w:styleId="Heading1">
    <w:name w:val="heading 1"/>
    <w:aliases w:val="Heading 1.I"/>
    <w:basedOn w:val="Normal"/>
    <w:next w:val="Normal"/>
    <w:link w:val="Heading1Char"/>
    <w:qFormat/>
    <w:rsid w:val="00A565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eading 4.a"/>
    <w:next w:val="Normal"/>
    <w:link w:val="Heading4Char"/>
    <w:qFormat/>
    <w:rsid w:val="00DF4AC4"/>
    <w:pPr>
      <w:keepNext/>
      <w:tabs>
        <w:tab w:val="left" w:pos="1440"/>
        <w:tab w:val="num" w:pos="1800"/>
      </w:tabs>
      <w:spacing w:before="120" w:after="120"/>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DF4AC4"/>
    <w:pPr>
      <w:keepNext/>
      <w:tabs>
        <w:tab w:val="num" w:pos="2088"/>
      </w:tabs>
      <w:spacing w:before="120" w:after="120"/>
      <w:ind w:left="2088" w:hanging="288"/>
      <w:jc w:val="both"/>
      <w:outlineLvl w:val="4"/>
    </w:pPr>
    <w:rPr>
      <w:rFonts w:ascii="Times New Roman Bold" w:eastAsia="Times New Roman" w:hAnsi="Times New Roman Bold" w:cs="Times New Roman"/>
      <w:b/>
      <w:noProof/>
      <w:sz w:val="24"/>
      <w:szCs w:val="20"/>
      <w:lang w:val="es-A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414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24141"/>
  </w:style>
  <w:style w:type="character" w:customStyle="1" w:styleId="Heading1Char">
    <w:name w:val="Heading 1 Char"/>
    <w:aliases w:val="Heading 1.I Char"/>
    <w:basedOn w:val="DefaultParagraphFont"/>
    <w:link w:val="Heading1"/>
    <w:uiPriority w:val="9"/>
    <w:rsid w:val="00A5655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56557"/>
    <w:pPr>
      <w:ind w:left="720"/>
      <w:contextualSpacing/>
    </w:pPr>
  </w:style>
  <w:style w:type="paragraph" w:styleId="FootnoteText">
    <w:name w:val="footnote text"/>
    <w:aliases w:val="fn,Texto nota pie Car Car,Texto nota pie Car Car Car Car Car Car,Texto nota pie Car Car Car Car Car,Texto nota pie Car Car Car Car Car Car Car,Texto nota pie Car Car Car,footnote,Footnote Text Char1 Char,Footnote Text Char Char Char,ADB"/>
    <w:basedOn w:val="Normal"/>
    <w:link w:val="FootnoteTextChar"/>
    <w:uiPriority w:val="99"/>
    <w:unhideWhenUsed/>
    <w:rsid w:val="00A56557"/>
    <w:rPr>
      <w:sz w:val="20"/>
      <w:szCs w:val="20"/>
    </w:rPr>
  </w:style>
  <w:style w:type="character" w:customStyle="1" w:styleId="FootnoteTextChar">
    <w:name w:val="Footnote Text Char"/>
    <w:aliases w:val="fn Char,Texto nota pie Car Car Char,Texto nota pie Car Car Car Car Car Car Char,Texto nota pie Car Car Car Car Car Char,Texto nota pie Car Car Car Car Car Car Car Char,Texto nota pie Car Car Car Char,footnote Char,ADB Char"/>
    <w:basedOn w:val="DefaultParagraphFont"/>
    <w:link w:val="FootnoteText"/>
    <w:uiPriority w:val="99"/>
    <w:rsid w:val="00A56557"/>
    <w:rPr>
      <w:rFonts w:eastAsiaTheme="minorEastAsia"/>
      <w:sz w:val="20"/>
      <w:szCs w:val="20"/>
    </w:rPr>
  </w:style>
  <w:style w:type="character" w:styleId="FootnoteReference">
    <w:name w:val="footnote reference"/>
    <w:aliases w:val="Fußnotenzeichen DISS,16 Point,Superscript 6 Point,ftref,BVI fnr,Знак сноски 1,referencia nota al pie,Footnote Referencefra,FC,Ref,de nota al pie,titulo 2,Ref. de nota al pie."/>
    <w:basedOn w:val="DefaultParagraphFont"/>
    <w:uiPriority w:val="99"/>
    <w:unhideWhenUsed/>
    <w:rsid w:val="00A56557"/>
    <w:rPr>
      <w:vertAlign w:val="superscript"/>
    </w:rPr>
  </w:style>
  <w:style w:type="character" w:styleId="Hyperlink">
    <w:name w:val="Hyperlink"/>
    <w:basedOn w:val="DefaultParagraphFont"/>
    <w:uiPriority w:val="99"/>
    <w:unhideWhenUsed/>
    <w:rsid w:val="00A56557"/>
    <w:rPr>
      <w:color w:val="0000FF" w:themeColor="hyperlink"/>
      <w:u w:val="single"/>
    </w:rPr>
  </w:style>
  <w:style w:type="paragraph" w:styleId="BalloonText">
    <w:name w:val="Balloon Text"/>
    <w:basedOn w:val="Normal"/>
    <w:link w:val="BalloonTextChar"/>
    <w:uiPriority w:val="99"/>
    <w:semiHidden/>
    <w:unhideWhenUsed/>
    <w:rsid w:val="00A56557"/>
    <w:rPr>
      <w:rFonts w:ascii="Tahoma" w:hAnsi="Tahoma" w:cs="Tahoma"/>
      <w:sz w:val="16"/>
      <w:szCs w:val="16"/>
    </w:rPr>
  </w:style>
  <w:style w:type="character" w:customStyle="1" w:styleId="BalloonTextChar">
    <w:name w:val="Balloon Text Char"/>
    <w:basedOn w:val="DefaultParagraphFont"/>
    <w:link w:val="BalloonText"/>
    <w:uiPriority w:val="99"/>
    <w:semiHidden/>
    <w:rsid w:val="00A56557"/>
    <w:rPr>
      <w:rFonts w:ascii="Tahoma" w:hAnsi="Tahoma" w:cs="Tahoma"/>
      <w:sz w:val="16"/>
      <w:szCs w:val="16"/>
    </w:rPr>
  </w:style>
  <w:style w:type="paragraph" w:styleId="Header">
    <w:name w:val="header"/>
    <w:basedOn w:val="Normal"/>
    <w:link w:val="HeaderChar"/>
    <w:uiPriority w:val="99"/>
    <w:unhideWhenUsed/>
    <w:rsid w:val="005C38F5"/>
    <w:pPr>
      <w:tabs>
        <w:tab w:val="center" w:pos="4680"/>
        <w:tab w:val="right" w:pos="9360"/>
      </w:tabs>
    </w:pPr>
  </w:style>
  <w:style w:type="character" w:customStyle="1" w:styleId="HeaderChar">
    <w:name w:val="Header Char"/>
    <w:basedOn w:val="DefaultParagraphFont"/>
    <w:link w:val="Header"/>
    <w:uiPriority w:val="99"/>
    <w:rsid w:val="005C38F5"/>
  </w:style>
  <w:style w:type="paragraph" w:styleId="Footer">
    <w:name w:val="footer"/>
    <w:basedOn w:val="Normal"/>
    <w:link w:val="FooterChar"/>
    <w:uiPriority w:val="99"/>
    <w:unhideWhenUsed/>
    <w:rsid w:val="005C38F5"/>
    <w:pPr>
      <w:tabs>
        <w:tab w:val="center" w:pos="4680"/>
        <w:tab w:val="right" w:pos="9360"/>
      </w:tabs>
    </w:pPr>
  </w:style>
  <w:style w:type="character" w:customStyle="1" w:styleId="FooterChar">
    <w:name w:val="Footer Char"/>
    <w:basedOn w:val="DefaultParagraphFont"/>
    <w:link w:val="Footer"/>
    <w:uiPriority w:val="99"/>
    <w:rsid w:val="005C38F5"/>
  </w:style>
  <w:style w:type="paragraph" w:styleId="TOC1">
    <w:name w:val="toc 1"/>
    <w:basedOn w:val="Normal"/>
    <w:next w:val="Normal"/>
    <w:autoRedefine/>
    <w:uiPriority w:val="39"/>
    <w:unhideWhenUsed/>
    <w:rsid w:val="00D541FA"/>
    <w:pPr>
      <w:spacing w:after="100"/>
    </w:pPr>
  </w:style>
  <w:style w:type="character" w:customStyle="1" w:styleId="il">
    <w:name w:val="il"/>
    <w:basedOn w:val="DefaultParagraphFont"/>
    <w:rsid w:val="0084290E"/>
  </w:style>
  <w:style w:type="paragraph" w:customStyle="1" w:styleId="ColorfulList-Accent11">
    <w:name w:val="Colorful List - Accent 11"/>
    <w:basedOn w:val="Normal"/>
    <w:link w:val="ColorfulList-Accent1Char"/>
    <w:uiPriority w:val="34"/>
    <w:qFormat/>
    <w:rsid w:val="00352A58"/>
    <w:pPr>
      <w:ind w:left="720"/>
      <w:contextualSpacing/>
    </w:pPr>
    <w:rPr>
      <w:rFonts w:ascii="Calibri" w:eastAsia="Calibri" w:hAnsi="Calibri" w:cs="Times New Roman"/>
      <w:lang w:val="es-ES_tradnl" w:eastAsia="en-US"/>
    </w:rPr>
  </w:style>
  <w:style w:type="paragraph" w:styleId="Title">
    <w:name w:val="Title"/>
    <w:basedOn w:val="Normal"/>
    <w:link w:val="TitleChar"/>
    <w:qFormat/>
    <w:rsid w:val="00352A58"/>
    <w:pPr>
      <w:tabs>
        <w:tab w:val="left" w:pos="1440"/>
        <w:tab w:val="left" w:pos="3060"/>
      </w:tabs>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352A58"/>
    <w:rPr>
      <w:rFonts w:ascii="Times New Roman" w:eastAsia="Times New Roman" w:hAnsi="Times New Roman" w:cs="Times New Roman"/>
      <w:sz w:val="24"/>
      <w:szCs w:val="20"/>
      <w:lang w:val="es-ES_tradnl" w:eastAsia="en-US"/>
    </w:rPr>
  </w:style>
  <w:style w:type="paragraph" w:customStyle="1" w:styleId="Newpage">
    <w:name w:val="Newpage"/>
    <w:basedOn w:val="Normal"/>
    <w:rsid w:val="00352A58"/>
    <w:pPr>
      <w:tabs>
        <w:tab w:val="left" w:pos="1440"/>
        <w:tab w:val="left" w:pos="3060"/>
      </w:tabs>
      <w:jc w:val="center"/>
    </w:pPr>
    <w:rPr>
      <w:rFonts w:ascii="Times New Roman" w:eastAsia="Times New Roman" w:hAnsi="Times New Roman" w:cs="Arial"/>
      <w:b/>
      <w:smallCaps/>
      <w:spacing w:val="-3"/>
      <w:sz w:val="24"/>
      <w:szCs w:val="20"/>
      <w:lang w:val="es-ES_tradnl" w:eastAsia="en-US"/>
    </w:rPr>
  </w:style>
  <w:style w:type="paragraph" w:styleId="BodyText">
    <w:name w:val="Body Text"/>
    <w:basedOn w:val="Normal"/>
    <w:link w:val="BodyTextChar"/>
    <w:rsid w:val="00352A58"/>
    <w:pPr>
      <w:tabs>
        <w:tab w:val="left" w:pos="3060"/>
      </w:tabs>
      <w:jc w:val="center"/>
    </w:pPr>
    <w:rPr>
      <w:rFonts w:ascii="Times New Roman" w:eastAsia="Times New Roman" w:hAnsi="Times New Roman" w:cs="Times New Roman"/>
      <w:sz w:val="24"/>
      <w:szCs w:val="20"/>
      <w:lang w:val="es-ES_tradnl" w:eastAsia="en-US"/>
    </w:rPr>
  </w:style>
  <w:style w:type="character" w:customStyle="1" w:styleId="BodyTextChar">
    <w:name w:val="Body Text Char"/>
    <w:basedOn w:val="DefaultParagraphFont"/>
    <w:link w:val="BodyText"/>
    <w:rsid w:val="00352A58"/>
    <w:rPr>
      <w:rFonts w:ascii="Times New Roman" w:eastAsia="Times New Roman" w:hAnsi="Times New Roman" w:cs="Times New Roman"/>
      <w:sz w:val="24"/>
      <w:szCs w:val="20"/>
      <w:lang w:val="es-ES_tradnl" w:eastAsia="en-US"/>
    </w:rPr>
  </w:style>
  <w:style w:type="character" w:customStyle="1" w:styleId="ColorfulList-Accent1Char">
    <w:name w:val="Colorful List - Accent 1 Char"/>
    <w:link w:val="ColorfulList-Accent11"/>
    <w:uiPriority w:val="34"/>
    <w:rsid w:val="00352A58"/>
    <w:rPr>
      <w:rFonts w:ascii="Calibri" w:eastAsia="Calibri" w:hAnsi="Calibri" w:cs="Times New Roman"/>
      <w:lang w:val="es-ES_tradnl" w:eastAsia="en-US"/>
    </w:rPr>
  </w:style>
  <w:style w:type="character" w:styleId="CommentReference">
    <w:name w:val="annotation reference"/>
    <w:basedOn w:val="DefaultParagraphFont"/>
    <w:unhideWhenUsed/>
    <w:rsid w:val="002206EB"/>
    <w:rPr>
      <w:sz w:val="16"/>
      <w:szCs w:val="16"/>
    </w:rPr>
  </w:style>
  <w:style w:type="paragraph" w:styleId="CommentText">
    <w:name w:val="annotation text"/>
    <w:basedOn w:val="Normal"/>
    <w:link w:val="CommentTextChar"/>
    <w:unhideWhenUsed/>
    <w:rsid w:val="002206EB"/>
    <w:rPr>
      <w:sz w:val="20"/>
      <w:szCs w:val="20"/>
    </w:rPr>
  </w:style>
  <w:style w:type="character" w:customStyle="1" w:styleId="CommentTextChar">
    <w:name w:val="Comment Text Char"/>
    <w:basedOn w:val="DefaultParagraphFont"/>
    <w:link w:val="CommentText"/>
    <w:rsid w:val="002206EB"/>
    <w:rPr>
      <w:sz w:val="20"/>
      <w:szCs w:val="20"/>
    </w:rPr>
  </w:style>
  <w:style w:type="paragraph" w:styleId="CommentSubject">
    <w:name w:val="annotation subject"/>
    <w:basedOn w:val="CommentText"/>
    <w:next w:val="CommentText"/>
    <w:link w:val="CommentSubjectChar"/>
    <w:uiPriority w:val="99"/>
    <w:semiHidden/>
    <w:unhideWhenUsed/>
    <w:rsid w:val="002206EB"/>
    <w:rPr>
      <w:b/>
      <w:bCs/>
    </w:rPr>
  </w:style>
  <w:style w:type="character" w:customStyle="1" w:styleId="CommentSubjectChar">
    <w:name w:val="Comment Subject Char"/>
    <w:basedOn w:val="CommentTextChar"/>
    <w:link w:val="CommentSubject"/>
    <w:uiPriority w:val="99"/>
    <w:semiHidden/>
    <w:rsid w:val="002206EB"/>
    <w:rPr>
      <w:b/>
      <w:bCs/>
      <w:sz w:val="20"/>
      <w:szCs w:val="20"/>
    </w:rPr>
  </w:style>
  <w:style w:type="character" w:styleId="FollowedHyperlink">
    <w:name w:val="FollowedHyperlink"/>
    <w:basedOn w:val="DefaultParagraphFont"/>
    <w:uiPriority w:val="99"/>
    <w:semiHidden/>
    <w:unhideWhenUsed/>
    <w:rsid w:val="001F789C"/>
    <w:rPr>
      <w:color w:val="800080" w:themeColor="followedHyperlink"/>
      <w:u w:val="single"/>
    </w:rPr>
  </w:style>
  <w:style w:type="table" w:styleId="TableGrid">
    <w:name w:val="Table Grid"/>
    <w:basedOn w:val="TableNormal"/>
    <w:uiPriority w:val="59"/>
    <w:rsid w:val="006C7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Heading 4.a Char"/>
    <w:basedOn w:val="DefaultParagraphFont"/>
    <w:link w:val="Heading4"/>
    <w:rsid w:val="00DF4AC4"/>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DF4AC4"/>
    <w:rPr>
      <w:rFonts w:ascii="Times New Roman Bold" w:eastAsia="Times New Roman" w:hAnsi="Times New Roman Bold" w:cs="Times New Roman"/>
      <w:b/>
      <w:noProof/>
      <w:sz w:val="24"/>
      <w:szCs w:val="20"/>
      <w:lang w:val="es-AR" w:eastAsia="es-AR"/>
    </w:rPr>
  </w:style>
  <w:style w:type="paragraph" w:customStyle="1" w:styleId="Paragraph">
    <w:name w:val="Paragraph"/>
    <w:aliases w:val="paragraph,p,PARAGRAPH,PG,pa,at"/>
    <w:basedOn w:val="BodyTextIndent"/>
    <w:link w:val="ParagraphChar"/>
    <w:qFormat/>
    <w:rsid w:val="00DF4AC4"/>
    <w:pPr>
      <w:tabs>
        <w:tab w:val="num" w:pos="720"/>
      </w:tabs>
      <w:spacing w:before="120"/>
      <w:ind w:left="720" w:hanging="720"/>
      <w:jc w:val="both"/>
      <w:outlineLvl w:val="1"/>
    </w:pPr>
    <w:rPr>
      <w:rFonts w:ascii="Times New Roman" w:eastAsia="Times New Roman" w:hAnsi="Times New Roman" w:cs="Times New Roman"/>
      <w:sz w:val="24"/>
      <w:szCs w:val="20"/>
      <w:lang w:eastAsia="en-US"/>
    </w:rPr>
  </w:style>
  <w:style w:type="paragraph" w:customStyle="1" w:styleId="Listavistosa-nfasis11">
    <w:name w:val="Lista vistosa - Énfasis 11"/>
    <w:basedOn w:val="Normal"/>
    <w:link w:val="Listavistosa-nfasis1Car"/>
    <w:uiPriority w:val="34"/>
    <w:qFormat/>
    <w:rsid w:val="00DF4AC4"/>
    <w:pPr>
      <w:ind w:left="720"/>
      <w:contextualSpacing/>
    </w:pPr>
    <w:rPr>
      <w:rFonts w:ascii="Calibri" w:eastAsia="Calibri" w:hAnsi="Calibri" w:cs="Times New Roman"/>
      <w:lang w:val="es-ES_tradnl" w:eastAsia="en-US"/>
    </w:rPr>
  </w:style>
  <w:style w:type="character" w:customStyle="1" w:styleId="Listavistosa-nfasis1Car">
    <w:name w:val="Lista vistosa - Énfasis 1 Car"/>
    <w:link w:val="Listavistosa-nfasis11"/>
    <w:uiPriority w:val="34"/>
    <w:rsid w:val="00DF4AC4"/>
    <w:rPr>
      <w:rFonts w:ascii="Calibri" w:eastAsia="Calibri" w:hAnsi="Calibri" w:cs="Times New Roman"/>
      <w:lang w:val="es-ES_tradnl" w:eastAsia="en-US"/>
    </w:rPr>
  </w:style>
  <w:style w:type="character" w:customStyle="1" w:styleId="ParagraphChar">
    <w:name w:val="Paragraph Char"/>
    <w:link w:val="Paragraph"/>
    <w:rsid w:val="00DF4AC4"/>
    <w:rPr>
      <w:rFonts w:ascii="Times New Roman" w:eastAsia="Times New Roman" w:hAnsi="Times New Roman" w:cs="Times New Roman"/>
      <w:sz w:val="24"/>
      <w:szCs w:val="20"/>
      <w:lang w:eastAsia="en-US"/>
    </w:rPr>
  </w:style>
  <w:style w:type="paragraph" w:customStyle="1" w:styleId="AutoNumpara">
    <w:name w:val="AutoNumpara"/>
    <w:basedOn w:val="BodyTextIndent"/>
    <w:link w:val="AutoNumparaChar"/>
    <w:rsid w:val="00DF4AC4"/>
    <w:pPr>
      <w:tabs>
        <w:tab w:val="num" w:pos="720"/>
      </w:tabs>
      <w:spacing w:before="120"/>
      <w:ind w:left="720" w:hanging="720"/>
      <w:jc w:val="both"/>
    </w:pPr>
    <w:rPr>
      <w:rFonts w:ascii="Times New Roman" w:eastAsia="Times New Roman" w:hAnsi="Times New Roman" w:cs="Times New Roman"/>
      <w:noProof/>
      <w:spacing w:val="-2"/>
      <w:sz w:val="24"/>
      <w:szCs w:val="20"/>
      <w:lang w:val="es-ES_tradnl" w:eastAsia="en-US"/>
    </w:rPr>
  </w:style>
  <w:style w:type="character" w:customStyle="1" w:styleId="AutoNumparaChar">
    <w:name w:val="AutoNumpara Char"/>
    <w:basedOn w:val="BodyTextIndentChar"/>
    <w:link w:val="AutoNumpara"/>
    <w:rsid w:val="00DF4AC4"/>
    <w:rPr>
      <w:rFonts w:ascii="Times New Roman" w:eastAsia="Times New Roman" w:hAnsi="Times New Roman" w:cs="Times New Roman"/>
      <w:noProof/>
      <w:spacing w:val="-2"/>
      <w:sz w:val="24"/>
      <w:szCs w:val="20"/>
      <w:lang w:val="es-ES_tradnl" w:eastAsia="en-US"/>
    </w:rPr>
  </w:style>
  <w:style w:type="paragraph" w:styleId="BodyTextIndent">
    <w:name w:val="Body Text Indent"/>
    <w:basedOn w:val="Normal"/>
    <w:link w:val="BodyTextIndentChar"/>
    <w:uiPriority w:val="99"/>
    <w:semiHidden/>
    <w:unhideWhenUsed/>
    <w:rsid w:val="00DF4AC4"/>
    <w:pPr>
      <w:spacing w:after="120"/>
      <w:ind w:left="360"/>
    </w:pPr>
  </w:style>
  <w:style w:type="character" w:customStyle="1" w:styleId="BodyTextIndentChar">
    <w:name w:val="Body Text Indent Char"/>
    <w:basedOn w:val="DefaultParagraphFont"/>
    <w:link w:val="BodyTextIndent"/>
    <w:uiPriority w:val="99"/>
    <w:semiHidden/>
    <w:rsid w:val="00DF4AC4"/>
  </w:style>
  <w:style w:type="paragraph" w:customStyle="1" w:styleId="Chapter">
    <w:name w:val="Chapter"/>
    <w:basedOn w:val="Normal"/>
    <w:next w:val="Normal"/>
    <w:rsid w:val="00DF4AC4"/>
    <w:pPr>
      <w:tabs>
        <w:tab w:val="num" w:pos="648"/>
        <w:tab w:val="left" w:pos="1440"/>
      </w:tabs>
      <w:spacing w:after="240"/>
      <w:ind w:firstLine="288"/>
      <w:jc w:val="center"/>
    </w:pPr>
    <w:rPr>
      <w:rFonts w:ascii="Times New Roman" w:eastAsia="Times New Roman" w:hAnsi="Times New Roman" w:cs="Times New Roman"/>
      <w:b/>
      <w:smallCaps/>
      <w:sz w:val="24"/>
      <w:szCs w:val="20"/>
      <w:lang w:eastAsia="en-US"/>
    </w:rPr>
  </w:style>
  <w:style w:type="paragraph" w:customStyle="1" w:styleId="FirstHeading">
    <w:name w:val="FirstHeading"/>
    <w:basedOn w:val="Normal"/>
    <w:rsid w:val="00DF4AC4"/>
    <w:pPr>
      <w:keepNext/>
      <w:numPr>
        <w:numId w:val="9"/>
      </w:numPr>
      <w:tabs>
        <w:tab w:val="left" w:pos="0"/>
        <w:tab w:val="left" w:pos="90"/>
      </w:tabs>
      <w:spacing w:before="120" w:after="120"/>
    </w:pPr>
    <w:rPr>
      <w:rFonts w:ascii="Times New Roman" w:eastAsia="Times New Roman" w:hAnsi="Times New Roman" w:cs="Times New Roman"/>
      <w:b/>
      <w:sz w:val="24"/>
      <w:szCs w:val="20"/>
      <w:lang w:eastAsia="en-US"/>
    </w:rPr>
  </w:style>
  <w:style w:type="paragraph" w:customStyle="1" w:styleId="SecHeading">
    <w:name w:val="SecHeading"/>
    <w:basedOn w:val="Normal"/>
    <w:next w:val="Paragraph"/>
    <w:rsid w:val="00DF4AC4"/>
    <w:pPr>
      <w:keepNext/>
      <w:numPr>
        <w:ilvl w:val="1"/>
        <w:numId w:val="9"/>
      </w:numPr>
      <w:spacing w:before="120" w:after="120"/>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DF4AC4"/>
    <w:pPr>
      <w:numPr>
        <w:ilvl w:val="2"/>
      </w:numPr>
    </w:pPr>
  </w:style>
  <w:style w:type="paragraph" w:customStyle="1" w:styleId="Subheading2">
    <w:name w:val="Subheading2"/>
    <w:basedOn w:val="SecHeading"/>
    <w:rsid w:val="00DF4AC4"/>
    <w:pPr>
      <w:numPr>
        <w:ilvl w:val="3"/>
      </w:numPr>
    </w:pPr>
  </w:style>
  <w:style w:type="paragraph" w:customStyle="1" w:styleId="subpar">
    <w:name w:val="subpar"/>
    <w:basedOn w:val="BodyTextIndent3"/>
    <w:rsid w:val="00DF4AC4"/>
    <w:pPr>
      <w:tabs>
        <w:tab w:val="num" w:pos="360"/>
      </w:tabs>
      <w:spacing w:before="12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DF4AC4"/>
    <w:pPr>
      <w:tabs>
        <w:tab w:val="left" w:pos="0"/>
      </w:tabs>
    </w:pPr>
  </w:style>
  <w:style w:type="paragraph" w:styleId="BodyTextIndent3">
    <w:name w:val="Body Text Indent 3"/>
    <w:basedOn w:val="Normal"/>
    <w:link w:val="BodyTextIndent3Char"/>
    <w:uiPriority w:val="99"/>
    <w:semiHidden/>
    <w:unhideWhenUsed/>
    <w:rsid w:val="00DF4AC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F4AC4"/>
    <w:rPr>
      <w:sz w:val="16"/>
      <w:szCs w:val="16"/>
    </w:rPr>
  </w:style>
  <w:style w:type="paragraph" w:styleId="Revision">
    <w:name w:val="Revision"/>
    <w:hidden/>
    <w:uiPriority w:val="99"/>
    <w:semiHidden/>
    <w:rsid w:val="00F03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779">
      <w:bodyDiv w:val="1"/>
      <w:marLeft w:val="0"/>
      <w:marRight w:val="0"/>
      <w:marTop w:val="0"/>
      <w:marBottom w:val="0"/>
      <w:divBdr>
        <w:top w:val="none" w:sz="0" w:space="0" w:color="auto"/>
        <w:left w:val="none" w:sz="0" w:space="0" w:color="auto"/>
        <w:bottom w:val="none" w:sz="0" w:space="0" w:color="auto"/>
        <w:right w:val="none" w:sz="0" w:space="0" w:color="auto"/>
      </w:divBdr>
    </w:div>
    <w:div w:id="35862539">
      <w:bodyDiv w:val="1"/>
      <w:marLeft w:val="0"/>
      <w:marRight w:val="0"/>
      <w:marTop w:val="0"/>
      <w:marBottom w:val="0"/>
      <w:divBdr>
        <w:top w:val="none" w:sz="0" w:space="0" w:color="auto"/>
        <w:left w:val="none" w:sz="0" w:space="0" w:color="auto"/>
        <w:bottom w:val="none" w:sz="0" w:space="0" w:color="auto"/>
        <w:right w:val="none" w:sz="0" w:space="0" w:color="auto"/>
      </w:divBdr>
    </w:div>
    <w:div w:id="78406799">
      <w:bodyDiv w:val="1"/>
      <w:marLeft w:val="0"/>
      <w:marRight w:val="0"/>
      <w:marTop w:val="0"/>
      <w:marBottom w:val="0"/>
      <w:divBdr>
        <w:top w:val="none" w:sz="0" w:space="0" w:color="auto"/>
        <w:left w:val="none" w:sz="0" w:space="0" w:color="auto"/>
        <w:bottom w:val="none" w:sz="0" w:space="0" w:color="auto"/>
        <w:right w:val="none" w:sz="0" w:space="0" w:color="auto"/>
      </w:divBdr>
    </w:div>
    <w:div w:id="106235889">
      <w:bodyDiv w:val="1"/>
      <w:marLeft w:val="0"/>
      <w:marRight w:val="0"/>
      <w:marTop w:val="0"/>
      <w:marBottom w:val="0"/>
      <w:divBdr>
        <w:top w:val="none" w:sz="0" w:space="0" w:color="auto"/>
        <w:left w:val="none" w:sz="0" w:space="0" w:color="auto"/>
        <w:bottom w:val="none" w:sz="0" w:space="0" w:color="auto"/>
        <w:right w:val="none" w:sz="0" w:space="0" w:color="auto"/>
      </w:divBdr>
    </w:div>
    <w:div w:id="108353836">
      <w:bodyDiv w:val="1"/>
      <w:marLeft w:val="0"/>
      <w:marRight w:val="0"/>
      <w:marTop w:val="0"/>
      <w:marBottom w:val="0"/>
      <w:divBdr>
        <w:top w:val="none" w:sz="0" w:space="0" w:color="auto"/>
        <w:left w:val="none" w:sz="0" w:space="0" w:color="auto"/>
        <w:bottom w:val="none" w:sz="0" w:space="0" w:color="auto"/>
        <w:right w:val="none" w:sz="0" w:space="0" w:color="auto"/>
      </w:divBdr>
    </w:div>
    <w:div w:id="110902934">
      <w:bodyDiv w:val="1"/>
      <w:marLeft w:val="0"/>
      <w:marRight w:val="0"/>
      <w:marTop w:val="0"/>
      <w:marBottom w:val="0"/>
      <w:divBdr>
        <w:top w:val="none" w:sz="0" w:space="0" w:color="auto"/>
        <w:left w:val="none" w:sz="0" w:space="0" w:color="auto"/>
        <w:bottom w:val="none" w:sz="0" w:space="0" w:color="auto"/>
        <w:right w:val="none" w:sz="0" w:space="0" w:color="auto"/>
      </w:divBdr>
    </w:div>
    <w:div w:id="121073927">
      <w:bodyDiv w:val="1"/>
      <w:marLeft w:val="0"/>
      <w:marRight w:val="0"/>
      <w:marTop w:val="0"/>
      <w:marBottom w:val="0"/>
      <w:divBdr>
        <w:top w:val="none" w:sz="0" w:space="0" w:color="auto"/>
        <w:left w:val="none" w:sz="0" w:space="0" w:color="auto"/>
        <w:bottom w:val="none" w:sz="0" w:space="0" w:color="auto"/>
        <w:right w:val="none" w:sz="0" w:space="0" w:color="auto"/>
      </w:divBdr>
    </w:div>
    <w:div w:id="132449232">
      <w:bodyDiv w:val="1"/>
      <w:marLeft w:val="0"/>
      <w:marRight w:val="0"/>
      <w:marTop w:val="0"/>
      <w:marBottom w:val="0"/>
      <w:divBdr>
        <w:top w:val="none" w:sz="0" w:space="0" w:color="auto"/>
        <w:left w:val="none" w:sz="0" w:space="0" w:color="auto"/>
        <w:bottom w:val="none" w:sz="0" w:space="0" w:color="auto"/>
        <w:right w:val="none" w:sz="0" w:space="0" w:color="auto"/>
      </w:divBdr>
    </w:div>
    <w:div w:id="140510161">
      <w:bodyDiv w:val="1"/>
      <w:marLeft w:val="0"/>
      <w:marRight w:val="0"/>
      <w:marTop w:val="0"/>
      <w:marBottom w:val="0"/>
      <w:divBdr>
        <w:top w:val="none" w:sz="0" w:space="0" w:color="auto"/>
        <w:left w:val="none" w:sz="0" w:space="0" w:color="auto"/>
        <w:bottom w:val="none" w:sz="0" w:space="0" w:color="auto"/>
        <w:right w:val="none" w:sz="0" w:space="0" w:color="auto"/>
      </w:divBdr>
    </w:div>
    <w:div w:id="168643846">
      <w:bodyDiv w:val="1"/>
      <w:marLeft w:val="0"/>
      <w:marRight w:val="0"/>
      <w:marTop w:val="0"/>
      <w:marBottom w:val="0"/>
      <w:divBdr>
        <w:top w:val="none" w:sz="0" w:space="0" w:color="auto"/>
        <w:left w:val="none" w:sz="0" w:space="0" w:color="auto"/>
        <w:bottom w:val="none" w:sz="0" w:space="0" w:color="auto"/>
        <w:right w:val="none" w:sz="0" w:space="0" w:color="auto"/>
      </w:divBdr>
    </w:div>
    <w:div w:id="170992668">
      <w:bodyDiv w:val="1"/>
      <w:marLeft w:val="0"/>
      <w:marRight w:val="0"/>
      <w:marTop w:val="0"/>
      <w:marBottom w:val="0"/>
      <w:divBdr>
        <w:top w:val="none" w:sz="0" w:space="0" w:color="auto"/>
        <w:left w:val="none" w:sz="0" w:space="0" w:color="auto"/>
        <w:bottom w:val="none" w:sz="0" w:space="0" w:color="auto"/>
        <w:right w:val="none" w:sz="0" w:space="0" w:color="auto"/>
      </w:divBdr>
    </w:div>
    <w:div w:id="184832930">
      <w:bodyDiv w:val="1"/>
      <w:marLeft w:val="0"/>
      <w:marRight w:val="0"/>
      <w:marTop w:val="0"/>
      <w:marBottom w:val="0"/>
      <w:divBdr>
        <w:top w:val="none" w:sz="0" w:space="0" w:color="auto"/>
        <w:left w:val="none" w:sz="0" w:space="0" w:color="auto"/>
        <w:bottom w:val="none" w:sz="0" w:space="0" w:color="auto"/>
        <w:right w:val="none" w:sz="0" w:space="0" w:color="auto"/>
      </w:divBdr>
    </w:div>
    <w:div w:id="245380909">
      <w:bodyDiv w:val="1"/>
      <w:marLeft w:val="0"/>
      <w:marRight w:val="0"/>
      <w:marTop w:val="0"/>
      <w:marBottom w:val="0"/>
      <w:divBdr>
        <w:top w:val="none" w:sz="0" w:space="0" w:color="auto"/>
        <w:left w:val="none" w:sz="0" w:space="0" w:color="auto"/>
        <w:bottom w:val="none" w:sz="0" w:space="0" w:color="auto"/>
        <w:right w:val="none" w:sz="0" w:space="0" w:color="auto"/>
      </w:divBdr>
    </w:div>
    <w:div w:id="252668099">
      <w:bodyDiv w:val="1"/>
      <w:marLeft w:val="0"/>
      <w:marRight w:val="0"/>
      <w:marTop w:val="0"/>
      <w:marBottom w:val="0"/>
      <w:divBdr>
        <w:top w:val="none" w:sz="0" w:space="0" w:color="auto"/>
        <w:left w:val="none" w:sz="0" w:space="0" w:color="auto"/>
        <w:bottom w:val="none" w:sz="0" w:space="0" w:color="auto"/>
        <w:right w:val="none" w:sz="0" w:space="0" w:color="auto"/>
      </w:divBdr>
    </w:div>
    <w:div w:id="268051528">
      <w:bodyDiv w:val="1"/>
      <w:marLeft w:val="0"/>
      <w:marRight w:val="0"/>
      <w:marTop w:val="0"/>
      <w:marBottom w:val="0"/>
      <w:divBdr>
        <w:top w:val="none" w:sz="0" w:space="0" w:color="auto"/>
        <w:left w:val="none" w:sz="0" w:space="0" w:color="auto"/>
        <w:bottom w:val="none" w:sz="0" w:space="0" w:color="auto"/>
        <w:right w:val="none" w:sz="0" w:space="0" w:color="auto"/>
      </w:divBdr>
    </w:div>
    <w:div w:id="287009661">
      <w:bodyDiv w:val="1"/>
      <w:marLeft w:val="0"/>
      <w:marRight w:val="0"/>
      <w:marTop w:val="0"/>
      <w:marBottom w:val="0"/>
      <w:divBdr>
        <w:top w:val="none" w:sz="0" w:space="0" w:color="auto"/>
        <w:left w:val="none" w:sz="0" w:space="0" w:color="auto"/>
        <w:bottom w:val="none" w:sz="0" w:space="0" w:color="auto"/>
        <w:right w:val="none" w:sz="0" w:space="0" w:color="auto"/>
      </w:divBdr>
    </w:div>
    <w:div w:id="291133292">
      <w:bodyDiv w:val="1"/>
      <w:marLeft w:val="0"/>
      <w:marRight w:val="0"/>
      <w:marTop w:val="0"/>
      <w:marBottom w:val="0"/>
      <w:divBdr>
        <w:top w:val="none" w:sz="0" w:space="0" w:color="auto"/>
        <w:left w:val="none" w:sz="0" w:space="0" w:color="auto"/>
        <w:bottom w:val="none" w:sz="0" w:space="0" w:color="auto"/>
        <w:right w:val="none" w:sz="0" w:space="0" w:color="auto"/>
      </w:divBdr>
    </w:div>
    <w:div w:id="297955970">
      <w:bodyDiv w:val="1"/>
      <w:marLeft w:val="0"/>
      <w:marRight w:val="0"/>
      <w:marTop w:val="0"/>
      <w:marBottom w:val="0"/>
      <w:divBdr>
        <w:top w:val="none" w:sz="0" w:space="0" w:color="auto"/>
        <w:left w:val="none" w:sz="0" w:space="0" w:color="auto"/>
        <w:bottom w:val="none" w:sz="0" w:space="0" w:color="auto"/>
        <w:right w:val="none" w:sz="0" w:space="0" w:color="auto"/>
      </w:divBdr>
    </w:div>
    <w:div w:id="310790612">
      <w:bodyDiv w:val="1"/>
      <w:marLeft w:val="0"/>
      <w:marRight w:val="0"/>
      <w:marTop w:val="0"/>
      <w:marBottom w:val="0"/>
      <w:divBdr>
        <w:top w:val="none" w:sz="0" w:space="0" w:color="auto"/>
        <w:left w:val="none" w:sz="0" w:space="0" w:color="auto"/>
        <w:bottom w:val="none" w:sz="0" w:space="0" w:color="auto"/>
        <w:right w:val="none" w:sz="0" w:space="0" w:color="auto"/>
      </w:divBdr>
    </w:div>
    <w:div w:id="315108492">
      <w:bodyDiv w:val="1"/>
      <w:marLeft w:val="0"/>
      <w:marRight w:val="0"/>
      <w:marTop w:val="0"/>
      <w:marBottom w:val="0"/>
      <w:divBdr>
        <w:top w:val="none" w:sz="0" w:space="0" w:color="auto"/>
        <w:left w:val="none" w:sz="0" w:space="0" w:color="auto"/>
        <w:bottom w:val="none" w:sz="0" w:space="0" w:color="auto"/>
        <w:right w:val="none" w:sz="0" w:space="0" w:color="auto"/>
      </w:divBdr>
    </w:div>
    <w:div w:id="328800316">
      <w:bodyDiv w:val="1"/>
      <w:marLeft w:val="0"/>
      <w:marRight w:val="0"/>
      <w:marTop w:val="0"/>
      <w:marBottom w:val="0"/>
      <w:divBdr>
        <w:top w:val="none" w:sz="0" w:space="0" w:color="auto"/>
        <w:left w:val="none" w:sz="0" w:space="0" w:color="auto"/>
        <w:bottom w:val="none" w:sz="0" w:space="0" w:color="auto"/>
        <w:right w:val="none" w:sz="0" w:space="0" w:color="auto"/>
      </w:divBdr>
    </w:div>
    <w:div w:id="340204686">
      <w:bodyDiv w:val="1"/>
      <w:marLeft w:val="0"/>
      <w:marRight w:val="0"/>
      <w:marTop w:val="0"/>
      <w:marBottom w:val="0"/>
      <w:divBdr>
        <w:top w:val="none" w:sz="0" w:space="0" w:color="auto"/>
        <w:left w:val="none" w:sz="0" w:space="0" w:color="auto"/>
        <w:bottom w:val="none" w:sz="0" w:space="0" w:color="auto"/>
        <w:right w:val="none" w:sz="0" w:space="0" w:color="auto"/>
      </w:divBdr>
    </w:div>
    <w:div w:id="355424888">
      <w:bodyDiv w:val="1"/>
      <w:marLeft w:val="0"/>
      <w:marRight w:val="0"/>
      <w:marTop w:val="0"/>
      <w:marBottom w:val="0"/>
      <w:divBdr>
        <w:top w:val="none" w:sz="0" w:space="0" w:color="auto"/>
        <w:left w:val="none" w:sz="0" w:space="0" w:color="auto"/>
        <w:bottom w:val="none" w:sz="0" w:space="0" w:color="auto"/>
        <w:right w:val="none" w:sz="0" w:space="0" w:color="auto"/>
      </w:divBdr>
    </w:div>
    <w:div w:id="361827260">
      <w:bodyDiv w:val="1"/>
      <w:marLeft w:val="0"/>
      <w:marRight w:val="0"/>
      <w:marTop w:val="0"/>
      <w:marBottom w:val="0"/>
      <w:divBdr>
        <w:top w:val="none" w:sz="0" w:space="0" w:color="auto"/>
        <w:left w:val="none" w:sz="0" w:space="0" w:color="auto"/>
        <w:bottom w:val="none" w:sz="0" w:space="0" w:color="auto"/>
        <w:right w:val="none" w:sz="0" w:space="0" w:color="auto"/>
      </w:divBdr>
    </w:div>
    <w:div w:id="372191272">
      <w:bodyDiv w:val="1"/>
      <w:marLeft w:val="0"/>
      <w:marRight w:val="0"/>
      <w:marTop w:val="0"/>
      <w:marBottom w:val="0"/>
      <w:divBdr>
        <w:top w:val="none" w:sz="0" w:space="0" w:color="auto"/>
        <w:left w:val="none" w:sz="0" w:space="0" w:color="auto"/>
        <w:bottom w:val="none" w:sz="0" w:space="0" w:color="auto"/>
        <w:right w:val="none" w:sz="0" w:space="0" w:color="auto"/>
      </w:divBdr>
    </w:div>
    <w:div w:id="401370800">
      <w:bodyDiv w:val="1"/>
      <w:marLeft w:val="0"/>
      <w:marRight w:val="0"/>
      <w:marTop w:val="0"/>
      <w:marBottom w:val="0"/>
      <w:divBdr>
        <w:top w:val="none" w:sz="0" w:space="0" w:color="auto"/>
        <w:left w:val="none" w:sz="0" w:space="0" w:color="auto"/>
        <w:bottom w:val="none" w:sz="0" w:space="0" w:color="auto"/>
        <w:right w:val="none" w:sz="0" w:space="0" w:color="auto"/>
      </w:divBdr>
    </w:div>
    <w:div w:id="449055785">
      <w:bodyDiv w:val="1"/>
      <w:marLeft w:val="0"/>
      <w:marRight w:val="0"/>
      <w:marTop w:val="0"/>
      <w:marBottom w:val="0"/>
      <w:divBdr>
        <w:top w:val="none" w:sz="0" w:space="0" w:color="auto"/>
        <w:left w:val="none" w:sz="0" w:space="0" w:color="auto"/>
        <w:bottom w:val="none" w:sz="0" w:space="0" w:color="auto"/>
        <w:right w:val="none" w:sz="0" w:space="0" w:color="auto"/>
      </w:divBdr>
    </w:div>
    <w:div w:id="451173646">
      <w:bodyDiv w:val="1"/>
      <w:marLeft w:val="0"/>
      <w:marRight w:val="0"/>
      <w:marTop w:val="0"/>
      <w:marBottom w:val="0"/>
      <w:divBdr>
        <w:top w:val="none" w:sz="0" w:space="0" w:color="auto"/>
        <w:left w:val="none" w:sz="0" w:space="0" w:color="auto"/>
        <w:bottom w:val="none" w:sz="0" w:space="0" w:color="auto"/>
        <w:right w:val="none" w:sz="0" w:space="0" w:color="auto"/>
      </w:divBdr>
    </w:div>
    <w:div w:id="472646447">
      <w:bodyDiv w:val="1"/>
      <w:marLeft w:val="0"/>
      <w:marRight w:val="0"/>
      <w:marTop w:val="0"/>
      <w:marBottom w:val="0"/>
      <w:divBdr>
        <w:top w:val="none" w:sz="0" w:space="0" w:color="auto"/>
        <w:left w:val="none" w:sz="0" w:space="0" w:color="auto"/>
        <w:bottom w:val="none" w:sz="0" w:space="0" w:color="auto"/>
        <w:right w:val="none" w:sz="0" w:space="0" w:color="auto"/>
      </w:divBdr>
    </w:div>
    <w:div w:id="529294735">
      <w:bodyDiv w:val="1"/>
      <w:marLeft w:val="0"/>
      <w:marRight w:val="0"/>
      <w:marTop w:val="0"/>
      <w:marBottom w:val="0"/>
      <w:divBdr>
        <w:top w:val="none" w:sz="0" w:space="0" w:color="auto"/>
        <w:left w:val="none" w:sz="0" w:space="0" w:color="auto"/>
        <w:bottom w:val="none" w:sz="0" w:space="0" w:color="auto"/>
        <w:right w:val="none" w:sz="0" w:space="0" w:color="auto"/>
      </w:divBdr>
    </w:div>
    <w:div w:id="537593946">
      <w:bodyDiv w:val="1"/>
      <w:marLeft w:val="0"/>
      <w:marRight w:val="0"/>
      <w:marTop w:val="0"/>
      <w:marBottom w:val="0"/>
      <w:divBdr>
        <w:top w:val="none" w:sz="0" w:space="0" w:color="auto"/>
        <w:left w:val="none" w:sz="0" w:space="0" w:color="auto"/>
        <w:bottom w:val="none" w:sz="0" w:space="0" w:color="auto"/>
        <w:right w:val="none" w:sz="0" w:space="0" w:color="auto"/>
      </w:divBdr>
    </w:div>
    <w:div w:id="553735238">
      <w:bodyDiv w:val="1"/>
      <w:marLeft w:val="0"/>
      <w:marRight w:val="0"/>
      <w:marTop w:val="0"/>
      <w:marBottom w:val="0"/>
      <w:divBdr>
        <w:top w:val="none" w:sz="0" w:space="0" w:color="auto"/>
        <w:left w:val="none" w:sz="0" w:space="0" w:color="auto"/>
        <w:bottom w:val="none" w:sz="0" w:space="0" w:color="auto"/>
        <w:right w:val="none" w:sz="0" w:space="0" w:color="auto"/>
      </w:divBdr>
    </w:div>
    <w:div w:id="561258549">
      <w:bodyDiv w:val="1"/>
      <w:marLeft w:val="0"/>
      <w:marRight w:val="0"/>
      <w:marTop w:val="0"/>
      <w:marBottom w:val="0"/>
      <w:divBdr>
        <w:top w:val="none" w:sz="0" w:space="0" w:color="auto"/>
        <w:left w:val="none" w:sz="0" w:space="0" w:color="auto"/>
        <w:bottom w:val="none" w:sz="0" w:space="0" w:color="auto"/>
        <w:right w:val="none" w:sz="0" w:space="0" w:color="auto"/>
      </w:divBdr>
    </w:div>
    <w:div w:id="567495456">
      <w:bodyDiv w:val="1"/>
      <w:marLeft w:val="0"/>
      <w:marRight w:val="0"/>
      <w:marTop w:val="0"/>
      <w:marBottom w:val="0"/>
      <w:divBdr>
        <w:top w:val="none" w:sz="0" w:space="0" w:color="auto"/>
        <w:left w:val="none" w:sz="0" w:space="0" w:color="auto"/>
        <w:bottom w:val="none" w:sz="0" w:space="0" w:color="auto"/>
        <w:right w:val="none" w:sz="0" w:space="0" w:color="auto"/>
      </w:divBdr>
    </w:div>
    <w:div w:id="570968719">
      <w:bodyDiv w:val="1"/>
      <w:marLeft w:val="0"/>
      <w:marRight w:val="0"/>
      <w:marTop w:val="0"/>
      <w:marBottom w:val="0"/>
      <w:divBdr>
        <w:top w:val="none" w:sz="0" w:space="0" w:color="auto"/>
        <w:left w:val="none" w:sz="0" w:space="0" w:color="auto"/>
        <w:bottom w:val="none" w:sz="0" w:space="0" w:color="auto"/>
        <w:right w:val="none" w:sz="0" w:space="0" w:color="auto"/>
      </w:divBdr>
    </w:div>
    <w:div w:id="587344924">
      <w:bodyDiv w:val="1"/>
      <w:marLeft w:val="0"/>
      <w:marRight w:val="0"/>
      <w:marTop w:val="0"/>
      <w:marBottom w:val="0"/>
      <w:divBdr>
        <w:top w:val="none" w:sz="0" w:space="0" w:color="auto"/>
        <w:left w:val="none" w:sz="0" w:space="0" w:color="auto"/>
        <w:bottom w:val="none" w:sz="0" w:space="0" w:color="auto"/>
        <w:right w:val="none" w:sz="0" w:space="0" w:color="auto"/>
      </w:divBdr>
    </w:div>
    <w:div w:id="590819153">
      <w:bodyDiv w:val="1"/>
      <w:marLeft w:val="0"/>
      <w:marRight w:val="0"/>
      <w:marTop w:val="0"/>
      <w:marBottom w:val="0"/>
      <w:divBdr>
        <w:top w:val="none" w:sz="0" w:space="0" w:color="auto"/>
        <w:left w:val="none" w:sz="0" w:space="0" w:color="auto"/>
        <w:bottom w:val="none" w:sz="0" w:space="0" w:color="auto"/>
        <w:right w:val="none" w:sz="0" w:space="0" w:color="auto"/>
      </w:divBdr>
    </w:div>
    <w:div w:id="620453910">
      <w:bodyDiv w:val="1"/>
      <w:marLeft w:val="0"/>
      <w:marRight w:val="0"/>
      <w:marTop w:val="0"/>
      <w:marBottom w:val="0"/>
      <w:divBdr>
        <w:top w:val="none" w:sz="0" w:space="0" w:color="auto"/>
        <w:left w:val="none" w:sz="0" w:space="0" w:color="auto"/>
        <w:bottom w:val="none" w:sz="0" w:space="0" w:color="auto"/>
        <w:right w:val="none" w:sz="0" w:space="0" w:color="auto"/>
      </w:divBdr>
    </w:div>
    <w:div w:id="623121366">
      <w:bodyDiv w:val="1"/>
      <w:marLeft w:val="0"/>
      <w:marRight w:val="0"/>
      <w:marTop w:val="0"/>
      <w:marBottom w:val="0"/>
      <w:divBdr>
        <w:top w:val="none" w:sz="0" w:space="0" w:color="auto"/>
        <w:left w:val="none" w:sz="0" w:space="0" w:color="auto"/>
        <w:bottom w:val="none" w:sz="0" w:space="0" w:color="auto"/>
        <w:right w:val="none" w:sz="0" w:space="0" w:color="auto"/>
      </w:divBdr>
    </w:div>
    <w:div w:id="634874768">
      <w:bodyDiv w:val="1"/>
      <w:marLeft w:val="0"/>
      <w:marRight w:val="0"/>
      <w:marTop w:val="0"/>
      <w:marBottom w:val="0"/>
      <w:divBdr>
        <w:top w:val="none" w:sz="0" w:space="0" w:color="auto"/>
        <w:left w:val="none" w:sz="0" w:space="0" w:color="auto"/>
        <w:bottom w:val="none" w:sz="0" w:space="0" w:color="auto"/>
        <w:right w:val="none" w:sz="0" w:space="0" w:color="auto"/>
      </w:divBdr>
    </w:div>
    <w:div w:id="657610927">
      <w:bodyDiv w:val="1"/>
      <w:marLeft w:val="0"/>
      <w:marRight w:val="0"/>
      <w:marTop w:val="0"/>
      <w:marBottom w:val="0"/>
      <w:divBdr>
        <w:top w:val="none" w:sz="0" w:space="0" w:color="auto"/>
        <w:left w:val="none" w:sz="0" w:space="0" w:color="auto"/>
        <w:bottom w:val="none" w:sz="0" w:space="0" w:color="auto"/>
        <w:right w:val="none" w:sz="0" w:space="0" w:color="auto"/>
      </w:divBdr>
    </w:div>
    <w:div w:id="664166341">
      <w:bodyDiv w:val="1"/>
      <w:marLeft w:val="0"/>
      <w:marRight w:val="0"/>
      <w:marTop w:val="0"/>
      <w:marBottom w:val="0"/>
      <w:divBdr>
        <w:top w:val="none" w:sz="0" w:space="0" w:color="auto"/>
        <w:left w:val="none" w:sz="0" w:space="0" w:color="auto"/>
        <w:bottom w:val="none" w:sz="0" w:space="0" w:color="auto"/>
        <w:right w:val="none" w:sz="0" w:space="0" w:color="auto"/>
      </w:divBdr>
    </w:div>
    <w:div w:id="713232585">
      <w:bodyDiv w:val="1"/>
      <w:marLeft w:val="0"/>
      <w:marRight w:val="0"/>
      <w:marTop w:val="0"/>
      <w:marBottom w:val="0"/>
      <w:divBdr>
        <w:top w:val="none" w:sz="0" w:space="0" w:color="auto"/>
        <w:left w:val="none" w:sz="0" w:space="0" w:color="auto"/>
        <w:bottom w:val="none" w:sz="0" w:space="0" w:color="auto"/>
        <w:right w:val="none" w:sz="0" w:space="0" w:color="auto"/>
      </w:divBdr>
    </w:div>
    <w:div w:id="716977564">
      <w:bodyDiv w:val="1"/>
      <w:marLeft w:val="0"/>
      <w:marRight w:val="0"/>
      <w:marTop w:val="0"/>
      <w:marBottom w:val="0"/>
      <w:divBdr>
        <w:top w:val="none" w:sz="0" w:space="0" w:color="auto"/>
        <w:left w:val="none" w:sz="0" w:space="0" w:color="auto"/>
        <w:bottom w:val="none" w:sz="0" w:space="0" w:color="auto"/>
        <w:right w:val="none" w:sz="0" w:space="0" w:color="auto"/>
      </w:divBdr>
    </w:div>
    <w:div w:id="730495476">
      <w:bodyDiv w:val="1"/>
      <w:marLeft w:val="0"/>
      <w:marRight w:val="0"/>
      <w:marTop w:val="0"/>
      <w:marBottom w:val="0"/>
      <w:divBdr>
        <w:top w:val="none" w:sz="0" w:space="0" w:color="auto"/>
        <w:left w:val="none" w:sz="0" w:space="0" w:color="auto"/>
        <w:bottom w:val="none" w:sz="0" w:space="0" w:color="auto"/>
        <w:right w:val="none" w:sz="0" w:space="0" w:color="auto"/>
      </w:divBdr>
    </w:div>
    <w:div w:id="731201743">
      <w:bodyDiv w:val="1"/>
      <w:marLeft w:val="0"/>
      <w:marRight w:val="0"/>
      <w:marTop w:val="0"/>
      <w:marBottom w:val="0"/>
      <w:divBdr>
        <w:top w:val="none" w:sz="0" w:space="0" w:color="auto"/>
        <w:left w:val="none" w:sz="0" w:space="0" w:color="auto"/>
        <w:bottom w:val="none" w:sz="0" w:space="0" w:color="auto"/>
        <w:right w:val="none" w:sz="0" w:space="0" w:color="auto"/>
      </w:divBdr>
    </w:div>
    <w:div w:id="731971958">
      <w:bodyDiv w:val="1"/>
      <w:marLeft w:val="0"/>
      <w:marRight w:val="0"/>
      <w:marTop w:val="0"/>
      <w:marBottom w:val="0"/>
      <w:divBdr>
        <w:top w:val="none" w:sz="0" w:space="0" w:color="auto"/>
        <w:left w:val="none" w:sz="0" w:space="0" w:color="auto"/>
        <w:bottom w:val="none" w:sz="0" w:space="0" w:color="auto"/>
        <w:right w:val="none" w:sz="0" w:space="0" w:color="auto"/>
      </w:divBdr>
    </w:div>
    <w:div w:id="737241864">
      <w:bodyDiv w:val="1"/>
      <w:marLeft w:val="0"/>
      <w:marRight w:val="0"/>
      <w:marTop w:val="0"/>
      <w:marBottom w:val="0"/>
      <w:divBdr>
        <w:top w:val="none" w:sz="0" w:space="0" w:color="auto"/>
        <w:left w:val="none" w:sz="0" w:space="0" w:color="auto"/>
        <w:bottom w:val="none" w:sz="0" w:space="0" w:color="auto"/>
        <w:right w:val="none" w:sz="0" w:space="0" w:color="auto"/>
      </w:divBdr>
    </w:div>
    <w:div w:id="744649158">
      <w:bodyDiv w:val="1"/>
      <w:marLeft w:val="0"/>
      <w:marRight w:val="0"/>
      <w:marTop w:val="0"/>
      <w:marBottom w:val="0"/>
      <w:divBdr>
        <w:top w:val="none" w:sz="0" w:space="0" w:color="auto"/>
        <w:left w:val="none" w:sz="0" w:space="0" w:color="auto"/>
        <w:bottom w:val="none" w:sz="0" w:space="0" w:color="auto"/>
        <w:right w:val="none" w:sz="0" w:space="0" w:color="auto"/>
      </w:divBdr>
    </w:div>
    <w:div w:id="777068681">
      <w:bodyDiv w:val="1"/>
      <w:marLeft w:val="0"/>
      <w:marRight w:val="0"/>
      <w:marTop w:val="0"/>
      <w:marBottom w:val="0"/>
      <w:divBdr>
        <w:top w:val="none" w:sz="0" w:space="0" w:color="auto"/>
        <w:left w:val="none" w:sz="0" w:space="0" w:color="auto"/>
        <w:bottom w:val="none" w:sz="0" w:space="0" w:color="auto"/>
        <w:right w:val="none" w:sz="0" w:space="0" w:color="auto"/>
      </w:divBdr>
    </w:div>
    <w:div w:id="806433413">
      <w:bodyDiv w:val="1"/>
      <w:marLeft w:val="0"/>
      <w:marRight w:val="0"/>
      <w:marTop w:val="0"/>
      <w:marBottom w:val="0"/>
      <w:divBdr>
        <w:top w:val="none" w:sz="0" w:space="0" w:color="auto"/>
        <w:left w:val="none" w:sz="0" w:space="0" w:color="auto"/>
        <w:bottom w:val="none" w:sz="0" w:space="0" w:color="auto"/>
        <w:right w:val="none" w:sz="0" w:space="0" w:color="auto"/>
      </w:divBdr>
    </w:div>
    <w:div w:id="812798135">
      <w:bodyDiv w:val="1"/>
      <w:marLeft w:val="0"/>
      <w:marRight w:val="0"/>
      <w:marTop w:val="0"/>
      <w:marBottom w:val="0"/>
      <w:divBdr>
        <w:top w:val="none" w:sz="0" w:space="0" w:color="auto"/>
        <w:left w:val="none" w:sz="0" w:space="0" w:color="auto"/>
        <w:bottom w:val="none" w:sz="0" w:space="0" w:color="auto"/>
        <w:right w:val="none" w:sz="0" w:space="0" w:color="auto"/>
      </w:divBdr>
    </w:div>
    <w:div w:id="829637752">
      <w:bodyDiv w:val="1"/>
      <w:marLeft w:val="0"/>
      <w:marRight w:val="0"/>
      <w:marTop w:val="0"/>
      <w:marBottom w:val="0"/>
      <w:divBdr>
        <w:top w:val="none" w:sz="0" w:space="0" w:color="auto"/>
        <w:left w:val="none" w:sz="0" w:space="0" w:color="auto"/>
        <w:bottom w:val="none" w:sz="0" w:space="0" w:color="auto"/>
        <w:right w:val="none" w:sz="0" w:space="0" w:color="auto"/>
      </w:divBdr>
    </w:div>
    <w:div w:id="834564262">
      <w:bodyDiv w:val="1"/>
      <w:marLeft w:val="0"/>
      <w:marRight w:val="0"/>
      <w:marTop w:val="0"/>
      <w:marBottom w:val="0"/>
      <w:divBdr>
        <w:top w:val="none" w:sz="0" w:space="0" w:color="auto"/>
        <w:left w:val="none" w:sz="0" w:space="0" w:color="auto"/>
        <w:bottom w:val="none" w:sz="0" w:space="0" w:color="auto"/>
        <w:right w:val="none" w:sz="0" w:space="0" w:color="auto"/>
      </w:divBdr>
    </w:div>
    <w:div w:id="841429582">
      <w:bodyDiv w:val="1"/>
      <w:marLeft w:val="0"/>
      <w:marRight w:val="0"/>
      <w:marTop w:val="0"/>
      <w:marBottom w:val="0"/>
      <w:divBdr>
        <w:top w:val="none" w:sz="0" w:space="0" w:color="auto"/>
        <w:left w:val="none" w:sz="0" w:space="0" w:color="auto"/>
        <w:bottom w:val="none" w:sz="0" w:space="0" w:color="auto"/>
        <w:right w:val="none" w:sz="0" w:space="0" w:color="auto"/>
      </w:divBdr>
    </w:div>
    <w:div w:id="850030313">
      <w:bodyDiv w:val="1"/>
      <w:marLeft w:val="0"/>
      <w:marRight w:val="0"/>
      <w:marTop w:val="0"/>
      <w:marBottom w:val="0"/>
      <w:divBdr>
        <w:top w:val="none" w:sz="0" w:space="0" w:color="auto"/>
        <w:left w:val="none" w:sz="0" w:space="0" w:color="auto"/>
        <w:bottom w:val="none" w:sz="0" w:space="0" w:color="auto"/>
        <w:right w:val="none" w:sz="0" w:space="0" w:color="auto"/>
      </w:divBdr>
    </w:div>
    <w:div w:id="862062072">
      <w:bodyDiv w:val="1"/>
      <w:marLeft w:val="0"/>
      <w:marRight w:val="0"/>
      <w:marTop w:val="0"/>
      <w:marBottom w:val="0"/>
      <w:divBdr>
        <w:top w:val="none" w:sz="0" w:space="0" w:color="auto"/>
        <w:left w:val="none" w:sz="0" w:space="0" w:color="auto"/>
        <w:bottom w:val="none" w:sz="0" w:space="0" w:color="auto"/>
        <w:right w:val="none" w:sz="0" w:space="0" w:color="auto"/>
      </w:divBdr>
    </w:div>
    <w:div w:id="871571854">
      <w:bodyDiv w:val="1"/>
      <w:marLeft w:val="0"/>
      <w:marRight w:val="0"/>
      <w:marTop w:val="0"/>
      <w:marBottom w:val="0"/>
      <w:divBdr>
        <w:top w:val="none" w:sz="0" w:space="0" w:color="auto"/>
        <w:left w:val="none" w:sz="0" w:space="0" w:color="auto"/>
        <w:bottom w:val="none" w:sz="0" w:space="0" w:color="auto"/>
        <w:right w:val="none" w:sz="0" w:space="0" w:color="auto"/>
      </w:divBdr>
    </w:div>
    <w:div w:id="885795475">
      <w:bodyDiv w:val="1"/>
      <w:marLeft w:val="0"/>
      <w:marRight w:val="0"/>
      <w:marTop w:val="0"/>
      <w:marBottom w:val="0"/>
      <w:divBdr>
        <w:top w:val="none" w:sz="0" w:space="0" w:color="auto"/>
        <w:left w:val="none" w:sz="0" w:space="0" w:color="auto"/>
        <w:bottom w:val="none" w:sz="0" w:space="0" w:color="auto"/>
        <w:right w:val="none" w:sz="0" w:space="0" w:color="auto"/>
      </w:divBdr>
    </w:div>
    <w:div w:id="915044659">
      <w:bodyDiv w:val="1"/>
      <w:marLeft w:val="0"/>
      <w:marRight w:val="0"/>
      <w:marTop w:val="0"/>
      <w:marBottom w:val="0"/>
      <w:divBdr>
        <w:top w:val="none" w:sz="0" w:space="0" w:color="auto"/>
        <w:left w:val="none" w:sz="0" w:space="0" w:color="auto"/>
        <w:bottom w:val="none" w:sz="0" w:space="0" w:color="auto"/>
        <w:right w:val="none" w:sz="0" w:space="0" w:color="auto"/>
      </w:divBdr>
    </w:div>
    <w:div w:id="917639121">
      <w:bodyDiv w:val="1"/>
      <w:marLeft w:val="0"/>
      <w:marRight w:val="0"/>
      <w:marTop w:val="0"/>
      <w:marBottom w:val="0"/>
      <w:divBdr>
        <w:top w:val="none" w:sz="0" w:space="0" w:color="auto"/>
        <w:left w:val="none" w:sz="0" w:space="0" w:color="auto"/>
        <w:bottom w:val="none" w:sz="0" w:space="0" w:color="auto"/>
        <w:right w:val="none" w:sz="0" w:space="0" w:color="auto"/>
      </w:divBdr>
    </w:div>
    <w:div w:id="927616598">
      <w:bodyDiv w:val="1"/>
      <w:marLeft w:val="0"/>
      <w:marRight w:val="0"/>
      <w:marTop w:val="0"/>
      <w:marBottom w:val="0"/>
      <w:divBdr>
        <w:top w:val="none" w:sz="0" w:space="0" w:color="auto"/>
        <w:left w:val="none" w:sz="0" w:space="0" w:color="auto"/>
        <w:bottom w:val="none" w:sz="0" w:space="0" w:color="auto"/>
        <w:right w:val="none" w:sz="0" w:space="0" w:color="auto"/>
      </w:divBdr>
    </w:div>
    <w:div w:id="946934401">
      <w:bodyDiv w:val="1"/>
      <w:marLeft w:val="0"/>
      <w:marRight w:val="0"/>
      <w:marTop w:val="0"/>
      <w:marBottom w:val="0"/>
      <w:divBdr>
        <w:top w:val="none" w:sz="0" w:space="0" w:color="auto"/>
        <w:left w:val="none" w:sz="0" w:space="0" w:color="auto"/>
        <w:bottom w:val="none" w:sz="0" w:space="0" w:color="auto"/>
        <w:right w:val="none" w:sz="0" w:space="0" w:color="auto"/>
      </w:divBdr>
    </w:div>
    <w:div w:id="997728832">
      <w:bodyDiv w:val="1"/>
      <w:marLeft w:val="0"/>
      <w:marRight w:val="0"/>
      <w:marTop w:val="0"/>
      <w:marBottom w:val="0"/>
      <w:divBdr>
        <w:top w:val="none" w:sz="0" w:space="0" w:color="auto"/>
        <w:left w:val="none" w:sz="0" w:space="0" w:color="auto"/>
        <w:bottom w:val="none" w:sz="0" w:space="0" w:color="auto"/>
        <w:right w:val="none" w:sz="0" w:space="0" w:color="auto"/>
      </w:divBdr>
    </w:div>
    <w:div w:id="1012024072">
      <w:bodyDiv w:val="1"/>
      <w:marLeft w:val="0"/>
      <w:marRight w:val="0"/>
      <w:marTop w:val="0"/>
      <w:marBottom w:val="0"/>
      <w:divBdr>
        <w:top w:val="none" w:sz="0" w:space="0" w:color="auto"/>
        <w:left w:val="none" w:sz="0" w:space="0" w:color="auto"/>
        <w:bottom w:val="none" w:sz="0" w:space="0" w:color="auto"/>
        <w:right w:val="none" w:sz="0" w:space="0" w:color="auto"/>
      </w:divBdr>
    </w:div>
    <w:div w:id="1023358538">
      <w:bodyDiv w:val="1"/>
      <w:marLeft w:val="0"/>
      <w:marRight w:val="0"/>
      <w:marTop w:val="0"/>
      <w:marBottom w:val="0"/>
      <w:divBdr>
        <w:top w:val="none" w:sz="0" w:space="0" w:color="auto"/>
        <w:left w:val="none" w:sz="0" w:space="0" w:color="auto"/>
        <w:bottom w:val="none" w:sz="0" w:space="0" w:color="auto"/>
        <w:right w:val="none" w:sz="0" w:space="0" w:color="auto"/>
      </w:divBdr>
    </w:div>
    <w:div w:id="1039008969">
      <w:bodyDiv w:val="1"/>
      <w:marLeft w:val="0"/>
      <w:marRight w:val="0"/>
      <w:marTop w:val="0"/>
      <w:marBottom w:val="0"/>
      <w:divBdr>
        <w:top w:val="none" w:sz="0" w:space="0" w:color="auto"/>
        <w:left w:val="none" w:sz="0" w:space="0" w:color="auto"/>
        <w:bottom w:val="none" w:sz="0" w:space="0" w:color="auto"/>
        <w:right w:val="none" w:sz="0" w:space="0" w:color="auto"/>
      </w:divBdr>
    </w:div>
    <w:div w:id="1043017694">
      <w:bodyDiv w:val="1"/>
      <w:marLeft w:val="0"/>
      <w:marRight w:val="0"/>
      <w:marTop w:val="0"/>
      <w:marBottom w:val="0"/>
      <w:divBdr>
        <w:top w:val="none" w:sz="0" w:space="0" w:color="auto"/>
        <w:left w:val="none" w:sz="0" w:space="0" w:color="auto"/>
        <w:bottom w:val="none" w:sz="0" w:space="0" w:color="auto"/>
        <w:right w:val="none" w:sz="0" w:space="0" w:color="auto"/>
      </w:divBdr>
    </w:div>
    <w:div w:id="1049037569">
      <w:bodyDiv w:val="1"/>
      <w:marLeft w:val="0"/>
      <w:marRight w:val="0"/>
      <w:marTop w:val="0"/>
      <w:marBottom w:val="0"/>
      <w:divBdr>
        <w:top w:val="none" w:sz="0" w:space="0" w:color="auto"/>
        <w:left w:val="none" w:sz="0" w:space="0" w:color="auto"/>
        <w:bottom w:val="none" w:sz="0" w:space="0" w:color="auto"/>
        <w:right w:val="none" w:sz="0" w:space="0" w:color="auto"/>
      </w:divBdr>
    </w:div>
    <w:div w:id="1082920496">
      <w:bodyDiv w:val="1"/>
      <w:marLeft w:val="0"/>
      <w:marRight w:val="0"/>
      <w:marTop w:val="0"/>
      <w:marBottom w:val="0"/>
      <w:divBdr>
        <w:top w:val="none" w:sz="0" w:space="0" w:color="auto"/>
        <w:left w:val="none" w:sz="0" w:space="0" w:color="auto"/>
        <w:bottom w:val="none" w:sz="0" w:space="0" w:color="auto"/>
        <w:right w:val="none" w:sz="0" w:space="0" w:color="auto"/>
      </w:divBdr>
    </w:div>
    <w:div w:id="1090543820">
      <w:bodyDiv w:val="1"/>
      <w:marLeft w:val="0"/>
      <w:marRight w:val="0"/>
      <w:marTop w:val="0"/>
      <w:marBottom w:val="0"/>
      <w:divBdr>
        <w:top w:val="none" w:sz="0" w:space="0" w:color="auto"/>
        <w:left w:val="none" w:sz="0" w:space="0" w:color="auto"/>
        <w:bottom w:val="none" w:sz="0" w:space="0" w:color="auto"/>
        <w:right w:val="none" w:sz="0" w:space="0" w:color="auto"/>
      </w:divBdr>
    </w:div>
    <w:div w:id="1090735262">
      <w:bodyDiv w:val="1"/>
      <w:marLeft w:val="0"/>
      <w:marRight w:val="0"/>
      <w:marTop w:val="0"/>
      <w:marBottom w:val="0"/>
      <w:divBdr>
        <w:top w:val="none" w:sz="0" w:space="0" w:color="auto"/>
        <w:left w:val="none" w:sz="0" w:space="0" w:color="auto"/>
        <w:bottom w:val="none" w:sz="0" w:space="0" w:color="auto"/>
        <w:right w:val="none" w:sz="0" w:space="0" w:color="auto"/>
      </w:divBdr>
    </w:div>
    <w:div w:id="1096173676">
      <w:bodyDiv w:val="1"/>
      <w:marLeft w:val="0"/>
      <w:marRight w:val="0"/>
      <w:marTop w:val="0"/>
      <w:marBottom w:val="0"/>
      <w:divBdr>
        <w:top w:val="none" w:sz="0" w:space="0" w:color="auto"/>
        <w:left w:val="none" w:sz="0" w:space="0" w:color="auto"/>
        <w:bottom w:val="none" w:sz="0" w:space="0" w:color="auto"/>
        <w:right w:val="none" w:sz="0" w:space="0" w:color="auto"/>
      </w:divBdr>
    </w:div>
    <w:div w:id="1107693940">
      <w:bodyDiv w:val="1"/>
      <w:marLeft w:val="0"/>
      <w:marRight w:val="0"/>
      <w:marTop w:val="0"/>
      <w:marBottom w:val="0"/>
      <w:divBdr>
        <w:top w:val="none" w:sz="0" w:space="0" w:color="auto"/>
        <w:left w:val="none" w:sz="0" w:space="0" w:color="auto"/>
        <w:bottom w:val="none" w:sz="0" w:space="0" w:color="auto"/>
        <w:right w:val="none" w:sz="0" w:space="0" w:color="auto"/>
      </w:divBdr>
    </w:div>
    <w:div w:id="1121648832">
      <w:bodyDiv w:val="1"/>
      <w:marLeft w:val="0"/>
      <w:marRight w:val="0"/>
      <w:marTop w:val="0"/>
      <w:marBottom w:val="0"/>
      <w:divBdr>
        <w:top w:val="none" w:sz="0" w:space="0" w:color="auto"/>
        <w:left w:val="none" w:sz="0" w:space="0" w:color="auto"/>
        <w:bottom w:val="none" w:sz="0" w:space="0" w:color="auto"/>
        <w:right w:val="none" w:sz="0" w:space="0" w:color="auto"/>
      </w:divBdr>
    </w:div>
    <w:div w:id="1128625608">
      <w:bodyDiv w:val="1"/>
      <w:marLeft w:val="0"/>
      <w:marRight w:val="0"/>
      <w:marTop w:val="0"/>
      <w:marBottom w:val="0"/>
      <w:divBdr>
        <w:top w:val="none" w:sz="0" w:space="0" w:color="auto"/>
        <w:left w:val="none" w:sz="0" w:space="0" w:color="auto"/>
        <w:bottom w:val="none" w:sz="0" w:space="0" w:color="auto"/>
        <w:right w:val="none" w:sz="0" w:space="0" w:color="auto"/>
      </w:divBdr>
    </w:div>
    <w:div w:id="1170103147">
      <w:bodyDiv w:val="1"/>
      <w:marLeft w:val="0"/>
      <w:marRight w:val="0"/>
      <w:marTop w:val="0"/>
      <w:marBottom w:val="0"/>
      <w:divBdr>
        <w:top w:val="none" w:sz="0" w:space="0" w:color="auto"/>
        <w:left w:val="none" w:sz="0" w:space="0" w:color="auto"/>
        <w:bottom w:val="none" w:sz="0" w:space="0" w:color="auto"/>
        <w:right w:val="none" w:sz="0" w:space="0" w:color="auto"/>
      </w:divBdr>
    </w:div>
    <w:div w:id="1190945617">
      <w:bodyDiv w:val="1"/>
      <w:marLeft w:val="0"/>
      <w:marRight w:val="0"/>
      <w:marTop w:val="0"/>
      <w:marBottom w:val="0"/>
      <w:divBdr>
        <w:top w:val="none" w:sz="0" w:space="0" w:color="auto"/>
        <w:left w:val="none" w:sz="0" w:space="0" w:color="auto"/>
        <w:bottom w:val="none" w:sz="0" w:space="0" w:color="auto"/>
        <w:right w:val="none" w:sz="0" w:space="0" w:color="auto"/>
      </w:divBdr>
    </w:div>
    <w:div w:id="1196314011">
      <w:bodyDiv w:val="1"/>
      <w:marLeft w:val="0"/>
      <w:marRight w:val="0"/>
      <w:marTop w:val="0"/>
      <w:marBottom w:val="0"/>
      <w:divBdr>
        <w:top w:val="none" w:sz="0" w:space="0" w:color="auto"/>
        <w:left w:val="none" w:sz="0" w:space="0" w:color="auto"/>
        <w:bottom w:val="none" w:sz="0" w:space="0" w:color="auto"/>
        <w:right w:val="none" w:sz="0" w:space="0" w:color="auto"/>
      </w:divBdr>
    </w:div>
    <w:div w:id="1239170982">
      <w:bodyDiv w:val="1"/>
      <w:marLeft w:val="0"/>
      <w:marRight w:val="0"/>
      <w:marTop w:val="0"/>
      <w:marBottom w:val="0"/>
      <w:divBdr>
        <w:top w:val="none" w:sz="0" w:space="0" w:color="auto"/>
        <w:left w:val="none" w:sz="0" w:space="0" w:color="auto"/>
        <w:bottom w:val="none" w:sz="0" w:space="0" w:color="auto"/>
        <w:right w:val="none" w:sz="0" w:space="0" w:color="auto"/>
      </w:divBdr>
    </w:div>
    <w:div w:id="1272400660">
      <w:bodyDiv w:val="1"/>
      <w:marLeft w:val="0"/>
      <w:marRight w:val="0"/>
      <w:marTop w:val="0"/>
      <w:marBottom w:val="0"/>
      <w:divBdr>
        <w:top w:val="none" w:sz="0" w:space="0" w:color="auto"/>
        <w:left w:val="none" w:sz="0" w:space="0" w:color="auto"/>
        <w:bottom w:val="none" w:sz="0" w:space="0" w:color="auto"/>
        <w:right w:val="none" w:sz="0" w:space="0" w:color="auto"/>
      </w:divBdr>
    </w:div>
    <w:div w:id="1278025484">
      <w:bodyDiv w:val="1"/>
      <w:marLeft w:val="0"/>
      <w:marRight w:val="0"/>
      <w:marTop w:val="0"/>
      <w:marBottom w:val="0"/>
      <w:divBdr>
        <w:top w:val="none" w:sz="0" w:space="0" w:color="auto"/>
        <w:left w:val="none" w:sz="0" w:space="0" w:color="auto"/>
        <w:bottom w:val="none" w:sz="0" w:space="0" w:color="auto"/>
        <w:right w:val="none" w:sz="0" w:space="0" w:color="auto"/>
      </w:divBdr>
    </w:div>
    <w:div w:id="1283463578">
      <w:bodyDiv w:val="1"/>
      <w:marLeft w:val="0"/>
      <w:marRight w:val="0"/>
      <w:marTop w:val="0"/>
      <w:marBottom w:val="0"/>
      <w:divBdr>
        <w:top w:val="none" w:sz="0" w:space="0" w:color="auto"/>
        <w:left w:val="none" w:sz="0" w:space="0" w:color="auto"/>
        <w:bottom w:val="none" w:sz="0" w:space="0" w:color="auto"/>
        <w:right w:val="none" w:sz="0" w:space="0" w:color="auto"/>
      </w:divBdr>
    </w:div>
    <w:div w:id="1305306334">
      <w:bodyDiv w:val="1"/>
      <w:marLeft w:val="0"/>
      <w:marRight w:val="0"/>
      <w:marTop w:val="0"/>
      <w:marBottom w:val="0"/>
      <w:divBdr>
        <w:top w:val="none" w:sz="0" w:space="0" w:color="auto"/>
        <w:left w:val="none" w:sz="0" w:space="0" w:color="auto"/>
        <w:bottom w:val="none" w:sz="0" w:space="0" w:color="auto"/>
        <w:right w:val="none" w:sz="0" w:space="0" w:color="auto"/>
      </w:divBdr>
    </w:div>
    <w:div w:id="1324158807">
      <w:bodyDiv w:val="1"/>
      <w:marLeft w:val="0"/>
      <w:marRight w:val="0"/>
      <w:marTop w:val="0"/>
      <w:marBottom w:val="0"/>
      <w:divBdr>
        <w:top w:val="none" w:sz="0" w:space="0" w:color="auto"/>
        <w:left w:val="none" w:sz="0" w:space="0" w:color="auto"/>
        <w:bottom w:val="none" w:sz="0" w:space="0" w:color="auto"/>
        <w:right w:val="none" w:sz="0" w:space="0" w:color="auto"/>
      </w:divBdr>
    </w:div>
    <w:div w:id="1324774590">
      <w:bodyDiv w:val="1"/>
      <w:marLeft w:val="0"/>
      <w:marRight w:val="0"/>
      <w:marTop w:val="0"/>
      <w:marBottom w:val="0"/>
      <w:divBdr>
        <w:top w:val="none" w:sz="0" w:space="0" w:color="auto"/>
        <w:left w:val="none" w:sz="0" w:space="0" w:color="auto"/>
        <w:bottom w:val="none" w:sz="0" w:space="0" w:color="auto"/>
        <w:right w:val="none" w:sz="0" w:space="0" w:color="auto"/>
      </w:divBdr>
    </w:div>
    <w:div w:id="1324966581">
      <w:bodyDiv w:val="1"/>
      <w:marLeft w:val="0"/>
      <w:marRight w:val="0"/>
      <w:marTop w:val="0"/>
      <w:marBottom w:val="0"/>
      <w:divBdr>
        <w:top w:val="none" w:sz="0" w:space="0" w:color="auto"/>
        <w:left w:val="none" w:sz="0" w:space="0" w:color="auto"/>
        <w:bottom w:val="none" w:sz="0" w:space="0" w:color="auto"/>
        <w:right w:val="none" w:sz="0" w:space="0" w:color="auto"/>
      </w:divBdr>
    </w:div>
    <w:div w:id="1333029535">
      <w:bodyDiv w:val="1"/>
      <w:marLeft w:val="0"/>
      <w:marRight w:val="0"/>
      <w:marTop w:val="0"/>
      <w:marBottom w:val="0"/>
      <w:divBdr>
        <w:top w:val="none" w:sz="0" w:space="0" w:color="auto"/>
        <w:left w:val="none" w:sz="0" w:space="0" w:color="auto"/>
        <w:bottom w:val="none" w:sz="0" w:space="0" w:color="auto"/>
        <w:right w:val="none" w:sz="0" w:space="0" w:color="auto"/>
      </w:divBdr>
    </w:div>
    <w:div w:id="1339231157">
      <w:bodyDiv w:val="1"/>
      <w:marLeft w:val="0"/>
      <w:marRight w:val="0"/>
      <w:marTop w:val="0"/>
      <w:marBottom w:val="0"/>
      <w:divBdr>
        <w:top w:val="none" w:sz="0" w:space="0" w:color="auto"/>
        <w:left w:val="none" w:sz="0" w:space="0" w:color="auto"/>
        <w:bottom w:val="none" w:sz="0" w:space="0" w:color="auto"/>
        <w:right w:val="none" w:sz="0" w:space="0" w:color="auto"/>
      </w:divBdr>
    </w:div>
    <w:div w:id="1352147162">
      <w:bodyDiv w:val="1"/>
      <w:marLeft w:val="0"/>
      <w:marRight w:val="0"/>
      <w:marTop w:val="0"/>
      <w:marBottom w:val="0"/>
      <w:divBdr>
        <w:top w:val="none" w:sz="0" w:space="0" w:color="auto"/>
        <w:left w:val="none" w:sz="0" w:space="0" w:color="auto"/>
        <w:bottom w:val="none" w:sz="0" w:space="0" w:color="auto"/>
        <w:right w:val="none" w:sz="0" w:space="0" w:color="auto"/>
      </w:divBdr>
    </w:div>
    <w:div w:id="1381203711">
      <w:bodyDiv w:val="1"/>
      <w:marLeft w:val="0"/>
      <w:marRight w:val="0"/>
      <w:marTop w:val="0"/>
      <w:marBottom w:val="0"/>
      <w:divBdr>
        <w:top w:val="none" w:sz="0" w:space="0" w:color="auto"/>
        <w:left w:val="none" w:sz="0" w:space="0" w:color="auto"/>
        <w:bottom w:val="none" w:sz="0" w:space="0" w:color="auto"/>
        <w:right w:val="none" w:sz="0" w:space="0" w:color="auto"/>
      </w:divBdr>
    </w:div>
    <w:div w:id="1400129386">
      <w:bodyDiv w:val="1"/>
      <w:marLeft w:val="0"/>
      <w:marRight w:val="0"/>
      <w:marTop w:val="0"/>
      <w:marBottom w:val="0"/>
      <w:divBdr>
        <w:top w:val="none" w:sz="0" w:space="0" w:color="auto"/>
        <w:left w:val="none" w:sz="0" w:space="0" w:color="auto"/>
        <w:bottom w:val="none" w:sz="0" w:space="0" w:color="auto"/>
        <w:right w:val="none" w:sz="0" w:space="0" w:color="auto"/>
      </w:divBdr>
    </w:div>
    <w:div w:id="1412002141">
      <w:bodyDiv w:val="1"/>
      <w:marLeft w:val="0"/>
      <w:marRight w:val="0"/>
      <w:marTop w:val="0"/>
      <w:marBottom w:val="0"/>
      <w:divBdr>
        <w:top w:val="none" w:sz="0" w:space="0" w:color="auto"/>
        <w:left w:val="none" w:sz="0" w:space="0" w:color="auto"/>
        <w:bottom w:val="none" w:sz="0" w:space="0" w:color="auto"/>
        <w:right w:val="none" w:sz="0" w:space="0" w:color="auto"/>
      </w:divBdr>
    </w:div>
    <w:div w:id="1418139414">
      <w:bodyDiv w:val="1"/>
      <w:marLeft w:val="0"/>
      <w:marRight w:val="0"/>
      <w:marTop w:val="0"/>
      <w:marBottom w:val="0"/>
      <w:divBdr>
        <w:top w:val="none" w:sz="0" w:space="0" w:color="auto"/>
        <w:left w:val="none" w:sz="0" w:space="0" w:color="auto"/>
        <w:bottom w:val="none" w:sz="0" w:space="0" w:color="auto"/>
        <w:right w:val="none" w:sz="0" w:space="0" w:color="auto"/>
      </w:divBdr>
    </w:div>
    <w:div w:id="1478492871">
      <w:bodyDiv w:val="1"/>
      <w:marLeft w:val="0"/>
      <w:marRight w:val="0"/>
      <w:marTop w:val="0"/>
      <w:marBottom w:val="0"/>
      <w:divBdr>
        <w:top w:val="none" w:sz="0" w:space="0" w:color="auto"/>
        <w:left w:val="none" w:sz="0" w:space="0" w:color="auto"/>
        <w:bottom w:val="none" w:sz="0" w:space="0" w:color="auto"/>
        <w:right w:val="none" w:sz="0" w:space="0" w:color="auto"/>
      </w:divBdr>
    </w:div>
    <w:div w:id="1484273600">
      <w:bodyDiv w:val="1"/>
      <w:marLeft w:val="0"/>
      <w:marRight w:val="0"/>
      <w:marTop w:val="0"/>
      <w:marBottom w:val="0"/>
      <w:divBdr>
        <w:top w:val="none" w:sz="0" w:space="0" w:color="auto"/>
        <w:left w:val="none" w:sz="0" w:space="0" w:color="auto"/>
        <w:bottom w:val="none" w:sz="0" w:space="0" w:color="auto"/>
        <w:right w:val="none" w:sz="0" w:space="0" w:color="auto"/>
      </w:divBdr>
    </w:div>
    <w:div w:id="1494835307">
      <w:bodyDiv w:val="1"/>
      <w:marLeft w:val="0"/>
      <w:marRight w:val="0"/>
      <w:marTop w:val="0"/>
      <w:marBottom w:val="0"/>
      <w:divBdr>
        <w:top w:val="none" w:sz="0" w:space="0" w:color="auto"/>
        <w:left w:val="none" w:sz="0" w:space="0" w:color="auto"/>
        <w:bottom w:val="none" w:sz="0" w:space="0" w:color="auto"/>
        <w:right w:val="none" w:sz="0" w:space="0" w:color="auto"/>
      </w:divBdr>
    </w:div>
    <w:div w:id="1496218700">
      <w:bodyDiv w:val="1"/>
      <w:marLeft w:val="0"/>
      <w:marRight w:val="0"/>
      <w:marTop w:val="0"/>
      <w:marBottom w:val="0"/>
      <w:divBdr>
        <w:top w:val="none" w:sz="0" w:space="0" w:color="auto"/>
        <w:left w:val="none" w:sz="0" w:space="0" w:color="auto"/>
        <w:bottom w:val="none" w:sz="0" w:space="0" w:color="auto"/>
        <w:right w:val="none" w:sz="0" w:space="0" w:color="auto"/>
      </w:divBdr>
    </w:div>
    <w:div w:id="1499811004">
      <w:bodyDiv w:val="1"/>
      <w:marLeft w:val="0"/>
      <w:marRight w:val="0"/>
      <w:marTop w:val="0"/>
      <w:marBottom w:val="0"/>
      <w:divBdr>
        <w:top w:val="none" w:sz="0" w:space="0" w:color="auto"/>
        <w:left w:val="none" w:sz="0" w:space="0" w:color="auto"/>
        <w:bottom w:val="none" w:sz="0" w:space="0" w:color="auto"/>
        <w:right w:val="none" w:sz="0" w:space="0" w:color="auto"/>
      </w:divBdr>
    </w:div>
    <w:div w:id="1509099047">
      <w:bodyDiv w:val="1"/>
      <w:marLeft w:val="0"/>
      <w:marRight w:val="0"/>
      <w:marTop w:val="0"/>
      <w:marBottom w:val="0"/>
      <w:divBdr>
        <w:top w:val="none" w:sz="0" w:space="0" w:color="auto"/>
        <w:left w:val="none" w:sz="0" w:space="0" w:color="auto"/>
        <w:bottom w:val="none" w:sz="0" w:space="0" w:color="auto"/>
        <w:right w:val="none" w:sz="0" w:space="0" w:color="auto"/>
      </w:divBdr>
    </w:div>
    <w:div w:id="1526943379">
      <w:bodyDiv w:val="1"/>
      <w:marLeft w:val="0"/>
      <w:marRight w:val="0"/>
      <w:marTop w:val="0"/>
      <w:marBottom w:val="0"/>
      <w:divBdr>
        <w:top w:val="none" w:sz="0" w:space="0" w:color="auto"/>
        <w:left w:val="none" w:sz="0" w:space="0" w:color="auto"/>
        <w:bottom w:val="none" w:sz="0" w:space="0" w:color="auto"/>
        <w:right w:val="none" w:sz="0" w:space="0" w:color="auto"/>
      </w:divBdr>
    </w:div>
    <w:div w:id="1528373799">
      <w:bodyDiv w:val="1"/>
      <w:marLeft w:val="0"/>
      <w:marRight w:val="0"/>
      <w:marTop w:val="0"/>
      <w:marBottom w:val="0"/>
      <w:divBdr>
        <w:top w:val="none" w:sz="0" w:space="0" w:color="auto"/>
        <w:left w:val="none" w:sz="0" w:space="0" w:color="auto"/>
        <w:bottom w:val="none" w:sz="0" w:space="0" w:color="auto"/>
        <w:right w:val="none" w:sz="0" w:space="0" w:color="auto"/>
      </w:divBdr>
    </w:div>
    <w:div w:id="1542933376">
      <w:bodyDiv w:val="1"/>
      <w:marLeft w:val="0"/>
      <w:marRight w:val="0"/>
      <w:marTop w:val="0"/>
      <w:marBottom w:val="0"/>
      <w:divBdr>
        <w:top w:val="none" w:sz="0" w:space="0" w:color="auto"/>
        <w:left w:val="none" w:sz="0" w:space="0" w:color="auto"/>
        <w:bottom w:val="none" w:sz="0" w:space="0" w:color="auto"/>
        <w:right w:val="none" w:sz="0" w:space="0" w:color="auto"/>
      </w:divBdr>
    </w:div>
    <w:div w:id="1555388504">
      <w:bodyDiv w:val="1"/>
      <w:marLeft w:val="0"/>
      <w:marRight w:val="0"/>
      <w:marTop w:val="0"/>
      <w:marBottom w:val="0"/>
      <w:divBdr>
        <w:top w:val="none" w:sz="0" w:space="0" w:color="auto"/>
        <w:left w:val="none" w:sz="0" w:space="0" w:color="auto"/>
        <w:bottom w:val="none" w:sz="0" w:space="0" w:color="auto"/>
        <w:right w:val="none" w:sz="0" w:space="0" w:color="auto"/>
      </w:divBdr>
    </w:div>
    <w:div w:id="1557660232">
      <w:bodyDiv w:val="1"/>
      <w:marLeft w:val="0"/>
      <w:marRight w:val="0"/>
      <w:marTop w:val="0"/>
      <w:marBottom w:val="0"/>
      <w:divBdr>
        <w:top w:val="none" w:sz="0" w:space="0" w:color="auto"/>
        <w:left w:val="none" w:sz="0" w:space="0" w:color="auto"/>
        <w:bottom w:val="none" w:sz="0" w:space="0" w:color="auto"/>
        <w:right w:val="none" w:sz="0" w:space="0" w:color="auto"/>
      </w:divBdr>
    </w:div>
    <w:div w:id="1568416659">
      <w:bodyDiv w:val="1"/>
      <w:marLeft w:val="0"/>
      <w:marRight w:val="0"/>
      <w:marTop w:val="0"/>
      <w:marBottom w:val="0"/>
      <w:divBdr>
        <w:top w:val="none" w:sz="0" w:space="0" w:color="auto"/>
        <w:left w:val="none" w:sz="0" w:space="0" w:color="auto"/>
        <w:bottom w:val="none" w:sz="0" w:space="0" w:color="auto"/>
        <w:right w:val="none" w:sz="0" w:space="0" w:color="auto"/>
      </w:divBdr>
    </w:div>
    <w:div w:id="1573083862">
      <w:bodyDiv w:val="1"/>
      <w:marLeft w:val="0"/>
      <w:marRight w:val="0"/>
      <w:marTop w:val="0"/>
      <w:marBottom w:val="0"/>
      <w:divBdr>
        <w:top w:val="none" w:sz="0" w:space="0" w:color="auto"/>
        <w:left w:val="none" w:sz="0" w:space="0" w:color="auto"/>
        <w:bottom w:val="none" w:sz="0" w:space="0" w:color="auto"/>
        <w:right w:val="none" w:sz="0" w:space="0" w:color="auto"/>
      </w:divBdr>
    </w:div>
    <w:div w:id="1588540282">
      <w:bodyDiv w:val="1"/>
      <w:marLeft w:val="0"/>
      <w:marRight w:val="0"/>
      <w:marTop w:val="0"/>
      <w:marBottom w:val="0"/>
      <w:divBdr>
        <w:top w:val="none" w:sz="0" w:space="0" w:color="auto"/>
        <w:left w:val="none" w:sz="0" w:space="0" w:color="auto"/>
        <w:bottom w:val="none" w:sz="0" w:space="0" w:color="auto"/>
        <w:right w:val="none" w:sz="0" w:space="0" w:color="auto"/>
      </w:divBdr>
    </w:div>
    <w:div w:id="1624118774">
      <w:bodyDiv w:val="1"/>
      <w:marLeft w:val="0"/>
      <w:marRight w:val="0"/>
      <w:marTop w:val="0"/>
      <w:marBottom w:val="0"/>
      <w:divBdr>
        <w:top w:val="none" w:sz="0" w:space="0" w:color="auto"/>
        <w:left w:val="none" w:sz="0" w:space="0" w:color="auto"/>
        <w:bottom w:val="none" w:sz="0" w:space="0" w:color="auto"/>
        <w:right w:val="none" w:sz="0" w:space="0" w:color="auto"/>
      </w:divBdr>
    </w:div>
    <w:div w:id="1628663221">
      <w:bodyDiv w:val="1"/>
      <w:marLeft w:val="0"/>
      <w:marRight w:val="0"/>
      <w:marTop w:val="0"/>
      <w:marBottom w:val="0"/>
      <w:divBdr>
        <w:top w:val="none" w:sz="0" w:space="0" w:color="auto"/>
        <w:left w:val="none" w:sz="0" w:space="0" w:color="auto"/>
        <w:bottom w:val="none" w:sz="0" w:space="0" w:color="auto"/>
        <w:right w:val="none" w:sz="0" w:space="0" w:color="auto"/>
      </w:divBdr>
    </w:div>
    <w:div w:id="1637639781">
      <w:bodyDiv w:val="1"/>
      <w:marLeft w:val="0"/>
      <w:marRight w:val="0"/>
      <w:marTop w:val="0"/>
      <w:marBottom w:val="0"/>
      <w:divBdr>
        <w:top w:val="none" w:sz="0" w:space="0" w:color="auto"/>
        <w:left w:val="none" w:sz="0" w:space="0" w:color="auto"/>
        <w:bottom w:val="none" w:sz="0" w:space="0" w:color="auto"/>
        <w:right w:val="none" w:sz="0" w:space="0" w:color="auto"/>
      </w:divBdr>
    </w:div>
    <w:div w:id="1680229253">
      <w:bodyDiv w:val="1"/>
      <w:marLeft w:val="0"/>
      <w:marRight w:val="0"/>
      <w:marTop w:val="0"/>
      <w:marBottom w:val="0"/>
      <w:divBdr>
        <w:top w:val="none" w:sz="0" w:space="0" w:color="auto"/>
        <w:left w:val="none" w:sz="0" w:space="0" w:color="auto"/>
        <w:bottom w:val="none" w:sz="0" w:space="0" w:color="auto"/>
        <w:right w:val="none" w:sz="0" w:space="0" w:color="auto"/>
      </w:divBdr>
    </w:div>
    <w:div w:id="1713264630">
      <w:bodyDiv w:val="1"/>
      <w:marLeft w:val="0"/>
      <w:marRight w:val="0"/>
      <w:marTop w:val="0"/>
      <w:marBottom w:val="0"/>
      <w:divBdr>
        <w:top w:val="none" w:sz="0" w:space="0" w:color="auto"/>
        <w:left w:val="none" w:sz="0" w:space="0" w:color="auto"/>
        <w:bottom w:val="none" w:sz="0" w:space="0" w:color="auto"/>
        <w:right w:val="none" w:sz="0" w:space="0" w:color="auto"/>
      </w:divBdr>
    </w:div>
    <w:div w:id="1737127685">
      <w:bodyDiv w:val="1"/>
      <w:marLeft w:val="0"/>
      <w:marRight w:val="0"/>
      <w:marTop w:val="0"/>
      <w:marBottom w:val="0"/>
      <w:divBdr>
        <w:top w:val="none" w:sz="0" w:space="0" w:color="auto"/>
        <w:left w:val="none" w:sz="0" w:space="0" w:color="auto"/>
        <w:bottom w:val="none" w:sz="0" w:space="0" w:color="auto"/>
        <w:right w:val="none" w:sz="0" w:space="0" w:color="auto"/>
      </w:divBdr>
    </w:div>
    <w:div w:id="1797722753">
      <w:bodyDiv w:val="1"/>
      <w:marLeft w:val="0"/>
      <w:marRight w:val="0"/>
      <w:marTop w:val="0"/>
      <w:marBottom w:val="0"/>
      <w:divBdr>
        <w:top w:val="none" w:sz="0" w:space="0" w:color="auto"/>
        <w:left w:val="none" w:sz="0" w:space="0" w:color="auto"/>
        <w:bottom w:val="none" w:sz="0" w:space="0" w:color="auto"/>
        <w:right w:val="none" w:sz="0" w:space="0" w:color="auto"/>
      </w:divBdr>
    </w:div>
    <w:div w:id="1798209438">
      <w:bodyDiv w:val="1"/>
      <w:marLeft w:val="0"/>
      <w:marRight w:val="0"/>
      <w:marTop w:val="0"/>
      <w:marBottom w:val="0"/>
      <w:divBdr>
        <w:top w:val="none" w:sz="0" w:space="0" w:color="auto"/>
        <w:left w:val="none" w:sz="0" w:space="0" w:color="auto"/>
        <w:bottom w:val="none" w:sz="0" w:space="0" w:color="auto"/>
        <w:right w:val="none" w:sz="0" w:space="0" w:color="auto"/>
      </w:divBdr>
    </w:div>
    <w:div w:id="1825508803">
      <w:bodyDiv w:val="1"/>
      <w:marLeft w:val="0"/>
      <w:marRight w:val="0"/>
      <w:marTop w:val="0"/>
      <w:marBottom w:val="0"/>
      <w:divBdr>
        <w:top w:val="none" w:sz="0" w:space="0" w:color="auto"/>
        <w:left w:val="none" w:sz="0" w:space="0" w:color="auto"/>
        <w:bottom w:val="none" w:sz="0" w:space="0" w:color="auto"/>
        <w:right w:val="none" w:sz="0" w:space="0" w:color="auto"/>
      </w:divBdr>
    </w:div>
    <w:div w:id="1833334263">
      <w:bodyDiv w:val="1"/>
      <w:marLeft w:val="0"/>
      <w:marRight w:val="0"/>
      <w:marTop w:val="0"/>
      <w:marBottom w:val="0"/>
      <w:divBdr>
        <w:top w:val="none" w:sz="0" w:space="0" w:color="auto"/>
        <w:left w:val="none" w:sz="0" w:space="0" w:color="auto"/>
        <w:bottom w:val="none" w:sz="0" w:space="0" w:color="auto"/>
        <w:right w:val="none" w:sz="0" w:space="0" w:color="auto"/>
      </w:divBdr>
    </w:div>
    <w:div w:id="1843353677">
      <w:bodyDiv w:val="1"/>
      <w:marLeft w:val="0"/>
      <w:marRight w:val="0"/>
      <w:marTop w:val="0"/>
      <w:marBottom w:val="0"/>
      <w:divBdr>
        <w:top w:val="none" w:sz="0" w:space="0" w:color="auto"/>
        <w:left w:val="none" w:sz="0" w:space="0" w:color="auto"/>
        <w:bottom w:val="none" w:sz="0" w:space="0" w:color="auto"/>
        <w:right w:val="none" w:sz="0" w:space="0" w:color="auto"/>
      </w:divBdr>
    </w:div>
    <w:div w:id="1852455540">
      <w:bodyDiv w:val="1"/>
      <w:marLeft w:val="0"/>
      <w:marRight w:val="0"/>
      <w:marTop w:val="0"/>
      <w:marBottom w:val="0"/>
      <w:divBdr>
        <w:top w:val="none" w:sz="0" w:space="0" w:color="auto"/>
        <w:left w:val="none" w:sz="0" w:space="0" w:color="auto"/>
        <w:bottom w:val="none" w:sz="0" w:space="0" w:color="auto"/>
        <w:right w:val="none" w:sz="0" w:space="0" w:color="auto"/>
      </w:divBdr>
    </w:div>
    <w:div w:id="1857772747">
      <w:bodyDiv w:val="1"/>
      <w:marLeft w:val="0"/>
      <w:marRight w:val="0"/>
      <w:marTop w:val="0"/>
      <w:marBottom w:val="0"/>
      <w:divBdr>
        <w:top w:val="none" w:sz="0" w:space="0" w:color="auto"/>
        <w:left w:val="none" w:sz="0" w:space="0" w:color="auto"/>
        <w:bottom w:val="none" w:sz="0" w:space="0" w:color="auto"/>
        <w:right w:val="none" w:sz="0" w:space="0" w:color="auto"/>
      </w:divBdr>
    </w:div>
    <w:div w:id="1869635305">
      <w:bodyDiv w:val="1"/>
      <w:marLeft w:val="0"/>
      <w:marRight w:val="0"/>
      <w:marTop w:val="0"/>
      <w:marBottom w:val="0"/>
      <w:divBdr>
        <w:top w:val="none" w:sz="0" w:space="0" w:color="auto"/>
        <w:left w:val="none" w:sz="0" w:space="0" w:color="auto"/>
        <w:bottom w:val="none" w:sz="0" w:space="0" w:color="auto"/>
        <w:right w:val="none" w:sz="0" w:space="0" w:color="auto"/>
      </w:divBdr>
    </w:div>
    <w:div w:id="1871988320">
      <w:bodyDiv w:val="1"/>
      <w:marLeft w:val="0"/>
      <w:marRight w:val="0"/>
      <w:marTop w:val="0"/>
      <w:marBottom w:val="0"/>
      <w:divBdr>
        <w:top w:val="none" w:sz="0" w:space="0" w:color="auto"/>
        <w:left w:val="none" w:sz="0" w:space="0" w:color="auto"/>
        <w:bottom w:val="none" w:sz="0" w:space="0" w:color="auto"/>
        <w:right w:val="none" w:sz="0" w:space="0" w:color="auto"/>
      </w:divBdr>
    </w:div>
    <w:div w:id="1895235644">
      <w:bodyDiv w:val="1"/>
      <w:marLeft w:val="0"/>
      <w:marRight w:val="0"/>
      <w:marTop w:val="0"/>
      <w:marBottom w:val="0"/>
      <w:divBdr>
        <w:top w:val="none" w:sz="0" w:space="0" w:color="auto"/>
        <w:left w:val="none" w:sz="0" w:space="0" w:color="auto"/>
        <w:bottom w:val="none" w:sz="0" w:space="0" w:color="auto"/>
        <w:right w:val="none" w:sz="0" w:space="0" w:color="auto"/>
      </w:divBdr>
    </w:div>
    <w:div w:id="1942565455">
      <w:bodyDiv w:val="1"/>
      <w:marLeft w:val="0"/>
      <w:marRight w:val="0"/>
      <w:marTop w:val="0"/>
      <w:marBottom w:val="0"/>
      <w:divBdr>
        <w:top w:val="none" w:sz="0" w:space="0" w:color="auto"/>
        <w:left w:val="none" w:sz="0" w:space="0" w:color="auto"/>
        <w:bottom w:val="none" w:sz="0" w:space="0" w:color="auto"/>
        <w:right w:val="none" w:sz="0" w:space="0" w:color="auto"/>
      </w:divBdr>
    </w:div>
    <w:div w:id="1959874632">
      <w:bodyDiv w:val="1"/>
      <w:marLeft w:val="0"/>
      <w:marRight w:val="0"/>
      <w:marTop w:val="0"/>
      <w:marBottom w:val="0"/>
      <w:divBdr>
        <w:top w:val="none" w:sz="0" w:space="0" w:color="auto"/>
        <w:left w:val="none" w:sz="0" w:space="0" w:color="auto"/>
        <w:bottom w:val="none" w:sz="0" w:space="0" w:color="auto"/>
        <w:right w:val="none" w:sz="0" w:space="0" w:color="auto"/>
      </w:divBdr>
    </w:div>
    <w:div w:id="1969435823">
      <w:bodyDiv w:val="1"/>
      <w:marLeft w:val="0"/>
      <w:marRight w:val="0"/>
      <w:marTop w:val="0"/>
      <w:marBottom w:val="0"/>
      <w:divBdr>
        <w:top w:val="none" w:sz="0" w:space="0" w:color="auto"/>
        <w:left w:val="none" w:sz="0" w:space="0" w:color="auto"/>
        <w:bottom w:val="none" w:sz="0" w:space="0" w:color="auto"/>
        <w:right w:val="none" w:sz="0" w:space="0" w:color="auto"/>
      </w:divBdr>
    </w:div>
    <w:div w:id="1996182704">
      <w:bodyDiv w:val="1"/>
      <w:marLeft w:val="0"/>
      <w:marRight w:val="0"/>
      <w:marTop w:val="0"/>
      <w:marBottom w:val="0"/>
      <w:divBdr>
        <w:top w:val="none" w:sz="0" w:space="0" w:color="auto"/>
        <w:left w:val="none" w:sz="0" w:space="0" w:color="auto"/>
        <w:bottom w:val="none" w:sz="0" w:space="0" w:color="auto"/>
        <w:right w:val="none" w:sz="0" w:space="0" w:color="auto"/>
      </w:divBdr>
    </w:div>
    <w:div w:id="2008482342">
      <w:bodyDiv w:val="1"/>
      <w:marLeft w:val="0"/>
      <w:marRight w:val="0"/>
      <w:marTop w:val="0"/>
      <w:marBottom w:val="0"/>
      <w:divBdr>
        <w:top w:val="none" w:sz="0" w:space="0" w:color="auto"/>
        <w:left w:val="none" w:sz="0" w:space="0" w:color="auto"/>
        <w:bottom w:val="none" w:sz="0" w:space="0" w:color="auto"/>
        <w:right w:val="none" w:sz="0" w:space="0" w:color="auto"/>
      </w:divBdr>
    </w:div>
    <w:div w:id="2008633674">
      <w:bodyDiv w:val="1"/>
      <w:marLeft w:val="0"/>
      <w:marRight w:val="0"/>
      <w:marTop w:val="0"/>
      <w:marBottom w:val="0"/>
      <w:divBdr>
        <w:top w:val="none" w:sz="0" w:space="0" w:color="auto"/>
        <w:left w:val="none" w:sz="0" w:space="0" w:color="auto"/>
        <w:bottom w:val="none" w:sz="0" w:space="0" w:color="auto"/>
        <w:right w:val="none" w:sz="0" w:space="0" w:color="auto"/>
      </w:divBdr>
    </w:div>
    <w:div w:id="2014914274">
      <w:bodyDiv w:val="1"/>
      <w:marLeft w:val="0"/>
      <w:marRight w:val="0"/>
      <w:marTop w:val="0"/>
      <w:marBottom w:val="0"/>
      <w:divBdr>
        <w:top w:val="none" w:sz="0" w:space="0" w:color="auto"/>
        <w:left w:val="none" w:sz="0" w:space="0" w:color="auto"/>
        <w:bottom w:val="none" w:sz="0" w:space="0" w:color="auto"/>
        <w:right w:val="none" w:sz="0" w:space="0" w:color="auto"/>
      </w:divBdr>
    </w:div>
    <w:div w:id="2017533319">
      <w:bodyDiv w:val="1"/>
      <w:marLeft w:val="0"/>
      <w:marRight w:val="0"/>
      <w:marTop w:val="0"/>
      <w:marBottom w:val="0"/>
      <w:divBdr>
        <w:top w:val="none" w:sz="0" w:space="0" w:color="auto"/>
        <w:left w:val="none" w:sz="0" w:space="0" w:color="auto"/>
        <w:bottom w:val="none" w:sz="0" w:space="0" w:color="auto"/>
        <w:right w:val="none" w:sz="0" w:space="0" w:color="auto"/>
      </w:divBdr>
    </w:div>
    <w:div w:id="2036803386">
      <w:bodyDiv w:val="1"/>
      <w:marLeft w:val="0"/>
      <w:marRight w:val="0"/>
      <w:marTop w:val="0"/>
      <w:marBottom w:val="0"/>
      <w:divBdr>
        <w:top w:val="none" w:sz="0" w:space="0" w:color="auto"/>
        <w:left w:val="none" w:sz="0" w:space="0" w:color="auto"/>
        <w:bottom w:val="none" w:sz="0" w:space="0" w:color="auto"/>
        <w:right w:val="none" w:sz="0" w:space="0" w:color="auto"/>
      </w:divBdr>
    </w:div>
    <w:div w:id="2047831762">
      <w:bodyDiv w:val="1"/>
      <w:marLeft w:val="0"/>
      <w:marRight w:val="0"/>
      <w:marTop w:val="0"/>
      <w:marBottom w:val="0"/>
      <w:divBdr>
        <w:top w:val="none" w:sz="0" w:space="0" w:color="auto"/>
        <w:left w:val="none" w:sz="0" w:space="0" w:color="auto"/>
        <w:bottom w:val="none" w:sz="0" w:space="0" w:color="auto"/>
        <w:right w:val="none" w:sz="0" w:space="0" w:color="auto"/>
      </w:divBdr>
    </w:div>
    <w:div w:id="2048604265">
      <w:bodyDiv w:val="1"/>
      <w:marLeft w:val="0"/>
      <w:marRight w:val="0"/>
      <w:marTop w:val="0"/>
      <w:marBottom w:val="0"/>
      <w:divBdr>
        <w:top w:val="none" w:sz="0" w:space="0" w:color="auto"/>
        <w:left w:val="none" w:sz="0" w:space="0" w:color="auto"/>
        <w:bottom w:val="none" w:sz="0" w:space="0" w:color="auto"/>
        <w:right w:val="none" w:sz="0" w:space="0" w:color="auto"/>
      </w:divBdr>
    </w:div>
    <w:div w:id="2058773213">
      <w:bodyDiv w:val="1"/>
      <w:marLeft w:val="0"/>
      <w:marRight w:val="0"/>
      <w:marTop w:val="0"/>
      <w:marBottom w:val="0"/>
      <w:divBdr>
        <w:top w:val="none" w:sz="0" w:space="0" w:color="auto"/>
        <w:left w:val="none" w:sz="0" w:space="0" w:color="auto"/>
        <w:bottom w:val="none" w:sz="0" w:space="0" w:color="auto"/>
        <w:right w:val="none" w:sz="0" w:space="0" w:color="auto"/>
      </w:divBdr>
    </w:div>
    <w:div w:id="2064979473">
      <w:bodyDiv w:val="1"/>
      <w:marLeft w:val="0"/>
      <w:marRight w:val="0"/>
      <w:marTop w:val="0"/>
      <w:marBottom w:val="0"/>
      <w:divBdr>
        <w:top w:val="none" w:sz="0" w:space="0" w:color="auto"/>
        <w:left w:val="none" w:sz="0" w:space="0" w:color="auto"/>
        <w:bottom w:val="none" w:sz="0" w:space="0" w:color="auto"/>
        <w:right w:val="none" w:sz="0" w:space="0" w:color="auto"/>
      </w:divBdr>
    </w:div>
    <w:div w:id="2073577725">
      <w:bodyDiv w:val="1"/>
      <w:marLeft w:val="0"/>
      <w:marRight w:val="0"/>
      <w:marTop w:val="0"/>
      <w:marBottom w:val="0"/>
      <w:divBdr>
        <w:top w:val="none" w:sz="0" w:space="0" w:color="auto"/>
        <w:left w:val="none" w:sz="0" w:space="0" w:color="auto"/>
        <w:bottom w:val="none" w:sz="0" w:space="0" w:color="auto"/>
        <w:right w:val="none" w:sz="0" w:space="0" w:color="auto"/>
      </w:divBdr>
    </w:div>
    <w:div w:id="2079478792">
      <w:bodyDiv w:val="1"/>
      <w:marLeft w:val="0"/>
      <w:marRight w:val="0"/>
      <w:marTop w:val="0"/>
      <w:marBottom w:val="0"/>
      <w:divBdr>
        <w:top w:val="none" w:sz="0" w:space="0" w:color="auto"/>
        <w:left w:val="none" w:sz="0" w:space="0" w:color="auto"/>
        <w:bottom w:val="none" w:sz="0" w:space="0" w:color="auto"/>
        <w:right w:val="none" w:sz="0" w:space="0" w:color="auto"/>
      </w:divBdr>
    </w:div>
    <w:div w:id="2085881080">
      <w:bodyDiv w:val="1"/>
      <w:marLeft w:val="0"/>
      <w:marRight w:val="0"/>
      <w:marTop w:val="0"/>
      <w:marBottom w:val="0"/>
      <w:divBdr>
        <w:top w:val="none" w:sz="0" w:space="0" w:color="auto"/>
        <w:left w:val="none" w:sz="0" w:space="0" w:color="auto"/>
        <w:bottom w:val="none" w:sz="0" w:space="0" w:color="auto"/>
        <w:right w:val="none" w:sz="0" w:space="0" w:color="auto"/>
      </w:divBdr>
    </w:div>
    <w:div w:id="2108958749">
      <w:bodyDiv w:val="1"/>
      <w:marLeft w:val="0"/>
      <w:marRight w:val="0"/>
      <w:marTop w:val="0"/>
      <w:marBottom w:val="0"/>
      <w:divBdr>
        <w:top w:val="none" w:sz="0" w:space="0" w:color="auto"/>
        <w:left w:val="none" w:sz="0" w:space="0" w:color="auto"/>
        <w:bottom w:val="none" w:sz="0" w:space="0" w:color="auto"/>
        <w:right w:val="none" w:sz="0" w:space="0" w:color="auto"/>
      </w:divBdr>
    </w:div>
    <w:div w:id="2115636152">
      <w:bodyDiv w:val="1"/>
      <w:marLeft w:val="0"/>
      <w:marRight w:val="0"/>
      <w:marTop w:val="0"/>
      <w:marBottom w:val="0"/>
      <w:divBdr>
        <w:top w:val="none" w:sz="0" w:space="0" w:color="auto"/>
        <w:left w:val="none" w:sz="0" w:space="0" w:color="auto"/>
        <w:bottom w:val="none" w:sz="0" w:space="0" w:color="auto"/>
        <w:right w:val="none" w:sz="0" w:space="0" w:color="auto"/>
      </w:divBdr>
    </w:div>
    <w:div w:id="2118135605">
      <w:bodyDiv w:val="1"/>
      <w:marLeft w:val="0"/>
      <w:marRight w:val="0"/>
      <w:marTop w:val="0"/>
      <w:marBottom w:val="0"/>
      <w:divBdr>
        <w:top w:val="none" w:sz="0" w:space="0" w:color="auto"/>
        <w:left w:val="none" w:sz="0" w:space="0" w:color="auto"/>
        <w:bottom w:val="none" w:sz="0" w:space="0" w:color="auto"/>
        <w:right w:val="none" w:sz="0" w:space="0" w:color="auto"/>
      </w:divBdr>
    </w:div>
    <w:div w:id="2126583690">
      <w:bodyDiv w:val="1"/>
      <w:marLeft w:val="0"/>
      <w:marRight w:val="0"/>
      <w:marTop w:val="0"/>
      <w:marBottom w:val="0"/>
      <w:divBdr>
        <w:top w:val="none" w:sz="0" w:space="0" w:color="auto"/>
        <w:left w:val="none" w:sz="0" w:space="0" w:color="auto"/>
        <w:bottom w:val="none" w:sz="0" w:space="0" w:color="auto"/>
        <w:right w:val="none" w:sz="0" w:space="0" w:color="auto"/>
      </w:divBdr>
    </w:div>
    <w:div w:id="2136018606">
      <w:bodyDiv w:val="1"/>
      <w:marLeft w:val="0"/>
      <w:marRight w:val="0"/>
      <w:marTop w:val="0"/>
      <w:marBottom w:val="0"/>
      <w:divBdr>
        <w:top w:val="none" w:sz="0" w:space="0" w:color="auto"/>
        <w:left w:val="none" w:sz="0" w:space="0" w:color="auto"/>
        <w:bottom w:val="none" w:sz="0" w:space="0" w:color="auto"/>
        <w:right w:val="none" w:sz="0" w:space="0" w:color="auto"/>
      </w:divBdr>
    </w:div>
    <w:div w:id="2136293186">
      <w:bodyDiv w:val="1"/>
      <w:marLeft w:val="0"/>
      <w:marRight w:val="0"/>
      <w:marTop w:val="0"/>
      <w:marBottom w:val="0"/>
      <w:divBdr>
        <w:top w:val="none" w:sz="0" w:space="0" w:color="auto"/>
        <w:left w:val="none" w:sz="0" w:space="0" w:color="auto"/>
        <w:bottom w:val="none" w:sz="0" w:space="0" w:color="auto"/>
        <w:right w:val="none" w:sz="0" w:space="0" w:color="auto"/>
      </w:divBdr>
    </w:div>
    <w:div w:id="2138720692">
      <w:bodyDiv w:val="1"/>
      <w:marLeft w:val="0"/>
      <w:marRight w:val="0"/>
      <w:marTop w:val="0"/>
      <w:marBottom w:val="0"/>
      <w:divBdr>
        <w:top w:val="none" w:sz="0" w:space="0" w:color="auto"/>
        <w:left w:val="none" w:sz="0" w:space="0" w:color="auto"/>
        <w:bottom w:val="none" w:sz="0" w:space="0" w:color="auto"/>
        <w:right w:val="none" w:sz="0" w:space="0" w:color="auto"/>
      </w:divBdr>
    </w:div>
    <w:div w:id="213944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pps.who.int/infobase/report.aspx?rid=153&amp;iso=GUY"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s://email.iadb.org/owa/redir.aspx?C=mb_MHsiskEeehIaq-t7ZUIT_DQvVJtEIzSlqEVnzrRG2MSqO_nmFE69sCMDotD9oKfrna_Ds8LA.&amp;URL=http%3a%2f%2fidbdocs.iadb.org%2fWSDocs%2fgetdocument.aspx%3fDOCNUM%3d38724146" TargetMode="External"/><Relationship Id="rId23" Type="http://schemas.openxmlformats.org/officeDocument/2006/relationships/customXml" Target="../customXml/item5.xml"/><Relationship Id="rId10" Type="http://schemas.openxmlformats.org/officeDocument/2006/relationships/hyperlink" Target="https://email.iadb.org/owa/redir.aspx?C=mb_MHsiskEeehIaq-t7ZUIT_DQvVJtEIzSlqEVnzrRG2MSqO_nmFE69sCMDotD9oKfrna_Ds8LA.&amp;URL=http%3a%2f%2fidbdocs.iadb.org%2fWSDocs%2fgetdocument.aspx%3fDOCNUM%3d3872414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ncbi.nlm.nih.gov/pubmed/15582060"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F2BA73533D89346B9EF2B78F623B099" ma:contentTypeVersion="0" ma:contentTypeDescription="A content type to manage public (operations) IDB documents" ma:contentTypeScope="" ma:versionID="12234fc17d4455c70576d97c4564744a">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38725038</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HO-L1093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A170D1E-490E-4FEF-B287-D7E378614202}"/>
</file>

<file path=customXml/itemProps2.xml><?xml version="1.0" encoding="utf-8"?>
<ds:datastoreItem xmlns:ds="http://schemas.openxmlformats.org/officeDocument/2006/customXml" ds:itemID="{6A315FD3-254B-4F0F-B741-17BC05B8C990}"/>
</file>

<file path=customXml/itemProps3.xml><?xml version="1.0" encoding="utf-8"?>
<ds:datastoreItem xmlns:ds="http://schemas.openxmlformats.org/officeDocument/2006/customXml" ds:itemID="{245230F9-FD17-44C1-8672-5653F31ECBA4}"/>
</file>

<file path=customXml/itemProps4.xml><?xml version="1.0" encoding="utf-8"?>
<ds:datastoreItem xmlns:ds="http://schemas.openxmlformats.org/officeDocument/2006/customXml" ds:itemID="{BF36EE45-BF90-4079-B02D-4394A561CCB3}"/>
</file>

<file path=customXml/itemProps5.xml><?xml version="1.0" encoding="utf-8"?>
<ds:datastoreItem xmlns:ds="http://schemas.openxmlformats.org/officeDocument/2006/customXml" ds:itemID="{DA57255F-C616-4029-9385-BF4E07663BDD}"/>
</file>

<file path=customXml/itemProps6.xml><?xml version="1.0" encoding="utf-8"?>
<ds:datastoreItem xmlns:ds="http://schemas.openxmlformats.org/officeDocument/2006/customXml" ds:itemID="{0451C79C-4BB2-488A-8935-F9EE08D867FE}"/>
</file>

<file path=docProps/app.xml><?xml version="1.0" encoding="utf-8"?>
<Properties xmlns="http://schemas.openxmlformats.org/officeDocument/2006/extended-properties" xmlns:vt="http://schemas.openxmlformats.org/officeDocument/2006/docPropsVTypes">
  <Template>Normal.dotm</Template>
  <TotalTime>1</TotalTime>
  <Pages>14</Pages>
  <Words>4887</Words>
  <Characters>27860</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 Análisis Económico</dc:title>
  <dc:creator>User</dc:creator>
  <cp:lastModifiedBy>Test</cp:lastModifiedBy>
  <cp:revision>2</cp:revision>
  <cp:lastPrinted>2014-09-04T14:59:00Z</cp:lastPrinted>
  <dcterms:created xsi:type="dcterms:W3CDTF">2014-11-09T13:12:00Z</dcterms:created>
  <dcterms:modified xsi:type="dcterms:W3CDTF">2014-11-09T13:12:00Z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0x01010046CF21643EE8D14686A648AA6DAD0892008F2BA73533D89346B9EF2B78F623B099</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