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9774C" w:rsidRPr="00575069" w:rsidRDefault="00C9774C" w:rsidP="00C9774C">
      <w:pPr>
        <w:spacing w:after="200" w:line="276" w:lineRule="auto"/>
        <w:rPr>
          <w:rFonts w:ascii="Calibri" w:hAnsi="Calibri"/>
          <w:b/>
        </w:rPr>
      </w:pPr>
      <w:r>
        <w:rPr>
          <w:noProof/>
          <w:lang w:val="en-US"/>
        </w:rPr>
        <mc:AlternateContent>
          <mc:Choice Requires="wps">
            <w:drawing>
              <wp:anchor distT="36576" distB="36576" distL="36576" distR="36576" simplePos="0" relativeHeight="251661312" behindDoc="0" locked="0" layoutInCell="1" allowOverlap="1" wp14:anchorId="102E43D3" wp14:editId="59ECBD48">
                <wp:simplePos x="0" y="0"/>
                <wp:positionH relativeFrom="column">
                  <wp:posOffset>3538855</wp:posOffset>
                </wp:positionH>
                <wp:positionV relativeFrom="page">
                  <wp:posOffset>0</wp:posOffset>
                </wp:positionV>
                <wp:extent cx="3319145" cy="10125075"/>
                <wp:effectExtent l="0" t="0" r="0" b="0"/>
                <wp:wrapTight wrapText="bothSides">
                  <wp:wrapPolygon edited="0">
                    <wp:start x="-62" y="0"/>
                    <wp:lineTo x="-62" y="21578"/>
                    <wp:lineTo x="21600" y="21578"/>
                    <wp:lineTo x="21600" y="0"/>
                    <wp:lineTo x="-62" y="0"/>
                  </wp:wrapPolygon>
                </wp:wrapTight>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78.65pt;margin-top:0;width:261.35pt;height:797.25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" fillcolor="#0078b4" stroked="f" strokecolor="#212120">
                <v:shadow color="#dcd6d4"/>
                <v:textbox inset="2.88pt,2.88pt,2.88pt,2.88pt"/>
                <w10:wrap type="tight" anchory="page"/>
              </v:rect>
            </w:pict>
          </mc:Fallback>
        </mc:AlternateContent>
      </w:r>
      <w:r>
        <w:rPr>
          <w:noProof/>
          <w:lang w:val="en-US"/>
        </w:rPr>
        <w:drawing>
          <wp:anchor distT="0" distB="0" distL="114300" distR="114300" simplePos="0" relativeHeight="251663360" behindDoc="1" locked="0" layoutInCell="1" allowOverlap="1" wp14:anchorId="6A2665DF" wp14:editId="5E1EF95F">
            <wp:simplePos x="0" y="0"/>
            <wp:positionH relativeFrom="column">
              <wp:posOffset>0</wp:posOffset>
            </wp:positionH>
            <wp:positionV relativeFrom="paragraph">
              <wp:posOffset>0</wp:posOffset>
            </wp:positionV>
            <wp:extent cx="2838450" cy="914400"/>
            <wp:effectExtent l="0" t="0" r="0" b="0"/>
            <wp:wrapTight wrapText="bothSides">
              <wp:wrapPolygon edited="0">
                <wp:start x="7973" y="0"/>
                <wp:lineTo x="7248" y="450"/>
                <wp:lineTo x="7103" y="9000"/>
                <wp:lineTo x="7683" y="14400"/>
                <wp:lineTo x="0" y="16200"/>
                <wp:lineTo x="0" y="21150"/>
                <wp:lineTo x="21455" y="21150"/>
                <wp:lineTo x="21455" y="1350"/>
                <wp:lineTo x="20440" y="0"/>
                <wp:lineTo x="7973" y="0"/>
              </wp:wrapPolygon>
            </wp:wrapTight>
            <wp:docPr id="5" name="Picture 5" descr="primary_logo_blueBar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imary_logo_blueBar_es-pt-f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774C" w:rsidRPr="00575069" w:rsidRDefault="00C9774C" w:rsidP="00C9774C">
      <w:pPr>
        <w:rPr>
          <w:rFonts w:ascii="Calibri" w:hAnsi="Calibri"/>
        </w:rPr>
      </w:pPr>
    </w:p>
    <w:p w:rsidR="00C9774C" w:rsidRPr="00575069" w:rsidRDefault="00C9774C" w:rsidP="00C9774C">
      <w:pPr>
        <w:rPr>
          <w:rFonts w:ascii="Calibri" w:hAnsi="Calibri"/>
        </w:rPr>
      </w:pPr>
    </w:p>
    <w:p w:rsidR="00C9774C" w:rsidRPr="00575069" w:rsidRDefault="00C9774C" w:rsidP="00C9774C">
      <w:pPr>
        <w:rPr>
          <w:rFonts w:ascii="Calibri" w:hAnsi="Calibri"/>
        </w:rPr>
      </w:pPr>
    </w:p>
    <w:p w:rsidR="00C9774C" w:rsidRPr="00575069" w:rsidRDefault="00C9774C" w:rsidP="00C9774C">
      <w:pPr>
        <w:rPr>
          <w:rFonts w:ascii="Calibri" w:hAnsi="Calibri"/>
        </w:rPr>
      </w:pPr>
    </w:p>
    <w:p w:rsidR="00C9774C" w:rsidRPr="00575069" w:rsidRDefault="00C9774C" w:rsidP="00C9774C">
      <w:pPr>
        <w:rPr>
          <w:rFonts w:ascii="Calibri" w:hAnsi="Calibri"/>
        </w:rPr>
      </w:pPr>
    </w:p>
    <w:p w:rsidR="00C9774C" w:rsidRPr="00575069" w:rsidRDefault="00C9774C" w:rsidP="00C9774C">
      <w:pPr>
        <w:rPr>
          <w:rFonts w:ascii="Calibri" w:hAnsi="Calibri"/>
        </w:rPr>
      </w:pPr>
    </w:p>
    <w:p w:rsidR="00C9774C" w:rsidRPr="00575069" w:rsidRDefault="00C9774C" w:rsidP="00C9774C">
      <w:pPr>
        <w:rPr>
          <w:rFonts w:ascii="Calibri" w:hAnsi="Calibri"/>
        </w:rPr>
      </w:pPr>
    </w:p>
    <w:p w:rsidR="00C9774C" w:rsidRDefault="00C9774C" w:rsidP="00C9774C">
      <w:pPr>
        <w:rPr>
          <w:rFonts w:ascii="Calibri" w:hAnsi="Calibri"/>
        </w:rPr>
      </w:pPr>
    </w:p>
    <w:p w:rsidR="00C9774C" w:rsidRDefault="00C9774C" w:rsidP="00C9774C">
      <w:pPr>
        <w:rPr>
          <w:rFonts w:ascii="Calibri" w:hAnsi="Calibri"/>
        </w:rPr>
      </w:pPr>
    </w:p>
    <w:p w:rsidR="00C9774C" w:rsidRDefault="00C9774C" w:rsidP="00C9774C">
      <w:pPr>
        <w:rPr>
          <w:rFonts w:ascii="Calibri" w:hAnsi="Calibri"/>
        </w:rPr>
      </w:pPr>
    </w:p>
    <w:p w:rsidR="00C9774C" w:rsidRPr="00575069" w:rsidRDefault="00C9774C" w:rsidP="00C9774C">
      <w:pPr>
        <w:rPr>
          <w:rFonts w:ascii="Calibri" w:hAnsi="Calibri"/>
        </w:rPr>
      </w:pPr>
    </w:p>
    <w:p w:rsidR="00C9774C" w:rsidRPr="00575069" w:rsidRDefault="00C9774C" w:rsidP="00C9774C">
      <w:pPr>
        <w:rPr>
          <w:rFonts w:ascii="Calibri" w:hAnsi="Calibri"/>
        </w:rPr>
      </w:pPr>
      <w:r>
        <w:rPr>
          <w:noProof/>
          <w:lang w:val="en-US"/>
        </w:rPr>
        <mc:AlternateContent>
          <mc:Choice Requires="wps">
            <w:drawing>
              <wp:anchor distT="0" distB="0" distL="114300" distR="114300" simplePos="0" relativeHeight="251662336" behindDoc="0" locked="0" layoutInCell="1" allowOverlap="1" wp14:anchorId="655197C9" wp14:editId="0638F7E7">
                <wp:simplePos x="0" y="0"/>
                <wp:positionH relativeFrom="column">
                  <wp:posOffset>-381000</wp:posOffset>
                </wp:positionH>
                <wp:positionV relativeFrom="paragraph">
                  <wp:posOffset>157480</wp:posOffset>
                </wp:positionV>
                <wp:extent cx="3352800" cy="24765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47650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0826" w:rsidRPr="00916A21" w:rsidRDefault="00BD0826" w:rsidP="00C9774C">
                            <w:pPr>
                              <w:spacing w:before="120" w:after="120"/>
                              <w:rPr>
                                <w:rFonts w:ascii="Calibri" w:hAnsi="Calibri"/>
                                <w:b/>
                                <w:bCs/>
                                <w:sz w:val="44"/>
                              </w:rPr>
                            </w:pPr>
                            <w:r>
                              <w:rPr>
                                <w:rFonts w:ascii="Calibri" w:hAnsi="Calibri"/>
                                <w:b/>
                                <w:bCs/>
                                <w:sz w:val="44"/>
                              </w:rPr>
                              <w:t>Plan de Monitoreo y Evaluación</w:t>
                            </w:r>
                          </w:p>
                          <w:p w:rsidR="00BD0826" w:rsidRDefault="00BD0826" w:rsidP="00C9774C">
                            <w:pPr>
                              <w:spacing w:before="120" w:after="120"/>
                              <w:rPr>
                                <w:rFonts w:ascii="Calibri" w:hAnsi="Calibri"/>
                                <w:bCs/>
                                <w:sz w:val="40"/>
                              </w:rPr>
                            </w:pPr>
                            <w:r>
                              <w:rPr>
                                <w:rFonts w:ascii="Calibri" w:hAnsi="Calibri"/>
                                <w:bCs/>
                                <w:sz w:val="40"/>
                              </w:rPr>
                              <w:t>HO-L1093</w:t>
                            </w:r>
                          </w:p>
                          <w:p w:rsidR="00BD0826" w:rsidRPr="00E90111" w:rsidRDefault="00BD0826" w:rsidP="00C9774C">
                            <w:pPr>
                              <w:spacing w:before="120" w:after="120"/>
                              <w:rPr>
                                <w:rFonts w:ascii="Arial" w:hAnsi="Arial" w:cs="Arial"/>
                                <w:bCs/>
                                <w:sz w:val="44"/>
                              </w:rPr>
                            </w:pPr>
                            <w:r w:rsidRPr="00123CF9">
                              <w:rPr>
                                <w:rFonts w:ascii="Calibri" w:hAnsi="Calibri"/>
                                <w:bCs/>
                                <w:sz w:val="40"/>
                              </w:rPr>
                              <w:t xml:space="preserve">Programa </w:t>
                            </w:r>
                            <w:r>
                              <w:rPr>
                                <w:rFonts w:ascii="Calibri" w:hAnsi="Calibri"/>
                                <w:bCs/>
                                <w:sz w:val="40"/>
                              </w:rPr>
                              <w:t>d</w:t>
                            </w:r>
                            <w:r w:rsidRPr="00123CF9">
                              <w:rPr>
                                <w:rFonts w:ascii="Calibri" w:hAnsi="Calibri"/>
                                <w:bCs/>
                                <w:sz w:val="40"/>
                              </w:rPr>
                              <w:t>e Apoyo</w:t>
                            </w:r>
                            <w:r w:rsidRPr="002B34CA">
                              <w:rPr>
                                <w:rFonts w:ascii="Calibri" w:hAnsi="Calibri"/>
                                <w:bCs/>
                                <w:sz w:val="40"/>
                              </w:rPr>
                              <w:t xml:space="preserve"> al </w:t>
                            </w:r>
                            <w:r w:rsidR="007504FB">
                              <w:rPr>
                                <w:rFonts w:ascii="Calibri" w:hAnsi="Calibri"/>
                                <w:bCs/>
                                <w:sz w:val="40"/>
                              </w:rPr>
                              <w:t>Sistema de Protección Social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pt;margin-top:12.4pt;width:264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" filled="f" fillcolor="navy" stroked="f">
                <v:textbox>
                  <w:txbxContent>
                    <w:p w:rsidR="00BD0826" w:rsidRPr="00916A21" w:rsidRDefault="00BD0826" w:rsidP="00C9774C">
                      <w:pPr>
                        <w:spacing w:before="120" w:after="120"/>
                        <w:rPr>
                          <w:rFonts w:ascii="Calibri" w:hAnsi="Calibri"/>
                          <w:b/>
                          <w:bCs/>
                          <w:sz w:val="44"/>
                        </w:rPr>
                      </w:pPr>
                      <w:r>
                        <w:rPr>
                          <w:rFonts w:ascii="Calibri" w:hAnsi="Calibri"/>
                          <w:b/>
                          <w:bCs/>
                          <w:sz w:val="44"/>
                        </w:rPr>
                        <w:t>Plan de Monitoreo y Evaluación</w:t>
                      </w:r>
                    </w:p>
                    <w:p w:rsidR="00BD0826" w:rsidRDefault="00BD0826" w:rsidP="00C9774C">
                      <w:pPr>
                        <w:spacing w:before="120" w:after="120"/>
                        <w:rPr>
                          <w:rFonts w:ascii="Calibri" w:hAnsi="Calibri"/>
                          <w:bCs/>
                          <w:sz w:val="40"/>
                        </w:rPr>
                      </w:pPr>
                      <w:r>
                        <w:rPr>
                          <w:rFonts w:ascii="Calibri" w:hAnsi="Calibri"/>
                          <w:bCs/>
                          <w:sz w:val="40"/>
                        </w:rPr>
                        <w:t>HO-L1093</w:t>
                      </w:r>
                    </w:p>
                    <w:p w:rsidR="00BD0826" w:rsidRPr="00E90111" w:rsidRDefault="00BD0826" w:rsidP="00C9774C">
                      <w:pPr>
                        <w:spacing w:before="120" w:after="120"/>
                        <w:rPr>
                          <w:rFonts w:ascii="Arial" w:hAnsi="Arial" w:cs="Arial"/>
                          <w:bCs/>
                          <w:sz w:val="44"/>
                        </w:rPr>
                      </w:pPr>
                      <w:r w:rsidRPr="00123CF9">
                        <w:rPr>
                          <w:rFonts w:ascii="Calibri" w:hAnsi="Calibri"/>
                          <w:bCs/>
                          <w:sz w:val="40"/>
                        </w:rPr>
                        <w:t xml:space="preserve">Programa </w:t>
                      </w:r>
                      <w:r>
                        <w:rPr>
                          <w:rFonts w:ascii="Calibri" w:hAnsi="Calibri"/>
                          <w:bCs/>
                          <w:sz w:val="40"/>
                        </w:rPr>
                        <w:t>d</w:t>
                      </w:r>
                      <w:r w:rsidRPr="00123CF9">
                        <w:rPr>
                          <w:rFonts w:ascii="Calibri" w:hAnsi="Calibri"/>
                          <w:bCs/>
                          <w:sz w:val="40"/>
                        </w:rPr>
                        <w:t>e Apoyo</w:t>
                      </w:r>
                      <w:r w:rsidRPr="002B34CA">
                        <w:rPr>
                          <w:rFonts w:ascii="Calibri" w:hAnsi="Calibri"/>
                          <w:bCs/>
                          <w:sz w:val="40"/>
                        </w:rPr>
                        <w:t xml:space="preserve"> al </w:t>
                      </w:r>
                      <w:r w:rsidR="007504FB">
                        <w:rPr>
                          <w:rFonts w:ascii="Calibri" w:hAnsi="Calibri"/>
                          <w:bCs/>
                          <w:sz w:val="40"/>
                        </w:rPr>
                        <w:t>Sistema de Protección Social</w:t>
                      </w:r>
                    </w:p>
                  </w:txbxContent>
                </v:textbox>
                <w10:wrap type="square"/>
              </v:shape>
            </w:pict>
          </mc:Fallback>
        </mc:AlternateContent>
      </w:r>
    </w:p>
    <w:p w:rsidR="00C9774C" w:rsidRPr="00575069" w:rsidRDefault="00C9774C" w:rsidP="00C9774C">
      <w:pPr>
        <w:rPr>
          <w:rFonts w:ascii="Calibri" w:hAnsi="Calibri"/>
        </w:rPr>
      </w:pPr>
    </w:p>
    <w:p w:rsidR="00C9774C" w:rsidRPr="00575069" w:rsidRDefault="00C9774C" w:rsidP="00C9774C">
      <w:pPr>
        <w:rPr>
          <w:rFonts w:ascii="Calibri" w:hAnsi="Calibri"/>
        </w:rPr>
      </w:pPr>
    </w:p>
    <w:p w:rsidR="00C9774C" w:rsidRPr="00575069" w:rsidRDefault="00C9774C" w:rsidP="00C9774C">
      <w:pPr>
        <w:rPr>
          <w:rFonts w:ascii="Calibri" w:hAnsi="Calibri"/>
        </w:rPr>
      </w:pPr>
    </w:p>
    <w:p w:rsidR="00C9774C" w:rsidRPr="00575069" w:rsidRDefault="00C9774C" w:rsidP="00C9774C">
      <w:pPr>
        <w:rPr>
          <w:rFonts w:ascii="Calibri" w:hAnsi="Calibri"/>
        </w:rPr>
      </w:pPr>
    </w:p>
    <w:p w:rsidR="00C9774C" w:rsidRPr="00575069" w:rsidRDefault="00C9774C" w:rsidP="00C9774C">
      <w:pPr>
        <w:rPr>
          <w:rFonts w:ascii="Calibri" w:hAnsi="Calibri"/>
        </w:rPr>
      </w:pPr>
    </w:p>
    <w:p w:rsidR="001B5186" w:rsidRPr="000331E7" w:rsidRDefault="001B5186" w:rsidP="00332D8A">
      <w:pPr>
        <w:pStyle w:val="ColorfulList-Accent11"/>
        <w:ind w:left="1080"/>
        <w:jc w:val="center"/>
        <w:rPr>
          <w:rFonts w:ascii="Times New Roman" w:hAnsi="Times New Roman"/>
          <w:b/>
          <w:sz w:val="24"/>
          <w:szCs w:val="24"/>
          <w:lang w:val="es-ES"/>
        </w:rPr>
      </w:pPr>
    </w:p>
    <w:p w:rsidR="001B5186" w:rsidRPr="000331E7" w:rsidRDefault="001B5186" w:rsidP="00332D8A">
      <w:pPr>
        <w:tabs>
          <w:tab w:val="left" w:pos="1440"/>
          <w:tab w:val="left" w:pos="3060"/>
        </w:tabs>
        <w:jc w:val="center"/>
        <w:rPr>
          <w:b/>
          <w:smallCaps/>
          <w:szCs w:val="24"/>
          <w:lang w:val="es-ES"/>
        </w:rPr>
      </w:pPr>
    </w:p>
    <w:p w:rsidR="00637C05" w:rsidRPr="000331E7" w:rsidRDefault="00637C05" w:rsidP="00332D8A">
      <w:pPr>
        <w:tabs>
          <w:tab w:val="left" w:pos="1440"/>
          <w:tab w:val="left" w:pos="3060"/>
        </w:tabs>
        <w:jc w:val="center"/>
        <w:rPr>
          <w:b/>
          <w:smallCaps/>
          <w:szCs w:val="24"/>
          <w:lang w:val="es-ES"/>
        </w:rPr>
      </w:pPr>
    </w:p>
    <w:p w:rsidR="00637C05" w:rsidRDefault="00637C05" w:rsidP="00332D8A">
      <w:pPr>
        <w:tabs>
          <w:tab w:val="left" w:pos="1440"/>
          <w:tab w:val="left" w:pos="3060"/>
        </w:tabs>
        <w:jc w:val="center"/>
        <w:rPr>
          <w:b/>
          <w:smallCaps/>
          <w:szCs w:val="24"/>
          <w:lang w:val="es-ES"/>
        </w:rPr>
      </w:pPr>
    </w:p>
    <w:p w:rsidR="00C9774C" w:rsidRDefault="00C9774C" w:rsidP="00332D8A">
      <w:pPr>
        <w:tabs>
          <w:tab w:val="left" w:pos="1440"/>
          <w:tab w:val="left" w:pos="3060"/>
        </w:tabs>
        <w:jc w:val="center"/>
        <w:rPr>
          <w:b/>
          <w:smallCaps/>
          <w:szCs w:val="24"/>
          <w:lang w:val="es-ES"/>
        </w:rPr>
      </w:pPr>
    </w:p>
    <w:p w:rsidR="00C9774C" w:rsidRDefault="00C9774C" w:rsidP="00332D8A">
      <w:pPr>
        <w:tabs>
          <w:tab w:val="left" w:pos="1440"/>
          <w:tab w:val="left" w:pos="3060"/>
        </w:tabs>
        <w:jc w:val="center"/>
        <w:rPr>
          <w:b/>
          <w:smallCaps/>
          <w:szCs w:val="24"/>
          <w:lang w:val="es-ES"/>
        </w:rPr>
      </w:pPr>
    </w:p>
    <w:p w:rsidR="00C9774C" w:rsidRDefault="00C9774C" w:rsidP="00332D8A">
      <w:pPr>
        <w:tabs>
          <w:tab w:val="left" w:pos="1440"/>
          <w:tab w:val="left" w:pos="3060"/>
        </w:tabs>
        <w:jc w:val="center"/>
        <w:rPr>
          <w:b/>
          <w:smallCaps/>
          <w:szCs w:val="24"/>
          <w:lang w:val="es-ES"/>
        </w:rPr>
      </w:pPr>
    </w:p>
    <w:p w:rsidR="00C9774C" w:rsidRDefault="00C9774C" w:rsidP="00332D8A">
      <w:pPr>
        <w:tabs>
          <w:tab w:val="left" w:pos="1440"/>
          <w:tab w:val="left" w:pos="3060"/>
        </w:tabs>
        <w:jc w:val="center"/>
        <w:rPr>
          <w:b/>
          <w:smallCaps/>
          <w:szCs w:val="24"/>
          <w:lang w:val="es-ES"/>
        </w:rPr>
      </w:pPr>
    </w:p>
    <w:p w:rsidR="00C9774C" w:rsidRDefault="00C9774C" w:rsidP="00332D8A">
      <w:pPr>
        <w:tabs>
          <w:tab w:val="left" w:pos="1440"/>
          <w:tab w:val="left" w:pos="3060"/>
        </w:tabs>
        <w:jc w:val="center"/>
        <w:rPr>
          <w:b/>
          <w:smallCaps/>
          <w:szCs w:val="24"/>
          <w:lang w:val="es-ES"/>
        </w:rPr>
      </w:pPr>
    </w:p>
    <w:p w:rsidR="00C9774C" w:rsidRPr="000331E7" w:rsidRDefault="00C9774C" w:rsidP="00332D8A">
      <w:pPr>
        <w:tabs>
          <w:tab w:val="left" w:pos="1440"/>
          <w:tab w:val="left" w:pos="3060"/>
        </w:tabs>
        <w:jc w:val="center"/>
        <w:rPr>
          <w:b/>
          <w:smallCaps/>
          <w:szCs w:val="24"/>
          <w:lang w:val="es-ES"/>
        </w:rPr>
      </w:pPr>
    </w:p>
    <w:p w:rsidR="00637C05" w:rsidRDefault="00637C05" w:rsidP="00332D8A">
      <w:pPr>
        <w:tabs>
          <w:tab w:val="left" w:pos="1440"/>
          <w:tab w:val="left" w:pos="3060"/>
        </w:tabs>
        <w:jc w:val="center"/>
        <w:rPr>
          <w:b/>
          <w:smallCaps/>
          <w:szCs w:val="24"/>
          <w:lang w:val="es-ES"/>
        </w:rPr>
      </w:pPr>
    </w:p>
    <w:p w:rsidR="00C9774C" w:rsidRDefault="00C9774C" w:rsidP="00332D8A">
      <w:pPr>
        <w:tabs>
          <w:tab w:val="left" w:pos="1440"/>
          <w:tab w:val="left" w:pos="3060"/>
        </w:tabs>
        <w:jc w:val="center"/>
        <w:rPr>
          <w:b/>
          <w:smallCaps/>
          <w:szCs w:val="24"/>
          <w:lang w:val="es-ES"/>
        </w:rPr>
      </w:pPr>
    </w:p>
    <w:p w:rsidR="00C9774C" w:rsidRDefault="00C9774C" w:rsidP="00332D8A">
      <w:pPr>
        <w:tabs>
          <w:tab w:val="left" w:pos="1440"/>
          <w:tab w:val="left" w:pos="3060"/>
        </w:tabs>
        <w:jc w:val="center"/>
        <w:rPr>
          <w:b/>
          <w:smallCaps/>
          <w:szCs w:val="24"/>
          <w:lang w:val="es-ES"/>
        </w:rPr>
      </w:pPr>
    </w:p>
    <w:p w:rsidR="00C9774C" w:rsidRDefault="00C9774C" w:rsidP="00332D8A">
      <w:pPr>
        <w:tabs>
          <w:tab w:val="left" w:pos="1440"/>
          <w:tab w:val="left" w:pos="3060"/>
        </w:tabs>
        <w:jc w:val="center"/>
        <w:rPr>
          <w:b/>
          <w:smallCaps/>
          <w:szCs w:val="24"/>
          <w:lang w:val="es-ES"/>
        </w:rPr>
      </w:pPr>
    </w:p>
    <w:p w:rsidR="00C9774C" w:rsidRDefault="00C9774C" w:rsidP="00332D8A">
      <w:pPr>
        <w:tabs>
          <w:tab w:val="left" w:pos="1440"/>
          <w:tab w:val="left" w:pos="3060"/>
        </w:tabs>
        <w:jc w:val="center"/>
        <w:rPr>
          <w:b/>
          <w:smallCaps/>
          <w:szCs w:val="24"/>
          <w:lang w:val="es-ES"/>
        </w:rPr>
      </w:pPr>
    </w:p>
    <w:p w:rsidR="00C9774C" w:rsidRDefault="00C9774C" w:rsidP="00332D8A">
      <w:pPr>
        <w:tabs>
          <w:tab w:val="left" w:pos="1440"/>
          <w:tab w:val="left" w:pos="3060"/>
        </w:tabs>
        <w:jc w:val="center"/>
        <w:rPr>
          <w:b/>
          <w:smallCaps/>
          <w:szCs w:val="24"/>
          <w:lang w:val="es-ES"/>
        </w:rPr>
      </w:pPr>
    </w:p>
    <w:p w:rsidR="00C9774C" w:rsidRDefault="00C9774C" w:rsidP="00332D8A">
      <w:pPr>
        <w:tabs>
          <w:tab w:val="left" w:pos="1440"/>
          <w:tab w:val="left" w:pos="3060"/>
        </w:tabs>
        <w:jc w:val="center"/>
        <w:rPr>
          <w:b/>
          <w:smallCaps/>
          <w:szCs w:val="24"/>
          <w:lang w:val="es-ES"/>
        </w:rPr>
      </w:pPr>
    </w:p>
    <w:p w:rsidR="00C9774C" w:rsidRDefault="00C9774C" w:rsidP="00332D8A">
      <w:pPr>
        <w:tabs>
          <w:tab w:val="left" w:pos="1440"/>
          <w:tab w:val="left" w:pos="3060"/>
        </w:tabs>
        <w:jc w:val="center"/>
        <w:rPr>
          <w:b/>
          <w:smallCaps/>
          <w:szCs w:val="24"/>
          <w:lang w:val="es-ES"/>
        </w:rPr>
      </w:pPr>
    </w:p>
    <w:p w:rsidR="00C9774C" w:rsidRDefault="00C9774C" w:rsidP="00332D8A">
      <w:pPr>
        <w:tabs>
          <w:tab w:val="left" w:pos="1440"/>
          <w:tab w:val="left" w:pos="3060"/>
        </w:tabs>
        <w:jc w:val="center"/>
        <w:rPr>
          <w:b/>
          <w:smallCaps/>
          <w:szCs w:val="24"/>
          <w:lang w:val="es-ES"/>
        </w:rPr>
      </w:pPr>
    </w:p>
    <w:p w:rsidR="00C9774C" w:rsidRPr="000331E7" w:rsidRDefault="00D00D82" w:rsidP="00C9774C">
      <w:pPr>
        <w:tabs>
          <w:tab w:val="left" w:pos="1440"/>
          <w:tab w:val="left" w:pos="3060"/>
        </w:tabs>
        <w:rPr>
          <w:b/>
          <w:smallCaps/>
          <w:szCs w:val="24"/>
          <w:lang w:val="es-ES"/>
        </w:rPr>
      </w:pPr>
      <w:r>
        <w:rPr>
          <w:b/>
          <w:smallCaps/>
          <w:szCs w:val="24"/>
          <w:lang w:val="es-ES"/>
        </w:rPr>
        <w:t>Octubre</w:t>
      </w:r>
      <w:r w:rsidR="00C9774C">
        <w:rPr>
          <w:b/>
          <w:smallCaps/>
          <w:szCs w:val="24"/>
          <w:lang w:val="es-ES"/>
        </w:rPr>
        <w:t xml:space="preserve"> 2014</w:t>
      </w:r>
      <w:r w:rsidR="00C9774C">
        <w:rPr>
          <w:rStyle w:val="FootnoteReference"/>
          <w:b/>
          <w:smallCaps/>
          <w:szCs w:val="24"/>
          <w:lang w:val="es-ES"/>
        </w:rPr>
        <w:footnoteReference w:id="1"/>
      </w:r>
    </w:p>
    <w:p w:rsidR="00637C05" w:rsidRPr="000331E7" w:rsidRDefault="00637C05" w:rsidP="00332D8A">
      <w:pPr>
        <w:tabs>
          <w:tab w:val="left" w:pos="1440"/>
          <w:tab w:val="left" w:pos="3060"/>
        </w:tabs>
        <w:jc w:val="center"/>
        <w:rPr>
          <w:b/>
          <w:smallCaps/>
          <w:szCs w:val="24"/>
          <w:lang w:val="es-ES"/>
        </w:rPr>
      </w:pPr>
    </w:p>
    <w:p w:rsidR="001B5186" w:rsidRPr="00324DB4" w:rsidRDefault="001B5186" w:rsidP="00332D8A">
      <w:pPr>
        <w:tabs>
          <w:tab w:val="left" w:pos="1440"/>
          <w:tab w:val="left" w:pos="3060"/>
        </w:tabs>
        <w:jc w:val="center"/>
        <w:rPr>
          <w:b/>
          <w:smallCaps/>
          <w:sz w:val="28"/>
          <w:szCs w:val="24"/>
          <w:lang w:val="es-ES"/>
        </w:rPr>
      </w:pPr>
    </w:p>
    <w:p w:rsidR="00C9774C" w:rsidRDefault="00C9774C">
      <w:pPr>
        <w:rPr>
          <w:rFonts w:eastAsia="Calibri"/>
          <w:smallCaps/>
          <w:spacing w:val="0"/>
          <w:szCs w:val="24"/>
          <w:lang w:val="es-ES"/>
        </w:rPr>
      </w:pPr>
      <w:r>
        <w:rPr>
          <w:smallCaps/>
          <w:szCs w:val="24"/>
          <w:lang w:val="es-ES"/>
        </w:rPr>
        <w:br w:type="page"/>
      </w:r>
    </w:p>
    <w:p w:rsidR="001B5186" w:rsidRPr="000331E7" w:rsidRDefault="0070507C" w:rsidP="00332D8A">
      <w:pPr>
        <w:pStyle w:val="ColorfulList-Accent11"/>
        <w:ind w:left="1080"/>
        <w:jc w:val="center"/>
        <w:rPr>
          <w:rFonts w:ascii="Times New Roman" w:hAnsi="Times New Roman"/>
          <w:smallCaps/>
          <w:sz w:val="24"/>
          <w:szCs w:val="24"/>
          <w:lang w:val="es-ES"/>
        </w:rPr>
      </w:pPr>
      <w:r w:rsidRPr="000331E7">
        <w:rPr>
          <w:rFonts w:ascii="Times New Roman" w:hAnsi="Times New Roman"/>
          <w:smallCaps/>
          <w:sz w:val="24"/>
          <w:szCs w:val="24"/>
          <w:lang w:val="es-ES"/>
        </w:rPr>
        <w:lastRenderedPageBreak/>
        <w:t>Índice</w:t>
      </w:r>
    </w:p>
    <w:p w:rsidR="001B5186" w:rsidRPr="000331E7" w:rsidRDefault="001B5186" w:rsidP="00332D8A">
      <w:pPr>
        <w:pStyle w:val="ColorfulList-Accent11"/>
        <w:ind w:left="1080"/>
        <w:jc w:val="center"/>
        <w:rPr>
          <w:rFonts w:ascii="Times New Roman" w:hAnsi="Times New Roman"/>
          <w:sz w:val="24"/>
          <w:szCs w:val="24"/>
          <w:lang w:val="es-ES"/>
        </w:rPr>
      </w:pPr>
    </w:p>
    <w:p w:rsidR="001B5186" w:rsidRPr="000331E7" w:rsidRDefault="001B5186" w:rsidP="00332D8A">
      <w:pPr>
        <w:pStyle w:val="ColorfulList-Accent11"/>
        <w:ind w:left="1080"/>
        <w:jc w:val="center"/>
        <w:rPr>
          <w:rFonts w:ascii="Times New Roman" w:hAnsi="Times New Roman"/>
          <w:sz w:val="24"/>
          <w:szCs w:val="24"/>
          <w:lang w:val="es-ES"/>
        </w:rPr>
      </w:pPr>
    </w:p>
    <w:p w:rsidR="001B5186" w:rsidRPr="000331E7" w:rsidRDefault="00756383" w:rsidP="00332D8A">
      <w:pPr>
        <w:pStyle w:val="ColorfulList-Accent11"/>
        <w:ind w:left="0"/>
        <w:jc w:val="both"/>
        <w:rPr>
          <w:rFonts w:ascii="Times New Roman" w:hAnsi="Times New Roman"/>
          <w:sz w:val="24"/>
          <w:szCs w:val="24"/>
          <w:lang w:val="es-ES"/>
        </w:rPr>
      </w:pPr>
      <w:r w:rsidRPr="000331E7">
        <w:rPr>
          <w:rFonts w:ascii="Times New Roman" w:hAnsi="Times New Roman"/>
          <w:sz w:val="24"/>
          <w:szCs w:val="24"/>
          <w:lang w:val="es-ES"/>
        </w:rPr>
        <w:t>Plan de Seguimiento y Evaluación</w:t>
      </w:r>
    </w:p>
    <w:p w:rsidR="00756383" w:rsidRPr="000331E7" w:rsidRDefault="00756383" w:rsidP="00332D8A">
      <w:pPr>
        <w:pStyle w:val="ColorfulList-Accent11"/>
        <w:ind w:left="0"/>
        <w:jc w:val="both"/>
        <w:rPr>
          <w:rFonts w:ascii="Times New Roman" w:hAnsi="Times New Roman"/>
          <w:sz w:val="24"/>
          <w:szCs w:val="24"/>
          <w:lang w:val="es-ES"/>
        </w:rPr>
      </w:pPr>
    </w:p>
    <w:p w:rsidR="001B5186" w:rsidRPr="000331E7" w:rsidRDefault="00756383" w:rsidP="00332D8A">
      <w:pPr>
        <w:pStyle w:val="ColorfulList-Accent11"/>
        <w:numPr>
          <w:ilvl w:val="0"/>
          <w:numId w:val="1"/>
        </w:numPr>
        <w:jc w:val="both"/>
        <w:rPr>
          <w:rFonts w:ascii="Times New Roman" w:hAnsi="Times New Roman"/>
          <w:sz w:val="24"/>
          <w:szCs w:val="24"/>
          <w:lang w:val="es-ES"/>
        </w:rPr>
      </w:pPr>
      <w:r w:rsidRPr="000331E7">
        <w:rPr>
          <w:rFonts w:ascii="Times New Roman" w:hAnsi="Times New Roman"/>
          <w:sz w:val="24"/>
          <w:szCs w:val="24"/>
          <w:lang w:val="es-ES"/>
        </w:rPr>
        <w:t>Introducción</w:t>
      </w:r>
    </w:p>
    <w:p w:rsidR="001B5186" w:rsidRPr="000331E7" w:rsidRDefault="001B5186" w:rsidP="00332D8A">
      <w:pPr>
        <w:pStyle w:val="ColorfulList-Accent11"/>
        <w:ind w:left="1080"/>
        <w:jc w:val="both"/>
        <w:rPr>
          <w:rFonts w:ascii="Times New Roman" w:hAnsi="Times New Roman"/>
          <w:sz w:val="24"/>
          <w:szCs w:val="24"/>
          <w:lang w:val="es-ES"/>
        </w:rPr>
      </w:pPr>
    </w:p>
    <w:p w:rsidR="001B5186" w:rsidRPr="000331E7" w:rsidRDefault="00756383" w:rsidP="00332D8A">
      <w:pPr>
        <w:pStyle w:val="ColorfulList-Accent11"/>
        <w:numPr>
          <w:ilvl w:val="0"/>
          <w:numId w:val="1"/>
        </w:numPr>
        <w:jc w:val="both"/>
        <w:rPr>
          <w:rFonts w:ascii="Times New Roman" w:hAnsi="Times New Roman"/>
          <w:sz w:val="24"/>
          <w:szCs w:val="24"/>
          <w:lang w:val="es-ES"/>
        </w:rPr>
      </w:pPr>
      <w:r w:rsidRPr="000331E7">
        <w:rPr>
          <w:rFonts w:ascii="Times New Roman" w:hAnsi="Times New Roman"/>
          <w:sz w:val="24"/>
          <w:szCs w:val="24"/>
          <w:lang w:val="es-ES"/>
        </w:rPr>
        <w:t>Seguimiento</w:t>
      </w:r>
    </w:p>
    <w:p w:rsidR="001B5186" w:rsidRPr="000331E7" w:rsidRDefault="00756383" w:rsidP="00332D8A">
      <w:pPr>
        <w:pStyle w:val="ColorfulList-Accent11"/>
        <w:numPr>
          <w:ilvl w:val="1"/>
          <w:numId w:val="1"/>
        </w:numPr>
        <w:jc w:val="both"/>
        <w:rPr>
          <w:rFonts w:ascii="Times New Roman" w:hAnsi="Times New Roman"/>
          <w:sz w:val="24"/>
          <w:szCs w:val="24"/>
          <w:lang w:val="es-ES"/>
        </w:rPr>
      </w:pPr>
      <w:r w:rsidRPr="000331E7">
        <w:rPr>
          <w:rFonts w:ascii="Times New Roman" w:hAnsi="Times New Roman"/>
          <w:sz w:val="24"/>
          <w:szCs w:val="24"/>
          <w:lang w:val="es-ES"/>
        </w:rPr>
        <w:t>Indicadores</w:t>
      </w:r>
    </w:p>
    <w:p w:rsidR="001B5186" w:rsidRPr="000331E7" w:rsidRDefault="00756383" w:rsidP="00332D8A">
      <w:pPr>
        <w:pStyle w:val="ColorfulList-Accent11"/>
        <w:numPr>
          <w:ilvl w:val="1"/>
          <w:numId w:val="1"/>
        </w:numPr>
        <w:jc w:val="both"/>
        <w:rPr>
          <w:rFonts w:ascii="Times New Roman" w:hAnsi="Times New Roman"/>
          <w:sz w:val="24"/>
          <w:szCs w:val="24"/>
          <w:lang w:val="es-ES"/>
        </w:rPr>
      </w:pPr>
      <w:r w:rsidRPr="000331E7">
        <w:rPr>
          <w:rFonts w:ascii="Times New Roman" w:hAnsi="Times New Roman"/>
          <w:sz w:val="24"/>
          <w:szCs w:val="24"/>
          <w:lang w:val="es-ES"/>
        </w:rPr>
        <w:t>Recopilación de datos e instrumentos</w:t>
      </w:r>
    </w:p>
    <w:p w:rsidR="001B5186" w:rsidRPr="000331E7" w:rsidRDefault="00756383" w:rsidP="00332D8A">
      <w:pPr>
        <w:pStyle w:val="ColorfulList-Accent11"/>
        <w:numPr>
          <w:ilvl w:val="1"/>
          <w:numId w:val="1"/>
        </w:numPr>
        <w:jc w:val="both"/>
        <w:rPr>
          <w:rFonts w:ascii="Times New Roman" w:hAnsi="Times New Roman"/>
          <w:sz w:val="24"/>
          <w:szCs w:val="24"/>
          <w:lang w:val="es-ES"/>
        </w:rPr>
      </w:pPr>
      <w:r w:rsidRPr="000331E7">
        <w:rPr>
          <w:rFonts w:ascii="Times New Roman" w:hAnsi="Times New Roman"/>
          <w:sz w:val="24"/>
          <w:szCs w:val="24"/>
          <w:lang w:val="es-ES"/>
        </w:rPr>
        <w:t>Presentación de informes</w:t>
      </w:r>
    </w:p>
    <w:p w:rsidR="001B5186" w:rsidRPr="000331E7" w:rsidRDefault="00756383" w:rsidP="00332D8A">
      <w:pPr>
        <w:pStyle w:val="ColorfulList-Accent11"/>
        <w:numPr>
          <w:ilvl w:val="1"/>
          <w:numId w:val="1"/>
        </w:numPr>
        <w:jc w:val="both"/>
        <w:rPr>
          <w:rFonts w:ascii="Times New Roman" w:hAnsi="Times New Roman"/>
          <w:sz w:val="24"/>
          <w:szCs w:val="24"/>
          <w:lang w:val="es-ES"/>
        </w:rPr>
      </w:pPr>
      <w:r w:rsidRPr="000331E7">
        <w:rPr>
          <w:rFonts w:ascii="Times New Roman" w:hAnsi="Times New Roman"/>
          <w:sz w:val="24"/>
          <w:szCs w:val="24"/>
          <w:lang w:val="es-ES"/>
        </w:rPr>
        <w:t>Coordinación, plan de trabajo y presupuesto del seguimiento</w:t>
      </w:r>
    </w:p>
    <w:p w:rsidR="001B5186" w:rsidRPr="000331E7" w:rsidRDefault="001B5186" w:rsidP="00332D8A">
      <w:pPr>
        <w:pStyle w:val="ColorfulList-Accent11"/>
        <w:ind w:left="1440"/>
        <w:jc w:val="both"/>
        <w:rPr>
          <w:rFonts w:ascii="Times New Roman" w:hAnsi="Times New Roman"/>
          <w:sz w:val="24"/>
          <w:szCs w:val="24"/>
          <w:lang w:val="es-ES"/>
        </w:rPr>
      </w:pPr>
    </w:p>
    <w:p w:rsidR="00EF78D0" w:rsidRDefault="00756383" w:rsidP="00EF78D0">
      <w:pPr>
        <w:pStyle w:val="ColorfulList-Accent11"/>
        <w:numPr>
          <w:ilvl w:val="0"/>
          <w:numId w:val="1"/>
        </w:numPr>
        <w:jc w:val="both"/>
        <w:rPr>
          <w:rFonts w:ascii="Times New Roman" w:hAnsi="Times New Roman"/>
          <w:sz w:val="24"/>
          <w:szCs w:val="24"/>
          <w:lang w:val="es-ES"/>
        </w:rPr>
      </w:pPr>
      <w:r w:rsidRPr="000331E7">
        <w:rPr>
          <w:rFonts w:ascii="Times New Roman" w:hAnsi="Times New Roman"/>
          <w:sz w:val="24"/>
          <w:szCs w:val="24"/>
          <w:lang w:val="es-ES"/>
        </w:rPr>
        <w:t>Evaluación</w:t>
      </w:r>
    </w:p>
    <w:p w:rsidR="00EF78D0" w:rsidRDefault="00EF78D0" w:rsidP="00EF78D0">
      <w:pPr>
        <w:pStyle w:val="ColorfulList-Accent11"/>
        <w:ind w:left="1080"/>
        <w:jc w:val="both"/>
        <w:rPr>
          <w:rFonts w:ascii="Times New Roman" w:hAnsi="Times New Roman"/>
          <w:sz w:val="24"/>
          <w:szCs w:val="24"/>
          <w:lang w:val="es-ES"/>
        </w:rPr>
      </w:pPr>
    </w:p>
    <w:p w:rsidR="00EF78D0" w:rsidRPr="00EF78D0" w:rsidRDefault="00EF78D0" w:rsidP="00EF78D0">
      <w:pPr>
        <w:pStyle w:val="ColorfulList-Accent11"/>
        <w:numPr>
          <w:ilvl w:val="1"/>
          <w:numId w:val="1"/>
        </w:numPr>
        <w:jc w:val="both"/>
        <w:rPr>
          <w:rFonts w:ascii="Times New Roman" w:hAnsi="Times New Roman"/>
          <w:sz w:val="24"/>
          <w:szCs w:val="24"/>
          <w:lang w:val="es-ES"/>
        </w:rPr>
      </w:pPr>
      <w:r w:rsidRPr="00EF78D0">
        <w:rPr>
          <w:rFonts w:ascii="Times New Roman" w:hAnsi="Times New Roman"/>
          <w:lang w:val="es-ES"/>
        </w:rPr>
        <w:t>Conocimiento existente sobre la efectividad de la intervención</w:t>
      </w:r>
    </w:p>
    <w:p w:rsidR="00EF78D0" w:rsidRDefault="00EF78D0" w:rsidP="00332D8A">
      <w:pPr>
        <w:pStyle w:val="ColorfulList-Accent11"/>
        <w:numPr>
          <w:ilvl w:val="1"/>
          <w:numId w:val="1"/>
        </w:numPr>
        <w:jc w:val="both"/>
        <w:rPr>
          <w:rFonts w:ascii="Times New Roman" w:hAnsi="Times New Roman"/>
          <w:sz w:val="24"/>
          <w:szCs w:val="24"/>
          <w:lang w:val="es-ES"/>
        </w:rPr>
      </w:pPr>
      <w:r>
        <w:rPr>
          <w:rFonts w:ascii="Times New Roman" w:hAnsi="Times New Roman"/>
          <w:sz w:val="24"/>
          <w:szCs w:val="24"/>
          <w:lang w:val="es-ES"/>
        </w:rPr>
        <w:t>Análisis económico ex</w:t>
      </w:r>
      <w:r>
        <w:rPr>
          <w:rFonts w:ascii="Times New Roman" w:hAnsi="Times New Roman"/>
          <w:sz w:val="24"/>
          <w:szCs w:val="24"/>
          <w:lang w:val="en-US"/>
        </w:rPr>
        <w:t>-</w:t>
      </w:r>
      <w:r>
        <w:rPr>
          <w:rFonts w:ascii="Times New Roman" w:hAnsi="Times New Roman"/>
          <w:sz w:val="24"/>
          <w:szCs w:val="24"/>
          <w:lang w:val="es-ES"/>
        </w:rPr>
        <w:t xml:space="preserve">ante </w:t>
      </w:r>
    </w:p>
    <w:p w:rsidR="001B5186" w:rsidRPr="000331E7" w:rsidRDefault="00EF78D0" w:rsidP="00332D8A">
      <w:pPr>
        <w:pStyle w:val="ColorfulList-Accent11"/>
        <w:numPr>
          <w:ilvl w:val="1"/>
          <w:numId w:val="1"/>
        </w:numPr>
        <w:jc w:val="both"/>
        <w:rPr>
          <w:rFonts w:ascii="Times New Roman" w:hAnsi="Times New Roman"/>
          <w:sz w:val="24"/>
          <w:szCs w:val="24"/>
          <w:lang w:val="es-ES"/>
        </w:rPr>
      </w:pPr>
      <w:r>
        <w:rPr>
          <w:rFonts w:ascii="Times New Roman" w:hAnsi="Times New Roman"/>
          <w:sz w:val="24"/>
          <w:szCs w:val="24"/>
          <w:lang w:val="es-ES"/>
        </w:rPr>
        <w:t>Principales preguntas de evaluación</w:t>
      </w:r>
      <w:r>
        <w:rPr>
          <w:rFonts w:ascii="Times New Roman" w:hAnsi="Times New Roman"/>
          <w:sz w:val="24"/>
          <w:szCs w:val="24"/>
          <w:lang w:val="en-US"/>
        </w:rPr>
        <w:t xml:space="preserve"> </w:t>
      </w:r>
    </w:p>
    <w:p w:rsidR="001B5186" w:rsidRPr="000331E7" w:rsidRDefault="00A95B48" w:rsidP="00332D8A">
      <w:pPr>
        <w:pStyle w:val="ColorfulList-Accent11"/>
        <w:numPr>
          <w:ilvl w:val="1"/>
          <w:numId w:val="1"/>
        </w:numPr>
        <w:jc w:val="both"/>
        <w:rPr>
          <w:rFonts w:ascii="Times New Roman" w:hAnsi="Times New Roman"/>
          <w:sz w:val="24"/>
          <w:szCs w:val="24"/>
          <w:lang w:val="es-ES"/>
        </w:rPr>
      </w:pPr>
      <w:r w:rsidRPr="000331E7">
        <w:rPr>
          <w:rFonts w:ascii="Times New Roman" w:hAnsi="Times New Roman"/>
          <w:sz w:val="24"/>
          <w:szCs w:val="24"/>
          <w:lang w:val="es-ES"/>
        </w:rPr>
        <w:t>Principales indicadores de efectos directos</w:t>
      </w:r>
    </w:p>
    <w:p w:rsidR="001B5186" w:rsidRDefault="00A95B48" w:rsidP="00332D8A">
      <w:pPr>
        <w:pStyle w:val="ColorfulList-Accent11"/>
        <w:numPr>
          <w:ilvl w:val="1"/>
          <w:numId w:val="1"/>
        </w:numPr>
        <w:jc w:val="both"/>
        <w:rPr>
          <w:rFonts w:ascii="Times New Roman" w:hAnsi="Times New Roman"/>
          <w:sz w:val="24"/>
          <w:szCs w:val="24"/>
          <w:lang w:val="es-ES"/>
        </w:rPr>
      </w:pPr>
      <w:r w:rsidRPr="000331E7">
        <w:rPr>
          <w:rFonts w:ascii="Times New Roman" w:hAnsi="Times New Roman"/>
          <w:sz w:val="24"/>
          <w:szCs w:val="24"/>
          <w:lang w:val="es-ES"/>
        </w:rPr>
        <w:t>Metodología de la evaluación</w:t>
      </w:r>
    </w:p>
    <w:p w:rsidR="00500200" w:rsidRPr="000331E7" w:rsidRDefault="00500200" w:rsidP="00332D8A">
      <w:pPr>
        <w:pStyle w:val="ColorfulList-Accent11"/>
        <w:numPr>
          <w:ilvl w:val="1"/>
          <w:numId w:val="1"/>
        </w:numPr>
        <w:jc w:val="both"/>
        <w:rPr>
          <w:rFonts w:ascii="Times New Roman" w:hAnsi="Times New Roman"/>
          <w:sz w:val="24"/>
          <w:szCs w:val="24"/>
          <w:lang w:val="es-ES"/>
        </w:rPr>
      </w:pPr>
      <w:r>
        <w:rPr>
          <w:rFonts w:ascii="Times New Roman" w:hAnsi="Times New Roman"/>
          <w:sz w:val="24"/>
          <w:szCs w:val="24"/>
          <w:lang w:val="es-ES"/>
        </w:rPr>
        <w:t xml:space="preserve">Resultados preliminares de la evaluación </w:t>
      </w:r>
    </w:p>
    <w:p w:rsidR="002D075F" w:rsidRDefault="002D075F" w:rsidP="00332D8A">
      <w:pPr>
        <w:pStyle w:val="ColorfulList-Accent11"/>
        <w:numPr>
          <w:ilvl w:val="1"/>
          <w:numId w:val="1"/>
        </w:numPr>
        <w:jc w:val="both"/>
        <w:rPr>
          <w:rFonts w:ascii="Times New Roman" w:hAnsi="Times New Roman"/>
          <w:sz w:val="24"/>
          <w:szCs w:val="24"/>
          <w:lang w:val="es-ES"/>
        </w:rPr>
      </w:pPr>
      <w:r>
        <w:rPr>
          <w:rFonts w:ascii="Times New Roman" w:hAnsi="Times New Roman"/>
          <w:sz w:val="24"/>
          <w:szCs w:val="24"/>
          <w:lang w:val="es-ES"/>
        </w:rPr>
        <w:t>Otras evaluaciones</w:t>
      </w:r>
    </w:p>
    <w:p w:rsidR="001B5186" w:rsidRPr="000331E7" w:rsidRDefault="00A95B48" w:rsidP="00332D8A">
      <w:pPr>
        <w:pStyle w:val="ColorfulList-Accent11"/>
        <w:numPr>
          <w:ilvl w:val="1"/>
          <w:numId w:val="1"/>
        </w:numPr>
        <w:jc w:val="both"/>
        <w:rPr>
          <w:rFonts w:ascii="Times New Roman" w:hAnsi="Times New Roman"/>
          <w:sz w:val="24"/>
          <w:szCs w:val="24"/>
          <w:lang w:val="es-ES"/>
        </w:rPr>
      </w:pPr>
      <w:r w:rsidRPr="000331E7">
        <w:rPr>
          <w:rFonts w:ascii="Times New Roman" w:hAnsi="Times New Roman"/>
          <w:sz w:val="24"/>
          <w:szCs w:val="24"/>
          <w:lang w:val="es-ES"/>
        </w:rPr>
        <w:t>Información de los resultados</w:t>
      </w:r>
    </w:p>
    <w:p w:rsidR="001B5186" w:rsidRPr="000331E7" w:rsidRDefault="00A95B48" w:rsidP="00332D8A">
      <w:pPr>
        <w:pStyle w:val="ColorfulList-Accent11"/>
        <w:numPr>
          <w:ilvl w:val="1"/>
          <w:numId w:val="1"/>
        </w:numPr>
        <w:jc w:val="both"/>
        <w:rPr>
          <w:rFonts w:ascii="Times New Roman" w:hAnsi="Times New Roman"/>
          <w:sz w:val="24"/>
          <w:szCs w:val="24"/>
          <w:lang w:val="es-ES"/>
        </w:rPr>
      </w:pPr>
      <w:r w:rsidRPr="000331E7">
        <w:rPr>
          <w:rFonts w:ascii="Times New Roman" w:hAnsi="Times New Roman"/>
          <w:sz w:val="24"/>
          <w:szCs w:val="24"/>
          <w:lang w:val="es-ES"/>
        </w:rPr>
        <w:t>Coordinación, plan de trabajo y presupuesto de la evaluación</w:t>
      </w:r>
    </w:p>
    <w:p w:rsidR="001B5186" w:rsidRPr="000331E7" w:rsidRDefault="001B5186" w:rsidP="00332D8A">
      <w:pPr>
        <w:pStyle w:val="ColorfulList-Accent11"/>
        <w:ind w:left="1440"/>
        <w:jc w:val="both"/>
        <w:rPr>
          <w:rFonts w:ascii="Times New Roman" w:hAnsi="Times New Roman"/>
          <w:sz w:val="24"/>
          <w:szCs w:val="24"/>
          <w:lang w:val="es-ES"/>
        </w:rPr>
      </w:pPr>
    </w:p>
    <w:p w:rsidR="001B5186" w:rsidRPr="000331E7" w:rsidRDefault="001B5186" w:rsidP="00332D8A">
      <w:pPr>
        <w:pStyle w:val="ColorfulList-Accent11"/>
        <w:ind w:left="360"/>
        <w:jc w:val="both"/>
        <w:rPr>
          <w:rFonts w:ascii="Times New Roman" w:hAnsi="Times New Roman"/>
          <w:sz w:val="24"/>
          <w:szCs w:val="24"/>
          <w:lang w:val="es-ES"/>
        </w:rPr>
      </w:pPr>
    </w:p>
    <w:p w:rsidR="001B5186" w:rsidRPr="00AE09C2" w:rsidRDefault="001B5186" w:rsidP="00332D8A">
      <w:pPr>
        <w:pStyle w:val="ColorfulList-Accent11"/>
        <w:ind w:left="360"/>
        <w:jc w:val="both"/>
        <w:rPr>
          <w:rFonts w:ascii="Times New Roman" w:hAnsi="Times New Roman"/>
          <w:sz w:val="24"/>
          <w:szCs w:val="24"/>
          <w:lang w:val="pt-BR"/>
        </w:rPr>
      </w:pPr>
      <w:r w:rsidRPr="00AE09C2">
        <w:rPr>
          <w:rFonts w:ascii="Times New Roman" w:hAnsi="Times New Roman"/>
          <w:sz w:val="24"/>
          <w:szCs w:val="24"/>
          <w:lang w:val="pt-BR"/>
        </w:rPr>
        <w:t>Anex</w:t>
      </w:r>
      <w:r w:rsidR="003B6D39" w:rsidRPr="00AE09C2">
        <w:rPr>
          <w:rFonts w:ascii="Times New Roman" w:hAnsi="Times New Roman"/>
          <w:sz w:val="24"/>
          <w:szCs w:val="24"/>
          <w:lang w:val="pt-BR"/>
        </w:rPr>
        <w:t>o</w:t>
      </w:r>
      <w:r w:rsidRPr="00AE09C2">
        <w:rPr>
          <w:rFonts w:ascii="Times New Roman" w:hAnsi="Times New Roman"/>
          <w:sz w:val="24"/>
          <w:szCs w:val="24"/>
          <w:lang w:val="pt-BR"/>
        </w:rPr>
        <w:t>s</w:t>
      </w:r>
    </w:p>
    <w:p w:rsidR="001B5186" w:rsidRPr="00AE09C2" w:rsidRDefault="001B5186" w:rsidP="00332D8A">
      <w:pPr>
        <w:pStyle w:val="ColorfulList-Accent11"/>
        <w:ind w:left="360"/>
        <w:jc w:val="both"/>
        <w:rPr>
          <w:rFonts w:ascii="Times New Roman" w:hAnsi="Times New Roman"/>
          <w:sz w:val="24"/>
          <w:szCs w:val="24"/>
          <w:lang w:val="pt-BR"/>
        </w:rPr>
      </w:pPr>
    </w:p>
    <w:p w:rsidR="00861B0A" w:rsidRPr="00AE09C2" w:rsidRDefault="00861B0A" w:rsidP="00861B0A">
      <w:pPr>
        <w:pStyle w:val="ColorfulList-Accent11"/>
        <w:ind w:left="1440"/>
        <w:jc w:val="both"/>
        <w:rPr>
          <w:rFonts w:ascii="Times New Roman" w:hAnsi="Times New Roman"/>
          <w:sz w:val="24"/>
          <w:szCs w:val="24"/>
          <w:lang w:val="pt-BR"/>
        </w:rPr>
      </w:pPr>
      <w:r w:rsidRPr="00AE09C2">
        <w:rPr>
          <w:rFonts w:ascii="Times New Roman" w:hAnsi="Times New Roman"/>
          <w:sz w:val="24"/>
          <w:szCs w:val="24"/>
          <w:lang w:val="pt-BR"/>
        </w:rPr>
        <w:t>Anexo I Matriz de resultados</w:t>
      </w:r>
    </w:p>
    <w:p w:rsidR="00861B0A" w:rsidRPr="003301A5" w:rsidRDefault="00861B0A" w:rsidP="00861B0A">
      <w:pPr>
        <w:pStyle w:val="ColorfulList-Accent11"/>
        <w:ind w:left="1440"/>
        <w:jc w:val="both"/>
        <w:rPr>
          <w:rFonts w:ascii="Times New Roman" w:hAnsi="Times New Roman"/>
          <w:sz w:val="24"/>
          <w:szCs w:val="24"/>
          <w:lang w:val="pt-BR"/>
        </w:rPr>
      </w:pPr>
      <w:r w:rsidRPr="003301A5">
        <w:rPr>
          <w:rFonts w:ascii="Times New Roman" w:hAnsi="Times New Roman"/>
          <w:sz w:val="24"/>
          <w:szCs w:val="24"/>
          <w:lang w:val="pt-BR"/>
        </w:rPr>
        <w:t>Anexo II Matriz de</w:t>
      </w:r>
      <w:r w:rsidRPr="002133AF">
        <w:rPr>
          <w:rFonts w:ascii="Times New Roman" w:hAnsi="Times New Roman"/>
          <w:sz w:val="24"/>
          <w:szCs w:val="24"/>
        </w:rPr>
        <w:t xml:space="preserve"> productos</w:t>
      </w:r>
    </w:p>
    <w:p w:rsidR="00861B0A" w:rsidRPr="003301A5" w:rsidRDefault="00861B0A" w:rsidP="00332D8A">
      <w:pPr>
        <w:pStyle w:val="ColorfulList-Accent11"/>
        <w:ind w:left="360"/>
        <w:jc w:val="both"/>
        <w:rPr>
          <w:rFonts w:ascii="Times New Roman" w:hAnsi="Times New Roman"/>
          <w:sz w:val="24"/>
          <w:szCs w:val="24"/>
          <w:lang w:val="pt-BR"/>
        </w:rPr>
      </w:pPr>
    </w:p>
    <w:p w:rsidR="001B5186" w:rsidRPr="000331E7" w:rsidRDefault="001B5186" w:rsidP="00332D8A">
      <w:pPr>
        <w:pStyle w:val="ColorfulList-Accent11"/>
        <w:ind w:left="360"/>
        <w:jc w:val="both"/>
        <w:rPr>
          <w:rFonts w:ascii="Times New Roman" w:hAnsi="Times New Roman"/>
          <w:sz w:val="24"/>
          <w:szCs w:val="24"/>
          <w:lang w:val="es-ES"/>
        </w:rPr>
      </w:pPr>
      <w:r w:rsidRPr="000331E7">
        <w:rPr>
          <w:rFonts w:ascii="Times New Roman" w:hAnsi="Times New Roman"/>
          <w:sz w:val="24"/>
          <w:szCs w:val="24"/>
          <w:lang w:val="es-ES"/>
        </w:rPr>
        <w:t>Referenc</w:t>
      </w:r>
      <w:r w:rsidR="003B6D39" w:rsidRPr="000331E7">
        <w:rPr>
          <w:rFonts w:ascii="Times New Roman" w:hAnsi="Times New Roman"/>
          <w:sz w:val="24"/>
          <w:szCs w:val="24"/>
          <w:lang w:val="es-ES"/>
        </w:rPr>
        <w:t>ia</w:t>
      </w:r>
      <w:r w:rsidRPr="000331E7">
        <w:rPr>
          <w:rFonts w:ascii="Times New Roman" w:hAnsi="Times New Roman"/>
          <w:sz w:val="24"/>
          <w:szCs w:val="24"/>
          <w:lang w:val="es-ES"/>
        </w:rPr>
        <w:t>s</w:t>
      </w:r>
    </w:p>
    <w:p w:rsidR="001B5186" w:rsidRPr="000331E7" w:rsidRDefault="001B5186" w:rsidP="00332D8A">
      <w:pPr>
        <w:pStyle w:val="ColorfulList-Accent11"/>
        <w:ind w:left="1080"/>
        <w:jc w:val="center"/>
        <w:rPr>
          <w:rFonts w:ascii="Times New Roman" w:hAnsi="Times New Roman"/>
          <w:sz w:val="24"/>
          <w:szCs w:val="24"/>
          <w:lang w:val="es-ES"/>
        </w:rPr>
      </w:pPr>
    </w:p>
    <w:p w:rsidR="001B5186" w:rsidRPr="000331E7" w:rsidRDefault="001B5186" w:rsidP="00332D8A">
      <w:pPr>
        <w:pStyle w:val="ColorfulList-Accent11"/>
        <w:ind w:left="1080"/>
        <w:jc w:val="center"/>
        <w:rPr>
          <w:rFonts w:ascii="Times New Roman" w:hAnsi="Times New Roman"/>
          <w:szCs w:val="24"/>
          <w:lang w:val="es-ES"/>
        </w:rPr>
      </w:pPr>
    </w:p>
    <w:p w:rsidR="00B87A39" w:rsidRPr="000331E7" w:rsidRDefault="00B87A39" w:rsidP="00332D8A">
      <w:pPr>
        <w:pStyle w:val="ColorfulList-Accent11"/>
        <w:ind w:left="1080"/>
        <w:jc w:val="center"/>
        <w:rPr>
          <w:rFonts w:ascii="Times New Roman" w:hAnsi="Times New Roman"/>
          <w:sz w:val="24"/>
          <w:szCs w:val="24"/>
          <w:lang w:val="es-ES"/>
        </w:rPr>
      </w:pPr>
    </w:p>
    <w:p w:rsidR="001B5186" w:rsidRPr="000331E7" w:rsidRDefault="00B87A39" w:rsidP="00332D8A">
      <w:pPr>
        <w:pStyle w:val="ColorfulList-Accent11"/>
        <w:ind w:left="0"/>
        <w:jc w:val="center"/>
        <w:rPr>
          <w:rFonts w:ascii="Times New Roman" w:eastAsia="Arial Unicode MS" w:hAnsi="Times New Roman"/>
          <w:bCs/>
          <w:smallCaps/>
          <w:sz w:val="24"/>
          <w:szCs w:val="24"/>
          <w:lang w:val="es-ES"/>
        </w:rPr>
      </w:pPr>
      <w:r w:rsidRPr="000331E7">
        <w:rPr>
          <w:rFonts w:ascii="Times New Roman" w:eastAsia="Arial Unicode MS" w:hAnsi="Times New Roman"/>
          <w:bCs/>
          <w:smallCaps/>
          <w:szCs w:val="24"/>
          <w:lang w:val="es-ES"/>
        </w:rPr>
        <w:br w:type="page"/>
      </w:r>
    </w:p>
    <w:p w:rsidR="001B5186" w:rsidRPr="000331E7" w:rsidRDefault="00BD6C4D" w:rsidP="00B87A39">
      <w:pPr>
        <w:pStyle w:val="heading-b24"/>
        <w:rPr>
          <w:rFonts w:ascii="Times New Roman" w:hAnsi="Times New Roman"/>
          <w:lang w:val="es-ES"/>
        </w:rPr>
      </w:pPr>
      <w:r w:rsidRPr="000331E7">
        <w:rPr>
          <w:rFonts w:ascii="Times New Roman" w:eastAsia="Arial Unicode MS" w:hAnsi="Times New Roman"/>
          <w:lang w:val="es-ES"/>
        </w:rPr>
        <w:lastRenderedPageBreak/>
        <w:t>Siglas y Abreviaturas</w:t>
      </w:r>
    </w:p>
    <w:tbl>
      <w:tblPr>
        <w:tblW w:w="8692" w:type="dxa"/>
        <w:jc w:val="center"/>
        <w:tblLayout w:type="fixed"/>
        <w:tblCellMar>
          <w:left w:w="0" w:type="dxa"/>
          <w:right w:w="0" w:type="dxa"/>
        </w:tblCellMar>
        <w:tblLook w:val="0000" w:firstRow="0" w:lastRow="0" w:firstColumn="0" w:lastColumn="0" w:noHBand="0" w:noVBand="0"/>
      </w:tblPr>
      <w:tblGrid>
        <w:gridCol w:w="2278"/>
        <w:gridCol w:w="6414"/>
      </w:tblGrid>
      <w:tr w:rsidR="003E35DD" w:rsidRPr="005C51BE" w:rsidTr="003E35DD">
        <w:trPr>
          <w:cantSplit/>
          <w:trHeight w:val="332"/>
          <w:jc w:val="center"/>
        </w:trPr>
        <w:tc>
          <w:tcPr>
            <w:tcW w:w="2278" w:type="dxa"/>
            <w:noWrap/>
            <w:vAlign w:val="center"/>
          </w:tcPr>
          <w:p w:rsidR="003E35DD" w:rsidRPr="005C51BE" w:rsidRDefault="003E35DD" w:rsidP="003E35DD">
            <w:pPr>
              <w:pStyle w:val="FootnoteText"/>
              <w:widowControl w:val="0"/>
              <w:spacing w:before="40" w:after="40"/>
              <w:ind w:left="43" w:right="182" w:firstLine="73"/>
              <w:jc w:val="left"/>
              <w:rPr>
                <w:color w:val="000000"/>
                <w:sz w:val="24"/>
                <w:szCs w:val="24"/>
              </w:rPr>
            </w:pPr>
            <w:r>
              <w:rPr>
                <w:color w:val="000000"/>
                <w:sz w:val="24"/>
                <w:szCs w:val="24"/>
              </w:rPr>
              <w:t>BID</w:t>
            </w:r>
          </w:p>
        </w:tc>
        <w:tc>
          <w:tcPr>
            <w:tcW w:w="6414" w:type="dxa"/>
            <w:vAlign w:val="center"/>
          </w:tcPr>
          <w:p w:rsidR="003E35DD" w:rsidRPr="005C51BE" w:rsidRDefault="003E35DD" w:rsidP="003E35DD">
            <w:pPr>
              <w:pStyle w:val="FootnoteText"/>
              <w:widowControl w:val="0"/>
              <w:spacing w:before="40" w:after="40"/>
              <w:jc w:val="left"/>
              <w:rPr>
                <w:color w:val="000000"/>
                <w:sz w:val="24"/>
                <w:szCs w:val="24"/>
              </w:rPr>
            </w:pPr>
            <w:r>
              <w:rPr>
                <w:color w:val="000000"/>
                <w:sz w:val="24"/>
                <w:szCs w:val="24"/>
              </w:rPr>
              <w:t>Banco Interamericano de Desarrollo</w:t>
            </w:r>
          </w:p>
        </w:tc>
      </w:tr>
      <w:tr w:rsidR="003E35DD" w:rsidRPr="005C51BE" w:rsidTr="003E35DD">
        <w:trPr>
          <w:cantSplit/>
          <w:trHeight w:val="332"/>
          <w:jc w:val="center"/>
        </w:trPr>
        <w:tc>
          <w:tcPr>
            <w:tcW w:w="2278" w:type="dxa"/>
            <w:noWrap/>
            <w:vAlign w:val="center"/>
          </w:tcPr>
          <w:p w:rsidR="003E35DD" w:rsidRPr="005C51BE" w:rsidRDefault="003E35DD" w:rsidP="003E35DD">
            <w:pPr>
              <w:pStyle w:val="FootnoteText"/>
              <w:widowControl w:val="0"/>
              <w:spacing w:before="40" w:after="40"/>
              <w:ind w:left="40" w:right="182" w:firstLine="73"/>
              <w:jc w:val="left"/>
              <w:rPr>
                <w:color w:val="000000"/>
                <w:sz w:val="24"/>
                <w:szCs w:val="24"/>
              </w:rPr>
            </w:pPr>
            <w:r w:rsidRPr="005C51BE">
              <w:rPr>
                <w:color w:val="000000"/>
                <w:sz w:val="24"/>
                <w:szCs w:val="24"/>
              </w:rPr>
              <w:t>BM</w:t>
            </w:r>
          </w:p>
        </w:tc>
        <w:tc>
          <w:tcPr>
            <w:tcW w:w="6414" w:type="dxa"/>
            <w:vAlign w:val="center"/>
          </w:tcPr>
          <w:p w:rsidR="003E35DD" w:rsidRPr="005C51BE" w:rsidRDefault="003E35DD" w:rsidP="003E35DD">
            <w:pPr>
              <w:pStyle w:val="FootnoteText"/>
              <w:widowControl w:val="0"/>
              <w:spacing w:before="40" w:after="40"/>
              <w:jc w:val="left"/>
              <w:rPr>
                <w:color w:val="000000"/>
                <w:sz w:val="24"/>
                <w:szCs w:val="24"/>
              </w:rPr>
            </w:pPr>
            <w:r w:rsidRPr="005C51BE">
              <w:rPr>
                <w:color w:val="000000"/>
                <w:sz w:val="24"/>
                <w:szCs w:val="24"/>
              </w:rPr>
              <w:t>Banco Mundial</w:t>
            </w:r>
          </w:p>
        </w:tc>
      </w:tr>
      <w:tr w:rsidR="003E35DD" w:rsidRPr="005C51BE" w:rsidTr="003E35DD">
        <w:trPr>
          <w:cantSplit/>
          <w:trHeight w:val="332"/>
          <w:jc w:val="center"/>
        </w:trPr>
        <w:tc>
          <w:tcPr>
            <w:tcW w:w="2278" w:type="dxa"/>
            <w:noWrap/>
            <w:vAlign w:val="center"/>
          </w:tcPr>
          <w:p w:rsidR="003E35DD" w:rsidRPr="005C51BE" w:rsidRDefault="004774D0" w:rsidP="003E35DD">
            <w:pPr>
              <w:pStyle w:val="FootnoteText"/>
              <w:widowControl w:val="0"/>
              <w:spacing w:before="40" w:after="40"/>
              <w:ind w:left="40" w:right="182" w:firstLine="73"/>
              <w:jc w:val="left"/>
              <w:rPr>
                <w:color w:val="000000"/>
                <w:sz w:val="24"/>
                <w:szCs w:val="24"/>
              </w:rPr>
            </w:pPr>
            <w:r w:rsidRPr="005C51BE">
              <w:rPr>
                <w:color w:val="000000"/>
                <w:sz w:val="24"/>
                <w:szCs w:val="24"/>
              </w:rPr>
              <w:t>E</w:t>
            </w:r>
            <w:r w:rsidRPr="004774D0">
              <w:rPr>
                <w:color w:val="000000"/>
                <w:sz w:val="24"/>
                <w:szCs w:val="24"/>
              </w:rPr>
              <w:t>P</w:t>
            </w:r>
            <w:r w:rsidRPr="005C51BE">
              <w:rPr>
                <w:color w:val="000000"/>
                <w:sz w:val="24"/>
                <w:szCs w:val="24"/>
              </w:rPr>
              <w:t>HPM</w:t>
            </w:r>
          </w:p>
        </w:tc>
        <w:tc>
          <w:tcPr>
            <w:tcW w:w="6414" w:type="dxa"/>
            <w:vAlign w:val="center"/>
          </w:tcPr>
          <w:p w:rsidR="003E35DD" w:rsidRPr="005C51BE" w:rsidRDefault="003E35DD" w:rsidP="003E35DD">
            <w:pPr>
              <w:pStyle w:val="FootnoteText"/>
              <w:widowControl w:val="0"/>
              <w:spacing w:before="40" w:after="40"/>
              <w:jc w:val="left"/>
              <w:rPr>
                <w:color w:val="000000"/>
                <w:sz w:val="24"/>
                <w:szCs w:val="24"/>
              </w:rPr>
            </w:pPr>
            <w:r w:rsidRPr="005C51BE">
              <w:rPr>
                <w:color w:val="000000"/>
                <w:sz w:val="24"/>
                <w:szCs w:val="24"/>
              </w:rPr>
              <w:t>Encuesta de Hogares de Propósito Múltiple</w:t>
            </w:r>
          </w:p>
        </w:tc>
      </w:tr>
      <w:tr w:rsidR="003E35DD" w:rsidRPr="005C51BE" w:rsidTr="003E35DD">
        <w:trPr>
          <w:cantSplit/>
          <w:trHeight w:val="332"/>
          <w:jc w:val="center"/>
        </w:trPr>
        <w:tc>
          <w:tcPr>
            <w:tcW w:w="2278" w:type="dxa"/>
            <w:noWrap/>
            <w:vAlign w:val="center"/>
          </w:tcPr>
          <w:p w:rsidR="003E35DD" w:rsidRPr="005C51BE" w:rsidRDefault="003E35DD" w:rsidP="003E35DD">
            <w:pPr>
              <w:pStyle w:val="FootnoteText"/>
              <w:widowControl w:val="0"/>
              <w:spacing w:before="40" w:after="40"/>
              <w:ind w:left="40" w:right="182" w:firstLine="73"/>
              <w:jc w:val="left"/>
              <w:rPr>
                <w:color w:val="000000"/>
                <w:sz w:val="24"/>
                <w:szCs w:val="24"/>
              </w:rPr>
            </w:pPr>
            <w:r w:rsidRPr="005C51BE">
              <w:rPr>
                <w:color w:val="000000"/>
                <w:sz w:val="24"/>
                <w:szCs w:val="24"/>
              </w:rPr>
              <w:t>GHO</w:t>
            </w:r>
          </w:p>
        </w:tc>
        <w:tc>
          <w:tcPr>
            <w:tcW w:w="6414" w:type="dxa"/>
            <w:vAlign w:val="center"/>
          </w:tcPr>
          <w:p w:rsidR="003E35DD" w:rsidRPr="005C51BE" w:rsidRDefault="003E35DD" w:rsidP="003E35DD">
            <w:pPr>
              <w:pStyle w:val="FootnoteText"/>
              <w:widowControl w:val="0"/>
              <w:spacing w:before="40" w:after="40"/>
              <w:jc w:val="left"/>
              <w:rPr>
                <w:color w:val="000000"/>
                <w:sz w:val="24"/>
                <w:szCs w:val="24"/>
              </w:rPr>
            </w:pPr>
            <w:r w:rsidRPr="005C51BE">
              <w:rPr>
                <w:color w:val="000000"/>
                <w:sz w:val="24"/>
                <w:szCs w:val="24"/>
              </w:rPr>
              <w:t>Gobierno de Honduras</w:t>
            </w:r>
          </w:p>
        </w:tc>
      </w:tr>
      <w:tr w:rsidR="003E35DD" w:rsidRPr="005C51BE" w:rsidTr="003E35DD">
        <w:trPr>
          <w:cantSplit/>
          <w:trHeight w:val="332"/>
          <w:jc w:val="center"/>
        </w:trPr>
        <w:tc>
          <w:tcPr>
            <w:tcW w:w="2278" w:type="dxa"/>
            <w:noWrap/>
            <w:vAlign w:val="center"/>
          </w:tcPr>
          <w:p w:rsidR="003E35DD" w:rsidRPr="005C51BE" w:rsidRDefault="003E35DD" w:rsidP="003E35DD">
            <w:pPr>
              <w:pStyle w:val="FootnoteText"/>
              <w:widowControl w:val="0"/>
              <w:spacing w:before="40" w:after="40"/>
              <w:ind w:left="40" w:right="182" w:firstLine="73"/>
              <w:jc w:val="left"/>
              <w:rPr>
                <w:color w:val="000000"/>
                <w:sz w:val="24"/>
                <w:szCs w:val="24"/>
              </w:rPr>
            </w:pPr>
            <w:r w:rsidRPr="005C51BE">
              <w:rPr>
                <w:color w:val="000000"/>
                <w:sz w:val="24"/>
                <w:szCs w:val="24"/>
              </w:rPr>
              <w:t>IFPRI</w:t>
            </w:r>
          </w:p>
        </w:tc>
        <w:tc>
          <w:tcPr>
            <w:tcW w:w="6414" w:type="dxa"/>
            <w:vAlign w:val="center"/>
          </w:tcPr>
          <w:p w:rsidR="003E35DD" w:rsidRPr="005C51BE" w:rsidRDefault="003E35DD" w:rsidP="003E35DD">
            <w:pPr>
              <w:pStyle w:val="FootnoteText"/>
              <w:widowControl w:val="0"/>
              <w:spacing w:before="40" w:after="40"/>
              <w:jc w:val="left"/>
              <w:rPr>
                <w:color w:val="000000"/>
                <w:sz w:val="24"/>
                <w:szCs w:val="24"/>
              </w:rPr>
            </w:pPr>
            <w:r w:rsidRPr="005C51BE">
              <w:rPr>
                <w:i/>
                <w:sz w:val="24"/>
                <w:szCs w:val="24"/>
              </w:rPr>
              <w:t>Food Policy Research Institute</w:t>
            </w:r>
          </w:p>
        </w:tc>
      </w:tr>
      <w:tr w:rsidR="003E35DD" w:rsidRPr="005C51BE" w:rsidTr="003E35DD">
        <w:trPr>
          <w:cantSplit/>
          <w:trHeight w:val="332"/>
          <w:jc w:val="center"/>
        </w:trPr>
        <w:tc>
          <w:tcPr>
            <w:tcW w:w="2278" w:type="dxa"/>
            <w:noWrap/>
            <w:vAlign w:val="center"/>
          </w:tcPr>
          <w:p w:rsidR="003E35DD" w:rsidRPr="005C51BE" w:rsidRDefault="003E35DD" w:rsidP="003E35DD">
            <w:pPr>
              <w:pStyle w:val="FootnoteText"/>
              <w:widowControl w:val="0"/>
              <w:spacing w:before="40" w:after="40"/>
              <w:ind w:left="40" w:right="182" w:firstLine="73"/>
              <w:jc w:val="left"/>
              <w:rPr>
                <w:color w:val="000000"/>
                <w:sz w:val="24"/>
                <w:szCs w:val="24"/>
              </w:rPr>
            </w:pPr>
            <w:r>
              <w:rPr>
                <w:color w:val="000000"/>
                <w:sz w:val="24"/>
                <w:szCs w:val="24"/>
              </w:rPr>
              <w:t>INE</w:t>
            </w:r>
          </w:p>
        </w:tc>
        <w:tc>
          <w:tcPr>
            <w:tcW w:w="6414" w:type="dxa"/>
            <w:vAlign w:val="center"/>
          </w:tcPr>
          <w:p w:rsidR="003E35DD" w:rsidRPr="005C51BE" w:rsidRDefault="003E35DD" w:rsidP="003E35DD">
            <w:pPr>
              <w:pStyle w:val="FootnoteText"/>
              <w:widowControl w:val="0"/>
              <w:spacing w:before="40" w:after="40"/>
              <w:jc w:val="left"/>
              <w:rPr>
                <w:color w:val="000000"/>
                <w:sz w:val="24"/>
                <w:szCs w:val="24"/>
              </w:rPr>
            </w:pPr>
            <w:r>
              <w:rPr>
                <w:color w:val="000000"/>
                <w:sz w:val="24"/>
                <w:szCs w:val="24"/>
              </w:rPr>
              <w:t>In</w:t>
            </w:r>
            <w:r w:rsidR="002D0E7E">
              <w:rPr>
                <w:color w:val="000000"/>
                <w:sz w:val="24"/>
                <w:szCs w:val="24"/>
              </w:rPr>
              <w:t>stituto Nacional de Estadística</w:t>
            </w:r>
          </w:p>
        </w:tc>
      </w:tr>
      <w:tr w:rsidR="003E35DD" w:rsidRPr="005C51BE" w:rsidTr="003E35DD">
        <w:trPr>
          <w:cantSplit/>
          <w:trHeight w:val="332"/>
          <w:jc w:val="center"/>
        </w:trPr>
        <w:tc>
          <w:tcPr>
            <w:tcW w:w="2278" w:type="dxa"/>
            <w:noWrap/>
            <w:vAlign w:val="center"/>
          </w:tcPr>
          <w:p w:rsidR="003E35DD" w:rsidRPr="005C51BE" w:rsidRDefault="003E35DD" w:rsidP="003E35DD">
            <w:pPr>
              <w:pStyle w:val="FootnoteText"/>
              <w:widowControl w:val="0"/>
              <w:spacing w:before="40" w:after="40"/>
              <w:ind w:left="40" w:right="182" w:firstLine="73"/>
              <w:jc w:val="left"/>
              <w:rPr>
                <w:color w:val="000000"/>
                <w:sz w:val="24"/>
                <w:szCs w:val="24"/>
              </w:rPr>
            </w:pPr>
            <w:r>
              <w:rPr>
                <w:color w:val="000000"/>
                <w:sz w:val="24"/>
                <w:szCs w:val="24"/>
              </w:rPr>
              <w:t>PMR</w:t>
            </w:r>
          </w:p>
        </w:tc>
        <w:tc>
          <w:tcPr>
            <w:tcW w:w="6414" w:type="dxa"/>
            <w:vAlign w:val="center"/>
          </w:tcPr>
          <w:p w:rsidR="003E35DD" w:rsidRPr="003E35DD" w:rsidRDefault="003E35DD" w:rsidP="003E35DD">
            <w:pPr>
              <w:pStyle w:val="FootnoteText"/>
              <w:widowControl w:val="0"/>
              <w:spacing w:before="40" w:after="40"/>
              <w:jc w:val="left"/>
              <w:rPr>
                <w:i/>
                <w:color w:val="000000"/>
                <w:sz w:val="24"/>
                <w:szCs w:val="24"/>
              </w:rPr>
            </w:pPr>
            <w:r w:rsidRPr="003E35DD">
              <w:rPr>
                <w:i/>
                <w:color w:val="000000"/>
                <w:sz w:val="24"/>
                <w:szCs w:val="24"/>
              </w:rPr>
              <w:t>Project Monitoring Report</w:t>
            </w:r>
          </w:p>
        </w:tc>
      </w:tr>
      <w:tr w:rsidR="003E35DD" w:rsidRPr="005C51BE" w:rsidTr="003E35DD">
        <w:trPr>
          <w:cantSplit/>
          <w:trHeight w:val="332"/>
          <w:jc w:val="center"/>
        </w:trPr>
        <w:tc>
          <w:tcPr>
            <w:tcW w:w="2278" w:type="dxa"/>
            <w:noWrap/>
            <w:vAlign w:val="center"/>
          </w:tcPr>
          <w:p w:rsidR="003E35DD" w:rsidRPr="005C51BE" w:rsidRDefault="003E35DD" w:rsidP="003E35DD">
            <w:pPr>
              <w:pStyle w:val="FootnoteText"/>
              <w:widowControl w:val="0"/>
              <w:spacing w:before="40" w:after="40"/>
              <w:ind w:left="40" w:right="182" w:firstLine="73"/>
              <w:jc w:val="left"/>
              <w:rPr>
                <w:color w:val="000000"/>
                <w:sz w:val="24"/>
                <w:szCs w:val="24"/>
              </w:rPr>
            </w:pPr>
            <w:r w:rsidRPr="005C51BE">
              <w:rPr>
                <w:color w:val="000000"/>
                <w:sz w:val="24"/>
                <w:szCs w:val="24"/>
              </w:rPr>
              <w:t>PRAF</w:t>
            </w:r>
          </w:p>
        </w:tc>
        <w:tc>
          <w:tcPr>
            <w:tcW w:w="6414" w:type="dxa"/>
            <w:vAlign w:val="center"/>
          </w:tcPr>
          <w:p w:rsidR="003E35DD" w:rsidRPr="005C51BE" w:rsidRDefault="003E35DD" w:rsidP="003E35DD">
            <w:pPr>
              <w:pStyle w:val="FootnoteText"/>
              <w:widowControl w:val="0"/>
              <w:spacing w:before="40" w:after="40"/>
              <w:jc w:val="left"/>
              <w:rPr>
                <w:color w:val="000000"/>
                <w:sz w:val="24"/>
                <w:szCs w:val="24"/>
              </w:rPr>
            </w:pPr>
            <w:r w:rsidRPr="005C51BE">
              <w:rPr>
                <w:color w:val="000000"/>
                <w:sz w:val="24"/>
                <w:szCs w:val="24"/>
              </w:rPr>
              <w:t>Programa de Asignación Familiar</w:t>
            </w:r>
          </w:p>
        </w:tc>
      </w:tr>
      <w:tr w:rsidR="003E35DD" w:rsidRPr="005C51BE" w:rsidTr="003E35DD">
        <w:trPr>
          <w:cantSplit/>
          <w:trHeight w:val="332"/>
          <w:jc w:val="center"/>
        </w:trPr>
        <w:tc>
          <w:tcPr>
            <w:tcW w:w="2278" w:type="dxa"/>
            <w:noWrap/>
            <w:vAlign w:val="center"/>
          </w:tcPr>
          <w:p w:rsidR="003E35DD" w:rsidRPr="005C51BE" w:rsidRDefault="003E35DD" w:rsidP="003E35DD">
            <w:pPr>
              <w:pStyle w:val="FootnoteText"/>
              <w:widowControl w:val="0"/>
              <w:spacing w:before="40" w:after="40"/>
              <w:ind w:left="40" w:right="182" w:firstLine="73"/>
              <w:jc w:val="left"/>
              <w:rPr>
                <w:color w:val="000000"/>
                <w:sz w:val="24"/>
                <w:szCs w:val="24"/>
              </w:rPr>
            </w:pPr>
            <w:r w:rsidRPr="005C51BE">
              <w:rPr>
                <w:color w:val="000000"/>
                <w:sz w:val="24"/>
                <w:szCs w:val="24"/>
              </w:rPr>
              <w:t>PTMC</w:t>
            </w:r>
          </w:p>
        </w:tc>
        <w:tc>
          <w:tcPr>
            <w:tcW w:w="6414" w:type="dxa"/>
            <w:vAlign w:val="center"/>
          </w:tcPr>
          <w:p w:rsidR="003E35DD" w:rsidRPr="005C51BE" w:rsidRDefault="003E35DD" w:rsidP="003E35DD">
            <w:pPr>
              <w:pStyle w:val="FootnoteText"/>
              <w:widowControl w:val="0"/>
              <w:spacing w:before="40" w:after="40"/>
              <w:jc w:val="left"/>
              <w:rPr>
                <w:color w:val="000000"/>
                <w:sz w:val="24"/>
                <w:szCs w:val="24"/>
              </w:rPr>
            </w:pPr>
            <w:r w:rsidRPr="005C51BE">
              <w:rPr>
                <w:color w:val="000000"/>
                <w:sz w:val="24"/>
                <w:szCs w:val="24"/>
              </w:rPr>
              <w:t>Programa de Transferencias Monetarias Condicionadas</w:t>
            </w:r>
          </w:p>
        </w:tc>
      </w:tr>
      <w:tr w:rsidR="003E35DD" w:rsidRPr="005C51BE" w:rsidTr="003E35DD">
        <w:trPr>
          <w:cantSplit/>
          <w:trHeight w:val="332"/>
          <w:jc w:val="center"/>
        </w:trPr>
        <w:tc>
          <w:tcPr>
            <w:tcW w:w="2278" w:type="dxa"/>
            <w:noWrap/>
            <w:vAlign w:val="center"/>
          </w:tcPr>
          <w:p w:rsidR="003E35DD" w:rsidRPr="005C51BE" w:rsidRDefault="003E35DD" w:rsidP="003E35DD">
            <w:pPr>
              <w:pStyle w:val="FootnoteText"/>
              <w:widowControl w:val="0"/>
              <w:spacing w:before="40" w:after="40"/>
              <w:ind w:left="40" w:right="182" w:firstLine="73"/>
              <w:jc w:val="left"/>
              <w:rPr>
                <w:color w:val="000000"/>
                <w:sz w:val="24"/>
                <w:szCs w:val="24"/>
              </w:rPr>
            </w:pPr>
            <w:r w:rsidRPr="005C51BE">
              <w:rPr>
                <w:color w:val="000000"/>
                <w:sz w:val="24"/>
                <w:szCs w:val="24"/>
              </w:rPr>
              <w:t>SE</w:t>
            </w:r>
          </w:p>
        </w:tc>
        <w:tc>
          <w:tcPr>
            <w:tcW w:w="6414" w:type="dxa"/>
            <w:vAlign w:val="center"/>
          </w:tcPr>
          <w:p w:rsidR="003E35DD" w:rsidRPr="005C51BE" w:rsidRDefault="003E35DD" w:rsidP="003E35DD">
            <w:pPr>
              <w:pStyle w:val="FootnoteText"/>
              <w:widowControl w:val="0"/>
              <w:spacing w:before="40" w:after="40"/>
              <w:jc w:val="left"/>
              <w:rPr>
                <w:color w:val="000000"/>
                <w:sz w:val="24"/>
                <w:szCs w:val="24"/>
              </w:rPr>
            </w:pPr>
            <w:r>
              <w:rPr>
                <w:color w:val="000000"/>
                <w:sz w:val="24"/>
                <w:szCs w:val="24"/>
              </w:rPr>
              <w:t>Secretaría</w:t>
            </w:r>
            <w:r w:rsidRPr="005C51BE">
              <w:rPr>
                <w:color w:val="000000"/>
                <w:sz w:val="24"/>
                <w:szCs w:val="24"/>
              </w:rPr>
              <w:t xml:space="preserve"> de Educación</w:t>
            </w:r>
          </w:p>
        </w:tc>
      </w:tr>
      <w:tr w:rsidR="003E35DD" w:rsidRPr="005C51BE" w:rsidTr="003E35DD">
        <w:trPr>
          <w:cantSplit/>
          <w:trHeight w:val="332"/>
          <w:jc w:val="center"/>
        </w:trPr>
        <w:tc>
          <w:tcPr>
            <w:tcW w:w="2278" w:type="dxa"/>
            <w:noWrap/>
            <w:vAlign w:val="center"/>
          </w:tcPr>
          <w:p w:rsidR="003E35DD" w:rsidRPr="005C51BE" w:rsidRDefault="003E35DD" w:rsidP="003E35DD">
            <w:pPr>
              <w:pStyle w:val="FootnoteText"/>
              <w:widowControl w:val="0"/>
              <w:spacing w:before="40" w:after="40"/>
              <w:ind w:left="40" w:right="182" w:firstLine="73"/>
              <w:jc w:val="left"/>
              <w:rPr>
                <w:color w:val="000000"/>
                <w:sz w:val="24"/>
                <w:szCs w:val="24"/>
              </w:rPr>
            </w:pPr>
            <w:r>
              <w:rPr>
                <w:color w:val="000000"/>
                <w:sz w:val="24"/>
                <w:szCs w:val="24"/>
              </w:rPr>
              <w:t>SESAL</w:t>
            </w:r>
          </w:p>
        </w:tc>
        <w:tc>
          <w:tcPr>
            <w:tcW w:w="6414" w:type="dxa"/>
            <w:vAlign w:val="center"/>
          </w:tcPr>
          <w:p w:rsidR="003E35DD" w:rsidRPr="005C51BE" w:rsidRDefault="003E35DD" w:rsidP="003E35DD">
            <w:pPr>
              <w:pStyle w:val="FootnoteText"/>
              <w:widowControl w:val="0"/>
              <w:spacing w:before="40" w:after="40"/>
              <w:jc w:val="left"/>
              <w:rPr>
                <w:color w:val="000000"/>
                <w:sz w:val="24"/>
                <w:szCs w:val="24"/>
              </w:rPr>
            </w:pPr>
            <w:r w:rsidRPr="005C51BE">
              <w:rPr>
                <w:color w:val="000000"/>
                <w:sz w:val="24"/>
                <w:szCs w:val="24"/>
              </w:rPr>
              <w:t>Secretaría de Salud</w:t>
            </w:r>
          </w:p>
        </w:tc>
      </w:tr>
      <w:tr w:rsidR="003E35DD" w:rsidRPr="005C51BE" w:rsidTr="003E35DD">
        <w:trPr>
          <w:cantSplit/>
          <w:trHeight w:val="332"/>
          <w:jc w:val="center"/>
        </w:trPr>
        <w:tc>
          <w:tcPr>
            <w:tcW w:w="2278" w:type="dxa"/>
            <w:noWrap/>
            <w:vAlign w:val="center"/>
          </w:tcPr>
          <w:p w:rsidR="003E35DD" w:rsidRDefault="003E35DD" w:rsidP="003E35DD">
            <w:pPr>
              <w:pStyle w:val="FootnoteText"/>
              <w:widowControl w:val="0"/>
              <w:spacing w:before="40" w:after="40"/>
              <w:ind w:left="40" w:right="182" w:firstLine="73"/>
              <w:jc w:val="left"/>
              <w:rPr>
                <w:color w:val="000000"/>
                <w:sz w:val="24"/>
                <w:szCs w:val="24"/>
              </w:rPr>
            </w:pPr>
            <w:r>
              <w:rPr>
                <w:color w:val="000000"/>
                <w:sz w:val="24"/>
                <w:szCs w:val="24"/>
              </w:rPr>
              <w:t>UCP</w:t>
            </w:r>
          </w:p>
        </w:tc>
        <w:tc>
          <w:tcPr>
            <w:tcW w:w="6414" w:type="dxa"/>
            <w:vAlign w:val="center"/>
          </w:tcPr>
          <w:p w:rsidR="003E35DD" w:rsidRPr="005C51BE" w:rsidRDefault="003E35DD" w:rsidP="003E35DD">
            <w:pPr>
              <w:pStyle w:val="FootnoteText"/>
              <w:widowControl w:val="0"/>
              <w:spacing w:before="40" w:after="40"/>
              <w:jc w:val="left"/>
              <w:rPr>
                <w:color w:val="000000"/>
                <w:sz w:val="24"/>
                <w:szCs w:val="24"/>
              </w:rPr>
            </w:pPr>
            <w:r>
              <w:rPr>
                <w:color w:val="000000"/>
                <w:sz w:val="24"/>
                <w:szCs w:val="24"/>
              </w:rPr>
              <w:t>Unidad Coordinadora de Proyecto</w:t>
            </w:r>
          </w:p>
        </w:tc>
      </w:tr>
    </w:tbl>
    <w:p w:rsidR="001B5186" w:rsidRPr="000331E7" w:rsidRDefault="001B5186" w:rsidP="003E35DD">
      <w:pPr>
        <w:pStyle w:val="ColorfulList-Accent11"/>
        <w:ind w:left="1080"/>
        <w:rPr>
          <w:rFonts w:ascii="Times New Roman" w:hAnsi="Times New Roman"/>
          <w:b/>
          <w:sz w:val="24"/>
          <w:szCs w:val="24"/>
          <w:lang w:val="es-ES"/>
        </w:rPr>
      </w:pPr>
      <w:r w:rsidRPr="000331E7">
        <w:rPr>
          <w:rFonts w:ascii="Times New Roman" w:hAnsi="Times New Roman"/>
          <w:sz w:val="24"/>
          <w:szCs w:val="24"/>
          <w:lang w:val="es-ES"/>
        </w:rPr>
        <w:br w:type="page"/>
      </w:r>
    </w:p>
    <w:p w:rsidR="001B5186" w:rsidRPr="009B7BBB" w:rsidRDefault="001B5186" w:rsidP="00B87A39">
      <w:pPr>
        <w:pStyle w:val="Heading1"/>
        <w:jc w:val="left"/>
        <w:rPr>
          <w:rFonts w:ascii="Times New Roman" w:hAnsi="Times New Roman"/>
          <w:lang w:val="es-ES"/>
        </w:rPr>
      </w:pPr>
      <w:r w:rsidRPr="009B7BBB">
        <w:rPr>
          <w:rFonts w:ascii="Times New Roman" w:hAnsi="Times New Roman"/>
          <w:smallCaps w:val="0"/>
          <w:lang w:val="es-ES"/>
        </w:rPr>
        <w:lastRenderedPageBreak/>
        <w:t>Introduc</w:t>
      </w:r>
      <w:r w:rsidR="00BD6C4D" w:rsidRPr="009B7BBB">
        <w:rPr>
          <w:rFonts w:ascii="Times New Roman" w:hAnsi="Times New Roman"/>
          <w:smallCaps w:val="0"/>
          <w:lang w:val="es-ES"/>
        </w:rPr>
        <w:t>ción</w:t>
      </w:r>
    </w:p>
    <w:p w:rsidR="009F2BAC" w:rsidRPr="00E46372" w:rsidRDefault="003301A5" w:rsidP="00DC702B">
      <w:pPr>
        <w:tabs>
          <w:tab w:val="left" w:pos="1440"/>
          <w:tab w:val="left" w:pos="3060"/>
        </w:tabs>
        <w:jc w:val="both"/>
        <w:rPr>
          <w:bCs/>
          <w:color w:val="222222"/>
          <w:szCs w:val="24"/>
        </w:rPr>
      </w:pPr>
      <w:r w:rsidRPr="00E46372">
        <w:rPr>
          <w:bCs/>
          <w:color w:val="222222"/>
          <w:szCs w:val="24"/>
        </w:rPr>
        <w:t xml:space="preserve">El objetivo general del </w:t>
      </w:r>
      <w:r w:rsidR="00DE0236" w:rsidRPr="00DC702B">
        <w:rPr>
          <w:bCs/>
          <w:color w:val="222222"/>
          <w:szCs w:val="24"/>
        </w:rPr>
        <w:t>Programa de Apoyo al Bono Vida Mejor y a la Estrategia Vida Mejor</w:t>
      </w:r>
      <w:r w:rsidR="00DE0236">
        <w:rPr>
          <w:bCs/>
          <w:color w:val="222222"/>
          <w:szCs w:val="24"/>
        </w:rPr>
        <w:t xml:space="preserve"> </w:t>
      </w:r>
      <w:r w:rsidRPr="00E46372">
        <w:rPr>
          <w:bCs/>
          <w:color w:val="222222"/>
          <w:szCs w:val="24"/>
        </w:rPr>
        <w:t xml:space="preserve">es fomentar la acumulación de capital humano en familias que viven en situación de pobreza.  </w:t>
      </w:r>
      <w:r w:rsidR="009F2BAC" w:rsidRPr="00E46372">
        <w:rPr>
          <w:bCs/>
          <w:color w:val="222222"/>
          <w:szCs w:val="24"/>
        </w:rPr>
        <w:t>El proyecto cuenta con los siguientes componentes:</w:t>
      </w:r>
      <w:r w:rsidR="00AB2C9D" w:rsidRPr="00E46372">
        <w:rPr>
          <w:bCs/>
          <w:color w:val="222222"/>
          <w:szCs w:val="24"/>
        </w:rPr>
        <w:t xml:space="preserve"> (i)</w:t>
      </w:r>
      <w:r w:rsidR="0037294C" w:rsidRPr="00E46372">
        <w:rPr>
          <w:bCs/>
          <w:color w:val="222222"/>
          <w:szCs w:val="24"/>
        </w:rPr>
        <w:t> </w:t>
      </w:r>
      <w:r w:rsidRPr="00E46372">
        <w:rPr>
          <w:bCs/>
          <w:color w:val="222222"/>
          <w:szCs w:val="24"/>
        </w:rPr>
        <w:t>Transferencias Monetarias Condicionadas</w:t>
      </w:r>
      <w:r w:rsidR="00AB2C9D" w:rsidRPr="00E46372">
        <w:rPr>
          <w:bCs/>
          <w:color w:val="222222"/>
          <w:szCs w:val="24"/>
        </w:rPr>
        <w:t>; (ii)</w:t>
      </w:r>
      <w:r w:rsidR="0037294C" w:rsidRPr="00E46372">
        <w:rPr>
          <w:bCs/>
          <w:color w:val="222222"/>
          <w:szCs w:val="24"/>
        </w:rPr>
        <w:t> </w:t>
      </w:r>
      <w:r w:rsidR="000F528C" w:rsidRPr="000F528C">
        <w:rPr>
          <w:bCs/>
          <w:color w:val="222222"/>
          <w:szCs w:val="24"/>
        </w:rPr>
        <w:t>Fortalecimiento de la oferta de servicios de tercer ciclo de educación básica con énfasis en zonas rurales focalizadas,</w:t>
      </w:r>
      <w:r w:rsidR="0037294C" w:rsidRPr="00E46372">
        <w:rPr>
          <w:bCs/>
          <w:color w:val="222222"/>
          <w:szCs w:val="24"/>
        </w:rPr>
        <w:t xml:space="preserve"> (iii) </w:t>
      </w:r>
      <w:r w:rsidR="000F528C" w:rsidRPr="000F528C">
        <w:rPr>
          <w:bCs/>
          <w:color w:val="222222"/>
          <w:szCs w:val="24"/>
        </w:rPr>
        <w:t xml:space="preserve">Mejoras a los servicios de salud y nutrición y a la gestión del BVM y la EVM y (iv) Administración del programa y auditorías. </w:t>
      </w:r>
    </w:p>
    <w:p w:rsidR="00E46372" w:rsidRPr="00E46372" w:rsidRDefault="00E46372" w:rsidP="00E46372">
      <w:pPr>
        <w:jc w:val="both"/>
        <w:rPr>
          <w:bCs/>
          <w:color w:val="222222"/>
          <w:szCs w:val="24"/>
        </w:rPr>
      </w:pPr>
    </w:p>
    <w:p w:rsidR="00950752" w:rsidRPr="00983454" w:rsidRDefault="00950752" w:rsidP="00E46372">
      <w:pPr>
        <w:jc w:val="both"/>
        <w:rPr>
          <w:bCs/>
          <w:color w:val="222222"/>
          <w:szCs w:val="24"/>
        </w:rPr>
      </w:pPr>
      <w:r w:rsidRPr="00E46372">
        <w:rPr>
          <w:bCs/>
          <w:color w:val="222222"/>
          <w:szCs w:val="24"/>
        </w:rPr>
        <w:t>Este documento</w:t>
      </w:r>
      <w:r w:rsidR="009F2BAC" w:rsidRPr="00E46372">
        <w:rPr>
          <w:bCs/>
          <w:color w:val="222222"/>
          <w:szCs w:val="24"/>
        </w:rPr>
        <w:t xml:space="preserve"> comprende dos secciones que corresponden al </w:t>
      </w:r>
      <w:r w:rsidR="000F7E0E" w:rsidRPr="00E46372">
        <w:rPr>
          <w:bCs/>
          <w:color w:val="222222"/>
          <w:szCs w:val="24"/>
        </w:rPr>
        <w:t>monitoreo</w:t>
      </w:r>
      <w:r w:rsidR="00966789" w:rsidRPr="00E46372">
        <w:rPr>
          <w:bCs/>
          <w:color w:val="222222"/>
          <w:szCs w:val="24"/>
        </w:rPr>
        <w:t xml:space="preserve"> y a la evaluació</w:t>
      </w:r>
      <w:r w:rsidR="009F2BAC" w:rsidRPr="00E46372">
        <w:rPr>
          <w:bCs/>
          <w:color w:val="222222"/>
          <w:szCs w:val="24"/>
        </w:rPr>
        <w:t xml:space="preserve">n del programa. </w:t>
      </w:r>
      <w:r w:rsidR="009B7BBB" w:rsidRPr="00E46372">
        <w:rPr>
          <w:bCs/>
          <w:color w:val="222222"/>
          <w:szCs w:val="24"/>
        </w:rPr>
        <w:t>Por un lado, el</w:t>
      </w:r>
      <w:r w:rsidR="009F2BAC" w:rsidRPr="00E46372">
        <w:rPr>
          <w:bCs/>
          <w:color w:val="222222"/>
          <w:szCs w:val="24"/>
        </w:rPr>
        <w:t xml:space="preserve"> </w:t>
      </w:r>
      <w:r w:rsidR="000F7E0E" w:rsidRPr="00E46372">
        <w:rPr>
          <w:bCs/>
          <w:color w:val="222222"/>
          <w:szCs w:val="24"/>
        </w:rPr>
        <w:t xml:space="preserve">monitoreo </w:t>
      </w:r>
      <w:r w:rsidR="009F2BAC" w:rsidRPr="00E46372">
        <w:rPr>
          <w:bCs/>
          <w:color w:val="222222"/>
          <w:szCs w:val="24"/>
        </w:rPr>
        <w:t xml:space="preserve">del programa </w:t>
      </w:r>
      <w:r w:rsidR="0076129B" w:rsidRPr="00E46372">
        <w:rPr>
          <w:bCs/>
          <w:color w:val="222222"/>
          <w:szCs w:val="24"/>
        </w:rPr>
        <w:t xml:space="preserve">será </w:t>
      </w:r>
      <w:r w:rsidR="009F2BAC" w:rsidRPr="00E46372">
        <w:rPr>
          <w:bCs/>
          <w:color w:val="222222"/>
          <w:szCs w:val="24"/>
        </w:rPr>
        <w:t xml:space="preserve">realizado </w:t>
      </w:r>
      <w:r w:rsidR="00966789" w:rsidRPr="00E46372">
        <w:rPr>
          <w:bCs/>
          <w:color w:val="222222"/>
          <w:szCs w:val="24"/>
        </w:rPr>
        <w:t xml:space="preserve">principalmente </w:t>
      </w:r>
      <w:r w:rsidR="009F2BAC" w:rsidRPr="00E46372">
        <w:rPr>
          <w:bCs/>
          <w:color w:val="222222"/>
          <w:szCs w:val="24"/>
        </w:rPr>
        <w:t>a trav</w:t>
      </w:r>
      <w:r w:rsidR="0076129B" w:rsidRPr="00E46372">
        <w:rPr>
          <w:bCs/>
          <w:color w:val="222222"/>
          <w:szCs w:val="24"/>
        </w:rPr>
        <w:t>é</w:t>
      </w:r>
      <w:r w:rsidR="009F2BAC" w:rsidRPr="00E46372">
        <w:rPr>
          <w:bCs/>
          <w:color w:val="222222"/>
          <w:szCs w:val="24"/>
        </w:rPr>
        <w:t>s de</w:t>
      </w:r>
      <w:r w:rsidRPr="00E46372">
        <w:rPr>
          <w:bCs/>
          <w:color w:val="222222"/>
          <w:szCs w:val="24"/>
        </w:rPr>
        <w:t xml:space="preserve">l </w:t>
      </w:r>
      <w:r w:rsidRPr="00983454">
        <w:rPr>
          <w:bCs/>
          <w:color w:val="222222"/>
          <w:szCs w:val="24"/>
        </w:rPr>
        <w:t xml:space="preserve">acompañamiento y seguimiento </w:t>
      </w:r>
      <w:r w:rsidR="009B7BBB" w:rsidRPr="00983454">
        <w:rPr>
          <w:bCs/>
          <w:color w:val="222222"/>
          <w:szCs w:val="24"/>
        </w:rPr>
        <w:t>de la</w:t>
      </w:r>
      <w:r w:rsidRPr="00983454">
        <w:rPr>
          <w:bCs/>
          <w:color w:val="222222"/>
          <w:szCs w:val="24"/>
        </w:rPr>
        <w:t xml:space="preserve"> esp</w:t>
      </w:r>
      <w:r w:rsidR="009B7BBB" w:rsidRPr="00983454">
        <w:rPr>
          <w:bCs/>
          <w:color w:val="222222"/>
          <w:szCs w:val="24"/>
        </w:rPr>
        <w:t>ecialista del Banco basada</w:t>
      </w:r>
      <w:r w:rsidRPr="00983454">
        <w:rPr>
          <w:bCs/>
          <w:color w:val="222222"/>
          <w:szCs w:val="24"/>
        </w:rPr>
        <w:t xml:space="preserve"> en la re</w:t>
      </w:r>
      <w:r w:rsidR="009B7BBB" w:rsidRPr="00983454">
        <w:rPr>
          <w:bCs/>
          <w:color w:val="222222"/>
          <w:szCs w:val="24"/>
        </w:rPr>
        <w:t>presentación en el país, apoyada</w:t>
      </w:r>
      <w:r w:rsidRPr="00983454">
        <w:rPr>
          <w:bCs/>
          <w:color w:val="222222"/>
          <w:szCs w:val="24"/>
        </w:rPr>
        <w:t xml:space="preserve"> en el equipo fiduciario para temas financieros y de adquisiciones. Este grupo ha establecido mecanismos de apoyo cotidiano al </w:t>
      </w:r>
      <w:r w:rsidR="004C34DE" w:rsidRPr="00616923">
        <w:rPr>
          <w:bCs/>
          <w:color w:val="222222"/>
          <w:szCs w:val="24"/>
        </w:rPr>
        <w:t>SEDIS/PRAF</w:t>
      </w:r>
      <w:r w:rsidRPr="00983454">
        <w:rPr>
          <w:bCs/>
          <w:color w:val="222222"/>
          <w:szCs w:val="24"/>
        </w:rPr>
        <w:t xml:space="preserve"> para le ejecución del progr</w:t>
      </w:r>
      <w:r w:rsidR="00DE0236" w:rsidRPr="00983454">
        <w:rPr>
          <w:bCs/>
          <w:color w:val="222222"/>
          <w:szCs w:val="24"/>
        </w:rPr>
        <w:t>a</w:t>
      </w:r>
      <w:r w:rsidRPr="00983454">
        <w:rPr>
          <w:bCs/>
          <w:color w:val="222222"/>
          <w:szCs w:val="24"/>
        </w:rPr>
        <w:t>ma que han logrado buenos resultados en términos de una e</w:t>
      </w:r>
      <w:r w:rsidR="004C34DE">
        <w:rPr>
          <w:bCs/>
          <w:color w:val="222222"/>
          <w:szCs w:val="24"/>
        </w:rPr>
        <w:t>jecución eficiente del proyecto y trabajará estrechamente con la Unidad de Enlace y Seguimiento de la Secretaria de Educación.</w:t>
      </w:r>
      <w:r w:rsidRPr="00983454">
        <w:rPr>
          <w:bCs/>
          <w:color w:val="222222"/>
          <w:szCs w:val="24"/>
        </w:rPr>
        <w:t xml:space="preserve"> Asimismo, se realizarán en caso necesario</w:t>
      </w:r>
      <w:r w:rsidR="009F2BAC" w:rsidRPr="00983454">
        <w:rPr>
          <w:bCs/>
          <w:color w:val="222222"/>
          <w:szCs w:val="24"/>
        </w:rPr>
        <w:t xml:space="preserve"> misiones de supervisi</w:t>
      </w:r>
      <w:r w:rsidR="0076129B" w:rsidRPr="00983454">
        <w:rPr>
          <w:bCs/>
          <w:color w:val="222222"/>
          <w:szCs w:val="24"/>
        </w:rPr>
        <w:t>ó</w:t>
      </w:r>
      <w:r w:rsidR="00966789" w:rsidRPr="00983454">
        <w:rPr>
          <w:bCs/>
          <w:color w:val="222222"/>
          <w:szCs w:val="24"/>
        </w:rPr>
        <w:t>n</w:t>
      </w:r>
      <w:r w:rsidRPr="00983454">
        <w:rPr>
          <w:bCs/>
          <w:color w:val="222222"/>
          <w:szCs w:val="24"/>
        </w:rPr>
        <w:t xml:space="preserve"> y se contará también con </w:t>
      </w:r>
      <w:r w:rsidR="009F2BAC" w:rsidRPr="00983454">
        <w:rPr>
          <w:bCs/>
          <w:color w:val="222222"/>
          <w:szCs w:val="24"/>
        </w:rPr>
        <w:t>los informes semestrales de pro</w:t>
      </w:r>
      <w:r w:rsidR="0076129B" w:rsidRPr="00983454">
        <w:rPr>
          <w:bCs/>
          <w:color w:val="222222"/>
          <w:szCs w:val="24"/>
        </w:rPr>
        <w:t>greso</w:t>
      </w:r>
      <w:r w:rsidR="009F2BAC" w:rsidRPr="00983454">
        <w:rPr>
          <w:bCs/>
          <w:color w:val="222222"/>
          <w:szCs w:val="24"/>
        </w:rPr>
        <w:t xml:space="preserve">. </w:t>
      </w:r>
      <w:r w:rsidRPr="00983454">
        <w:rPr>
          <w:bCs/>
          <w:color w:val="222222"/>
          <w:szCs w:val="24"/>
        </w:rPr>
        <w:t xml:space="preserve">Desde el lado del gobierno, será el </w:t>
      </w:r>
      <w:r w:rsidR="004C34DE" w:rsidRPr="00616923">
        <w:rPr>
          <w:bCs/>
          <w:color w:val="222222"/>
          <w:szCs w:val="24"/>
        </w:rPr>
        <w:t xml:space="preserve">SEDIS/PRAF </w:t>
      </w:r>
      <w:r w:rsidR="004C34DE">
        <w:rPr>
          <w:bCs/>
          <w:color w:val="222222"/>
          <w:szCs w:val="24"/>
        </w:rPr>
        <w:t>l</w:t>
      </w:r>
      <w:r w:rsidR="00201720">
        <w:rPr>
          <w:bCs/>
          <w:color w:val="222222"/>
          <w:szCs w:val="24"/>
        </w:rPr>
        <w:t>a</w:t>
      </w:r>
      <w:r w:rsidR="004C34DE">
        <w:rPr>
          <w:bCs/>
          <w:color w:val="222222"/>
          <w:szCs w:val="24"/>
        </w:rPr>
        <w:t xml:space="preserve"> </w:t>
      </w:r>
      <w:r w:rsidRPr="00983454">
        <w:rPr>
          <w:bCs/>
          <w:color w:val="222222"/>
          <w:szCs w:val="24"/>
        </w:rPr>
        <w:t>encarga</w:t>
      </w:r>
      <w:r w:rsidR="009B7BBB" w:rsidRPr="00983454">
        <w:rPr>
          <w:bCs/>
          <w:color w:val="222222"/>
          <w:szCs w:val="24"/>
        </w:rPr>
        <w:t>d</w:t>
      </w:r>
      <w:r w:rsidR="00201720">
        <w:rPr>
          <w:bCs/>
          <w:color w:val="222222"/>
          <w:szCs w:val="24"/>
        </w:rPr>
        <w:t>a</w:t>
      </w:r>
      <w:r w:rsidR="009B7BBB" w:rsidRPr="00983454">
        <w:rPr>
          <w:bCs/>
          <w:color w:val="222222"/>
          <w:szCs w:val="24"/>
        </w:rPr>
        <w:t xml:space="preserve"> de los reportes de monitoreo</w:t>
      </w:r>
      <w:r w:rsidRPr="00983454">
        <w:rPr>
          <w:bCs/>
          <w:color w:val="222222"/>
          <w:szCs w:val="24"/>
        </w:rPr>
        <w:t xml:space="preserve"> y en el programa </w:t>
      </w:r>
      <w:r w:rsidR="009B7BBB" w:rsidRPr="00983454">
        <w:rPr>
          <w:bCs/>
          <w:color w:val="222222"/>
          <w:szCs w:val="24"/>
        </w:rPr>
        <w:t>existe un</w:t>
      </w:r>
      <w:r w:rsidRPr="00983454">
        <w:rPr>
          <w:bCs/>
          <w:color w:val="222222"/>
          <w:szCs w:val="24"/>
        </w:rPr>
        <w:t xml:space="preserve"> presupuesto específico para estas actividades. </w:t>
      </w:r>
      <w:r w:rsidR="009B7BBB" w:rsidRPr="00983454">
        <w:rPr>
          <w:bCs/>
          <w:color w:val="222222"/>
          <w:szCs w:val="24"/>
        </w:rPr>
        <w:t>A su vez, e</w:t>
      </w:r>
      <w:r w:rsidRPr="00983454">
        <w:rPr>
          <w:bCs/>
          <w:color w:val="222222"/>
          <w:szCs w:val="24"/>
        </w:rPr>
        <w:t xml:space="preserve">l Banco, cuenta con </w:t>
      </w:r>
      <w:r w:rsidR="009B7BBB" w:rsidRPr="00983454">
        <w:rPr>
          <w:bCs/>
          <w:color w:val="222222"/>
          <w:szCs w:val="24"/>
        </w:rPr>
        <w:t xml:space="preserve">un </w:t>
      </w:r>
      <w:r w:rsidRPr="00983454">
        <w:rPr>
          <w:bCs/>
          <w:color w:val="222222"/>
          <w:szCs w:val="24"/>
        </w:rPr>
        <w:t>presupuesto de supervisión para este proyecto.</w:t>
      </w:r>
    </w:p>
    <w:p w:rsidR="00E46372" w:rsidRPr="00983454" w:rsidRDefault="00E46372" w:rsidP="00E46372">
      <w:pPr>
        <w:jc w:val="both"/>
        <w:rPr>
          <w:bCs/>
          <w:color w:val="222222"/>
          <w:szCs w:val="24"/>
        </w:rPr>
      </w:pPr>
    </w:p>
    <w:p w:rsidR="001B5186" w:rsidRDefault="009B7BBB" w:rsidP="00E46372">
      <w:pPr>
        <w:jc w:val="both"/>
        <w:rPr>
          <w:bCs/>
          <w:color w:val="222222"/>
          <w:szCs w:val="24"/>
        </w:rPr>
      </w:pPr>
      <w:r w:rsidRPr="00983454">
        <w:rPr>
          <w:bCs/>
          <w:color w:val="222222"/>
          <w:szCs w:val="24"/>
        </w:rPr>
        <w:t xml:space="preserve">Por el otro lado, la </w:t>
      </w:r>
      <w:r w:rsidR="009F2BAC" w:rsidRPr="00983454">
        <w:rPr>
          <w:bCs/>
          <w:color w:val="222222"/>
          <w:szCs w:val="24"/>
        </w:rPr>
        <w:t>evaluaci</w:t>
      </w:r>
      <w:r w:rsidR="0076129B" w:rsidRPr="00983454">
        <w:rPr>
          <w:bCs/>
          <w:color w:val="222222"/>
          <w:szCs w:val="24"/>
        </w:rPr>
        <w:t>ó</w:t>
      </w:r>
      <w:r w:rsidR="009F2BAC" w:rsidRPr="00983454">
        <w:rPr>
          <w:bCs/>
          <w:color w:val="222222"/>
          <w:szCs w:val="24"/>
        </w:rPr>
        <w:t xml:space="preserve">n del programa </w:t>
      </w:r>
      <w:r w:rsidR="00DB07B2" w:rsidRPr="00983454">
        <w:rPr>
          <w:bCs/>
          <w:color w:val="222222"/>
          <w:szCs w:val="24"/>
        </w:rPr>
        <w:t>medirá</w:t>
      </w:r>
      <w:r w:rsidR="00096627" w:rsidRPr="00983454">
        <w:rPr>
          <w:bCs/>
          <w:color w:val="222222"/>
          <w:szCs w:val="24"/>
        </w:rPr>
        <w:t xml:space="preserve"> </w:t>
      </w:r>
      <w:r w:rsidRPr="00983454">
        <w:rPr>
          <w:bCs/>
          <w:color w:val="222222"/>
          <w:szCs w:val="24"/>
        </w:rPr>
        <w:t xml:space="preserve">tanto el impacto </w:t>
      </w:r>
      <w:r w:rsidR="00096627" w:rsidRPr="00983454">
        <w:rPr>
          <w:bCs/>
          <w:color w:val="222222"/>
          <w:szCs w:val="24"/>
        </w:rPr>
        <w:t xml:space="preserve">del mismo </w:t>
      </w:r>
      <w:r w:rsidRPr="00983454">
        <w:rPr>
          <w:bCs/>
          <w:color w:val="222222"/>
          <w:szCs w:val="24"/>
        </w:rPr>
        <w:t xml:space="preserve">como temas operativos </w:t>
      </w:r>
      <w:r w:rsidR="00096627" w:rsidRPr="00983454">
        <w:rPr>
          <w:bCs/>
          <w:color w:val="222222"/>
          <w:szCs w:val="24"/>
        </w:rPr>
        <w:t xml:space="preserve">y </w:t>
      </w:r>
      <w:r w:rsidR="009F2BAC" w:rsidRPr="00983454">
        <w:rPr>
          <w:bCs/>
          <w:color w:val="222222"/>
          <w:szCs w:val="24"/>
        </w:rPr>
        <w:t>ser</w:t>
      </w:r>
      <w:r w:rsidR="0076129B" w:rsidRPr="00983454">
        <w:rPr>
          <w:bCs/>
          <w:color w:val="222222"/>
          <w:szCs w:val="24"/>
        </w:rPr>
        <w:t>á</w:t>
      </w:r>
      <w:r w:rsidR="009F2BAC" w:rsidRPr="00983454">
        <w:rPr>
          <w:bCs/>
          <w:color w:val="222222"/>
          <w:szCs w:val="24"/>
        </w:rPr>
        <w:t xml:space="preserve"> implementada a trav</w:t>
      </w:r>
      <w:r w:rsidR="0076129B" w:rsidRPr="00983454">
        <w:rPr>
          <w:bCs/>
          <w:color w:val="222222"/>
          <w:szCs w:val="24"/>
        </w:rPr>
        <w:t>é</w:t>
      </w:r>
      <w:r w:rsidR="009F2BAC" w:rsidRPr="00983454">
        <w:rPr>
          <w:bCs/>
          <w:color w:val="222222"/>
          <w:szCs w:val="24"/>
        </w:rPr>
        <w:t>s de informaci</w:t>
      </w:r>
      <w:r w:rsidR="0076129B" w:rsidRPr="00983454">
        <w:rPr>
          <w:bCs/>
          <w:color w:val="222222"/>
          <w:szCs w:val="24"/>
        </w:rPr>
        <w:t>ó</w:t>
      </w:r>
      <w:r w:rsidR="009F2BAC" w:rsidRPr="00983454">
        <w:rPr>
          <w:bCs/>
          <w:color w:val="222222"/>
          <w:szCs w:val="24"/>
        </w:rPr>
        <w:t xml:space="preserve">n administrativa del </w:t>
      </w:r>
      <w:r w:rsidR="003301A5" w:rsidRPr="00983454">
        <w:rPr>
          <w:bCs/>
          <w:color w:val="222222"/>
          <w:szCs w:val="24"/>
        </w:rPr>
        <w:t xml:space="preserve">Programa Bono </w:t>
      </w:r>
      <w:r w:rsidR="00DE0236" w:rsidRPr="00983454">
        <w:rPr>
          <w:bCs/>
          <w:color w:val="222222"/>
          <w:szCs w:val="24"/>
        </w:rPr>
        <w:t>Vida Mejor</w:t>
      </w:r>
      <w:r w:rsidR="004C34DE">
        <w:rPr>
          <w:bCs/>
          <w:color w:val="222222"/>
          <w:szCs w:val="24"/>
        </w:rPr>
        <w:t xml:space="preserve"> y del </w:t>
      </w:r>
      <w:r w:rsidR="004C34DE" w:rsidRPr="004C34DE">
        <w:rPr>
          <w:bCs/>
          <w:color w:val="222222"/>
          <w:szCs w:val="24"/>
        </w:rPr>
        <w:t>Sistema de Administración de Centro Educativo</w:t>
      </w:r>
      <w:r w:rsidR="003301A5" w:rsidRPr="00983454">
        <w:rPr>
          <w:bCs/>
          <w:color w:val="222222"/>
          <w:szCs w:val="24"/>
        </w:rPr>
        <w:t xml:space="preserve">, de las </w:t>
      </w:r>
      <w:r w:rsidR="009F2BAC" w:rsidRPr="00983454">
        <w:rPr>
          <w:bCs/>
          <w:color w:val="222222"/>
          <w:szCs w:val="24"/>
        </w:rPr>
        <w:t>encuesta</w:t>
      </w:r>
      <w:r w:rsidR="003301A5" w:rsidRPr="00983454">
        <w:rPr>
          <w:bCs/>
          <w:color w:val="222222"/>
          <w:szCs w:val="24"/>
        </w:rPr>
        <w:t>s</w:t>
      </w:r>
      <w:r w:rsidR="009F2BAC" w:rsidRPr="00983454">
        <w:rPr>
          <w:bCs/>
          <w:color w:val="222222"/>
          <w:szCs w:val="24"/>
        </w:rPr>
        <w:t xml:space="preserve"> </w:t>
      </w:r>
      <w:r w:rsidR="003301A5" w:rsidRPr="00983454">
        <w:rPr>
          <w:bCs/>
          <w:color w:val="222222"/>
          <w:szCs w:val="24"/>
        </w:rPr>
        <w:t>permanentes de hogares levantadas p</w:t>
      </w:r>
      <w:r w:rsidR="009B7F76" w:rsidRPr="00983454">
        <w:rPr>
          <w:bCs/>
          <w:color w:val="222222"/>
          <w:szCs w:val="24"/>
        </w:rPr>
        <w:t xml:space="preserve">or el Instituto </w:t>
      </w:r>
      <w:r w:rsidR="00950752" w:rsidRPr="00983454">
        <w:rPr>
          <w:bCs/>
          <w:color w:val="222222"/>
          <w:szCs w:val="24"/>
        </w:rPr>
        <w:t xml:space="preserve">Nacional </w:t>
      </w:r>
      <w:r w:rsidR="009B7F76" w:rsidRPr="00983454">
        <w:rPr>
          <w:bCs/>
          <w:color w:val="222222"/>
          <w:szCs w:val="24"/>
        </w:rPr>
        <w:t>de Estadí</w:t>
      </w:r>
      <w:r w:rsidR="0040263C" w:rsidRPr="00983454">
        <w:rPr>
          <w:bCs/>
          <w:color w:val="222222"/>
          <w:szCs w:val="24"/>
        </w:rPr>
        <w:t>sticas</w:t>
      </w:r>
      <w:r w:rsidR="003301A5" w:rsidRPr="00983454">
        <w:rPr>
          <w:bCs/>
          <w:color w:val="222222"/>
          <w:szCs w:val="24"/>
        </w:rPr>
        <w:t xml:space="preserve"> </w:t>
      </w:r>
      <w:r w:rsidR="00950752" w:rsidRPr="00983454">
        <w:rPr>
          <w:bCs/>
          <w:color w:val="222222"/>
          <w:szCs w:val="24"/>
        </w:rPr>
        <w:t xml:space="preserve">(INE) </w:t>
      </w:r>
      <w:r w:rsidR="000F7E0E" w:rsidRPr="00983454">
        <w:rPr>
          <w:bCs/>
          <w:color w:val="222222"/>
          <w:szCs w:val="24"/>
        </w:rPr>
        <w:t xml:space="preserve">y </w:t>
      </w:r>
      <w:r w:rsidR="002D075F" w:rsidRPr="00983454">
        <w:rPr>
          <w:bCs/>
          <w:color w:val="222222"/>
          <w:szCs w:val="24"/>
        </w:rPr>
        <w:t xml:space="preserve">principalmente a través </w:t>
      </w:r>
      <w:r w:rsidR="009B7F76" w:rsidRPr="00983454">
        <w:rPr>
          <w:bCs/>
          <w:color w:val="222222"/>
          <w:szCs w:val="24"/>
        </w:rPr>
        <w:t xml:space="preserve">del tercer levantamiento de la </w:t>
      </w:r>
      <w:r w:rsidR="002D0E7E" w:rsidRPr="00983454">
        <w:rPr>
          <w:bCs/>
          <w:color w:val="222222"/>
          <w:szCs w:val="24"/>
        </w:rPr>
        <w:t>ev</w:t>
      </w:r>
      <w:r w:rsidRPr="00983454">
        <w:rPr>
          <w:bCs/>
          <w:color w:val="222222"/>
          <w:szCs w:val="24"/>
        </w:rPr>
        <w:t>aluación de impacto:</w:t>
      </w:r>
      <w:r w:rsidR="002D0E7E" w:rsidRPr="00983454">
        <w:rPr>
          <w:bCs/>
          <w:color w:val="222222"/>
          <w:szCs w:val="24"/>
        </w:rPr>
        <w:t xml:space="preserve"> </w:t>
      </w:r>
      <w:r w:rsidR="009B7F76" w:rsidRPr="00983454">
        <w:rPr>
          <w:bCs/>
          <w:color w:val="222222"/>
          <w:szCs w:val="24"/>
        </w:rPr>
        <w:t>Encuesta de Desarrollo Humano</w:t>
      </w:r>
      <w:r w:rsidR="002D0E7E" w:rsidRPr="00983454">
        <w:rPr>
          <w:bCs/>
          <w:color w:val="222222"/>
          <w:szCs w:val="24"/>
        </w:rPr>
        <w:t xml:space="preserve"> (EDH</w:t>
      </w:r>
      <w:r w:rsidR="009B7F76" w:rsidRPr="00983454">
        <w:rPr>
          <w:bCs/>
          <w:color w:val="222222"/>
          <w:szCs w:val="24"/>
        </w:rPr>
        <w:t>). Además, se continuará con la evaluación de temas operativos específicos</w:t>
      </w:r>
      <w:r w:rsidR="00950752" w:rsidRPr="00983454">
        <w:rPr>
          <w:bCs/>
          <w:color w:val="222222"/>
          <w:szCs w:val="24"/>
        </w:rPr>
        <w:t>, en la que destaca la</w:t>
      </w:r>
      <w:r w:rsidR="009B7F76" w:rsidRPr="00983454">
        <w:rPr>
          <w:bCs/>
          <w:color w:val="222222"/>
          <w:szCs w:val="24"/>
        </w:rPr>
        <w:t xml:space="preserve"> evaluación</w:t>
      </w:r>
      <w:r w:rsidR="002D075F" w:rsidRPr="00983454">
        <w:rPr>
          <w:bCs/>
          <w:color w:val="222222"/>
          <w:szCs w:val="24"/>
        </w:rPr>
        <w:t xml:space="preserve"> de mecanismos alternos de pago</w:t>
      </w:r>
      <w:r w:rsidRPr="00983454">
        <w:rPr>
          <w:bCs/>
          <w:color w:val="222222"/>
          <w:szCs w:val="24"/>
        </w:rPr>
        <w:t xml:space="preserve"> y una importante agenda de investigación. </w:t>
      </w:r>
      <w:r w:rsidR="009F2BAC" w:rsidRPr="00983454">
        <w:rPr>
          <w:bCs/>
          <w:color w:val="222222"/>
          <w:szCs w:val="24"/>
        </w:rPr>
        <w:t>La preparaci</w:t>
      </w:r>
      <w:r w:rsidR="0076129B" w:rsidRPr="00983454">
        <w:rPr>
          <w:bCs/>
          <w:color w:val="222222"/>
          <w:szCs w:val="24"/>
        </w:rPr>
        <w:t>ó</w:t>
      </w:r>
      <w:r w:rsidR="009F2BAC" w:rsidRPr="00983454">
        <w:rPr>
          <w:bCs/>
          <w:color w:val="222222"/>
          <w:szCs w:val="24"/>
        </w:rPr>
        <w:t>n de los instrumentos descritos anteriormente ser</w:t>
      </w:r>
      <w:r w:rsidR="0076129B" w:rsidRPr="00983454">
        <w:rPr>
          <w:bCs/>
          <w:color w:val="222222"/>
          <w:szCs w:val="24"/>
        </w:rPr>
        <w:t>á</w:t>
      </w:r>
      <w:r w:rsidR="009F2BAC" w:rsidRPr="00983454">
        <w:rPr>
          <w:bCs/>
          <w:color w:val="222222"/>
          <w:szCs w:val="24"/>
        </w:rPr>
        <w:t xml:space="preserve"> responsabilidad de la Unidad Coordinadora de Proyecto</w:t>
      </w:r>
      <w:r w:rsidR="00F50E83" w:rsidRPr="00983454">
        <w:rPr>
          <w:bCs/>
          <w:color w:val="222222"/>
          <w:szCs w:val="24"/>
        </w:rPr>
        <w:t xml:space="preserve"> (UCP)</w:t>
      </w:r>
      <w:r w:rsidR="009F2BAC" w:rsidRPr="00983454">
        <w:rPr>
          <w:bCs/>
          <w:color w:val="222222"/>
          <w:szCs w:val="24"/>
        </w:rPr>
        <w:t xml:space="preserve"> en el </w:t>
      </w:r>
      <w:r w:rsidR="004C34DE" w:rsidRPr="00616923">
        <w:rPr>
          <w:bCs/>
          <w:color w:val="222222"/>
          <w:szCs w:val="24"/>
        </w:rPr>
        <w:t>SEDIS/PRAF</w:t>
      </w:r>
      <w:r w:rsidR="00950752" w:rsidRPr="00983454">
        <w:rPr>
          <w:bCs/>
          <w:color w:val="222222"/>
          <w:szCs w:val="24"/>
        </w:rPr>
        <w:t>, con el apoyo técnico del BID.</w:t>
      </w:r>
    </w:p>
    <w:p w:rsidR="00E46372" w:rsidRDefault="00E46372" w:rsidP="00E46372">
      <w:pPr>
        <w:jc w:val="both"/>
        <w:rPr>
          <w:bCs/>
          <w:color w:val="222222"/>
          <w:szCs w:val="24"/>
        </w:rPr>
      </w:pPr>
    </w:p>
    <w:p w:rsidR="00E46372" w:rsidRPr="00E46372" w:rsidRDefault="00E46372" w:rsidP="00E46372">
      <w:pPr>
        <w:jc w:val="both"/>
        <w:rPr>
          <w:bCs/>
          <w:color w:val="222222"/>
          <w:szCs w:val="24"/>
        </w:rPr>
      </w:pPr>
    </w:p>
    <w:p w:rsidR="00D00D82" w:rsidRDefault="00D00D82">
      <w:pPr>
        <w:rPr>
          <w:b/>
          <w:noProof/>
          <w:spacing w:val="0"/>
          <w:sz w:val="28"/>
          <w:lang w:val="es-ES"/>
        </w:rPr>
      </w:pPr>
      <w:r>
        <w:rPr>
          <w:smallCaps/>
          <w:lang w:val="es-ES"/>
        </w:rPr>
        <w:br w:type="page"/>
      </w:r>
    </w:p>
    <w:p w:rsidR="001B5186" w:rsidRPr="000331E7" w:rsidRDefault="00332D8A" w:rsidP="00B87A39">
      <w:pPr>
        <w:pStyle w:val="Heading1"/>
        <w:jc w:val="left"/>
        <w:rPr>
          <w:rFonts w:ascii="Times New Roman" w:hAnsi="Times New Roman"/>
          <w:smallCaps w:val="0"/>
          <w:lang w:val="es-ES"/>
        </w:rPr>
      </w:pPr>
      <w:r w:rsidRPr="000331E7">
        <w:rPr>
          <w:rFonts w:ascii="Times New Roman" w:hAnsi="Times New Roman"/>
          <w:smallCaps w:val="0"/>
          <w:lang w:val="es-ES"/>
        </w:rPr>
        <w:lastRenderedPageBreak/>
        <w:t>Seguimiento</w:t>
      </w:r>
    </w:p>
    <w:p w:rsidR="00E46372" w:rsidRDefault="009B7BBB" w:rsidP="00E46372">
      <w:pPr>
        <w:pStyle w:val="Heading4"/>
        <w:numPr>
          <w:ilvl w:val="0"/>
          <w:numId w:val="0"/>
        </w:numPr>
        <w:rPr>
          <w:rFonts w:ascii="Times New Roman" w:hAnsi="Times New Roman"/>
          <w:lang w:val="es-ES"/>
        </w:rPr>
      </w:pPr>
      <w:r>
        <w:rPr>
          <w:rFonts w:ascii="Times New Roman" w:hAnsi="Times New Roman"/>
          <w:lang w:val="es-ES"/>
        </w:rPr>
        <w:t>a.</w:t>
      </w:r>
      <w:r w:rsidR="001B5186" w:rsidRPr="000331E7">
        <w:rPr>
          <w:rFonts w:ascii="Times New Roman" w:hAnsi="Times New Roman"/>
          <w:lang w:val="es-ES"/>
        </w:rPr>
        <w:t>Indica</w:t>
      </w:r>
      <w:r w:rsidR="00332D8A" w:rsidRPr="000331E7">
        <w:rPr>
          <w:rFonts w:ascii="Times New Roman" w:hAnsi="Times New Roman"/>
          <w:lang w:val="es-ES"/>
        </w:rPr>
        <w:t>dores</w:t>
      </w:r>
    </w:p>
    <w:p w:rsidR="00E46372" w:rsidRPr="00E46372" w:rsidRDefault="00E46372" w:rsidP="00E46372">
      <w:pPr>
        <w:rPr>
          <w:lang w:val="es-ES"/>
        </w:rPr>
      </w:pPr>
    </w:p>
    <w:p w:rsidR="001B5186" w:rsidRPr="00E46372" w:rsidRDefault="009B7F76" w:rsidP="00E46372">
      <w:pPr>
        <w:jc w:val="both"/>
        <w:rPr>
          <w:bCs/>
          <w:color w:val="222222"/>
          <w:szCs w:val="24"/>
        </w:rPr>
      </w:pPr>
      <w:r w:rsidRPr="00E46372">
        <w:rPr>
          <w:bCs/>
          <w:color w:val="222222"/>
          <w:szCs w:val="24"/>
        </w:rPr>
        <w:t>El C</w:t>
      </w:r>
      <w:r w:rsidR="00D4249B" w:rsidRPr="00E46372">
        <w:rPr>
          <w:bCs/>
          <w:color w:val="222222"/>
          <w:szCs w:val="24"/>
        </w:rPr>
        <w:t xml:space="preserve">uadro 1 describe los indicadores a los que se </w:t>
      </w:r>
      <w:r w:rsidR="009B7BBB" w:rsidRPr="00E46372">
        <w:rPr>
          <w:bCs/>
          <w:color w:val="222222"/>
          <w:szCs w:val="24"/>
        </w:rPr>
        <w:t xml:space="preserve">les dará </w:t>
      </w:r>
      <w:r w:rsidR="00D4249B" w:rsidRPr="00E46372">
        <w:rPr>
          <w:bCs/>
          <w:color w:val="222222"/>
          <w:szCs w:val="24"/>
        </w:rPr>
        <w:t>seguimiento durante la ejecuci</w:t>
      </w:r>
      <w:r w:rsidR="00CC0791" w:rsidRPr="00E46372">
        <w:rPr>
          <w:bCs/>
          <w:color w:val="222222"/>
          <w:szCs w:val="24"/>
        </w:rPr>
        <w:t>ó</w:t>
      </w:r>
      <w:r w:rsidR="009B7BBB" w:rsidRPr="00E46372">
        <w:rPr>
          <w:bCs/>
          <w:color w:val="222222"/>
          <w:szCs w:val="24"/>
        </w:rPr>
        <w:t xml:space="preserve">n </w:t>
      </w:r>
      <w:r w:rsidR="00D4249B" w:rsidRPr="00E46372">
        <w:rPr>
          <w:bCs/>
          <w:color w:val="222222"/>
          <w:szCs w:val="24"/>
        </w:rPr>
        <w:t>del programa.</w:t>
      </w:r>
      <w:r w:rsidR="00941EC5">
        <w:rPr>
          <w:bCs/>
          <w:color w:val="222222"/>
          <w:szCs w:val="24"/>
        </w:rPr>
        <w:t xml:space="preserve"> Estos son los indicadores de producto de la matriz de resultados. </w:t>
      </w:r>
    </w:p>
    <w:p w:rsidR="00950752" w:rsidRPr="00E46372" w:rsidRDefault="00950752" w:rsidP="00E46372">
      <w:pPr>
        <w:jc w:val="both"/>
        <w:rPr>
          <w:bCs/>
          <w:color w:val="222222"/>
          <w:szCs w:val="24"/>
        </w:rPr>
      </w:pPr>
    </w:p>
    <w:p w:rsidR="001B5186" w:rsidRPr="001D3B02" w:rsidRDefault="00332D8A" w:rsidP="00B87A39">
      <w:pPr>
        <w:pStyle w:val="TableTitle"/>
        <w:rPr>
          <w:rFonts w:ascii="Times New Roman" w:hAnsi="Times New Roman"/>
          <w:sz w:val="24"/>
          <w:szCs w:val="24"/>
        </w:rPr>
      </w:pPr>
      <w:r w:rsidRPr="001D3B02">
        <w:rPr>
          <w:rFonts w:ascii="Times New Roman" w:hAnsi="Times New Roman"/>
          <w:sz w:val="24"/>
          <w:szCs w:val="24"/>
        </w:rPr>
        <w:t>Cuadro</w:t>
      </w:r>
      <w:r w:rsidR="001B5186" w:rsidRPr="001D3B02">
        <w:rPr>
          <w:rFonts w:ascii="Times New Roman" w:hAnsi="Times New Roman"/>
          <w:sz w:val="24"/>
          <w:szCs w:val="24"/>
        </w:rPr>
        <w:t xml:space="preserve"> 1</w:t>
      </w:r>
    </w:p>
    <w:p w:rsidR="001B5186" w:rsidRPr="001D3B02" w:rsidRDefault="00332D8A" w:rsidP="00B87A39">
      <w:pPr>
        <w:pStyle w:val="TableTitle"/>
        <w:rPr>
          <w:rFonts w:ascii="Times New Roman" w:hAnsi="Times New Roman"/>
          <w:sz w:val="24"/>
          <w:szCs w:val="24"/>
        </w:rPr>
      </w:pPr>
      <w:r w:rsidRPr="001D3B02">
        <w:rPr>
          <w:rFonts w:ascii="Times New Roman" w:hAnsi="Times New Roman"/>
          <w:sz w:val="24"/>
          <w:szCs w:val="24"/>
        </w:rPr>
        <w:t>Indicadores de seguimiento</w:t>
      </w:r>
    </w:p>
    <w:tbl>
      <w:tblPr>
        <w:tblStyle w:val="TableGrid"/>
        <w:tblW w:w="0" w:type="auto"/>
        <w:tblLook w:val="04A0" w:firstRow="1" w:lastRow="0" w:firstColumn="1" w:lastColumn="0" w:noHBand="0" w:noVBand="1"/>
      </w:tblPr>
      <w:tblGrid>
        <w:gridCol w:w="9576"/>
      </w:tblGrid>
      <w:tr w:rsidR="001D3B02" w:rsidRPr="001D3B02" w:rsidTr="009676B7">
        <w:tc>
          <w:tcPr>
            <w:tcW w:w="9576" w:type="dxa"/>
            <w:vAlign w:val="center"/>
          </w:tcPr>
          <w:p w:rsidR="001D3B02" w:rsidRPr="001D3B02" w:rsidRDefault="001D3B02" w:rsidP="00941EC5">
            <w:pPr>
              <w:rPr>
                <w:b/>
                <w:color w:val="000000"/>
                <w:szCs w:val="24"/>
                <w:lang w:eastAsia="es-ES"/>
              </w:rPr>
            </w:pPr>
            <w:r w:rsidRPr="001D3B02">
              <w:rPr>
                <w:b/>
                <w:color w:val="000000"/>
                <w:szCs w:val="24"/>
                <w:lang w:eastAsia="es-ES"/>
              </w:rPr>
              <w:t>COMPONENTE 1. Transferencias Monetarias Condicionadas</w:t>
            </w:r>
          </w:p>
        </w:tc>
      </w:tr>
      <w:tr w:rsidR="001D3B02" w:rsidRPr="001D3B02" w:rsidTr="009676B7">
        <w:tc>
          <w:tcPr>
            <w:tcW w:w="9576" w:type="dxa"/>
            <w:vAlign w:val="center"/>
          </w:tcPr>
          <w:p w:rsidR="001D3B02" w:rsidRPr="001D3B02" w:rsidRDefault="001D3B02" w:rsidP="00941EC5">
            <w:pPr>
              <w:rPr>
                <w:color w:val="000000"/>
                <w:szCs w:val="24"/>
                <w:lang w:eastAsia="es-ES"/>
              </w:rPr>
            </w:pPr>
            <w:r w:rsidRPr="001D3B02">
              <w:rPr>
                <w:color w:val="000000"/>
                <w:szCs w:val="24"/>
                <w:lang w:eastAsia="es-ES"/>
              </w:rPr>
              <w:t>Número de transferencias pagadas</w:t>
            </w:r>
          </w:p>
        </w:tc>
      </w:tr>
      <w:tr w:rsidR="001D3B02" w:rsidRPr="001D3B02" w:rsidTr="009676B7">
        <w:tc>
          <w:tcPr>
            <w:tcW w:w="9576" w:type="dxa"/>
            <w:vAlign w:val="center"/>
          </w:tcPr>
          <w:p w:rsidR="001D3B02" w:rsidRPr="001D3B02" w:rsidRDefault="001D3B02" w:rsidP="00941EC5">
            <w:pPr>
              <w:rPr>
                <w:b/>
                <w:color w:val="000000"/>
                <w:szCs w:val="24"/>
                <w:lang w:eastAsia="es-ES"/>
              </w:rPr>
            </w:pPr>
            <w:r w:rsidRPr="001D3B02">
              <w:rPr>
                <w:b/>
                <w:color w:val="000000"/>
                <w:szCs w:val="24"/>
                <w:lang w:eastAsia="es-ES"/>
              </w:rPr>
              <w:t>COMPONENTE 2. Fortalecimiento de la oferta de servicios de tercer ciclo de educación básica con énfasis en zonas rurales focalizadas</w:t>
            </w:r>
          </w:p>
        </w:tc>
      </w:tr>
      <w:tr w:rsidR="001D3B02" w:rsidRPr="001D3B02" w:rsidTr="009676B7">
        <w:tc>
          <w:tcPr>
            <w:tcW w:w="9576" w:type="dxa"/>
            <w:vAlign w:val="center"/>
          </w:tcPr>
          <w:p w:rsidR="001D3B02" w:rsidRPr="001D3B02" w:rsidRDefault="001D3B02" w:rsidP="00941EC5">
            <w:pPr>
              <w:rPr>
                <w:color w:val="000000"/>
                <w:szCs w:val="24"/>
                <w:lang w:eastAsia="es-ES"/>
              </w:rPr>
            </w:pPr>
            <w:r w:rsidRPr="001D3B02">
              <w:rPr>
                <w:color w:val="000000"/>
                <w:szCs w:val="24"/>
                <w:lang w:eastAsia="es-ES"/>
              </w:rPr>
              <w:t>Número de facilitadores capacitados por el  IHER prestando servicios educativos de tercer ciclo en centros escolares seleccionados.</w:t>
            </w:r>
          </w:p>
        </w:tc>
      </w:tr>
      <w:tr w:rsidR="00941EC5" w:rsidRPr="001D3B02" w:rsidTr="009676B7">
        <w:tc>
          <w:tcPr>
            <w:tcW w:w="9576" w:type="dxa"/>
            <w:vAlign w:val="center"/>
          </w:tcPr>
          <w:p w:rsidR="00941EC5" w:rsidRPr="001D3B02" w:rsidRDefault="00941EC5" w:rsidP="00941EC5">
            <w:pPr>
              <w:jc w:val="both"/>
              <w:rPr>
                <w:color w:val="000000"/>
                <w:szCs w:val="24"/>
                <w:lang w:eastAsia="es-ES"/>
              </w:rPr>
            </w:pPr>
            <w:r w:rsidRPr="001D3B02">
              <w:rPr>
                <w:color w:val="000000"/>
                <w:szCs w:val="24"/>
                <w:lang w:eastAsia="es-ES"/>
              </w:rPr>
              <w:t>Centros de Educación Básica con Instalaciones de Tercer Ciclo Construidas</w:t>
            </w:r>
          </w:p>
        </w:tc>
      </w:tr>
      <w:tr w:rsidR="00941EC5" w:rsidRPr="001D3B02" w:rsidTr="009676B7">
        <w:tc>
          <w:tcPr>
            <w:tcW w:w="9576" w:type="dxa"/>
            <w:vAlign w:val="center"/>
          </w:tcPr>
          <w:p w:rsidR="00941EC5" w:rsidRPr="001D3B02" w:rsidRDefault="00941EC5" w:rsidP="00941EC5">
            <w:pPr>
              <w:jc w:val="both"/>
              <w:rPr>
                <w:color w:val="000000"/>
                <w:szCs w:val="24"/>
                <w:lang w:eastAsia="es-ES"/>
              </w:rPr>
            </w:pPr>
            <w:r w:rsidRPr="001D3B02">
              <w:rPr>
                <w:color w:val="000000"/>
                <w:szCs w:val="24"/>
                <w:lang w:eastAsia="es-ES"/>
              </w:rPr>
              <w:t>Centros de Educación Básica con Instalaciones de Tercer Ciclo Equipadas con Mobiliario y Tecnología Educativa</w:t>
            </w:r>
          </w:p>
        </w:tc>
      </w:tr>
      <w:tr w:rsidR="00941EC5" w:rsidRPr="001D3B02" w:rsidTr="009676B7">
        <w:tc>
          <w:tcPr>
            <w:tcW w:w="9576" w:type="dxa"/>
            <w:vAlign w:val="center"/>
          </w:tcPr>
          <w:p w:rsidR="00941EC5" w:rsidRPr="001D3B02" w:rsidRDefault="00941EC5" w:rsidP="00941EC5">
            <w:pPr>
              <w:jc w:val="both"/>
              <w:rPr>
                <w:color w:val="000000"/>
                <w:szCs w:val="24"/>
                <w:lang w:eastAsia="es-ES"/>
              </w:rPr>
            </w:pPr>
            <w:r w:rsidRPr="001D3B02">
              <w:rPr>
                <w:color w:val="000000"/>
                <w:szCs w:val="24"/>
                <w:lang w:eastAsia="es-ES"/>
              </w:rPr>
              <w:t>Paneles solares instalados en Centros de Educación Básica Ampliados</w:t>
            </w:r>
          </w:p>
        </w:tc>
      </w:tr>
      <w:tr w:rsidR="00941EC5" w:rsidRPr="001D3B02" w:rsidTr="009676B7">
        <w:tc>
          <w:tcPr>
            <w:tcW w:w="9576" w:type="dxa"/>
            <w:vAlign w:val="center"/>
          </w:tcPr>
          <w:p w:rsidR="00941EC5" w:rsidRPr="001D3B02" w:rsidRDefault="00941EC5" w:rsidP="00941EC5">
            <w:pPr>
              <w:jc w:val="both"/>
              <w:rPr>
                <w:color w:val="000000"/>
                <w:szCs w:val="24"/>
                <w:lang w:eastAsia="es-ES"/>
              </w:rPr>
            </w:pPr>
            <w:r w:rsidRPr="001D3B02">
              <w:rPr>
                <w:color w:val="000000"/>
                <w:szCs w:val="24"/>
                <w:lang w:eastAsia="es-ES"/>
              </w:rPr>
              <w:t>Centros de Educación Básica que ofrecen servicios de tercer ciclo en convenio con el IHER</w:t>
            </w:r>
          </w:p>
        </w:tc>
      </w:tr>
      <w:tr w:rsidR="00941EC5" w:rsidRPr="001D3B02" w:rsidTr="009676B7">
        <w:tc>
          <w:tcPr>
            <w:tcW w:w="9576" w:type="dxa"/>
            <w:vAlign w:val="center"/>
          </w:tcPr>
          <w:p w:rsidR="00941EC5" w:rsidRPr="001D3B02" w:rsidRDefault="00941EC5" w:rsidP="00941EC5">
            <w:pPr>
              <w:jc w:val="both"/>
              <w:rPr>
                <w:color w:val="000000"/>
                <w:szCs w:val="24"/>
                <w:lang w:eastAsia="es-ES"/>
              </w:rPr>
            </w:pPr>
            <w:r w:rsidRPr="001D3B02">
              <w:rPr>
                <w:color w:val="000000"/>
                <w:szCs w:val="24"/>
                <w:lang w:eastAsia="es-ES"/>
              </w:rPr>
              <w:t>Informes de Evaluación Operativa y de Resultados de la Estratega de Expansión del Tercer Ciclo</w:t>
            </w:r>
          </w:p>
        </w:tc>
      </w:tr>
      <w:tr w:rsidR="00941EC5" w:rsidRPr="001D3B02" w:rsidTr="009676B7">
        <w:tc>
          <w:tcPr>
            <w:tcW w:w="9576" w:type="dxa"/>
            <w:vAlign w:val="center"/>
          </w:tcPr>
          <w:p w:rsidR="00941EC5" w:rsidRPr="001D3B02" w:rsidRDefault="00941EC5" w:rsidP="00941EC5">
            <w:pPr>
              <w:jc w:val="both"/>
              <w:rPr>
                <w:b/>
                <w:color w:val="000000"/>
                <w:szCs w:val="24"/>
                <w:lang w:eastAsia="es-ES"/>
              </w:rPr>
            </w:pPr>
            <w:r w:rsidRPr="001D3B02">
              <w:rPr>
                <w:b/>
                <w:color w:val="000000"/>
                <w:szCs w:val="24"/>
                <w:lang w:eastAsia="es-ES"/>
              </w:rPr>
              <w:t>COMPONENTE 3. Mejoras a los servicios de salud y nutrición y a la gestión del BVM y la EVM</w:t>
            </w:r>
          </w:p>
        </w:tc>
      </w:tr>
      <w:tr w:rsidR="00941EC5" w:rsidRPr="001D3B02" w:rsidTr="009676B7">
        <w:tc>
          <w:tcPr>
            <w:tcW w:w="9576" w:type="dxa"/>
            <w:vAlign w:val="center"/>
          </w:tcPr>
          <w:p w:rsidR="00941EC5" w:rsidRPr="001D3B02" w:rsidRDefault="00941EC5" w:rsidP="00941EC5">
            <w:pPr>
              <w:jc w:val="both"/>
              <w:rPr>
                <w:color w:val="000000"/>
                <w:szCs w:val="24"/>
                <w:lang w:eastAsia="es-ES"/>
              </w:rPr>
            </w:pPr>
            <w:r w:rsidRPr="001D3B02">
              <w:rPr>
                <w:color w:val="000000"/>
                <w:szCs w:val="24"/>
                <w:lang w:eastAsia="es-ES"/>
              </w:rPr>
              <w:t>Número de niños menores de 2 años que reciben micronutrientes y desparasitantes</w:t>
            </w:r>
          </w:p>
        </w:tc>
      </w:tr>
      <w:tr w:rsidR="00941EC5" w:rsidRPr="001D3B02" w:rsidTr="009676B7">
        <w:tc>
          <w:tcPr>
            <w:tcW w:w="9576" w:type="dxa"/>
            <w:vAlign w:val="center"/>
          </w:tcPr>
          <w:p w:rsidR="00941EC5" w:rsidRPr="001D3B02" w:rsidRDefault="00941EC5" w:rsidP="00941EC5">
            <w:pPr>
              <w:jc w:val="both"/>
              <w:rPr>
                <w:bCs/>
                <w:color w:val="222222"/>
                <w:szCs w:val="24"/>
              </w:rPr>
            </w:pPr>
            <w:r w:rsidRPr="001D3B02">
              <w:rPr>
                <w:color w:val="000000"/>
                <w:szCs w:val="24"/>
                <w:lang w:eastAsia="es-ES"/>
              </w:rPr>
              <w:t>Número de fichas del RUB levantadas.</w:t>
            </w:r>
          </w:p>
        </w:tc>
      </w:tr>
      <w:tr w:rsidR="00941EC5" w:rsidRPr="001D3B02" w:rsidTr="009676B7">
        <w:tc>
          <w:tcPr>
            <w:tcW w:w="9576" w:type="dxa"/>
            <w:vAlign w:val="center"/>
          </w:tcPr>
          <w:p w:rsidR="00941EC5" w:rsidRPr="001D3B02" w:rsidRDefault="00941EC5" w:rsidP="00941EC5">
            <w:pPr>
              <w:jc w:val="both"/>
              <w:rPr>
                <w:bCs/>
                <w:color w:val="222222"/>
                <w:szCs w:val="24"/>
              </w:rPr>
            </w:pPr>
            <w:r w:rsidRPr="001D3B02">
              <w:rPr>
                <w:color w:val="000000"/>
                <w:szCs w:val="24"/>
                <w:lang w:eastAsia="es-ES"/>
              </w:rPr>
              <w:t>Consultorías para mejorar procesos de focalización y administración del padrón de beneficiarios.</w:t>
            </w:r>
          </w:p>
        </w:tc>
      </w:tr>
      <w:tr w:rsidR="00941EC5" w:rsidRPr="001D3B02" w:rsidTr="009676B7">
        <w:tc>
          <w:tcPr>
            <w:tcW w:w="9576" w:type="dxa"/>
            <w:vAlign w:val="center"/>
          </w:tcPr>
          <w:p w:rsidR="00941EC5" w:rsidRPr="001D3B02" w:rsidRDefault="00941EC5" w:rsidP="00941EC5">
            <w:pPr>
              <w:jc w:val="both"/>
              <w:rPr>
                <w:bCs/>
                <w:color w:val="222222"/>
                <w:szCs w:val="24"/>
              </w:rPr>
            </w:pPr>
            <w:r w:rsidRPr="001D3B02">
              <w:rPr>
                <w:color w:val="000000"/>
                <w:szCs w:val="24"/>
                <w:lang w:eastAsia="es-ES"/>
              </w:rPr>
              <w:t>Número de centros de salud que reportan verificación de corresponsabilidades mediante el sistema del RENPI al menos una vez al semestre.</w:t>
            </w:r>
          </w:p>
        </w:tc>
      </w:tr>
      <w:tr w:rsidR="00941EC5" w:rsidRPr="001D3B02" w:rsidTr="009676B7">
        <w:tc>
          <w:tcPr>
            <w:tcW w:w="9576" w:type="dxa"/>
            <w:vAlign w:val="center"/>
          </w:tcPr>
          <w:p w:rsidR="00941EC5" w:rsidRPr="001D3B02" w:rsidRDefault="00941EC5" w:rsidP="00941EC5">
            <w:pPr>
              <w:jc w:val="both"/>
              <w:rPr>
                <w:bCs/>
                <w:color w:val="222222"/>
                <w:szCs w:val="24"/>
              </w:rPr>
            </w:pPr>
            <w:r w:rsidRPr="001D3B02">
              <w:rPr>
                <w:color w:val="000000"/>
                <w:szCs w:val="24"/>
                <w:lang w:eastAsia="es-ES"/>
              </w:rPr>
              <w:t>Guías de Familia contratados y capacitados para la atención a las familias beneficiarias.</w:t>
            </w:r>
          </w:p>
        </w:tc>
      </w:tr>
      <w:tr w:rsidR="00941EC5" w:rsidRPr="001D3B02" w:rsidTr="009676B7">
        <w:tc>
          <w:tcPr>
            <w:tcW w:w="9576" w:type="dxa"/>
            <w:vAlign w:val="center"/>
          </w:tcPr>
          <w:p w:rsidR="00941EC5" w:rsidRPr="001D3B02" w:rsidRDefault="00941EC5" w:rsidP="00941EC5">
            <w:pPr>
              <w:jc w:val="both"/>
              <w:rPr>
                <w:bCs/>
                <w:color w:val="222222"/>
                <w:szCs w:val="24"/>
              </w:rPr>
            </w:pPr>
            <w:r w:rsidRPr="001D3B02">
              <w:rPr>
                <w:color w:val="000000"/>
                <w:szCs w:val="24"/>
                <w:lang w:eastAsia="es-ES"/>
              </w:rPr>
              <w:t>Número de centros educativos que reportan verificación de corresponsabilidades mediante el SACE de acuerdo con los cronogramas del nuevo RO.</w:t>
            </w:r>
          </w:p>
        </w:tc>
      </w:tr>
      <w:tr w:rsidR="00941EC5" w:rsidRPr="001D3B02" w:rsidTr="009676B7">
        <w:tc>
          <w:tcPr>
            <w:tcW w:w="9576" w:type="dxa"/>
            <w:vAlign w:val="center"/>
          </w:tcPr>
          <w:p w:rsidR="00941EC5" w:rsidRPr="001D3B02" w:rsidRDefault="00941EC5" w:rsidP="00941EC5">
            <w:pPr>
              <w:jc w:val="both"/>
              <w:rPr>
                <w:color w:val="000000"/>
                <w:szCs w:val="24"/>
                <w:lang w:eastAsia="es-ES"/>
              </w:rPr>
            </w:pPr>
            <w:r w:rsidRPr="001D3B02">
              <w:rPr>
                <w:color w:val="000000"/>
                <w:szCs w:val="24"/>
                <w:lang w:val="es-ES" w:eastAsia="es-ES"/>
              </w:rPr>
              <w:t xml:space="preserve">Mancomunidades </w:t>
            </w:r>
            <w:r w:rsidRPr="001D3B02">
              <w:rPr>
                <w:color w:val="000000"/>
                <w:szCs w:val="24"/>
                <w:lang w:eastAsia="es-ES"/>
              </w:rPr>
              <w:t>con procesos de verificación de corresponsabilidad de salud  descentralizados.</w:t>
            </w:r>
          </w:p>
        </w:tc>
      </w:tr>
      <w:tr w:rsidR="00941EC5" w:rsidRPr="001D3B02" w:rsidTr="009676B7">
        <w:tc>
          <w:tcPr>
            <w:tcW w:w="9576" w:type="dxa"/>
            <w:vAlign w:val="center"/>
          </w:tcPr>
          <w:p w:rsidR="00941EC5" w:rsidRPr="001D3B02" w:rsidRDefault="00941EC5" w:rsidP="00941EC5">
            <w:pPr>
              <w:jc w:val="both"/>
              <w:rPr>
                <w:color w:val="000000"/>
                <w:szCs w:val="24"/>
                <w:lang w:val="es-ES" w:eastAsia="es-ES"/>
              </w:rPr>
            </w:pPr>
            <w:r w:rsidRPr="001D3B02">
              <w:rPr>
                <w:color w:val="000000"/>
                <w:szCs w:val="24"/>
                <w:lang w:eastAsia="es-ES"/>
              </w:rPr>
              <w:t xml:space="preserve">Talleres de capacitación en temas de género. </w:t>
            </w:r>
          </w:p>
        </w:tc>
      </w:tr>
      <w:tr w:rsidR="00941EC5" w:rsidRPr="001D3B02" w:rsidTr="009676B7">
        <w:tc>
          <w:tcPr>
            <w:tcW w:w="9576" w:type="dxa"/>
            <w:vAlign w:val="center"/>
          </w:tcPr>
          <w:p w:rsidR="00941EC5" w:rsidRPr="001D3B02" w:rsidRDefault="00941EC5" w:rsidP="00941EC5">
            <w:pPr>
              <w:jc w:val="both"/>
              <w:rPr>
                <w:color w:val="000000"/>
                <w:szCs w:val="24"/>
                <w:lang w:eastAsia="es-ES"/>
              </w:rPr>
            </w:pPr>
            <w:r w:rsidRPr="001D3B02">
              <w:rPr>
                <w:color w:val="000000"/>
                <w:szCs w:val="24"/>
                <w:lang w:eastAsia="es-ES"/>
              </w:rPr>
              <w:t xml:space="preserve">Informe de revisión técnica de cumplimiento de corresponsabilidades. </w:t>
            </w:r>
          </w:p>
        </w:tc>
      </w:tr>
    </w:tbl>
    <w:p w:rsidR="00941EC5" w:rsidRPr="001D3B02" w:rsidRDefault="00941EC5" w:rsidP="00781CAD">
      <w:pPr>
        <w:jc w:val="both"/>
        <w:rPr>
          <w:bCs/>
          <w:color w:val="222222"/>
          <w:szCs w:val="24"/>
        </w:rPr>
      </w:pPr>
    </w:p>
    <w:p w:rsidR="00950752" w:rsidRDefault="00950752" w:rsidP="00534A6B">
      <w:pPr>
        <w:ind w:left="720"/>
        <w:jc w:val="both"/>
        <w:rPr>
          <w:sz w:val="22"/>
          <w:szCs w:val="24"/>
          <w:lang w:val="es-ES"/>
        </w:rPr>
      </w:pPr>
    </w:p>
    <w:p w:rsidR="006D02C6" w:rsidRPr="00534A6B" w:rsidRDefault="006D02C6" w:rsidP="00534A6B">
      <w:pPr>
        <w:ind w:left="720"/>
        <w:jc w:val="both"/>
        <w:rPr>
          <w:sz w:val="22"/>
          <w:szCs w:val="24"/>
          <w:lang w:val="es-ES"/>
        </w:rPr>
      </w:pPr>
    </w:p>
    <w:p w:rsidR="001B5186" w:rsidRDefault="009816BA" w:rsidP="00E46372">
      <w:pPr>
        <w:jc w:val="both"/>
        <w:rPr>
          <w:b/>
          <w:bCs/>
          <w:color w:val="222222"/>
          <w:szCs w:val="24"/>
        </w:rPr>
      </w:pPr>
      <w:r>
        <w:rPr>
          <w:b/>
          <w:bCs/>
          <w:color w:val="222222"/>
          <w:szCs w:val="24"/>
        </w:rPr>
        <w:t>b</w:t>
      </w:r>
      <w:r w:rsidR="000D507B" w:rsidRPr="00E46372">
        <w:rPr>
          <w:b/>
          <w:bCs/>
          <w:color w:val="222222"/>
          <w:szCs w:val="24"/>
        </w:rPr>
        <w:t>.</w:t>
      </w:r>
      <w:r w:rsidR="005258AC" w:rsidRPr="00E46372">
        <w:rPr>
          <w:b/>
          <w:bCs/>
          <w:color w:val="222222"/>
          <w:szCs w:val="24"/>
        </w:rPr>
        <w:t>Recopilación de datos e instrumentos</w:t>
      </w:r>
    </w:p>
    <w:p w:rsidR="009816BA" w:rsidRDefault="009816BA" w:rsidP="00E46372">
      <w:pPr>
        <w:jc w:val="both"/>
        <w:rPr>
          <w:b/>
          <w:bCs/>
          <w:color w:val="222222"/>
          <w:szCs w:val="24"/>
        </w:rPr>
      </w:pPr>
    </w:p>
    <w:p w:rsidR="009816BA" w:rsidRDefault="009816BA" w:rsidP="00E46372">
      <w:pPr>
        <w:jc w:val="both"/>
        <w:rPr>
          <w:b/>
          <w:bCs/>
          <w:color w:val="222222"/>
          <w:szCs w:val="24"/>
        </w:rPr>
      </w:pPr>
      <w:r>
        <w:rPr>
          <w:b/>
          <w:bCs/>
          <w:color w:val="222222"/>
          <w:szCs w:val="24"/>
        </w:rPr>
        <w:t>b1. Componente de transferencias</w:t>
      </w:r>
    </w:p>
    <w:p w:rsidR="00E46372" w:rsidRPr="00E46372" w:rsidRDefault="00E46372" w:rsidP="00E46372">
      <w:pPr>
        <w:jc w:val="both"/>
        <w:rPr>
          <w:b/>
          <w:bCs/>
          <w:color w:val="222222"/>
          <w:szCs w:val="24"/>
        </w:rPr>
      </w:pPr>
    </w:p>
    <w:p w:rsidR="001B5186" w:rsidRDefault="00D4249B" w:rsidP="00E46372">
      <w:pPr>
        <w:jc w:val="both"/>
        <w:rPr>
          <w:bCs/>
          <w:color w:val="222222"/>
          <w:szCs w:val="24"/>
        </w:rPr>
      </w:pPr>
      <w:r w:rsidRPr="00E46372">
        <w:rPr>
          <w:bCs/>
          <w:color w:val="222222"/>
          <w:szCs w:val="24"/>
        </w:rPr>
        <w:t>A nivel de producto</w:t>
      </w:r>
      <w:r w:rsidR="00455D81" w:rsidRPr="00E46372">
        <w:rPr>
          <w:bCs/>
          <w:color w:val="222222"/>
          <w:szCs w:val="24"/>
        </w:rPr>
        <w:t>s,</w:t>
      </w:r>
      <w:r w:rsidRPr="00E46372">
        <w:rPr>
          <w:bCs/>
          <w:color w:val="222222"/>
          <w:szCs w:val="24"/>
        </w:rPr>
        <w:t xml:space="preserve"> toda la informaci</w:t>
      </w:r>
      <w:r w:rsidR="00455D81" w:rsidRPr="00E46372">
        <w:rPr>
          <w:bCs/>
          <w:color w:val="222222"/>
          <w:szCs w:val="24"/>
        </w:rPr>
        <w:t>ó</w:t>
      </w:r>
      <w:r w:rsidRPr="00E46372">
        <w:rPr>
          <w:bCs/>
          <w:color w:val="222222"/>
          <w:szCs w:val="24"/>
        </w:rPr>
        <w:t>n ser</w:t>
      </w:r>
      <w:r w:rsidR="00CC0791" w:rsidRPr="00E46372">
        <w:rPr>
          <w:bCs/>
          <w:color w:val="222222"/>
          <w:szCs w:val="24"/>
        </w:rPr>
        <w:t>á</w:t>
      </w:r>
      <w:r w:rsidRPr="00E46372">
        <w:rPr>
          <w:bCs/>
          <w:color w:val="222222"/>
          <w:szCs w:val="24"/>
        </w:rPr>
        <w:t xml:space="preserve"> presentada al </w:t>
      </w:r>
      <w:r w:rsidR="00CC0791" w:rsidRPr="00E46372">
        <w:rPr>
          <w:bCs/>
          <w:color w:val="222222"/>
          <w:szCs w:val="24"/>
        </w:rPr>
        <w:t xml:space="preserve">Banco </w:t>
      </w:r>
      <w:r w:rsidRPr="00E46372">
        <w:rPr>
          <w:bCs/>
          <w:color w:val="222222"/>
          <w:szCs w:val="24"/>
        </w:rPr>
        <w:t xml:space="preserve">como parte de los </w:t>
      </w:r>
      <w:r w:rsidR="008520AE" w:rsidRPr="00E46372">
        <w:rPr>
          <w:bCs/>
          <w:color w:val="222222"/>
          <w:szCs w:val="24"/>
        </w:rPr>
        <w:t xml:space="preserve">informes semestrales de </w:t>
      </w:r>
      <w:r w:rsidR="00CC0791" w:rsidRPr="00E46372">
        <w:rPr>
          <w:bCs/>
          <w:color w:val="222222"/>
          <w:szCs w:val="24"/>
        </w:rPr>
        <w:t>progreso</w:t>
      </w:r>
      <w:r w:rsidRPr="00E46372">
        <w:rPr>
          <w:bCs/>
          <w:color w:val="222222"/>
          <w:szCs w:val="24"/>
        </w:rPr>
        <w:t>. En dichos informes se deber</w:t>
      </w:r>
      <w:r w:rsidR="00CC0791" w:rsidRPr="00E46372">
        <w:rPr>
          <w:bCs/>
          <w:color w:val="222222"/>
          <w:szCs w:val="24"/>
        </w:rPr>
        <w:t>á</w:t>
      </w:r>
      <w:r w:rsidRPr="00E46372">
        <w:rPr>
          <w:bCs/>
          <w:color w:val="222222"/>
          <w:szCs w:val="24"/>
        </w:rPr>
        <w:t xml:space="preserve"> </w:t>
      </w:r>
      <w:r w:rsidR="00CC0791" w:rsidRPr="00E46372">
        <w:rPr>
          <w:bCs/>
          <w:color w:val="222222"/>
          <w:szCs w:val="24"/>
        </w:rPr>
        <w:t xml:space="preserve">incluir como anexo </w:t>
      </w:r>
      <w:r w:rsidRPr="00E46372">
        <w:rPr>
          <w:bCs/>
          <w:color w:val="222222"/>
          <w:szCs w:val="24"/>
        </w:rPr>
        <w:t xml:space="preserve">la matriz de </w:t>
      </w:r>
      <w:r w:rsidR="00CC0791" w:rsidRPr="00E46372">
        <w:rPr>
          <w:bCs/>
          <w:color w:val="222222"/>
          <w:szCs w:val="24"/>
        </w:rPr>
        <w:t xml:space="preserve">resultados </w:t>
      </w:r>
      <w:r w:rsidRPr="00E46372">
        <w:rPr>
          <w:bCs/>
          <w:color w:val="222222"/>
          <w:szCs w:val="24"/>
        </w:rPr>
        <w:t>(</w:t>
      </w:r>
      <w:r w:rsidR="00CC0791" w:rsidRPr="00E46372">
        <w:rPr>
          <w:bCs/>
          <w:color w:val="222222"/>
          <w:szCs w:val="24"/>
        </w:rPr>
        <w:t xml:space="preserve">de acuerdo al formato </w:t>
      </w:r>
      <w:r w:rsidRPr="00E46372">
        <w:rPr>
          <w:bCs/>
          <w:color w:val="222222"/>
          <w:szCs w:val="24"/>
        </w:rPr>
        <w:t>PMR</w:t>
      </w:r>
      <w:r w:rsidR="00455D81" w:rsidRPr="00E46372">
        <w:rPr>
          <w:bCs/>
          <w:color w:val="222222"/>
          <w:szCs w:val="24"/>
        </w:rPr>
        <w:t xml:space="preserve"> del Banco</w:t>
      </w:r>
      <w:r w:rsidRPr="00E46372">
        <w:rPr>
          <w:bCs/>
          <w:color w:val="222222"/>
          <w:szCs w:val="24"/>
        </w:rPr>
        <w:t>)</w:t>
      </w:r>
      <w:r w:rsidR="00CC0791" w:rsidRPr="00E46372">
        <w:rPr>
          <w:bCs/>
          <w:color w:val="222222"/>
          <w:szCs w:val="24"/>
        </w:rPr>
        <w:t>, indicando el avance en cada uno de los indicadores durante el semestre reportado</w:t>
      </w:r>
      <w:r w:rsidRPr="00E46372">
        <w:rPr>
          <w:bCs/>
          <w:color w:val="222222"/>
          <w:szCs w:val="24"/>
        </w:rPr>
        <w:t xml:space="preserve"> y</w:t>
      </w:r>
      <w:r w:rsidR="00CC0791" w:rsidRPr="00E46372">
        <w:rPr>
          <w:bCs/>
          <w:color w:val="222222"/>
          <w:szCs w:val="24"/>
        </w:rPr>
        <w:t xml:space="preserve"> se deberá</w:t>
      </w:r>
      <w:r w:rsidRPr="00E46372">
        <w:rPr>
          <w:bCs/>
          <w:color w:val="222222"/>
          <w:szCs w:val="24"/>
        </w:rPr>
        <w:t xml:space="preserve"> presentar la </w:t>
      </w:r>
      <w:r w:rsidR="00CC0791" w:rsidRPr="00E46372">
        <w:rPr>
          <w:bCs/>
          <w:color w:val="222222"/>
          <w:szCs w:val="24"/>
        </w:rPr>
        <w:t xml:space="preserve">documentación </w:t>
      </w:r>
      <w:r w:rsidRPr="00E46372">
        <w:rPr>
          <w:bCs/>
          <w:color w:val="222222"/>
          <w:szCs w:val="24"/>
        </w:rPr>
        <w:t>de respaldo</w:t>
      </w:r>
      <w:r w:rsidR="00F56113" w:rsidRPr="00E46372">
        <w:rPr>
          <w:bCs/>
          <w:color w:val="222222"/>
          <w:szCs w:val="24"/>
        </w:rPr>
        <w:t xml:space="preserve"> en los casos que </w:t>
      </w:r>
      <w:r w:rsidR="00F56113" w:rsidRPr="00E46372">
        <w:rPr>
          <w:bCs/>
          <w:color w:val="222222"/>
          <w:szCs w:val="24"/>
        </w:rPr>
        <w:lastRenderedPageBreak/>
        <w:t>se estime conveniente</w:t>
      </w:r>
      <w:r w:rsidR="001B5186" w:rsidRPr="00E46372">
        <w:rPr>
          <w:bCs/>
          <w:color w:val="222222"/>
          <w:szCs w:val="24"/>
        </w:rPr>
        <w:t>.</w:t>
      </w:r>
      <w:r w:rsidR="00F6425D" w:rsidRPr="00E46372">
        <w:rPr>
          <w:bCs/>
          <w:color w:val="222222"/>
          <w:szCs w:val="24"/>
        </w:rPr>
        <w:t xml:space="preserve"> </w:t>
      </w:r>
      <w:r w:rsidR="00455D81" w:rsidRPr="00E46372">
        <w:rPr>
          <w:bCs/>
          <w:color w:val="222222"/>
          <w:szCs w:val="24"/>
        </w:rPr>
        <w:t>Para el seguimiento de los</w:t>
      </w:r>
      <w:r w:rsidR="00F6425D" w:rsidRPr="00E46372">
        <w:rPr>
          <w:bCs/>
          <w:color w:val="222222"/>
          <w:szCs w:val="24"/>
        </w:rPr>
        <w:t xml:space="preserve"> resultados</w:t>
      </w:r>
      <w:r w:rsidR="00455D81" w:rsidRPr="00E46372">
        <w:rPr>
          <w:bCs/>
          <w:color w:val="222222"/>
          <w:szCs w:val="24"/>
        </w:rPr>
        <w:t>,</w:t>
      </w:r>
      <w:r w:rsidR="00F6425D" w:rsidRPr="00E46372">
        <w:rPr>
          <w:bCs/>
          <w:color w:val="222222"/>
          <w:szCs w:val="24"/>
        </w:rPr>
        <w:t xml:space="preserve"> se utilizar</w:t>
      </w:r>
      <w:r w:rsidR="00455D81" w:rsidRPr="00E46372">
        <w:rPr>
          <w:bCs/>
          <w:color w:val="222222"/>
          <w:szCs w:val="24"/>
        </w:rPr>
        <w:t>á</w:t>
      </w:r>
      <w:r w:rsidR="00F6425D" w:rsidRPr="00E46372">
        <w:rPr>
          <w:bCs/>
          <w:color w:val="222222"/>
          <w:szCs w:val="24"/>
        </w:rPr>
        <w:t xml:space="preserve"> la </w:t>
      </w:r>
      <w:r w:rsidR="000F7E0E" w:rsidRPr="00E46372">
        <w:rPr>
          <w:bCs/>
          <w:color w:val="222222"/>
          <w:szCs w:val="24"/>
        </w:rPr>
        <w:t>Encuesta Perman</w:t>
      </w:r>
      <w:r w:rsidR="00DB07B2" w:rsidRPr="00E46372">
        <w:rPr>
          <w:bCs/>
          <w:color w:val="222222"/>
          <w:szCs w:val="24"/>
        </w:rPr>
        <w:t xml:space="preserve">ente de Hogares de </w:t>
      </w:r>
      <w:r w:rsidR="000D774E" w:rsidRPr="00E46372">
        <w:rPr>
          <w:bCs/>
          <w:color w:val="222222"/>
          <w:szCs w:val="24"/>
        </w:rPr>
        <w:t>Propósitos</w:t>
      </w:r>
      <w:r w:rsidR="00DB07B2" w:rsidRPr="00E46372">
        <w:rPr>
          <w:bCs/>
          <w:color w:val="222222"/>
          <w:szCs w:val="24"/>
        </w:rPr>
        <w:t xml:space="preserve"> Mú</w:t>
      </w:r>
      <w:r w:rsidR="000F7E0E" w:rsidRPr="00E46372">
        <w:rPr>
          <w:bCs/>
          <w:color w:val="222222"/>
          <w:szCs w:val="24"/>
        </w:rPr>
        <w:t xml:space="preserve">ltiples </w:t>
      </w:r>
      <w:r w:rsidR="002D0E7E" w:rsidRPr="00E46372">
        <w:rPr>
          <w:bCs/>
          <w:color w:val="222222"/>
          <w:szCs w:val="24"/>
        </w:rPr>
        <w:t>(E</w:t>
      </w:r>
      <w:r w:rsidR="004774D0" w:rsidRPr="00E46372">
        <w:rPr>
          <w:bCs/>
          <w:color w:val="222222"/>
          <w:szCs w:val="24"/>
        </w:rPr>
        <w:t>P</w:t>
      </w:r>
      <w:r w:rsidR="002D0E7E" w:rsidRPr="00E46372">
        <w:rPr>
          <w:bCs/>
          <w:color w:val="222222"/>
          <w:szCs w:val="24"/>
        </w:rPr>
        <w:t xml:space="preserve">HPM) </w:t>
      </w:r>
      <w:r w:rsidR="000F7E0E" w:rsidRPr="00E46372">
        <w:rPr>
          <w:bCs/>
          <w:color w:val="222222"/>
          <w:szCs w:val="24"/>
        </w:rPr>
        <w:t xml:space="preserve">y la </w:t>
      </w:r>
      <w:r w:rsidR="00B36C4B" w:rsidRPr="00E46372">
        <w:rPr>
          <w:bCs/>
          <w:color w:val="222222"/>
          <w:szCs w:val="24"/>
        </w:rPr>
        <w:t>encuesta de evaluación de impacto</w:t>
      </w:r>
      <w:r w:rsidR="00455D81" w:rsidRPr="00E46372">
        <w:rPr>
          <w:bCs/>
          <w:color w:val="222222"/>
          <w:szCs w:val="24"/>
        </w:rPr>
        <w:t xml:space="preserve">, </w:t>
      </w:r>
      <w:r w:rsidR="002D0E7E" w:rsidRPr="00E46372">
        <w:rPr>
          <w:bCs/>
          <w:color w:val="222222"/>
          <w:szCs w:val="24"/>
        </w:rPr>
        <w:t xml:space="preserve">que contará con </w:t>
      </w:r>
      <w:r w:rsidR="000D774E">
        <w:rPr>
          <w:bCs/>
          <w:color w:val="222222"/>
          <w:szCs w:val="24"/>
        </w:rPr>
        <w:t>un</w:t>
      </w:r>
      <w:r w:rsidR="000D774E" w:rsidRPr="00E46372">
        <w:rPr>
          <w:bCs/>
          <w:color w:val="222222"/>
          <w:szCs w:val="24"/>
        </w:rPr>
        <w:t xml:space="preserve"> </w:t>
      </w:r>
      <w:r w:rsidR="002D0E7E" w:rsidRPr="00E46372">
        <w:rPr>
          <w:bCs/>
          <w:color w:val="222222"/>
          <w:szCs w:val="24"/>
        </w:rPr>
        <w:t xml:space="preserve">levantamiento en el </w:t>
      </w:r>
      <w:r w:rsidR="00F6425D" w:rsidRPr="00E46372">
        <w:rPr>
          <w:bCs/>
          <w:color w:val="222222"/>
          <w:szCs w:val="24"/>
        </w:rPr>
        <w:t>2015</w:t>
      </w:r>
      <w:r w:rsidR="002D0E7E" w:rsidRPr="00E46372">
        <w:rPr>
          <w:bCs/>
          <w:color w:val="222222"/>
          <w:szCs w:val="24"/>
        </w:rPr>
        <w:t>.</w:t>
      </w:r>
      <w:r w:rsidR="00F6425D" w:rsidRPr="00E46372">
        <w:rPr>
          <w:bCs/>
          <w:color w:val="222222"/>
          <w:szCs w:val="24"/>
        </w:rPr>
        <w:t xml:space="preserve"> </w:t>
      </w:r>
      <w:r w:rsidR="002D0E7E" w:rsidRPr="00E46372">
        <w:rPr>
          <w:bCs/>
          <w:color w:val="222222"/>
          <w:szCs w:val="24"/>
        </w:rPr>
        <w:t>A</w:t>
      </w:r>
      <w:r w:rsidR="00455D81" w:rsidRPr="00E46372">
        <w:rPr>
          <w:bCs/>
          <w:color w:val="222222"/>
          <w:szCs w:val="24"/>
        </w:rPr>
        <w:t>demás</w:t>
      </w:r>
      <w:r w:rsidR="002D0E7E" w:rsidRPr="00E46372">
        <w:rPr>
          <w:bCs/>
          <w:color w:val="222222"/>
          <w:szCs w:val="24"/>
        </w:rPr>
        <w:t xml:space="preserve"> para el seguimiento de los resultados se utilizarán</w:t>
      </w:r>
      <w:r w:rsidR="00455D81" w:rsidRPr="00E46372">
        <w:rPr>
          <w:bCs/>
          <w:color w:val="222222"/>
          <w:szCs w:val="24"/>
        </w:rPr>
        <w:t xml:space="preserve"> </w:t>
      </w:r>
      <w:r w:rsidR="002D0E7E" w:rsidRPr="00E46372">
        <w:rPr>
          <w:bCs/>
          <w:color w:val="222222"/>
          <w:szCs w:val="24"/>
        </w:rPr>
        <w:t>los</w:t>
      </w:r>
      <w:r w:rsidR="00B36C4B" w:rsidRPr="00E46372">
        <w:rPr>
          <w:bCs/>
          <w:color w:val="222222"/>
          <w:szCs w:val="24"/>
        </w:rPr>
        <w:t xml:space="preserve"> datos administrativos </w:t>
      </w:r>
      <w:r w:rsidR="002D0E7E" w:rsidRPr="00E46372">
        <w:rPr>
          <w:bCs/>
          <w:color w:val="222222"/>
          <w:szCs w:val="24"/>
        </w:rPr>
        <w:t>del Bono 10.000, de la Secretarí</w:t>
      </w:r>
      <w:r w:rsidR="00B36C4B" w:rsidRPr="00E46372">
        <w:rPr>
          <w:bCs/>
          <w:color w:val="222222"/>
          <w:szCs w:val="24"/>
        </w:rPr>
        <w:t xml:space="preserve">a de </w:t>
      </w:r>
      <w:r w:rsidR="002D0E7E" w:rsidRPr="00E46372">
        <w:rPr>
          <w:bCs/>
          <w:color w:val="222222"/>
          <w:szCs w:val="24"/>
        </w:rPr>
        <w:t>Educación (SE) y de la Secretarí</w:t>
      </w:r>
      <w:r w:rsidR="00B36C4B" w:rsidRPr="00E46372">
        <w:rPr>
          <w:bCs/>
          <w:color w:val="222222"/>
          <w:szCs w:val="24"/>
        </w:rPr>
        <w:t>a de Salud (SESAL).</w:t>
      </w:r>
    </w:p>
    <w:p w:rsidR="00781CAD" w:rsidRPr="00E46372" w:rsidRDefault="00781CAD" w:rsidP="00E46372">
      <w:pPr>
        <w:jc w:val="both"/>
        <w:rPr>
          <w:bCs/>
          <w:color w:val="222222"/>
          <w:szCs w:val="24"/>
        </w:rPr>
      </w:pPr>
    </w:p>
    <w:p w:rsidR="000F7E0E" w:rsidRPr="00983454" w:rsidRDefault="000F7E0E" w:rsidP="00E46372">
      <w:pPr>
        <w:jc w:val="both"/>
        <w:rPr>
          <w:bCs/>
          <w:color w:val="222222"/>
          <w:szCs w:val="24"/>
        </w:rPr>
      </w:pPr>
      <w:r w:rsidRPr="00E46372">
        <w:rPr>
          <w:bCs/>
          <w:color w:val="222222"/>
          <w:szCs w:val="24"/>
        </w:rPr>
        <w:t>Como parte del dise</w:t>
      </w:r>
      <w:r w:rsidR="0040263C" w:rsidRPr="00E46372">
        <w:rPr>
          <w:bCs/>
          <w:color w:val="222222"/>
          <w:szCs w:val="24"/>
        </w:rPr>
        <w:t xml:space="preserve">ño de </w:t>
      </w:r>
      <w:r w:rsidR="006D02C6">
        <w:rPr>
          <w:bCs/>
          <w:color w:val="222222"/>
          <w:szCs w:val="24"/>
        </w:rPr>
        <w:t xml:space="preserve">una </w:t>
      </w:r>
      <w:r w:rsidR="0040263C" w:rsidRPr="00E46372">
        <w:rPr>
          <w:bCs/>
          <w:color w:val="222222"/>
          <w:szCs w:val="24"/>
        </w:rPr>
        <w:t xml:space="preserve">operación anterior se </w:t>
      </w:r>
      <w:r w:rsidR="002D0E7E" w:rsidRPr="00E46372">
        <w:rPr>
          <w:bCs/>
          <w:color w:val="222222"/>
          <w:szCs w:val="24"/>
        </w:rPr>
        <w:t>acordó</w:t>
      </w:r>
      <w:r w:rsidR="0040263C" w:rsidRPr="00E46372">
        <w:rPr>
          <w:bCs/>
          <w:color w:val="222222"/>
          <w:szCs w:val="24"/>
        </w:rPr>
        <w:t xml:space="preserve"> </w:t>
      </w:r>
      <w:r w:rsidR="00DB07B2" w:rsidRPr="00E46372">
        <w:rPr>
          <w:bCs/>
          <w:color w:val="222222"/>
          <w:szCs w:val="24"/>
        </w:rPr>
        <w:t xml:space="preserve">con </w:t>
      </w:r>
      <w:r w:rsidR="002D0E7E" w:rsidRPr="00E46372">
        <w:rPr>
          <w:bCs/>
          <w:color w:val="222222"/>
          <w:szCs w:val="24"/>
        </w:rPr>
        <w:t xml:space="preserve">INE </w:t>
      </w:r>
      <w:r w:rsidRPr="00E46372">
        <w:rPr>
          <w:bCs/>
          <w:color w:val="222222"/>
          <w:szCs w:val="24"/>
        </w:rPr>
        <w:t xml:space="preserve">que se </w:t>
      </w:r>
      <w:r w:rsidR="0040263C" w:rsidRPr="00E46372">
        <w:rPr>
          <w:bCs/>
          <w:color w:val="222222"/>
          <w:szCs w:val="24"/>
        </w:rPr>
        <w:t>incluyesen</w:t>
      </w:r>
      <w:r w:rsidRPr="00E46372">
        <w:rPr>
          <w:bCs/>
          <w:color w:val="222222"/>
          <w:szCs w:val="24"/>
        </w:rPr>
        <w:t xml:space="preserve"> preguntas </w:t>
      </w:r>
      <w:r w:rsidR="004774D0" w:rsidRPr="00E46372">
        <w:rPr>
          <w:bCs/>
          <w:color w:val="222222"/>
          <w:szCs w:val="24"/>
        </w:rPr>
        <w:t>sobre la recepció</w:t>
      </w:r>
      <w:r w:rsidR="0040263C" w:rsidRPr="00E46372">
        <w:rPr>
          <w:bCs/>
          <w:color w:val="222222"/>
          <w:szCs w:val="24"/>
        </w:rPr>
        <w:t xml:space="preserve">n del bono en la </w:t>
      </w:r>
      <w:r w:rsidR="004774D0" w:rsidRPr="00E46372">
        <w:rPr>
          <w:bCs/>
          <w:color w:val="222222"/>
          <w:szCs w:val="24"/>
        </w:rPr>
        <w:t>EPHPM</w:t>
      </w:r>
      <w:r w:rsidR="002D0E7E" w:rsidRPr="00E46372">
        <w:rPr>
          <w:bCs/>
          <w:color w:val="222222"/>
          <w:szCs w:val="24"/>
        </w:rPr>
        <w:t xml:space="preserve">. </w:t>
      </w:r>
      <w:r w:rsidR="004774D0" w:rsidRPr="00E46372">
        <w:rPr>
          <w:bCs/>
          <w:color w:val="222222"/>
          <w:szCs w:val="24"/>
        </w:rPr>
        <w:t>De este modo</w:t>
      </w:r>
      <w:r w:rsidR="0040263C" w:rsidRPr="00E46372">
        <w:rPr>
          <w:bCs/>
          <w:color w:val="222222"/>
          <w:szCs w:val="24"/>
        </w:rPr>
        <w:t xml:space="preserve">, utilizando esta encuesta es posible </w:t>
      </w:r>
      <w:r w:rsidR="004774D0" w:rsidRPr="00E46372">
        <w:rPr>
          <w:bCs/>
          <w:color w:val="222222"/>
          <w:szCs w:val="24"/>
        </w:rPr>
        <w:t>confeccionar</w:t>
      </w:r>
      <w:r w:rsidR="0040263C" w:rsidRPr="00E46372">
        <w:rPr>
          <w:bCs/>
          <w:color w:val="222222"/>
          <w:szCs w:val="24"/>
        </w:rPr>
        <w:t xml:space="preserve"> un </w:t>
      </w:r>
      <w:r w:rsidR="004774D0" w:rsidRPr="00E46372">
        <w:rPr>
          <w:bCs/>
          <w:color w:val="222222"/>
          <w:szCs w:val="24"/>
        </w:rPr>
        <w:t>aná</w:t>
      </w:r>
      <w:r w:rsidRPr="00E46372">
        <w:rPr>
          <w:bCs/>
          <w:color w:val="222222"/>
          <w:szCs w:val="24"/>
        </w:rPr>
        <w:t>lisis</w:t>
      </w:r>
      <w:r w:rsidR="004774D0" w:rsidRPr="00E46372">
        <w:rPr>
          <w:bCs/>
          <w:color w:val="222222"/>
          <w:szCs w:val="24"/>
        </w:rPr>
        <w:t xml:space="preserve"> de la focalizació</w:t>
      </w:r>
      <w:r w:rsidRPr="00E46372">
        <w:rPr>
          <w:bCs/>
          <w:color w:val="222222"/>
          <w:szCs w:val="24"/>
        </w:rPr>
        <w:t>n del programa, lo que permitir</w:t>
      </w:r>
      <w:r w:rsidR="004774D0" w:rsidRPr="00E46372">
        <w:rPr>
          <w:bCs/>
          <w:color w:val="222222"/>
          <w:szCs w:val="24"/>
        </w:rPr>
        <w:t>á</w:t>
      </w:r>
      <w:r w:rsidRPr="00E46372">
        <w:rPr>
          <w:bCs/>
          <w:color w:val="222222"/>
          <w:szCs w:val="24"/>
        </w:rPr>
        <w:t xml:space="preserve"> un mo</w:t>
      </w:r>
      <w:r w:rsidR="004774D0" w:rsidRPr="00E46372">
        <w:rPr>
          <w:bCs/>
          <w:color w:val="222222"/>
          <w:szCs w:val="24"/>
        </w:rPr>
        <w:t>nitoreo anual de avances en esta</w:t>
      </w:r>
      <w:r w:rsidRPr="00E46372">
        <w:rPr>
          <w:bCs/>
          <w:color w:val="222222"/>
          <w:szCs w:val="24"/>
        </w:rPr>
        <w:t xml:space="preserve"> </w:t>
      </w:r>
      <w:r w:rsidR="004774D0" w:rsidRPr="00E46372">
        <w:rPr>
          <w:bCs/>
          <w:color w:val="222222"/>
          <w:szCs w:val="24"/>
        </w:rPr>
        <w:t>á</w:t>
      </w:r>
      <w:r w:rsidRPr="00E46372">
        <w:rPr>
          <w:bCs/>
          <w:color w:val="222222"/>
          <w:szCs w:val="24"/>
        </w:rPr>
        <w:t>rea.</w:t>
      </w:r>
      <w:r w:rsidR="00AC2197" w:rsidRPr="00E46372">
        <w:rPr>
          <w:bCs/>
          <w:color w:val="222222"/>
          <w:szCs w:val="24"/>
        </w:rPr>
        <w:t xml:space="preserve"> </w:t>
      </w:r>
      <w:r w:rsidR="00AC2197" w:rsidRPr="00983454">
        <w:rPr>
          <w:bCs/>
          <w:color w:val="222222"/>
          <w:szCs w:val="24"/>
        </w:rPr>
        <w:t>Por ejemplo, con base en la EPHPM 2012 se observa que el 71.42% de los beneficiarios del Bono 10,000 son pobres extremos y que el 14.63% son pobres moderados</w:t>
      </w:r>
      <w:r w:rsidR="006D02C6" w:rsidRPr="00983454">
        <w:rPr>
          <w:bCs/>
          <w:color w:val="222222"/>
          <w:szCs w:val="24"/>
        </w:rPr>
        <w:t xml:space="preserve"> y con base a la EPHPM 2013 los valores son 69,78% y 17,79%, respectivamente. </w:t>
      </w:r>
    </w:p>
    <w:p w:rsidR="001E73C9" w:rsidRPr="00983454" w:rsidRDefault="001E73C9" w:rsidP="00E46372">
      <w:pPr>
        <w:jc w:val="both"/>
        <w:rPr>
          <w:bCs/>
          <w:color w:val="222222"/>
          <w:szCs w:val="24"/>
        </w:rPr>
      </w:pPr>
    </w:p>
    <w:p w:rsidR="008520AE" w:rsidRPr="00E46372" w:rsidRDefault="0078030A" w:rsidP="00E46372">
      <w:pPr>
        <w:jc w:val="both"/>
        <w:rPr>
          <w:bCs/>
          <w:color w:val="222222"/>
          <w:szCs w:val="24"/>
        </w:rPr>
      </w:pPr>
      <w:r w:rsidRPr="00983454">
        <w:rPr>
          <w:bCs/>
          <w:color w:val="222222"/>
          <w:szCs w:val="24"/>
        </w:rPr>
        <w:t xml:space="preserve">Los instrumentos de </w:t>
      </w:r>
      <w:r w:rsidR="008520AE" w:rsidRPr="00983454">
        <w:rPr>
          <w:bCs/>
          <w:color w:val="222222"/>
          <w:szCs w:val="24"/>
        </w:rPr>
        <w:t>medici</w:t>
      </w:r>
      <w:r w:rsidR="00455D81" w:rsidRPr="00983454">
        <w:rPr>
          <w:bCs/>
          <w:color w:val="222222"/>
          <w:szCs w:val="24"/>
        </w:rPr>
        <w:t>ó</w:t>
      </w:r>
      <w:r w:rsidR="008520AE" w:rsidRPr="00983454">
        <w:rPr>
          <w:bCs/>
          <w:color w:val="222222"/>
          <w:szCs w:val="24"/>
        </w:rPr>
        <w:t>n de productos y resultados estar</w:t>
      </w:r>
      <w:r w:rsidR="00455D81" w:rsidRPr="00983454">
        <w:rPr>
          <w:bCs/>
          <w:color w:val="222222"/>
          <w:szCs w:val="24"/>
        </w:rPr>
        <w:t>á</w:t>
      </w:r>
      <w:r w:rsidR="008520AE" w:rsidRPr="00983454">
        <w:rPr>
          <w:bCs/>
          <w:color w:val="222222"/>
          <w:szCs w:val="24"/>
        </w:rPr>
        <w:t>n a cargo de la Unidad Coordinadora del Proyecto</w:t>
      </w:r>
      <w:r w:rsidR="00F50E83" w:rsidRPr="00983454">
        <w:rPr>
          <w:bCs/>
          <w:color w:val="222222"/>
          <w:szCs w:val="24"/>
        </w:rPr>
        <w:t xml:space="preserve"> en el </w:t>
      </w:r>
      <w:r w:rsidR="00B36C4B" w:rsidRPr="00983454">
        <w:rPr>
          <w:bCs/>
          <w:color w:val="222222"/>
          <w:szCs w:val="24"/>
        </w:rPr>
        <w:t>PRAF</w:t>
      </w:r>
      <w:r w:rsidR="006D02C6" w:rsidRPr="00983454">
        <w:rPr>
          <w:bCs/>
          <w:color w:val="222222"/>
          <w:szCs w:val="24"/>
        </w:rPr>
        <w:t>.</w:t>
      </w:r>
    </w:p>
    <w:p w:rsidR="00E46372" w:rsidRPr="00E46372" w:rsidRDefault="00E46372" w:rsidP="00E46372">
      <w:pPr>
        <w:jc w:val="both"/>
        <w:rPr>
          <w:bCs/>
          <w:color w:val="222222"/>
          <w:szCs w:val="24"/>
        </w:rPr>
      </w:pPr>
    </w:p>
    <w:p w:rsidR="009816BA" w:rsidRPr="00C9774C" w:rsidRDefault="009816BA" w:rsidP="009816BA">
      <w:pPr>
        <w:jc w:val="both"/>
        <w:rPr>
          <w:b/>
          <w:bCs/>
          <w:color w:val="222222"/>
          <w:szCs w:val="24"/>
          <w:lang w:val="es-ES"/>
        </w:rPr>
      </w:pPr>
      <w:r>
        <w:rPr>
          <w:b/>
          <w:bCs/>
          <w:color w:val="222222"/>
          <w:szCs w:val="24"/>
        </w:rPr>
        <w:t xml:space="preserve">b2. Componente de </w:t>
      </w:r>
      <w:r w:rsidRPr="00C9774C">
        <w:rPr>
          <w:b/>
          <w:bCs/>
          <w:color w:val="222222"/>
          <w:szCs w:val="24"/>
          <w:lang w:val="es-ES"/>
        </w:rPr>
        <w:t xml:space="preserve">ampliación de cobertura </w:t>
      </w:r>
      <w:r w:rsidR="00B4355D" w:rsidRPr="00C9774C">
        <w:rPr>
          <w:b/>
          <w:bCs/>
          <w:color w:val="222222"/>
          <w:szCs w:val="24"/>
          <w:lang w:val="es-ES"/>
        </w:rPr>
        <w:t>educativa</w:t>
      </w:r>
    </w:p>
    <w:p w:rsidR="00B4355D" w:rsidRPr="00C9774C" w:rsidRDefault="00B4355D" w:rsidP="009816BA">
      <w:pPr>
        <w:jc w:val="both"/>
        <w:rPr>
          <w:b/>
          <w:bCs/>
          <w:color w:val="222222"/>
          <w:szCs w:val="24"/>
          <w:lang w:val="es-ES"/>
        </w:rPr>
      </w:pPr>
    </w:p>
    <w:p w:rsidR="00B4355D" w:rsidRPr="00C9774C" w:rsidRDefault="00B4355D" w:rsidP="009816BA">
      <w:pPr>
        <w:jc w:val="both"/>
        <w:rPr>
          <w:bCs/>
          <w:color w:val="222222"/>
          <w:szCs w:val="24"/>
          <w:lang w:val="es-ES"/>
        </w:rPr>
      </w:pPr>
      <w:r w:rsidRPr="00C9774C">
        <w:rPr>
          <w:bCs/>
          <w:color w:val="222222"/>
          <w:szCs w:val="24"/>
          <w:lang w:val="es-ES"/>
        </w:rPr>
        <w:t xml:space="preserve">Los instrumentos de seguimiento del componente de ampliación de la oferta educativa de tercer ciclo son: </w:t>
      </w:r>
    </w:p>
    <w:p w:rsidR="009816BA" w:rsidRPr="00C9774C" w:rsidRDefault="009816BA" w:rsidP="009816BA">
      <w:pPr>
        <w:jc w:val="both"/>
        <w:rPr>
          <w:b/>
          <w:bCs/>
          <w:color w:val="222222"/>
          <w:szCs w:val="24"/>
          <w:lang w:val="es-ES"/>
        </w:rPr>
      </w:pPr>
    </w:p>
    <w:p w:rsidR="00B4355D" w:rsidRDefault="00B4355D" w:rsidP="00B4355D">
      <w:pPr>
        <w:jc w:val="both"/>
      </w:pPr>
      <w:r w:rsidRPr="00C014C5">
        <w:rPr>
          <w:b/>
        </w:rPr>
        <w:t>Plan Operativo Anual (POA).</w:t>
      </w:r>
      <w:r>
        <w:t xml:space="preserve"> Este instrumento tiene la finalidad de presentar al BID una propuesta del plan anual para la ejecución del Proyecto. El POA debe consolidar todas las actividades que serán desarrolladas durante un ejercicio fiscal (1 de enero al 31 de diciembre de cada año). El POA contendrá una descripción de los productos a alcanzar y las actividades a realizar, el cronograma y la ejecución financiera asociada. . El primer POA deberá alcanzar por lo menos a 18 meses de planificación, a partir del inicio de actividades del Proyecto. Posteriormente, el POA se actualizará cada 12 meses, a partir del 1 de Enero de cada año calendario. El POA será presentado al BID con la debida antelación para su revisión y aprobación. </w:t>
      </w:r>
    </w:p>
    <w:p w:rsidR="001D3B02" w:rsidRDefault="001D3B02" w:rsidP="00B4355D">
      <w:pPr>
        <w:jc w:val="both"/>
      </w:pPr>
    </w:p>
    <w:p w:rsidR="00B4355D" w:rsidRDefault="00B4355D" w:rsidP="00B4355D">
      <w:pPr>
        <w:jc w:val="both"/>
      </w:pPr>
      <w:r w:rsidRPr="00C014C5">
        <w:rPr>
          <w:b/>
        </w:rPr>
        <w:t>Plan de Adquisiciones (PA)</w:t>
      </w:r>
      <w:r>
        <w:t xml:space="preserve">. El PA tiene por finalidad facilitar la planificación de los procesos de compras y contrataciones. Estos procesos deberán cumplir con </w:t>
      </w:r>
      <w:r w:rsidR="001D3B02">
        <w:t>las políticas del BID (GN-2349-9</w:t>
      </w:r>
      <w:r>
        <w:t xml:space="preserve"> para adquisicion</w:t>
      </w:r>
      <w:r w:rsidR="001D3B02">
        <w:t>es de bienes y obras y GN-2350-9</w:t>
      </w:r>
      <w:r>
        <w:t xml:space="preserve"> para selección de consultores) y ser aprobados por las instancias correspondientes. El contrato de préstamo establecerá los rangos de aplicación de las políticas y la frecuencia de actualización del PA. Inicialmente, el PA deberá ser presentado al BID junto al POA para su análisis y aprobación, y actualizado regularmente durante todo el periodo de ejecución del Programa. Todas las actualizaciones del PA deben contar con la no objeción del en forma previa a su aplicación</w:t>
      </w:r>
      <w:r w:rsidR="001D3B02">
        <w:t>.</w:t>
      </w:r>
    </w:p>
    <w:p w:rsidR="001D3B02" w:rsidRDefault="001D3B02" w:rsidP="00B4355D">
      <w:pPr>
        <w:jc w:val="both"/>
      </w:pPr>
    </w:p>
    <w:p w:rsidR="00B4355D" w:rsidRDefault="00B4355D" w:rsidP="00B4355D">
      <w:pPr>
        <w:jc w:val="both"/>
      </w:pPr>
      <w:r w:rsidRPr="00C014C5">
        <w:rPr>
          <w:b/>
        </w:rPr>
        <w:t>Informe semestrales de progreso</w:t>
      </w:r>
      <w:r>
        <w:t>. Los informes tienen por finalidad presentar al BID los resultados alcanzados durante la ejecución del POA y del PA, tanto en los aspectos técnicos como en la ejecución financiera y la solicitud de desembolsos. Estos informes generaran además los informes PMR (</w:t>
      </w:r>
      <w:r w:rsidRPr="00E653CF">
        <w:rPr>
          <w:i/>
        </w:rPr>
        <w:t>Program Monitoring Report</w:t>
      </w:r>
      <w:r>
        <w:t xml:space="preserve">) que también serán enviados al BID. Los informes de progreso correspondientes al segundo semestre del año calendario deberán presentar una síntesis de los resultados alcanzados por cada componente (resultados parciales y totales), analizando los riesgos del Proyecto. Los informes presentarán también una visión consolidada de las dificultades y </w:t>
      </w:r>
      <w:r>
        <w:lastRenderedPageBreak/>
        <w:t xml:space="preserve">lecciones aprendidas, ya sea como conclusiones o recomendaciones destinadas a retroalimentar el Proyecto. Estos informes serán presentados, como máximo, hasta los 30 días después de la finalización de cada semestre. </w:t>
      </w:r>
    </w:p>
    <w:p w:rsidR="001D3B02" w:rsidRDefault="001D3B02" w:rsidP="00B4355D">
      <w:pPr>
        <w:jc w:val="both"/>
      </w:pPr>
    </w:p>
    <w:p w:rsidR="001D3B02" w:rsidRDefault="00B4355D" w:rsidP="00B4355D">
      <w:pPr>
        <w:jc w:val="both"/>
      </w:pPr>
      <w:r w:rsidRPr="00C014C5">
        <w:rPr>
          <w:b/>
        </w:rPr>
        <w:t>Informes y estados financieros auditados e informes de revisión ex – post de adquisiciones</w:t>
      </w:r>
      <w:r>
        <w:t>. Los informes anuales financieros serán realizados de acuerdo al contrato de préstamo sobre la base de los lineamientos y políticas del BID en ese sentido. Este proceso será realizado por una firma independiente contratada siguiendo los procedimientos del Banco. A tal efecto los Términos de Referencia de dicha contratación que se deberán utilizar son los que el Banco posee como modelo</w:t>
      </w:r>
      <w:r w:rsidR="001D3B02">
        <w:t>.</w:t>
      </w:r>
    </w:p>
    <w:p w:rsidR="00B4355D" w:rsidRDefault="00B4355D" w:rsidP="00B4355D">
      <w:pPr>
        <w:jc w:val="both"/>
      </w:pPr>
      <w:r>
        <w:t xml:space="preserve"> </w:t>
      </w:r>
    </w:p>
    <w:p w:rsidR="00B4355D" w:rsidRDefault="00B4355D" w:rsidP="00B4355D">
      <w:pPr>
        <w:jc w:val="both"/>
      </w:pPr>
      <w:r w:rsidRPr="00C014C5">
        <w:rPr>
          <w:b/>
        </w:rPr>
        <w:t>Informe de Resultados del Préstamo e Informe de Terminación de Proyecto</w:t>
      </w:r>
      <w:r>
        <w:t xml:space="preserve">. Estos informes serán presentados una vez iniciadas las actividades (LRR se presenta a los 18 meses de iniciadas las actividades) y a la finalización del proyecto de préstamo (el PCR se presenta como máximo a los 90 días después de la realización del último desembolso). El LRR permitirá analizar las actividades realmente ejecutadas y serán comparadas con el diseño del Proyecto y las actividades inicialmente programadas. Se elaborará sobre la base de los informes semestrales elaborados. El PCR será elaborado con la información contenida en los informes semestrales de progreso, el Marco de Resultados, los estados financieros auditados y los resultados de talleres, estudios y eventos de evaluación que se realicen. </w:t>
      </w:r>
    </w:p>
    <w:p w:rsidR="001D3B02" w:rsidRDefault="001D3B02" w:rsidP="00B4355D">
      <w:pPr>
        <w:jc w:val="both"/>
      </w:pPr>
    </w:p>
    <w:p w:rsidR="00B4355D" w:rsidRDefault="00B4355D" w:rsidP="00B4355D">
      <w:pPr>
        <w:jc w:val="both"/>
      </w:pPr>
      <w:r w:rsidRPr="00C014C5">
        <w:rPr>
          <w:b/>
        </w:rPr>
        <w:t>Visitas de inspección</w:t>
      </w:r>
      <w:r>
        <w:t xml:space="preserve">. El BID establecerá un cronograma de visitas de inspección a ser acordadas con el ejecutor de manera de establecer un seguimiento efectivo de las actividades previstas. </w:t>
      </w:r>
    </w:p>
    <w:p w:rsidR="001D3B02" w:rsidRDefault="001D3B02" w:rsidP="00B4355D">
      <w:pPr>
        <w:jc w:val="both"/>
      </w:pPr>
    </w:p>
    <w:p w:rsidR="00B4355D" w:rsidRDefault="00B4355D" w:rsidP="00B4355D">
      <w:pPr>
        <w:jc w:val="both"/>
      </w:pPr>
      <w:r w:rsidRPr="00C014C5">
        <w:rPr>
          <w:b/>
        </w:rPr>
        <w:t>Misiones de administración</w:t>
      </w:r>
      <w:r>
        <w:t xml:space="preserve">. Dependiendo del ritmo de ejecución y los problemas encontrados en el camino, el ejecutor y/o el BID podrán organizar misiones de administración para tratar temas específicos. </w:t>
      </w:r>
    </w:p>
    <w:p w:rsidR="009816BA" w:rsidRPr="00B4355D" w:rsidRDefault="009816BA" w:rsidP="009816BA">
      <w:pPr>
        <w:jc w:val="both"/>
        <w:rPr>
          <w:b/>
          <w:bCs/>
          <w:color w:val="222222"/>
          <w:szCs w:val="24"/>
        </w:rPr>
      </w:pPr>
    </w:p>
    <w:p w:rsidR="009816BA" w:rsidRPr="00E46372" w:rsidRDefault="009816BA" w:rsidP="00E46372">
      <w:pPr>
        <w:jc w:val="both"/>
        <w:rPr>
          <w:bCs/>
          <w:color w:val="222222"/>
          <w:szCs w:val="24"/>
        </w:rPr>
      </w:pPr>
    </w:p>
    <w:p w:rsidR="001B5186" w:rsidRPr="00E46372" w:rsidRDefault="000D507B" w:rsidP="00E46372">
      <w:pPr>
        <w:jc w:val="both"/>
        <w:rPr>
          <w:b/>
          <w:bCs/>
          <w:color w:val="222222"/>
          <w:szCs w:val="24"/>
        </w:rPr>
      </w:pPr>
      <w:r w:rsidRPr="00E46372">
        <w:rPr>
          <w:b/>
          <w:bCs/>
          <w:color w:val="222222"/>
          <w:szCs w:val="24"/>
        </w:rPr>
        <w:t>c.</w:t>
      </w:r>
      <w:r w:rsidR="00CE4614">
        <w:rPr>
          <w:b/>
          <w:bCs/>
          <w:color w:val="222222"/>
          <w:szCs w:val="24"/>
        </w:rPr>
        <w:t xml:space="preserve"> </w:t>
      </w:r>
      <w:r w:rsidR="005258AC" w:rsidRPr="00E46372">
        <w:rPr>
          <w:b/>
          <w:bCs/>
          <w:color w:val="222222"/>
          <w:szCs w:val="24"/>
        </w:rPr>
        <w:t>Presentación de informes</w:t>
      </w:r>
    </w:p>
    <w:p w:rsidR="00E46372" w:rsidRPr="00E46372" w:rsidRDefault="00E46372" w:rsidP="00E46372">
      <w:pPr>
        <w:jc w:val="both"/>
        <w:rPr>
          <w:bCs/>
          <w:color w:val="222222"/>
          <w:szCs w:val="24"/>
        </w:rPr>
      </w:pPr>
    </w:p>
    <w:p w:rsidR="001B5186" w:rsidRDefault="00721236" w:rsidP="00E46372">
      <w:pPr>
        <w:jc w:val="both"/>
        <w:rPr>
          <w:bCs/>
          <w:color w:val="222222"/>
          <w:szCs w:val="24"/>
        </w:rPr>
      </w:pPr>
      <w:r w:rsidRPr="00E46372">
        <w:rPr>
          <w:bCs/>
          <w:color w:val="222222"/>
          <w:szCs w:val="24"/>
        </w:rPr>
        <w:t>El principal insumo de monitoreo de la operación ser</w:t>
      </w:r>
      <w:r w:rsidR="00615028" w:rsidRPr="00E46372">
        <w:rPr>
          <w:bCs/>
          <w:color w:val="222222"/>
          <w:szCs w:val="24"/>
        </w:rPr>
        <w:t>á</w:t>
      </w:r>
      <w:r w:rsidRPr="00E46372">
        <w:rPr>
          <w:bCs/>
          <w:color w:val="222222"/>
          <w:szCs w:val="24"/>
        </w:rPr>
        <w:t>n los informes semestrales, a ser entregados</w:t>
      </w:r>
      <w:r w:rsidR="002D24F5" w:rsidRPr="00E46372">
        <w:rPr>
          <w:bCs/>
          <w:color w:val="222222"/>
          <w:szCs w:val="24"/>
        </w:rPr>
        <w:t xml:space="preserve"> dentro de los</w:t>
      </w:r>
      <w:r w:rsidRPr="00E46372">
        <w:rPr>
          <w:bCs/>
          <w:color w:val="222222"/>
          <w:szCs w:val="24"/>
        </w:rPr>
        <w:t xml:space="preserve"> 60 d</w:t>
      </w:r>
      <w:r w:rsidR="00615028" w:rsidRPr="00E46372">
        <w:rPr>
          <w:bCs/>
          <w:color w:val="222222"/>
          <w:szCs w:val="24"/>
        </w:rPr>
        <w:t>í</w:t>
      </w:r>
      <w:r w:rsidRPr="00E46372">
        <w:rPr>
          <w:bCs/>
          <w:color w:val="222222"/>
          <w:szCs w:val="24"/>
        </w:rPr>
        <w:t xml:space="preserve">as </w:t>
      </w:r>
      <w:r w:rsidR="002D24F5" w:rsidRPr="00E46372">
        <w:rPr>
          <w:bCs/>
          <w:color w:val="222222"/>
          <w:szCs w:val="24"/>
        </w:rPr>
        <w:t xml:space="preserve">siguientes a </w:t>
      </w:r>
      <w:r w:rsidRPr="00E46372">
        <w:rPr>
          <w:bCs/>
          <w:color w:val="222222"/>
          <w:szCs w:val="24"/>
        </w:rPr>
        <w:t xml:space="preserve">la </w:t>
      </w:r>
      <w:r w:rsidR="006D02C6" w:rsidRPr="00E46372">
        <w:rPr>
          <w:bCs/>
          <w:color w:val="222222"/>
          <w:szCs w:val="24"/>
        </w:rPr>
        <w:t>finalización</w:t>
      </w:r>
      <w:r w:rsidRPr="00E46372">
        <w:rPr>
          <w:bCs/>
          <w:color w:val="222222"/>
          <w:szCs w:val="24"/>
        </w:rPr>
        <w:t xml:space="preserve"> de cada semestre. El formato de los informes semestrales deber</w:t>
      </w:r>
      <w:r w:rsidR="002D24F5" w:rsidRPr="00E46372">
        <w:rPr>
          <w:bCs/>
          <w:color w:val="222222"/>
          <w:szCs w:val="24"/>
        </w:rPr>
        <w:t>á</w:t>
      </w:r>
      <w:r w:rsidRPr="00E46372">
        <w:rPr>
          <w:bCs/>
          <w:color w:val="222222"/>
          <w:szCs w:val="24"/>
        </w:rPr>
        <w:t xml:space="preserve"> incluir</w:t>
      </w:r>
      <w:r w:rsidR="002D24F5" w:rsidRPr="00E46372">
        <w:rPr>
          <w:bCs/>
          <w:color w:val="222222"/>
          <w:szCs w:val="24"/>
        </w:rPr>
        <w:t>:</w:t>
      </w:r>
      <w:r w:rsidRPr="00E46372">
        <w:rPr>
          <w:bCs/>
          <w:color w:val="222222"/>
          <w:szCs w:val="24"/>
        </w:rPr>
        <w:t xml:space="preserve"> (i) una descripci</w:t>
      </w:r>
      <w:r w:rsidR="002D24F5" w:rsidRPr="00E46372">
        <w:rPr>
          <w:bCs/>
          <w:color w:val="222222"/>
          <w:szCs w:val="24"/>
        </w:rPr>
        <w:t>ó</w:t>
      </w:r>
      <w:r w:rsidRPr="00E46372">
        <w:rPr>
          <w:bCs/>
          <w:color w:val="222222"/>
          <w:szCs w:val="24"/>
        </w:rPr>
        <w:t xml:space="preserve">n de las actividades </w:t>
      </w:r>
      <w:r w:rsidR="002D24F5" w:rsidRPr="00E46372">
        <w:rPr>
          <w:bCs/>
          <w:color w:val="222222"/>
          <w:szCs w:val="24"/>
        </w:rPr>
        <w:t xml:space="preserve">realizadas </w:t>
      </w:r>
      <w:r w:rsidRPr="00E46372">
        <w:rPr>
          <w:bCs/>
          <w:color w:val="222222"/>
          <w:szCs w:val="24"/>
        </w:rPr>
        <w:t>durante el semestre</w:t>
      </w:r>
      <w:r w:rsidR="002D24F5" w:rsidRPr="00E46372">
        <w:rPr>
          <w:bCs/>
          <w:color w:val="222222"/>
          <w:szCs w:val="24"/>
        </w:rPr>
        <w:t>;</w:t>
      </w:r>
      <w:r w:rsidRPr="00E46372">
        <w:rPr>
          <w:bCs/>
          <w:color w:val="222222"/>
          <w:szCs w:val="24"/>
        </w:rPr>
        <w:t xml:space="preserve"> (ii) una descripci</w:t>
      </w:r>
      <w:r w:rsidR="002D24F5" w:rsidRPr="00E46372">
        <w:rPr>
          <w:bCs/>
          <w:color w:val="222222"/>
          <w:szCs w:val="24"/>
        </w:rPr>
        <w:t>ó</w:t>
      </w:r>
      <w:r w:rsidRPr="00E46372">
        <w:rPr>
          <w:bCs/>
          <w:color w:val="222222"/>
          <w:szCs w:val="24"/>
        </w:rPr>
        <w:t>n de las actividades planificadas para el siguiente semestre</w:t>
      </w:r>
      <w:r w:rsidR="002D24F5" w:rsidRPr="00E46372">
        <w:rPr>
          <w:bCs/>
          <w:color w:val="222222"/>
          <w:szCs w:val="24"/>
        </w:rPr>
        <w:t>;</w:t>
      </w:r>
      <w:r w:rsidRPr="00E46372">
        <w:rPr>
          <w:bCs/>
          <w:color w:val="222222"/>
          <w:szCs w:val="24"/>
        </w:rPr>
        <w:t xml:space="preserve"> (iii) una versi</w:t>
      </w:r>
      <w:r w:rsidR="002D24F5" w:rsidRPr="00E46372">
        <w:rPr>
          <w:bCs/>
          <w:color w:val="222222"/>
          <w:szCs w:val="24"/>
        </w:rPr>
        <w:t>ó</w:t>
      </w:r>
      <w:r w:rsidRPr="00E46372">
        <w:rPr>
          <w:bCs/>
          <w:color w:val="222222"/>
          <w:szCs w:val="24"/>
        </w:rPr>
        <w:t xml:space="preserve">n de la matriz de </w:t>
      </w:r>
      <w:r w:rsidR="003341F2" w:rsidRPr="00E46372">
        <w:rPr>
          <w:bCs/>
          <w:color w:val="222222"/>
          <w:szCs w:val="24"/>
        </w:rPr>
        <w:t xml:space="preserve">resultados </w:t>
      </w:r>
      <w:r w:rsidR="002D24F5" w:rsidRPr="00E46372">
        <w:rPr>
          <w:bCs/>
          <w:color w:val="222222"/>
          <w:szCs w:val="24"/>
        </w:rPr>
        <w:t xml:space="preserve">con los datos </w:t>
      </w:r>
      <w:r w:rsidR="003341F2" w:rsidRPr="00E46372">
        <w:rPr>
          <w:bCs/>
          <w:color w:val="222222"/>
          <w:szCs w:val="24"/>
        </w:rPr>
        <w:t xml:space="preserve">de productos y costos, para el semestre reportado, </w:t>
      </w:r>
      <w:r w:rsidRPr="00E46372">
        <w:rPr>
          <w:bCs/>
          <w:color w:val="222222"/>
          <w:szCs w:val="24"/>
        </w:rPr>
        <w:t>de acuerdo al formato de</w:t>
      </w:r>
      <w:r w:rsidR="003341F2" w:rsidRPr="00E46372">
        <w:rPr>
          <w:bCs/>
          <w:color w:val="222222"/>
          <w:szCs w:val="24"/>
        </w:rPr>
        <w:t>l</w:t>
      </w:r>
      <w:r w:rsidRPr="00E46372">
        <w:rPr>
          <w:bCs/>
          <w:color w:val="222222"/>
          <w:szCs w:val="24"/>
        </w:rPr>
        <w:t xml:space="preserve"> sistema </w:t>
      </w:r>
      <w:r w:rsidR="003341F2" w:rsidRPr="00E46372">
        <w:rPr>
          <w:bCs/>
          <w:color w:val="222222"/>
          <w:szCs w:val="24"/>
        </w:rPr>
        <w:t xml:space="preserve">PMR </w:t>
      </w:r>
      <w:r w:rsidR="000D507B" w:rsidRPr="00E46372">
        <w:rPr>
          <w:bCs/>
          <w:color w:val="222222"/>
          <w:szCs w:val="24"/>
        </w:rPr>
        <w:t xml:space="preserve">del Banco; </w:t>
      </w:r>
      <w:r w:rsidRPr="00E46372">
        <w:rPr>
          <w:bCs/>
          <w:color w:val="222222"/>
          <w:szCs w:val="24"/>
        </w:rPr>
        <w:t>(v) avances en diseño e implementaci</w:t>
      </w:r>
      <w:r w:rsidR="003341F2" w:rsidRPr="00E46372">
        <w:rPr>
          <w:bCs/>
          <w:color w:val="222222"/>
          <w:szCs w:val="24"/>
        </w:rPr>
        <w:t>ó</w:t>
      </w:r>
      <w:r w:rsidRPr="00E46372">
        <w:rPr>
          <w:bCs/>
          <w:color w:val="222222"/>
          <w:szCs w:val="24"/>
        </w:rPr>
        <w:t>n de</w:t>
      </w:r>
      <w:r w:rsidR="004979D4" w:rsidRPr="00E46372">
        <w:rPr>
          <w:bCs/>
          <w:color w:val="222222"/>
          <w:szCs w:val="24"/>
        </w:rPr>
        <w:t>l tercer levantamiento de la</w:t>
      </w:r>
      <w:r w:rsidRPr="00E46372">
        <w:rPr>
          <w:bCs/>
          <w:color w:val="222222"/>
          <w:szCs w:val="24"/>
        </w:rPr>
        <w:t xml:space="preserve"> evaluaci</w:t>
      </w:r>
      <w:r w:rsidR="003341F2" w:rsidRPr="00E46372">
        <w:rPr>
          <w:bCs/>
          <w:color w:val="222222"/>
          <w:szCs w:val="24"/>
        </w:rPr>
        <w:t>ó</w:t>
      </w:r>
      <w:r w:rsidRPr="00E46372">
        <w:rPr>
          <w:bCs/>
          <w:color w:val="222222"/>
          <w:szCs w:val="24"/>
        </w:rPr>
        <w:t xml:space="preserve">n de impacto del programa y (vi) una breve </w:t>
      </w:r>
      <w:r w:rsidR="003341F2" w:rsidRPr="00E46372">
        <w:rPr>
          <w:bCs/>
          <w:color w:val="222222"/>
          <w:szCs w:val="24"/>
        </w:rPr>
        <w:t>descripción</w:t>
      </w:r>
      <w:r w:rsidRPr="00E46372">
        <w:rPr>
          <w:bCs/>
          <w:color w:val="222222"/>
          <w:szCs w:val="24"/>
        </w:rPr>
        <w:t xml:space="preserve"> de procesos fiduciarios (flujos fin</w:t>
      </w:r>
      <w:r w:rsidR="000D507B" w:rsidRPr="00E46372">
        <w:rPr>
          <w:bCs/>
          <w:color w:val="222222"/>
          <w:szCs w:val="24"/>
        </w:rPr>
        <w:t>ancieros del semestre anterior,</w:t>
      </w:r>
      <w:r w:rsidRPr="00E46372">
        <w:rPr>
          <w:bCs/>
          <w:color w:val="222222"/>
          <w:szCs w:val="24"/>
        </w:rPr>
        <w:t xml:space="preserve"> desembolsos esperados del siguiente semestre y cualquier tema a resaltarse sobre procesos de adquisiciones). </w:t>
      </w:r>
    </w:p>
    <w:p w:rsidR="00781CAD" w:rsidRPr="00E46372" w:rsidRDefault="00781CAD" w:rsidP="00E46372">
      <w:pPr>
        <w:jc w:val="both"/>
        <w:rPr>
          <w:bCs/>
          <w:color w:val="222222"/>
          <w:szCs w:val="24"/>
        </w:rPr>
      </w:pPr>
    </w:p>
    <w:p w:rsidR="004A1CBC" w:rsidRDefault="00076570" w:rsidP="00E46372">
      <w:pPr>
        <w:jc w:val="both"/>
        <w:rPr>
          <w:bCs/>
          <w:color w:val="222222"/>
          <w:szCs w:val="24"/>
        </w:rPr>
      </w:pPr>
      <w:r w:rsidRPr="00E46372">
        <w:rPr>
          <w:bCs/>
          <w:color w:val="222222"/>
          <w:szCs w:val="24"/>
        </w:rPr>
        <w:t xml:space="preserve">Como parte de la evaluación de impacto </w:t>
      </w:r>
      <w:r w:rsidR="009816BA">
        <w:rPr>
          <w:bCs/>
          <w:color w:val="222222"/>
          <w:szCs w:val="24"/>
        </w:rPr>
        <w:t xml:space="preserve">del componente de transferencias </w:t>
      </w:r>
      <w:r w:rsidR="004979D4" w:rsidRPr="00E46372">
        <w:rPr>
          <w:bCs/>
          <w:color w:val="222222"/>
          <w:szCs w:val="24"/>
        </w:rPr>
        <w:t xml:space="preserve">se </w:t>
      </w:r>
      <w:r w:rsidR="000B5FC2" w:rsidRPr="00E46372">
        <w:rPr>
          <w:bCs/>
          <w:color w:val="222222"/>
          <w:szCs w:val="24"/>
        </w:rPr>
        <w:t xml:space="preserve">implementaron o </w:t>
      </w:r>
      <w:r w:rsidRPr="00E46372">
        <w:rPr>
          <w:bCs/>
          <w:color w:val="222222"/>
          <w:szCs w:val="24"/>
        </w:rPr>
        <w:t>tiene previsto</w:t>
      </w:r>
      <w:r w:rsidR="000B5FC2" w:rsidRPr="00E46372">
        <w:rPr>
          <w:bCs/>
          <w:color w:val="222222"/>
          <w:szCs w:val="24"/>
        </w:rPr>
        <w:t>s</w:t>
      </w:r>
      <w:r w:rsidRPr="00E46372">
        <w:rPr>
          <w:bCs/>
          <w:color w:val="222222"/>
          <w:szCs w:val="24"/>
        </w:rPr>
        <w:t xml:space="preserve"> los siguientes leva</w:t>
      </w:r>
      <w:r w:rsidR="004979D4" w:rsidRPr="00E46372">
        <w:rPr>
          <w:bCs/>
          <w:color w:val="222222"/>
          <w:szCs w:val="24"/>
        </w:rPr>
        <w:t>ntamientos: (i) levantamiento lí</w:t>
      </w:r>
      <w:r w:rsidRPr="00E46372">
        <w:rPr>
          <w:bCs/>
          <w:color w:val="222222"/>
          <w:szCs w:val="24"/>
        </w:rPr>
        <w:t xml:space="preserve">nea de base </w:t>
      </w:r>
      <w:r w:rsidR="00F7149F" w:rsidRPr="00E46372">
        <w:rPr>
          <w:bCs/>
          <w:color w:val="222222"/>
          <w:szCs w:val="24"/>
        </w:rPr>
        <w:t>(</w:t>
      </w:r>
      <w:r w:rsidR="004979D4" w:rsidRPr="00E46372">
        <w:rPr>
          <w:bCs/>
          <w:color w:val="222222"/>
          <w:szCs w:val="24"/>
        </w:rPr>
        <w:t>finalizado</w:t>
      </w:r>
      <w:r w:rsidR="00F7149F" w:rsidRPr="00E46372">
        <w:rPr>
          <w:bCs/>
          <w:color w:val="222222"/>
          <w:szCs w:val="24"/>
        </w:rPr>
        <w:t>)</w:t>
      </w:r>
      <w:r w:rsidRPr="00E46372">
        <w:rPr>
          <w:bCs/>
          <w:color w:val="222222"/>
          <w:szCs w:val="24"/>
        </w:rPr>
        <w:t>; (ii) levant</w:t>
      </w:r>
      <w:r w:rsidR="00CD4E81" w:rsidRPr="00E46372">
        <w:rPr>
          <w:bCs/>
          <w:color w:val="222222"/>
          <w:szCs w:val="24"/>
        </w:rPr>
        <w:t>amiento</w:t>
      </w:r>
      <w:r w:rsidR="004979D4" w:rsidRPr="00E46372">
        <w:rPr>
          <w:bCs/>
          <w:color w:val="222222"/>
          <w:szCs w:val="24"/>
        </w:rPr>
        <w:t xml:space="preserve"> de la primera</w:t>
      </w:r>
      <w:r w:rsidR="00CD4E81" w:rsidRPr="00E46372">
        <w:rPr>
          <w:bCs/>
          <w:color w:val="222222"/>
          <w:szCs w:val="24"/>
        </w:rPr>
        <w:t xml:space="preserve"> encuesta de seguimiento</w:t>
      </w:r>
      <w:r w:rsidR="004979D4" w:rsidRPr="00E46372">
        <w:rPr>
          <w:bCs/>
          <w:color w:val="222222"/>
          <w:szCs w:val="24"/>
        </w:rPr>
        <w:t xml:space="preserve"> (</w:t>
      </w:r>
      <w:r w:rsidR="00EE68A3">
        <w:rPr>
          <w:bCs/>
          <w:color w:val="222222"/>
          <w:szCs w:val="24"/>
        </w:rPr>
        <w:t>finalizado</w:t>
      </w:r>
      <w:r w:rsidR="004979D4" w:rsidRPr="00E46372">
        <w:rPr>
          <w:bCs/>
          <w:color w:val="222222"/>
          <w:szCs w:val="24"/>
        </w:rPr>
        <w:t xml:space="preserve">) y (iii) levantamiento de la segunda encuesta de seguimiento (a realizarse en el 2015). </w:t>
      </w:r>
      <w:r w:rsidR="00EE68A3">
        <w:rPr>
          <w:bCs/>
          <w:color w:val="222222"/>
          <w:szCs w:val="24"/>
        </w:rPr>
        <w:t>El</w:t>
      </w:r>
      <w:r w:rsidR="000D507B" w:rsidRPr="00E46372">
        <w:rPr>
          <w:bCs/>
          <w:color w:val="222222"/>
          <w:szCs w:val="24"/>
        </w:rPr>
        <w:t xml:space="preserve"> segundo levantamiento de</w:t>
      </w:r>
      <w:r w:rsidR="004979D4" w:rsidRPr="00E46372">
        <w:rPr>
          <w:bCs/>
          <w:color w:val="222222"/>
          <w:szCs w:val="24"/>
        </w:rPr>
        <w:t xml:space="preserve"> </w:t>
      </w:r>
      <w:r w:rsidR="000D507B" w:rsidRPr="00E46372">
        <w:rPr>
          <w:bCs/>
          <w:color w:val="222222"/>
          <w:szCs w:val="24"/>
        </w:rPr>
        <w:t xml:space="preserve">seguimiento examinarán </w:t>
      </w:r>
      <w:r w:rsidR="00D97D8B" w:rsidRPr="00E46372">
        <w:rPr>
          <w:bCs/>
          <w:color w:val="222222"/>
          <w:szCs w:val="24"/>
        </w:rPr>
        <w:t>los resultados alcanzados por el programa, medidos en cuanto al logro de las metas y desempeño de los indicadores establecidos en el Marco de Resultados</w:t>
      </w:r>
      <w:r w:rsidR="000D507B" w:rsidRPr="00E46372">
        <w:rPr>
          <w:bCs/>
          <w:color w:val="222222"/>
          <w:szCs w:val="24"/>
        </w:rPr>
        <w:t>.</w:t>
      </w:r>
    </w:p>
    <w:p w:rsidR="00781CAD" w:rsidRDefault="00781CAD" w:rsidP="00E46372">
      <w:pPr>
        <w:jc w:val="both"/>
        <w:rPr>
          <w:bCs/>
          <w:color w:val="222222"/>
          <w:szCs w:val="24"/>
        </w:rPr>
      </w:pPr>
    </w:p>
    <w:p w:rsidR="00781CAD" w:rsidRPr="00E46372" w:rsidRDefault="00781CAD" w:rsidP="00E46372">
      <w:pPr>
        <w:jc w:val="both"/>
        <w:rPr>
          <w:bCs/>
          <w:color w:val="222222"/>
          <w:szCs w:val="24"/>
        </w:rPr>
      </w:pPr>
    </w:p>
    <w:p w:rsidR="001B5186" w:rsidRPr="00781CAD" w:rsidRDefault="000D507B" w:rsidP="00E46372">
      <w:pPr>
        <w:jc w:val="both"/>
        <w:rPr>
          <w:b/>
          <w:bCs/>
          <w:color w:val="222222"/>
          <w:szCs w:val="24"/>
        </w:rPr>
      </w:pPr>
      <w:r w:rsidRPr="00781CAD">
        <w:rPr>
          <w:b/>
          <w:bCs/>
          <w:color w:val="222222"/>
          <w:szCs w:val="24"/>
        </w:rPr>
        <w:t>d.</w:t>
      </w:r>
      <w:r w:rsidR="003B2D55">
        <w:rPr>
          <w:b/>
          <w:bCs/>
          <w:color w:val="222222"/>
          <w:szCs w:val="24"/>
        </w:rPr>
        <w:t xml:space="preserve"> </w:t>
      </w:r>
      <w:r w:rsidR="005258AC" w:rsidRPr="00781CAD">
        <w:rPr>
          <w:b/>
          <w:bCs/>
          <w:color w:val="222222"/>
          <w:szCs w:val="24"/>
        </w:rPr>
        <w:t>Coordinación, plan de trabajo y presupuesto del seguimiento</w:t>
      </w:r>
    </w:p>
    <w:p w:rsidR="00781CAD" w:rsidRPr="00E46372" w:rsidRDefault="00781CAD" w:rsidP="00E46372">
      <w:pPr>
        <w:jc w:val="both"/>
        <w:rPr>
          <w:bCs/>
          <w:color w:val="222222"/>
          <w:szCs w:val="24"/>
        </w:rPr>
      </w:pPr>
    </w:p>
    <w:p w:rsidR="00CA1DB1" w:rsidRDefault="00671989" w:rsidP="00DC702B">
      <w:pPr>
        <w:tabs>
          <w:tab w:val="left" w:pos="1440"/>
          <w:tab w:val="left" w:pos="3060"/>
        </w:tabs>
        <w:jc w:val="both"/>
        <w:rPr>
          <w:bCs/>
          <w:color w:val="222222"/>
          <w:szCs w:val="24"/>
        </w:rPr>
      </w:pPr>
      <w:r w:rsidRPr="00E46372">
        <w:rPr>
          <w:bCs/>
          <w:color w:val="222222"/>
          <w:szCs w:val="24"/>
        </w:rPr>
        <w:t>Las actividades de monitoreo y elaboraci</w:t>
      </w:r>
      <w:r w:rsidR="00B27FE5" w:rsidRPr="00E46372">
        <w:rPr>
          <w:bCs/>
          <w:color w:val="222222"/>
          <w:szCs w:val="24"/>
        </w:rPr>
        <w:t>ó</w:t>
      </w:r>
      <w:r w:rsidRPr="00E46372">
        <w:rPr>
          <w:bCs/>
          <w:color w:val="222222"/>
          <w:szCs w:val="24"/>
        </w:rPr>
        <w:t>n de informes estar</w:t>
      </w:r>
      <w:r w:rsidR="00B27FE5" w:rsidRPr="00E46372">
        <w:rPr>
          <w:bCs/>
          <w:color w:val="222222"/>
          <w:szCs w:val="24"/>
        </w:rPr>
        <w:t>á</w:t>
      </w:r>
      <w:r w:rsidRPr="00E46372">
        <w:rPr>
          <w:bCs/>
          <w:color w:val="222222"/>
          <w:szCs w:val="24"/>
        </w:rPr>
        <w:t>n dentro de las actividades regulares de la</w:t>
      </w:r>
      <w:r w:rsidR="00E94CF5">
        <w:rPr>
          <w:bCs/>
          <w:color w:val="222222"/>
          <w:szCs w:val="24"/>
        </w:rPr>
        <w:t>s</w:t>
      </w:r>
      <w:r w:rsidRPr="00E46372">
        <w:rPr>
          <w:bCs/>
          <w:color w:val="222222"/>
          <w:szCs w:val="24"/>
        </w:rPr>
        <w:t xml:space="preserve"> UCP</w:t>
      </w:r>
      <w:r w:rsidR="00E94CF5">
        <w:rPr>
          <w:bCs/>
          <w:color w:val="222222"/>
          <w:szCs w:val="24"/>
        </w:rPr>
        <w:t>s</w:t>
      </w:r>
      <w:r w:rsidRPr="00E46372">
        <w:rPr>
          <w:bCs/>
          <w:color w:val="222222"/>
          <w:szCs w:val="24"/>
        </w:rPr>
        <w:t xml:space="preserve"> e incorporadas dentro de su presupuesto operativo. </w:t>
      </w:r>
      <w:r w:rsidR="00287D9A" w:rsidRPr="00E46372">
        <w:rPr>
          <w:bCs/>
          <w:color w:val="222222"/>
          <w:szCs w:val="24"/>
        </w:rPr>
        <w:t>El levantamiento de la lí</w:t>
      </w:r>
      <w:r w:rsidR="00CA1DB1" w:rsidRPr="00E46372">
        <w:rPr>
          <w:bCs/>
          <w:color w:val="222222"/>
          <w:szCs w:val="24"/>
        </w:rPr>
        <w:t>nea base fue</w:t>
      </w:r>
      <w:r w:rsidR="00EE68A3">
        <w:rPr>
          <w:bCs/>
          <w:color w:val="222222"/>
          <w:szCs w:val="24"/>
        </w:rPr>
        <w:t xml:space="preserve"> </w:t>
      </w:r>
      <w:r w:rsidR="00CA1DB1" w:rsidRPr="00E46372">
        <w:rPr>
          <w:bCs/>
          <w:color w:val="222222"/>
          <w:szCs w:val="24"/>
        </w:rPr>
        <w:t xml:space="preserve">financiado con fondos del </w:t>
      </w:r>
      <w:r w:rsidR="00EE68A3" w:rsidRPr="00E46372">
        <w:rPr>
          <w:bCs/>
          <w:color w:val="222222"/>
          <w:szCs w:val="24"/>
        </w:rPr>
        <w:t>Préstamo</w:t>
      </w:r>
      <w:r w:rsidR="00CA1DB1" w:rsidRPr="00E46372">
        <w:rPr>
          <w:bCs/>
          <w:color w:val="222222"/>
          <w:szCs w:val="24"/>
        </w:rPr>
        <w:t xml:space="preserve"> HOL1042 y el </w:t>
      </w:r>
      <w:r w:rsidR="00EE68A3" w:rsidRPr="00E46372">
        <w:rPr>
          <w:bCs/>
          <w:color w:val="222222"/>
          <w:szCs w:val="24"/>
        </w:rPr>
        <w:t>Préstamo</w:t>
      </w:r>
      <w:r w:rsidR="00CA1DB1" w:rsidRPr="00E46372">
        <w:rPr>
          <w:bCs/>
          <w:color w:val="222222"/>
          <w:szCs w:val="24"/>
        </w:rPr>
        <w:t xml:space="preserve"> HOL1071 </w:t>
      </w:r>
      <w:r w:rsidR="00EE68A3">
        <w:rPr>
          <w:bCs/>
          <w:color w:val="222222"/>
          <w:szCs w:val="24"/>
        </w:rPr>
        <w:t xml:space="preserve">y el </w:t>
      </w:r>
      <w:r w:rsidR="00EE68A3" w:rsidRPr="00DC702B">
        <w:rPr>
          <w:bCs/>
          <w:color w:val="222222"/>
          <w:szCs w:val="24"/>
        </w:rPr>
        <w:t>HO-L1087</w:t>
      </w:r>
      <w:r w:rsidR="0056305D">
        <w:rPr>
          <w:b/>
          <w:smallCaps/>
          <w:szCs w:val="24"/>
          <w:lang w:val="es-ES"/>
        </w:rPr>
        <w:t xml:space="preserve"> </w:t>
      </w:r>
      <w:r w:rsidR="00CA1DB1" w:rsidRPr="00E46372">
        <w:rPr>
          <w:bCs/>
          <w:color w:val="222222"/>
          <w:szCs w:val="24"/>
        </w:rPr>
        <w:t>contempl</w:t>
      </w:r>
      <w:r w:rsidR="00EE68A3">
        <w:rPr>
          <w:bCs/>
          <w:color w:val="222222"/>
          <w:szCs w:val="24"/>
        </w:rPr>
        <w:t>aron</w:t>
      </w:r>
      <w:r w:rsidR="00CA1DB1" w:rsidRPr="00E46372">
        <w:rPr>
          <w:bCs/>
          <w:color w:val="222222"/>
          <w:szCs w:val="24"/>
        </w:rPr>
        <w:t xml:space="preserve"> fondos adicionales para el primer levantamiento de seguimiento. </w:t>
      </w:r>
      <w:r w:rsidR="00EE68A3">
        <w:rPr>
          <w:bCs/>
          <w:color w:val="222222"/>
          <w:szCs w:val="24"/>
        </w:rPr>
        <w:t>E</w:t>
      </w:r>
      <w:r w:rsidR="00F56113" w:rsidRPr="00E46372">
        <w:rPr>
          <w:bCs/>
          <w:color w:val="222222"/>
          <w:szCs w:val="24"/>
        </w:rPr>
        <w:t xml:space="preserve">l </w:t>
      </w:r>
      <w:r w:rsidR="00CA1DB1" w:rsidRPr="00E46372">
        <w:rPr>
          <w:bCs/>
          <w:color w:val="222222"/>
          <w:szCs w:val="24"/>
        </w:rPr>
        <w:t>segundo seguimiento de la evaluació</w:t>
      </w:r>
      <w:r w:rsidR="00F56113" w:rsidRPr="00E46372">
        <w:rPr>
          <w:bCs/>
          <w:color w:val="222222"/>
          <w:szCs w:val="24"/>
        </w:rPr>
        <w:t>n de impacto</w:t>
      </w:r>
      <w:r w:rsidR="00EE68A3">
        <w:rPr>
          <w:bCs/>
          <w:color w:val="222222"/>
          <w:szCs w:val="24"/>
        </w:rPr>
        <w:t xml:space="preserve"> ser</w:t>
      </w:r>
      <w:r w:rsidR="00EE68A3" w:rsidRPr="0039700F">
        <w:rPr>
          <w:bCs/>
          <w:color w:val="222222"/>
          <w:szCs w:val="24"/>
        </w:rPr>
        <w:t xml:space="preserve">á financiado </w:t>
      </w:r>
      <w:r w:rsidR="0056305D">
        <w:rPr>
          <w:bCs/>
          <w:color w:val="222222"/>
          <w:szCs w:val="24"/>
        </w:rPr>
        <w:t xml:space="preserve">con fondos de </w:t>
      </w:r>
      <w:r w:rsidR="0056305D" w:rsidRPr="00383954">
        <w:rPr>
          <w:bCs/>
          <w:color w:val="222222"/>
          <w:szCs w:val="24"/>
        </w:rPr>
        <w:t>HO-L1087</w:t>
      </w:r>
      <w:r w:rsidR="0056305D">
        <w:rPr>
          <w:bCs/>
          <w:color w:val="222222"/>
          <w:szCs w:val="24"/>
        </w:rPr>
        <w:t xml:space="preserve"> y de la presente operación. </w:t>
      </w:r>
    </w:p>
    <w:p w:rsidR="009816BA" w:rsidRPr="00DC702B" w:rsidRDefault="009816BA" w:rsidP="00DC702B">
      <w:pPr>
        <w:tabs>
          <w:tab w:val="left" w:pos="1440"/>
          <w:tab w:val="left" w:pos="3060"/>
        </w:tabs>
        <w:jc w:val="both"/>
        <w:rPr>
          <w:b/>
          <w:smallCaps/>
          <w:szCs w:val="24"/>
          <w:lang w:val="es-ES"/>
        </w:rPr>
      </w:pPr>
    </w:p>
    <w:p w:rsidR="001B5186" w:rsidRPr="00E46372" w:rsidRDefault="00CA1DB1">
      <w:pPr>
        <w:jc w:val="both"/>
        <w:rPr>
          <w:bCs/>
          <w:color w:val="222222"/>
          <w:szCs w:val="24"/>
        </w:rPr>
      </w:pPr>
      <w:r w:rsidRPr="00E46372">
        <w:rPr>
          <w:bCs/>
          <w:color w:val="222222"/>
          <w:szCs w:val="24"/>
        </w:rPr>
        <w:t>Además, s</w:t>
      </w:r>
      <w:r w:rsidR="00F56113" w:rsidRPr="00E46372">
        <w:rPr>
          <w:bCs/>
          <w:color w:val="222222"/>
          <w:szCs w:val="24"/>
        </w:rPr>
        <w:t>e tiene previsto contar con misiones de supervisión a solic</w:t>
      </w:r>
      <w:r w:rsidR="003D6B9B" w:rsidRPr="00E46372">
        <w:rPr>
          <w:bCs/>
          <w:color w:val="222222"/>
          <w:szCs w:val="24"/>
        </w:rPr>
        <w:t>itud del especialista sectorial</w:t>
      </w:r>
      <w:r w:rsidR="00F56113" w:rsidRPr="00E46372">
        <w:rPr>
          <w:bCs/>
          <w:color w:val="222222"/>
          <w:szCs w:val="24"/>
        </w:rPr>
        <w:t xml:space="preserve"> en la Representación del Banco. Los fondos p</w:t>
      </w:r>
      <w:r w:rsidR="00287D9A" w:rsidRPr="00E46372">
        <w:rPr>
          <w:bCs/>
          <w:color w:val="222222"/>
          <w:szCs w:val="24"/>
        </w:rPr>
        <w:t>ara misiones de supervisión será</w:t>
      </w:r>
      <w:r w:rsidR="00F56113" w:rsidRPr="00E46372">
        <w:rPr>
          <w:bCs/>
          <w:color w:val="222222"/>
          <w:szCs w:val="24"/>
        </w:rPr>
        <w:t>n cubiertos por el Banco.</w:t>
      </w:r>
    </w:p>
    <w:p w:rsidR="00F56113" w:rsidRPr="000331E7" w:rsidRDefault="00F56113" w:rsidP="00F56113">
      <w:pPr>
        <w:pStyle w:val="AutoNumpara"/>
        <w:numPr>
          <w:ilvl w:val="0"/>
          <w:numId w:val="0"/>
        </w:numPr>
        <w:ind w:left="720"/>
        <w:rPr>
          <w:color w:val="000000"/>
          <w:lang w:val="es-ES"/>
        </w:rPr>
      </w:pPr>
    </w:p>
    <w:p w:rsidR="001B5186" w:rsidRPr="000331E7" w:rsidRDefault="00DD2D6F" w:rsidP="002C28E8">
      <w:pPr>
        <w:pStyle w:val="heading-b24"/>
        <w:spacing w:after="120"/>
        <w:rPr>
          <w:rFonts w:ascii="Times New Roman" w:eastAsia="Calibri" w:hAnsi="Times New Roman"/>
          <w:smallCaps w:val="0"/>
          <w:sz w:val="20"/>
          <w:lang w:val="es-ES"/>
        </w:rPr>
      </w:pPr>
      <w:r w:rsidRPr="000A7DE6">
        <w:rPr>
          <w:rFonts w:ascii="Times New Roman" w:hAnsi="Times New Roman"/>
          <w:smallCaps w:val="0"/>
          <w:sz w:val="20"/>
          <w:lang w:val="es-ES"/>
        </w:rPr>
        <w:t>Cuadro</w:t>
      </w:r>
      <w:r w:rsidR="001B5186" w:rsidRPr="000A7DE6">
        <w:rPr>
          <w:rFonts w:ascii="Times New Roman" w:hAnsi="Times New Roman"/>
          <w:smallCaps w:val="0"/>
          <w:sz w:val="20"/>
          <w:lang w:val="es-ES"/>
        </w:rPr>
        <w:t xml:space="preserve"> 2</w:t>
      </w:r>
      <w:r w:rsidR="00B87A39" w:rsidRPr="000A7DE6">
        <w:rPr>
          <w:rFonts w:ascii="Times New Roman" w:hAnsi="Times New Roman"/>
          <w:smallCaps w:val="0"/>
          <w:sz w:val="20"/>
          <w:lang w:val="es-ES"/>
        </w:rPr>
        <w:br/>
      </w:r>
      <w:r w:rsidRPr="000A7DE6">
        <w:rPr>
          <w:rFonts w:ascii="Times New Roman" w:eastAsia="Calibri" w:hAnsi="Times New Roman"/>
          <w:smallCaps w:val="0"/>
          <w:sz w:val="20"/>
          <w:lang w:val="es-ES"/>
        </w:rPr>
        <w:t>Plan de trabajo de seguimiento</w:t>
      </w:r>
    </w:p>
    <w:tbl>
      <w:tblPr>
        <w:tblW w:w="96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1"/>
        <w:gridCol w:w="236"/>
        <w:gridCol w:w="259"/>
        <w:gridCol w:w="236"/>
        <w:gridCol w:w="237"/>
        <w:gridCol w:w="270"/>
        <w:gridCol w:w="270"/>
        <w:gridCol w:w="270"/>
        <w:gridCol w:w="270"/>
        <w:gridCol w:w="270"/>
        <w:gridCol w:w="279"/>
        <w:gridCol w:w="270"/>
        <w:gridCol w:w="236"/>
        <w:gridCol w:w="31"/>
        <w:gridCol w:w="668"/>
        <w:gridCol w:w="1080"/>
        <w:gridCol w:w="10"/>
        <w:gridCol w:w="1790"/>
        <w:gridCol w:w="10"/>
      </w:tblGrid>
      <w:tr w:rsidR="003D6B9B" w:rsidRPr="000331E7" w:rsidTr="00287D9A">
        <w:trPr>
          <w:gridAfter w:val="1"/>
          <w:wAfter w:w="10" w:type="dxa"/>
          <w:jc w:val="center"/>
        </w:trPr>
        <w:tc>
          <w:tcPr>
            <w:tcW w:w="2911" w:type="dxa"/>
            <w:vMerge w:val="restart"/>
            <w:shd w:val="clear" w:color="auto" w:fill="8DB3E2" w:themeFill="text2" w:themeFillTint="66"/>
          </w:tcPr>
          <w:p w:rsidR="003D6B9B" w:rsidRPr="000331E7" w:rsidRDefault="003D6B9B" w:rsidP="00691A13">
            <w:pPr>
              <w:jc w:val="center"/>
              <w:rPr>
                <w:b/>
                <w:sz w:val="20"/>
                <w:lang w:val="es-ES"/>
              </w:rPr>
            </w:pPr>
            <w:r w:rsidRPr="000331E7">
              <w:rPr>
                <w:b/>
                <w:sz w:val="20"/>
                <w:lang w:val="es-ES"/>
              </w:rPr>
              <w:t>Principales actividades de seguimiento/Productos por actividad</w:t>
            </w:r>
          </w:p>
        </w:tc>
        <w:tc>
          <w:tcPr>
            <w:tcW w:w="968" w:type="dxa"/>
            <w:gridSpan w:val="4"/>
            <w:shd w:val="clear" w:color="auto" w:fill="8DB3E2" w:themeFill="text2" w:themeFillTint="66"/>
          </w:tcPr>
          <w:p w:rsidR="003D6B9B" w:rsidRPr="000331E7" w:rsidRDefault="003D6B9B" w:rsidP="00332D8A">
            <w:pPr>
              <w:jc w:val="center"/>
              <w:rPr>
                <w:b/>
                <w:sz w:val="20"/>
                <w:lang w:val="es-ES"/>
              </w:rPr>
            </w:pPr>
            <w:r w:rsidRPr="000331E7">
              <w:rPr>
                <w:b/>
                <w:sz w:val="20"/>
                <w:lang w:val="es-ES"/>
              </w:rPr>
              <w:t>Año 1</w:t>
            </w:r>
          </w:p>
        </w:tc>
        <w:tc>
          <w:tcPr>
            <w:tcW w:w="1080" w:type="dxa"/>
            <w:gridSpan w:val="4"/>
            <w:shd w:val="clear" w:color="auto" w:fill="8DB3E2" w:themeFill="text2" w:themeFillTint="66"/>
          </w:tcPr>
          <w:p w:rsidR="003D6B9B" w:rsidRPr="000331E7" w:rsidRDefault="003D6B9B" w:rsidP="00332D8A">
            <w:pPr>
              <w:jc w:val="center"/>
              <w:rPr>
                <w:b/>
                <w:sz w:val="20"/>
                <w:lang w:val="es-ES"/>
              </w:rPr>
            </w:pPr>
            <w:r w:rsidRPr="000331E7">
              <w:rPr>
                <w:b/>
                <w:sz w:val="20"/>
                <w:lang w:val="es-ES"/>
              </w:rPr>
              <w:t>Año 2</w:t>
            </w:r>
          </w:p>
        </w:tc>
        <w:tc>
          <w:tcPr>
            <w:tcW w:w="1055" w:type="dxa"/>
            <w:gridSpan w:val="4"/>
            <w:shd w:val="clear" w:color="auto" w:fill="8DB3E2" w:themeFill="text2" w:themeFillTint="66"/>
          </w:tcPr>
          <w:p w:rsidR="003D6B9B" w:rsidRPr="000331E7" w:rsidRDefault="003D6B9B" w:rsidP="00D21835">
            <w:pPr>
              <w:jc w:val="center"/>
              <w:rPr>
                <w:b/>
                <w:sz w:val="20"/>
                <w:lang w:val="es-ES"/>
              </w:rPr>
            </w:pPr>
            <w:r w:rsidRPr="000331E7">
              <w:rPr>
                <w:b/>
                <w:sz w:val="20"/>
                <w:lang w:val="es-ES"/>
              </w:rPr>
              <w:t>Año 3</w:t>
            </w:r>
          </w:p>
          <w:p w:rsidR="003D6B9B" w:rsidRPr="000331E7" w:rsidRDefault="003D6B9B" w:rsidP="00671989">
            <w:pPr>
              <w:jc w:val="center"/>
              <w:rPr>
                <w:b/>
                <w:sz w:val="20"/>
                <w:lang w:val="es-ES"/>
              </w:rPr>
            </w:pPr>
          </w:p>
        </w:tc>
        <w:tc>
          <w:tcPr>
            <w:tcW w:w="699" w:type="dxa"/>
            <w:gridSpan w:val="2"/>
            <w:shd w:val="clear" w:color="auto" w:fill="8DB3E2" w:themeFill="text2" w:themeFillTint="66"/>
          </w:tcPr>
          <w:p w:rsidR="003D6B9B" w:rsidRPr="000331E7" w:rsidRDefault="003D6B9B" w:rsidP="003D6B9B">
            <w:pPr>
              <w:jc w:val="center"/>
              <w:rPr>
                <w:b/>
                <w:sz w:val="20"/>
                <w:lang w:val="es-ES"/>
              </w:rPr>
            </w:pPr>
            <w:r>
              <w:rPr>
                <w:b/>
                <w:sz w:val="18"/>
                <w:lang w:val="es-ES"/>
              </w:rPr>
              <w:t>Responsable</w:t>
            </w:r>
          </w:p>
        </w:tc>
        <w:tc>
          <w:tcPr>
            <w:tcW w:w="1080" w:type="dxa"/>
            <w:shd w:val="clear" w:color="auto" w:fill="8DB3E2" w:themeFill="text2" w:themeFillTint="66"/>
          </w:tcPr>
          <w:p w:rsidR="003D6B9B" w:rsidRPr="000331E7" w:rsidRDefault="003D6B9B" w:rsidP="00332D8A">
            <w:pPr>
              <w:jc w:val="center"/>
              <w:rPr>
                <w:b/>
                <w:sz w:val="20"/>
                <w:lang w:val="es-ES"/>
              </w:rPr>
            </w:pPr>
            <w:r w:rsidRPr="000331E7">
              <w:rPr>
                <w:b/>
                <w:sz w:val="20"/>
                <w:lang w:val="es-ES"/>
              </w:rPr>
              <w:t>Costo</w:t>
            </w:r>
          </w:p>
          <w:p w:rsidR="003D6B9B" w:rsidRPr="000331E7" w:rsidRDefault="003D6B9B" w:rsidP="005C788B">
            <w:pPr>
              <w:jc w:val="center"/>
              <w:rPr>
                <w:b/>
                <w:sz w:val="20"/>
                <w:lang w:val="es-ES"/>
              </w:rPr>
            </w:pPr>
            <w:r w:rsidRPr="000331E7">
              <w:rPr>
                <w:b/>
                <w:sz w:val="20"/>
                <w:lang w:val="es-ES"/>
              </w:rPr>
              <w:t>US$</w:t>
            </w:r>
          </w:p>
        </w:tc>
        <w:tc>
          <w:tcPr>
            <w:tcW w:w="1800" w:type="dxa"/>
            <w:gridSpan w:val="2"/>
            <w:shd w:val="clear" w:color="auto" w:fill="8DB3E2" w:themeFill="text2" w:themeFillTint="66"/>
          </w:tcPr>
          <w:p w:rsidR="003D6B9B" w:rsidRPr="000331E7" w:rsidRDefault="003D6B9B" w:rsidP="00332D8A">
            <w:pPr>
              <w:jc w:val="center"/>
              <w:rPr>
                <w:b/>
                <w:sz w:val="20"/>
                <w:lang w:val="es-ES"/>
              </w:rPr>
            </w:pPr>
            <w:r w:rsidRPr="000331E7">
              <w:rPr>
                <w:b/>
                <w:sz w:val="20"/>
                <w:lang w:val="es-ES"/>
              </w:rPr>
              <w:t>Financiamiento</w:t>
            </w:r>
          </w:p>
        </w:tc>
      </w:tr>
      <w:tr w:rsidR="003D6B9B" w:rsidRPr="000331E7" w:rsidTr="00287D9A">
        <w:trPr>
          <w:jc w:val="center"/>
        </w:trPr>
        <w:tc>
          <w:tcPr>
            <w:tcW w:w="2911" w:type="dxa"/>
            <w:vMerge/>
            <w:shd w:val="clear" w:color="auto" w:fill="8DB3E2" w:themeFill="text2" w:themeFillTint="66"/>
          </w:tcPr>
          <w:p w:rsidR="003D6B9B" w:rsidRPr="000331E7" w:rsidRDefault="003D6B9B" w:rsidP="00332D8A">
            <w:pPr>
              <w:jc w:val="center"/>
              <w:rPr>
                <w:b/>
                <w:sz w:val="20"/>
                <w:lang w:val="es-ES"/>
              </w:rPr>
            </w:pPr>
          </w:p>
        </w:tc>
        <w:tc>
          <w:tcPr>
            <w:tcW w:w="236" w:type="dxa"/>
            <w:shd w:val="clear" w:color="auto" w:fill="C6D9F1" w:themeFill="text2" w:themeFillTint="33"/>
          </w:tcPr>
          <w:p w:rsidR="003D6B9B" w:rsidRPr="000331E7" w:rsidRDefault="003D6B9B" w:rsidP="00B27FE5">
            <w:pPr>
              <w:jc w:val="center"/>
              <w:rPr>
                <w:b/>
                <w:sz w:val="20"/>
                <w:lang w:val="es-ES"/>
              </w:rPr>
            </w:pPr>
            <w:r w:rsidRPr="000331E7">
              <w:rPr>
                <w:b/>
                <w:sz w:val="20"/>
                <w:lang w:val="es-ES"/>
              </w:rPr>
              <w:t>1</w:t>
            </w:r>
          </w:p>
        </w:tc>
        <w:tc>
          <w:tcPr>
            <w:tcW w:w="259" w:type="dxa"/>
            <w:shd w:val="clear" w:color="auto" w:fill="C6D9F1" w:themeFill="text2" w:themeFillTint="33"/>
          </w:tcPr>
          <w:p w:rsidR="003D6B9B" w:rsidRPr="000331E7" w:rsidRDefault="003D6B9B" w:rsidP="00B27FE5">
            <w:pPr>
              <w:jc w:val="center"/>
              <w:rPr>
                <w:b/>
                <w:sz w:val="20"/>
                <w:lang w:val="es-ES"/>
              </w:rPr>
            </w:pPr>
            <w:r w:rsidRPr="000331E7">
              <w:rPr>
                <w:b/>
                <w:sz w:val="20"/>
                <w:lang w:val="es-ES"/>
              </w:rPr>
              <w:t>2</w:t>
            </w:r>
          </w:p>
        </w:tc>
        <w:tc>
          <w:tcPr>
            <w:tcW w:w="236" w:type="dxa"/>
            <w:shd w:val="clear" w:color="auto" w:fill="C6D9F1" w:themeFill="text2" w:themeFillTint="33"/>
          </w:tcPr>
          <w:p w:rsidR="003D6B9B" w:rsidRPr="000331E7" w:rsidRDefault="003D6B9B" w:rsidP="00B27FE5">
            <w:pPr>
              <w:jc w:val="center"/>
              <w:rPr>
                <w:b/>
                <w:sz w:val="20"/>
                <w:lang w:val="es-ES"/>
              </w:rPr>
            </w:pPr>
            <w:r w:rsidRPr="000331E7">
              <w:rPr>
                <w:b/>
                <w:sz w:val="20"/>
                <w:lang w:val="es-ES"/>
              </w:rPr>
              <w:t>3</w:t>
            </w:r>
          </w:p>
        </w:tc>
        <w:tc>
          <w:tcPr>
            <w:tcW w:w="237" w:type="dxa"/>
            <w:shd w:val="clear" w:color="auto" w:fill="C6D9F1" w:themeFill="text2" w:themeFillTint="33"/>
          </w:tcPr>
          <w:p w:rsidR="003D6B9B" w:rsidRPr="000331E7" w:rsidRDefault="003D6B9B" w:rsidP="00B27FE5">
            <w:pPr>
              <w:jc w:val="center"/>
              <w:rPr>
                <w:b/>
                <w:sz w:val="20"/>
                <w:lang w:val="es-ES"/>
              </w:rPr>
            </w:pPr>
            <w:r w:rsidRPr="000331E7">
              <w:rPr>
                <w:b/>
                <w:sz w:val="20"/>
                <w:lang w:val="es-ES"/>
              </w:rPr>
              <w:t>4</w:t>
            </w:r>
          </w:p>
        </w:tc>
        <w:tc>
          <w:tcPr>
            <w:tcW w:w="270" w:type="dxa"/>
            <w:shd w:val="clear" w:color="auto" w:fill="C6D9F1" w:themeFill="text2" w:themeFillTint="33"/>
          </w:tcPr>
          <w:p w:rsidR="003D6B9B" w:rsidRPr="000331E7" w:rsidRDefault="003D6B9B" w:rsidP="00B27FE5">
            <w:pPr>
              <w:jc w:val="center"/>
              <w:rPr>
                <w:b/>
                <w:sz w:val="20"/>
                <w:lang w:val="es-ES"/>
              </w:rPr>
            </w:pPr>
            <w:r w:rsidRPr="000331E7">
              <w:rPr>
                <w:b/>
                <w:sz w:val="20"/>
                <w:lang w:val="es-ES"/>
              </w:rPr>
              <w:t>1</w:t>
            </w:r>
          </w:p>
        </w:tc>
        <w:tc>
          <w:tcPr>
            <w:tcW w:w="270" w:type="dxa"/>
            <w:shd w:val="clear" w:color="auto" w:fill="C6D9F1" w:themeFill="text2" w:themeFillTint="33"/>
          </w:tcPr>
          <w:p w:rsidR="003D6B9B" w:rsidRPr="000331E7" w:rsidRDefault="003D6B9B" w:rsidP="00B27FE5">
            <w:pPr>
              <w:jc w:val="center"/>
              <w:rPr>
                <w:b/>
                <w:sz w:val="20"/>
                <w:lang w:val="es-ES"/>
              </w:rPr>
            </w:pPr>
            <w:r w:rsidRPr="000331E7">
              <w:rPr>
                <w:b/>
                <w:sz w:val="20"/>
                <w:lang w:val="es-ES"/>
              </w:rPr>
              <w:t>2</w:t>
            </w:r>
          </w:p>
        </w:tc>
        <w:tc>
          <w:tcPr>
            <w:tcW w:w="270" w:type="dxa"/>
            <w:shd w:val="clear" w:color="auto" w:fill="C6D9F1" w:themeFill="text2" w:themeFillTint="33"/>
          </w:tcPr>
          <w:p w:rsidR="003D6B9B" w:rsidRPr="000331E7" w:rsidRDefault="003D6B9B" w:rsidP="00B27FE5">
            <w:pPr>
              <w:jc w:val="center"/>
              <w:rPr>
                <w:b/>
                <w:sz w:val="20"/>
                <w:lang w:val="es-ES"/>
              </w:rPr>
            </w:pPr>
            <w:r w:rsidRPr="000331E7">
              <w:rPr>
                <w:b/>
                <w:sz w:val="20"/>
                <w:lang w:val="es-ES"/>
              </w:rPr>
              <w:t>3</w:t>
            </w:r>
          </w:p>
        </w:tc>
        <w:tc>
          <w:tcPr>
            <w:tcW w:w="270" w:type="dxa"/>
            <w:shd w:val="clear" w:color="auto" w:fill="C6D9F1" w:themeFill="text2" w:themeFillTint="33"/>
          </w:tcPr>
          <w:p w:rsidR="003D6B9B" w:rsidRPr="000331E7" w:rsidRDefault="003D6B9B" w:rsidP="00B27FE5">
            <w:pPr>
              <w:jc w:val="center"/>
              <w:rPr>
                <w:b/>
                <w:sz w:val="20"/>
                <w:lang w:val="es-ES"/>
              </w:rPr>
            </w:pPr>
            <w:r w:rsidRPr="000331E7">
              <w:rPr>
                <w:b/>
                <w:sz w:val="20"/>
                <w:lang w:val="es-ES"/>
              </w:rPr>
              <w:t>4</w:t>
            </w:r>
          </w:p>
        </w:tc>
        <w:tc>
          <w:tcPr>
            <w:tcW w:w="270" w:type="dxa"/>
            <w:shd w:val="clear" w:color="auto" w:fill="C6D9F1" w:themeFill="text2" w:themeFillTint="33"/>
          </w:tcPr>
          <w:p w:rsidR="003D6B9B" w:rsidRPr="000331E7" w:rsidRDefault="003D6B9B" w:rsidP="00B27FE5">
            <w:pPr>
              <w:jc w:val="center"/>
              <w:rPr>
                <w:b/>
                <w:sz w:val="20"/>
                <w:lang w:val="es-ES"/>
              </w:rPr>
            </w:pPr>
            <w:r w:rsidRPr="000331E7">
              <w:rPr>
                <w:b/>
                <w:sz w:val="20"/>
                <w:lang w:val="es-ES"/>
              </w:rPr>
              <w:t>1</w:t>
            </w:r>
          </w:p>
        </w:tc>
        <w:tc>
          <w:tcPr>
            <w:tcW w:w="279" w:type="dxa"/>
            <w:shd w:val="clear" w:color="auto" w:fill="C6D9F1" w:themeFill="text2" w:themeFillTint="33"/>
          </w:tcPr>
          <w:p w:rsidR="003D6B9B" w:rsidRPr="000331E7" w:rsidRDefault="003D6B9B" w:rsidP="00B27FE5">
            <w:pPr>
              <w:jc w:val="center"/>
              <w:rPr>
                <w:b/>
                <w:sz w:val="20"/>
                <w:lang w:val="es-ES"/>
              </w:rPr>
            </w:pPr>
            <w:r w:rsidRPr="000331E7">
              <w:rPr>
                <w:b/>
                <w:sz w:val="20"/>
                <w:lang w:val="es-ES"/>
              </w:rPr>
              <w:t>2</w:t>
            </w:r>
          </w:p>
        </w:tc>
        <w:tc>
          <w:tcPr>
            <w:tcW w:w="270" w:type="dxa"/>
            <w:shd w:val="clear" w:color="auto" w:fill="C6D9F1" w:themeFill="text2" w:themeFillTint="33"/>
          </w:tcPr>
          <w:p w:rsidR="003D6B9B" w:rsidRPr="000331E7" w:rsidRDefault="003D6B9B" w:rsidP="00B27FE5">
            <w:pPr>
              <w:jc w:val="center"/>
              <w:rPr>
                <w:b/>
                <w:sz w:val="20"/>
                <w:lang w:val="es-ES"/>
              </w:rPr>
            </w:pPr>
            <w:r w:rsidRPr="000331E7">
              <w:rPr>
                <w:b/>
                <w:sz w:val="20"/>
                <w:lang w:val="es-ES"/>
              </w:rPr>
              <w:t>3</w:t>
            </w:r>
          </w:p>
        </w:tc>
        <w:tc>
          <w:tcPr>
            <w:tcW w:w="236" w:type="dxa"/>
            <w:shd w:val="clear" w:color="auto" w:fill="C6D9F1" w:themeFill="text2" w:themeFillTint="33"/>
          </w:tcPr>
          <w:p w:rsidR="003D6B9B" w:rsidRPr="000331E7" w:rsidRDefault="003D6B9B" w:rsidP="00B27FE5">
            <w:pPr>
              <w:jc w:val="center"/>
              <w:rPr>
                <w:b/>
                <w:sz w:val="20"/>
                <w:lang w:val="es-ES"/>
              </w:rPr>
            </w:pPr>
            <w:r w:rsidRPr="000331E7">
              <w:rPr>
                <w:b/>
                <w:sz w:val="20"/>
                <w:lang w:val="es-ES"/>
              </w:rPr>
              <w:t>4</w:t>
            </w:r>
          </w:p>
        </w:tc>
        <w:tc>
          <w:tcPr>
            <w:tcW w:w="699" w:type="dxa"/>
            <w:gridSpan w:val="2"/>
            <w:shd w:val="clear" w:color="auto" w:fill="C6D9F1" w:themeFill="text2" w:themeFillTint="33"/>
          </w:tcPr>
          <w:p w:rsidR="003D6B9B" w:rsidRPr="000331E7" w:rsidRDefault="003D6B9B" w:rsidP="00332D8A">
            <w:pPr>
              <w:jc w:val="center"/>
              <w:rPr>
                <w:b/>
                <w:sz w:val="20"/>
                <w:lang w:val="es-ES"/>
              </w:rPr>
            </w:pPr>
          </w:p>
        </w:tc>
        <w:tc>
          <w:tcPr>
            <w:tcW w:w="1090" w:type="dxa"/>
            <w:gridSpan w:val="2"/>
            <w:shd w:val="clear" w:color="auto" w:fill="C6D9F1" w:themeFill="text2" w:themeFillTint="33"/>
          </w:tcPr>
          <w:p w:rsidR="003D6B9B" w:rsidRPr="000331E7" w:rsidRDefault="003D6B9B" w:rsidP="00332D8A">
            <w:pPr>
              <w:jc w:val="center"/>
              <w:rPr>
                <w:b/>
                <w:sz w:val="20"/>
                <w:lang w:val="es-ES"/>
              </w:rPr>
            </w:pPr>
          </w:p>
        </w:tc>
        <w:tc>
          <w:tcPr>
            <w:tcW w:w="1800" w:type="dxa"/>
            <w:gridSpan w:val="2"/>
            <w:shd w:val="clear" w:color="auto" w:fill="C6D9F1" w:themeFill="text2" w:themeFillTint="33"/>
          </w:tcPr>
          <w:p w:rsidR="003D6B9B" w:rsidRPr="000331E7" w:rsidRDefault="003D6B9B" w:rsidP="00332D8A">
            <w:pPr>
              <w:jc w:val="center"/>
              <w:rPr>
                <w:b/>
                <w:sz w:val="20"/>
                <w:lang w:val="es-ES"/>
              </w:rPr>
            </w:pPr>
          </w:p>
        </w:tc>
      </w:tr>
      <w:tr w:rsidR="003D6B9B" w:rsidRPr="000331E7" w:rsidTr="00287D9A">
        <w:trPr>
          <w:jc w:val="center"/>
        </w:trPr>
        <w:tc>
          <w:tcPr>
            <w:tcW w:w="2911" w:type="dxa"/>
          </w:tcPr>
          <w:p w:rsidR="003D6B9B" w:rsidRPr="00287D9A" w:rsidRDefault="003D6B9B" w:rsidP="00332D8A">
            <w:pPr>
              <w:rPr>
                <w:sz w:val="20"/>
                <w:lang w:val="es-ES"/>
              </w:rPr>
            </w:pPr>
            <w:r w:rsidRPr="00287D9A">
              <w:rPr>
                <w:sz w:val="20"/>
                <w:lang w:val="es-ES"/>
              </w:rPr>
              <w:t>Misiones supervisión</w:t>
            </w:r>
          </w:p>
        </w:tc>
        <w:tc>
          <w:tcPr>
            <w:tcW w:w="236" w:type="dxa"/>
            <w:shd w:val="clear" w:color="auto" w:fill="auto"/>
          </w:tcPr>
          <w:p w:rsidR="003D6B9B" w:rsidRPr="00287D9A" w:rsidRDefault="003D6B9B" w:rsidP="00332D8A">
            <w:pPr>
              <w:rPr>
                <w:sz w:val="20"/>
                <w:lang w:val="es-ES"/>
              </w:rPr>
            </w:pPr>
          </w:p>
        </w:tc>
        <w:tc>
          <w:tcPr>
            <w:tcW w:w="259" w:type="dxa"/>
            <w:shd w:val="clear" w:color="auto" w:fill="auto"/>
          </w:tcPr>
          <w:p w:rsidR="003D6B9B" w:rsidRPr="00287D9A" w:rsidRDefault="003D6B9B" w:rsidP="00332D8A">
            <w:pPr>
              <w:rPr>
                <w:sz w:val="20"/>
                <w:lang w:val="es-ES"/>
              </w:rPr>
            </w:pPr>
          </w:p>
        </w:tc>
        <w:tc>
          <w:tcPr>
            <w:tcW w:w="236" w:type="dxa"/>
            <w:shd w:val="clear" w:color="auto" w:fill="auto"/>
          </w:tcPr>
          <w:p w:rsidR="003D6B9B" w:rsidRPr="00287D9A" w:rsidRDefault="003D6B9B" w:rsidP="00332D8A">
            <w:pPr>
              <w:rPr>
                <w:sz w:val="20"/>
                <w:lang w:val="es-ES"/>
              </w:rPr>
            </w:pPr>
          </w:p>
        </w:tc>
        <w:tc>
          <w:tcPr>
            <w:tcW w:w="237" w:type="dxa"/>
            <w:shd w:val="clear" w:color="auto" w:fill="auto"/>
          </w:tcPr>
          <w:p w:rsidR="003D6B9B" w:rsidRPr="00287D9A" w:rsidRDefault="003D6B9B" w:rsidP="00332D8A">
            <w:pPr>
              <w:rPr>
                <w:sz w:val="20"/>
                <w:lang w:val="es-ES"/>
              </w:rPr>
            </w:pPr>
            <w:r w:rsidRPr="00287D9A">
              <w:rPr>
                <w:sz w:val="20"/>
                <w:lang w:val="es-ES"/>
              </w:rPr>
              <w:t>1</w:t>
            </w:r>
          </w:p>
        </w:tc>
        <w:tc>
          <w:tcPr>
            <w:tcW w:w="270" w:type="dxa"/>
            <w:shd w:val="clear" w:color="auto" w:fill="auto"/>
          </w:tcPr>
          <w:p w:rsidR="003D6B9B" w:rsidRPr="00287D9A" w:rsidRDefault="003D6B9B" w:rsidP="00332D8A">
            <w:pPr>
              <w:rPr>
                <w:sz w:val="20"/>
                <w:lang w:val="es-ES"/>
              </w:rPr>
            </w:pPr>
          </w:p>
        </w:tc>
        <w:tc>
          <w:tcPr>
            <w:tcW w:w="270" w:type="dxa"/>
            <w:shd w:val="clear" w:color="auto" w:fill="auto"/>
          </w:tcPr>
          <w:p w:rsidR="003D6B9B" w:rsidRPr="00287D9A" w:rsidRDefault="003D6B9B" w:rsidP="00332D8A">
            <w:pPr>
              <w:rPr>
                <w:sz w:val="20"/>
                <w:lang w:val="es-ES"/>
              </w:rPr>
            </w:pPr>
          </w:p>
        </w:tc>
        <w:tc>
          <w:tcPr>
            <w:tcW w:w="270" w:type="dxa"/>
            <w:shd w:val="clear" w:color="auto" w:fill="auto"/>
          </w:tcPr>
          <w:p w:rsidR="003D6B9B" w:rsidRPr="00287D9A" w:rsidRDefault="003D6B9B" w:rsidP="00332D8A">
            <w:pPr>
              <w:rPr>
                <w:sz w:val="20"/>
                <w:lang w:val="es-ES"/>
              </w:rPr>
            </w:pPr>
          </w:p>
        </w:tc>
        <w:tc>
          <w:tcPr>
            <w:tcW w:w="270" w:type="dxa"/>
            <w:shd w:val="clear" w:color="auto" w:fill="auto"/>
          </w:tcPr>
          <w:p w:rsidR="003D6B9B" w:rsidRPr="00287D9A" w:rsidRDefault="003D6B9B" w:rsidP="00332D8A">
            <w:pPr>
              <w:rPr>
                <w:sz w:val="20"/>
                <w:lang w:val="es-ES"/>
              </w:rPr>
            </w:pPr>
            <w:r w:rsidRPr="00287D9A">
              <w:rPr>
                <w:sz w:val="20"/>
                <w:lang w:val="es-ES"/>
              </w:rPr>
              <w:t>1</w:t>
            </w:r>
          </w:p>
        </w:tc>
        <w:tc>
          <w:tcPr>
            <w:tcW w:w="270" w:type="dxa"/>
            <w:shd w:val="clear" w:color="auto" w:fill="auto"/>
          </w:tcPr>
          <w:p w:rsidR="003D6B9B" w:rsidRPr="00287D9A" w:rsidRDefault="003D6B9B" w:rsidP="00332D8A">
            <w:pPr>
              <w:rPr>
                <w:sz w:val="20"/>
                <w:lang w:val="es-ES"/>
              </w:rPr>
            </w:pPr>
          </w:p>
        </w:tc>
        <w:tc>
          <w:tcPr>
            <w:tcW w:w="279" w:type="dxa"/>
            <w:shd w:val="clear" w:color="auto" w:fill="auto"/>
          </w:tcPr>
          <w:p w:rsidR="003D6B9B" w:rsidRPr="00287D9A" w:rsidRDefault="003D6B9B" w:rsidP="00332D8A">
            <w:pPr>
              <w:rPr>
                <w:sz w:val="20"/>
                <w:lang w:val="es-ES"/>
              </w:rPr>
            </w:pPr>
          </w:p>
        </w:tc>
        <w:tc>
          <w:tcPr>
            <w:tcW w:w="270" w:type="dxa"/>
          </w:tcPr>
          <w:p w:rsidR="003D6B9B" w:rsidRPr="00287D9A" w:rsidRDefault="003D6B9B" w:rsidP="00332D8A">
            <w:pPr>
              <w:rPr>
                <w:sz w:val="20"/>
                <w:lang w:val="es-ES"/>
              </w:rPr>
            </w:pPr>
          </w:p>
        </w:tc>
        <w:tc>
          <w:tcPr>
            <w:tcW w:w="236" w:type="dxa"/>
          </w:tcPr>
          <w:p w:rsidR="003D6B9B" w:rsidRPr="00287D9A" w:rsidRDefault="003D6B9B" w:rsidP="00332D8A">
            <w:pPr>
              <w:rPr>
                <w:sz w:val="20"/>
                <w:lang w:val="es-ES"/>
              </w:rPr>
            </w:pPr>
            <w:r w:rsidRPr="00287D9A">
              <w:rPr>
                <w:sz w:val="20"/>
                <w:lang w:val="es-ES"/>
              </w:rPr>
              <w:t>1</w:t>
            </w:r>
          </w:p>
        </w:tc>
        <w:tc>
          <w:tcPr>
            <w:tcW w:w="699" w:type="dxa"/>
            <w:gridSpan w:val="2"/>
          </w:tcPr>
          <w:p w:rsidR="003D6B9B" w:rsidRPr="00287D9A" w:rsidRDefault="003D6B9B" w:rsidP="00332D8A">
            <w:pPr>
              <w:rPr>
                <w:sz w:val="20"/>
                <w:lang w:val="es-ES"/>
              </w:rPr>
            </w:pPr>
            <w:r w:rsidRPr="00287D9A">
              <w:rPr>
                <w:sz w:val="20"/>
                <w:lang w:val="es-ES"/>
              </w:rPr>
              <w:t>BID</w:t>
            </w:r>
          </w:p>
        </w:tc>
        <w:tc>
          <w:tcPr>
            <w:tcW w:w="1090" w:type="dxa"/>
            <w:gridSpan w:val="2"/>
          </w:tcPr>
          <w:p w:rsidR="003D6B9B" w:rsidRPr="00287D9A" w:rsidRDefault="00420544" w:rsidP="002C28E8">
            <w:pPr>
              <w:jc w:val="right"/>
              <w:rPr>
                <w:sz w:val="20"/>
                <w:lang w:val="es-ES"/>
              </w:rPr>
            </w:pPr>
            <w:r w:rsidRPr="00287D9A">
              <w:rPr>
                <w:sz w:val="20"/>
                <w:lang w:val="es-ES"/>
              </w:rPr>
              <w:t>12</w:t>
            </w:r>
            <w:r w:rsidR="003D6B9B" w:rsidRPr="00287D9A">
              <w:rPr>
                <w:sz w:val="20"/>
                <w:lang w:val="es-ES"/>
              </w:rPr>
              <w:t>.000</w:t>
            </w:r>
          </w:p>
        </w:tc>
        <w:tc>
          <w:tcPr>
            <w:tcW w:w="1800" w:type="dxa"/>
            <w:gridSpan w:val="2"/>
          </w:tcPr>
          <w:p w:rsidR="003D6B9B" w:rsidRPr="00287D9A" w:rsidRDefault="003D6B9B" w:rsidP="00332D8A">
            <w:pPr>
              <w:rPr>
                <w:sz w:val="20"/>
                <w:lang w:val="es-ES"/>
              </w:rPr>
            </w:pPr>
            <w:r w:rsidRPr="00287D9A">
              <w:rPr>
                <w:sz w:val="20"/>
                <w:lang w:val="es-ES"/>
              </w:rPr>
              <w:t>BID</w:t>
            </w:r>
          </w:p>
        </w:tc>
      </w:tr>
      <w:tr w:rsidR="003D6B9B" w:rsidRPr="000331E7" w:rsidTr="00287D9A">
        <w:trPr>
          <w:jc w:val="center"/>
        </w:trPr>
        <w:tc>
          <w:tcPr>
            <w:tcW w:w="2911" w:type="dxa"/>
          </w:tcPr>
          <w:p w:rsidR="003D6B9B" w:rsidRPr="00287D9A" w:rsidRDefault="003D6B9B" w:rsidP="00332D8A">
            <w:pPr>
              <w:rPr>
                <w:sz w:val="20"/>
                <w:lang w:val="es-ES"/>
              </w:rPr>
            </w:pPr>
            <w:r w:rsidRPr="00287D9A">
              <w:rPr>
                <w:sz w:val="20"/>
                <w:lang w:val="es-ES"/>
              </w:rPr>
              <w:t xml:space="preserve">Informes semestrales </w:t>
            </w:r>
          </w:p>
        </w:tc>
        <w:tc>
          <w:tcPr>
            <w:tcW w:w="236" w:type="dxa"/>
            <w:shd w:val="clear" w:color="auto" w:fill="auto"/>
          </w:tcPr>
          <w:p w:rsidR="003D6B9B" w:rsidRPr="00287D9A" w:rsidRDefault="003D6B9B" w:rsidP="00332D8A">
            <w:pPr>
              <w:rPr>
                <w:sz w:val="20"/>
                <w:lang w:val="es-ES"/>
              </w:rPr>
            </w:pPr>
          </w:p>
        </w:tc>
        <w:tc>
          <w:tcPr>
            <w:tcW w:w="259" w:type="dxa"/>
            <w:shd w:val="clear" w:color="auto" w:fill="auto"/>
          </w:tcPr>
          <w:p w:rsidR="003D6B9B" w:rsidRPr="00287D9A" w:rsidRDefault="003D6B9B" w:rsidP="00332D8A">
            <w:pPr>
              <w:rPr>
                <w:sz w:val="20"/>
                <w:lang w:val="es-ES"/>
              </w:rPr>
            </w:pPr>
            <w:r w:rsidRPr="00287D9A">
              <w:rPr>
                <w:sz w:val="20"/>
                <w:lang w:val="es-ES"/>
              </w:rPr>
              <w:t>1</w:t>
            </w:r>
          </w:p>
        </w:tc>
        <w:tc>
          <w:tcPr>
            <w:tcW w:w="236" w:type="dxa"/>
            <w:shd w:val="clear" w:color="auto" w:fill="auto"/>
          </w:tcPr>
          <w:p w:rsidR="003D6B9B" w:rsidRPr="00287D9A" w:rsidRDefault="003D6B9B" w:rsidP="00332D8A">
            <w:pPr>
              <w:rPr>
                <w:sz w:val="20"/>
                <w:lang w:val="es-ES"/>
              </w:rPr>
            </w:pPr>
          </w:p>
        </w:tc>
        <w:tc>
          <w:tcPr>
            <w:tcW w:w="237" w:type="dxa"/>
            <w:shd w:val="clear" w:color="auto" w:fill="auto"/>
          </w:tcPr>
          <w:p w:rsidR="003D6B9B" w:rsidRPr="00287D9A" w:rsidRDefault="003D6B9B" w:rsidP="00332D8A">
            <w:pPr>
              <w:rPr>
                <w:sz w:val="20"/>
                <w:lang w:val="es-ES"/>
              </w:rPr>
            </w:pPr>
            <w:r w:rsidRPr="00287D9A">
              <w:rPr>
                <w:sz w:val="20"/>
                <w:lang w:val="es-ES"/>
              </w:rPr>
              <w:t>1</w:t>
            </w:r>
          </w:p>
        </w:tc>
        <w:tc>
          <w:tcPr>
            <w:tcW w:w="270" w:type="dxa"/>
            <w:shd w:val="clear" w:color="auto" w:fill="auto"/>
          </w:tcPr>
          <w:p w:rsidR="003D6B9B" w:rsidRPr="00287D9A" w:rsidRDefault="003D6B9B" w:rsidP="00332D8A">
            <w:pPr>
              <w:rPr>
                <w:sz w:val="20"/>
                <w:lang w:val="es-ES"/>
              </w:rPr>
            </w:pPr>
          </w:p>
        </w:tc>
        <w:tc>
          <w:tcPr>
            <w:tcW w:w="270" w:type="dxa"/>
            <w:shd w:val="clear" w:color="auto" w:fill="auto"/>
          </w:tcPr>
          <w:p w:rsidR="003D6B9B" w:rsidRPr="00287D9A" w:rsidRDefault="003D6B9B" w:rsidP="00332D8A">
            <w:pPr>
              <w:rPr>
                <w:sz w:val="20"/>
                <w:lang w:val="es-ES"/>
              </w:rPr>
            </w:pPr>
            <w:r w:rsidRPr="00287D9A">
              <w:rPr>
                <w:sz w:val="20"/>
                <w:lang w:val="es-ES"/>
              </w:rPr>
              <w:t>1</w:t>
            </w:r>
          </w:p>
        </w:tc>
        <w:tc>
          <w:tcPr>
            <w:tcW w:w="270" w:type="dxa"/>
            <w:shd w:val="clear" w:color="auto" w:fill="auto"/>
          </w:tcPr>
          <w:p w:rsidR="003D6B9B" w:rsidRPr="00287D9A" w:rsidRDefault="003D6B9B" w:rsidP="00332D8A">
            <w:pPr>
              <w:rPr>
                <w:sz w:val="20"/>
                <w:lang w:val="es-ES"/>
              </w:rPr>
            </w:pPr>
          </w:p>
        </w:tc>
        <w:tc>
          <w:tcPr>
            <w:tcW w:w="270" w:type="dxa"/>
            <w:shd w:val="clear" w:color="auto" w:fill="auto"/>
          </w:tcPr>
          <w:p w:rsidR="003D6B9B" w:rsidRPr="00287D9A" w:rsidRDefault="003D6B9B" w:rsidP="00332D8A">
            <w:pPr>
              <w:rPr>
                <w:sz w:val="20"/>
                <w:lang w:val="es-ES"/>
              </w:rPr>
            </w:pPr>
            <w:r w:rsidRPr="00287D9A">
              <w:rPr>
                <w:sz w:val="20"/>
                <w:lang w:val="es-ES"/>
              </w:rPr>
              <w:t>1</w:t>
            </w:r>
          </w:p>
        </w:tc>
        <w:tc>
          <w:tcPr>
            <w:tcW w:w="270" w:type="dxa"/>
            <w:shd w:val="clear" w:color="auto" w:fill="auto"/>
          </w:tcPr>
          <w:p w:rsidR="003D6B9B" w:rsidRPr="00287D9A" w:rsidRDefault="003D6B9B" w:rsidP="00332D8A">
            <w:pPr>
              <w:rPr>
                <w:sz w:val="20"/>
                <w:lang w:val="es-ES"/>
              </w:rPr>
            </w:pPr>
          </w:p>
        </w:tc>
        <w:tc>
          <w:tcPr>
            <w:tcW w:w="279" w:type="dxa"/>
            <w:shd w:val="clear" w:color="auto" w:fill="auto"/>
          </w:tcPr>
          <w:p w:rsidR="003D6B9B" w:rsidRPr="00287D9A" w:rsidRDefault="003D6B9B" w:rsidP="00332D8A">
            <w:pPr>
              <w:rPr>
                <w:sz w:val="20"/>
                <w:lang w:val="es-ES"/>
              </w:rPr>
            </w:pPr>
            <w:r w:rsidRPr="00287D9A">
              <w:rPr>
                <w:sz w:val="20"/>
                <w:lang w:val="es-ES"/>
              </w:rPr>
              <w:t>1</w:t>
            </w:r>
          </w:p>
        </w:tc>
        <w:tc>
          <w:tcPr>
            <w:tcW w:w="270" w:type="dxa"/>
          </w:tcPr>
          <w:p w:rsidR="003D6B9B" w:rsidRPr="00287D9A" w:rsidRDefault="003D6B9B" w:rsidP="00332D8A">
            <w:pPr>
              <w:rPr>
                <w:sz w:val="20"/>
                <w:lang w:val="es-ES"/>
              </w:rPr>
            </w:pPr>
          </w:p>
        </w:tc>
        <w:tc>
          <w:tcPr>
            <w:tcW w:w="236" w:type="dxa"/>
          </w:tcPr>
          <w:p w:rsidR="003D6B9B" w:rsidRPr="00287D9A" w:rsidRDefault="003D6B9B" w:rsidP="00332D8A">
            <w:pPr>
              <w:rPr>
                <w:sz w:val="20"/>
                <w:lang w:val="es-ES"/>
              </w:rPr>
            </w:pPr>
            <w:r w:rsidRPr="00287D9A">
              <w:rPr>
                <w:sz w:val="20"/>
                <w:lang w:val="es-ES"/>
              </w:rPr>
              <w:t>1</w:t>
            </w:r>
          </w:p>
        </w:tc>
        <w:tc>
          <w:tcPr>
            <w:tcW w:w="699" w:type="dxa"/>
            <w:gridSpan w:val="2"/>
          </w:tcPr>
          <w:p w:rsidR="003D6B9B" w:rsidRPr="00287D9A" w:rsidRDefault="003D6B9B" w:rsidP="00332D8A">
            <w:pPr>
              <w:rPr>
                <w:sz w:val="20"/>
                <w:lang w:val="es-ES"/>
              </w:rPr>
            </w:pPr>
            <w:r w:rsidRPr="00287D9A">
              <w:rPr>
                <w:sz w:val="20"/>
                <w:lang w:val="es-ES"/>
              </w:rPr>
              <w:t>UCP</w:t>
            </w:r>
            <w:r w:rsidR="00B4355D">
              <w:rPr>
                <w:sz w:val="20"/>
                <w:lang w:val="es-ES"/>
              </w:rPr>
              <w:t>-</w:t>
            </w:r>
            <w:r w:rsidR="00323DDF">
              <w:rPr>
                <w:rFonts w:ascii="Arial" w:hAnsi="Arial" w:cs="Arial"/>
                <w:color w:val="222222"/>
                <w:sz w:val="19"/>
                <w:szCs w:val="19"/>
                <w:shd w:val="clear" w:color="auto" w:fill="FFFFFF"/>
              </w:rPr>
              <w:t xml:space="preserve"> SEDIS/</w:t>
            </w:r>
            <w:r w:rsidR="00323DDF">
              <w:rPr>
                <w:sz w:val="20"/>
                <w:lang w:val="es-ES"/>
              </w:rPr>
              <w:t xml:space="preserve"> </w:t>
            </w:r>
            <w:r w:rsidR="00B4355D">
              <w:rPr>
                <w:sz w:val="20"/>
                <w:lang w:val="es-ES"/>
              </w:rPr>
              <w:t>PRAF</w:t>
            </w:r>
          </w:p>
        </w:tc>
        <w:tc>
          <w:tcPr>
            <w:tcW w:w="1090" w:type="dxa"/>
            <w:gridSpan w:val="2"/>
          </w:tcPr>
          <w:p w:rsidR="003D6B9B" w:rsidRPr="00287D9A" w:rsidRDefault="000A7DE6" w:rsidP="00E8178A">
            <w:pPr>
              <w:jc w:val="right"/>
              <w:rPr>
                <w:sz w:val="20"/>
                <w:lang w:val="es-ES"/>
              </w:rPr>
            </w:pPr>
            <w:r>
              <w:rPr>
                <w:sz w:val="20"/>
                <w:lang w:val="es-ES"/>
              </w:rPr>
              <w:t>1.000</w:t>
            </w:r>
          </w:p>
        </w:tc>
        <w:tc>
          <w:tcPr>
            <w:tcW w:w="1800" w:type="dxa"/>
            <w:gridSpan w:val="2"/>
          </w:tcPr>
          <w:p w:rsidR="003D6B9B" w:rsidRPr="00287D9A" w:rsidRDefault="000A7DE6" w:rsidP="00332D8A">
            <w:pPr>
              <w:rPr>
                <w:sz w:val="20"/>
                <w:lang w:val="es-ES"/>
              </w:rPr>
            </w:pPr>
            <w:r w:rsidRPr="000A7DE6">
              <w:rPr>
                <w:sz w:val="20"/>
                <w:lang w:val="es-ES"/>
              </w:rPr>
              <w:t>HO-L1093</w:t>
            </w:r>
          </w:p>
        </w:tc>
      </w:tr>
      <w:tr w:rsidR="00CA1DB1" w:rsidRPr="000331E7" w:rsidTr="00287D9A">
        <w:trPr>
          <w:trHeight w:val="710"/>
          <w:jc w:val="center"/>
        </w:trPr>
        <w:tc>
          <w:tcPr>
            <w:tcW w:w="2911" w:type="dxa"/>
          </w:tcPr>
          <w:p w:rsidR="00CA1DB1" w:rsidRPr="00287D9A" w:rsidRDefault="001F1225" w:rsidP="00332D8A">
            <w:pPr>
              <w:rPr>
                <w:sz w:val="20"/>
                <w:lang w:val="es-ES"/>
              </w:rPr>
            </w:pPr>
            <w:r w:rsidRPr="00287D9A">
              <w:rPr>
                <w:sz w:val="20"/>
                <w:lang w:val="es-ES"/>
              </w:rPr>
              <w:t>Segundo seguimiento de la evaluación de impacto</w:t>
            </w:r>
            <w:r w:rsidR="00381DA8" w:rsidRPr="00287D9A">
              <w:rPr>
                <w:sz w:val="20"/>
                <w:lang w:val="es-ES"/>
              </w:rPr>
              <w:t xml:space="preserve"> y análisis de resultados </w:t>
            </w:r>
          </w:p>
        </w:tc>
        <w:tc>
          <w:tcPr>
            <w:tcW w:w="236" w:type="dxa"/>
            <w:shd w:val="clear" w:color="auto" w:fill="auto"/>
          </w:tcPr>
          <w:p w:rsidR="00CA1DB1" w:rsidRPr="00287D9A" w:rsidRDefault="00CA1DB1" w:rsidP="00332D8A">
            <w:pPr>
              <w:rPr>
                <w:sz w:val="20"/>
                <w:lang w:val="es-ES"/>
              </w:rPr>
            </w:pPr>
          </w:p>
        </w:tc>
        <w:tc>
          <w:tcPr>
            <w:tcW w:w="259" w:type="dxa"/>
            <w:shd w:val="clear" w:color="auto" w:fill="auto"/>
          </w:tcPr>
          <w:p w:rsidR="00CA1DB1" w:rsidRPr="00287D9A" w:rsidRDefault="00CA1DB1" w:rsidP="00332D8A">
            <w:pPr>
              <w:rPr>
                <w:sz w:val="20"/>
                <w:lang w:val="es-ES"/>
              </w:rPr>
            </w:pPr>
          </w:p>
        </w:tc>
        <w:tc>
          <w:tcPr>
            <w:tcW w:w="236" w:type="dxa"/>
            <w:shd w:val="clear" w:color="auto" w:fill="auto"/>
          </w:tcPr>
          <w:p w:rsidR="00CA1DB1" w:rsidRPr="00287D9A" w:rsidRDefault="00CA1DB1" w:rsidP="00332D8A">
            <w:pPr>
              <w:rPr>
                <w:sz w:val="20"/>
                <w:lang w:val="es-ES"/>
              </w:rPr>
            </w:pPr>
          </w:p>
        </w:tc>
        <w:tc>
          <w:tcPr>
            <w:tcW w:w="237" w:type="dxa"/>
            <w:shd w:val="clear" w:color="auto" w:fill="auto"/>
          </w:tcPr>
          <w:p w:rsidR="00CA1DB1" w:rsidRPr="00287D9A" w:rsidRDefault="00CA1DB1" w:rsidP="00332D8A">
            <w:pPr>
              <w:rPr>
                <w:sz w:val="20"/>
                <w:lang w:val="es-ES"/>
              </w:rPr>
            </w:pPr>
          </w:p>
        </w:tc>
        <w:tc>
          <w:tcPr>
            <w:tcW w:w="270" w:type="dxa"/>
            <w:shd w:val="clear" w:color="auto" w:fill="auto"/>
          </w:tcPr>
          <w:p w:rsidR="00CA1DB1" w:rsidRPr="00287D9A" w:rsidRDefault="00CA1DB1" w:rsidP="00332D8A">
            <w:pPr>
              <w:rPr>
                <w:sz w:val="20"/>
                <w:lang w:val="es-ES"/>
              </w:rPr>
            </w:pPr>
          </w:p>
        </w:tc>
        <w:tc>
          <w:tcPr>
            <w:tcW w:w="270" w:type="dxa"/>
            <w:shd w:val="clear" w:color="auto" w:fill="auto"/>
          </w:tcPr>
          <w:p w:rsidR="00CA1DB1" w:rsidRPr="00287D9A" w:rsidRDefault="00CA1DB1" w:rsidP="00332D8A">
            <w:pPr>
              <w:rPr>
                <w:sz w:val="20"/>
                <w:lang w:val="es-ES"/>
              </w:rPr>
            </w:pPr>
          </w:p>
        </w:tc>
        <w:tc>
          <w:tcPr>
            <w:tcW w:w="270" w:type="dxa"/>
            <w:shd w:val="clear" w:color="auto" w:fill="auto"/>
          </w:tcPr>
          <w:p w:rsidR="00CA1DB1" w:rsidRPr="00287D9A" w:rsidRDefault="000A7DE6" w:rsidP="00332D8A">
            <w:pPr>
              <w:rPr>
                <w:sz w:val="20"/>
                <w:lang w:val="es-ES"/>
              </w:rPr>
            </w:pPr>
            <w:r>
              <w:rPr>
                <w:sz w:val="20"/>
                <w:lang w:val="es-ES"/>
              </w:rPr>
              <w:t>1</w:t>
            </w:r>
          </w:p>
        </w:tc>
        <w:tc>
          <w:tcPr>
            <w:tcW w:w="270" w:type="dxa"/>
            <w:shd w:val="clear" w:color="auto" w:fill="auto"/>
          </w:tcPr>
          <w:p w:rsidR="00CA1DB1" w:rsidRPr="00287D9A" w:rsidRDefault="00CA1DB1" w:rsidP="00332D8A">
            <w:pPr>
              <w:rPr>
                <w:sz w:val="20"/>
                <w:lang w:val="es-ES"/>
              </w:rPr>
            </w:pPr>
          </w:p>
        </w:tc>
        <w:tc>
          <w:tcPr>
            <w:tcW w:w="270" w:type="dxa"/>
            <w:shd w:val="clear" w:color="auto" w:fill="auto"/>
          </w:tcPr>
          <w:p w:rsidR="00CA1DB1" w:rsidRPr="00287D9A" w:rsidRDefault="00CA1DB1" w:rsidP="00332D8A">
            <w:pPr>
              <w:rPr>
                <w:sz w:val="20"/>
                <w:lang w:val="es-ES"/>
              </w:rPr>
            </w:pPr>
          </w:p>
        </w:tc>
        <w:tc>
          <w:tcPr>
            <w:tcW w:w="279" w:type="dxa"/>
            <w:shd w:val="clear" w:color="auto" w:fill="auto"/>
          </w:tcPr>
          <w:p w:rsidR="00CA1DB1" w:rsidRPr="00287D9A" w:rsidRDefault="00CA1DB1" w:rsidP="00332D8A">
            <w:pPr>
              <w:rPr>
                <w:sz w:val="20"/>
                <w:lang w:val="es-ES"/>
              </w:rPr>
            </w:pPr>
          </w:p>
        </w:tc>
        <w:tc>
          <w:tcPr>
            <w:tcW w:w="270" w:type="dxa"/>
          </w:tcPr>
          <w:p w:rsidR="00CA1DB1" w:rsidRPr="00287D9A" w:rsidRDefault="00CA1DB1" w:rsidP="00332D8A">
            <w:pPr>
              <w:rPr>
                <w:sz w:val="20"/>
                <w:lang w:val="es-ES"/>
              </w:rPr>
            </w:pPr>
          </w:p>
        </w:tc>
        <w:tc>
          <w:tcPr>
            <w:tcW w:w="236" w:type="dxa"/>
          </w:tcPr>
          <w:p w:rsidR="00CA1DB1" w:rsidRPr="00287D9A" w:rsidRDefault="00CA1DB1" w:rsidP="00332D8A">
            <w:pPr>
              <w:rPr>
                <w:sz w:val="20"/>
                <w:lang w:val="es-ES"/>
              </w:rPr>
            </w:pPr>
          </w:p>
        </w:tc>
        <w:tc>
          <w:tcPr>
            <w:tcW w:w="699" w:type="dxa"/>
            <w:gridSpan w:val="2"/>
          </w:tcPr>
          <w:p w:rsidR="00CA1DB1" w:rsidRPr="00287D9A" w:rsidRDefault="00381DA8" w:rsidP="00332D8A">
            <w:pPr>
              <w:rPr>
                <w:sz w:val="20"/>
                <w:lang w:val="es-ES"/>
              </w:rPr>
            </w:pPr>
            <w:r w:rsidRPr="00287D9A">
              <w:rPr>
                <w:sz w:val="20"/>
                <w:lang w:val="es-ES"/>
              </w:rPr>
              <w:t>BID</w:t>
            </w:r>
          </w:p>
        </w:tc>
        <w:tc>
          <w:tcPr>
            <w:tcW w:w="1090" w:type="dxa"/>
            <w:gridSpan w:val="2"/>
          </w:tcPr>
          <w:p w:rsidR="00CA1DB1" w:rsidRPr="00287D9A" w:rsidRDefault="000A7DE6" w:rsidP="00E8178A">
            <w:pPr>
              <w:jc w:val="right"/>
              <w:rPr>
                <w:sz w:val="20"/>
                <w:lang w:val="es-ES"/>
              </w:rPr>
            </w:pPr>
            <w:r>
              <w:rPr>
                <w:sz w:val="20"/>
                <w:lang w:val="es-ES"/>
              </w:rPr>
              <w:t>1.00</w:t>
            </w:r>
            <w:r w:rsidR="00420544" w:rsidRPr="00287D9A">
              <w:rPr>
                <w:sz w:val="20"/>
                <w:lang w:val="es-ES"/>
              </w:rPr>
              <w:t>0.000</w:t>
            </w:r>
          </w:p>
        </w:tc>
        <w:tc>
          <w:tcPr>
            <w:tcW w:w="1800" w:type="dxa"/>
            <w:gridSpan w:val="2"/>
          </w:tcPr>
          <w:p w:rsidR="00CA1DB1" w:rsidRPr="00287D9A" w:rsidRDefault="000A7DE6" w:rsidP="00332D8A">
            <w:pPr>
              <w:rPr>
                <w:sz w:val="20"/>
                <w:lang w:val="es-ES"/>
              </w:rPr>
            </w:pPr>
            <w:r w:rsidRPr="00287D9A">
              <w:rPr>
                <w:sz w:val="20"/>
                <w:lang w:val="es-ES"/>
              </w:rPr>
              <w:t>HO-1087</w:t>
            </w:r>
          </w:p>
        </w:tc>
      </w:tr>
      <w:tr w:rsidR="002754BB" w:rsidRPr="000331E7" w:rsidTr="00287D9A">
        <w:trPr>
          <w:trHeight w:val="710"/>
          <w:jc w:val="center"/>
        </w:trPr>
        <w:tc>
          <w:tcPr>
            <w:tcW w:w="2911" w:type="dxa"/>
          </w:tcPr>
          <w:p w:rsidR="002754BB" w:rsidRPr="00287D9A" w:rsidRDefault="000A7DE6" w:rsidP="001F1225">
            <w:pPr>
              <w:rPr>
                <w:sz w:val="20"/>
                <w:lang w:val="es-ES"/>
              </w:rPr>
            </w:pPr>
            <w:r>
              <w:rPr>
                <w:sz w:val="20"/>
              </w:rPr>
              <w:t>Nuevo</w:t>
            </w:r>
            <w:r w:rsidR="00AC2197" w:rsidRPr="00287D9A">
              <w:rPr>
                <w:sz w:val="20"/>
                <w:lang w:val="es-ES"/>
              </w:rPr>
              <w:t xml:space="preserve"> levantamiento </w:t>
            </w:r>
            <w:r w:rsidR="001F1225" w:rsidRPr="00287D9A">
              <w:rPr>
                <w:sz w:val="20"/>
                <w:lang w:val="es-ES"/>
              </w:rPr>
              <w:t>de la e</w:t>
            </w:r>
            <w:r w:rsidR="002754BB" w:rsidRPr="00287D9A">
              <w:rPr>
                <w:sz w:val="20"/>
                <w:lang w:val="es-ES"/>
              </w:rPr>
              <w:t xml:space="preserve">valuación </w:t>
            </w:r>
            <w:r w:rsidR="001F1225" w:rsidRPr="00287D9A">
              <w:rPr>
                <w:sz w:val="20"/>
                <w:lang w:val="es-ES"/>
              </w:rPr>
              <w:t>de m</w:t>
            </w:r>
            <w:r w:rsidR="002754BB" w:rsidRPr="00287D9A">
              <w:rPr>
                <w:sz w:val="20"/>
                <w:lang w:val="es-ES"/>
              </w:rPr>
              <w:t xml:space="preserve">ecanismos alternos de pago </w:t>
            </w:r>
            <w:r w:rsidR="00AC2197" w:rsidRPr="00287D9A">
              <w:rPr>
                <w:sz w:val="20"/>
                <w:lang w:val="es-ES"/>
              </w:rPr>
              <w:t xml:space="preserve">y </w:t>
            </w:r>
            <w:r w:rsidR="00381DA8" w:rsidRPr="00287D9A">
              <w:rPr>
                <w:sz w:val="20"/>
                <w:lang w:val="es-ES"/>
              </w:rPr>
              <w:t>análisis de resultados</w:t>
            </w:r>
          </w:p>
        </w:tc>
        <w:tc>
          <w:tcPr>
            <w:tcW w:w="236" w:type="dxa"/>
            <w:shd w:val="clear" w:color="auto" w:fill="auto"/>
          </w:tcPr>
          <w:p w:rsidR="002754BB" w:rsidRPr="00287D9A" w:rsidRDefault="002754BB" w:rsidP="00332D8A">
            <w:pPr>
              <w:rPr>
                <w:sz w:val="20"/>
                <w:lang w:val="es-ES"/>
              </w:rPr>
            </w:pPr>
            <w:r w:rsidRPr="00287D9A">
              <w:rPr>
                <w:sz w:val="20"/>
                <w:lang w:val="es-ES"/>
              </w:rPr>
              <w:t>1</w:t>
            </w:r>
          </w:p>
        </w:tc>
        <w:tc>
          <w:tcPr>
            <w:tcW w:w="259" w:type="dxa"/>
            <w:shd w:val="clear" w:color="auto" w:fill="auto"/>
          </w:tcPr>
          <w:p w:rsidR="002754BB" w:rsidRPr="00287D9A" w:rsidRDefault="002754BB" w:rsidP="00332D8A">
            <w:pPr>
              <w:rPr>
                <w:sz w:val="20"/>
                <w:lang w:val="es-ES"/>
              </w:rPr>
            </w:pPr>
          </w:p>
        </w:tc>
        <w:tc>
          <w:tcPr>
            <w:tcW w:w="236" w:type="dxa"/>
            <w:shd w:val="clear" w:color="auto" w:fill="auto"/>
          </w:tcPr>
          <w:p w:rsidR="002754BB" w:rsidRPr="00287D9A" w:rsidRDefault="002754BB" w:rsidP="00332D8A">
            <w:pPr>
              <w:rPr>
                <w:sz w:val="20"/>
                <w:lang w:val="es-ES"/>
              </w:rPr>
            </w:pPr>
          </w:p>
        </w:tc>
        <w:tc>
          <w:tcPr>
            <w:tcW w:w="237" w:type="dxa"/>
            <w:shd w:val="clear" w:color="auto" w:fill="auto"/>
          </w:tcPr>
          <w:p w:rsidR="002754BB" w:rsidRPr="00287D9A" w:rsidRDefault="002754BB" w:rsidP="00332D8A">
            <w:pPr>
              <w:rPr>
                <w:sz w:val="20"/>
                <w:lang w:val="es-ES"/>
              </w:rPr>
            </w:pPr>
          </w:p>
        </w:tc>
        <w:tc>
          <w:tcPr>
            <w:tcW w:w="270" w:type="dxa"/>
            <w:shd w:val="clear" w:color="auto" w:fill="auto"/>
          </w:tcPr>
          <w:p w:rsidR="002754BB" w:rsidRPr="00287D9A" w:rsidRDefault="002754BB" w:rsidP="00332D8A">
            <w:pPr>
              <w:rPr>
                <w:sz w:val="20"/>
                <w:lang w:val="es-ES"/>
              </w:rPr>
            </w:pPr>
          </w:p>
        </w:tc>
        <w:tc>
          <w:tcPr>
            <w:tcW w:w="270" w:type="dxa"/>
            <w:shd w:val="clear" w:color="auto" w:fill="auto"/>
          </w:tcPr>
          <w:p w:rsidR="002754BB" w:rsidRPr="00287D9A" w:rsidRDefault="002754BB" w:rsidP="00332D8A">
            <w:pPr>
              <w:rPr>
                <w:sz w:val="20"/>
                <w:lang w:val="es-ES"/>
              </w:rPr>
            </w:pPr>
          </w:p>
        </w:tc>
        <w:tc>
          <w:tcPr>
            <w:tcW w:w="270" w:type="dxa"/>
            <w:shd w:val="clear" w:color="auto" w:fill="auto"/>
          </w:tcPr>
          <w:p w:rsidR="002754BB" w:rsidRPr="00287D9A" w:rsidRDefault="002754BB" w:rsidP="00332D8A">
            <w:pPr>
              <w:rPr>
                <w:sz w:val="20"/>
                <w:lang w:val="es-ES"/>
              </w:rPr>
            </w:pPr>
          </w:p>
        </w:tc>
        <w:tc>
          <w:tcPr>
            <w:tcW w:w="270" w:type="dxa"/>
            <w:shd w:val="clear" w:color="auto" w:fill="auto"/>
          </w:tcPr>
          <w:p w:rsidR="002754BB" w:rsidRPr="00287D9A" w:rsidRDefault="002754BB" w:rsidP="00332D8A">
            <w:pPr>
              <w:rPr>
                <w:sz w:val="20"/>
                <w:lang w:val="es-ES"/>
              </w:rPr>
            </w:pPr>
          </w:p>
        </w:tc>
        <w:tc>
          <w:tcPr>
            <w:tcW w:w="270" w:type="dxa"/>
            <w:shd w:val="clear" w:color="auto" w:fill="auto"/>
          </w:tcPr>
          <w:p w:rsidR="002754BB" w:rsidRPr="00287D9A" w:rsidRDefault="002754BB" w:rsidP="00332D8A">
            <w:pPr>
              <w:rPr>
                <w:sz w:val="20"/>
                <w:lang w:val="es-ES"/>
              </w:rPr>
            </w:pPr>
          </w:p>
        </w:tc>
        <w:tc>
          <w:tcPr>
            <w:tcW w:w="279" w:type="dxa"/>
            <w:shd w:val="clear" w:color="auto" w:fill="auto"/>
          </w:tcPr>
          <w:p w:rsidR="002754BB" w:rsidRPr="00287D9A" w:rsidRDefault="002754BB" w:rsidP="00332D8A">
            <w:pPr>
              <w:rPr>
                <w:sz w:val="20"/>
                <w:lang w:val="es-ES"/>
              </w:rPr>
            </w:pPr>
          </w:p>
        </w:tc>
        <w:tc>
          <w:tcPr>
            <w:tcW w:w="270" w:type="dxa"/>
          </w:tcPr>
          <w:p w:rsidR="002754BB" w:rsidRPr="00287D9A" w:rsidRDefault="002754BB" w:rsidP="00332D8A">
            <w:pPr>
              <w:rPr>
                <w:sz w:val="20"/>
                <w:lang w:val="es-ES"/>
              </w:rPr>
            </w:pPr>
          </w:p>
        </w:tc>
        <w:tc>
          <w:tcPr>
            <w:tcW w:w="236" w:type="dxa"/>
          </w:tcPr>
          <w:p w:rsidR="002754BB" w:rsidRPr="00287D9A" w:rsidRDefault="002754BB" w:rsidP="00332D8A">
            <w:pPr>
              <w:rPr>
                <w:sz w:val="20"/>
                <w:lang w:val="es-ES"/>
              </w:rPr>
            </w:pPr>
          </w:p>
        </w:tc>
        <w:tc>
          <w:tcPr>
            <w:tcW w:w="699" w:type="dxa"/>
            <w:gridSpan w:val="2"/>
          </w:tcPr>
          <w:p w:rsidR="002754BB" w:rsidRPr="00287D9A" w:rsidRDefault="002754BB" w:rsidP="00332D8A">
            <w:pPr>
              <w:rPr>
                <w:sz w:val="20"/>
                <w:lang w:val="es-ES"/>
              </w:rPr>
            </w:pPr>
            <w:r w:rsidRPr="00287D9A">
              <w:rPr>
                <w:sz w:val="20"/>
                <w:lang w:val="es-ES"/>
              </w:rPr>
              <w:t>UCP</w:t>
            </w:r>
            <w:r w:rsidR="00B4355D">
              <w:rPr>
                <w:sz w:val="20"/>
                <w:lang w:val="es-ES"/>
              </w:rPr>
              <w:t>-</w:t>
            </w:r>
            <w:r w:rsidR="00323DDF">
              <w:rPr>
                <w:rFonts w:ascii="Arial" w:hAnsi="Arial" w:cs="Arial"/>
                <w:color w:val="222222"/>
                <w:sz w:val="19"/>
                <w:szCs w:val="19"/>
                <w:shd w:val="clear" w:color="auto" w:fill="FFFFFF"/>
              </w:rPr>
              <w:t xml:space="preserve"> SEDIS/</w:t>
            </w:r>
            <w:r w:rsidR="00323DDF">
              <w:rPr>
                <w:sz w:val="20"/>
                <w:lang w:val="es-ES"/>
              </w:rPr>
              <w:t xml:space="preserve"> </w:t>
            </w:r>
            <w:r w:rsidR="00B4355D">
              <w:rPr>
                <w:sz w:val="20"/>
                <w:lang w:val="es-ES"/>
              </w:rPr>
              <w:t>PRAF</w:t>
            </w:r>
          </w:p>
        </w:tc>
        <w:tc>
          <w:tcPr>
            <w:tcW w:w="1090" w:type="dxa"/>
            <w:gridSpan w:val="2"/>
          </w:tcPr>
          <w:p w:rsidR="002754BB" w:rsidRPr="00287D9A" w:rsidRDefault="000A7DE6" w:rsidP="00E8178A">
            <w:pPr>
              <w:jc w:val="right"/>
              <w:rPr>
                <w:sz w:val="20"/>
                <w:lang w:val="es-ES"/>
              </w:rPr>
            </w:pPr>
            <w:r>
              <w:rPr>
                <w:sz w:val="20"/>
                <w:lang w:val="es-ES"/>
              </w:rPr>
              <w:t>15</w:t>
            </w:r>
            <w:r w:rsidR="002754BB" w:rsidRPr="00287D9A">
              <w:rPr>
                <w:sz w:val="20"/>
                <w:lang w:val="es-ES"/>
              </w:rPr>
              <w:t>0.000</w:t>
            </w:r>
          </w:p>
        </w:tc>
        <w:tc>
          <w:tcPr>
            <w:tcW w:w="1800" w:type="dxa"/>
            <w:gridSpan w:val="2"/>
          </w:tcPr>
          <w:p w:rsidR="002754BB" w:rsidRPr="00287D9A" w:rsidRDefault="000A7DE6" w:rsidP="00332D8A">
            <w:pPr>
              <w:rPr>
                <w:sz w:val="20"/>
                <w:lang w:val="es-ES"/>
              </w:rPr>
            </w:pPr>
            <w:r w:rsidRPr="00287D9A">
              <w:rPr>
                <w:sz w:val="20"/>
                <w:lang w:val="es-ES"/>
              </w:rPr>
              <w:t>HO-1087</w:t>
            </w:r>
            <w:r>
              <w:rPr>
                <w:sz w:val="20"/>
                <w:lang w:val="es-ES"/>
              </w:rPr>
              <w:t xml:space="preserve"> </w:t>
            </w:r>
            <w:r w:rsidR="00420544" w:rsidRPr="00287D9A">
              <w:rPr>
                <w:sz w:val="20"/>
                <w:lang w:val="es-ES"/>
              </w:rPr>
              <w:t xml:space="preserve">y </w:t>
            </w:r>
            <w:r w:rsidRPr="000A7DE6">
              <w:rPr>
                <w:sz w:val="20"/>
                <w:lang w:val="es-ES"/>
              </w:rPr>
              <w:t>HO-L1093</w:t>
            </w:r>
          </w:p>
        </w:tc>
      </w:tr>
      <w:tr w:rsidR="00B4355D" w:rsidRPr="000331E7" w:rsidTr="00287D9A">
        <w:trPr>
          <w:trHeight w:val="710"/>
          <w:jc w:val="center"/>
        </w:trPr>
        <w:tc>
          <w:tcPr>
            <w:tcW w:w="2911" w:type="dxa"/>
          </w:tcPr>
          <w:p w:rsidR="00B4355D" w:rsidRDefault="00B4355D" w:rsidP="001F1225">
            <w:pPr>
              <w:rPr>
                <w:sz w:val="20"/>
              </w:rPr>
            </w:pPr>
            <w:r>
              <w:rPr>
                <w:sz w:val="20"/>
              </w:rPr>
              <w:t xml:space="preserve">Evaluación de impacto del componente de educación </w:t>
            </w:r>
          </w:p>
        </w:tc>
        <w:tc>
          <w:tcPr>
            <w:tcW w:w="236" w:type="dxa"/>
            <w:shd w:val="clear" w:color="auto" w:fill="auto"/>
          </w:tcPr>
          <w:p w:rsidR="00B4355D" w:rsidRPr="00287D9A" w:rsidRDefault="00B4355D" w:rsidP="00332D8A">
            <w:pPr>
              <w:rPr>
                <w:sz w:val="20"/>
                <w:lang w:val="es-ES"/>
              </w:rPr>
            </w:pPr>
          </w:p>
        </w:tc>
        <w:tc>
          <w:tcPr>
            <w:tcW w:w="259" w:type="dxa"/>
            <w:shd w:val="clear" w:color="auto" w:fill="auto"/>
          </w:tcPr>
          <w:p w:rsidR="00B4355D" w:rsidRPr="00287D9A" w:rsidRDefault="00B4355D" w:rsidP="00332D8A">
            <w:pPr>
              <w:rPr>
                <w:sz w:val="20"/>
                <w:lang w:val="es-ES"/>
              </w:rPr>
            </w:pPr>
          </w:p>
        </w:tc>
        <w:tc>
          <w:tcPr>
            <w:tcW w:w="236" w:type="dxa"/>
            <w:shd w:val="clear" w:color="auto" w:fill="auto"/>
          </w:tcPr>
          <w:p w:rsidR="00B4355D" w:rsidRPr="00287D9A" w:rsidRDefault="00B4355D" w:rsidP="00332D8A">
            <w:pPr>
              <w:rPr>
                <w:sz w:val="20"/>
                <w:lang w:val="es-ES"/>
              </w:rPr>
            </w:pPr>
          </w:p>
        </w:tc>
        <w:tc>
          <w:tcPr>
            <w:tcW w:w="237" w:type="dxa"/>
            <w:shd w:val="clear" w:color="auto" w:fill="auto"/>
          </w:tcPr>
          <w:p w:rsidR="00B4355D" w:rsidRPr="00287D9A" w:rsidRDefault="00B4355D" w:rsidP="00332D8A">
            <w:pPr>
              <w:rPr>
                <w:sz w:val="20"/>
                <w:lang w:val="es-ES"/>
              </w:rPr>
            </w:pPr>
          </w:p>
        </w:tc>
        <w:tc>
          <w:tcPr>
            <w:tcW w:w="270" w:type="dxa"/>
            <w:shd w:val="clear" w:color="auto" w:fill="auto"/>
          </w:tcPr>
          <w:p w:rsidR="00B4355D" w:rsidRPr="00287D9A" w:rsidRDefault="00B4355D" w:rsidP="00332D8A">
            <w:pPr>
              <w:rPr>
                <w:sz w:val="20"/>
                <w:lang w:val="es-ES"/>
              </w:rPr>
            </w:pPr>
            <w:r>
              <w:rPr>
                <w:sz w:val="20"/>
                <w:lang w:val="es-ES"/>
              </w:rPr>
              <w:t>1</w:t>
            </w:r>
          </w:p>
        </w:tc>
        <w:tc>
          <w:tcPr>
            <w:tcW w:w="270" w:type="dxa"/>
            <w:shd w:val="clear" w:color="auto" w:fill="auto"/>
          </w:tcPr>
          <w:p w:rsidR="00B4355D" w:rsidRPr="00287D9A" w:rsidRDefault="00B4355D" w:rsidP="00332D8A">
            <w:pPr>
              <w:rPr>
                <w:sz w:val="20"/>
                <w:lang w:val="es-ES"/>
              </w:rPr>
            </w:pPr>
          </w:p>
        </w:tc>
        <w:tc>
          <w:tcPr>
            <w:tcW w:w="270" w:type="dxa"/>
            <w:shd w:val="clear" w:color="auto" w:fill="auto"/>
          </w:tcPr>
          <w:p w:rsidR="00B4355D" w:rsidRPr="00287D9A" w:rsidRDefault="00B4355D" w:rsidP="00332D8A">
            <w:pPr>
              <w:rPr>
                <w:sz w:val="20"/>
                <w:lang w:val="es-ES"/>
              </w:rPr>
            </w:pPr>
          </w:p>
        </w:tc>
        <w:tc>
          <w:tcPr>
            <w:tcW w:w="270" w:type="dxa"/>
            <w:shd w:val="clear" w:color="auto" w:fill="auto"/>
          </w:tcPr>
          <w:p w:rsidR="00B4355D" w:rsidRPr="00287D9A" w:rsidRDefault="00B4355D" w:rsidP="00332D8A">
            <w:pPr>
              <w:rPr>
                <w:sz w:val="20"/>
                <w:lang w:val="es-ES"/>
              </w:rPr>
            </w:pPr>
          </w:p>
        </w:tc>
        <w:tc>
          <w:tcPr>
            <w:tcW w:w="270" w:type="dxa"/>
            <w:shd w:val="clear" w:color="auto" w:fill="auto"/>
          </w:tcPr>
          <w:p w:rsidR="00B4355D" w:rsidRPr="00287D9A" w:rsidRDefault="00B4355D" w:rsidP="00332D8A">
            <w:pPr>
              <w:rPr>
                <w:sz w:val="20"/>
                <w:lang w:val="es-ES"/>
              </w:rPr>
            </w:pPr>
            <w:r>
              <w:rPr>
                <w:sz w:val="20"/>
                <w:lang w:val="es-ES"/>
              </w:rPr>
              <w:t>1</w:t>
            </w:r>
          </w:p>
        </w:tc>
        <w:tc>
          <w:tcPr>
            <w:tcW w:w="279" w:type="dxa"/>
            <w:shd w:val="clear" w:color="auto" w:fill="auto"/>
          </w:tcPr>
          <w:p w:rsidR="00B4355D" w:rsidRPr="00287D9A" w:rsidRDefault="00B4355D" w:rsidP="00332D8A">
            <w:pPr>
              <w:rPr>
                <w:sz w:val="20"/>
                <w:lang w:val="es-ES"/>
              </w:rPr>
            </w:pPr>
          </w:p>
        </w:tc>
        <w:tc>
          <w:tcPr>
            <w:tcW w:w="270" w:type="dxa"/>
          </w:tcPr>
          <w:p w:rsidR="00B4355D" w:rsidRPr="00287D9A" w:rsidRDefault="00B4355D" w:rsidP="00332D8A">
            <w:pPr>
              <w:rPr>
                <w:sz w:val="20"/>
                <w:lang w:val="es-ES"/>
              </w:rPr>
            </w:pPr>
          </w:p>
        </w:tc>
        <w:tc>
          <w:tcPr>
            <w:tcW w:w="236" w:type="dxa"/>
          </w:tcPr>
          <w:p w:rsidR="00B4355D" w:rsidRPr="00287D9A" w:rsidRDefault="00B4355D" w:rsidP="00332D8A">
            <w:pPr>
              <w:rPr>
                <w:sz w:val="20"/>
                <w:lang w:val="es-ES"/>
              </w:rPr>
            </w:pPr>
          </w:p>
        </w:tc>
        <w:tc>
          <w:tcPr>
            <w:tcW w:w="699" w:type="dxa"/>
            <w:gridSpan w:val="2"/>
          </w:tcPr>
          <w:p w:rsidR="00B4355D" w:rsidRPr="00287D9A" w:rsidRDefault="00201720" w:rsidP="00332D8A">
            <w:pPr>
              <w:rPr>
                <w:sz w:val="20"/>
                <w:lang w:val="es-ES"/>
              </w:rPr>
            </w:pPr>
            <w:r w:rsidRPr="00287D9A">
              <w:rPr>
                <w:sz w:val="20"/>
                <w:lang w:val="es-ES"/>
              </w:rPr>
              <w:t xml:space="preserve"> UCP</w:t>
            </w:r>
            <w:r>
              <w:rPr>
                <w:sz w:val="20"/>
                <w:lang w:val="es-ES"/>
              </w:rPr>
              <w:t>-</w:t>
            </w:r>
            <w:r>
              <w:rPr>
                <w:rFonts w:ascii="Arial" w:hAnsi="Arial" w:cs="Arial"/>
                <w:color w:val="222222"/>
                <w:sz w:val="19"/>
                <w:szCs w:val="19"/>
                <w:shd w:val="clear" w:color="auto" w:fill="FFFFFF"/>
              </w:rPr>
              <w:t xml:space="preserve"> SEDIS/</w:t>
            </w:r>
            <w:r>
              <w:rPr>
                <w:sz w:val="20"/>
                <w:lang w:val="es-ES"/>
              </w:rPr>
              <w:t xml:space="preserve"> PRAF</w:t>
            </w:r>
          </w:p>
        </w:tc>
        <w:tc>
          <w:tcPr>
            <w:tcW w:w="1090" w:type="dxa"/>
            <w:gridSpan w:val="2"/>
          </w:tcPr>
          <w:p w:rsidR="00B4355D" w:rsidRDefault="00B4355D" w:rsidP="00E8178A">
            <w:pPr>
              <w:jc w:val="right"/>
              <w:rPr>
                <w:sz w:val="20"/>
                <w:lang w:val="es-ES"/>
              </w:rPr>
            </w:pPr>
            <w:r>
              <w:rPr>
                <w:sz w:val="20"/>
                <w:lang w:val="es-ES"/>
              </w:rPr>
              <w:t>400.000</w:t>
            </w:r>
          </w:p>
        </w:tc>
        <w:tc>
          <w:tcPr>
            <w:tcW w:w="1800" w:type="dxa"/>
            <w:gridSpan w:val="2"/>
          </w:tcPr>
          <w:p w:rsidR="00B4355D" w:rsidRPr="00287D9A" w:rsidRDefault="00B4355D" w:rsidP="00332D8A">
            <w:pPr>
              <w:rPr>
                <w:sz w:val="20"/>
                <w:lang w:val="es-ES"/>
              </w:rPr>
            </w:pPr>
            <w:r w:rsidRPr="000A7DE6">
              <w:rPr>
                <w:sz w:val="20"/>
                <w:lang w:val="es-ES"/>
              </w:rPr>
              <w:t>HO-L1093</w:t>
            </w:r>
          </w:p>
        </w:tc>
      </w:tr>
      <w:tr w:rsidR="00B27FE5" w:rsidRPr="000331E7" w:rsidTr="00287D9A">
        <w:trPr>
          <w:gridAfter w:val="1"/>
          <w:wAfter w:w="10" w:type="dxa"/>
          <w:jc w:val="center"/>
        </w:trPr>
        <w:tc>
          <w:tcPr>
            <w:tcW w:w="6045" w:type="dxa"/>
            <w:gridSpan w:val="14"/>
          </w:tcPr>
          <w:p w:rsidR="00B27FE5" w:rsidRPr="000331E7" w:rsidRDefault="00B27FE5" w:rsidP="00691A13">
            <w:pPr>
              <w:jc w:val="right"/>
              <w:rPr>
                <w:b/>
                <w:sz w:val="20"/>
                <w:lang w:val="es-ES"/>
              </w:rPr>
            </w:pPr>
            <w:r w:rsidRPr="000331E7">
              <w:rPr>
                <w:b/>
                <w:sz w:val="20"/>
                <w:lang w:val="es-ES"/>
              </w:rPr>
              <w:t>Costo Total:</w:t>
            </w:r>
          </w:p>
        </w:tc>
        <w:tc>
          <w:tcPr>
            <w:tcW w:w="3548" w:type="dxa"/>
            <w:gridSpan w:val="4"/>
          </w:tcPr>
          <w:p w:rsidR="00B27FE5" w:rsidRPr="000331E7" w:rsidRDefault="00B27FE5" w:rsidP="007E6EC6">
            <w:pPr>
              <w:jc w:val="both"/>
              <w:rPr>
                <w:sz w:val="20"/>
                <w:lang w:val="es-ES"/>
              </w:rPr>
            </w:pPr>
            <w:r w:rsidRPr="007E6EC6">
              <w:rPr>
                <w:sz w:val="20"/>
                <w:lang w:val="es-ES"/>
              </w:rPr>
              <w:t>US$</w:t>
            </w:r>
            <w:r w:rsidR="00B4355D">
              <w:rPr>
                <w:sz w:val="20"/>
                <w:lang w:val="es-ES"/>
              </w:rPr>
              <w:t>1.5</w:t>
            </w:r>
            <w:r w:rsidR="000A7DE6">
              <w:rPr>
                <w:sz w:val="20"/>
                <w:lang w:val="es-ES"/>
              </w:rPr>
              <w:t>63</w:t>
            </w:r>
            <w:r w:rsidR="007E6EC6" w:rsidRPr="007E6EC6">
              <w:rPr>
                <w:sz w:val="20"/>
                <w:lang w:val="es-ES"/>
              </w:rPr>
              <w:t>.000</w:t>
            </w:r>
          </w:p>
        </w:tc>
      </w:tr>
    </w:tbl>
    <w:p w:rsidR="001B5186" w:rsidRPr="000331E7" w:rsidRDefault="001B5186" w:rsidP="00332D8A">
      <w:pPr>
        <w:jc w:val="both"/>
        <w:rPr>
          <w:szCs w:val="24"/>
          <w:lang w:val="es-ES"/>
        </w:rPr>
        <w:sectPr w:rsidR="001B5186" w:rsidRPr="000331E7" w:rsidSect="000521EC">
          <w:pgSz w:w="12240" w:h="15840" w:code="1"/>
          <w:pgMar w:top="1440" w:right="1440" w:bottom="1440" w:left="1440" w:header="720" w:footer="720" w:gutter="0"/>
          <w:cols w:space="720"/>
          <w:docGrid w:linePitch="360"/>
        </w:sectPr>
      </w:pPr>
    </w:p>
    <w:p w:rsidR="001B5186" w:rsidRPr="000331E7" w:rsidRDefault="001B5186" w:rsidP="00B87A39">
      <w:pPr>
        <w:pStyle w:val="Heading1"/>
        <w:jc w:val="left"/>
        <w:rPr>
          <w:rFonts w:ascii="Times New Roman" w:hAnsi="Times New Roman"/>
          <w:smallCaps w:val="0"/>
          <w:lang w:val="es-ES"/>
        </w:rPr>
      </w:pPr>
      <w:r w:rsidRPr="000331E7">
        <w:rPr>
          <w:rFonts w:ascii="Times New Roman" w:hAnsi="Times New Roman"/>
          <w:smallCaps w:val="0"/>
          <w:lang w:val="es-ES"/>
        </w:rPr>
        <w:lastRenderedPageBreak/>
        <w:t>Evalua</w:t>
      </w:r>
      <w:r w:rsidR="00C2372F" w:rsidRPr="000331E7">
        <w:rPr>
          <w:rFonts w:ascii="Times New Roman" w:hAnsi="Times New Roman"/>
          <w:smallCaps w:val="0"/>
          <w:lang w:val="es-ES"/>
        </w:rPr>
        <w:t>ción</w:t>
      </w:r>
    </w:p>
    <w:p w:rsidR="001B5186" w:rsidRDefault="00FC5EC4" w:rsidP="001F1225">
      <w:pPr>
        <w:pStyle w:val="Heading4"/>
        <w:numPr>
          <w:ilvl w:val="0"/>
          <w:numId w:val="0"/>
        </w:numPr>
        <w:rPr>
          <w:rFonts w:ascii="Times New Roman" w:hAnsi="Times New Roman"/>
          <w:lang w:val="es-ES"/>
        </w:rPr>
      </w:pPr>
      <w:r>
        <w:rPr>
          <w:rFonts w:ascii="Times New Roman" w:hAnsi="Times New Roman"/>
          <w:color w:val="000000"/>
          <w:spacing w:val="-2"/>
          <w:lang w:val="es-ES"/>
        </w:rPr>
        <w:t>3a</w:t>
      </w:r>
      <w:r w:rsidR="001F1225" w:rsidRPr="001F1225">
        <w:rPr>
          <w:rFonts w:ascii="Times New Roman" w:hAnsi="Times New Roman"/>
          <w:color w:val="000000"/>
          <w:spacing w:val="-2"/>
          <w:lang w:val="es-ES"/>
        </w:rPr>
        <w:t>.</w:t>
      </w:r>
      <w:r w:rsidR="003B2D55">
        <w:rPr>
          <w:rFonts w:ascii="Times New Roman" w:hAnsi="Times New Roman"/>
          <w:color w:val="000000"/>
          <w:spacing w:val="-2"/>
          <w:lang w:val="es-ES"/>
        </w:rPr>
        <w:t xml:space="preserve"> </w:t>
      </w:r>
      <w:r w:rsidR="003B2D55">
        <w:rPr>
          <w:rFonts w:ascii="Times New Roman" w:hAnsi="Times New Roman"/>
          <w:lang w:val="es-ES"/>
        </w:rPr>
        <w:t>Antecedentes</w:t>
      </w:r>
      <w:r w:rsidR="00C2372F" w:rsidRPr="000331E7">
        <w:rPr>
          <w:rFonts w:ascii="Times New Roman" w:hAnsi="Times New Roman"/>
          <w:lang w:val="es-ES"/>
        </w:rPr>
        <w:t xml:space="preserve"> </w:t>
      </w:r>
      <w:r w:rsidR="00AE7D4F">
        <w:rPr>
          <w:rFonts w:ascii="Times New Roman" w:hAnsi="Times New Roman"/>
          <w:lang w:val="es-ES"/>
        </w:rPr>
        <w:t>sobre la efectividad de la</w:t>
      </w:r>
      <w:r w:rsidR="00E94CF5">
        <w:rPr>
          <w:rFonts w:ascii="Times New Roman" w:hAnsi="Times New Roman"/>
          <w:lang w:val="es-ES"/>
        </w:rPr>
        <w:t>s intervenciones</w:t>
      </w:r>
    </w:p>
    <w:p w:rsidR="00E94CF5" w:rsidRPr="00E94CF5" w:rsidRDefault="00E94CF5" w:rsidP="00E94CF5">
      <w:pPr>
        <w:rPr>
          <w:lang w:val="es-ES"/>
        </w:rPr>
      </w:pPr>
    </w:p>
    <w:p w:rsidR="00E94CF5" w:rsidRPr="00E94CF5" w:rsidRDefault="00E94CF5" w:rsidP="00E94CF5">
      <w:pPr>
        <w:rPr>
          <w:b/>
          <w:u w:val="single"/>
          <w:lang w:val="es-ES"/>
        </w:rPr>
      </w:pPr>
      <w:r w:rsidRPr="00E94CF5">
        <w:rPr>
          <w:b/>
          <w:bCs/>
          <w:color w:val="222222"/>
          <w:szCs w:val="24"/>
          <w:u w:val="single"/>
        </w:rPr>
        <w:t>Programas de Transferencias Monetarias Condicionadas</w:t>
      </w:r>
    </w:p>
    <w:p w:rsidR="003B2D55" w:rsidRDefault="003B2D55" w:rsidP="00FC364F">
      <w:pPr>
        <w:jc w:val="both"/>
        <w:rPr>
          <w:bCs/>
          <w:color w:val="222222"/>
          <w:szCs w:val="24"/>
        </w:rPr>
      </w:pPr>
    </w:p>
    <w:p w:rsidR="007E6EC6" w:rsidRDefault="007E6EC6" w:rsidP="00FC364F">
      <w:pPr>
        <w:jc w:val="both"/>
        <w:rPr>
          <w:bCs/>
          <w:color w:val="222222"/>
          <w:szCs w:val="24"/>
        </w:rPr>
      </w:pPr>
      <w:r w:rsidRPr="00FC364F">
        <w:rPr>
          <w:bCs/>
          <w:color w:val="222222"/>
          <w:szCs w:val="24"/>
        </w:rPr>
        <w:t xml:space="preserve">Existe </w:t>
      </w:r>
      <w:r w:rsidR="003869CD" w:rsidRPr="00FC364F">
        <w:rPr>
          <w:bCs/>
          <w:color w:val="222222"/>
          <w:szCs w:val="24"/>
        </w:rPr>
        <w:t xml:space="preserve">numerosa </w:t>
      </w:r>
      <w:r w:rsidRPr="00FC364F">
        <w:rPr>
          <w:bCs/>
          <w:color w:val="222222"/>
          <w:szCs w:val="24"/>
        </w:rPr>
        <w:t>evidencia de que la matriculaci</w:t>
      </w:r>
      <w:r w:rsidR="003869CD" w:rsidRPr="00FC364F">
        <w:rPr>
          <w:bCs/>
          <w:color w:val="222222"/>
          <w:szCs w:val="24"/>
        </w:rPr>
        <w:t>ó</w:t>
      </w:r>
      <w:r w:rsidRPr="00FC364F">
        <w:rPr>
          <w:bCs/>
          <w:color w:val="222222"/>
          <w:szCs w:val="24"/>
        </w:rPr>
        <w:t xml:space="preserve">n y las tasas de asistencia escolar de los beneficiarios de las TMC han aumentado </w:t>
      </w:r>
      <w:r w:rsidR="003869CD" w:rsidRPr="00FC364F">
        <w:rPr>
          <w:bCs/>
          <w:color w:val="222222"/>
          <w:szCs w:val="24"/>
        </w:rPr>
        <w:t>en América Latina y en el Caribe</w:t>
      </w:r>
      <w:r w:rsidRPr="00FC364F">
        <w:rPr>
          <w:bCs/>
          <w:color w:val="222222"/>
          <w:szCs w:val="24"/>
        </w:rPr>
        <w:t xml:space="preserve"> </w:t>
      </w:r>
      <w:r w:rsidR="002B086B" w:rsidRPr="00FC364F">
        <w:rPr>
          <w:bCs/>
          <w:color w:val="222222"/>
          <w:szCs w:val="24"/>
        </w:rPr>
        <w:t xml:space="preserve">como consecuencia de la implementación de programas de TMC </w:t>
      </w:r>
      <w:r w:rsidRPr="00FC364F">
        <w:rPr>
          <w:bCs/>
          <w:color w:val="222222"/>
          <w:szCs w:val="24"/>
        </w:rPr>
        <w:t xml:space="preserve">[Galasso (2006); Attanasio et al. </w:t>
      </w:r>
      <w:r w:rsidRPr="00CD5DA0">
        <w:rPr>
          <w:bCs/>
          <w:color w:val="222222"/>
          <w:szCs w:val="24"/>
          <w:lang w:val="fr-FR"/>
        </w:rPr>
        <w:t xml:space="preserve">(2005); Schady et al. (2008); Glewwe et al. (2004); Levy et al. (2007); Schultz (2004); Macours et al. </w:t>
      </w:r>
      <w:r w:rsidR="003869CD" w:rsidRPr="00FC364F">
        <w:rPr>
          <w:bCs/>
          <w:color w:val="222222"/>
          <w:szCs w:val="24"/>
        </w:rPr>
        <w:t>(2008) y</w:t>
      </w:r>
      <w:r w:rsidRPr="00FC364F">
        <w:rPr>
          <w:bCs/>
          <w:color w:val="222222"/>
          <w:szCs w:val="24"/>
        </w:rPr>
        <w:t xml:space="preserve"> Maluccio et al. (2005)]. </w:t>
      </w:r>
      <w:r w:rsidR="002B086B" w:rsidRPr="00FC364F">
        <w:rPr>
          <w:bCs/>
          <w:color w:val="222222"/>
          <w:szCs w:val="24"/>
        </w:rPr>
        <w:t>Además, l</w:t>
      </w:r>
      <w:r w:rsidR="00287D9A" w:rsidRPr="00FC364F">
        <w:rPr>
          <w:bCs/>
          <w:color w:val="222222"/>
          <w:szCs w:val="24"/>
        </w:rPr>
        <w:t>as TMC tienen un efecto positivo</w:t>
      </w:r>
      <w:r w:rsidR="002B086B" w:rsidRPr="00FC364F">
        <w:rPr>
          <w:bCs/>
          <w:color w:val="222222"/>
          <w:szCs w:val="24"/>
        </w:rPr>
        <w:t xml:space="preserve"> en el uso de servicios preventivos de</w:t>
      </w:r>
      <w:r w:rsidR="00287D9A" w:rsidRPr="00FC364F">
        <w:rPr>
          <w:bCs/>
          <w:color w:val="222222"/>
          <w:szCs w:val="24"/>
        </w:rPr>
        <w:t xml:space="preserve"> salud [Attanasio et al. (2005)</w:t>
      </w:r>
      <w:r w:rsidR="002B086B" w:rsidRPr="00FC364F">
        <w:rPr>
          <w:bCs/>
          <w:color w:val="222222"/>
          <w:szCs w:val="24"/>
        </w:rPr>
        <w:t>; Levy et al. (2007); Macours et al. (2008) y Maluccio et al. (2005)]. Aunque no todas las evaluaciones, algunas de ellas han encontrado que las TMC contribuyen al aumento de la talla de los niños y mejoran el estado de salud de los benef</w:t>
      </w:r>
      <w:r w:rsidR="00287D9A" w:rsidRPr="00FC364F">
        <w:rPr>
          <w:bCs/>
          <w:color w:val="222222"/>
          <w:szCs w:val="24"/>
        </w:rPr>
        <w:t>iciarios [</w:t>
      </w:r>
      <w:r w:rsidR="002B086B" w:rsidRPr="00FC364F">
        <w:rPr>
          <w:bCs/>
          <w:color w:val="222222"/>
          <w:szCs w:val="24"/>
        </w:rPr>
        <w:t xml:space="preserve">Attanasio et al. </w:t>
      </w:r>
      <w:r w:rsidR="002B086B" w:rsidRPr="00CD5DA0">
        <w:rPr>
          <w:bCs/>
          <w:color w:val="222222"/>
          <w:szCs w:val="24"/>
          <w:lang w:val="fr-FR"/>
        </w:rPr>
        <w:t xml:space="preserve">(2005); Paxson et al. (2008); Gertler (2004), Rivera et al. (2004), Behrman et al. </w:t>
      </w:r>
      <w:r w:rsidR="002B086B" w:rsidRPr="00FC364F">
        <w:rPr>
          <w:bCs/>
          <w:color w:val="222222"/>
          <w:szCs w:val="24"/>
        </w:rPr>
        <w:t>(2005); Maluccio et al. (2005) y Macours et al. (2008)].</w:t>
      </w:r>
    </w:p>
    <w:p w:rsidR="00FC364F" w:rsidRPr="00FC364F" w:rsidRDefault="00FC364F" w:rsidP="00FC364F">
      <w:pPr>
        <w:jc w:val="both"/>
        <w:rPr>
          <w:bCs/>
          <w:color w:val="222222"/>
          <w:szCs w:val="24"/>
        </w:rPr>
      </w:pPr>
    </w:p>
    <w:p w:rsidR="00143E00" w:rsidRDefault="00143E00" w:rsidP="00FC364F">
      <w:pPr>
        <w:jc w:val="both"/>
        <w:rPr>
          <w:bCs/>
          <w:color w:val="222222"/>
          <w:szCs w:val="24"/>
        </w:rPr>
      </w:pPr>
      <w:r w:rsidRPr="00FC364F">
        <w:rPr>
          <w:bCs/>
          <w:color w:val="222222"/>
          <w:szCs w:val="24"/>
        </w:rPr>
        <w:t>Además, la literatura sobre  TMC ha documentado que los impactos en el incremento del capital humano de las familias beneficiarias urbanas son sustancialmente menores a los obtenidos en zonas rurales [Skoufias et al. (2001a), Skoufias et al. (2001b), Levy et al. (2004) y Bouillon y Tejerina (2007)].</w:t>
      </w:r>
    </w:p>
    <w:p w:rsidR="00FC364F" w:rsidRPr="00FC364F" w:rsidRDefault="00FC364F" w:rsidP="00FC364F">
      <w:pPr>
        <w:jc w:val="both"/>
        <w:rPr>
          <w:bCs/>
          <w:color w:val="222222"/>
          <w:szCs w:val="24"/>
        </w:rPr>
      </w:pPr>
    </w:p>
    <w:p w:rsidR="00174EC7" w:rsidRDefault="00A11411" w:rsidP="00FC364F">
      <w:pPr>
        <w:jc w:val="both"/>
        <w:rPr>
          <w:bCs/>
          <w:color w:val="222222"/>
          <w:szCs w:val="24"/>
        </w:rPr>
      </w:pPr>
      <w:r w:rsidRPr="00FC364F">
        <w:rPr>
          <w:bCs/>
          <w:color w:val="222222"/>
          <w:szCs w:val="24"/>
        </w:rPr>
        <w:t>Los Programas de Transferencias Monetarias Cond</w:t>
      </w:r>
      <w:r w:rsidR="00AE7D4F" w:rsidRPr="00FC364F">
        <w:rPr>
          <w:bCs/>
          <w:color w:val="222222"/>
          <w:szCs w:val="24"/>
        </w:rPr>
        <w:t xml:space="preserve">icionadas (PTMC) en Honduras poseen </w:t>
      </w:r>
      <w:r w:rsidR="00EF480B" w:rsidRPr="00FC364F">
        <w:rPr>
          <w:bCs/>
          <w:color w:val="222222"/>
          <w:szCs w:val="24"/>
        </w:rPr>
        <w:t xml:space="preserve">numerosas evaluaciones de impacto y estudios: </w:t>
      </w:r>
      <w:r w:rsidR="00435695" w:rsidRPr="00FC364F">
        <w:rPr>
          <w:bCs/>
          <w:color w:val="222222"/>
          <w:szCs w:val="24"/>
        </w:rPr>
        <w:t>Glewwe y Olindo (2004), Moore (2008), Alzúa, Cruces y Ripani (2010), Marcano (2011), Galiani y McEwan (2011) y Tejerina y Conconi (2012)</w:t>
      </w:r>
      <w:r w:rsidRPr="00FC364F">
        <w:rPr>
          <w:bCs/>
          <w:color w:val="222222"/>
          <w:szCs w:val="24"/>
        </w:rPr>
        <w:t xml:space="preserve">. La primera evaluación fue con el Préstamo </w:t>
      </w:r>
      <w:r w:rsidR="006664C5" w:rsidRPr="00FC364F">
        <w:rPr>
          <w:bCs/>
          <w:color w:val="222222"/>
          <w:szCs w:val="24"/>
        </w:rPr>
        <w:t>Programa de Asignación Familiar (</w:t>
      </w:r>
      <w:r w:rsidRPr="00FC364F">
        <w:rPr>
          <w:bCs/>
          <w:color w:val="222222"/>
          <w:szCs w:val="24"/>
        </w:rPr>
        <w:t>1026/SF-HO</w:t>
      </w:r>
      <w:r w:rsidR="006664C5" w:rsidRPr="00FC364F">
        <w:rPr>
          <w:bCs/>
          <w:color w:val="222222"/>
          <w:szCs w:val="24"/>
        </w:rPr>
        <w:t>) aprobado en 1998. Esta operación promovía la acumulación de capital humano en las familias beneficiarias con incentivos a la demanda y a la oferta en salud, nutrición y educación. El proyecto</w:t>
      </w:r>
      <w:r w:rsidR="00AE1193" w:rsidRPr="00FC364F">
        <w:rPr>
          <w:bCs/>
          <w:color w:val="222222"/>
          <w:szCs w:val="24"/>
        </w:rPr>
        <w:t xml:space="preserve"> contrató a</w:t>
      </w:r>
      <w:r w:rsidR="002546FF" w:rsidRPr="00FC364F">
        <w:rPr>
          <w:bCs/>
          <w:color w:val="222222"/>
          <w:szCs w:val="24"/>
        </w:rPr>
        <w:t>l</w:t>
      </w:r>
      <w:r w:rsidR="00AE1193" w:rsidRPr="00FC364F">
        <w:rPr>
          <w:bCs/>
          <w:color w:val="222222"/>
          <w:szCs w:val="24"/>
        </w:rPr>
        <w:t xml:space="preserve"> International Food Policy Research Institute</w:t>
      </w:r>
      <w:r w:rsidR="002546FF" w:rsidRPr="00FC364F">
        <w:rPr>
          <w:bCs/>
          <w:color w:val="222222"/>
          <w:szCs w:val="24"/>
        </w:rPr>
        <w:t xml:space="preserve"> (IFPRI</w:t>
      </w:r>
      <w:r w:rsidR="00AE1193" w:rsidRPr="00FC364F">
        <w:rPr>
          <w:bCs/>
          <w:color w:val="222222"/>
          <w:szCs w:val="24"/>
        </w:rPr>
        <w:t>) para llevar a cabo la evaluación de impacto. La misma</w:t>
      </w:r>
      <w:r w:rsidR="006664C5" w:rsidRPr="00FC364F">
        <w:rPr>
          <w:bCs/>
          <w:color w:val="222222"/>
          <w:szCs w:val="24"/>
        </w:rPr>
        <w:t xml:space="preserve"> contaba con un diseño experimental con tres grupos de beneficiarios que recibían intervenciones y un grupo de control, cubriendo un total de 70 municipios y aproximadame</w:t>
      </w:r>
      <w:r w:rsidR="001945A0" w:rsidRPr="00FC364F">
        <w:rPr>
          <w:bCs/>
          <w:color w:val="222222"/>
          <w:szCs w:val="24"/>
        </w:rPr>
        <w:t xml:space="preserve">nte 60.000 hogares. </w:t>
      </w:r>
      <w:r w:rsidR="0056305D">
        <w:rPr>
          <w:bCs/>
          <w:color w:val="222222"/>
          <w:szCs w:val="24"/>
        </w:rPr>
        <w:t>En esta etapa del proyecto, la</w:t>
      </w:r>
      <w:r w:rsidR="006664C5" w:rsidRPr="00FC364F">
        <w:rPr>
          <w:bCs/>
          <w:color w:val="222222"/>
          <w:szCs w:val="24"/>
        </w:rPr>
        <w:t xml:space="preserve"> focalización </w:t>
      </w:r>
      <w:r w:rsidR="0056305D">
        <w:rPr>
          <w:bCs/>
          <w:color w:val="222222"/>
          <w:szCs w:val="24"/>
        </w:rPr>
        <w:t xml:space="preserve">era únicamente </w:t>
      </w:r>
      <w:r w:rsidR="006664C5" w:rsidRPr="00FC364F">
        <w:rPr>
          <w:bCs/>
          <w:color w:val="222222"/>
          <w:szCs w:val="24"/>
        </w:rPr>
        <w:t>geográfica</w:t>
      </w:r>
      <w:r w:rsidR="0056305D">
        <w:rPr>
          <w:bCs/>
          <w:color w:val="222222"/>
          <w:szCs w:val="24"/>
        </w:rPr>
        <w:t xml:space="preserve"> y, consecuentemente, </w:t>
      </w:r>
      <w:r w:rsidR="006664C5" w:rsidRPr="00FC364F">
        <w:rPr>
          <w:bCs/>
          <w:color w:val="222222"/>
          <w:szCs w:val="24"/>
        </w:rPr>
        <w:t xml:space="preserve">todos los hogares dentro de los municipios seleccionados </w:t>
      </w:r>
      <w:r w:rsidR="0056305D">
        <w:rPr>
          <w:bCs/>
          <w:color w:val="222222"/>
          <w:szCs w:val="24"/>
        </w:rPr>
        <w:t>eran</w:t>
      </w:r>
      <w:r w:rsidR="0056305D" w:rsidRPr="00FC364F">
        <w:rPr>
          <w:bCs/>
          <w:color w:val="222222"/>
          <w:szCs w:val="24"/>
        </w:rPr>
        <w:t xml:space="preserve"> </w:t>
      </w:r>
      <w:r w:rsidR="006664C5" w:rsidRPr="00FC364F">
        <w:rPr>
          <w:bCs/>
          <w:color w:val="222222"/>
          <w:szCs w:val="24"/>
        </w:rPr>
        <w:t xml:space="preserve">elegibles. Los resultados </w:t>
      </w:r>
      <w:r w:rsidR="00174EC7" w:rsidRPr="00FC364F">
        <w:rPr>
          <w:bCs/>
          <w:color w:val="222222"/>
          <w:szCs w:val="24"/>
        </w:rPr>
        <w:t>en variables educativas que Glewwe y Olindo (2004)</w:t>
      </w:r>
      <w:r w:rsidR="006664C5" w:rsidRPr="00FC364F">
        <w:rPr>
          <w:bCs/>
          <w:color w:val="222222"/>
          <w:szCs w:val="24"/>
        </w:rPr>
        <w:t xml:space="preserve"> </w:t>
      </w:r>
      <w:r w:rsidR="002546FF" w:rsidRPr="00FC364F">
        <w:rPr>
          <w:bCs/>
          <w:color w:val="222222"/>
          <w:szCs w:val="24"/>
        </w:rPr>
        <w:t xml:space="preserve">muestran </w:t>
      </w:r>
      <w:r w:rsidR="00174EC7" w:rsidRPr="00FC364F">
        <w:rPr>
          <w:bCs/>
          <w:color w:val="222222"/>
          <w:szCs w:val="24"/>
        </w:rPr>
        <w:t xml:space="preserve">en esta evaluación son: aumento en la matriculación en los beneficiarios, reducción en la tasa de abandono escolar, aumento de la asistencia y aumento en la tasa de promoción escolar. </w:t>
      </w:r>
    </w:p>
    <w:p w:rsidR="00FC364F" w:rsidRPr="00FC364F" w:rsidRDefault="00FC364F" w:rsidP="00FC364F">
      <w:pPr>
        <w:jc w:val="both"/>
        <w:rPr>
          <w:bCs/>
          <w:color w:val="222222"/>
          <w:szCs w:val="24"/>
        </w:rPr>
      </w:pPr>
    </w:p>
    <w:p w:rsidR="00327394" w:rsidRDefault="00327394" w:rsidP="00FC364F">
      <w:pPr>
        <w:jc w:val="both"/>
        <w:rPr>
          <w:bCs/>
          <w:color w:val="222222"/>
          <w:szCs w:val="24"/>
        </w:rPr>
      </w:pPr>
      <w:r w:rsidRPr="00FC364F">
        <w:rPr>
          <w:bCs/>
          <w:color w:val="222222"/>
          <w:szCs w:val="24"/>
        </w:rPr>
        <w:t xml:space="preserve">Una revisión reciente </w:t>
      </w:r>
      <w:r w:rsidR="002546FF" w:rsidRPr="00FC364F">
        <w:rPr>
          <w:bCs/>
          <w:color w:val="222222"/>
          <w:szCs w:val="24"/>
        </w:rPr>
        <w:t xml:space="preserve">realizada por Galiani y McEwan </w:t>
      </w:r>
      <w:r w:rsidR="00165722" w:rsidRPr="00FC364F">
        <w:rPr>
          <w:bCs/>
          <w:color w:val="222222"/>
          <w:szCs w:val="24"/>
        </w:rPr>
        <w:t xml:space="preserve">(2011) </w:t>
      </w:r>
      <w:r w:rsidRPr="00FC364F">
        <w:rPr>
          <w:bCs/>
          <w:color w:val="222222"/>
          <w:szCs w:val="24"/>
        </w:rPr>
        <w:t xml:space="preserve">demuestra que con </w:t>
      </w:r>
      <w:r w:rsidR="002546FF" w:rsidRPr="00FC364F">
        <w:rPr>
          <w:bCs/>
          <w:color w:val="222222"/>
          <w:szCs w:val="24"/>
        </w:rPr>
        <w:t xml:space="preserve">este programa </w:t>
      </w:r>
      <w:r w:rsidRPr="00FC364F">
        <w:rPr>
          <w:bCs/>
          <w:color w:val="222222"/>
          <w:szCs w:val="24"/>
        </w:rPr>
        <w:t>se logró un aumento de 8 p</w:t>
      </w:r>
      <w:r w:rsidR="002546FF" w:rsidRPr="00FC364F">
        <w:rPr>
          <w:bCs/>
          <w:color w:val="222222"/>
          <w:szCs w:val="24"/>
        </w:rPr>
        <w:t xml:space="preserve">untos </w:t>
      </w:r>
      <w:r w:rsidRPr="00FC364F">
        <w:rPr>
          <w:bCs/>
          <w:color w:val="222222"/>
          <w:szCs w:val="24"/>
        </w:rPr>
        <w:t>p</w:t>
      </w:r>
      <w:r w:rsidR="002546FF" w:rsidRPr="00FC364F">
        <w:rPr>
          <w:bCs/>
          <w:color w:val="222222"/>
          <w:szCs w:val="24"/>
        </w:rPr>
        <w:t>orcentuales</w:t>
      </w:r>
      <w:r w:rsidRPr="00FC364F">
        <w:rPr>
          <w:bCs/>
          <w:color w:val="222222"/>
          <w:szCs w:val="24"/>
        </w:rPr>
        <w:t xml:space="preserve"> en matriculación y una disminución del trabajo infantil en 3 p</w:t>
      </w:r>
      <w:r w:rsidR="002546FF" w:rsidRPr="00FC364F">
        <w:rPr>
          <w:bCs/>
          <w:color w:val="222222"/>
          <w:szCs w:val="24"/>
        </w:rPr>
        <w:t>untos porcentuales</w:t>
      </w:r>
      <w:r w:rsidRPr="00FC364F">
        <w:rPr>
          <w:bCs/>
          <w:color w:val="222222"/>
          <w:szCs w:val="24"/>
        </w:rPr>
        <w:t xml:space="preserve"> entre el grupo de tratamiento y el grupo de control. Los datos </w:t>
      </w:r>
      <w:r w:rsidR="002546FF" w:rsidRPr="00FC364F">
        <w:rPr>
          <w:bCs/>
          <w:color w:val="222222"/>
          <w:szCs w:val="24"/>
        </w:rPr>
        <w:t>utilizados en esta revisión</w:t>
      </w:r>
      <w:r w:rsidRPr="00FC364F">
        <w:rPr>
          <w:bCs/>
          <w:color w:val="222222"/>
          <w:szCs w:val="24"/>
        </w:rPr>
        <w:t xml:space="preserve"> fueron los del censo 2011 y las encuestas de hogares.</w:t>
      </w:r>
    </w:p>
    <w:p w:rsidR="00FC364F" w:rsidRPr="00FC364F" w:rsidRDefault="00FC364F" w:rsidP="00FC364F">
      <w:pPr>
        <w:jc w:val="both"/>
        <w:rPr>
          <w:bCs/>
          <w:color w:val="222222"/>
          <w:szCs w:val="24"/>
        </w:rPr>
      </w:pPr>
    </w:p>
    <w:p w:rsidR="00435695" w:rsidRDefault="00435695" w:rsidP="00FC364F">
      <w:pPr>
        <w:jc w:val="both"/>
        <w:rPr>
          <w:bCs/>
          <w:color w:val="222222"/>
          <w:szCs w:val="24"/>
        </w:rPr>
      </w:pPr>
      <w:r w:rsidRPr="00FC364F">
        <w:rPr>
          <w:bCs/>
          <w:color w:val="222222"/>
          <w:szCs w:val="24"/>
        </w:rPr>
        <w:t xml:space="preserve">Respecto a los efectos de las transferencias en la participacion laboral, en Honduras no se han encontrado impactos negativos. Galiani y McEwan (2011) no encuentran evidencia de que la TMC en Honduras afecten la oferta laboral de mujeres adultas. Si bien encuentran en una submuestra de </w:t>
      </w:r>
      <w:r w:rsidRPr="00FC364F">
        <w:rPr>
          <w:bCs/>
          <w:color w:val="222222"/>
          <w:szCs w:val="24"/>
        </w:rPr>
        <w:lastRenderedPageBreak/>
        <w:t>los datos una reducción muy pequeña en la oferta laboral de los hombres, está evidencia es débil e inestable a lo largo de las distintas especificaciones utilizadas. Alzúa, Cruces y Ripani (2010) no encuentran efectos significativos del programa sobre el nivel de empleo, cambios de sector de trabajo y número de horas trabajadas. Por último, Tejerina y Conconi (2012) tampoco hayan cambios en las decisiones de participación laboral en ninguno de sus escenarios simulados. </w:t>
      </w:r>
    </w:p>
    <w:p w:rsidR="0056305D" w:rsidRPr="00FC364F" w:rsidRDefault="0056305D" w:rsidP="00FC364F">
      <w:pPr>
        <w:jc w:val="both"/>
        <w:rPr>
          <w:bCs/>
          <w:color w:val="222222"/>
          <w:szCs w:val="24"/>
        </w:rPr>
      </w:pPr>
    </w:p>
    <w:p w:rsidR="00867440" w:rsidRDefault="00A23147" w:rsidP="00FC364F">
      <w:pPr>
        <w:jc w:val="both"/>
        <w:rPr>
          <w:bCs/>
          <w:color w:val="222222"/>
          <w:szCs w:val="24"/>
        </w:rPr>
      </w:pPr>
      <w:r>
        <w:rPr>
          <w:bCs/>
          <w:color w:val="222222"/>
          <w:szCs w:val="24"/>
        </w:rPr>
        <w:t>La evaluación de</w:t>
      </w:r>
      <w:r w:rsidR="00174EC7" w:rsidRPr="00FC364F">
        <w:rPr>
          <w:bCs/>
          <w:color w:val="222222"/>
          <w:szCs w:val="24"/>
        </w:rPr>
        <w:t xml:space="preserve"> impacto</w:t>
      </w:r>
      <w:r w:rsidR="00867440" w:rsidRPr="00FC364F">
        <w:rPr>
          <w:bCs/>
          <w:color w:val="222222"/>
          <w:szCs w:val="24"/>
        </w:rPr>
        <w:t xml:space="preserve"> a los Programas de Transferencias Monetarias Cond</w:t>
      </w:r>
      <w:r w:rsidR="00174EC7" w:rsidRPr="00FC364F">
        <w:rPr>
          <w:bCs/>
          <w:color w:val="222222"/>
          <w:szCs w:val="24"/>
        </w:rPr>
        <w:t xml:space="preserve">icionadas (PTMC) en Honduras </w:t>
      </w:r>
      <w:r>
        <w:rPr>
          <w:bCs/>
          <w:color w:val="222222"/>
          <w:szCs w:val="24"/>
        </w:rPr>
        <w:t xml:space="preserve">más recientes en la </w:t>
      </w:r>
      <w:r w:rsidR="00867440" w:rsidRPr="00FC364F">
        <w:rPr>
          <w:bCs/>
          <w:color w:val="222222"/>
          <w:szCs w:val="24"/>
        </w:rPr>
        <w:t>Encuesta de Desarrollo Humano</w:t>
      </w:r>
      <w:r>
        <w:rPr>
          <w:bCs/>
          <w:color w:val="222222"/>
          <w:szCs w:val="24"/>
        </w:rPr>
        <w:t>.</w:t>
      </w:r>
      <w:r w:rsidR="00174EC7" w:rsidRPr="00FC364F">
        <w:rPr>
          <w:bCs/>
          <w:color w:val="222222"/>
          <w:szCs w:val="24"/>
        </w:rPr>
        <w:t xml:space="preserve"> </w:t>
      </w:r>
      <w:r>
        <w:rPr>
          <w:bCs/>
          <w:color w:val="222222"/>
          <w:szCs w:val="24"/>
        </w:rPr>
        <w:t>La</w:t>
      </w:r>
      <w:r w:rsidR="00867440" w:rsidRPr="00FC364F">
        <w:rPr>
          <w:bCs/>
          <w:color w:val="222222"/>
          <w:szCs w:val="24"/>
        </w:rPr>
        <w:t xml:space="preserve"> línea base se levantó en el 2012</w:t>
      </w:r>
      <w:r w:rsidR="00AC02A7">
        <w:rPr>
          <w:bCs/>
          <w:color w:val="222222"/>
          <w:szCs w:val="24"/>
        </w:rPr>
        <w:t>,</w:t>
      </w:r>
      <w:r w:rsidR="00867440" w:rsidRPr="00FC364F">
        <w:rPr>
          <w:bCs/>
          <w:color w:val="222222"/>
          <w:szCs w:val="24"/>
        </w:rPr>
        <w:t xml:space="preserve"> </w:t>
      </w:r>
      <w:r w:rsidR="00174EC7" w:rsidRPr="00FC364F">
        <w:rPr>
          <w:bCs/>
          <w:color w:val="222222"/>
          <w:szCs w:val="24"/>
        </w:rPr>
        <w:t>el</w:t>
      </w:r>
      <w:r w:rsidR="00867440" w:rsidRPr="00FC364F">
        <w:rPr>
          <w:bCs/>
          <w:color w:val="222222"/>
          <w:szCs w:val="24"/>
        </w:rPr>
        <w:t xml:space="preserve"> primer levantamiento de seguimiento se </w:t>
      </w:r>
      <w:r>
        <w:rPr>
          <w:bCs/>
          <w:color w:val="222222"/>
          <w:szCs w:val="24"/>
        </w:rPr>
        <w:t>levantó en el 2013</w:t>
      </w:r>
      <w:r w:rsidR="00AC02A7">
        <w:rPr>
          <w:bCs/>
          <w:color w:val="222222"/>
          <w:szCs w:val="24"/>
        </w:rPr>
        <w:t xml:space="preserve"> y el segundo levantamiento de seguimiento se levantará en el 2015</w:t>
      </w:r>
      <w:r w:rsidR="00867440" w:rsidRPr="00FC364F">
        <w:rPr>
          <w:bCs/>
          <w:color w:val="222222"/>
          <w:szCs w:val="24"/>
        </w:rPr>
        <w:t xml:space="preserve">. </w:t>
      </w:r>
      <w:r w:rsidR="00FC5EC4" w:rsidRPr="00FC364F">
        <w:rPr>
          <w:bCs/>
          <w:color w:val="222222"/>
          <w:szCs w:val="24"/>
        </w:rPr>
        <w:t>Las principales</w:t>
      </w:r>
      <w:r w:rsidR="00EF78D0">
        <w:rPr>
          <w:bCs/>
          <w:color w:val="222222"/>
          <w:szCs w:val="24"/>
        </w:rPr>
        <w:t xml:space="preserve"> preguntas de esta evaluación, </w:t>
      </w:r>
      <w:r w:rsidR="00FC5EC4" w:rsidRPr="00FC364F">
        <w:rPr>
          <w:bCs/>
          <w:color w:val="222222"/>
          <w:szCs w:val="24"/>
        </w:rPr>
        <w:t xml:space="preserve">su metodología </w:t>
      </w:r>
      <w:r w:rsidR="00EF78D0">
        <w:rPr>
          <w:bCs/>
          <w:color w:val="222222"/>
          <w:szCs w:val="24"/>
        </w:rPr>
        <w:t xml:space="preserve">y algunos de sus resultados principales </w:t>
      </w:r>
      <w:r w:rsidR="00FC5EC4" w:rsidRPr="00FC364F">
        <w:rPr>
          <w:bCs/>
          <w:color w:val="222222"/>
          <w:szCs w:val="24"/>
        </w:rPr>
        <w:t>se encuentran detallados</w:t>
      </w:r>
      <w:r w:rsidR="00EF78D0">
        <w:rPr>
          <w:bCs/>
          <w:color w:val="222222"/>
          <w:szCs w:val="24"/>
        </w:rPr>
        <w:t xml:space="preserve"> a continuación</w:t>
      </w:r>
      <w:r w:rsidR="00FC5EC4" w:rsidRPr="00FC364F">
        <w:rPr>
          <w:bCs/>
          <w:color w:val="222222"/>
          <w:szCs w:val="24"/>
        </w:rPr>
        <w:t xml:space="preserve">. </w:t>
      </w:r>
    </w:p>
    <w:p w:rsidR="00E94CF5" w:rsidRDefault="00E94CF5" w:rsidP="00FC364F">
      <w:pPr>
        <w:jc w:val="both"/>
        <w:rPr>
          <w:bCs/>
          <w:color w:val="222222"/>
          <w:szCs w:val="24"/>
        </w:rPr>
      </w:pPr>
    </w:p>
    <w:p w:rsidR="00E94CF5" w:rsidRDefault="00E94CF5" w:rsidP="00FC364F">
      <w:pPr>
        <w:jc w:val="both"/>
        <w:rPr>
          <w:bCs/>
          <w:color w:val="222222"/>
          <w:szCs w:val="24"/>
        </w:rPr>
      </w:pPr>
    </w:p>
    <w:p w:rsidR="00E94CF5" w:rsidRDefault="001F2256" w:rsidP="00E94CF5">
      <w:pPr>
        <w:rPr>
          <w:b/>
          <w:bCs/>
          <w:color w:val="222222"/>
          <w:szCs w:val="24"/>
          <w:u w:val="single"/>
        </w:rPr>
      </w:pPr>
      <w:r>
        <w:rPr>
          <w:b/>
          <w:bCs/>
          <w:color w:val="222222"/>
          <w:szCs w:val="24"/>
          <w:u w:val="single"/>
        </w:rPr>
        <w:t>Modalidades flexibles de educación del tercer ciclo</w:t>
      </w:r>
    </w:p>
    <w:p w:rsidR="001F2256" w:rsidRDefault="001F2256" w:rsidP="00E94CF5">
      <w:pPr>
        <w:rPr>
          <w:b/>
          <w:bCs/>
          <w:color w:val="222222"/>
          <w:szCs w:val="24"/>
          <w:u w:val="single"/>
        </w:rPr>
      </w:pPr>
    </w:p>
    <w:p w:rsidR="007202A9" w:rsidRDefault="001F2256" w:rsidP="001F2256">
      <w:pPr>
        <w:jc w:val="both"/>
        <w:rPr>
          <w:bCs/>
          <w:color w:val="222222"/>
          <w:szCs w:val="24"/>
        </w:rPr>
      </w:pPr>
      <w:r w:rsidRPr="001F2256">
        <w:rPr>
          <w:bCs/>
          <w:color w:val="222222"/>
          <w:szCs w:val="24"/>
        </w:rPr>
        <w:t>El modelo educativo que será brindado por</w:t>
      </w:r>
      <w:r w:rsidRPr="001F2256">
        <w:rPr>
          <w:bCs/>
          <w:szCs w:val="24"/>
        </w:rPr>
        <w:t> IHER </w:t>
      </w:r>
      <w:r w:rsidRPr="001F2256">
        <w:rPr>
          <w:bCs/>
          <w:color w:val="222222"/>
          <w:szCs w:val="24"/>
        </w:rPr>
        <w:t xml:space="preserve">está basado en un currículo definido por la SE con base en diversas experiencias de modalidades flexibles. Existen evaluaciones de este tipo de modelos, en que las clases son diarias y presenciales, el proceso educativo es guiado por tutores que reciben en forma periódica capacitaciones, cuentan con módulos y materiales didácticos especialmente adaptados a las necesidades de los jóvenes de áreas rurales. </w:t>
      </w:r>
    </w:p>
    <w:p w:rsidR="007202A9" w:rsidRDefault="007202A9" w:rsidP="001F2256">
      <w:pPr>
        <w:jc w:val="both"/>
        <w:rPr>
          <w:bCs/>
          <w:color w:val="222222"/>
          <w:szCs w:val="24"/>
        </w:rPr>
      </w:pPr>
    </w:p>
    <w:p w:rsidR="007202A9" w:rsidRPr="007202A9" w:rsidRDefault="007202A9" w:rsidP="007202A9">
      <w:pPr>
        <w:jc w:val="both"/>
        <w:rPr>
          <w:bCs/>
          <w:color w:val="222222"/>
          <w:szCs w:val="24"/>
        </w:rPr>
      </w:pPr>
      <w:r>
        <w:rPr>
          <w:bCs/>
          <w:color w:val="222222"/>
          <w:szCs w:val="24"/>
        </w:rPr>
        <w:t xml:space="preserve">Una de las modalidades flexibles que se asemeja mucho al IHER adaptado es el el SAT, Sistema de Aprendizaje Tutorial. </w:t>
      </w:r>
      <w:r>
        <w:rPr>
          <w:color w:val="222222"/>
          <w:shd w:val="clear" w:color="auto" w:fill="FFFFFF"/>
        </w:rPr>
        <w:t>Varios reportes de Honduras y Colombia muestran que el SAT es un programa riguroso en términos académicos [Dubois et al. (2001), Perfetti et al. (2001) y Ramírez (2003)].</w:t>
      </w:r>
      <w:r w:rsidR="001F2256" w:rsidRPr="001F2256">
        <w:rPr>
          <w:bCs/>
          <w:color w:val="222222"/>
          <w:szCs w:val="24"/>
        </w:rPr>
        <w:t xml:space="preserve"> </w:t>
      </w:r>
      <w:r>
        <w:rPr>
          <w:bCs/>
          <w:color w:val="222222"/>
          <w:szCs w:val="24"/>
        </w:rPr>
        <w:t>Además, u</w:t>
      </w:r>
      <w:r w:rsidRPr="00B7703E">
        <w:rPr>
          <w:szCs w:val="24"/>
          <w:lang w:val="es-ES"/>
        </w:rPr>
        <w:t xml:space="preserve">n estudio reciente de McEwan y Rapalo evalúa el impacto de que la oferta educativa en una comunidad rural sea el SAT relativo a la oferta de la tradicional escuela pública (Centro de Educación Básica: CEB). </w:t>
      </w:r>
    </w:p>
    <w:p w:rsidR="007202A9" w:rsidRPr="00B7703E" w:rsidRDefault="007202A9" w:rsidP="007202A9">
      <w:pPr>
        <w:rPr>
          <w:szCs w:val="24"/>
          <w:lang w:val="es-ES"/>
        </w:rPr>
      </w:pPr>
      <w:r w:rsidRPr="00B7703E">
        <w:rPr>
          <w:szCs w:val="24"/>
          <w:lang w:val="es-ES"/>
        </w:rPr>
        <w:t xml:space="preserve"> </w:t>
      </w:r>
    </w:p>
    <w:p w:rsidR="007202A9" w:rsidRPr="007202A9" w:rsidRDefault="007202A9" w:rsidP="007202A9">
      <w:pPr>
        <w:jc w:val="both"/>
        <w:rPr>
          <w:bCs/>
          <w:color w:val="222222"/>
          <w:szCs w:val="24"/>
        </w:rPr>
      </w:pPr>
      <w:r w:rsidRPr="007202A9">
        <w:rPr>
          <w:bCs/>
          <w:color w:val="222222"/>
          <w:szCs w:val="24"/>
        </w:rPr>
        <w:t xml:space="preserve">La metodología utilizada por la evaluación es un propensity score matching, lo cual asegura la </w:t>
      </w:r>
    </w:p>
    <w:p w:rsidR="007202A9" w:rsidRPr="007202A9" w:rsidRDefault="007202A9" w:rsidP="007202A9">
      <w:pPr>
        <w:jc w:val="both"/>
        <w:rPr>
          <w:bCs/>
          <w:color w:val="222222"/>
          <w:szCs w:val="24"/>
        </w:rPr>
      </w:pPr>
      <w:r w:rsidRPr="007202A9">
        <w:rPr>
          <w:bCs/>
          <w:color w:val="222222"/>
          <w:szCs w:val="24"/>
        </w:rPr>
        <w:t xml:space="preserve">comparabilidad entre las comunidades rurales con oferta de SAT y aquellas con oferta de CEB y, </w:t>
      </w:r>
    </w:p>
    <w:p w:rsidR="007202A9" w:rsidRPr="007202A9" w:rsidRDefault="007202A9" w:rsidP="007202A9">
      <w:pPr>
        <w:jc w:val="both"/>
        <w:rPr>
          <w:bCs/>
          <w:color w:val="222222"/>
          <w:szCs w:val="24"/>
        </w:rPr>
      </w:pPr>
      <w:r w:rsidRPr="007202A9">
        <w:rPr>
          <w:bCs/>
          <w:color w:val="222222"/>
          <w:szCs w:val="24"/>
        </w:rPr>
        <w:t xml:space="preserve">consecuentemente, también asegura la confiabilidad de los resultados encontrados. </w:t>
      </w:r>
    </w:p>
    <w:p w:rsidR="007202A9" w:rsidRPr="007202A9" w:rsidRDefault="007202A9" w:rsidP="007202A9">
      <w:pPr>
        <w:jc w:val="both"/>
        <w:rPr>
          <w:bCs/>
          <w:color w:val="222222"/>
          <w:szCs w:val="24"/>
        </w:rPr>
      </w:pPr>
      <w:r w:rsidRPr="007202A9">
        <w:rPr>
          <w:bCs/>
          <w:color w:val="222222"/>
          <w:szCs w:val="24"/>
        </w:rPr>
        <w:t xml:space="preserve"> </w:t>
      </w:r>
    </w:p>
    <w:p w:rsidR="007202A9" w:rsidRPr="007202A9" w:rsidRDefault="007202A9" w:rsidP="007202A9">
      <w:pPr>
        <w:jc w:val="both"/>
        <w:rPr>
          <w:bCs/>
          <w:color w:val="222222"/>
          <w:szCs w:val="24"/>
        </w:rPr>
      </w:pPr>
      <w:r w:rsidRPr="007202A9">
        <w:rPr>
          <w:bCs/>
          <w:color w:val="222222"/>
          <w:szCs w:val="24"/>
        </w:rPr>
        <w:t xml:space="preserve">El principal resultado hallado es que los adolescentes en las comunidades rurales con oferta SAT obtuvieron en promedio mayores puntajes en exámenes relativo a los adolescentes en las comunidades con oferta CEB. Utilizando distintas especificaciones, los puntajes de los exámenes de los adolescentes en comunidades SAT excedieron a los puntajes de los jóvenes en regiones CEB en 0.15 desvíos estándar. Datos cualitativos y cuantitativos intentan explicar esta diferencia en rendimiento: los tutores del SAT han recibido más capacitaciones especificas (en particular, en la utilización del material didáctico) en relación a los docentes de las escuelas, los estudiantes del SAT con probabilidad más alta poseen los libros escolares y, por último, el SAT ofrece a lo largo del año más horas en la institución educativa que el CEB. </w:t>
      </w:r>
    </w:p>
    <w:p w:rsidR="007202A9" w:rsidRPr="007202A9" w:rsidRDefault="007202A9" w:rsidP="007202A9">
      <w:pPr>
        <w:jc w:val="both"/>
        <w:rPr>
          <w:bCs/>
          <w:color w:val="222222"/>
          <w:szCs w:val="24"/>
        </w:rPr>
      </w:pPr>
      <w:r w:rsidRPr="007202A9">
        <w:rPr>
          <w:bCs/>
          <w:color w:val="222222"/>
          <w:szCs w:val="24"/>
        </w:rPr>
        <w:t xml:space="preserve"> </w:t>
      </w:r>
    </w:p>
    <w:p w:rsidR="007202A9" w:rsidRPr="007202A9" w:rsidRDefault="007202A9" w:rsidP="007202A9">
      <w:pPr>
        <w:jc w:val="both"/>
        <w:rPr>
          <w:bCs/>
          <w:color w:val="222222"/>
          <w:szCs w:val="24"/>
        </w:rPr>
      </w:pPr>
      <w:r w:rsidRPr="007202A9">
        <w:rPr>
          <w:bCs/>
          <w:color w:val="222222"/>
          <w:szCs w:val="24"/>
        </w:rPr>
        <w:t>Dado que no se han encontrados diferencias estadísticamente significativas entre los costos asociados a implementar SAT y el CEB, los resultados de esta investigación sugieren que la intervención SAT es más costo-efectiva que el CEB.</w:t>
      </w:r>
    </w:p>
    <w:p w:rsidR="007202A9" w:rsidRPr="007202A9" w:rsidRDefault="007202A9" w:rsidP="001F2256">
      <w:pPr>
        <w:jc w:val="both"/>
        <w:rPr>
          <w:bCs/>
          <w:color w:val="222222"/>
          <w:szCs w:val="24"/>
        </w:rPr>
      </w:pPr>
    </w:p>
    <w:p w:rsidR="007202A9" w:rsidRPr="007202A9" w:rsidRDefault="007202A9" w:rsidP="007202A9">
      <w:pPr>
        <w:rPr>
          <w:b/>
          <w:bCs/>
          <w:color w:val="222222"/>
          <w:szCs w:val="24"/>
          <w:u w:val="single"/>
          <w:lang w:val="es-ES"/>
        </w:rPr>
      </w:pPr>
      <w:r>
        <w:rPr>
          <w:b/>
          <w:bCs/>
          <w:color w:val="222222"/>
          <w:szCs w:val="24"/>
          <w:u w:val="single"/>
        </w:rPr>
        <w:lastRenderedPageBreak/>
        <w:t xml:space="preserve">Suministro de micronutrientes y </w:t>
      </w:r>
      <w:r w:rsidRPr="007202A9">
        <w:rPr>
          <w:b/>
          <w:bCs/>
          <w:color w:val="222222"/>
          <w:szCs w:val="24"/>
          <w:u w:val="single"/>
        </w:rPr>
        <w:t>desparasitación</w:t>
      </w:r>
    </w:p>
    <w:p w:rsidR="00E94CF5" w:rsidRPr="00FC364F" w:rsidRDefault="00E94CF5" w:rsidP="00FC364F">
      <w:pPr>
        <w:jc w:val="both"/>
        <w:rPr>
          <w:bCs/>
          <w:color w:val="222222"/>
          <w:szCs w:val="24"/>
        </w:rPr>
      </w:pPr>
    </w:p>
    <w:p w:rsidR="007202A9" w:rsidRDefault="007202A9" w:rsidP="007202A9">
      <w:pPr>
        <w:jc w:val="both"/>
        <w:rPr>
          <w:bCs/>
          <w:color w:val="222222"/>
          <w:szCs w:val="24"/>
        </w:rPr>
      </w:pPr>
      <w:r w:rsidRPr="007202A9">
        <w:rPr>
          <w:bCs/>
          <w:color w:val="222222"/>
          <w:szCs w:val="24"/>
        </w:rPr>
        <w:t xml:space="preserve">Por un lado, la evidencia demuestra que, en países en desarrollo, mejorar la nutrición durante la infancia temprana es una buena inversión económica de largo plazo. </w:t>
      </w:r>
      <w:r w:rsidRPr="007202A9">
        <w:rPr>
          <w:rFonts w:hint="eastAsia"/>
          <w:bCs/>
          <w:color w:val="222222"/>
          <w:szCs w:val="24"/>
        </w:rPr>
        <w:t>Hoddinott</w:t>
      </w:r>
      <w:r w:rsidRPr="007202A9">
        <w:rPr>
          <w:bCs/>
          <w:color w:val="222222"/>
          <w:szCs w:val="24"/>
        </w:rPr>
        <w:t xml:space="preserve"> et al. (2008), utilizando un diseño experimental en Guatemala, muestran que la exposición al micronutriente atole entre los 0 y 2 años genera un aumento en el salario promedio en la adultez de 46%. Además, </w:t>
      </w:r>
      <w:r w:rsidRPr="007202A9">
        <w:rPr>
          <w:rFonts w:hint="eastAsia"/>
          <w:bCs/>
          <w:color w:val="222222"/>
          <w:szCs w:val="24"/>
        </w:rPr>
        <w:t>Grantham-McGregor</w:t>
      </w:r>
      <w:r w:rsidRPr="007202A9">
        <w:rPr>
          <w:bCs/>
          <w:color w:val="222222"/>
          <w:szCs w:val="24"/>
        </w:rPr>
        <w:t xml:space="preserve"> (1991), utilizando un diseño experimental en Jamaica, estudian el impacto de proveer suplementos nutricionales a niños de 9 a 24 meses con retrasos cognitivos. Utilizando el test Griffiths para mesurar el desarrollo mental, esta intervención nutricional genera impactos que varían de 2,2 puntos porcentuales en el subtest de la mano y el ojo a 12,4 puntos porcentuales en el subtest locomotor. </w:t>
      </w:r>
    </w:p>
    <w:p w:rsidR="007202A9" w:rsidRPr="007202A9" w:rsidRDefault="007202A9" w:rsidP="007202A9">
      <w:pPr>
        <w:jc w:val="both"/>
        <w:rPr>
          <w:bCs/>
          <w:color w:val="222222"/>
          <w:szCs w:val="24"/>
        </w:rPr>
      </w:pPr>
    </w:p>
    <w:p w:rsidR="007202A9" w:rsidRDefault="007202A9" w:rsidP="007202A9">
      <w:pPr>
        <w:jc w:val="both"/>
        <w:rPr>
          <w:bCs/>
          <w:color w:val="222222"/>
          <w:szCs w:val="24"/>
        </w:rPr>
      </w:pPr>
      <w:r w:rsidRPr="007202A9">
        <w:rPr>
          <w:bCs/>
          <w:color w:val="222222"/>
          <w:szCs w:val="24"/>
        </w:rPr>
        <w:t xml:space="preserve">Por el otro lado, existe evidencia que la desparasitación no sólo genera grandes ganancias en la población beneficiaria sino también en las áreas vecinas. Miguel et al. (2004), bajándose en un experimento en Kenia, muestran que la desparasitación reduce el ausentismo en las escuelas en un cuarto y mejora los indicadores de salud tanto en las escuelas tratadas como en las cercanas. </w:t>
      </w:r>
    </w:p>
    <w:p w:rsidR="007202A9" w:rsidRPr="007202A9" w:rsidRDefault="007202A9" w:rsidP="007202A9">
      <w:pPr>
        <w:jc w:val="both"/>
        <w:rPr>
          <w:bCs/>
          <w:color w:val="222222"/>
          <w:szCs w:val="24"/>
        </w:rPr>
      </w:pPr>
    </w:p>
    <w:p w:rsidR="007202A9" w:rsidRPr="007202A9" w:rsidRDefault="007202A9" w:rsidP="007202A9">
      <w:pPr>
        <w:jc w:val="both"/>
        <w:rPr>
          <w:bCs/>
          <w:color w:val="222222"/>
          <w:szCs w:val="24"/>
        </w:rPr>
      </w:pPr>
      <w:r w:rsidRPr="007202A9">
        <w:rPr>
          <w:bCs/>
          <w:color w:val="222222"/>
          <w:szCs w:val="24"/>
        </w:rPr>
        <w:t>Por último, existen investigaciones que evidencia que la atención primaria en salud es una estrategia costo-efectiva para obtener mejores resultados en la salud de la población (Ansari 2006, Caminal 2004, Starfield 2009, 2010, PAHO 2007).</w:t>
      </w:r>
    </w:p>
    <w:p w:rsidR="00FC364F" w:rsidRPr="007202A9" w:rsidRDefault="00FC364F" w:rsidP="00FC364F">
      <w:pPr>
        <w:jc w:val="both"/>
        <w:rPr>
          <w:bCs/>
          <w:color w:val="222222"/>
          <w:szCs w:val="24"/>
          <w:lang w:val="es-ES"/>
        </w:rPr>
      </w:pPr>
    </w:p>
    <w:p w:rsidR="003B2D55" w:rsidRDefault="003B2D55" w:rsidP="003B2D55">
      <w:pPr>
        <w:pStyle w:val="Heading4"/>
        <w:numPr>
          <w:ilvl w:val="0"/>
          <w:numId w:val="0"/>
        </w:numPr>
        <w:rPr>
          <w:rFonts w:ascii="Times New Roman" w:hAnsi="Times New Roman"/>
          <w:lang w:val="es-ES_tradnl"/>
        </w:rPr>
      </w:pPr>
      <w:r>
        <w:rPr>
          <w:rFonts w:ascii="Times New Roman" w:hAnsi="Times New Roman"/>
          <w:color w:val="000000"/>
          <w:spacing w:val="-2"/>
          <w:lang w:val="es-ES"/>
        </w:rPr>
        <w:t>3b</w:t>
      </w:r>
      <w:r w:rsidRPr="001F1225">
        <w:rPr>
          <w:rFonts w:ascii="Times New Roman" w:hAnsi="Times New Roman"/>
          <w:color w:val="000000"/>
          <w:spacing w:val="-2"/>
          <w:lang w:val="es-ES"/>
        </w:rPr>
        <w:t>.</w:t>
      </w:r>
      <w:r>
        <w:rPr>
          <w:rFonts w:ascii="Times New Roman" w:hAnsi="Times New Roman"/>
          <w:color w:val="000000"/>
          <w:spacing w:val="-2"/>
          <w:lang w:val="es-ES"/>
        </w:rPr>
        <w:t xml:space="preserve"> </w:t>
      </w:r>
      <w:r>
        <w:rPr>
          <w:rFonts w:ascii="Times New Roman" w:hAnsi="Times New Roman"/>
          <w:lang w:val="es-ES"/>
        </w:rPr>
        <w:t>Resultados de la Evaluaci</w:t>
      </w:r>
      <w:r>
        <w:rPr>
          <w:rFonts w:ascii="Times New Roman" w:hAnsi="Times New Roman"/>
          <w:lang w:val="es-ES_tradnl"/>
        </w:rPr>
        <w:t>ón de Impacto Experimental del Bono 10,000</w:t>
      </w:r>
    </w:p>
    <w:p w:rsidR="00097746" w:rsidRDefault="00097746" w:rsidP="0039700F"/>
    <w:p w:rsidR="00097746" w:rsidRDefault="00097746" w:rsidP="00097746">
      <w:pPr>
        <w:pStyle w:val="BodyText"/>
        <w:jc w:val="both"/>
        <w:rPr>
          <w:lang w:val="es-MX"/>
        </w:rPr>
      </w:pPr>
      <w:r>
        <w:rPr>
          <w:lang w:val="es-MX"/>
        </w:rPr>
        <w:t xml:space="preserve">Con el objetivo de </w:t>
      </w:r>
      <w:r w:rsidRPr="00527D85">
        <w:rPr>
          <w:lang w:val="es-MX"/>
        </w:rPr>
        <w:t>realizar una evaluación de impacto con los más altos estándares de rigurosidad y confiabilidad</w:t>
      </w:r>
      <w:r>
        <w:rPr>
          <w:lang w:val="es-MX"/>
        </w:rPr>
        <w:t xml:space="preserve">, </w:t>
      </w:r>
      <w:r w:rsidR="00E95DE8">
        <w:rPr>
          <w:lang w:val="es-MX"/>
        </w:rPr>
        <w:t xml:space="preserve">en el 2011 se decidió realizar una evaluación con diseño experimental, es decir, una evaluación con asignación aleatoria del tratamiento entre las aldeas del universo de la evaluación. </w:t>
      </w:r>
    </w:p>
    <w:p w:rsidR="00097746" w:rsidRPr="0039700F" w:rsidRDefault="00097746" w:rsidP="0039700F">
      <w:pPr>
        <w:rPr>
          <w:lang w:val="es-MX"/>
        </w:rPr>
      </w:pPr>
    </w:p>
    <w:p w:rsidR="00097746" w:rsidRDefault="00E95DE8" w:rsidP="00097746">
      <w:pPr>
        <w:pStyle w:val="BodyText"/>
        <w:jc w:val="both"/>
        <w:rPr>
          <w:lang w:val="es-MX"/>
        </w:rPr>
      </w:pPr>
      <w:r>
        <w:rPr>
          <w:lang w:val="es-MX"/>
        </w:rPr>
        <w:t>El primer paso de la evaluación fue definir su universo muestral. Honduras cuenta con</w:t>
      </w:r>
      <w:r w:rsidR="00097746" w:rsidRPr="00527D85">
        <w:rPr>
          <w:lang w:val="es-MX"/>
        </w:rPr>
        <w:t xml:space="preserve"> 3,724 aldeas rurales, de las cuales, 2,908 fueron descartadas para participar en la evaluación. 816 fueron elegidas por su nivel de pobreza y no haber recibido el bono, conformando un segmento de aldeas que no eran las más pobres del país</w:t>
      </w:r>
      <w:r>
        <w:rPr>
          <w:lang w:val="es-MX"/>
        </w:rPr>
        <w:t xml:space="preserve"> (porque las más pobres ya estaban recibiendo el bono)</w:t>
      </w:r>
      <w:r w:rsidR="00097746" w:rsidRPr="00527D85">
        <w:rPr>
          <w:lang w:val="es-MX"/>
        </w:rPr>
        <w:t xml:space="preserve">, pero que aún se encontraban por debajo de la línea de pobreza rural. </w:t>
      </w:r>
    </w:p>
    <w:p w:rsidR="00E95DE8" w:rsidRPr="00527D85" w:rsidRDefault="00E95DE8" w:rsidP="00097746">
      <w:pPr>
        <w:pStyle w:val="BodyText"/>
        <w:jc w:val="both"/>
        <w:rPr>
          <w:lang w:val="es-MX"/>
        </w:rPr>
      </w:pPr>
    </w:p>
    <w:p w:rsidR="00097746" w:rsidRDefault="00A47B9F" w:rsidP="00E95DE8">
      <w:pPr>
        <w:pStyle w:val="BodyText"/>
        <w:jc w:val="both"/>
        <w:rPr>
          <w:lang w:val="es-MX"/>
        </w:rPr>
      </w:pPr>
      <w:r>
        <w:rPr>
          <w:lang w:val="es-MX"/>
        </w:rPr>
        <w:t>El nueve de septiembre de 2011</w:t>
      </w:r>
      <w:r w:rsidR="00097746" w:rsidRPr="00527D85">
        <w:rPr>
          <w:lang w:val="es-MX"/>
        </w:rPr>
        <w:t xml:space="preserve"> en un evento público se realizó la selección aleatoria de 300 aldeas participantes –150 de ellas asignadas al grupo de tratamiento y 150 al grupo de control. Las aldeas del grupo de tratamiento comenzarían a recibir el bono después del levantamiento de datos de línea de base (2012) y las del grupo de control después del levantamiento de la línea de seguimiento (2013). Cabe mencionar que una aldea rechazó participar en el grupo tratamiento y tres rechazaron participar en el grupo control. Con el fin de determinar los hogares elegibles al interior de las 300 aldeas, se les administró la Encuesta de Condiciones Socioeconómicas, cuya información permitió </w:t>
      </w:r>
      <w:r w:rsidR="0039700F">
        <w:rPr>
          <w:lang w:val="es-MX"/>
        </w:rPr>
        <w:t xml:space="preserve">realizar un </w:t>
      </w:r>
      <w:r w:rsidR="0039700F" w:rsidRPr="0039700F">
        <w:rPr>
          <w:i/>
          <w:lang w:val="es-MX"/>
        </w:rPr>
        <w:t>proxy means test</w:t>
      </w:r>
      <w:r w:rsidR="00097746" w:rsidRPr="00527D85">
        <w:rPr>
          <w:lang w:val="es-MX"/>
        </w:rPr>
        <w:t xml:space="preserve"> para determinar los hogares elegibles de cada aldea.</w:t>
      </w:r>
    </w:p>
    <w:p w:rsidR="00E95DE8" w:rsidRPr="00527D85" w:rsidRDefault="00E95DE8" w:rsidP="00E95DE8">
      <w:pPr>
        <w:pStyle w:val="BodyText"/>
        <w:jc w:val="both"/>
        <w:rPr>
          <w:lang w:val="es-MX"/>
        </w:rPr>
      </w:pPr>
    </w:p>
    <w:p w:rsidR="00097746" w:rsidRDefault="00097746" w:rsidP="00097746">
      <w:pPr>
        <w:pStyle w:val="BodyText"/>
        <w:jc w:val="both"/>
        <w:rPr>
          <w:lang w:val="es-MX"/>
        </w:rPr>
      </w:pPr>
      <w:r w:rsidRPr="00527D85">
        <w:rPr>
          <w:lang w:val="es-MX"/>
        </w:rPr>
        <w:t xml:space="preserve">El levantamiento de datos de línea de base se realizó en dos rondas, la primera a 2,466 hogares en 133 aldeas entre enero y marzo y la segunda a 1,950 hogares en 130 aldeas en mayo y junio </w:t>
      </w:r>
      <w:r w:rsidRPr="00527D85">
        <w:rPr>
          <w:lang w:val="es-MX"/>
        </w:rPr>
        <w:lastRenderedPageBreak/>
        <w:t>de 2012. A los hogares de la primera ronda ya se les había administrado la ECS y a los demás se les administró a principios de 2012. En general, la tasa de respuesta fue alta: 96.2</w:t>
      </w:r>
      <w:r w:rsidR="0039700F" w:rsidRPr="00527D85">
        <w:rPr>
          <w:lang w:val="es-MX"/>
        </w:rPr>
        <w:t>% entre</w:t>
      </w:r>
      <w:r w:rsidRPr="00527D85">
        <w:rPr>
          <w:lang w:val="es-MX"/>
        </w:rPr>
        <w:t xml:space="preserve"> los hogares del grupo tratamiento y 96% entre los hogares control. Un año después, el levantamiento de línea de seguimiento se realizó únicamente en los 4,245 hogares que contestaron completamente la encuesta de evaluación en 2012. En la Ronda 1 se visitaron 2,378 hogares en 166 aldeas entre febrero y marzo de 2013 y en la Ronda 2 se visitaron 1,867 hogares en 130 aldeas entre mayo y junio</w:t>
      </w:r>
      <w:r>
        <w:rPr>
          <w:lang w:val="es-MX"/>
        </w:rPr>
        <w:t xml:space="preserve"> de 2013</w:t>
      </w:r>
      <w:r w:rsidRPr="00527D85">
        <w:rPr>
          <w:lang w:val="es-MX"/>
        </w:rPr>
        <w:t>. Las tasas de respuesta fueron: 88.8% entre hogares tratamiento y 85% entre hogares control.</w:t>
      </w:r>
    </w:p>
    <w:p w:rsidR="0039700F" w:rsidRDefault="0039700F" w:rsidP="00097746">
      <w:pPr>
        <w:pStyle w:val="BodyText"/>
        <w:jc w:val="both"/>
        <w:rPr>
          <w:lang w:val="es-MX"/>
        </w:rPr>
      </w:pPr>
    </w:p>
    <w:p w:rsidR="0039700F" w:rsidRDefault="006747BF" w:rsidP="00097746">
      <w:pPr>
        <w:pStyle w:val="BodyText"/>
        <w:jc w:val="both"/>
        <w:rPr>
          <w:lang w:val="es-MX"/>
        </w:rPr>
      </w:pPr>
      <w:r>
        <w:rPr>
          <w:lang w:val="es-MX"/>
        </w:rPr>
        <w:t>Los</w:t>
      </w:r>
      <w:r w:rsidR="0039700F">
        <w:rPr>
          <w:lang w:val="es-MX"/>
        </w:rPr>
        <w:t xml:space="preserve"> siguiente</w:t>
      </w:r>
      <w:r>
        <w:rPr>
          <w:lang w:val="es-MX"/>
        </w:rPr>
        <w:t>s</w:t>
      </w:r>
      <w:r w:rsidR="0039700F">
        <w:rPr>
          <w:lang w:val="es-MX"/>
        </w:rPr>
        <w:t xml:space="preserve"> gráfico</w:t>
      </w:r>
      <w:r>
        <w:rPr>
          <w:lang w:val="es-MX"/>
        </w:rPr>
        <w:t>s</w:t>
      </w:r>
      <w:r w:rsidR="0039700F">
        <w:rPr>
          <w:lang w:val="es-MX"/>
        </w:rPr>
        <w:t xml:space="preserve"> resume</w:t>
      </w:r>
      <w:r>
        <w:rPr>
          <w:lang w:val="es-MX"/>
        </w:rPr>
        <w:t>n</w:t>
      </w:r>
      <w:r w:rsidR="0039700F">
        <w:rPr>
          <w:lang w:val="es-MX"/>
        </w:rPr>
        <w:t xml:space="preserve"> el flujo de la realización del experimento </w:t>
      </w:r>
      <w:r>
        <w:rPr>
          <w:lang w:val="es-MX"/>
        </w:rPr>
        <w:t xml:space="preserve">y el cronograma del trabajo de campo </w:t>
      </w:r>
      <w:r w:rsidR="0039700F">
        <w:rPr>
          <w:lang w:val="es-MX"/>
        </w:rPr>
        <w:t>anteriormente descripto.</w:t>
      </w:r>
    </w:p>
    <w:p w:rsidR="0039700F" w:rsidRDefault="0039700F" w:rsidP="00097746">
      <w:pPr>
        <w:pStyle w:val="BodyText"/>
        <w:jc w:val="both"/>
        <w:rPr>
          <w:lang w:val="es-MX"/>
        </w:rPr>
      </w:pPr>
    </w:p>
    <w:p w:rsidR="0039700F" w:rsidRPr="0039700F" w:rsidRDefault="0039700F" w:rsidP="00097746">
      <w:pPr>
        <w:pStyle w:val="BodyText"/>
        <w:jc w:val="both"/>
        <w:rPr>
          <w:b/>
          <w:lang w:val="es-MX"/>
        </w:rPr>
      </w:pPr>
      <w:r w:rsidRPr="0039700F">
        <w:rPr>
          <w:b/>
          <w:lang w:val="es-MX"/>
        </w:rPr>
        <w:t xml:space="preserve">Gráfica 1: Flujo del experimento. </w:t>
      </w:r>
    </w:p>
    <w:p w:rsidR="0039700F" w:rsidRDefault="0039700F" w:rsidP="00097746">
      <w:pPr>
        <w:pStyle w:val="BodyText"/>
        <w:jc w:val="both"/>
        <w:rPr>
          <w:lang w:val="es-MX"/>
        </w:rPr>
      </w:pPr>
      <w:r>
        <w:rPr>
          <w:noProof/>
          <w:lang w:val="en-US"/>
        </w:rPr>
        <w:drawing>
          <wp:inline distT="0" distB="0" distL="0" distR="0" wp14:anchorId="4A849D25" wp14:editId="5C8D6E34">
            <wp:extent cx="5943600" cy="3689350"/>
            <wp:effectExtent l="19050" t="19050" r="19050" b="2540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b="52077"/>
                    <a:stretch>
                      <a:fillRect/>
                    </a:stretch>
                  </pic:blipFill>
                  <pic:spPr bwMode="auto">
                    <a:xfrm>
                      <a:off x="0" y="0"/>
                      <a:ext cx="5943600" cy="3689350"/>
                    </a:xfrm>
                    <a:prstGeom prst="rect">
                      <a:avLst/>
                    </a:prstGeom>
                    <a:noFill/>
                    <a:ln w="12700" cmpd="sng">
                      <a:solidFill>
                        <a:srgbClr val="000000"/>
                      </a:solidFill>
                      <a:miter lim="800000"/>
                      <a:headEnd/>
                      <a:tailEnd/>
                    </a:ln>
                    <a:effectLst/>
                  </pic:spPr>
                </pic:pic>
              </a:graphicData>
            </a:graphic>
          </wp:inline>
        </w:drawing>
      </w:r>
    </w:p>
    <w:p w:rsidR="003B2D55" w:rsidRDefault="003B2D55" w:rsidP="00AE7D4F">
      <w:pPr>
        <w:pStyle w:val="Heading4"/>
        <w:numPr>
          <w:ilvl w:val="0"/>
          <w:numId w:val="0"/>
        </w:numPr>
        <w:tabs>
          <w:tab w:val="clear" w:pos="1440"/>
          <w:tab w:val="left" w:pos="720"/>
        </w:tabs>
        <w:jc w:val="left"/>
        <w:rPr>
          <w:rFonts w:ascii="Times New Roman" w:hAnsi="Times New Roman"/>
          <w:noProof w:val="0"/>
          <w:szCs w:val="24"/>
          <w:lang w:val="es-MX"/>
        </w:rPr>
      </w:pPr>
    </w:p>
    <w:p w:rsidR="006747BF" w:rsidRDefault="006747BF" w:rsidP="006747BF">
      <w:pPr>
        <w:rPr>
          <w:b/>
          <w:lang w:val="es-MX"/>
        </w:rPr>
      </w:pPr>
      <w:r w:rsidRPr="006747BF">
        <w:rPr>
          <w:b/>
          <w:lang w:val="es-MX"/>
        </w:rPr>
        <w:t xml:space="preserve">Gráfica 2. Cronograma del trabajo de campo </w:t>
      </w:r>
    </w:p>
    <w:p w:rsidR="006747BF" w:rsidRDefault="006747BF" w:rsidP="006747BF">
      <w:pPr>
        <w:rPr>
          <w:b/>
          <w:lang w:val="es-MX"/>
        </w:rPr>
      </w:pPr>
      <w:r>
        <w:rPr>
          <w:rFonts w:ascii="Garamond" w:hAnsi="Garamond"/>
          <w:noProof/>
          <w:sz w:val="22"/>
          <w:szCs w:val="22"/>
          <w:lang w:val="en-US"/>
        </w:rPr>
        <w:lastRenderedPageBreak/>
        <w:drawing>
          <wp:inline distT="0" distB="0" distL="0" distR="0" wp14:anchorId="38C9B1F5" wp14:editId="2CBCE184">
            <wp:extent cx="5943600" cy="1974850"/>
            <wp:effectExtent l="0" t="0" r="0" b="6350"/>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1974850"/>
                    </a:xfrm>
                    <a:prstGeom prst="rect">
                      <a:avLst/>
                    </a:prstGeom>
                    <a:noFill/>
                    <a:ln>
                      <a:noFill/>
                    </a:ln>
                  </pic:spPr>
                </pic:pic>
              </a:graphicData>
            </a:graphic>
          </wp:inline>
        </w:drawing>
      </w:r>
    </w:p>
    <w:p w:rsidR="006747BF" w:rsidRDefault="006747BF" w:rsidP="006747BF">
      <w:pPr>
        <w:rPr>
          <w:b/>
          <w:lang w:val="es-MX"/>
        </w:rPr>
      </w:pPr>
    </w:p>
    <w:p w:rsidR="006747BF" w:rsidRDefault="0057728B" w:rsidP="004E34FE">
      <w:pPr>
        <w:jc w:val="both"/>
        <w:rPr>
          <w:lang w:val="es-MX"/>
        </w:rPr>
      </w:pPr>
      <w:r w:rsidRPr="0057728B">
        <w:rPr>
          <w:lang w:val="es-MX"/>
        </w:rPr>
        <w:t xml:space="preserve">La </w:t>
      </w:r>
      <w:r>
        <w:rPr>
          <w:lang w:val="es-MX"/>
        </w:rPr>
        <w:t xml:space="preserve">asignación aleatoria del tratamiento debería asegurar que las características observables entre el grupo tratamiento y control en la línea base no sean diferentes en términos estadísticos. La siguiente tabla demuestra que está condición se cumple en la presente evaluación para los niños de 0 a 17 años. En el informe de evaluación de impacto anexo se observa que las variables de la línea base también se encuentran balanceadas para los otros grupos de interés: niños de 0 a 5 años y mujeres de 12 a 49 años. </w:t>
      </w:r>
    </w:p>
    <w:p w:rsidR="0057728B" w:rsidRDefault="0057728B" w:rsidP="006747BF">
      <w:pPr>
        <w:rPr>
          <w:lang w:val="es-MX"/>
        </w:rPr>
      </w:pPr>
    </w:p>
    <w:p w:rsidR="0057728B" w:rsidRDefault="0057728B" w:rsidP="006747BF">
      <w:pPr>
        <w:rPr>
          <w:lang w:val="es-MX"/>
        </w:rPr>
      </w:pPr>
    </w:p>
    <w:p w:rsidR="0057728B" w:rsidRPr="0057728B" w:rsidRDefault="0057728B" w:rsidP="006747BF">
      <w:pPr>
        <w:rPr>
          <w:b/>
          <w:lang w:val="es-MX"/>
        </w:rPr>
      </w:pPr>
      <w:r w:rsidRPr="0057728B">
        <w:rPr>
          <w:b/>
          <w:lang w:val="es-MX"/>
        </w:rPr>
        <w:t>Tabla 1. Estadísticas descriptivas de línea de base de variables de personas y de hogar en grupos de control y tratamiento (niños de entre 0 y 17 años de edad)</w:t>
      </w:r>
    </w:p>
    <w:tbl>
      <w:tblPr>
        <w:tblW w:w="9382" w:type="dxa"/>
        <w:tblInd w:w="86" w:type="dxa"/>
        <w:tblBorders>
          <w:right w:val="single" w:sz="4" w:space="0" w:color="auto"/>
        </w:tblBorders>
        <w:tblLook w:val="0000" w:firstRow="0" w:lastRow="0" w:firstColumn="0" w:lastColumn="0" w:noHBand="0" w:noVBand="0"/>
      </w:tblPr>
      <w:tblGrid>
        <w:gridCol w:w="2498"/>
        <w:gridCol w:w="1388"/>
        <w:gridCol w:w="1261"/>
        <w:gridCol w:w="1317"/>
        <w:gridCol w:w="1299"/>
        <w:gridCol w:w="1619"/>
      </w:tblGrid>
      <w:tr w:rsidR="0057728B" w:rsidRPr="0068390C" w:rsidTr="0057728B">
        <w:trPr>
          <w:trHeight w:val="738"/>
        </w:trPr>
        <w:tc>
          <w:tcPr>
            <w:tcW w:w="2498" w:type="dxa"/>
            <w:vMerge w:val="restart"/>
            <w:tcBorders>
              <w:bottom w:val="nil"/>
              <w:right w:val="nil"/>
            </w:tcBorders>
            <w:shd w:val="clear" w:color="auto" w:fill="D9D3CD"/>
            <w:vAlign w:val="bottom"/>
          </w:tcPr>
          <w:p w:rsidR="0057728B" w:rsidRPr="00FA0F6E" w:rsidRDefault="0057728B" w:rsidP="0057728B">
            <w:pPr>
              <w:pStyle w:val="NORCTableHeader1"/>
            </w:pPr>
            <w:r w:rsidRPr="00FA0F6E">
              <w:t>Variable</w:t>
            </w:r>
          </w:p>
        </w:tc>
        <w:tc>
          <w:tcPr>
            <w:tcW w:w="2649" w:type="dxa"/>
            <w:gridSpan w:val="2"/>
            <w:tcBorders>
              <w:left w:val="nil"/>
              <w:bottom w:val="single" w:sz="4" w:space="0" w:color="auto"/>
              <w:right w:val="nil"/>
            </w:tcBorders>
            <w:shd w:val="clear" w:color="auto" w:fill="D9D3CD"/>
            <w:vAlign w:val="bottom"/>
          </w:tcPr>
          <w:p w:rsidR="0057728B" w:rsidRPr="00FA0F6E" w:rsidRDefault="0057728B" w:rsidP="0057728B">
            <w:pPr>
              <w:pStyle w:val="NORCTableHeader1"/>
            </w:pPr>
            <w:r w:rsidRPr="00FA0F6E">
              <w:t>Grupo Tratamiento</w:t>
            </w:r>
          </w:p>
        </w:tc>
        <w:tc>
          <w:tcPr>
            <w:tcW w:w="2616" w:type="dxa"/>
            <w:gridSpan w:val="2"/>
            <w:tcBorders>
              <w:left w:val="nil"/>
              <w:bottom w:val="single" w:sz="4" w:space="0" w:color="auto"/>
              <w:right w:val="nil"/>
            </w:tcBorders>
            <w:shd w:val="clear" w:color="auto" w:fill="D9D3CD"/>
            <w:vAlign w:val="bottom"/>
          </w:tcPr>
          <w:p w:rsidR="0057728B" w:rsidRPr="00FA0F6E" w:rsidRDefault="0057728B" w:rsidP="0057728B">
            <w:pPr>
              <w:pStyle w:val="NORCTableHeader1"/>
            </w:pPr>
            <w:r w:rsidRPr="00FA0F6E">
              <w:t>Grupo de Control</w:t>
            </w:r>
          </w:p>
        </w:tc>
        <w:tc>
          <w:tcPr>
            <w:tcW w:w="1619" w:type="dxa"/>
            <w:vMerge w:val="restart"/>
            <w:tcBorders>
              <w:left w:val="nil"/>
              <w:bottom w:val="single" w:sz="4" w:space="0" w:color="auto"/>
              <w:right w:val="nil"/>
            </w:tcBorders>
            <w:shd w:val="clear" w:color="auto" w:fill="D9D3CD"/>
            <w:vAlign w:val="bottom"/>
          </w:tcPr>
          <w:p w:rsidR="0057728B" w:rsidRPr="00FA0F6E" w:rsidRDefault="0057728B" w:rsidP="0057728B">
            <w:pPr>
              <w:pStyle w:val="NORCTableHeader1"/>
              <w:rPr>
                <w:lang w:val="es-MX"/>
              </w:rPr>
            </w:pPr>
            <w:r w:rsidRPr="00FA0F6E">
              <w:rPr>
                <w:lang w:val="es-MX"/>
              </w:rPr>
              <w:t>Diferencia en promedios (error estándar)</w:t>
            </w:r>
          </w:p>
        </w:tc>
      </w:tr>
      <w:tr w:rsidR="0057728B" w:rsidRPr="00FA0F6E" w:rsidTr="0057728B">
        <w:tc>
          <w:tcPr>
            <w:tcW w:w="2498" w:type="dxa"/>
            <w:vMerge/>
            <w:tcBorders>
              <w:top w:val="nil"/>
              <w:bottom w:val="single" w:sz="4" w:space="0" w:color="auto"/>
              <w:right w:val="nil"/>
            </w:tcBorders>
            <w:vAlign w:val="center"/>
          </w:tcPr>
          <w:p w:rsidR="0057728B" w:rsidRPr="00FA0F6E" w:rsidRDefault="0057728B" w:rsidP="0057728B">
            <w:pPr>
              <w:pStyle w:val="NORCTableBody"/>
              <w:jc w:val="left"/>
              <w:rPr>
                <w:sz w:val="18"/>
                <w:lang w:val="es-MX"/>
              </w:rPr>
            </w:pPr>
          </w:p>
        </w:tc>
        <w:tc>
          <w:tcPr>
            <w:tcW w:w="1388" w:type="dxa"/>
            <w:tcBorders>
              <w:top w:val="single" w:sz="4" w:space="0" w:color="auto"/>
              <w:left w:val="nil"/>
              <w:bottom w:val="single" w:sz="4" w:space="0" w:color="auto"/>
              <w:right w:val="nil"/>
            </w:tcBorders>
            <w:shd w:val="clear" w:color="auto" w:fill="D9D3CD"/>
            <w:vAlign w:val="bottom"/>
          </w:tcPr>
          <w:p w:rsidR="0057728B" w:rsidRPr="00FA0F6E" w:rsidRDefault="0057728B" w:rsidP="0057728B">
            <w:pPr>
              <w:pStyle w:val="NORCTableBody"/>
              <w:rPr>
                <w:b/>
                <w:lang w:val="es-MX"/>
              </w:rPr>
            </w:pPr>
            <w:r w:rsidRPr="00FA0F6E">
              <w:rPr>
                <w:b/>
                <w:lang w:val="es-MX"/>
              </w:rPr>
              <w:t>Promedio (desviación estándar)</w:t>
            </w:r>
          </w:p>
        </w:tc>
        <w:tc>
          <w:tcPr>
            <w:tcW w:w="1261" w:type="dxa"/>
            <w:tcBorders>
              <w:top w:val="single" w:sz="4" w:space="0" w:color="auto"/>
              <w:left w:val="nil"/>
              <w:bottom w:val="single" w:sz="4" w:space="0" w:color="auto"/>
              <w:right w:val="nil"/>
            </w:tcBorders>
            <w:shd w:val="clear" w:color="auto" w:fill="D9D3CD"/>
            <w:vAlign w:val="bottom"/>
          </w:tcPr>
          <w:p w:rsidR="0057728B" w:rsidRPr="00FA0F6E" w:rsidRDefault="0057728B" w:rsidP="0057728B">
            <w:pPr>
              <w:pStyle w:val="NORCTableBody"/>
              <w:rPr>
                <w:b/>
                <w:lang w:val="es-MX"/>
              </w:rPr>
            </w:pPr>
            <w:r w:rsidRPr="00FA0F6E">
              <w:rPr>
                <w:b/>
                <w:lang w:val="es-MX"/>
              </w:rPr>
              <w:t>N</w:t>
            </w:r>
          </w:p>
        </w:tc>
        <w:tc>
          <w:tcPr>
            <w:tcW w:w="1317" w:type="dxa"/>
            <w:tcBorders>
              <w:top w:val="single" w:sz="4" w:space="0" w:color="auto"/>
              <w:left w:val="nil"/>
              <w:bottom w:val="single" w:sz="4" w:space="0" w:color="auto"/>
              <w:right w:val="nil"/>
            </w:tcBorders>
            <w:shd w:val="clear" w:color="auto" w:fill="D9D3CD"/>
            <w:vAlign w:val="bottom"/>
          </w:tcPr>
          <w:p w:rsidR="0057728B" w:rsidRPr="00FA0F6E" w:rsidRDefault="0057728B" w:rsidP="0057728B">
            <w:pPr>
              <w:pStyle w:val="NORCTableBody"/>
              <w:rPr>
                <w:b/>
                <w:lang w:val="es-MX"/>
              </w:rPr>
            </w:pPr>
            <w:r w:rsidRPr="00FA0F6E">
              <w:rPr>
                <w:b/>
                <w:lang w:val="es-MX"/>
              </w:rPr>
              <w:t>Promedio (desviación estándar)</w:t>
            </w:r>
          </w:p>
        </w:tc>
        <w:tc>
          <w:tcPr>
            <w:tcW w:w="1299" w:type="dxa"/>
            <w:tcBorders>
              <w:top w:val="single" w:sz="4" w:space="0" w:color="auto"/>
              <w:left w:val="nil"/>
              <w:bottom w:val="single" w:sz="4" w:space="0" w:color="auto"/>
              <w:right w:val="nil"/>
            </w:tcBorders>
            <w:shd w:val="clear" w:color="auto" w:fill="D9D3CD"/>
            <w:vAlign w:val="bottom"/>
          </w:tcPr>
          <w:p w:rsidR="0057728B" w:rsidRPr="00FA0F6E" w:rsidRDefault="0057728B" w:rsidP="0057728B">
            <w:pPr>
              <w:pStyle w:val="NORCTableBody"/>
              <w:rPr>
                <w:b/>
                <w:lang w:val="es-MX"/>
              </w:rPr>
            </w:pPr>
            <w:r w:rsidRPr="00FA0F6E">
              <w:rPr>
                <w:b/>
                <w:lang w:val="es-MX"/>
              </w:rPr>
              <w:t>N</w:t>
            </w:r>
          </w:p>
        </w:tc>
        <w:tc>
          <w:tcPr>
            <w:tcW w:w="1619" w:type="dxa"/>
            <w:vMerge/>
            <w:tcBorders>
              <w:left w:val="nil"/>
              <w:bottom w:val="single" w:sz="4" w:space="0" w:color="auto"/>
              <w:right w:val="nil"/>
            </w:tcBorders>
          </w:tcPr>
          <w:p w:rsidR="0057728B" w:rsidRPr="00FA0F6E" w:rsidRDefault="0057728B" w:rsidP="0057728B">
            <w:pPr>
              <w:pStyle w:val="NORCTableBody"/>
              <w:rPr>
                <w:b/>
                <w:lang w:val="es-MX"/>
              </w:rPr>
            </w:pPr>
          </w:p>
        </w:tc>
      </w:tr>
      <w:tr w:rsidR="0057728B" w:rsidRPr="00FA0F6E" w:rsidTr="0057728B">
        <w:tc>
          <w:tcPr>
            <w:tcW w:w="2498" w:type="dxa"/>
            <w:vMerge w:val="restart"/>
            <w:tcBorders>
              <w:top w:val="single" w:sz="4" w:space="0" w:color="auto"/>
              <w:right w:val="nil"/>
            </w:tcBorders>
            <w:vAlign w:val="center"/>
          </w:tcPr>
          <w:p w:rsidR="0057728B" w:rsidRPr="00FA0F6E" w:rsidRDefault="0057728B" w:rsidP="0057728B">
            <w:pPr>
              <w:pStyle w:val="NORCTableBody"/>
              <w:jc w:val="left"/>
              <w:rPr>
                <w:sz w:val="18"/>
                <w:lang w:val="es-MX"/>
              </w:rPr>
            </w:pPr>
            <w:r w:rsidRPr="00FA0F6E">
              <w:rPr>
                <w:sz w:val="18"/>
                <w:lang w:val="es-MX"/>
              </w:rPr>
              <w:t>Mujer (1/0)</w:t>
            </w:r>
          </w:p>
        </w:tc>
        <w:tc>
          <w:tcPr>
            <w:tcW w:w="1388" w:type="dxa"/>
            <w:tcBorders>
              <w:top w:val="single" w:sz="4" w:space="0" w:color="auto"/>
              <w:left w:val="nil"/>
              <w:bottom w:val="nil"/>
              <w:right w:val="nil"/>
            </w:tcBorders>
            <w:vAlign w:val="center"/>
          </w:tcPr>
          <w:p w:rsidR="0057728B" w:rsidRPr="00FA0F6E" w:rsidRDefault="0057728B" w:rsidP="0057728B">
            <w:pPr>
              <w:pStyle w:val="NORCTableBody"/>
              <w:rPr>
                <w:lang w:val="es-MX"/>
              </w:rPr>
            </w:pPr>
            <w:r w:rsidRPr="00FA0F6E">
              <w:rPr>
                <w:lang w:val="es-MX"/>
              </w:rPr>
              <w:t>0.477</w:t>
            </w:r>
          </w:p>
        </w:tc>
        <w:tc>
          <w:tcPr>
            <w:tcW w:w="1261" w:type="dxa"/>
            <w:tcBorders>
              <w:top w:val="single" w:sz="4" w:space="0" w:color="auto"/>
              <w:left w:val="nil"/>
              <w:bottom w:val="nil"/>
              <w:right w:val="nil"/>
            </w:tcBorders>
            <w:vAlign w:val="center"/>
          </w:tcPr>
          <w:p w:rsidR="0057728B" w:rsidRPr="00FA0F6E" w:rsidRDefault="0057728B" w:rsidP="0057728B">
            <w:pPr>
              <w:pStyle w:val="NORCTableBody"/>
              <w:rPr>
                <w:lang w:val="es-MX"/>
              </w:rPr>
            </w:pPr>
            <w:r w:rsidRPr="00FA0F6E">
              <w:t>5,855</w:t>
            </w:r>
          </w:p>
        </w:tc>
        <w:tc>
          <w:tcPr>
            <w:tcW w:w="1317" w:type="dxa"/>
            <w:tcBorders>
              <w:top w:val="single" w:sz="4" w:space="0" w:color="auto"/>
              <w:left w:val="nil"/>
              <w:bottom w:val="nil"/>
              <w:right w:val="nil"/>
            </w:tcBorders>
          </w:tcPr>
          <w:p w:rsidR="0057728B" w:rsidRPr="00FA0F6E" w:rsidRDefault="0057728B" w:rsidP="0057728B">
            <w:pPr>
              <w:pStyle w:val="NORCTableBody"/>
            </w:pPr>
            <w:r w:rsidRPr="00FA0F6E">
              <w:t>0.490</w:t>
            </w:r>
          </w:p>
        </w:tc>
        <w:tc>
          <w:tcPr>
            <w:tcW w:w="1299" w:type="dxa"/>
            <w:tcBorders>
              <w:top w:val="single" w:sz="4" w:space="0" w:color="auto"/>
              <w:left w:val="nil"/>
              <w:bottom w:val="nil"/>
              <w:right w:val="nil"/>
            </w:tcBorders>
          </w:tcPr>
          <w:p w:rsidR="0057728B" w:rsidRPr="00FA0F6E" w:rsidRDefault="0057728B" w:rsidP="0057728B">
            <w:pPr>
              <w:pStyle w:val="NORCTableBody"/>
              <w:rPr>
                <w:lang w:val="es-MX"/>
              </w:rPr>
            </w:pPr>
            <w:r w:rsidRPr="00FA0F6E">
              <w:t>5,810</w:t>
            </w:r>
          </w:p>
        </w:tc>
        <w:tc>
          <w:tcPr>
            <w:tcW w:w="1619" w:type="dxa"/>
            <w:tcBorders>
              <w:top w:val="single" w:sz="4" w:space="0" w:color="auto"/>
              <w:left w:val="nil"/>
              <w:bottom w:val="nil"/>
              <w:right w:val="nil"/>
            </w:tcBorders>
          </w:tcPr>
          <w:p w:rsidR="0057728B" w:rsidRPr="00FA0F6E" w:rsidRDefault="0057728B" w:rsidP="0057728B">
            <w:pPr>
              <w:pStyle w:val="NORCTableBody"/>
              <w:rPr>
                <w:lang w:val="es-MX"/>
              </w:rPr>
            </w:pPr>
            <w:r w:rsidRPr="00FA0F6E">
              <w:rPr>
                <w:lang w:val="es-MX"/>
              </w:rPr>
              <w:t>-0.013</w:t>
            </w:r>
          </w:p>
        </w:tc>
      </w:tr>
      <w:tr w:rsidR="0057728B" w:rsidRPr="00FA0F6E" w:rsidTr="0057728B">
        <w:tc>
          <w:tcPr>
            <w:tcW w:w="2498" w:type="dxa"/>
            <w:vMerge/>
            <w:tcBorders>
              <w:bottom w:val="nil"/>
              <w:right w:val="nil"/>
            </w:tcBorders>
            <w:vAlign w:val="center"/>
          </w:tcPr>
          <w:p w:rsidR="0057728B" w:rsidRPr="00FA0F6E" w:rsidRDefault="0057728B" w:rsidP="0057728B">
            <w:pPr>
              <w:pStyle w:val="NORCTableBody"/>
              <w:jc w:val="left"/>
              <w:rPr>
                <w:sz w:val="18"/>
                <w:lang w:val="es-MX"/>
              </w:rPr>
            </w:pPr>
          </w:p>
        </w:tc>
        <w:tc>
          <w:tcPr>
            <w:tcW w:w="1388" w:type="dxa"/>
            <w:tcBorders>
              <w:top w:val="nil"/>
              <w:left w:val="nil"/>
              <w:bottom w:val="nil"/>
              <w:right w:val="nil"/>
            </w:tcBorders>
            <w:vAlign w:val="center"/>
          </w:tcPr>
          <w:p w:rsidR="0057728B" w:rsidRPr="00FA0F6E" w:rsidRDefault="0057728B" w:rsidP="0057728B">
            <w:pPr>
              <w:pStyle w:val="NORCTableBody"/>
              <w:rPr>
                <w:lang w:val="es-MX"/>
              </w:rPr>
            </w:pPr>
            <w:r w:rsidRPr="00FA0F6E">
              <w:rPr>
                <w:lang w:val="es-MX"/>
              </w:rPr>
              <w:t>(0.500)</w:t>
            </w:r>
          </w:p>
        </w:tc>
        <w:tc>
          <w:tcPr>
            <w:tcW w:w="1261" w:type="dxa"/>
            <w:tcBorders>
              <w:top w:val="nil"/>
              <w:left w:val="nil"/>
              <w:bottom w:val="nil"/>
              <w:right w:val="nil"/>
            </w:tcBorders>
            <w:vAlign w:val="center"/>
          </w:tcPr>
          <w:p w:rsidR="0057728B" w:rsidRPr="00FA0F6E" w:rsidRDefault="0057728B" w:rsidP="0057728B">
            <w:pPr>
              <w:pStyle w:val="NORCTableBody"/>
            </w:pPr>
          </w:p>
        </w:tc>
        <w:tc>
          <w:tcPr>
            <w:tcW w:w="1317" w:type="dxa"/>
            <w:tcBorders>
              <w:top w:val="nil"/>
              <w:left w:val="nil"/>
              <w:bottom w:val="nil"/>
              <w:right w:val="nil"/>
            </w:tcBorders>
          </w:tcPr>
          <w:p w:rsidR="0057728B" w:rsidRPr="00FA0F6E" w:rsidRDefault="0057728B" w:rsidP="0057728B">
            <w:pPr>
              <w:pStyle w:val="NORCTableBody"/>
            </w:pPr>
            <w:r w:rsidRPr="00FA0F6E">
              <w:t>(0.500)</w:t>
            </w:r>
          </w:p>
        </w:tc>
        <w:tc>
          <w:tcPr>
            <w:tcW w:w="1299" w:type="dxa"/>
            <w:tcBorders>
              <w:top w:val="nil"/>
              <w:left w:val="nil"/>
              <w:bottom w:val="nil"/>
              <w:right w:val="nil"/>
            </w:tcBorders>
          </w:tcPr>
          <w:p w:rsidR="0057728B" w:rsidRPr="00FA0F6E" w:rsidRDefault="0057728B" w:rsidP="0057728B">
            <w:pPr>
              <w:pStyle w:val="NORCTableBody"/>
            </w:pPr>
          </w:p>
        </w:tc>
        <w:tc>
          <w:tcPr>
            <w:tcW w:w="1619" w:type="dxa"/>
            <w:tcBorders>
              <w:top w:val="nil"/>
              <w:left w:val="nil"/>
              <w:bottom w:val="nil"/>
              <w:right w:val="nil"/>
            </w:tcBorders>
          </w:tcPr>
          <w:p w:rsidR="0057728B" w:rsidRPr="00FA0F6E" w:rsidRDefault="0057728B" w:rsidP="0057728B">
            <w:pPr>
              <w:pStyle w:val="NORCTableBody"/>
              <w:rPr>
                <w:lang w:val="es-MX"/>
              </w:rPr>
            </w:pPr>
            <w:r w:rsidRPr="00FA0F6E">
              <w:rPr>
                <w:lang w:val="es-MX"/>
              </w:rPr>
              <w:t>(0.010)</w:t>
            </w:r>
          </w:p>
        </w:tc>
      </w:tr>
      <w:tr w:rsidR="0057728B" w:rsidRPr="00FA0F6E" w:rsidTr="0057728B">
        <w:tc>
          <w:tcPr>
            <w:tcW w:w="2498" w:type="dxa"/>
            <w:vMerge w:val="restart"/>
            <w:tcBorders>
              <w:right w:val="nil"/>
            </w:tcBorders>
            <w:shd w:val="clear" w:color="auto" w:fill="EFECE9"/>
            <w:vAlign w:val="center"/>
          </w:tcPr>
          <w:p w:rsidR="0057728B" w:rsidRPr="00FA0F6E" w:rsidRDefault="0057728B" w:rsidP="0057728B">
            <w:pPr>
              <w:pStyle w:val="NORCTableBody"/>
              <w:jc w:val="left"/>
              <w:rPr>
                <w:lang w:val="es-MX"/>
              </w:rPr>
            </w:pPr>
            <w:r w:rsidRPr="00FA0F6E">
              <w:rPr>
                <w:lang w:val="es-MX"/>
              </w:rPr>
              <w:t>Edad en línea de base (años)</w:t>
            </w: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8.695</w:t>
            </w:r>
          </w:p>
        </w:tc>
        <w:tc>
          <w:tcPr>
            <w:tcW w:w="1261" w:type="dxa"/>
            <w:tcBorders>
              <w:left w:val="nil"/>
              <w:right w:val="nil"/>
            </w:tcBorders>
            <w:shd w:val="clear" w:color="auto" w:fill="EFECE9"/>
          </w:tcPr>
          <w:p w:rsidR="0057728B" w:rsidRPr="00FA0F6E" w:rsidRDefault="0057728B" w:rsidP="0057728B">
            <w:pPr>
              <w:pStyle w:val="NORCTableBody"/>
              <w:rPr>
                <w:lang w:val="es-MX"/>
              </w:rPr>
            </w:pPr>
            <w:r w:rsidRPr="00FA0F6E">
              <w:t>5,855</w:t>
            </w: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8.713</w:t>
            </w:r>
          </w:p>
        </w:tc>
        <w:tc>
          <w:tcPr>
            <w:tcW w:w="1299" w:type="dxa"/>
            <w:tcBorders>
              <w:left w:val="nil"/>
              <w:right w:val="nil"/>
            </w:tcBorders>
            <w:shd w:val="clear" w:color="auto" w:fill="EFECE9"/>
          </w:tcPr>
          <w:p w:rsidR="0057728B" w:rsidRPr="00FA0F6E" w:rsidRDefault="0057728B" w:rsidP="0057728B">
            <w:pPr>
              <w:pStyle w:val="NORCTableBody"/>
              <w:rPr>
                <w:lang w:val="es-MX"/>
              </w:rPr>
            </w:pPr>
            <w:r w:rsidRPr="00FA0F6E">
              <w:t>5,810</w:t>
            </w: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-0.018</w:t>
            </w:r>
          </w:p>
        </w:tc>
      </w:tr>
      <w:tr w:rsidR="0057728B" w:rsidRPr="00FA0F6E" w:rsidTr="0057728B">
        <w:tc>
          <w:tcPr>
            <w:tcW w:w="2498" w:type="dxa"/>
            <w:vMerge/>
            <w:tcBorders>
              <w:right w:val="nil"/>
            </w:tcBorders>
            <w:shd w:val="clear" w:color="auto" w:fill="EFECE9"/>
            <w:vAlign w:val="center"/>
          </w:tcPr>
          <w:p w:rsidR="0057728B" w:rsidRPr="00FA0F6E" w:rsidRDefault="0057728B" w:rsidP="0057728B">
            <w:pPr>
              <w:pStyle w:val="NORCTableBody"/>
              <w:jc w:val="left"/>
              <w:rPr>
                <w:lang w:val="es-MX"/>
              </w:rPr>
            </w:pP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(5.069)</w:t>
            </w:r>
          </w:p>
        </w:tc>
        <w:tc>
          <w:tcPr>
            <w:tcW w:w="1261" w:type="dxa"/>
            <w:tcBorders>
              <w:left w:val="nil"/>
              <w:right w:val="nil"/>
            </w:tcBorders>
            <w:shd w:val="clear" w:color="auto" w:fill="EFECE9"/>
          </w:tcPr>
          <w:p w:rsidR="0057728B" w:rsidRPr="00FA0F6E" w:rsidRDefault="0057728B" w:rsidP="0057728B">
            <w:pPr>
              <w:pStyle w:val="NORCTableBody"/>
              <w:rPr>
                <w:lang w:val="es-MX"/>
              </w:rPr>
            </w:pP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(5.103)</w:t>
            </w:r>
          </w:p>
        </w:tc>
        <w:tc>
          <w:tcPr>
            <w:tcW w:w="1299" w:type="dxa"/>
            <w:tcBorders>
              <w:left w:val="nil"/>
              <w:right w:val="nil"/>
            </w:tcBorders>
            <w:shd w:val="clear" w:color="auto" w:fill="EFECE9"/>
          </w:tcPr>
          <w:p w:rsidR="0057728B" w:rsidRPr="00FA0F6E" w:rsidRDefault="0057728B" w:rsidP="0057728B">
            <w:pPr>
              <w:pStyle w:val="NORCTableBody"/>
              <w:rPr>
                <w:lang w:val="es-MX"/>
              </w:rPr>
            </w:pP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(0.102)</w:t>
            </w:r>
          </w:p>
        </w:tc>
      </w:tr>
      <w:tr w:rsidR="0057728B" w:rsidRPr="00FA0F6E" w:rsidTr="0057728B">
        <w:tc>
          <w:tcPr>
            <w:tcW w:w="2498" w:type="dxa"/>
            <w:vMerge w:val="restart"/>
            <w:tcBorders>
              <w:right w:val="nil"/>
            </w:tcBorders>
            <w:vAlign w:val="center"/>
          </w:tcPr>
          <w:p w:rsidR="0057728B" w:rsidRPr="00FA0F6E" w:rsidRDefault="0057728B" w:rsidP="0057728B">
            <w:pPr>
              <w:pStyle w:val="NORCTableBody"/>
              <w:jc w:val="left"/>
              <w:rPr>
                <w:lang w:val="es-MX"/>
              </w:rPr>
            </w:pPr>
            <w:r w:rsidRPr="00FA0F6E">
              <w:rPr>
                <w:lang w:val="es-MX"/>
              </w:rPr>
              <w:t>Consumo per cápita (Lps./mes/persona)</w:t>
            </w:r>
            <w:r w:rsidRPr="00FA0F6E">
              <w:rPr>
                <w:vertAlign w:val="superscript"/>
                <w:lang w:val="es-MX"/>
              </w:rPr>
              <w:t>a</w:t>
            </w:r>
          </w:p>
        </w:tc>
        <w:tc>
          <w:tcPr>
            <w:tcW w:w="1388" w:type="dxa"/>
            <w:tcBorders>
              <w:left w:val="nil"/>
              <w:right w:val="nil"/>
            </w:tcBorders>
          </w:tcPr>
          <w:p w:rsidR="0057728B" w:rsidRPr="00FA0F6E" w:rsidRDefault="0057728B" w:rsidP="0057728B">
            <w:pPr>
              <w:pStyle w:val="NORCTableBody"/>
              <w:rPr>
                <w:lang w:val="es-MX"/>
              </w:rPr>
            </w:pPr>
            <w:r w:rsidRPr="00FA0F6E">
              <w:t>979.357</w:t>
            </w:r>
          </w:p>
        </w:tc>
        <w:tc>
          <w:tcPr>
            <w:tcW w:w="1261" w:type="dxa"/>
            <w:tcBorders>
              <w:left w:val="nil"/>
              <w:right w:val="nil"/>
            </w:tcBorders>
          </w:tcPr>
          <w:p w:rsidR="0057728B" w:rsidRPr="00FA0F6E" w:rsidRDefault="0057728B" w:rsidP="0057728B">
            <w:pPr>
              <w:pStyle w:val="NORCTableBody"/>
              <w:rPr>
                <w:lang w:val="es-MX"/>
              </w:rPr>
            </w:pPr>
            <w:r w:rsidRPr="00FA0F6E">
              <w:t>5,807</w:t>
            </w:r>
          </w:p>
        </w:tc>
        <w:tc>
          <w:tcPr>
            <w:tcW w:w="1317" w:type="dxa"/>
            <w:tcBorders>
              <w:left w:val="nil"/>
              <w:right w:val="nil"/>
            </w:tcBorders>
          </w:tcPr>
          <w:p w:rsidR="0057728B" w:rsidRPr="00FA0F6E" w:rsidRDefault="0057728B" w:rsidP="0057728B">
            <w:pPr>
              <w:pStyle w:val="NORCTableBody"/>
              <w:rPr>
                <w:lang w:val="es-MX"/>
              </w:rPr>
            </w:pPr>
            <w:r w:rsidRPr="00FA0F6E">
              <w:t>989.329</w:t>
            </w:r>
          </w:p>
        </w:tc>
        <w:tc>
          <w:tcPr>
            <w:tcW w:w="1299" w:type="dxa"/>
            <w:tcBorders>
              <w:left w:val="nil"/>
              <w:right w:val="nil"/>
            </w:tcBorders>
          </w:tcPr>
          <w:p w:rsidR="0057728B" w:rsidRPr="00FA0F6E" w:rsidRDefault="0057728B" w:rsidP="0057728B">
            <w:pPr>
              <w:pStyle w:val="NORCTableBody"/>
              <w:rPr>
                <w:lang w:val="es-MX"/>
              </w:rPr>
            </w:pPr>
            <w:r w:rsidRPr="00FA0F6E">
              <w:t>5,689</w:t>
            </w:r>
          </w:p>
        </w:tc>
        <w:tc>
          <w:tcPr>
            <w:tcW w:w="1619" w:type="dxa"/>
            <w:tcBorders>
              <w:left w:val="nil"/>
              <w:right w:val="nil"/>
            </w:tcBorders>
          </w:tcPr>
          <w:p w:rsidR="0057728B" w:rsidRPr="00FA0F6E" w:rsidRDefault="0057728B" w:rsidP="0057728B">
            <w:pPr>
              <w:pStyle w:val="NORCTableBody"/>
              <w:rPr>
                <w:lang w:val="es-MX"/>
              </w:rPr>
            </w:pPr>
            <w:r w:rsidRPr="00FA0F6E">
              <w:t>-9.972</w:t>
            </w:r>
          </w:p>
        </w:tc>
      </w:tr>
      <w:tr w:rsidR="0057728B" w:rsidRPr="00FA0F6E" w:rsidTr="0057728B">
        <w:tc>
          <w:tcPr>
            <w:tcW w:w="2498" w:type="dxa"/>
            <w:vMerge/>
            <w:tcBorders>
              <w:right w:val="nil"/>
            </w:tcBorders>
            <w:vAlign w:val="center"/>
          </w:tcPr>
          <w:p w:rsidR="0057728B" w:rsidRPr="00FA0F6E" w:rsidRDefault="0057728B" w:rsidP="0057728B">
            <w:pPr>
              <w:pStyle w:val="NORCTableBody"/>
              <w:jc w:val="left"/>
              <w:rPr>
                <w:lang w:val="es-MX"/>
              </w:rPr>
            </w:pPr>
          </w:p>
        </w:tc>
        <w:tc>
          <w:tcPr>
            <w:tcW w:w="1388" w:type="dxa"/>
            <w:tcBorders>
              <w:left w:val="nil"/>
              <w:right w:val="nil"/>
            </w:tcBorders>
          </w:tcPr>
          <w:p w:rsidR="0057728B" w:rsidRPr="00FA0F6E" w:rsidRDefault="0057728B" w:rsidP="0057728B">
            <w:pPr>
              <w:pStyle w:val="NORCTableBody"/>
              <w:rPr>
                <w:lang w:val="es-MX"/>
              </w:rPr>
            </w:pPr>
            <w:r w:rsidRPr="00FA0F6E">
              <w:t>(743.766)</w:t>
            </w:r>
          </w:p>
        </w:tc>
        <w:tc>
          <w:tcPr>
            <w:tcW w:w="1261" w:type="dxa"/>
            <w:tcBorders>
              <w:left w:val="nil"/>
              <w:right w:val="nil"/>
            </w:tcBorders>
          </w:tcPr>
          <w:p w:rsidR="0057728B" w:rsidRPr="00FA0F6E" w:rsidRDefault="0057728B" w:rsidP="0057728B">
            <w:pPr>
              <w:pStyle w:val="NORCTableBody"/>
              <w:rPr>
                <w:lang w:val="es-MX"/>
              </w:rPr>
            </w:pPr>
          </w:p>
        </w:tc>
        <w:tc>
          <w:tcPr>
            <w:tcW w:w="1317" w:type="dxa"/>
            <w:tcBorders>
              <w:left w:val="nil"/>
              <w:right w:val="nil"/>
            </w:tcBorders>
          </w:tcPr>
          <w:p w:rsidR="0057728B" w:rsidRPr="00FA0F6E" w:rsidRDefault="0057728B" w:rsidP="0057728B">
            <w:pPr>
              <w:pStyle w:val="NORCTableBody"/>
              <w:rPr>
                <w:lang w:val="es-MX"/>
              </w:rPr>
            </w:pPr>
            <w:r w:rsidRPr="00FA0F6E">
              <w:t>(737.564)</w:t>
            </w:r>
          </w:p>
        </w:tc>
        <w:tc>
          <w:tcPr>
            <w:tcW w:w="1299" w:type="dxa"/>
            <w:tcBorders>
              <w:left w:val="nil"/>
              <w:right w:val="nil"/>
            </w:tcBorders>
          </w:tcPr>
          <w:p w:rsidR="0057728B" w:rsidRPr="00FA0F6E" w:rsidRDefault="0057728B" w:rsidP="0057728B">
            <w:pPr>
              <w:pStyle w:val="NORCTableBody"/>
              <w:rPr>
                <w:lang w:val="es-MX"/>
              </w:rPr>
            </w:pPr>
          </w:p>
        </w:tc>
        <w:tc>
          <w:tcPr>
            <w:tcW w:w="1619" w:type="dxa"/>
            <w:tcBorders>
              <w:left w:val="nil"/>
              <w:right w:val="nil"/>
            </w:tcBorders>
          </w:tcPr>
          <w:p w:rsidR="0057728B" w:rsidRPr="00FA0F6E" w:rsidRDefault="0057728B" w:rsidP="0057728B">
            <w:pPr>
              <w:pStyle w:val="NORCTableBody"/>
              <w:rPr>
                <w:lang w:val="es-MX"/>
              </w:rPr>
            </w:pPr>
            <w:r w:rsidRPr="00FA0F6E">
              <w:t>(33.188)</w:t>
            </w:r>
          </w:p>
        </w:tc>
      </w:tr>
      <w:tr w:rsidR="0057728B" w:rsidRPr="00FA0F6E" w:rsidTr="0057728B">
        <w:tc>
          <w:tcPr>
            <w:tcW w:w="2498" w:type="dxa"/>
            <w:vMerge w:val="restart"/>
            <w:tcBorders>
              <w:right w:val="nil"/>
            </w:tcBorders>
            <w:shd w:val="clear" w:color="auto" w:fill="EFECE9"/>
            <w:vAlign w:val="center"/>
          </w:tcPr>
          <w:p w:rsidR="0057728B" w:rsidRPr="00FA0F6E" w:rsidRDefault="0057728B" w:rsidP="0057728B">
            <w:pPr>
              <w:pStyle w:val="NORCTableBody"/>
              <w:jc w:val="left"/>
              <w:rPr>
                <w:lang w:val="es-MX"/>
              </w:rPr>
            </w:pPr>
            <w:r w:rsidRPr="00FA0F6E">
              <w:rPr>
                <w:lang w:val="es-MX"/>
              </w:rPr>
              <w:t>Pobreza (1/0)</w:t>
            </w:r>
            <w:r w:rsidRPr="00FA0F6E">
              <w:rPr>
                <w:vertAlign w:val="superscript"/>
                <w:lang w:val="es-MX"/>
              </w:rPr>
              <w:t>b</w:t>
            </w: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0.837</w:t>
            </w:r>
          </w:p>
        </w:tc>
        <w:tc>
          <w:tcPr>
            <w:tcW w:w="1261" w:type="dxa"/>
            <w:tcBorders>
              <w:left w:val="nil"/>
              <w:right w:val="nil"/>
            </w:tcBorders>
            <w:shd w:val="clear" w:color="auto" w:fill="EFECE9"/>
          </w:tcPr>
          <w:p w:rsidR="0057728B" w:rsidRPr="00FA0F6E" w:rsidRDefault="0057728B" w:rsidP="0057728B">
            <w:pPr>
              <w:pStyle w:val="NORCTableBody"/>
              <w:rPr>
                <w:lang w:val="es-MX"/>
              </w:rPr>
            </w:pPr>
            <w:r w:rsidRPr="00FA0F6E">
              <w:t>5,807</w:t>
            </w: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0.828</w:t>
            </w:r>
          </w:p>
        </w:tc>
        <w:tc>
          <w:tcPr>
            <w:tcW w:w="1299" w:type="dxa"/>
            <w:tcBorders>
              <w:left w:val="nil"/>
              <w:right w:val="nil"/>
            </w:tcBorders>
            <w:shd w:val="clear" w:color="auto" w:fill="EFECE9"/>
          </w:tcPr>
          <w:p w:rsidR="0057728B" w:rsidRPr="00FA0F6E" w:rsidRDefault="0057728B" w:rsidP="0057728B">
            <w:pPr>
              <w:pStyle w:val="NORCTableBody"/>
              <w:rPr>
                <w:lang w:val="es-MX"/>
              </w:rPr>
            </w:pPr>
            <w:r w:rsidRPr="00FA0F6E">
              <w:t>5,689</w:t>
            </w: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0.010</w:t>
            </w:r>
          </w:p>
        </w:tc>
      </w:tr>
      <w:tr w:rsidR="0057728B" w:rsidRPr="00FA0F6E" w:rsidTr="0057728B">
        <w:tc>
          <w:tcPr>
            <w:tcW w:w="2498" w:type="dxa"/>
            <w:vMerge/>
            <w:tcBorders>
              <w:right w:val="nil"/>
            </w:tcBorders>
            <w:shd w:val="clear" w:color="auto" w:fill="EFECE9"/>
            <w:vAlign w:val="center"/>
          </w:tcPr>
          <w:p w:rsidR="0057728B" w:rsidRPr="00FA0F6E" w:rsidRDefault="0057728B" w:rsidP="0057728B">
            <w:pPr>
              <w:pStyle w:val="NORCTableBody"/>
              <w:jc w:val="left"/>
              <w:rPr>
                <w:lang w:val="es-MX"/>
              </w:rPr>
            </w:pP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(0.369)</w:t>
            </w:r>
          </w:p>
        </w:tc>
        <w:tc>
          <w:tcPr>
            <w:tcW w:w="1261" w:type="dxa"/>
            <w:tcBorders>
              <w:left w:val="nil"/>
              <w:right w:val="nil"/>
            </w:tcBorders>
            <w:shd w:val="clear" w:color="auto" w:fill="EFECE9"/>
          </w:tcPr>
          <w:p w:rsidR="0057728B" w:rsidRPr="00FA0F6E" w:rsidRDefault="0057728B" w:rsidP="0057728B">
            <w:pPr>
              <w:pStyle w:val="NORCTableBody"/>
              <w:rPr>
                <w:lang w:val="es-MX"/>
              </w:rPr>
            </w:pP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(0.378)</w:t>
            </w:r>
          </w:p>
        </w:tc>
        <w:tc>
          <w:tcPr>
            <w:tcW w:w="1299" w:type="dxa"/>
            <w:tcBorders>
              <w:left w:val="nil"/>
              <w:right w:val="nil"/>
            </w:tcBorders>
            <w:shd w:val="clear" w:color="auto" w:fill="EFECE9"/>
          </w:tcPr>
          <w:p w:rsidR="0057728B" w:rsidRPr="00FA0F6E" w:rsidRDefault="0057728B" w:rsidP="0057728B">
            <w:pPr>
              <w:pStyle w:val="NORCTableBody"/>
              <w:rPr>
                <w:lang w:val="es-MX"/>
              </w:rPr>
            </w:pP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(0.014)</w:t>
            </w:r>
          </w:p>
        </w:tc>
      </w:tr>
      <w:tr w:rsidR="0057728B" w:rsidRPr="00FA0F6E" w:rsidTr="0057728B">
        <w:tc>
          <w:tcPr>
            <w:tcW w:w="2498" w:type="dxa"/>
            <w:vMerge w:val="restart"/>
            <w:tcBorders>
              <w:right w:val="nil"/>
            </w:tcBorders>
            <w:vAlign w:val="center"/>
          </w:tcPr>
          <w:p w:rsidR="0057728B" w:rsidRPr="00FA0F6E" w:rsidRDefault="0057728B" w:rsidP="0057728B">
            <w:pPr>
              <w:pStyle w:val="NORCTableBody"/>
              <w:jc w:val="left"/>
              <w:rPr>
                <w:lang w:val="es-MX"/>
              </w:rPr>
            </w:pPr>
            <w:r w:rsidRPr="00FA0F6E">
              <w:rPr>
                <w:lang w:val="es-MX"/>
              </w:rPr>
              <w:t>Brecha de pobreza</w:t>
            </w:r>
            <w:r w:rsidRPr="00FA0F6E">
              <w:rPr>
                <w:vertAlign w:val="superscript"/>
                <w:lang w:val="es-MX"/>
              </w:rPr>
              <w:t>c</w:t>
            </w:r>
          </w:p>
        </w:tc>
        <w:tc>
          <w:tcPr>
            <w:tcW w:w="1388" w:type="dxa"/>
            <w:tcBorders>
              <w:left w:val="nil"/>
              <w:bottom w:val="nil"/>
              <w:right w:val="nil"/>
            </w:tcBorders>
          </w:tcPr>
          <w:p w:rsidR="0057728B" w:rsidRPr="00FA0F6E" w:rsidRDefault="0057728B" w:rsidP="0057728B">
            <w:pPr>
              <w:pStyle w:val="NORCTableBody"/>
              <w:rPr>
                <w:lang w:val="es-MX"/>
              </w:rPr>
            </w:pPr>
            <w:r w:rsidRPr="00FA0F6E">
              <w:t>0.419</w:t>
            </w:r>
          </w:p>
        </w:tc>
        <w:tc>
          <w:tcPr>
            <w:tcW w:w="1261" w:type="dxa"/>
            <w:tcBorders>
              <w:left w:val="nil"/>
              <w:bottom w:val="nil"/>
              <w:right w:val="nil"/>
            </w:tcBorders>
          </w:tcPr>
          <w:p w:rsidR="0057728B" w:rsidRPr="00FA0F6E" w:rsidRDefault="0057728B" w:rsidP="0057728B">
            <w:pPr>
              <w:pStyle w:val="NORCTableBody"/>
              <w:rPr>
                <w:lang w:val="es-MX"/>
              </w:rPr>
            </w:pPr>
            <w:r w:rsidRPr="00FA0F6E">
              <w:t>5,807</w:t>
            </w:r>
          </w:p>
        </w:tc>
        <w:tc>
          <w:tcPr>
            <w:tcW w:w="1317" w:type="dxa"/>
            <w:tcBorders>
              <w:left w:val="nil"/>
              <w:bottom w:val="nil"/>
              <w:right w:val="nil"/>
            </w:tcBorders>
          </w:tcPr>
          <w:p w:rsidR="0057728B" w:rsidRPr="00FA0F6E" w:rsidRDefault="0057728B" w:rsidP="0057728B">
            <w:pPr>
              <w:pStyle w:val="NORCTableBody"/>
              <w:rPr>
                <w:lang w:val="es-MX"/>
              </w:rPr>
            </w:pPr>
            <w:r w:rsidRPr="00FA0F6E">
              <w:t>0.416</w:t>
            </w:r>
          </w:p>
        </w:tc>
        <w:tc>
          <w:tcPr>
            <w:tcW w:w="1299" w:type="dxa"/>
            <w:tcBorders>
              <w:left w:val="nil"/>
              <w:bottom w:val="nil"/>
              <w:right w:val="nil"/>
            </w:tcBorders>
          </w:tcPr>
          <w:p w:rsidR="0057728B" w:rsidRPr="00FA0F6E" w:rsidRDefault="0057728B" w:rsidP="0057728B">
            <w:pPr>
              <w:pStyle w:val="NORCTableBody"/>
              <w:rPr>
                <w:lang w:val="es-MX"/>
              </w:rPr>
            </w:pPr>
            <w:r w:rsidRPr="00FA0F6E">
              <w:t>5,689</w:t>
            </w:r>
          </w:p>
        </w:tc>
        <w:tc>
          <w:tcPr>
            <w:tcW w:w="1619" w:type="dxa"/>
            <w:tcBorders>
              <w:left w:val="nil"/>
              <w:bottom w:val="nil"/>
              <w:right w:val="nil"/>
            </w:tcBorders>
          </w:tcPr>
          <w:p w:rsidR="0057728B" w:rsidRPr="00FA0F6E" w:rsidRDefault="0057728B" w:rsidP="0057728B">
            <w:pPr>
              <w:pStyle w:val="NORCTableBody"/>
              <w:rPr>
                <w:lang w:val="es-MX"/>
              </w:rPr>
            </w:pPr>
            <w:r w:rsidRPr="00FA0F6E">
              <w:t>0.003</w:t>
            </w:r>
          </w:p>
        </w:tc>
      </w:tr>
      <w:tr w:rsidR="0057728B" w:rsidRPr="00FA0F6E" w:rsidTr="0057728B">
        <w:tc>
          <w:tcPr>
            <w:tcW w:w="2498" w:type="dxa"/>
            <w:vMerge/>
            <w:tcBorders>
              <w:bottom w:val="nil"/>
              <w:right w:val="nil"/>
            </w:tcBorders>
            <w:vAlign w:val="center"/>
          </w:tcPr>
          <w:p w:rsidR="0057728B" w:rsidRPr="00FA0F6E" w:rsidRDefault="0057728B" w:rsidP="0057728B">
            <w:pPr>
              <w:pStyle w:val="NORCTableBody"/>
              <w:jc w:val="left"/>
              <w:rPr>
                <w:lang w:val="es-MX"/>
              </w:rPr>
            </w:pPr>
          </w:p>
        </w:tc>
        <w:tc>
          <w:tcPr>
            <w:tcW w:w="1388" w:type="dxa"/>
            <w:tcBorders>
              <w:left w:val="nil"/>
              <w:bottom w:val="nil"/>
              <w:right w:val="nil"/>
            </w:tcBorders>
          </w:tcPr>
          <w:p w:rsidR="0057728B" w:rsidRPr="00FA0F6E" w:rsidRDefault="0057728B" w:rsidP="0057728B">
            <w:pPr>
              <w:pStyle w:val="NORCTableBody"/>
              <w:rPr>
                <w:lang w:val="es-MX"/>
              </w:rPr>
            </w:pPr>
            <w:r w:rsidRPr="00FA0F6E">
              <w:t>(0.276)</w:t>
            </w:r>
          </w:p>
        </w:tc>
        <w:tc>
          <w:tcPr>
            <w:tcW w:w="1261" w:type="dxa"/>
            <w:tcBorders>
              <w:left w:val="nil"/>
              <w:bottom w:val="nil"/>
              <w:right w:val="nil"/>
            </w:tcBorders>
          </w:tcPr>
          <w:p w:rsidR="0057728B" w:rsidRPr="00FA0F6E" w:rsidRDefault="0057728B" w:rsidP="0057728B">
            <w:pPr>
              <w:pStyle w:val="NORCTableBody"/>
              <w:rPr>
                <w:lang w:val="es-MX"/>
              </w:rPr>
            </w:pPr>
          </w:p>
        </w:tc>
        <w:tc>
          <w:tcPr>
            <w:tcW w:w="1317" w:type="dxa"/>
            <w:tcBorders>
              <w:left w:val="nil"/>
              <w:bottom w:val="nil"/>
              <w:right w:val="nil"/>
            </w:tcBorders>
          </w:tcPr>
          <w:p w:rsidR="0057728B" w:rsidRPr="00FA0F6E" w:rsidRDefault="0057728B" w:rsidP="0057728B">
            <w:pPr>
              <w:pStyle w:val="NORCTableBody"/>
              <w:rPr>
                <w:lang w:val="es-MX"/>
              </w:rPr>
            </w:pPr>
            <w:r w:rsidRPr="00FA0F6E">
              <w:t>(0.275)</w:t>
            </w:r>
          </w:p>
        </w:tc>
        <w:tc>
          <w:tcPr>
            <w:tcW w:w="1299" w:type="dxa"/>
            <w:tcBorders>
              <w:left w:val="nil"/>
              <w:bottom w:val="nil"/>
              <w:right w:val="nil"/>
            </w:tcBorders>
          </w:tcPr>
          <w:p w:rsidR="0057728B" w:rsidRPr="00FA0F6E" w:rsidRDefault="0057728B" w:rsidP="0057728B">
            <w:pPr>
              <w:pStyle w:val="NORCTableBody"/>
              <w:rPr>
                <w:lang w:val="es-MX"/>
              </w:rPr>
            </w:pPr>
          </w:p>
        </w:tc>
        <w:tc>
          <w:tcPr>
            <w:tcW w:w="1619" w:type="dxa"/>
            <w:tcBorders>
              <w:left w:val="nil"/>
              <w:bottom w:val="nil"/>
              <w:right w:val="nil"/>
            </w:tcBorders>
          </w:tcPr>
          <w:p w:rsidR="0057728B" w:rsidRPr="00FA0F6E" w:rsidRDefault="0057728B" w:rsidP="0057728B">
            <w:pPr>
              <w:pStyle w:val="NORCTableBody"/>
              <w:rPr>
                <w:lang w:val="es-MX"/>
              </w:rPr>
            </w:pPr>
            <w:r w:rsidRPr="00FA0F6E">
              <w:t>(0.014)</w:t>
            </w:r>
          </w:p>
        </w:tc>
      </w:tr>
      <w:tr w:rsidR="0057728B" w:rsidRPr="00FA0F6E" w:rsidTr="0057728B">
        <w:tc>
          <w:tcPr>
            <w:tcW w:w="2498" w:type="dxa"/>
            <w:vMerge w:val="restart"/>
            <w:tcBorders>
              <w:right w:val="nil"/>
            </w:tcBorders>
            <w:shd w:val="clear" w:color="auto" w:fill="EFECE9"/>
            <w:vAlign w:val="center"/>
          </w:tcPr>
          <w:p w:rsidR="0057728B" w:rsidRPr="00FA0F6E" w:rsidRDefault="0057728B" w:rsidP="0057728B">
            <w:pPr>
              <w:pStyle w:val="NORCTableBody"/>
              <w:jc w:val="left"/>
              <w:rPr>
                <w:lang w:val="es-MX"/>
              </w:rPr>
            </w:pPr>
            <w:r w:rsidRPr="00FA0F6E">
              <w:rPr>
                <w:lang w:val="es-MX"/>
              </w:rPr>
              <w:t>Brecha de pobreza cuadrática</w:t>
            </w:r>
            <w:r w:rsidRPr="00FA0F6E">
              <w:rPr>
                <w:vertAlign w:val="superscript"/>
                <w:lang w:val="es-MX"/>
              </w:rPr>
              <w:t>c</w:t>
            </w: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0.252</w:t>
            </w:r>
          </w:p>
        </w:tc>
        <w:tc>
          <w:tcPr>
            <w:tcW w:w="1261" w:type="dxa"/>
            <w:tcBorders>
              <w:left w:val="nil"/>
              <w:right w:val="nil"/>
            </w:tcBorders>
            <w:shd w:val="clear" w:color="auto" w:fill="EFECE9"/>
          </w:tcPr>
          <w:p w:rsidR="0057728B" w:rsidRPr="00FA0F6E" w:rsidRDefault="0057728B" w:rsidP="0057728B">
            <w:pPr>
              <w:pStyle w:val="NORCTableBody"/>
              <w:rPr>
                <w:lang w:val="es-MX"/>
              </w:rPr>
            </w:pPr>
            <w:r w:rsidRPr="00FA0F6E">
              <w:t>5,807</w:t>
            </w: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0.249</w:t>
            </w:r>
          </w:p>
        </w:tc>
        <w:tc>
          <w:tcPr>
            <w:tcW w:w="1299" w:type="dxa"/>
            <w:tcBorders>
              <w:left w:val="nil"/>
              <w:right w:val="nil"/>
            </w:tcBorders>
            <w:shd w:val="clear" w:color="auto" w:fill="EFECE9"/>
          </w:tcPr>
          <w:p w:rsidR="0057728B" w:rsidRPr="00FA0F6E" w:rsidRDefault="0057728B" w:rsidP="0057728B">
            <w:pPr>
              <w:pStyle w:val="NORCTableBody"/>
              <w:rPr>
                <w:lang w:val="es-MX"/>
              </w:rPr>
            </w:pPr>
            <w:r w:rsidRPr="00FA0F6E">
              <w:t>5,689</w:t>
            </w: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0.003</w:t>
            </w:r>
          </w:p>
        </w:tc>
      </w:tr>
      <w:tr w:rsidR="0057728B" w:rsidRPr="00FA0F6E" w:rsidTr="0057728B">
        <w:tc>
          <w:tcPr>
            <w:tcW w:w="2498" w:type="dxa"/>
            <w:vMerge/>
            <w:tcBorders>
              <w:right w:val="nil"/>
            </w:tcBorders>
            <w:shd w:val="clear" w:color="auto" w:fill="EFECE9"/>
            <w:vAlign w:val="center"/>
          </w:tcPr>
          <w:p w:rsidR="0057728B" w:rsidRPr="00FA0F6E" w:rsidRDefault="0057728B" w:rsidP="0057728B">
            <w:pPr>
              <w:pStyle w:val="NORCTableBody"/>
              <w:jc w:val="left"/>
              <w:rPr>
                <w:lang w:val="es-MX"/>
              </w:rPr>
            </w:pP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(0.224)</w:t>
            </w:r>
          </w:p>
        </w:tc>
        <w:tc>
          <w:tcPr>
            <w:tcW w:w="1261" w:type="dxa"/>
            <w:tcBorders>
              <w:left w:val="nil"/>
              <w:right w:val="nil"/>
            </w:tcBorders>
            <w:shd w:val="clear" w:color="auto" w:fill="EFECE9"/>
          </w:tcPr>
          <w:p w:rsidR="0057728B" w:rsidRPr="00FA0F6E" w:rsidRDefault="0057728B" w:rsidP="0057728B">
            <w:pPr>
              <w:pStyle w:val="NORCTableBody"/>
              <w:rPr>
                <w:lang w:val="es-MX"/>
              </w:rPr>
            </w:pP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(0.222)</w:t>
            </w:r>
          </w:p>
        </w:tc>
        <w:tc>
          <w:tcPr>
            <w:tcW w:w="1299" w:type="dxa"/>
            <w:tcBorders>
              <w:left w:val="nil"/>
              <w:right w:val="nil"/>
            </w:tcBorders>
            <w:shd w:val="clear" w:color="auto" w:fill="EFECE9"/>
          </w:tcPr>
          <w:p w:rsidR="0057728B" w:rsidRPr="00FA0F6E" w:rsidRDefault="0057728B" w:rsidP="0057728B">
            <w:pPr>
              <w:pStyle w:val="NORCTableBody"/>
              <w:rPr>
                <w:lang w:val="es-MX"/>
              </w:rPr>
            </w:pP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(0.012)</w:t>
            </w:r>
          </w:p>
        </w:tc>
      </w:tr>
      <w:tr w:rsidR="0057728B" w:rsidRPr="00FA0F6E" w:rsidTr="0057728B">
        <w:tc>
          <w:tcPr>
            <w:tcW w:w="2498" w:type="dxa"/>
            <w:vMerge w:val="restart"/>
            <w:tcBorders>
              <w:right w:val="nil"/>
            </w:tcBorders>
            <w:vAlign w:val="center"/>
          </w:tcPr>
          <w:p w:rsidR="0057728B" w:rsidRPr="00FA0F6E" w:rsidRDefault="0057728B" w:rsidP="0057728B">
            <w:pPr>
              <w:pStyle w:val="NORCTableBody"/>
              <w:jc w:val="left"/>
              <w:rPr>
                <w:lang w:val="es-MX"/>
              </w:rPr>
            </w:pPr>
            <w:r w:rsidRPr="00FA0F6E">
              <w:rPr>
                <w:lang w:val="es-MX"/>
              </w:rPr>
              <w:t>Pobreza extrema (1/0)</w:t>
            </w:r>
            <w:r w:rsidRPr="00FA0F6E">
              <w:rPr>
                <w:vertAlign w:val="superscript"/>
                <w:lang w:val="es-MX"/>
              </w:rPr>
              <w:t>b</w:t>
            </w:r>
          </w:p>
        </w:tc>
        <w:tc>
          <w:tcPr>
            <w:tcW w:w="1388" w:type="dxa"/>
            <w:tcBorders>
              <w:left w:val="nil"/>
              <w:bottom w:val="nil"/>
              <w:right w:val="nil"/>
            </w:tcBorders>
          </w:tcPr>
          <w:p w:rsidR="0057728B" w:rsidRPr="00FA0F6E" w:rsidRDefault="0057728B" w:rsidP="0057728B">
            <w:pPr>
              <w:pStyle w:val="NORCTableBody"/>
              <w:rPr>
                <w:lang w:val="es-MX"/>
              </w:rPr>
            </w:pPr>
            <w:r w:rsidRPr="00FA0F6E">
              <w:t>0.695</w:t>
            </w:r>
          </w:p>
        </w:tc>
        <w:tc>
          <w:tcPr>
            <w:tcW w:w="1261" w:type="dxa"/>
            <w:tcBorders>
              <w:left w:val="nil"/>
              <w:bottom w:val="nil"/>
              <w:right w:val="nil"/>
            </w:tcBorders>
          </w:tcPr>
          <w:p w:rsidR="0057728B" w:rsidRPr="00FA0F6E" w:rsidRDefault="0057728B" w:rsidP="0057728B">
            <w:pPr>
              <w:pStyle w:val="NORCTableBody"/>
              <w:rPr>
                <w:lang w:val="es-MX"/>
              </w:rPr>
            </w:pPr>
            <w:r w:rsidRPr="00FA0F6E">
              <w:t>5,807</w:t>
            </w:r>
          </w:p>
        </w:tc>
        <w:tc>
          <w:tcPr>
            <w:tcW w:w="1317" w:type="dxa"/>
            <w:tcBorders>
              <w:left w:val="nil"/>
              <w:bottom w:val="nil"/>
              <w:right w:val="nil"/>
            </w:tcBorders>
          </w:tcPr>
          <w:p w:rsidR="0057728B" w:rsidRPr="00FA0F6E" w:rsidRDefault="0057728B" w:rsidP="0057728B">
            <w:pPr>
              <w:pStyle w:val="NORCTableBody"/>
              <w:rPr>
                <w:lang w:val="es-MX"/>
              </w:rPr>
            </w:pPr>
            <w:r w:rsidRPr="00FA0F6E">
              <w:t>0.701</w:t>
            </w:r>
          </w:p>
        </w:tc>
        <w:tc>
          <w:tcPr>
            <w:tcW w:w="1299" w:type="dxa"/>
            <w:tcBorders>
              <w:left w:val="nil"/>
              <w:bottom w:val="nil"/>
              <w:right w:val="nil"/>
            </w:tcBorders>
          </w:tcPr>
          <w:p w:rsidR="0057728B" w:rsidRPr="00FA0F6E" w:rsidRDefault="0057728B" w:rsidP="0057728B">
            <w:pPr>
              <w:pStyle w:val="NORCTableBody"/>
              <w:rPr>
                <w:lang w:val="es-MX"/>
              </w:rPr>
            </w:pPr>
            <w:r w:rsidRPr="00FA0F6E">
              <w:t>5,689</w:t>
            </w:r>
          </w:p>
        </w:tc>
        <w:tc>
          <w:tcPr>
            <w:tcW w:w="1619" w:type="dxa"/>
            <w:tcBorders>
              <w:left w:val="nil"/>
              <w:bottom w:val="nil"/>
              <w:right w:val="nil"/>
            </w:tcBorders>
          </w:tcPr>
          <w:p w:rsidR="0057728B" w:rsidRPr="00FA0F6E" w:rsidRDefault="0057728B" w:rsidP="0057728B">
            <w:pPr>
              <w:pStyle w:val="NORCTableBody"/>
              <w:rPr>
                <w:lang w:val="es-MX"/>
              </w:rPr>
            </w:pPr>
            <w:r w:rsidRPr="00FA0F6E">
              <w:t>-0.006</w:t>
            </w:r>
          </w:p>
        </w:tc>
      </w:tr>
      <w:tr w:rsidR="0057728B" w:rsidRPr="00FA0F6E" w:rsidTr="0057728B">
        <w:tc>
          <w:tcPr>
            <w:tcW w:w="2498" w:type="dxa"/>
            <w:vMerge/>
            <w:tcBorders>
              <w:bottom w:val="nil"/>
              <w:right w:val="nil"/>
            </w:tcBorders>
            <w:vAlign w:val="center"/>
          </w:tcPr>
          <w:p w:rsidR="0057728B" w:rsidRPr="00FA0F6E" w:rsidRDefault="0057728B" w:rsidP="0057728B">
            <w:pPr>
              <w:pStyle w:val="NORCTableBody"/>
              <w:jc w:val="left"/>
              <w:rPr>
                <w:lang w:val="es-MX"/>
              </w:rPr>
            </w:pPr>
          </w:p>
        </w:tc>
        <w:tc>
          <w:tcPr>
            <w:tcW w:w="1388" w:type="dxa"/>
            <w:tcBorders>
              <w:left w:val="nil"/>
              <w:bottom w:val="nil"/>
              <w:right w:val="nil"/>
            </w:tcBorders>
          </w:tcPr>
          <w:p w:rsidR="0057728B" w:rsidRPr="00FA0F6E" w:rsidRDefault="0057728B" w:rsidP="0057728B">
            <w:pPr>
              <w:pStyle w:val="NORCTableBody"/>
              <w:rPr>
                <w:lang w:val="es-MX"/>
              </w:rPr>
            </w:pPr>
            <w:r w:rsidRPr="00FA0F6E">
              <w:t>(0.461)</w:t>
            </w:r>
          </w:p>
        </w:tc>
        <w:tc>
          <w:tcPr>
            <w:tcW w:w="1261" w:type="dxa"/>
            <w:tcBorders>
              <w:left w:val="nil"/>
              <w:bottom w:val="nil"/>
              <w:right w:val="nil"/>
            </w:tcBorders>
          </w:tcPr>
          <w:p w:rsidR="0057728B" w:rsidRPr="00FA0F6E" w:rsidRDefault="0057728B" w:rsidP="0057728B">
            <w:pPr>
              <w:pStyle w:val="NORCTableBody"/>
              <w:rPr>
                <w:lang w:val="es-MX"/>
              </w:rPr>
            </w:pPr>
          </w:p>
        </w:tc>
        <w:tc>
          <w:tcPr>
            <w:tcW w:w="1317" w:type="dxa"/>
            <w:tcBorders>
              <w:left w:val="nil"/>
              <w:bottom w:val="nil"/>
              <w:right w:val="nil"/>
            </w:tcBorders>
          </w:tcPr>
          <w:p w:rsidR="0057728B" w:rsidRPr="00FA0F6E" w:rsidRDefault="0057728B" w:rsidP="0057728B">
            <w:pPr>
              <w:pStyle w:val="NORCTableBody"/>
              <w:rPr>
                <w:lang w:val="es-MX"/>
              </w:rPr>
            </w:pPr>
            <w:r w:rsidRPr="00FA0F6E">
              <w:t>(0.458)</w:t>
            </w:r>
          </w:p>
        </w:tc>
        <w:tc>
          <w:tcPr>
            <w:tcW w:w="1299" w:type="dxa"/>
            <w:tcBorders>
              <w:left w:val="nil"/>
              <w:bottom w:val="nil"/>
              <w:right w:val="nil"/>
            </w:tcBorders>
          </w:tcPr>
          <w:p w:rsidR="0057728B" w:rsidRPr="00FA0F6E" w:rsidRDefault="0057728B" w:rsidP="0057728B">
            <w:pPr>
              <w:pStyle w:val="NORCTableBody"/>
              <w:rPr>
                <w:lang w:val="es-MX"/>
              </w:rPr>
            </w:pPr>
          </w:p>
        </w:tc>
        <w:tc>
          <w:tcPr>
            <w:tcW w:w="1619" w:type="dxa"/>
            <w:tcBorders>
              <w:left w:val="nil"/>
              <w:bottom w:val="nil"/>
              <w:right w:val="nil"/>
            </w:tcBorders>
          </w:tcPr>
          <w:p w:rsidR="0057728B" w:rsidRPr="00FA0F6E" w:rsidRDefault="0057728B" w:rsidP="0057728B">
            <w:pPr>
              <w:pStyle w:val="NORCTableBody"/>
              <w:rPr>
                <w:lang w:val="es-MX"/>
              </w:rPr>
            </w:pPr>
            <w:r w:rsidRPr="00FA0F6E">
              <w:t>(0.021)</w:t>
            </w:r>
          </w:p>
        </w:tc>
      </w:tr>
      <w:tr w:rsidR="0057728B" w:rsidRPr="00FA0F6E" w:rsidTr="0057728B">
        <w:tc>
          <w:tcPr>
            <w:tcW w:w="2498" w:type="dxa"/>
            <w:vMerge w:val="restart"/>
            <w:tcBorders>
              <w:right w:val="nil"/>
            </w:tcBorders>
            <w:shd w:val="clear" w:color="auto" w:fill="EFECE9"/>
            <w:vAlign w:val="center"/>
          </w:tcPr>
          <w:p w:rsidR="0057728B" w:rsidRPr="00FA0F6E" w:rsidRDefault="0057728B" w:rsidP="0057728B">
            <w:pPr>
              <w:pStyle w:val="NORCTableBody"/>
              <w:jc w:val="left"/>
              <w:rPr>
                <w:lang w:val="es-MX"/>
              </w:rPr>
            </w:pPr>
            <w:r w:rsidRPr="00FA0F6E">
              <w:rPr>
                <w:lang w:val="es-MX"/>
              </w:rPr>
              <w:t>Brecha de pobreza extrema</w:t>
            </w:r>
            <w:r w:rsidRPr="00FA0F6E">
              <w:rPr>
                <w:vertAlign w:val="superscript"/>
                <w:lang w:val="es-MX"/>
              </w:rPr>
              <w:t>c</w:t>
            </w: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0.300</w:t>
            </w:r>
          </w:p>
        </w:tc>
        <w:tc>
          <w:tcPr>
            <w:tcW w:w="1261" w:type="dxa"/>
            <w:tcBorders>
              <w:left w:val="nil"/>
              <w:right w:val="nil"/>
            </w:tcBorders>
            <w:shd w:val="clear" w:color="auto" w:fill="EFECE9"/>
          </w:tcPr>
          <w:p w:rsidR="0057728B" w:rsidRPr="00FA0F6E" w:rsidRDefault="0057728B" w:rsidP="0057728B">
            <w:pPr>
              <w:pStyle w:val="NORCTableBody"/>
              <w:rPr>
                <w:lang w:val="es-MX"/>
              </w:rPr>
            </w:pPr>
            <w:r w:rsidRPr="00FA0F6E">
              <w:t>5,807</w:t>
            </w: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0.298</w:t>
            </w:r>
          </w:p>
        </w:tc>
        <w:tc>
          <w:tcPr>
            <w:tcW w:w="1299" w:type="dxa"/>
            <w:tcBorders>
              <w:left w:val="nil"/>
              <w:right w:val="nil"/>
            </w:tcBorders>
            <w:shd w:val="clear" w:color="auto" w:fill="EFECE9"/>
          </w:tcPr>
          <w:p w:rsidR="0057728B" w:rsidRPr="00FA0F6E" w:rsidRDefault="0057728B" w:rsidP="0057728B">
            <w:pPr>
              <w:pStyle w:val="NORCTableBody"/>
              <w:rPr>
                <w:lang w:val="es-MX"/>
              </w:rPr>
            </w:pPr>
            <w:r w:rsidRPr="00FA0F6E">
              <w:t>5,689</w:t>
            </w: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0.003</w:t>
            </w:r>
          </w:p>
        </w:tc>
      </w:tr>
      <w:tr w:rsidR="0057728B" w:rsidRPr="00FA0F6E" w:rsidTr="0057728B">
        <w:tc>
          <w:tcPr>
            <w:tcW w:w="2498" w:type="dxa"/>
            <w:vMerge/>
            <w:tcBorders>
              <w:right w:val="nil"/>
            </w:tcBorders>
            <w:shd w:val="clear" w:color="auto" w:fill="EFECE9"/>
            <w:vAlign w:val="center"/>
          </w:tcPr>
          <w:p w:rsidR="0057728B" w:rsidRPr="00FA0F6E" w:rsidRDefault="0057728B" w:rsidP="0057728B">
            <w:pPr>
              <w:pStyle w:val="NORCTableBody"/>
              <w:jc w:val="left"/>
              <w:rPr>
                <w:lang w:val="es-MX"/>
              </w:rPr>
            </w:pP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(0.270)</w:t>
            </w:r>
          </w:p>
        </w:tc>
        <w:tc>
          <w:tcPr>
            <w:tcW w:w="1261" w:type="dxa"/>
            <w:tcBorders>
              <w:left w:val="nil"/>
              <w:right w:val="nil"/>
            </w:tcBorders>
            <w:shd w:val="clear" w:color="auto" w:fill="EFECE9"/>
          </w:tcPr>
          <w:p w:rsidR="0057728B" w:rsidRPr="00FA0F6E" w:rsidRDefault="0057728B" w:rsidP="0057728B">
            <w:pPr>
              <w:pStyle w:val="NORCTableBody"/>
              <w:rPr>
                <w:lang w:val="es-MX"/>
              </w:rPr>
            </w:pP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(0.267)</w:t>
            </w:r>
          </w:p>
        </w:tc>
        <w:tc>
          <w:tcPr>
            <w:tcW w:w="1299" w:type="dxa"/>
            <w:tcBorders>
              <w:left w:val="nil"/>
              <w:right w:val="nil"/>
            </w:tcBorders>
            <w:shd w:val="clear" w:color="auto" w:fill="EFECE9"/>
          </w:tcPr>
          <w:p w:rsidR="0057728B" w:rsidRPr="00FA0F6E" w:rsidRDefault="0057728B" w:rsidP="0057728B">
            <w:pPr>
              <w:pStyle w:val="NORCTableBody"/>
              <w:rPr>
                <w:lang w:val="es-MX"/>
              </w:rPr>
            </w:pP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(0.015)</w:t>
            </w:r>
          </w:p>
        </w:tc>
      </w:tr>
      <w:tr w:rsidR="0057728B" w:rsidRPr="00FA0F6E" w:rsidTr="0057728B">
        <w:tc>
          <w:tcPr>
            <w:tcW w:w="2498" w:type="dxa"/>
            <w:vMerge w:val="restart"/>
            <w:tcBorders>
              <w:right w:val="nil"/>
            </w:tcBorders>
            <w:vAlign w:val="center"/>
          </w:tcPr>
          <w:p w:rsidR="0057728B" w:rsidRPr="00FA0F6E" w:rsidRDefault="0057728B" w:rsidP="0057728B">
            <w:pPr>
              <w:pStyle w:val="NORCTableBody"/>
              <w:jc w:val="left"/>
              <w:rPr>
                <w:lang w:val="es-MX"/>
              </w:rPr>
            </w:pPr>
            <w:r w:rsidRPr="00FA0F6E">
              <w:rPr>
                <w:lang w:val="es-MX"/>
              </w:rPr>
              <w:t xml:space="preserve">Brecha cuadrática de </w:t>
            </w:r>
            <w:r w:rsidRPr="00FA0F6E">
              <w:rPr>
                <w:lang w:val="es-MX"/>
              </w:rPr>
              <w:lastRenderedPageBreak/>
              <w:t>pobreza extrema</w:t>
            </w:r>
            <w:r w:rsidRPr="00FA0F6E">
              <w:rPr>
                <w:vertAlign w:val="superscript"/>
                <w:lang w:val="es-MX"/>
              </w:rPr>
              <w:t>c</w:t>
            </w:r>
            <w:r w:rsidRPr="00FA0F6E">
              <w:rPr>
                <w:lang w:val="es-MX"/>
              </w:rPr>
              <w:t xml:space="preserve"> </w:t>
            </w:r>
          </w:p>
        </w:tc>
        <w:tc>
          <w:tcPr>
            <w:tcW w:w="1388" w:type="dxa"/>
            <w:tcBorders>
              <w:left w:val="nil"/>
              <w:bottom w:val="nil"/>
              <w:right w:val="nil"/>
            </w:tcBorders>
          </w:tcPr>
          <w:p w:rsidR="0057728B" w:rsidRPr="00FA0F6E" w:rsidRDefault="0057728B" w:rsidP="0057728B">
            <w:pPr>
              <w:pStyle w:val="NORCTableBody"/>
              <w:rPr>
                <w:lang w:val="es-MX"/>
              </w:rPr>
            </w:pPr>
            <w:r w:rsidRPr="00FA0F6E">
              <w:lastRenderedPageBreak/>
              <w:t>0.163</w:t>
            </w:r>
          </w:p>
        </w:tc>
        <w:tc>
          <w:tcPr>
            <w:tcW w:w="1261" w:type="dxa"/>
            <w:tcBorders>
              <w:left w:val="nil"/>
              <w:bottom w:val="nil"/>
              <w:right w:val="nil"/>
            </w:tcBorders>
          </w:tcPr>
          <w:p w:rsidR="0057728B" w:rsidRPr="00FA0F6E" w:rsidRDefault="0057728B" w:rsidP="0057728B">
            <w:pPr>
              <w:pStyle w:val="NORCTableBody"/>
              <w:rPr>
                <w:lang w:val="es-MX"/>
              </w:rPr>
            </w:pPr>
            <w:r w:rsidRPr="00FA0F6E">
              <w:t>5,807</w:t>
            </w:r>
          </w:p>
        </w:tc>
        <w:tc>
          <w:tcPr>
            <w:tcW w:w="1317" w:type="dxa"/>
            <w:tcBorders>
              <w:left w:val="nil"/>
              <w:bottom w:val="nil"/>
              <w:right w:val="nil"/>
            </w:tcBorders>
          </w:tcPr>
          <w:p w:rsidR="0057728B" w:rsidRPr="00FA0F6E" w:rsidRDefault="0057728B" w:rsidP="0057728B">
            <w:pPr>
              <w:pStyle w:val="NORCTableBody"/>
              <w:rPr>
                <w:lang w:val="es-MX"/>
              </w:rPr>
            </w:pPr>
            <w:r w:rsidRPr="00FA0F6E">
              <w:t>0.160</w:t>
            </w:r>
          </w:p>
        </w:tc>
        <w:tc>
          <w:tcPr>
            <w:tcW w:w="1299" w:type="dxa"/>
            <w:tcBorders>
              <w:left w:val="nil"/>
              <w:bottom w:val="nil"/>
              <w:right w:val="nil"/>
            </w:tcBorders>
          </w:tcPr>
          <w:p w:rsidR="0057728B" w:rsidRPr="00FA0F6E" w:rsidRDefault="0057728B" w:rsidP="0057728B">
            <w:pPr>
              <w:pStyle w:val="NORCTableBody"/>
              <w:rPr>
                <w:lang w:val="es-MX"/>
              </w:rPr>
            </w:pPr>
            <w:r w:rsidRPr="00FA0F6E">
              <w:t>5,689</w:t>
            </w:r>
          </w:p>
        </w:tc>
        <w:tc>
          <w:tcPr>
            <w:tcW w:w="1619" w:type="dxa"/>
            <w:tcBorders>
              <w:left w:val="nil"/>
              <w:bottom w:val="nil"/>
              <w:right w:val="nil"/>
            </w:tcBorders>
          </w:tcPr>
          <w:p w:rsidR="0057728B" w:rsidRPr="00FA0F6E" w:rsidRDefault="0057728B" w:rsidP="0057728B">
            <w:pPr>
              <w:pStyle w:val="NORCTableBody"/>
              <w:rPr>
                <w:lang w:val="es-MX"/>
              </w:rPr>
            </w:pPr>
            <w:r w:rsidRPr="00FA0F6E">
              <w:t>0.004</w:t>
            </w:r>
          </w:p>
        </w:tc>
      </w:tr>
      <w:tr w:rsidR="0057728B" w:rsidRPr="00FA0F6E" w:rsidTr="0057728B">
        <w:tc>
          <w:tcPr>
            <w:tcW w:w="2498" w:type="dxa"/>
            <w:vMerge/>
            <w:tcBorders>
              <w:bottom w:val="nil"/>
              <w:right w:val="nil"/>
            </w:tcBorders>
            <w:vAlign w:val="center"/>
          </w:tcPr>
          <w:p w:rsidR="0057728B" w:rsidRPr="00FA0F6E" w:rsidRDefault="0057728B" w:rsidP="0057728B">
            <w:pPr>
              <w:pStyle w:val="NORCTableBody"/>
              <w:jc w:val="left"/>
              <w:rPr>
                <w:lang w:val="es-MX"/>
              </w:rPr>
            </w:pPr>
          </w:p>
        </w:tc>
        <w:tc>
          <w:tcPr>
            <w:tcW w:w="1388" w:type="dxa"/>
            <w:tcBorders>
              <w:left w:val="nil"/>
              <w:bottom w:val="nil"/>
              <w:right w:val="nil"/>
            </w:tcBorders>
          </w:tcPr>
          <w:p w:rsidR="0057728B" w:rsidRPr="00FA0F6E" w:rsidRDefault="0057728B" w:rsidP="0057728B">
            <w:pPr>
              <w:pStyle w:val="NORCTableBody"/>
              <w:rPr>
                <w:lang w:val="es-MX"/>
              </w:rPr>
            </w:pPr>
            <w:r w:rsidRPr="00FA0F6E">
              <w:t>(0.193)</w:t>
            </w:r>
          </w:p>
        </w:tc>
        <w:tc>
          <w:tcPr>
            <w:tcW w:w="1261" w:type="dxa"/>
            <w:tcBorders>
              <w:left w:val="nil"/>
              <w:bottom w:val="nil"/>
              <w:right w:val="nil"/>
            </w:tcBorders>
          </w:tcPr>
          <w:p w:rsidR="0057728B" w:rsidRPr="00FA0F6E" w:rsidRDefault="0057728B" w:rsidP="0057728B">
            <w:pPr>
              <w:pStyle w:val="NORCTableBody"/>
              <w:rPr>
                <w:lang w:val="es-MX"/>
              </w:rPr>
            </w:pPr>
          </w:p>
        </w:tc>
        <w:tc>
          <w:tcPr>
            <w:tcW w:w="1317" w:type="dxa"/>
            <w:tcBorders>
              <w:left w:val="nil"/>
              <w:bottom w:val="nil"/>
              <w:right w:val="nil"/>
            </w:tcBorders>
          </w:tcPr>
          <w:p w:rsidR="0057728B" w:rsidRPr="00FA0F6E" w:rsidRDefault="0057728B" w:rsidP="0057728B">
            <w:pPr>
              <w:pStyle w:val="NORCTableBody"/>
              <w:rPr>
                <w:lang w:val="es-MX"/>
              </w:rPr>
            </w:pPr>
            <w:r w:rsidRPr="00FA0F6E">
              <w:t>(0.192)</w:t>
            </w:r>
          </w:p>
        </w:tc>
        <w:tc>
          <w:tcPr>
            <w:tcW w:w="1299" w:type="dxa"/>
            <w:tcBorders>
              <w:left w:val="nil"/>
              <w:bottom w:val="nil"/>
              <w:right w:val="nil"/>
            </w:tcBorders>
          </w:tcPr>
          <w:p w:rsidR="0057728B" w:rsidRPr="00FA0F6E" w:rsidRDefault="0057728B" w:rsidP="0057728B">
            <w:pPr>
              <w:pStyle w:val="NORCTableBody"/>
              <w:rPr>
                <w:lang w:val="es-MX"/>
              </w:rPr>
            </w:pPr>
          </w:p>
        </w:tc>
        <w:tc>
          <w:tcPr>
            <w:tcW w:w="1619" w:type="dxa"/>
            <w:tcBorders>
              <w:left w:val="nil"/>
              <w:bottom w:val="nil"/>
              <w:right w:val="nil"/>
            </w:tcBorders>
          </w:tcPr>
          <w:p w:rsidR="0057728B" w:rsidRPr="00FA0F6E" w:rsidRDefault="0057728B" w:rsidP="0057728B">
            <w:pPr>
              <w:pStyle w:val="NORCTableBody"/>
              <w:rPr>
                <w:lang w:val="es-MX"/>
              </w:rPr>
            </w:pPr>
            <w:r w:rsidRPr="00FA0F6E">
              <w:t>(0.011)</w:t>
            </w:r>
          </w:p>
        </w:tc>
      </w:tr>
      <w:tr w:rsidR="0057728B" w:rsidRPr="00FA0F6E" w:rsidTr="0057728B">
        <w:tc>
          <w:tcPr>
            <w:tcW w:w="2498" w:type="dxa"/>
            <w:vMerge w:val="restart"/>
            <w:tcBorders>
              <w:right w:val="nil"/>
            </w:tcBorders>
            <w:shd w:val="clear" w:color="auto" w:fill="EFECE9"/>
            <w:vAlign w:val="center"/>
          </w:tcPr>
          <w:p w:rsidR="0057728B" w:rsidRPr="00FA0F6E" w:rsidRDefault="0057728B" w:rsidP="0057728B">
            <w:pPr>
              <w:pStyle w:val="NORCTableBody"/>
              <w:jc w:val="left"/>
              <w:rPr>
                <w:lang w:val="es-MX"/>
              </w:rPr>
            </w:pPr>
            <w:r w:rsidRPr="00FA0F6E">
              <w:rPr>
                <w:lang w:val="es-MX"/>
              </w:rPr>
              <w:lastRenderedPageBreak/>
              <w:t>Escolaridad de la madre (años)</w:t>
            </w: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3.588</w:t>
            </w:r>
          </w:p>
        </w:tc>
        <w:tc>
          <w:tcPr>
            <w:tcW w:w="1261" w:type="dxa"/>
            <w:tcBorders>
              <w:left w:val="nil"/>
              <w:right w:val="nil"/>
            </w:tcBorders>
            <w:shd w:val="clear" w:color="auto" w:fill="EFECE9"/>
          </w:tcPr>
          <w:p w:rsidR="0057728B" w:rsidRPr="00FA0F6E" w:rsidRDefault="0057728B" w:rsidP="0057728B">
            <w:pPr>
              <w:pStyle w:val="NORCTableBody"/>
              <w:rPr>
                <w:lang w:val="es-MX"/>
              </w:rPr>
            </w:pPr>
            <w:r w:rsidRPr="00FA0F6E">
              <w:t>5,623</w:t>
            </w: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3.570</w:t>
            </w:r>
          </w:p>
        </w:tc>
        <w:tc>
          <w:tcPr>
            <w:tcW w:w="1299" w:type="dxa"/>
            <w:tcBorders>
              <w:left w:val="nil"/>
              <w:right w:val="nil"/>
            </w:tcBorders>
            <w:shd w:val="clear" w:color="auto" w:fill="EFECE9"/>
          </w:tcPr>
          <w:p w:rsidR="0057728B" w:rsidRPr="00FA0F6E" w:rsidRDefault="0057728B" w:rsidP="0057728B">
            <w:pPr>
              <w:pStyle w:val="NORCTableBody"/>
              <w:rPr>
                <w:lang w:val="es-MX"/>
              </w:rPr>
            </w:pPr>
            <w:r w:rsidRPr="00FA0F6E">
              <w:t>5,640</w:t>
            </w: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0.018</w:t>
            </w:r>
          </w:p>
        </w:tc>
      </w:tr>
      <w:tr w:rsidR="0057728B" w:rsidRPr="00FA0F6E" w:rsidTr="0057728B">
        <w:tc>
          <w:tcPr>
            <w:tcW w:w="2498" w:type="dxa"/>
            <w:vMerge/>
            <w:tcBorders>
              <w:right w:val="nil"/>
            </w:tcBorders>
            <w:shd w:val="clear" w:color="auto" w:fill="EFECE9"/>
            <w:vAlign w:val="center"/>
          </w:tcPr>
          <w:p w:rsidR="0057728B" w:rsidRPr="00FA0F6E" w:rsidRDefault="0057728B" w:rsidP="0057728B">
            <w:pPr>
              <w:pStyle w:val="NORCTableBody"/>
              <w:jc w:val="left"/>
              <w:rPr>
                <w:lang w:val="es-MX"/>
              </w:rPr>
            </w:pP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(2.779)</w:t>
            </w:r>
          </w:p>
        </w:tc>
        <w:tc>
          <w:tcPr>
            <w:tcW w:w="1261" w:type="dxa"/>
            <w:tcBorders>
              <w:left w:val="nil"/>
              <w:right w:val="nil"/>
            </w:tcBorders>
            <w:shd w:val="clear" w:color="auto" w:fill="EFECE9"/>
          </w:tcPr>
          <w:p w:rsidR="0057728B" w:rsidRPr="00FA0F6E" w:rsidRDefault="0057728B" w:rsidP="0057728B">
            <w:pPr>
              <w:pStyle w:val="NORCTableBody"/>
              <w:rPr>
                <w:lang w:val="es-MX"/>
              </w:rPr>
            </w:pP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(2.824)</w:t>
            </w:r>
          </w:p>
        </w:tc>
        <w:tc>
          <w:tcPr>
            <w:tcW w:w="1299" w:type="dxa"/>
            <w:tcBorders>
              <w:left w:val="nil"/>
              <w:right w:val="nil"/>
            </w:tcBorders>
            <w:shd w:val="clear" w:color="auto" w:fill="EFECE9"/>
          </w:tcPr>
          <w:p w:rsidR="0057728B" w:rsidRPr="00FA0F6E" w:rsidRDefault="0057728B" w:rsidP="0057728B">
            <w:pPr>
              <w:pStyle w:val="NORCTableBody"/>
              <w:rPr>
                <w:lang w:val="es-MX"/>
              </w:rPr>
            </w:pP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(0.124)</w:t>
            </w:r>
          </w:p>
        </w:tc>
      </w:tr>
      <w:tr w:rsidR="0057728B" w:rsidRPr="00FA0F6E" w:rsidTr="0057728B">
        <w:tc>
          <w:tcPr>
            <w:tcW w:w="2498" w:type="dxa"/>
            <w:vMerge w:val="restart"/>
            <w:tcBorders>
              <w:right w:val="nil"/>
            </w:tcBorders>
            <w:vAlign w:val="center"/>
          </w:tcPr>
          <w:p w:rsidR="0057728B" w:rsidRPr="00FA0F6E" w:rsidRDefault="0057728B" w:rsidP="0057728B">
            <w:pPr>
              <w:pStyle w:val="NORCTableBody"/>
              <w:jc w:val="left"/>
              <w:rPr>
                <w:lang w:val="es-MX"/>
              </w:rPr>
            </w:pPr>
            <w:r w:rsidRPr="00FA0F6E">
              <w:rPr>
                <w:lang w:val="es-MX"/>
              </w:rPr>
              <w:t>Madre sabe leer y escribir (1/0)</w:t>
            </w:r>
          </w:p>
        </w:tc>
        <w:tc>
          <w:tcPr>
            <w:tcW w:w="1388" w:type="dxa"/>
            <w:tcBorders>
              <w:left w:val="nil"/>
              <w:bottom w:val="nil"/>
              <w:right w:val="nil"/>
            </w:tcBorders>
          </w:tcPr>
          <w:p w:rsidR="0057728B" w:rsidRPr="00FA0F6E" w:rsidRDefault="0057728B" w:rsidP="0057728B">
            <w:pPr>
              <w:pStyle w:val="NORCTableBody"/>
              <w:rPr>
                <w:lang w:val="es-MX"/>
              </w:rPr>
            </w:pPr>
            <w:r w:rsidRPr="00FA0F6E">
              <w:t>0.722</w:t>
            </w:r>
          </w:p>
        </w:tc>
        <w:tc>
          <w:tcPr>
            <w:tcW w:w="1261" w:type="dxa"/>
            <w:tcBorders>
              <w:left w:val="nil"/>
              <w:bottom w:val="nil"/>
              <w:right w:val="nil"/>
            </w:tcBorders>
          </w:tcPr>
          <w:p w:rsidR="0057728B" w:rsidRPr="00FA0F6E" w:rsidRDefault="0057728B" w:rsidP="0057728B">
            <w:pPr>
              <w:pStyle w:val="NORCTableBody"/>
              <w:rPr>
                <w:lang w:val="es-MX"/>
              </w:rPr>
            </w:pPr>
            <w:r w:rsidRPr="00FA0F6E">
              <w:t>5,650</w:t>
            </w:r>
          </w:p>
        </w:tc>
        <w:tc>
          <w:tcPr>
            <w:tcW w:w="1317" w:type="dxa"/>
            <w:tcBorders>
              <w:left w:val="nil"/>
              <w:bottom w:val="nil"/>
              <w:right w:val="nil"/>
            </w:tcBorders>
          </w:tcPr>
          <w:p w:rsidR="0057728B" w:rsidRPr="00FA0F6E" w:rsidRDefault="0057728B" w:rsidP="0057728B">
            <w:pPr>
              <w:pStyle w:val="NORCTableBody"/>
              <w:rPr>
                <w:lang w:val="es-MX"/>
              </w:rPr>
            </w:pPr>
            <w:r w:rsidRPr="00FA0F6E">
              <w:t>0.727</w:t>
            </w:r>
          </w:p>
        </w:tc>
        <w:tc>
          <w:tcPr>
            <w:tcW w:w="1299" w:type="dxa"/>
            <w:tcBorders>
              <w:left w:val="nil"/>
              <w:bottom w:val="nil"/>
              <w:right w:val="nil"/>
            </w:tcBorders>
          </w:tcPr>
          <w:p w:rsidR="0057728B" w:rsidRPr="00FA0F6E" w:rsidRDefault="0057728B" w:rsidP="0057728B">
            <w:pPr>
              <w:pStyle w:val="NORCTableBody"/>
              <w:rPr>
                <w:lang w:val="es-MX"/>
              </w:rPr>
            </w:pPr>
            <w:r w:rsidRPr="00FA0F6E">
              <w:t>5,651</w:t>
            </w:r>
          </w:p>
        </w:tc>
        <w:tc>
          <w:tcPr>
            <w:tcW w:w="1619" w:type="dxa"/>
            <w:tcBorders>
              <w:left w:val="nil"/>
              <w:bottom w:val="nil"/>
              <w:right w:val="nil"/>
            </w:tcBorders>
          </w:tcPr>
          <w:p w:rsidR="0057728B" w:rsidRPr="00FA0F6E" w:rsidRDefault="0057728B" w:rsidP="0057728B">
            <w:pPr>
              <w:pStyle w:val="NORCTableBody"/>
              <w:rPr>
                <w:lang w:val="es-MX"/>
              </w:rPr>
            </w:pPr>
            <w:r w:rsidRPr="00FA0F6E">
              <w:t>-0.006</w:t>
            </w:r>
          </w:p>
        </w:tc>
      </w:tr>
      <w:tr w:rsidR="0057728B" w:rsidRPr="00FA0F6E" w:rsidTr="0057728B">
        <w:tc>
          <w:tcPr>
            <w:tcW w:w="2498" w:type="dxa"/>
            <w:vMerge/>
            <w:tcBorders>
              <w:bottom w:val="nil"/>
              <w:right w:val="nil"/>
            </w:tcBorders>
            <w:vAlign w:val="center"/>
          </w:tcPr>
          <w:p w:rsidR="0057728B" w:rsidRPr="00FA0F6E" w:rsidRDefault="0057728B" w:rsidP="0057728B">
            <w:pPr>
              <w:pStyle w:val="NORCTableBody"/>
              <w:jc w:val="left"/>
              <w:rPr>
                <w:lang w:val="es-MX"/>
              </w:rPr>
            </w:pPr>
          </w:p>
        </w:tc>
        <w:tc>
          <w:tcPr>
            <w:tcW w:w="1388" w:type="dxa"/>
            <w:tcBorders>
              <w:left w:val="nil"/>
              <w:bottom w:val="nil"/>
              <w:right w:val="nil"/>
            </w:tcBorders>
          </w:tcPr>
          <w:p w:rsidR="0057728B" w:rsidRPr="00FA0F6E" w:rsidRDefault="0057728B" w:rsidP="0057728B">
            <w:pPr>
              <w:pStyle w:val="NORCTableBody"/>
              <w:rPr>
                <w:lang w:val="es-MX"/>
              </w:rPr>
            </w:pPr>
            <w:r w:rsidRPr="00FA0F6E">
              <w:t>(0.448)</w:t>
            </w:r>
          </w:p>
        </w:tc>
        <w:tc>
          <w:tcPr>
            <w:tcW w:w="1261" w:type="dxa"/>
            <w:tcBorders>
              <w:left w:val="nil"/>
              <w:bottom w:val="nil"/>
              <w:right w:val="nil"/>
            </w:tcBorders>
          </w:tcPr>
          <w:p w:rsidR="0057728B" w:rsidRPr="00FA0F6E" w:rsidRDefault="0057728B" w:rsidP="0057728B">
            <w:pPr>
              <w:pStyle w:val="NORCTableBody"/>
              <w:rPr>
                <w:lang w:val="es-MX"/>
              </w:rPr>
            </w:pPr>
          </w:p>
        </w:tc>
        <w:tc>
          <w:tcPr>
            <w:tcW w:w="1317" w:type="dxa"/>
            <w:tcBorders>
              <w:left w:val="nil"/>
              <w:bottom w:val="nil"/>
              <w:right w:val="nil"/>
            </w:tcBorders>
          </w:tcPr>
          <w:p w:rsidR="0057728B" w:rsidRPr="00FA0F6E" w:rsidRDefault="0057728B" w:rsidP="0057728B">
            <w:pPr>
              <w:pStyle w:val="NORCTableBody"/>
              <w:rPr>
                <w:lang w:val="es-MX"/>
              </w:rPr>
            </w:pPr>
            <w:r w:rsidRPr="00FA0F6E">
              <w:t>(0.445)</w:t>
            </w:r>
          </w:p>
        </w:tc>
        <w:tc>
          <w:tcPr>
            <w:tcW w:w="1299" w:type="dxa"/>
            <w:tcBorders>
              <w:left w:val="nil"/>
              <w:bottom w:val="nil"/>
              <w:right w:val="nil"/>
            </w:tcBorders>
          </w:tcPr>
          <w:p w:rsidR="0057728B" w:rsidRPr="00FA0F6E" w:rsidRDefault="0057728B" w:rsidP="0057728B">
            <w:pPr>
              <w:pStyle w:val="NORCTableBody"/>
              <w:rPr>
                <w:lang w:val="es-MX"/>
              </w:rPr>
            </w:pPr>
          </w:p>
        </w:tc>
        <w:tc>
          <w:tcPr>
            <w:tcW w:w="1619" w:type="dxa"/>
            <w:tcBorders>
              <w:left w:val="nil"/>
              <w:bottom w:val="nil"/>
              <w:right w:val="nil"/>
            </w:tcBorders>
          </w:tcPr>
          <w:p w:rsidR="0057728B" w:rsidRPr="00FA0F6E" w:rsidRDefault="0057728B" w:rsidP="0057728B">
            <w:pPr>
              <w:pStyle w:val="NORCTableBody"/>
              <w:rPr>
                <w:lang w:val="es-MX"/>
              </w:rPr>
            </w:pPr>
            <w:r w:rsidRPr="00FA0F6E">
              <w:t>(0.020)</w:t>
            </w:r>
          </w:p>
        </w:tc>
      </w:tr>
      <w:tr w:rsidR="0057728B" w:rsidRPr="00FA0F6E" w:rsidTr="0057728B">
        <w:tc>
          <w:tcPr>
            <w:tcW w:w="2498" w:type="dxa"/>
            <w:vMerge w:val="restart"/>
            <w:tcBorders>
              <w:right w:val="nil"/>
            </w:tcBorders>
            <w:shd w:val="clear" w:color="auto" w:fill="EFECE9"/>
            <w:vAlign w:val="center"/>
          </w:tcPr>
          <w:p w:rsidR="0057728B" w:rsidRPr="00FA0F6E" w:rsidRDefault="0057728B" w:rsidP="0057728B">
            <w:pPr>
              <w:pStyle w:val="NORCTableBody"/>
              <w:jc w:val="left"/>
              <w:rPr>
                <w:lang w:val="es-MX"/>
              </w:rPr>
            </w:pPr>
            <w:r w:rsidRPr="00FA0F6E">
              <w:rPr>
                <w:lang w:val="es-MX"/>
              </w:rPr>
              <w:t>Escolaridad del padre (años)</w:t>
            </w: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3.436</w:t>
            </w:r>
          </w:p>
        </w:tc>
        <w:tc>
          <w:tcPr>
            <w:tcW w:w="1261" w:type="dxa"/>
            <w:tcBorders>
              <w:left w:val="nil"/>
              <w:right w:val="nil"/>
            </w:tcBorders>
            <w:shd w:val="clear" w:color="auto" w:fill="EFECE9"/>
          </w:tcPr>
          <w:p w:rsidR="0057728B" w:rsidRPr="00FA0F6E" w:rsidRDefault="0057728B" w:rsidP="0057728B">
            <w:pPr>
              <w:pStyle w:val="NORCTableBody"/>
              <w:rPr>
                <w:lang w:val="es-MX"/>
              </w:rPr>
            </w:pPr>
            <w:r w:rsidRPr="00FA0F6E">
              <w:t>4,839</w:t>
            </w: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3.426</w:t>
            </w:r>
          </w:p>
        </w:tc>
        <w:tc>
          <w:tcPr>
            <w:tcW w:w="1299" w:type="dxa"/>
            <w:tcBorders>
              <w:left w:val="nil"/>
              <w:right w:val="nil"/>
            </w:tcBorders>
            <w:shd w:val="clear" w:color="auto" w:fill="EFECE9"/>
          </w:tcPr>
          <w:p w:rsidR="0057728B" w:rsidRPr="00FA0F6E" w:rsidRDefault="0057728B" w:rsidP="0057728B">
            <w:pPr>
              <w:pStyle w:val="NORCTableBody"/>
              <w:rPr>
                <w:lang w:val="es-MX"/>
              </w:rPr>
            </w:pPr>
            <w:r w:rsidRPr="00FA0F6E">
              <w:t>4,707</w:t>
            </w: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0.011</w:t>
            </w:r>
          </w:p>
        </w:tc>
      </w:tr>
      <w:tr w:rsidR="0057728B" w:rsidRPr="00FA0F6E" w:rsidTr="0057728B">
        <w:tc>
          <w:tcPr>
            <w:tcW w:w="2498" w:type="dxa"/>
            <w:vMerge/>
            <w:tcBorders>
              <w:right w:val="nil"/>
            </w:tcBorders>
            <w:shd w:val="clear" w:color="auto" w:fill="EFECE9"/>
            <w:vAlign w:val="center"/>
          </w:tcPr>
          <w:p w:rsidR="0057728B" w:rsidRPr="00FA0F6E" w:rsidRDefault="0057728B" w:rsidP="0057728B">
            <w:pPr>
              <w:pStyle w:val="NORCTableBody"/>
              <w:jc w:val="left"/>
              <w:rPr>
                <w:lang w:val="es-MX"/>
              </w:rPr>
            </w:pP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(2.844)</w:t>
            </w:r>
          </w:p>
        </w:tc>
        <w:tc>
          <w:tcPr>
            <w:tcW w:w="1261" w:type="dxa"/>
            <w:tcBorders>
              <w:left w:val="nil"/>
              <w:right w:val="nil"/>
            </w:tcBorders>
            <w:shd w:val="clear" w:color="auto" w:fill="EFECE9"/>
          </w:tcPr>
          <w:p w:rsidR="0057728B" w:rsidRPr="00FA0F6E" w:rsidRDefault="0057728B" w:rsidP="0057728B">
            <w:pPr>
              <w:pStyle w:val="NORCTableBody"/>
              <w:rPr>
                <w:lang w:val="es-MX"/>
              </w:rPr>
            </w:pP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(2.802)</w:t>
            </w:r>
          </w:p>
        </w:tc>
        <w:tc>
          <w:tcPr>
            <w:tcW w:w="1299" w:type="dxa"/>
            <w:tcBorders>
              <w:left w:val="nil"/>
              <w:right w:val="nil"/>
            </w:tcBorders>
            <w:shd w:val="clear" w:color="auto" w:fill="EFECE9"/>
          </w:tcPr>
          <w:p w:rsidR="0057728B" w:rsidRPr="00FA0F6E" w:rsidRDefault="0057728B" w:rsidP="0057728B">
            <w:pPr>
              <w:pStyle w:val="NORCTableBody"/>
              <w:rPr>
                <w:lang w:val="es-MX"/>
              </w:rPr>
            </w:pP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(0.127)</w:t>
            </w:r>
          </w:p>
        </w:tc>
      </w:tr>
      <w:tr w:rsidR="0057728B" w:rsidRPr="00FA0F6E" w:rsidTr="0057728B">
        <w:tc>
          <w:tcPr>
            <w:tcW w:w="2498" w:type="dxa"/>
            <w:vMerge w:val="restart"/>
            <w:tcBorders>
              <w:right w:val="nil"/>
            </w:tcBorders>
            <w:vAlign w:val="center"/>
          </w:tcPr>
          <w:p w:rsidR="0057728B" w:rsidRPr="00FA0F6E" w:rsidRDefault="0057728B" w:rsidP="0057728B">
            <w:pPr>
              <w:pStyle w:val="NORCTableBody"/>
              <w:jc w:val="left"/>
              <w:rPr>
                <w:lang w:val="es-MX"/>
              </w:rPr>
            </w:pPr>
            <w:r w:rsidRPr="00FA0F6E">
              <w:rPr>
                <w:lang w:val="es-MX"/>
              </w:rPr>
              <w:t>Padre sabe leer y escribir (1/0)</w:t>
            </w:r>
          </w:p>
        </w:tc>
        <w:tc>
          <w:tcPr>
            <w:tcW w:w="1388" w:type="dxa"/>
            <w:tcBorders>
              <w:left w:val="nil"/>
              <w:bottom w:val="nil"/>
              <w:right w:val="nil"/>
            </w:tcBorders>
          </w:tcPr>
          <w:p w:rsidR="0057728B" w:rsidRPr="00FA0F6E" w:rsidRDefault="0057728B" w:rsidP="0057728B">
            <w:pPr>
              <w:pStyle w:val="NORCTableBody"/>
              <w:rPr>
                <w:lang w:val="es-MX"/>
              </w:rPr>
            </w:pPr>
            <w:r w:rsidRPr="00FA0F6E">
              <w:t>0.726</w:t>
            </w:r>
          </w:p>
        </w:tc>
        <w:tc>
          <w:tcPr>
            <w:tcW w:w="1261" w:type="dxa"/>
            <w:tcBorders>
              <w:left w:val="nil"/>
              <w:bottom w:val="nil"/>
              <w:right w:val="nil"/>
            </w:tcBorders>
          </w:tcPr>
          <w:p w:rsidR="0057728B" w:rsidRPr="00FA0F6E" w:rsidRDefault="0057728B" w:rsidP="0057728B">
            <w:pPr>
              <w:pStyle w:val="NORCTableBody"/>
              <w:rPr>
                <w:lang w:val="es-MX"/>
              </w:rPr>
            </w:pPr>
            <w:r w:rsidRPr="00FA0F6E">
              <w:t>4,874</w:t>
            </w:r>
          </w:p>
        </w:tc>
        <w:tc>
          <w:tcPr>
            <w:tcW w:w="1317" w:type="dxa"/>
            <w:tcBorders>
              <w:left w:val="nil"/>
              <w:bottom w:val="nil"/>
              <w:right w:val="nil"/>
            </w:tcBorders>
          </w:tcPr>
          <w:p w:rsidR="0057728B" w:rsidRPr="00FA0F6E" w:rsidRDefault="0057728B" w:rsidP="0057728B">
            <w:pPr>
              <w:pStyle w:val="NORCTableBody"/>
              <w:rPr>
                <w:lang w:val="es-MX"/>
              </w:rPr>
            </w:pPr>
            <w:r w:rsidRPr="00FA0F6E">
              <w:t>0.727</w:t>
            </w:r>
          </w:p>
        </w:tc>
        <w:tc>
          <w:tcPr>
            <w:tcW w:w="1299" w:type="dxa"/>
            <w:tcBorders>
              <w:left w:val="nil"/>
              <w:bottom w:val="nil"/>
              <w:right w:val="nil"/>
            </w:tcBorders>
          </w:tcPr>
          <w:p w:rsidR="0057728B" w:rsidRPr="00FA0F6E" w:rsidRDefault="0057728B" w:rsidP="0057728B">
            <w:pPr>
              <w:pStyle w:val="NORCTableBody"/>
              <w:rPr>
                <w:lang w:val="es-MX"/>
              </w:rPr>
            </w:pPr>
            <w:r w:rsidRPr="00FA0F6E">
              <w:t>4,747</w:t>
            </w:r>
          </w:p>
        </w:tc>
        <w:tc>
          <w:tcPr>
            <w:tcW w:w="1619" w:type="dxa"/>
            <w:tcBorders>
              <w:left w:val="nil"/>
              <w:bottom w:val="nil"/>
              <w:right w:val="nil"/>
            </w:tcBorders>
          </w:tcPr>
          <w:p w:rsidR="0057728B" w:rsidRPr="00FA0F6E" w:rsidRDefault="0057728B" w:rsidP="0057728B">
            <w:pPr>
              <w:pStyle w:val="NORCTableBody"/>
              <w:rPr>
                <w:lang w:val="es-MX"/>
              </w:rPr>
            </w:pPr>
            <w:r w:rsidRPr="00FA0F6E">
              <w:t>-0.001</w:t>
            </w:r>
          </w:p>
        </w:tc>
      </w:tr>
      <w:tr w:rsidR="0057728B" w:rsidRPr="00FA0F6E" w:rsidTr="0057728B">
        <w:tc>
          <w:tcPr>
            <w:tcW w:w="2498" w:type="dxa"/>
            <w:vMerge/>
            <w:tcBorders>
              <w:bottom w:val="nil"/>
              <w:right w:val="nil"/>
            </w:tcBorders>
            <w:vAlign w:val="center"/>
          </w:tcPr>
          <w:p w:rsidR="0057728B" w:rsidRPr="00FA0F6E" w:rsidRDefault="0057728B" w:rsidP="0057728B">
            <w:pPr>
              <w:pStyle w:val="NORCTableBody"/>
              <w:jc w:val="left"/>
              <w:rPr>
                <w:lang w:val="es-MX"/>
              </w:rPr>
            </w:pPr>
          </w:p>
        </w:tc>
        <w:tc>
          <w:tcPr>
            <w:tcW w:w="1388" w:type="dxa"/>
            <w:tcBorders>
              <w:left w:val="nil"/>
              <w:bottom w:val="nil"/>
              <w:right w:val="nil"/>
            </w:tcBorders>
          </w:tcPr>
          <w:p w:rsidR="0057728B" w:rsidRPr="00FA0F6E" w:rsidRDefault="0057728B" w:rsidP="0057728B">
            <w:pPr>
              <w:pStyle w:val="NORCTableBody"/>
              <w:rPr>
                <w:lang w:val="es-MX"/>
              </w:rPr>
            </w:pPr>
            <w:r w:rsidRPr="00FA0F6E">
              <w:t>(0.446)</w:t>
            </w:r>
          </w:p>
        </w:tc>
        <w:tc>
          <w:tcPr>
            <w:tcW w:w="1261" w:type="dxa"/>
            <w:tcBorders>
              <w:left w:val="nil"/>
              <w:bottom w:val="nil"/>
              <w:right w:val="nil"/>
            </w:tcBorders>
          </w:tcPr>
          <w:p w:rsidR="0057728B" w:rsidRPr="00FA0F6E" w:rsidRDefault="0057728B" w:rsidP="0057728B">
            <w:pPr>
              <w:pStyle w:val="NORCTableBody"/>
              <w:rPr>
                <w:lang w:val="es-MX"/>
              </w:rPr>
            </w:pPr>
          </w:p>
        </w:tc>
        <w:tc>
          <w:tcPr>
            <w:tcW w:w="1317" w:type="dxa"/>
            <w:tcBorders>
              <w:left w:val="nil"/>
              <w:bottom w:val="nil"/>
              <w:right w:val="nil"/>
            </w:tcBorders>
          </w:tcPr>
          <w:p w:rsidR="0057728B" w:rsidRPr="00FA0F6E" w:rsidRDefault="0057728B" w:rsidP="0057728B">
            <w:pPr>
              <w:pStyle w:val="NORCTableBody"/>
              <w:rPr>
                <w:lang w:val="es-MX"/>
              </w:rPr>
            </w:pPr>
            <w:r w:rsidRPr="00FA0F6E">
              <w:t>(0.446)</w:t>
            </w:r>
          </w:p>
        </w:tc>
        <w:tc>
          <w:tcPr>
            <w:tcW w:w="1299" w:type="dxa"/>
            <w:tcBorders>
              <w:left w:val="nil"/>
              <w:bottom w:val="nil"/>
              <w:right w:val="nil"/>
            </w:tcBorders>
          </w:tcPr>
          <w:p w:rsidR="0057728B" w:rsidRPr="00FA0F6E" w:rsidRDefault="0057728B" w:rsidP="0057728B">
            <w:pPr>
              <w:pStyle w:val="NORCTableBody"/>
              <w:rPr>
                <w:lang w:val="es-MX"/>
              </w:rPr>
            </w:pPr>
          </w:p>
        </w:tc>
        <w:tc>
          <w:tcPr>
            <w:tcW w:w="1619" w:type="dxa"/>
            <w:tcBorders>
              <w:left w:val="nil"/>
              <w:bottom w:val="nil"/>
              <w:right w:val="nil"/>
            </w:tcBorders>
          </w:tcPr>
          <w:p w:rsidR="0057728B" w:rsidRPr="00FA0F6E" w:rsidRDefault="0057728B" w:rsidP="0057728B">
            <w:pPr>
              <w:pStyle w:val="NORCTableBody"/>
              <w:rPr>
                <w:lang w:val="es-MX"/>
              </w:rPr>
            </w:pPr>
            <w:r w:rsidRPr="00FA0F6E">
              <w:t>(0.021)</w:t>
            </w:r>
          </w:p>
        </w:tc>
      </w:tr>
      <w:tr w:rsidR="0057728B" w:rsidRPr="00FA0F6E" w:rsidTr="0057728B">
        <w:tc>
          <w:tcPr>
            <w:tcW w:w="2498" w:type="dxa"/>
            <w:vMerge w:val="restart"/>
            <w:tcBorders>
              <w:right w:val="nil"/>
            </w:tcBorders>
            <w:shd w:val="clear" w:color="auto" w:fill="EFECE9"/>
            <w:vAlign w:val="center"/>
          </w:tcPr>
          <w:p w:rsidR="0057728B" w:rsidRPr="00FA0F6E" w:rsidRDefault="0057728B" w:rsidP="0057728B">
            <w:pPr>
              <w:pStyle w:val="NORCTableBody"/>
              <w:jc w:val="left"/>
              <w:rPr>
                <w:lang w:val="es-MX"/>
              </w:rPr>
            </w:pPr>
            <w:r w:rsidRPr="00FA0F6E">
              <w:rPr>
                <w:lang w:val="es-MX"/>
              </w:rPr>
              <w:t>Niños en el hogar             (0-5 años)</w:t>
            </w: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1.043</w:t>
            </w:r>
          </w:p>
        </w:tc>
        <w:tc>
          <w:tcPr>
            <w:tcW w:w="1261" w:type="dxa"/>
            <w:tcBorders>
              <w:left w:val="nil"/>
              <w:right w:val="nil"/>
            </w:tcBorders>
            <w:shd w:val="clear" w:color="auto" w:fill="EFECE9"/>
          </w:tcPr>
          <w:p w:rsidR="0057728B" w:rsidRPr="00FA0F6E" w:rsidRDefault="0057728B" w:rsidP="0057728B">
            <w:pPr>
              <w:pStyle w:val="NORCTableBody"/>
              <w:rPr>
                <w:lang w:val="es-MX"/>
              </w:rPr>
            </w:pPr>
            <w:r w:rsidRPr="00FA0F6E">
              <w:t>5,855</w:t>
            </w: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1.093</w:t>
            </w:r>
          </w:p>
        </w:tc>
        <w:tc>
          <w:tcPr>
            <w:tcW w:w="1299" w:type="dxa"/>
            <w:tcBorders>
              <w:left w:val="nil"/>
              <w:right w:val="nil"/>
            </w:tcBorders>
            <w:shd w:val="clear" w:color="auto" w:fill="EFECE9"/>
          </w:tcPr>
          <w:p w:rsidR="0057728B" w:rsidRPr="00FA0F6E" w:rsidRDefault="0057728B" w:rsidP="0057728B">
            <w:pPr>
              <w:pStyle w:val="NORCTableBody"/>
              <w:rPr>
                <w:lang w:val="es-MX"/>
              </w:rPr>
            </w:pPr>
            <w:r w:rsidRPr="00FA0F6E">
              <w:t>5,810</w:t>
            </w: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-0.051</w:t>
            </w:r>
          </w:p>
        </w:tc>
      </w:tr>
      <w:tr w:rsidR="0057728B" w:rsidRPr="00FA0F6E" w:rsidTr="0057728B">
        <w:tc>
          <w:tcPr>
            <w:tcW w:w="2498" w:type="dxa"/>
            <w:vMerge/>
            <w:tcBorders>
              <w:right w:val="nil"/>
            </w:tcBorders>
            <w:shd w:val="clear" w:color="auto" w:fill="EFECE9"/>
            <w:vAlign w:val="center"/>
          </w:tcPr>
          <w:p w:rsidR="0057728B" w:rsidRPr="00FA0F6E" w:rsidRDefault="0057728B" w:rsidP="0057728B">
            <w:pPr>
              <w:pStyle w:val="NORCTableBody"/>
              <w:jc w:val="left"/>
              <w:rPr>
                <w:lang w:val="es-MX"/>
              </w:rPr>
            </w:pP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(0.964)</w:t>
            </w:r>
          </w:p>
        </w:tc>
        <w:tc>
          <w:tcPr>
            <w:tcW w:w="1261" w:type="dxa"/>
            <w:tcBorders>
              <w:left w:val="nil"/>
              <w:right w:val="nil"/>
            </w:tcBorders>
            <w:shd w:val="clear" w:color="auto" w:fill="EFECE9"/>
          </w:tcPr>
          <w:p w:rsidR="0057728B" w:rsidRPr="00FA0F6E" w:rsidRDefault="0057728B" w:rsidP="0057728B">
            <w:pPr>
              <w:pStyle w:val="NORCTableBody"/>
              <w:rPr>
                <w:lang w:val="es-MX"/>
              </w:rPr>
            </w:pP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(1.027)</w:t>
            </w:r>
          </w:p>
        </w:tc>
        <w:tc>
          <w:tcPr>
            <w:tcW w:w="1299" w:type="dxa"/>
            <w:tcBorders>
              <w:left w:val="nil"/>
              <w:right w:val="nil"/>
            </w:tcBorders>
            <w:shd w:val="clear" w:color="auto" w:fill="EFECE9"/>
          </w:tcPr>
          <w:p w:rsidR="0057728B" w:rsidRPr="00FA0F6E" w:rsidRDefault="0057728B" w:rsidP="0057728B">
            <w:pPr>
              <w:pStyle w:val="NORCTableBody"/>
              <w:rPr>
                <w:lang w:val="es-MX"/>
              </w:rPr>
            </w:pP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(0.045)</w:t>
            </w:r>
          </w:p>
        </w:tc>
      </w:tr>
      <w:tr w:rsidR="0057728B" w:rsidRPr="00FA0F6E" w:rsidTr="0057728B">
        <w:tc>
          <w:tcPr>
            <w:tcW w:w="2498" w:type="dxa"/>
            <w:vMerge w:val="restart"/>
            <w:tcBorders>
              <w:right w:val="nil"/>
            </w:tcBorders>
            <w:vAlign w:val="center"/>
          </w:tcPr>
          <w:p w:rsidR="0057728B" w:rsidRPr="00FA0F6E" w:rsidRDefault="0057728B" w:rsidP="0057728B">
            <w:pPr>
              <w:pStyle w:val="NORCTableBody"/>
              <w:jc w:val="left"/>
              <w:rPr>
                <w:lang w:val="es-MX"/>
              </w:rPr>
            </w:pPr>
            <w:r w:rsidRPr="00FA0F6E">
              <w:rPr>
                <w:lang w:val="es-MX"/>
              </w:rPr>
              <w:t>Niños en el hogar             (6-18 años)</w:t>
            </w:r>
          </w:p>
        </w:tc>
        <w:tc>
          <w:tcPr>
            <w:tcW w:w="1388" w:type="dxa"/>
            <w:tcBorders>
              <w:left w:val="nil"/>
              <w:bottom w:val="nil"/>
              <w:right w:val="nil"/>
            </w:tcBorders>
          </w:tcPr>
          <w:p w:rsidR="0057728B" w:rsidRPr="00FA0F6E" w:rsidRDefault="0057728B" w:rsidP="0057728B">
            <w:pPr>
              <w:pStyle w:val="NORCTableBody"/>
              <w:rPr>
                <w:lang w:val="es-MX"/>
              </w:rPr>
            </w:pPr>
            <w:r w:rsidRPr="00FA0F6E">
              <w:t>2.681</w:t>
            </w:r>
          </w:p>
        </w:tc>
        <w:tc>
          <w:tcPr>
            <w:tcW w:w="1261" w:type="dxa"/>
            <w:tcBorders>
              <w:left w:val="nil"/>
              <w:bottom w:val="nil"/>
              <w:right w:val="nil"/>
            </w:tcBorders>
          </w:tcPr>
          <w:p w:rsidR="0057728B" w:rsidRPr="00FA0F6E" w:rsidRDefault="0057728B" w:rsidP="0057728B">
            <w:pPr>
              <w:pStyle w:val="NORCTableBody"/>
              <w:rPr>
                <w:lang w:val="es-MX"/>
              </w:rPr>
            </w:pPr>
            <w:r w:rsidRPr="00FA0F6E">
              <w:t>5,855</w:t>
            </w:r>
          </w:p>
        </w:tc>
        <w:tc>
          <w:tcPr>
            <w:tcW w:w="1317" w:type="dxa"/>
            <w:tcBorders>
              <w:left w:val="nil"/>
              <w:bottom w:val="nil"/>
              <w:right w:val="nil"/>
            </w:tcBorders>
          </w:tcPr>
          <w:p w:rsidR="0057728B" w:rsidRPr="00FA0F6E" w:rsidRDefault="0057728B" w:rsidP="0057728B">
            <w:pPr>
              <w:pStyle w:val="NORCTableBody"/>
              <w:rPr>
                <w:lang w:val="es-MX"/>
              </w:rPr>
            </w:pPr>
            <w:r w:rsidRPr="00FA0F6E">
              <w:t>2.736</w:t>
            </w:r>
          </w:p>
        </w:tc>
        <w:tc>
          <w:tcPr>
            <w:tcW w:w="1299" w:type="dxa"/>
            <w:tcBorders>
              <w:left w:val="nil"/>
              <w:bottom w:val="nil"/>
              <w:right w:val="nil"/>
            </w:tcBorders>
          </w:tcPr>
          <w:p w:rsidR="0057728B" w:rsidRPr="00FA0F6E" w:rsidRDefault="0057728B" w:rsidP="0057728B">
            <w:pPr>
              <w:pStyle w:val="NORCTableBody"/>
              <w:rPr>
                <w:lang w:val="es-MX"/>
              </w:rPr>
            </w:pPr>
            <w:r w:rsidRPr="00FA0F6E">
              <w:t>5,810</w:t>
            </w:r>
          </w:p>
        </w:tc>
        <w:tc>
          <w:tcPr>
            <w:tcW w:w="1619" w:type="dxa"/>
            <w:tcBorders>
              <w:left w:val="nil"/>
              <w:bottom w:val="nil"/>
              <w:right w:val="nil"/>
            </w:tcBorders>
          </w:tcPr>
          <w:p w:rsidR="0057728B" w:rsidRPr="00FA0F6E" w:rsidRDefault="0057728B" w:rsidP="0057728B">
            <w:pPr>
              <w:pStyle w:val="NORCTableBody"/>
              <w:rPr>
                <w:lang w:val="es-MX"/>
              </w:rPr>
            </w:pPr>
            <w:r w:rsidRPr="00FA0F6E">
              <w:t>-0.055</w:t>
            </w:r>
          </w:p>
        </w:tc>
      </w:tr>
      <w:tr w:rsidR="0057728B" w:rsidRPr="00FA0F6E" w:rsidTr="0057728B">
        <w:tc>
          <w:tcPr>
            <w:tcW w:w="2498" w:type="dxa"/>
            <w:vMerge/>
            <w:tcBorders>
              <w:bottom w:val="nil"/>
              <w:right w:val="nil"/>
            </w:tcBorders>
            <w:vAlign w:val="center"/>
          </w:tcPr>
          <w:p w:rsidR="0057728B" w:rsidRPr="00FA0F6E" w:rsidRDefault="0057728B" w:rsidP="0057728B">
            <w:pPr>
              <w:pStyle w:val="NORCTableBody"/>
              <w:jc w:val="left"/>
              <w:rPr>
                <w:lang w:val="es-MX"/>
              </w:rPr>
            </w:pPr>
          </w:p>
        </w:tc>
        <w:tc>
          <w:tcPr>
            <w:tcW w:w="1388" w:type="dxa"/>
            <w:tcBorders>
              <w:left w:val="nil"/>
              <w:bottom w:val="nil"/>
              <w:right w:val="nil"/>
            </w:tcBorders>
          </w:tcPr>
          <w:p w:rsidR="0057728B" w:rsidRPr="00FA0F6E" w:rsidRDefault="0057728B" w:rsidP="0057728B">
            <w:pPr>
              <w:pStyle w:val="NORCTableBody"/>
              <w:rPr>
                <w:lang w:val="es-MX"/>
              </w:rPr>
            </w:pPr>
            <w:r w:rsidRPr="00FA0F6E">
              <w:t>(1.610)</w:t>
            </w:r>
          </w:p>
        </w:tc>
        <w:tc>
          <w:tcPr>
            <w:tcW w:w="1261" w:type="dxa"/>
            <w:tcBorders>
              <w:left w:val="nil"/>
              <w:bottom w:val="nil"/>
              <w:right w:val="nil"/>
            </w:tcBorders>
          </w:tcPr>
          <w:p w:rsidR="0057728B" w:rsidRPr="00FA0F6E" w:rsidRDefault="0057728B" w:rsidP="0057728B">
            <w:pPr>
              <w:pStyle w:val="NORCTableBody"/>
              <w:rPr>
                <w:lang w:val="es-MX"/>
              </w:rPr>
            </w:pPr>
          </w:p>
        </w:tc>
        <w:tc>
          <w:tcPr>
            <w:tcW w:w="1317" w:type="dxa"/>
            <w:tcBorders>
              <w:left w:val="nil"/>
              <w:bottom w:val="nil"/>
              <w:right w:val="nil"/>
            </w:tcBorders>
          </w:tcPr>
          <w:p w:rsidR="0057728B" w:rsidRPr="00FA0F6E" w:rsidRDefault="0057728B" w:rsidP="0057728B">
            <w:pPr>
              <w:pStyle w:val="NORCTableBody"/>
              <w:rPr>
                <w:lang w:val="es-MX"/>
              </w:rPr>
            </w:pPr>
            <w:r w:rsidRPr="00FA0F6E">
              <w:t>(1.619)</w:t>
            </w:r>
          </w:p>
        </w:tc>
        <w:tc>
          <w:tcPr>
            <w:tcW w:w="1299" w:type="dxa"/>
            <w:tcBorders>
              <w:left w:val="nil"/>
              <w:bottom w:val="nil"/>
              <w:right w:val="nil"/>
            </w:tcBorders>
          </w:tcPr>
          <w:p w:rsidR="0057728B" w:rsidRPr="00FA0F6E" w:rsidRDefault="0057728B" w:rsidP="0057728B">
            <w:pPr>
              <w:pStyle w:val="NORCTableBody"/>
              <w:rPr>
                <w:lang w:val="es-MX"/>
              </w:rPr>
            </w:pPr>
          </w:p>
        </w:tc>
        <w:tc>
          <w:tcPr>
            <w:tcW w:w="1619" w:type="dxa"/>
            <w:tcBorders>
              <w:left w:val="nil"/>
              <w:bottom w:val="nil"/>
              <w:right w:val="nil"/>
            </w:tcBorders>
          </w:tcPr>
          <w:p w:rsidR="0057728B" w:rsidRPr="00FA0F6E" w:rsidRDefault="0057728B" w:rsidP="0057728B">
            <w:pPr>
              <w:pStyle w:val="NORCTableBody"/>
              <w:rPr>
                <w:lang w:val="es-MX"/>
              </w:rPr>
            </w:pPr>
            <w:r w:rsidRPr="00FA0F6E">
              <w:t>(0.077)</w:t>
            </w:r>
          </w:p>
        </w:tc>
      </w:tr>
      <w:tr w:rsidR="0057728B" w:rsidRPr="00FA0F6E" w:rsidTr="0057728B">
        <w:tc>
          <w:tcPr>
            <w:tcW w:w="2498" w:type="dxa"/>
            <w:vMerge w:val="restart"/>
            <w:tcBorders>
              <w:right w:val="nil"/>
            </w:tcBorders>
            <w:shd w:val="clear" w:color="auto" w:fill="EFECE9"/>
            <w:vAlign w:val="center"/>
          </w:tcPr>
          <w:p w:rsidR="0057728B" w:rsidRPr="00FA0F6E" w:rsidRDefault="0057728B" w:rsidP="0057728B">
            <w:pPr>
              <w:pStyle w:val="NORCTableBody"/>
              <w:jc w:val="left"/>
              <w:rPr>
                <w:lang w:val="es-MX"/>
              </w:rPr>
            </w:pPr>
            <w:r w:rsidRPr="00FA0F6E">
              <w:rPr>
                <w:lang w:val="es-MX"/>
              </w:rPr>
              <w:t xml:space="preserve">% adultos lencas en el hogar </w:t>
            </w: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0.054</w:t>
            </w:r>
          </w:p>
        </w:tc>
        <w:tc>
          <w:tcPr>
            <w:tcW w:w="1261" w:type="dxa"/>
            <w:tcBorders>
              <w:left w:val="nil"/>
              <w:right w:val="nil"/>
            </w:tcBorders>
            <w:shd w:val="clear" w:color="auto" w:fill="EFECE9"/>
          </w:tcPr>
          <w:p w:rsidR="0057728B" w:rsidRPr="00FA0F6E" w:rsidRDefault="0057728B" w:rsidP="0057728B">
            <w:pPr>
              <w:pStyle w:val="NORCTableBody"/>
              <w:rPr>
                <w:lang w:val="es-MX"/>
              </w:rPr>
            </w:pPr>
            <w:r w:rsidRPr="00FA0F6E">
              <w:t>5,852</w:t>
            </w: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0.052</w:t>
            </w:r>
          </w:p>
        </w:tc>
        <w:tc>
          <w:tcPr>
            <w:tcW w:w="1299" w:type="dxa"/>
            <w:tcBorders>
              <w:left w:val="nil"/>
              <w:right w:val="nil"/>
            </w:tcBorders>
            <w:shd w:val="clear" w:color="auto" w:fill="EFECE9"/>
          </w:tcPr>
          <w:p w:rsidR="0057728B" w:rsidRPr="00FA0F6E" w:rsidRDefault="0057728B" w:rsidP="0057728B">
            <w:pPr>
              <w:pStyle w:val="NORCTableBody"/>
              <w:rPr>
                <w:lang w:val="es-MX"/>
              </w:rPr>
            </w:pPr>
            <w:r w:rsidRPr="00FA0F6E">
              <w:t>5,796</w:t>
            </w: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0.002</w:t>
            </w:r>
          </w:p>
        </w:tc>
      </w:tr>
      <w:tr w:rsidR="0057728B" w:rsidRPr="00FA0F6E" w:rsidTr="0057728B">
        <w:tc>
          <w:tcPr>
            <w:tcW w:w="2498" w:type="dxa"/>
            <w:vMerge/>
            <w:tcBorders>
              <w:right w:val="nil"/>
            </w:tcBorders>
            <w:shd w:val="clear" w:color="auto" w:fill="EFECE9"/>
            <w:vAlign w:val="center"/>
          </w:tcPr>
          <w:p w:rsidR="0057728B" w:rsidRPr="00FA0F6E" w:rsidRDefault="0057728B" w:rsidP="0057728B">
            <w:pPr>
              <w:pStyle w:val="NORCTableBody"/>
              <w:jc w:val="left"/>
              <w:rPr>
                <w:lang w:val="es-MX"/>
              </w:rPr>
            </w:pP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(0.221)</w:t>
            </w:r>
          </w:p>
        </w:tc>
        <w:tc>
          <w:tcPr>
            <w:tcW w:w="1261" w:type="dxa"/>
            <w:tcBorders>
              <w:left w:val="nil"/>
              <w:right w:val="nil"/>
            </w:tcBorders>
            <w:shd w:val="clear" w:color="auto" w:fill="EFECE9"/>
          </w:tcPr>
          <w:p w:rsidR="0057728B" w:rsidRPr="00FA0F6E" w:rsidRDefault="0057728B" w:rsidP="0057728B">
            <w:pPr>
              <w:pStyle w:val="NORCTableBody"/>
              <w:rPr>
                <w:lang w:val="es-MX"/>
              </w:rPr>
            </w:pP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(0.215)</w:t>
            </w:r>
          </w:p>
        </w:tc>
        <w:tc>
          <w:tcPr>
            <w:tcW w:w="1299" w:type="dxa"/>
            <w:tcBorders>
              <w:left w:val="nil"/>
              <w:right w:val="nil"/>
            </w:tcBorders>
            <w:shd w:val="clear" w:color="auto" w:fill="EFECE9"/>
          </w:tcPr>
          <w:p w:rsidR="0057728B" w:rsidRPr="00FA0F6E" w:rsidRDefault="0057728B" w:rsidP="0057728B">
            <w:pPr>
              <w:pStyle w:val="NORCTableBody"/>
              <w:rPr>
                <w:lang w:val="es-MX"/>
              </w:rPr>
            </w:pP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(0.019)</w:t>
            </w:r>
          </w:p>
        </w:tc>
      </w:tr>
      <w:tr w:rsidR="0057728B" w:rsidRPr="00FA0F6E" w:rsidTr="0057728B">
        <w:tc>
          <w:tcPr>
            <w:tcW w:w="2498" w:type="dxa"/>
            <w:vMerge w:val="restart"/>
            <w:tcBorders>
              <w:right w:val="nil"/>
            </w:tcBorders>
            <w:vAlign w:val="center"/>
          </w:tcPr>
          <w:p w:rsidR="0057728B" w:rsidRPr="00FA0F6E" w:rsidRDefault="0057728B" w:rsidP="0057728B">
            <w:pPr>
              <w:pStyle w:val="NORCTableBody"/>
              <w:jc w:val="left"/>
              <w:rPr>
                <w:lang w:val="es-MX"/>
              </w:rPr>
            </w:pPr>
            <w:r w:rsidRPr="00FA0F6E">
              <w:rPr>
                <w:lang w:val="es-MX"/>
              </w:rPr>
              <w:t xml:space="preserve">% adultos misquitos en el hogar </w:t>
            </w:r>
          </w:p>
        </w:tc>
        <w:tc>
          <w:tcPr>
            <w:tcW w:w="1388" w:type="dxa"/>
            <w:tcBorders>
              <w:left w:val="nil"/>
              <w:bottom w:val="nil"/>
              <w:right w:val="nil"/>
            </w:tcBorders>
          </w:tcPr>
          <w:p w:rsidR="0057728B" w:rsidRPr="00FA0F6E" w:rsidRDefault="0057728B" w:rsidP="0057728B">
            <w:pPr>
              <w:pStyle w:val="NORCTableBody"/>
              <w:rPr>
                <w:lang w:val="es-MX"/>
              </w:rPr>
            </w:pPr>
            <w:r w:rsidRPr="00FA0F6E">
              <w:t>0.009</w:t>
            </w:r>
          </w:p>
        </w:tc>
        <w:tc>
          <w:tcPr>
            <w:tcW w:w="1261" w:type="dxa"/>
            <w:tcBorders>
              <w:left w:val="nil"/>
              <w:bottom w:val="nil"/>
              <w:right w:val="nil"/>
            </w:tcBorders>
          </w:tcPr>
          <w:p w:rsidR="0057728B" w:rsidRPr="00FA0F6E" w:rsidRDefault="0057728B" w:rsidP="0057728B">
            <w:pPr>
              <w:pStyle w:val="NORCTableBody"/>
              <w:rPr>
                <w:lang w:val="es-MX"/>
              </w:rPr>
            </w:pPr>
            <w:r w:rsidRPr="00FA0F6E">
              <w:t>5,852</w:t>
            </w:r>
          </w:p>
        </w:tc>
        <w:tc>
          <w:tcPr>
            <w:tcW w:w="1317" w:type="dxa"/>
            <w:tcBorders>
              <w:left w:val="nil"/>
              <w:bottom w:val="nil"/>
              <w:right w:val="nil"/>
            </w:tcBorders>
          </w:tcPr>
          <w:p w:rsidR="0057728B" w:rsidRPr="00FA0F6E" w:rsidRDefault="0057728B" w:rsidP="0057728B">
            <w:pPr>
              <w:pStyle w:val="NORCTableBody"/>
              <w:rPr>
                <w:lang w:val="es-MX"/>
              </w:rPr>
            </w:pPr>
            <w:r w:rsidRPr="00FA0F6E">
              <w:t>0.052</w:t>
            </w:r>
          </w:p>
        </w:tc>
        <w:tc>
          <w:tcPr>
            <w:tcW w:w="1299" w:type="dxa"/>
            <w:tcBorders>
              <w:left w:val="nil"/>
              <w:bottom w:val="nil"/>
              <w:right w:val="nil"/>
            </w:tcBorders>
          </w:tcPr>
          <w:p w:rsidR="0057728B" w:rsidRPr="00FA0F6E" w:rsidRDefault="0057728B" w:rsidP="0057728B">
            <w:pPr>
              <w:pStyle w:val="NORCTableBody"/>
              <w:rPr>
                <w:lang w:val="es-MX"/>
              </w:rPr>
            </w:pPr>
            <w:r w:rsidRPr="00FA0F6E">
              <w:t>5,796</w:t>
            </w:r>
          </w:p>
        </w:tc>
        <w:tc>
          <w:tcPr>
            <w:tcW w:w="1619" w:type="dxa"/>
            <w:tcBorders>
              <w:left w:val="nil"/>
              <w:bottom w:val="nil"/>
              <w:right w:val="nil"/>
            </w:tcBorders>
          </w:tcPr>
          <w:p w:rsidR="0057728B" w:rsidRPr="00FA0F6E" w:rsidRDefault="0057728B" w:rsidP="0057728B">
            <w:pPr>
              <w:pStyle w:val="NORCTableBody"/>
              <w:rPr>
                <w:lang w:val="es-MX"/>
              </w:rPr>
            </w:pPr>
            <w:r w:rsidRPr="00FA0F6E">
              <w:t>-0.043</w:t>
            </w:r>
          </w:p>
        </w:tc>
      </w:tr>
      <w:tr w:rsidR="0057728B" w:rsidRPr="00FA0F6E" w:rsidTr="0057728B">
        <w:tc>
          <w:tcPr>
            <w:tcW w:w="2498" w:type="dxa"/>
            <w:vMerge/>
            <w:tcBorders>
              <w:bottom w:val="nil"/>
              <w:right w:val="nil"/>
            </w:tcBorders>
            <w:vAlign w:val="center"/>
          </w:tcPr>
          <w:p w:rsidR="0057728B" w:rsidRPr="00FA0F6E" w:rsidRDefault="0057728B" w:rsidP="0057728B">
            <w:pPr>
              <w:pStyle w:val="NORCTableBody"/>
              <w:jc w:val="left"/>
              <w:rPr>
                <w:lang w:val="es-MX"/>
              </w:rPr>
            </w:pPr>
          </w:p>
        </w:tc>
        <w:tc>
          <w:tcPr>
            <w:tcW w:w="1388" w:type="dxa"/>
            <w:tcBorders>
              <w:left w:val="nil"/>
              <w:bottom w:val="nil"/>
              <w:right w:val="nil"/>
            </w:tcBorders>
          </w:tcPr>
          <w:p w:rsidR="0057728B" w:rsidRPr="00FA0F6E" w:rsidRDefault="0057728B" w:rsidP="0057728B">
            <w:pPr>
              <w:pStyle w:val="NORCTableBody"/>
              <w:rPr>
                <w:lang w:val="es-MX"/>
              </w:rPr>
            </w:pPr>
            <w:r w:rsidRPr="00FA0F6E">
              <w:t>(0.091)</w:t>
            </w:r>
          </w:p>
        </w:tc>
        <w:tc>
          <w:tcPr>
            <w:tcW w:w="1261" w:type="dxa"/>
            <w:tcBorders>
              <w:left w:val="nil"/>
              <w:bottom w:val="nil"/>
              <w:right w:val="nil"/>
            </w:tcBorders>
          </w:tcPr>
          <w:p w:rsidR="0057728B" w:rsidRPr="00FA0F6E" w:rsidRDefault="0057728B" w:rsidP="0057728B">
            <w:pPr>
              <w:pStyle w:val="NORCTableBody"/>
              <w:rPr>
                <w:lang w:val="es-MX"/>
              </w:rPr>
            </w:pPr>
          </w:p>
        </w:tc>
        <w:tc>
          <w:tcPr>
            <w:tcW w:w="1317" w:type="dxa"/>
            <w:tcBorders>
              <w:left w:val="nil"/>
              <w:bottom w:val="nil"/>
              <w:right w:val="nil"/>
            </w:tcBorders>
          </w:tcPr>
          <w:p w:rsidR="0057728B" w:rsidRPr="00FA0F6E" w:rsidRDefault="0057728B" w:rsidP="0057728B">
            <w:pPr>
              <w:pStyle w:val="NORCTableBody"/>
              <w:rPr>
                <w:lang w:val="es-MX"/>
              </w:rPr>
            </w:pPr>
            <w:r w:rsidRPr="00FA0F6E">
              <w:t>(0.221)</w:t>
            </w:r>
          </w:p>
        </w:tc>
        <w:tc>
          <w:tcPr>
            <w:tcW w:w="1299" w:type="dxa"/>
            <w:tcBorders>
              <w:left w:val="nil"/>
              <w:bottom w:val="nil"/>
              <w:right w:val="nil"/>
            </w:tcBorders>
          </w:tcPr>
          <w:p w:rsidR="0057728B" w:rsidRPr="00FA0F6E" w:rsidRDefault="0057728B" w:rsidP="0057728B">
            <w:pPr>
              <w:pStyle w:val="NORCTableBody"/>
              <w:rPr>
                <w:lang w:val="es-MX"/>
              </w:rPr>
            </w:pPr>
          </w:p>
        </w:tc>
        <w:tc>
          <w:tcPr>
            <w:tcW w:w="1619" w:type="dxa"/>
            <w:tcBorders>
              <w:left w:val="nil"/>
              <w:bottom w:val="nil"/>
              <w:right w:val="nil"/>
            </w:tcBorders>
          </w:tcPr>
          <w:p w:rsidR="0057728B" w:rsidRPr="00FA0F6E" w:rsidRDefault="0057728B" w:rsidP="0057728B">
            <w:pPr>
              <w:pStyle w:val="NORCTableBody"/>
              <w:rPr>
                <w:lang w:val="es-MX"/>
              </w:rPr>
            </w:pPr>
            <w:r w:rsidRPr="00FA0F6E">
              <w:t>(0.023)*</w:t>
            </w:r>
          </w:p>
        </w:tc>
      </w:tr>
      <w:tr w:rsidR="0057728B" w:rsidRPr="00FA0F6E" w:rsidTr="0057728B">
        <w:tc>
          <w:tcPr>
            <w:tcW w:w="2498" w:type="dxa"/>
            <w:vMerge w:val="restart"/>
            <w:tcBorders>
              <w:right w:val="nil"/>
            </w:tcBorders>
            <w:shd w:val="clear" w:color="auto" w:fill="EFECE9"/>
            <w:vAlign w:val="center"/>
          </w:tcPr>
          <w:p w:rsidR="0057728B" w:rsidRPr="00FA0F6E" w:rsidRDefault="0057728B" w:rsidP="0057728B">
            <w:pPr>
              <w:pStyle w:val="NORCTableBody"/>
              <w:jc w:val="left"/>
              <w:rPr>
                <w:lang w:val="es-MX"/>
              </w:rPr>
            </w:pPr>
            <w:r w:rsidRPr="00FA0F6E">
              <w:rPr>
                <w:lang w:val="es-MX"/>
              </w:rPr>
              <w:t>% adultos que pertene-cen a otro grupo indígena</w:t>
            </w: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0.017</w:t>
            </w:r>
          </w:p>
        </w:tc>
        <w:tc>
          <w:tcPr>
            <w:tcW w:w="1261" w:type="dxa"/>
            <w:tcBorders>
              <w:left w:val="nil"/>
              <w:right w:val="nil"/>
            </w:tcBorders>
            <w:shd w:val="clear" w:color="auto" w:fill="EFECE9"/>
          </w:tcPr>
          <w:p w:rsidR="0057728B" w:rsidRPr="00FA0F6E" w:rsidRDefault="0057728B" w:rsidP="0057728B">
            <w:pPr>
              <w:pStyle w:val="NORCTableBody"/>
              <w:rPr>
                <w:lang w:val="es-MX"/>
              </w:rPr>
            </w:pPr>
            <w:r w:rsidRPr="00FA0F6E">
              <w:t>5,852</w:t>
            </w: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0.008</w:t>
            </w:r>
          </w:p>
        </w:tc>
        <w:tc>
          <w:tcPr>
            <w:tcW w:w="1299" w:type="dxa"/>
            <w:tcBorders>
              <w:left w:val="nil"/>
              <w:right w:val="nil"/>
            </w:tcBorders>
            <w:shd w:val="clear" w:color="auto" w:fill="EFECE9"/>
          </w:tcPr>
          <w:p w:rsidR="0057728B" w:rsidRPr="00FA0F6E" w:rsidRDefault="0057728B" w:rsidP="0057728B">
            <w:pPr>
              <w:pStyle w:val="NORCTableBody"/>
              <w:rPr>
                <w:lang w:val="es-MX"/>
              </w:rPr>
            </w:pPr>
            <w:r w:rsidRPr="00FA0F6E">
              <w:t>5,796</w:t>
            </w: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0.009</w:t>
            </w:r>
          </w:p>
        </w:tc>
      </w:tr>
      <w:tr w:rsidR="0057728B" w:rsidRPr="00FA0F6E" w:rsidTr="0057728B">
        <w:tc>
          <w:tcPr>
            <w:tcW w:w="2498" w:type="dxa"/>
            <w:vMerge/>
            <w:tcBorders>
              <w:right w:val="nil"/>
            </w:tcBorders>
            <w:shd w:val="clear" w:color="auto" w:fill="EFECE9"/>
            <w:vAlign w:val="center"/>
          </w:tcPr>
          <w:p w:rsidR="0057728B" w:rsidRPr="00FA0F6E" w:rsidRDefault="0057728B" w:rsidP="0057728B">
            <w:pPr>
              <w:pStyle w:val="NORCTableBody"/>
              <w:jc w:val="left"/>
              <w:rPr>
                <w:lang w:val="es-MX"/>
              </w:rPr>
            </w:pP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(0.121)</w:t>
            </w:r>
          </w:p>
        </w:tc>
        <w:tc>
          <w:tcPr>
            <w:tcW w:w="1261" w:type="dxa"/>
            <w:tcBorders>
              <w:left w:val="nil"/>
              <w:right w:val="nil"/>
            </w:tcBorders>
            <w:shd w:val="clear" w:color="auto" w:fill="EFECE9"/>
          </w:tcPr>
          <w:p w:rsidR="0057728B" w:rsidRPr="00FA0F6E" w:rsidRDefault="0057728B" w:rsidP="0057728B">
            <w:pPr>
              <w:pStyle w:val="NORCTableBody"/>
              <w:rPr>
                <w:lang w:val="es-MX"/>
              </w:rPr>
            </w:pP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(0.081)</w:t>
            </w:r>
          </w:p>
        </w:tc>
        <w:tc>
          <w:tcPr>
            <w:tcW w:w="1299" w:type="dxa"/>
            <w:tcBorders>
              <w:left w:val="nil"/>
              <w:right w:val="nil"/>
            </w:tcBorders>
            <w:shd w:val="clear" w:color="auto" w:fill="EFECE9"/>
          </w:tcPr>
          <w:p w:rsidR="0057728B" w:rsidRPr="00FA0F6E" w:rsidRDefault="0057728B" w:rsidP="0057728B">
            <w:pPr>
              <w:pStyle w:val="NORCTableBody"/>
              <w:rPr>
                <w:lang w:val="es-MX"/>
              </w:rPr>
            </w:pP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(0.006)</w:t>
            </w:r>
          </w:p>
        </w:tc>
      </w:tr>
      <w:tr w:rsidR="0057728B" w:rsidRPr="00FA0F6E" w:rsidTr="0057728B">
        <w:tc>
          <w:tcPr>
            <w:tcW w:w="2498" w:type="dxa"/>
            <w:vMerge w:val="restart"/>
            <w:tcBorders>
              <w:right w:val="nil"/>
            </w:tcBorders>
            <w:vAlign w:val="center"/>
          </w:tcPr>
          <w:p w:rsidR="0057728B" w:rsidRPr="00FA0F6E" w:rsidRDefault="0057728B" w:rsidP="0057728B">
            <w:pPr>
              <w:pStyle w:val="NORCTableBody"/>
              <w:jc w:val="left"/>
              <w:rPr>
                <w:lang w:val="es-MX"/>
              </w:rPr>
            </w:pPr>
            <w:r w:rsidRPr="00FA0F6E">
              <w:rPr>
                <w:lang w:val="es-MX"/>
              </w:rPr>
              <w:t>Número de habitaciones en la vivienda</w:t>
            </w:r>
          </w:p>
        </w:tc>
        <w:tc>
          <w:tcPr>
            <w:tcW w:w="1388" w:type="dxa"/>
            <w:tcBorders>
              <w:left w:val="nil"/>
              <w:bottom w:val="nil"/>
              <w:right w:val="nil"/>
            </w:tcBorders>
          </w:tcPr>
          <w:p w:rsidR="0057728B" w:rsidRPr="00FA0F6E" w:rsidRDefault="0057728B" w:rsidP="0057728B">
            <w:pPr>
              <w:pStyle w:val="NORCTableBody"/>
              <w:rPr>
                <w:lang w:val="es-MX"/>
              </w:rPr>
            </w:pPr>
            <w:r w:rsidRPr="00FA0F6E">
              <w:t>3.259</w:t>
            </w:r>
          </w:p>
        </w:tc>
        <w:tc>
          <w:tcPr>
            <w:tcW w:w="1261" w:type="dxa"/>
            <w:tcBorders>
              <w:left w:val="nil"/>
              <w:bottom w:val="nil"/>
              <w:right w:val="nil"/>
            </w:tcBorders>
          </w:tcPr>
          <w:p w:rsidR="0057728B" w:rsidRPr="00FA0F6E" w:rsidRDefault="0057728B" w:rsidP="0057728B">
            <w:pPr>
              <w:pStyle w:val="NORCTableBody"/>
              <w:rPr>
                <w:lang w:val="es-MX"/>
              </w:rPr>
            </w:pPr>
            <w:r w:rsidRPr="00FA0F6E">
              <w:t>5,855</w:t>
            </w:r>
          </w:p>
        </w:tc>
        <w:tc>
          <w:tcPr>
            <w:tcW w:w="1317" w:type="dxa"/>
            <w:tcBorders>
              <w:left w:val="nil"/>
              <w:bottom w:val="nil"/>
              <w:right w:val="nil"/>
            </w:tcBorders>
          </w:tcPr>
          <w:p w:rsidR="0057728B" w:rsidRPr="00FA0F6E" w:rsidRDefault="0057728B" w:rsidP="0057728B">
            <w:pPr>
              <w:pStyle w:val="NORCTableBody"/>
              <w:rPr>
                <w:lang w:val="es-MX"/>
              </w:rPr>
            </w:pPr>
            <w:r w:rsidRPr="00FA0F6E">
              <w:t>3.307</w:t>
            </w:r>
          </w:p>
        </w:tc>
        <w:tc>
          <w:tcPr>
            <w:tcW w:w="1299" w:type="dxa"/>
            <w:tcBorders>
              <w:left w:val="nil"/>
              <w:bottom w:val="nil"/>
              <w:right w:val="nil"/>
            </w:tcBorders>
          </w:tcPr>
          <w:p w:rsidR="0057728B" w:rsidRPr="00FA0F6E" w:rsidRDefault="0057728B" w:rsidP="0057728B">
            <w:pPr>
              <w:pStyle w:val="NORCTableBody"/>
              <w:rPr>
                <w:lang w:val="es-MX"/>
              </w:rPr>
            </w:pPr>
            <w:r w:rsidRPr="00FA0F6E">
              <w:t>5,810</w:t>
            </w:r>
          </w:p>
        </w:tc>
        <w:tc>
          <w:tcPr>
            <w:tcW w:w="1619" w:type="dxa"/>
            <w:tcBorders>
              <w:left w:val="nil"/>
              <w:bottom w:val="nil"/>
              <w:right w:val="nil"/>
            </w:tcBorders>
          </w:tcPr>
          <w:p w:rsidR="0057728B" w:rsidRPr="00FA0F6E" w:rsidRDefault="0057728B" w:rsidP="0057728B">
            <w:pPr>
              <w:pStyle w:val="NORCTableBody"/>
              <w:rPr>
                <w:lang w:val="es-MX"/>
              </w:rPr>
            </w:pPr>
            <w:r w:rsidRPr="00FA0F6E">
              <w:t>-0.048</w:t>
            </w:r>
          </w:p>
        </w:tc>
      </w:tr>
      <w:tr w:rsidR="0057728B" w:rsidRPr="00FA0F6E" w:rsidTr="0057728B">
        <w:tc>
          <w:tcPr>
            <w:tcW w:w="2498" w:type="dxa"/>
            <w:vMerge/>
            <w:tcBorders>
              <w:bottom w:val="nil"/>
              <w:right w:val="nil"/>
            </w:tcBorders>
            <w:vAlign w:val="center"/>
          </w:tcPr>
          <w:p w:rsidR="0057728B" w:rsidRPr="00FA0F6E" w:rsidRDefault="0057728B" w:rsidP="0057728B">
            <w:pPr>
              <w:pStyle w:val="NORCTableBody"/>
              <w:jc w:val="left"/>
              <w:rPr>
                <w:lang w:val="es-MX"/>
              </w:rPr>
            </w:pPr>
          </w:p>
        </w:tc>
        <w:tc>
          <w:tcPr>
            <w:tcW w:w="1388" w:type="dxa"/>
            <w:tcBorders>
              <w:left w:val="nil"/>
              <w:bottom w:val="nil"/>
              <w:right w:val="nil"/>
            </w:tcBorders>
          </w:tcPr>
          <w:p w:rsidR="0057728B" w:rsidRPr="00FA0F6E" w:rsidRDefault="0057728B" w:rsidP="0057728B">
            <w:pPr>
              <w:pStyle w:val="NORCTableBody"/>
              <w:rPr>
                <w:lang w:val="es-MX"/>
              </w:rPr>
            </w:pPr>
            <w:r w:rsidRPr="00FA0F6E">
              <w:t>(1.378)</w:t>
            </w:r>
          </w:p>
        </w:tc>
        <w:tc>
          <w:tcPr>
            <w:tcW w:w="1261" w:type="dxa"/>
            <w:tcBorders>
              <w:left w:val="nil"/>
              <w:bottom w:val="nil"/>
              <w:right w:val="nil"/>
            </w:tcBorders>
          </w:tcPr>
          <w:p w:rsidR="0057728B" w:rsidRPr="00FA0F6E" w:rsidRDefault="0057728B" w:rsidP="0057728B">
            <w:pPr>
              <w:pStyle w:val="NORCTableBody"/>
              <w:rPr>
                <w:lang w:val="es-MX"/>
              </w:rPr>
            </w:pPr>
          </w:p>
        </w:tc>
        <w:tc>
          <w:tcPr>
            <w:tcW w:w="1317" w:type="dxa"/>
            <w:tcBorders>
              <w:left w:val="nil"/>
              <w:bottom w:val="nil"/>
              <w:right w:val="nil"/>
            </w:tcBorders>
          </w:tcPr>
          <w:p w:rsidR="0057728B" w:rsidRPr="00FA0F6E" w:rsidRDefault="0057728B" w:rsidP="0057728B">
            <w:pPr>
              <w:pStyle w:val="NORCTableBody"/>
              <w:rPr>
                <w:lang w:val="es-MX"/>
              </w:rPr>
            </w:pPr>
            <w:r w:rsidRPr="00FA0F6E">
              <w:t>(1.408)</w:t>
            </w:r>
          </w:p>
        </w:tc>
        <w:tc>
          <w:tcPr>
            <w:tcW w:w="1299" w:type="dxa"/>
            <w:tcBorders>
              <w:left w:val="nil"/>
              <w:bottom w:val="nil"/>
              <w:right w:val="nil"/>
            </w:tcBorders>
          </w:tcPr>
          <w:p w:rsidR="0057728B" w:rsidRPr="00FA0F6E" w:rsidRDefault="0057728B" w:rsidP="0057728B">
            <w:pPr>
              <w:pStyle w:val="NORCTableBody"/>
              <w:rPr>
                <w:lang w:val="es-MX"/>
              </w:rPr>
            </w:pPr>
          </w:p>
        </w:tc>
        <w:tc>
          <w:tcPr>
            <w:tcW w:w="1619" w:type="dxa"/>
            <w:tcBorders>
              <w:left w:val="nil"/>
              <w:bottom w:val="nil"/>
              <w:right w:val="nil"/>
            </w:tcBorders>
          </w:tcPr>
          <w:p w:rsidR="0057728B" w:rsidRPr="00FA0F6E" w:rsidRDefault="0057728B" w:rsidP="0057728B">
            <w:pPr>
              <w:pStyle w:val="NORCTableBody"/>
              <w:rPr>
                <w:lang w:val="es-MX"/>
              </w:rPr>
            </w:pPr>
            <w:r w:rsidRPr="00FA0F6E">
              <w:t>(0.068)</w:t>
            </w:r>
          </w:p>
        </w:tc>
      </w:tr>
      <w:tr w:rsidR="0057728B" w:rsidRPr="00FA0F6E" w:rsidTr="0057728B">
        <w:tc>
          <w:tcPr>
            <w:tcW w:w="2498" w:type="dxa"/>
            <w:vMerge w:val="restart"/>
            <w:tcBorders>
              <w:right w:val="nil"/>
            </w:tcBorders>
            <w:shd w:val="clear" w:color="auto" w:fill="EFECE9"/>
            <w:vAlign w:val="center"/>
          </w:tcPr>
          <w:p w:rsidR="0057728B" w:rsidRPr="00FA0F6E" w:rsidRDefault="0057728B" w:rsidP="0057728B">
            <w:pPr>
              <w:pStyle w:val="NORCTableBody"/>
              <w:jc w:val="left"/>
              <w:rPr>
                <w:lang w:val="es-MX"/>
              </w:rPr>
            </w:pPr>
            <w:r w:rsidRPr="00FA0F6E">
              <w:rPr>
                <w:lang w:val="es-MX"/>
              </w:rPr>
              <w:t>Vivienda tiene escusado o letrina</w:t>
            </w:r>
          </w:p>
        </w:tc>
        <w:tc>
          <w:tcPr>
            <w:tcW w:w="1388" w:type="dxa"/>
            <w:tcBorders>
              <w:left w:val="nil"/>
              <w:bottom w:val="nil"/>
              <w:right w:val="nil"/>
            </w:tcBorders>
            <w:shd w:val="clear" w:color="auto" w:fill="EFECE9"/>
          </w:tcPr>
          <w:p w:rsidR="0057728B" w:rsidRPr="00FA0F6E" w:rsidRDefault="0057728B" w:rsidP="0057728B">
            <w:pPr>
              <w:pStyle w:val="NORCTableBody"/>
              <w:rPr>
                <w:lang w:val="es-MX"/>
              </w:rPr>
            </w:pPr>
            <w:r w:rsidRPr="00FA0F6E">
              <w:t>0.769</w:t>
            </w:r>
          </w:p>
        </w:tc>
        <w:tc>
          <w:tcPr>
            <w:tcW w:w="1261" w:type="dxa"/>
            <w:tcBorders>
              <w:left w:val="nil"/>
              <w:bottom w:val="nil"/>
              <w:right w:val="nil"/>
            </w:tcBorders>
            <w:shd w:val="clear" w:color="auto" w:fill="EFECE9"/>
          </w:tcPr>
          <w:p w:rsidR="0057728B" w:rsidRPr="00FA0F6E" w:rsidRDefault="0057728B" w:rsidP="0057728B">
            <w:pPr>
              <w:pStyle w:val="NORCTableBody"/>
              <w:rPr>
                <w:lang w:val="es-MX"/>
              </w:rPr>
            </w:pPr>
            <w:r w:rsidRPr="00FA0F6E">
              <w:t>5,855</w:t>
            </w:r>
          </w:p>
        </w:tc>
        <w:tc>
          <w:tcPr>
            <w:tcW w:w="1317" w:type="dxa"/>
            <w:tcBorders>
              <w:left w:val="nil"/>
              <w:bottom w:val="nil"/>
              <w:right w:val="nil"/>
            </w:tcBorders>
            <w:shd w:val="clear" w:color="auto" w:fill="EFECE9"/>
          </w:tcPr>
          <w:p w:rsidR="0057728B" w:rsidRPr="00FA0F6E" w:rsidRDefault="0057728B" w:rsidP="0057728B">
            <w:pPr>
              <w:pStyle w:val="NORCTableBody"/>
              <w:rPr>
                <w:lang w:val="es-MX"/>
              </w:rPr>
            </w:pPr>
            <w:r w:rsidRPr="00FA0F6E">
              <w:t>0.752</w:t>
            </w:r>
          </w:p>
        </w:tc>
        <w:tc>
          <w:tcPr>
            <w:tcW w:w="1299" w:type="dxa"/>
            <w:tcBorders>
              <w:left w:val="nil"/>
              <w:bottom w:val="nil"/>
              <w:right w:val="nil"/>
            </w:tcBorders>
            <w:shd w:val="clear" w:color="auto" w:fill="EFECE9"/>
          </w:tcPr>
          <w:p w:rsidR="0057728B" w:rsidRPr="00FA0F6E" w:rsidRDefault="0057728B" w:rsidP="0057728B">
            <w:pPr>
              <w:pStyle w:val="NORCTableBody"/>
              <w:rPr>
                <w:lang w:val="es-MX"/>
              </w:rPr>
            </w:pPr>
            <w:r w:rsidRPr="00FA0F6E">
              <w:t>5,810</w:t>
            </w:r>
          </w:p>
        </w:tc>
        <w:tc>
          <w:tcPr>
            <w:tcW w:w="1619" w:type="dxa"/>
            <w:tcBorders>
              <w:left w:val="nil"/>
              <w:bottom w:val="nil"/>
              <w:right w:val="nil"/>
            </w:tcBorders>
            <w:shd w:val="clear" w:color="auto" w:fill="EFECE9"/>
          </w:tcPr>
          <w:p w:rsidR="0057728B" w:rsidRPr="00FA0F6E" w:rsidRDefault="0057728B" w:rsidP="0057728B">
            <w:pPr>
              <w:pStyle w:val="NORCTableBody"/>
              <w:rPr>
                <w:lang w:val="es-MX"/>
              </w:rPr>
            </w:pPr>
            <w:r w:rsidRPr="00FA0F6E">
              <w:t>0.017</w:t>
            </w:r>
          </w:p>
        </w:tc>
      </w:tr>
      <w:tr w:rsidR="0057728B" w:rsidRPr="00FA0F6E" w:rsidTr="0057728B">
        <w:tc>
          <w:tcPr>
            <w:tcW w:w="2498" w:type="dxa"/>
            <w:vMerge/>
            <w:tcBorders>
              <w:bottom w:val="nil"/>
              <w:right w:val="nil"/>
            </w:tcBorders>
            <w:shd w:val="clear" w:color="auto" w:fill="EFECE9"/>
            <w:vAlign w:val="center"/>
          </w:tcPr>
          <w:p w:rsidR="0057728B" w:rsidRPr="00FA0F6E" w:rsidRDefault="0057728B" w:rsidP="0057728B">
            <w:pPr>
              <w:pStyle w:val="NORCTableBody"/>
              <w:jc w:val="left"/>
              <w:rPr>
                <w:lang w:val="es-MX"/>
              </w:rPr>
            </w:pPr>
          </w:p>
        </w:tc>
        <w:tc>
          <w:tcPr>
            <w:tcW w:w="1388" w:type="dxa"/>
            <w:tcBorders>
              <w:left w:val="nil"/>
              <w:bottom w:val="nil"/>
              <w:right w:val="nil"/>
            </w:tcBorders>
            <w:shd w:val="clear" w:color="auto" w:fill="EFECE9"/>
          </w:tcPr>
          <w:p w:rsidR="0057728B" w:rsidRPr="00FA0F6E" w:rsidRDefault="0057728B" w:rsidP="0057728B">
            <w:pPr>
              <w:pStyle w:val="NORCTableBody"/>
              <w:rPr>
                <w:lang w:val="es-MX"/>
              </w:rPr>
            </w:pPr>
            <w:r w:rsidRPr="00FA0F6E">
              <w:t>(0.422)</w:t>
            </w:r>
          </w:p>
        </w:tc>
        <w:tc>
          <w:tcPr>
            <w:tcW w:w="1261" w:type="dxa"/>
            <w:tcBorders>
              <w:left w:val="nil"/>
              <w:bottom w:val="nil"/>
              <w:right w:val="nil"/>
            </w:tcBorders>
            <w:shd w:val="clear" w:color="auto" w:fill="EFECE9"/>
          </w:tcPr>
          <w:p w:rsidR="0057728B" w:rsidRPr="00FA0F6E" w:rsidRDefault="0057728B" w:rsidP="0057728B">
            <w:pPr>
              <w:pStyle w:val="NORCTableBody"/>
              <w:rPr>
                <w:lang w:val="es-MX"/>
              </w:rPr>
            </w:pPr>
          </w:p>
        </w:tc>
        <w:tc>
          <w:tcPr>
            <w:tcW w:w="1317" w:type="dxa"/>
            <w:tcBorders>
              <w:left w:val="nil"/>
              <w:bottom w:val="nil"/>
              <w:right w:val="nil"/>
            </w:tcBorders>
            <w:shd w:val="clear" w:color="auto" w:fill="EFECE9"/>
          </w:tcPr>
          <w:p w:rsidR="0057728B" w:rsidRPr="00FA0F6E" w:rsidRDefault="0057728B" w:rsidP="0057728B">
            <w:pPr>
              <w:pStyle w:val="NORCTableBody"/>
              <w:rPr>
                <w:lang w:val="es-MX"/>
              </w:rPr>
            </w:pPr>
            <w:r w:rsidRPr="00FA0F6E">
              <w:t>(0.432)</w:t>
            </w:r>
          </w:p>
        </w:tc>
        <w:tc>
          <w:tcPr>
            <w:tcW w:w="1299" w:type="dxa"/>
            <w:tcBorders>
              <w:left w:val="nil"/>
              <w:bottom w:val="nil"/>
              <w:right w:val="nil"/>
            </w:tcBorders>
            <w:shd w:val="clear" w:color="auto" w:fill="EFECE9"/>
          </w:tcPr>
          <w:p w:rsidR="0057728B" w:rsidRPr="00FA0F6E" w:rsidRDefault="0057728B" w:rsidP="0057728B">
            <w:pPr>
              <w:pStyle w:val="NORCTableBody"/>
              <w:rPr>
                <w:lang w:val="es-MX"/>
              </w:rPr>
            </w:pPr>
          </w:p>
        </w:tc>
        <w:tc>
          <w:tcPr>
            <w:tcW w:w="1619" w:type="dxa"/>
            <w:tcBorders>
              <w:left w:val="nil"/>
              <w:bottom w:val="nil"/>
              <w:right w:val="nil"/>
            </w:tcBorders>
            <w:shd w:val="clear" w:color="auto" w:fill="EFECE9"/>
          </w:tcPr>
          <w:p w:rsidR="0057728B" w:rsidRPr="00FA0F6E" w:rsidRDefault="0057728B" w:rsidP="0057728B">
            <w:pPr>
              <w:pStyle w:val="NORCTableBody"/>
              <w:rPr>
                <w:lang w:val="es-MX"/>
              </w:rPr>
            </w:pPr>
            <w:r w:rsidRPr="00FA0F6E">
              <w:t>(0.027)</w:t>
            </w:r>
          </w:p>
        </w:tc>
      </w:tr>
      <w:tr w:rsidR="0057728B" w:rsidRPr="00FA0F6E" w:rsidTr="0057728B">
        <w:tc>
          <w:tcPr>
            <w:tcW w:w="2498" w:type="dxa"/>
            <w:vMerge w:val="restart"/>
            <w:tcBorders>
              <w:right w:val="nil"/>
            </w:tcBorders>
            <w:shd w:val="clear" w:color="auto" w:fill="auto"/>
            <w:vAlign w:val="center"/>
          </w:tcPr>
          <w:p w:rsidR="0057728B" w:rsidRPr="00FA0F6E" w:rsidRDefault="0057728B" w:rsidP="0057728B">
            <w:pPr>
              <w:pStyle w:val="NORCTableBody"/>
              <w:jc w:val="left"/>
              <w:rPr>
                <w:lang w:val="es-MX"/>
              </w:rPr>
            </w:pPr>
            <w:r w:rsidRPr="00FA0F6E">
              <w:rPr>
                <w:lang w:val="es-MX"/>
              </w:rPr>
              <w:t>Piso de tierra en la vivienda (1/0)</w:t>
            </w:r>
          </w:p>
        </w:tc>
        <w:tc>
          <w:tcPr>
            <w:tcW w:w="1388" w:type="dxa"/>
            <w:tcBorders>
              <w:left w:val="nil"/>
              <w:right w:val="nil"/>
            </w:tcBorders>
            <w:shd w:val="clear" w:color="auto" w:fill="auto"/>
          </w:tcPr>
          <w:p w:rsidR="0057728B" w:rsidRPr="00FA0F6E" w:rsidRDefault="0057728B" w:rsidP="0057728B">
            <w:pPr>
              <w:pStyle w:val="NORCTableBody"/>
              <w:rPr>
                <w:lang w:val="es-MX"/>
              </w:rPr>
            </w:pPr>
            <w:r w:rsidRPr="00FA0F6E">
              <w:t>0.361</w:t>
            </w:r>
          </w:p>
        </w:tc>
        <w:tc>
          <w:tcPr>
            <w:tcW w:w="1261" w:type="dxa"/>
            <w:tcBorders>
              <w:left w:val="nil"/>
              <w:right w:val="nil"/>
            </w:tcBorders>
            <w:shd w:val="clear" w:color="auto" w:fill="auto"/>
          </w:tcPr>
          <w:p w:rsidR="0057728B" w:rsidRPr="00FA0F6E" w:rsidRDefault="0057728B" w:rsidP="0057728B">
            <w:pPr>
              <w:pStyle w:val="NORCTableBody"/>
              <w:rPr>
                <w:lang w:val="es-MX"/>
              </w:rPr>
            </w:pPr>
            <w:r w:rsidRPr="00FA0F6E">
              <w:t>5,855</w:t>
            </w:r>
          </w:p>
        </w:tc>
        <w:tc>
          <w:tcPr>
            <w:tcW w:w="1317" w:type="dxa"/>
            <w:tcBorders>
              <w:left w:val="nil"/>
              <w:right w:val="nil"/>
            </w:tcBorders>
            <w:shd w:val="clear" w:color="auto" w:fill="auto"/>
          </w:tcPr>
          <w:p w:rsidR="0057728B" w:rsidRPr="00FA0F6E" w:rsidRDefault="0057728B" w:rsidP="0057728B">
            <w:pPr>
              <w:pStyle w:val="NORCTableBody"/>
              <w:rPr>
                <w:lang w:val="es-MX"/>
              </w:rPr>
            </w:pPr>
            <w:r w:rsidRPr="00FA0F6E">
              <w:t>0.352</w:t>
            </w:r>
          </w:p>
        </w:tc>
        <w:tc>
          <w:tcPr>
            <w:tcW w:w="1299" w:type="dxa"/>
            <w:tcBorders>
              <w:left w:val="nil"/>
              <w:right w:val="nil"/>
            </w:tcBorders>
            <w:shd w:val="clear" w:color="auto" w:fill="auto"/>
          </w:tcPr>
          <w:p w:rsidR="0057728B" w:rsidRPr="00FA0F6E" w:rsidRDefault="0057728B" w:rsidP="0057728B">
            <w:pPr>
              <w:pStyle w:val="NORCTableBody"/>
              <w:rPr>
                <w:lang w:val="es-MX"/>
              </w:rPr>
            </w:pPr>
            <w:r w:rsidRPr="00FA0F6E">
              <w:t>5,810</w:t>
            </w:r>
          </w:p>
        </w:tc>
        <w:tc>
          <w:tcPr>
            <w:tcW w:w="1619" w:type="dxa"/>
            <w:tcBorders>
              <w:left w:val="nil"/>
              <w:right w:val="nil"/>
            </w:tcBorders>
            <w:shd w:val="clear" w:color="auto" w:fill="auto"/>
          </w:tcPr>
          <w:p w:rsidR="0057728B" w:rsidRPr="00FA0F6E" w:rsidRDefault="0057728B" w:rsidP="0057728B">
            <w:pPr>
              <w:pStyle w:val="NORCTableBody"/>
              <w:rPr>
                <w:lang w:val="es-MX"/>
              </w:rPr>
            </w:pPr>
            <w:r w:rsidRPr="00FA0F6E">
              <w:t>0.010</w:t>
            </w:r>
          </w:p>
        </w:tc>
      </w:tr>
      <w:tr w:rsidR="0057728B" w:rsidRPr="00FA0F6E" w:rsidTr="0057728B">
        <w:tc>
          <w:tcPr>
            <w:tcW w:w="2498" w:type="dxa"/>
            <w:vMerge/>
            <w:tcBorders>
              <w:right w:val="nil"/>
            </w:tcBorders>
            <w:shd w:val="clear" w:color="auto" w:fill="auto"/>
            <w:vAlign w:val="center"/>
          </w:tcPr>
          <w:p w:rsidR="0057728B" w:rsidRPr="00FA0F6E" w:rsidRDefault="0057728B" w:rsidP="0057728B">
            <w:pPr>
              <w:pStyle w:val="NORCTableBody"/>
              <w:jc w:val="left"/>
              <w:rPr>
                <w:lang w:val="es-MX"/>
              </w:rPr>
            </w:pPr>
          </w:p>
        </w:tc>
        <w:tc>
          <w:tcPr>
            <w:tcW w:w="1388" w:type="dxa"/>
            <w:tcBorders>
              <w:left w:val="nil"/>
              <w:right w:val="nil"/>
            </w:tcBorders>
            <w:shd w:val="clear" w:color="auto" w:fill="auto"/>
          </w:tcPr>
          <w:p w:rsidR="0057728B" w:rsidRPr="00FA0F6E" w:rsidRDefault="0057728B" w:rsidP="0057728B">
            <w:pPr>
              <w:pStyle w:val="NORCTableBody"/>
              <w:rPr>
                <w:lang w:val="es-MX"/>
              </w:rPr>
            </w:pPr>
            <w:r w:rsidRPr="00FA0F6E">
              <w:t>(0.480)</w:t>
            </w:r>
          </w:p>
        </w:tc>
        <w:tc>
          <w:tcPr>
            <w:tcW w:w="1261" w:type="dxa"/>
            <w:tcBorders>
              <w:left w:val="nil"/>
              <w:right w:val="nil"/>
            </w:tcBorders>
            <w:shd w:val="clear" w:color="auto" w:fill="auto"/>
          </w:tcPr>
          <w:p w:rsidR="0057728B" w:rsidRPr="00FA0F6E" w:rsidRDefault="0057728B" w:rsidP="0057728B">
            <w:pPr>
              <w:pStyle w:val="NORCTableBody"/>
              <w:rPr>
                <w:lang w:val="es-MX"/>
              </w:rPr>
            </w:pPr>
          </w:p>
        </w:tc>
        <w:tc>
          <w:tcPr>
            <w:tcW w:w="1317" w:type="dxa"/>
            <w:tcBorders>
              <w:left w:val="nil"/>
              <w:right w:val="nil"/>
            </w:tcBorders>
            <w:shd w:val="clear" w:color="auto" w:fill="auto"/>
          </w:tcPr>
          <w:p w:rsidR="0057728B" w:rsidRPr="00FA0F6E" w:rsidRDefault="0057728B" w:rsidP="0057728B">
            <w:pPr>
              <w:pStyle w:val="NORCTableBody"/>
              <w:rPr>
                <w:lang w:val="es-MX"/>
              </w:rPr>
            </w:pPr>
            <w:r w:rsidRPr="00FA0F6E">
              <w:t>(0.478)</w:t>
            </w:r>
          </w:p>
        </w:tc>
        <w:tc>
          <w:tcPr>
            <w:tcW w:w="1299" w:type="dxa"/>
            <w:tcBorders>
              <w:left w:val="nil"/>
              <w:right w:val="nil"/>
            </w:tcBorders>
            <w:shd w:val="clear" w:color="auto" w:fill="auto"/>
          </w:tcPr>
          <w:p w:rsidR="0057728B" w:rsidRPr="00FA0F6E" w:rsidRDefault="0057728B" w:rsidP="0057728B">
            <w:pPr>
              <w:pStyle w:val="NORCTableBody"/>
              <w:rPr>
                <w:lang w:val="es-MX"/>
              </w:rPr>
            </w:pPr>
          </w:p>
        </w:tc>
        <w:tc>
          <w:tcPr>
            <w:tcW w:w="1619" w:type="dxa"/>
            <w:tcBorders>
              <w:left w:val="nil"/>
              <w:right w:val="nil"/>
            </w:tcBorders>
            <w:shd w:val="clear" w:color="auto" w:fill="auto"/>
          </w:tcPr>
          <w:p w:rsidR="0057728B" w:rsidRPr="00FA0F6E" w:rsidRDefault="0057728B" w:rsidP="0057728B">
            <w:pPr>
              <w:pStyle w:val="NORCTableBody"/>
              <w:rPr>
                <w:lang w:val="es-MX"/>
              </w:rPr>
            </w:pPr>
            <w:r w:rsidRPr="00FA0F6E">
              <w:t>(0.028)</w:t>
            </w:r>
          </w:p>
        </w:tc>
      </w:tr>
      <w:tr w:rsidR="0057728B" w:rsidRPr="00FA0F6E" w:rsidTr="0057728B">
        <w:tc>
          <w:tcPr>
            <w:tcW w:w="2498" w:type="dxa"/>
            <w:vMerge w:val="restart"/>
            <w:tcBorders>
              <w:right w:val="nil"/>
            </w:tcBorders>
            <w:shd w:val="clear" w:color="auto" w:fill="EFECE9"/>
            <w:vAlign w:val="center"/>
          </w:tcPr>
          <w:p w:rsidR="0057728B" w:rsidRPr="00FA0F6E" w:rsidRDefault="0057728B" w:rsidP="0057728B">
            <w:pPr>
              <w:pStyle w:val="NORCTableBody"/>
              <w:jc w:val="left"/>
              <w:rPr>
                <w:lang w:val="es-MX"/>
              </w:rPr>
            </w:pPr>
            <w:r w:rsidRPr="00FA0F6E">
              <w:rPr>
                <w:lang w:val="es-MX"/>
              </w:rPr>
              <w:t>Tubería de agua en la vivienda (1/0)</w:t>
            </w:r>
          </w:p>
        </w:tc>
        <w:tc>
          <w:tcPr>
            <w:tcW w:w="1388" w:type="dxa"/>
            <w:tcBorders>
              <w:left w:val="nil"/>
              <w:bottom w:val="nil"/>
              <w:right w:val="nil"/>
            </w:tcBorders>
            <w:shd w:val="clear" w:color="auto" w:fill="EFECE9"/>
          </w:tcPr>
          <w:p w:rsidR="0057728B" w:rsidRPr="00FA0F6E" w:rsidRDefault="0057728B" w:rsidP="0057728B">
            <w:pPr>
              <w:pStyle w:val="NORCTableBody"/>
              <w:rPr>
                <w:lang w:val="es-MX"/>
              </w:rPr>
            </w:pPr>
            <w:r w:rsidRPr="00FA0F6E">
              <w:t>0.161</w:t>
            </w:r>
          </w:p>
        </w:tc>
        <w:tc>
          <w:tcPr>
            <w:tcW w:w="1261" w:type="dxa"/>
            <w:tcBorders>
              <w:left w:val="nil"/>
              <w:bottom w:val="nil"/>
              <w:right w:val="nil"/>
            </w:tcBorders>
            <w:shd w:val="clear" w:color="auto" w:fill="EFECE9"/>
          </w:tcPr>
          <w:p w:rsidR="0057728B" w:rsidRPr="00FA0F6E" w:rsidRDefault="0057728B" w:rsidP="0057728B">
            <w:pPr>
              <w:pStyle w:val="NORCTableBody"/>
              <w:rPr>
                <w:lang w:val="es-MX"/>
              </w:rPr>
            </w:pPr>
            <w:r w:rsidRPr="00FA0F6E">
              <w:t>5,855</w:t>
            </w:r>
          </w:p>
        </w:tc>
        <w:tc>
          <w:tcPr>
            <w:tcW w:w="1317" w:type="dxa"/>
            <w:tcBorders>
              <w:left w:val="nil"/>
              <w:bottom w:val="nil"/>
              <w:right w:val="nil"/>
            </w:tcBorders>
            <w:shd w:val="clear" w:color="auto" w:fill="EFECE9"/>
          </w:tcPr>
          <w:p w:rsidR="0057728B" w:rsidRPr="00FA0F6E" w:rsidRDefault="0057728B" w:rsidP="0057728B">
            <w:pPr>
              <w:pStyle w:val="NORCTableBody"/>
              <w:rPr>
                <w:lang w:val="es-MX"/>
              </w:rPr>
            </w:pPr>
            <w:r w:rsidRPr="00FA0F6E">
              <w:t>0.179</w:t>
            </w:r>
          </w:p>
        </w:tc>
        <w:tc>
          <w:tcPr>
            <w:tcW w:w="1299" w:type="dxa"/>
            <w:tcBorders>
              <w:left w:val="nil"/>
              <w:bottom w:val="nil"/>
              <w:right w:val="nil"/>
            </w:tcBorders>
            <w:shd w:val="clear" w:color="auto" w:fill="EFECE9"/>
          </w:tcPr>
          <w:p w:rsidR="0057728B" w:rsidRPr="00FA0F6E" w:rsidRDefault="0057728B" w:rsidP="0057728B">
            <w:pPr>
              <w:pStyle w:val="NORCTableBody"/>
              <w:rPr>
                <w:lang w:val="es-MX"/>
              </w:rPr>
            </w:pPr>
            <w:r w:rsidRPr="00FA0F6E">
              <w:t>5,806</w:t>
            </w:r>
          </w:p>
        </w:tc>
        <w:tc>
          <w:tcPr>
            <w:tcW w:w="1619" w:type="dxa"/>
            <w:tcBorders>
              <w:left w:val="nil"/>
              <w:bottom w:val="nil"/>
              <w:right w:val="nil"/>
            </w:tcBorders>
            <w:shd w:val="clear" w:color="auto" w:fill="EFECE9"/>
          </w:tcPr>
          <w:p w:rsidR="0057728B" w:rsidRPr="00FA0F6E" w:rsidRDefault="0057728B" w:rsidP="0057728B">
            <w:pPr>
              <w:pStyle w:val="NORCTableBody"/>
              <w:rPr>
                <w:lang w:val="es-MX"/>
              </w:rPr>
            </w:pPr>
            <w:r w:rsidRPr="00FA0F6E">
              <w:t>-0.018</w:t>
            </w:r>
          </w:p>
        </w:tc>
      </w:tr>
      <w:tr w:rsidR="0057728B" w:rsidRPr="00FA0F6E" w:rsidTr="0057728B">
        <w:tc>
          <w:tcPr>
            <w:tcW w:w="2498" w:type="dxa"/>
            <w:vMerge/>
            <w:tcBorders>
              <w:bottom w:val="nil"/>
              <w:right w:val="nil"/>
            </w:tcBorders>
            <w:shd w:val="clear" w:color="auto" w:fill="EFECE9"/>
            <w:vAlign w:val="center"/>
          </w:tcPr>
          <w:p w:rsidR="0057728B" w:rsidRPr="00FA0F6E" w:rsidRDefault="0057728B" w:rsidP="0057728B">
            <w:pPr>
              <w:pStyle w:val="NORCTableBody"/>
              <w:jc w:val="left"/>
              <w:rPr>
                <w:lang w:val="es-MX"/>
              </w:rPr>
            </w:pPr>
          </w:p>
        </w:tc>
        <w:tc>
          <w:tcPr>
            <w:tcW w:w="1388" w:type="dxa"/>
            <w:tcBorders>
              <w:left w:val="nil"/>
              <w:bottom w:val="nil"/>
              <w:right w:val="nil"/>
            </w:tcBorders>
            <w:shd w:val="clear" w:color="auto" w:fill="EFECE9"/>
          </w:tcPr>
          <w:p w:rsidR="0057728B" w:rsidRPr="00FA0F6E" w:rsidRDefault="0057728B" w:rsidP="0057728B">
            <w:pPr>
              <w:pStyle w:val="NORCTableBody"/>
              <w:rPr>
                <w:lang w:val="es-MX"/>
              </w:rPr>
            </w:pPr>
            <w:r w:rsidRPr="00FA0F6E">
              <w:t>(0.367)</w:t>
            </w:r>
          </w:p>
        </w:tc>
        <w:tc>
          <w:tcPr>
            <w:tcW w:w="1261" w:type="dxa"/>
            <w:tcBorders>
              <w:left w:val="nil"/>
              <w:bottom w:val="nil"/>
              <w:right w:val="nil"/>
            </w:tcBorders>
            <w:shd w:val="clear" w:color="auto" w:fill="EFECE9"/>
          </w:tcPr>
          <w:p w:rsidR="0057728B" w:rsidRPr="00FA0F6E" w:rsidRDefault="0057728B" w:rsidP="0057728B">
            <w:pPr>
              <w:pStyle w:val="NORCTableBody"/>
              <w:rPr>
                <w:lang w:val="es-MX"/>
              </w:rPr>
            </w:pPr>
          </w:p>
        </w:tc>
        <w:tc>
          <w:tcPr>
            <w:tcW w:w="1317" w:type="dxa"/>
            <w:tcBorders>
              <w:left w:val="nil"/>
              <w:bottom w:val="nil"/>
              <w:right w:val="nil"/>
            </w:tcBorders>
            <w:shd w:val="clear" w:color="auto" w:fill="EFECE9"/>
          </w:tcPr>
          <w:p w:rsidR="0057728B" w:rsidRPr="00FA0F6E" w:rsidRDefault="0057728B" w:rsidP="0057728B">
            <w:pPr>
              <w:pStyle w:val="NORCTableBody"/>
              <w:rPr>
                <w:lang w:val="es-MX"/>
              </w:rPr>
            </w:pPr>
            <w:r w:rsidRPr="00FA0F6E">
              <w:t>(0.383)</w:t>
            </w:r>
          </w:p>
        </w:tc>
        <w:tc>
          <w:tcPr>
            <w:tcW w:w="1299" w:type="dxa"/>
            <w:tcBorders>
              <w:left w:val="nil"/>
              <w:bottom w:val="nil"/>
              <w:right w:val="nil"/>
            </w:tcBorders>
            <w:shd w:val="clear" w:color="auto" w:fill="EFECE9"/>
          </w:tcPr>
          <w:p w:rsidR="0057728B" w:rsidRPr="00FA0F6E" w:rsidRDefault="0057728B" w:rsidP="0057728B">
            <w:pPr>
              <w:pStyle w:val="NORCTableBody"/>
              <w:rPr>
                <w:lang w:val="es-MX"/>
              </w:rPr>
            </w:pPr>
          </w:p>
        </w:tc>
        <w:tc>
          <w:tcPr>
            <w:tcW w:w="1619" w:type="dxa"/>
            <w:tcBorders>
              <w:left w:val="nil"/>
              <w:bottom w:val="nil"/>
              <w:right w:val="nil"/>
            </w:tcBorders>
            <w:shd w:val="clear" w:color="auto" w:fill="EFECE9"/>
          </w:tcPr>
          <w:p w:rsidR="0057728B" w:rsidRPr="00FA0F6E" w:rsidRDefault="0057728B" w:rsidP="0057728B">
            <w:pPr>
              <w:pStyle w:val="NORCTableBody"/>
              <w:rPr>
                <w:lang w:val="es-MX"/>
              </w:rPr>
            </w:pPr>
            <w:r w:rsidRPr="00FA0F6E">
              <w:t>(0.019)</w:t>
            </w:r>
          </w:p>
        </w:tc>
      </w:tr>
      <w:tr w:rsidR="0057728B" w:rsidRPr="00FA0F6E" w:rsidTr="0057728B">
        <w:tc>
          <w:tcPr>
            <w:tcW w:w="2498" w:type="dxa"/>
            <w:vMerge w:val="restart"/>
            <w:tcBorders>
              <w:right w:val="nil"/>
            </w:tcBorders>
            <w:shd w:val="clear" w:color="auto" w:fill="auto"/>
            <w:vAlign w:val="center"/>
          </w:tcPr>
          <w:p w:rsidR="0057728B" w:rsidRPr="00FA0F6E" w:rsidRDefault="0057728B" w:rsidP="0057728B">
            <w:pPr>
              <w:pStyle w:val="NORCTableBody"/>
              <w:jc w:val="left"/>
              <w:rPr>
                <w:lang w:val="es-MX"/>
              </w:rPr>
            </w:pPr>
            <w:r w:rsidRPr="00FA0F6E">
              <w:rPr>
                <w:lang w:val="es-MX"/>
              </w:rPr>
              <w:t>Energía eléctrica en la vivienda (1/0)</w:t>
            </w:r>
          </w:p>
        </w:tc>
        <w:tc>
          <w:tcPr>
            <w:tcW w:w="1388" w:type="dxa"/>
            <w:tcBorders>
              <w:left w:val="nil"/>
              <w:right w:val="nil"/>
            </w:tcBorders>
            <w:shd w:val="clear" w:color="auto" w:fill="auto"/>
          </w:tcPr>
          <w:p w:rsidR="0057728B" w:rsidRPr="00FA0F6E" w:rsidRDefault="0057728B" w:rsidP="0057728B">
            <w:pPr>
              <w:pStyle w:val="NORCTableBody"/>
              <w:rPr>
                <w:lang w:val="es-MX"/>
              </w:rPr>
            </w:pPr>
            <w:r w:rsidRPr="00FA0F6E">
              <w:t>0.636</w:t>
            </w:r>
          </w:p>
        </w:tc>
        <w:tc>
          <w:tcPr>
            <w:tcW w:w="1261" w:type="dxa"/>
            <w:tcBorders>
              <w:left w:val="nil"/>
              <w:right w:val="nil"/>
            </w:tcBorders>
            <w:shd w:val="clear" w:color="auto" w:fill="auto"/>
          </w:tcPr>
          <w:p w:rsidR="0057728B" w:rsidRPr="00FA0F6E" w:rsidRDefault="0057728B" w:rsidP="0057728B">
            <w:pPr>
              <w:pStyle w:val="NORCTableBody"/>
              <w:rPr>
                <w:lang w:val="es-MX"/>
              </w:rPr>
            </w:pPr>
            <w:r w:rsidRPr="00FA0F6E">
              <w:t>5,855</w:t>
            </w:r>
          </w:p>
        </w:tc>
        <w:tc>
          <w:tcPr>
            <w:tcW w:w="1317" w:type="dxa"/>
            <w:tcBorders>
              <w:left w:val="nil"/>
              <w:right w:val="nil"/>
            </w:tcBorders>
            <w:shd w:val="clear" w:color="auto" w:fill="auto"/>
          </w:tcPr>
          <w:p w:rsidR="0057728B" w:rsidRPr="00FA0F6E" w:rsidRDefault="0057728B" w:rsidP="0057728B">
            <w:pPr>
              <w:pStyle w:val="NORCTableBody"/>
              <w:rPr>
                <w:lang w:val="es-MX"/>
              </w:rPr>
            </w:pPr>
            <w:r w:rsidRPr="00FA0F6E">
              <w:t>0.662</w:t>
            </w:r>
          </w:p>
        </w:tc>
        <w:tc>
          <w:tcPr>
            <w:tcW w:w="1299" w:type="dxa"/>
            <w:tcBorders>
              <w:left w:val="nil"/>
              <w:right w:val="nil"/>
            </w:tcBorders>
            <w:shd w:val="clear" w:color="auto" w:fill="auto"/>
          </w:tcPr>
          <w:p w:rsidR="0057728B" w:rsidRPr="00FA0F6E" w:rsidRDefault="0057728B" w:rsidP="0057728B">
            <w:pPr>
              <w:pStyle w:val="NORCTableBody"/>
              <w:rPr>
                <w:lang w:val="es-MX"/>
              </w:rPr>
            </w:pPr>
            <w:r w:rsidRPr="00FA0F6E">
              <w:t>5,810</w:t>
            </w:r>
          </w:p>
        </w:tc>
        <w:tc>
          <w:tcPr>
            <w:tcW w:w="1619" w:type="dxa"/>
            <w:tcBorders>
              <w:left w:val="nil"/>
              <w:right w:val="nil"/>
            </w:tcBorders>
            <w:shd w:val="clear" w:color="auto" w:fill="auto"/>
          </w:tcPr>
          <w:p w:rsidR="0057728B" w:rsidRPr="00FA0F6E" w:rsidRDefault="0057728B" w:rsidP="0057728B">
            <w:pPr>
              <w:pStyle w:val="NORCTableBody"/>
              <w:rPr>
                <w:lang w:val="es-MX"/>
              </w:rPr>
            </w:pPr>
            <w:r w:rsidRPr="00FA0F6E">
              <w:t>-0.026</w:t>
            </w:r>
          </w:p>
        </w:tc>
      </w:tr>
      <w:tr w:rsidR="0057728B" w:rsidRPr="00FA0F6E" w:rsidTr="0057728B">
        <w:tc>
          <w:tcPr>
            <w:tcW w:w="2498" w:type="dxa"/>
            <w:vMerge/>
            <w:tcBorders>
              <w:right w:val="nil"/>
            </w:tcBorders>
            <w:shd w:val="clear" w:color="auto" w:fill="auto"/>
            <w:vAlign w:val="center"/>
          </w:tcPr>
          <w:p w:rsidR="0057728B" w:rsidRPr="00FA0F6E" w:rsidRDefault="0057728B" w:rsidP="0057728B">
            <w:pPr>
              <w:pStyle w:val="NORCTableBody"/>
              <w:jc w:val="left"/>
              <w:rPr>
                <w:lang w:val="es-MX"/>
              </w:rPr>
            </w:pPr>
          </w:p>
        </w:tc>
        <w:tc>
          <w:tcPr>
            <w:tcW w:w="1388" w:type="dxa"/>
            <w:tcBorders>
              <w:left w:val="nil"/>
              <w:right w:val="nil"/>
            </w:tcBorders>
            <w:shd w:val="clear" w:color="auto" w:fill="auto"/>
          </w:tcPr>
          <w:p w:rsidR="0057728B" w:rsidRPr="00FA0F6E" w:rsidRDefault="0057728B" w:rsidP="0057728B">
            <w:pPr>
              <w:pStyle w:val="NORCTableBody"/>
              <w:rPr>
                <w:lang w:val="es-MX"/>
              </w:rPr>
            </w:pPr>
            <w:r w:rsidRPr="00FA0F6E">
              <w:t>(0.481)</w:t>
            </w:r>
          </w:p>
        </w:tc>
        <w:tc>
          <w:tcPr>
            <w:tcW w:w="1261" w:type="dxa"/>
            <w:tcBorders>
              <w:left w:val="nil"/>
              <w:right w:val="nil"/>
            </w:tcBorders>
            <w:shd w:val="clear" w:color="auto" w:fill="auto"/>
          </w:tcPr>
          <w:p w:rsidR="0057728B" w:rsidRPr="00FA0F6E" w:rsidRDefault="0057728B" w:rsidP="0057728B">
            <w:pPr>
              <w:pStyle w:val="NORCTableBody"/>
              <w:rPr>
                <w:lang w:val="es-MX"/>
              </w:rPr>
            </w:pPr>
          </w:p>
        </w:tc>
        <w:tc>
          <w:tcPr>
            <w:tcW w:w="1317" w:type="dxa"/>
            <w:tcBorders>
              <w:left w:val="nil"/>
              <w:right w:val="nil"/>
            </w:tcBorders>
            <w:shd w:val="clear" w:color="auto" w:fill="auto"/>
          </w:tcPr>
          <w:p w:rsidR="0057728B" w:rsidRPr="00FA0F6E" w:rsidRDefault="0057728B" w:rsidP="0057728B">
            <w:pPr>
              <w:pStyle w:val="NORCTableBody"/>
              <w:rPr>
                <w:lang w:val="es-MX"/>
              </w:rPr>
            </w:pPr>
            <w:r w:rsidRPr="00FA0F6E">
              <w:t>(0.473)</w:t>
            </w:r>
          </w:p>
        </w:tc>
        <w:tc>
          <w:tcPr>
            <w:tcW w:w="1299" w:type="dxa"/>
            <w:tcBorders>
              <w:left w:val="nil"/>
              <w:right w:val="nil"/>
            </w:tcBorders>
            <w:shd w:val="clear" w:color="auto" w:fill="auto"/>
          </w:tcPr>
          <w:p w:rsidR="0057728B" w:rsidRPr="00FA0F6E" w:rsidRDefault="0057728B" w:rsidP="0057728B">
            <w:pPr>
              <w:pStyle w:val="NORCTableBody"/>
              <w:rPr>
                <w:lang w:val="es-MX"/>
              </w:rPr>
            </w:pPr>
          </w:p>
        </w:tc>
        <w:tc>
          <w:tcPr>
            <w:tcW w:w="1619" w:type="dxa"/>
            <w:tcBorders>
              <w:left w:val="nil"/>
              <w:right w:val="nil"/>
            </w:tcBorders>
            <w:shd w:val="clear" w:color="auto" w:fill="auto"/>
          </w:tcPr>
          <w:p w:rsidR="0057728B" w:rsidRPr="00FA0F6E" w:rsidRDefault="0057728B" w:rsidP="0057728B">
            <w:pPr>
              <w:pStyle w:val="NORCTableBody"/>
              <w:rPr>
                <w:lang w:val="es-MX"/>
              </w:rPr>
            </w:pPr>
            <w:r w:rsidRPr="00FA0F6E">
              <w:t>(0.039)</w:t>
            </w:r>
          </w:p>
        </w:tc>
      </w:tr>
      <w:tr w:rsidR="0057728B" w:rsidRPr="00FA0F6E" w:rsidTr="0057728B">
        <w:tc>
          <w:tcPr>
            <w:tcW w:w="2498" w:type="dxa"/>
            <w:vMerge w:val="restart"/>
            <w:tcBorders>
              <w:right w:val="nil"/>
            </w:tcBorders>
            <w:shd w:val="clear" w:color="auto" w:fill="EFECE9"/>
            <w:vAlign w:val="center"/>
          </w:tcPr>
          <w:p w:rsidR="0057728B" w:rsidRPr="00FA0F6E" w:rsidRDefault="0057728B" w:rsidP="0057728B">
            <w:pPr>
              <w:pStyle w:val="NORCTableBody"/>
              <w:jc w:val="left"/>
              <w:rPr>
                <w:lang w:val="es-MX"/>
              </w:rPr>
            </w:pPr>
            <w:r w:rsidRPr="00FA0F6E">
              <w:rPr>
                <w:lang w:val="es-MX"/>
              </w:rPr>
              <w:t>Teléfono, línea fija o celular (1/0)</w:t>
            </w:r>
          </w:p>
        </w:tc>
        <w:tc>
          <w:tcPr>
            <w:tcW w:w="1388" w:type="dxa"/>
            <w:tcBorders>
              <w:left w:val="nil"/>
              <w:bottom w:val="nil"/>
              <w:right w:val="nil"/>
            </w:tcBorders>
            <w:shd w:val="clear" w:color="auto" w:fill="EFECE9"/>
          </w:tcPr>
          <w:p w:rsidR="0057728B" w:rsidRPr="00FA0F6E" w:rsidRDefault="0057728B" w:rsidP="0057728B">
            <w:pPr>
              <w:pStyle w:val="NORCTableBody"/>
              <w:rPr>
                <w:lang w:val="es-MX"/>
              </w:rPr>
            </w:pPr>
            <w:r w:rsidRPr="00FA0F6E">
              <w:t>0.866</w:t>
            </w:r>
          </w:p>
        </w:tc>
        <w:tc>
          <w:tcPr>
            <w:tcW w:w="1261" w:type="dxa"/>
            <w:tcBorders>
              <w:left w:val="nil"/>
              <w:bottom w:val="nil"/>
              <w:right w:val="nil"/>
            </w:tcBorders>
            <w:shd w:val="clear" w:color="auto" w:fill="EFECE9"/>
          </w:tcPr>
          <w:p w:rsidR="0057728B" w:rsidRPr="00FA0F6E" w:rsidRDefault="0057728B" w:rsidP="0057728B">
            <w:pPr>
              <w:pStyle w:val="NORCTableBody"/>
              <w:rPr>
                <w:lang w:val="es-MX"/>
              </w:rPr>
            </w:pPr>
            <w:r w:rsidRPr="00FA0F6E">
              <w:t>5,855</w:t>
            </w:r>
          </w:p>
        </w:tc>
        <w:tc>
          <w:tcPr>
            <w:tcW w:w="1317" w:type="dxa"/>
            <w:tcBorders>
              <w:left w:val="nil"/>
              <w:bottom w:val="nil"/>
              <w:right w:val="nil"/>
            </w:tcBorders>
            <w:shd w:val="clear" w:color="auto" w:fill="EFECE9"/>
          </w:tcPr>
          <w:p w:rsidR="0057728B" w:rsidRPr="00FA0F6E" w:rsidRDefault="0057728B" w:rsidP="0057728B">
            <w:pPr>
              <w:pStyle w:val="NORCTableBody"/>
              <w:rPr>
                <w:lang w:val="es-MX"/>
              </w:rPr>
            </w:pPr>
            <w:r w:rsidRPr="00FA0F6E">
              <w:t>0.846</w:t>
            </w:r>
          </w:p>
        </w:tc>
        <w:tc>
          <w:tcPr>
            <w:tcW w:w="1299" w:type="dxa"/>
            <w:tcBorders>
              <w:left w:val="nil"/>
              <w:bottom w:val="nil"/>
              <w:right w:val="nil"/>
            </w:tcBorders>
            <w:shd w:val="clear" w:color="auto" w:fill="EFECE9"/>
          </w:tcPr>
          <w:p w:rsidR="0057728B" w:rsidRPr="00FA0F6E" w:rsidRDefault="0057728B" w:rsidP="0057728B">
            <w:pPr>
              <w:pStyle w:val="NORCTableBody"/>
              <w:rPr>
                <w:lang w:val="es-MX"/>
              </w:rPr>
            </w:pPr>
            <w:r w:rsidRPr="00FA0F6E">
              <w:t>5,810</w:t>
            </w:r>
          </w:p>
        </w:tc>
        <w:tc>
          <w:tcPr>
            <w:tcW w:w="1619" w:type="dxa"/>
            <w:tcBorders>
              <w:left w:val="nil"/>
              <w:bottom w:val="nil"/>
              <w:right w:val="nil"/>
            </w:tcBorders>
            <w:shd w:val="clear" w:color="auto" w:fill="EFECE9"/>
          </w:tcPr>
          <w:p w:rsidR="0057728B" w:rsidRPr="00FA0F6E" w:rsidRDefault="0057728B" w:rsidP="0057728B">
            <w:pPr>
              <w:pStyle w:val="NORCTableBody"/>
              <w:rPr>
                <w:lang w:val="es-MX"/>
              </w:rPr>
            </w:pPr>
            <w:r w:rsidRPr="00FA0F6E">
              <w:t>0.020</w:t>
            </w:r>
          </w:p>
        </w:tc>
      </w:tr>
      <w:tr w:rsidR="0057728B" w:rsidRPr="00FA0F6E" w:rsidTr="0057728B">
        <w:tc>
          <w:tcPr>
            <w:tcW w:w="2498" w:type="dxa"/>
            <w:vMerge/>
            <w:tcBorders>
              <w:bottom w:val="nil"/>
              <w:right w:val="nil"/>
            </w:tcBorders>
            <w:shd w:val="clear" w:color="auto" w:fill="EFECE9"/>
            <w:vAlign w:val="center"/>
          </w:tcPr>
          <w:p w:rsidR="0057728B" w:rsidRPr="00FA0F6E" w:rsidRDefault="0057728B" w:rsidP="0057728B">
            <w:pPr>
              <w:pStyle w:val="NORCTableBody"/>
              <w:jc w:val="left"/>
              <w:rPr>
                <w:lang w:val="es-MX"/>
              </w:rPr>
            </w:pPr>
          </w:p>
        </w:tc>
        <w:tc>
          <w:tcPr>
            <w:tcW w:w="1388" w:type="dxa"/>
            <w:tcBorders>
              <w:left w:val="nil"/>
              <w:bottom w:val="nil"/>
              <w:right w:val="nil"/>
            </w:tcBorders>
            <w:shd w:val="clear" w:color="auto" w:fill="EFECE9"/>
          </w:tcPr>
          <w:p w:rsidR="0057728B" w:rsidRPr="00FA0F6E" w:rsidRDefault="0057728B" w:rsidP="0057728B">
            <w:pPr>
              <w:pStyle w:val="NORCTableBody"/>
              <w:rPr>
                <w:lang w:val="es-MX"/>
              </w:rPr>
            </w:pPr>
            <w:r w:rsidRPr="00FA0F6E">
              <w:t>(0.340)</w:t>
            </w:r>
          </w:p>
        </w:tc>
        <w:tc>
          <w:tcPr>
            <w:tcW w:w="1261" w:type="dxa"/>
            <w:tcBorders>
              <w:left w:val="nil"/>
              <w:bottom w:val="nil"/>
              <w:right w:val="nil"/>
            </w:tcBorders>
            <w:shd w:val="clear" w:color="auto" w:fill="EFECE9"/>
          </w:tcPr>
          <w:p w:rsidR="0057728B" w:rsidRPr="00FA0F6E" w:rsidRDefault="0057728B" w:rsidP="0057728B">
            <w:pPr>
              <w:pStyle w:val="NORCTableBody"/>
              <w:rPr>
                <w:lang w:val="es-MX"/>
              </w:rPr>
            </w:pPr>
          </w:p>
        </w:tc>
        <w:tc>
          <w:tcPr>
            <w:tcW w:w="1317" w:type="dxa"/>
            <w:tcBorders>
              <w:left w:val="nil"/>
              <w:bottom w:val="nil"/>
              <w:right w:val="nil"/>
            </w:tcBorders>
            <w:shd w:val="clear" w:color="auto" w:fill="EFECE9"/>
          </w:tcPr>
          <w:p w:rsidR="0057728B" w:rsidRPr="00FA0F6E" w:rsidRDefault="0057728B" w:rsidP="0057728B">
            <w:pPr>
              <w:pStyle w:val="NORCTableBody"/>
              <w:rPr>
                <w:lang w:val="es-MX"/>
              </w:rPr>
            </w:pPr>
            <w:r w:rsidRPr="00FA0F6E">
              <w:t>(0.361)</w:t>
            </w:r>
          </w:p>
        </w:tc>
        <w:tc>
          <w:tcPr>
            <w:tcW w:w="1299" w:type="dxa"/>
            <w:tcBorders>
              <w:left w:val="nil"/>
              <w:bottom w:val="nil"/>
              <w:right w:val="nil"/>
            </w:tcBorders>
            <w:shd w:val="clear" w:color="auto" w:fill="EFECE9"/>
          </w:tcPr>
          <w:p w:rsidR="0057728B" w:rsidRPr="00FA0F6E" w:rsidRDefault="0057728B" w:rsidP="0057728B">
            <w:pPr>
              <w:pStyle w:val="NORCTableBody"/>
              <w:rPr>
                <w:lang w:val="es-MX"/>
              </w:rPr>
            </w:pPr>
          </w:p>
        </w:tc>
        <w:tc>
          <w:tcPr>
            <w:tcW w:w="1619" w:type="dxa"/>
            <w:tcBorders>
              <w:left w:val="nil"/>
              <w:bottom w:val="nil"/>
              <w:right w:val="nil"/>
            </w:tcBorders>
            <w:shd w:val="clear" w:color="auto" w:fill="EFECE9"/>
          </w:tcPr>
          <w:p w:rsidR="0057728B" w:rsidRPr="00FA0F6E" w:rsidRDefault="0057728B" w:rsidP="0057728B">
            <w:pPr>
              <w:pStyle w:val="NORCTableBody"/>
              <w:rPr>
                <w:lang w:val="es-MX"/>
              </w:rPr>
            </w:pPr>
            <w:r w:rsidRPr="00FA0F6E">
              <w:t>(0.020)</w:t>
            </w:r>
          </w:p>
        </w:tc>
      </w:tr>
      <w:tr w:rsidR="0057728B" w:rsidRPr="00FA0F6E" w:rsidTr="0057728B">
        <w:tc>
          <w:tcPr>
            <w:tcW w:w="2498" w:type="dxa"/>
            <w:vMerge w:val="restart"/>
            <w:tcBorders>
              <w:right w:val="nil"/>
            </w:tcBorders>
            <w:shd w:val="clear" w:color="auto" w:fill="auto"/>
            <w:vAlign w:val="center"/>
          </w:tcPr>
          <w:p w:rsidR="0057728B" w:rsidRPr="00FA0F6E" w:rsidRDefault="0057728B" w:rsidP="0057728B">
            <w:pPr>
              <w:pStyle w:val="NORCTableBody"/>
              <w:jc w:val="left"/>
              <w:rPr>
                <w:lang w:val="es-MX"/>
              </w:rPr>
            </w:pPr>
            <w:r w:rsidRPr="00FA0F6E">
              <w:rPr>
                <w:lang w:val="es-MX"/>
              </w:rPr>
              <w:t>TV por cable o satélite (1/0)</w:t>
            </w:r>
          </w:p>
        </w:tc>
        <w:tc>
          <w:tcPr>
            <w:tcW w:w="1388" w:type="dxa"/>
            <w:tcBorders>
              <w:left w:val="nil"/>
              <w:right w:val="nil"/>
            </w:tcBorders>
            <w:shd w:val="clear" w:color="auto" w:fill="auto"/>
          </w:tcPr>
          <w:p w:rsidR="0057728B" w:rsidRPr="00FA0F6E" w:rsidRDefault="0057728B" w:rsidP="0057728B">
            <w:pPr>
              <w:pStyle w:val="NORCTableBody"/>
              <w:rPr>
                <w:lang w:val="es-MX"/>
              </w:rPr>
            </w:pPr>
            <w:r w:rsidRPr="00FA0F6E">
              <w:t>0.207</w:t>
            </w:r>
          </w:p>
        </w:tc>
        <w:tc>
          <w:tcPr>
            <w:tcW w:w="1261" w:type="dxa"/>
            <w:tcBorders>
              <w:left w:val="nil"/>
              <w:right w:val="nil"/>
            </w:tcBorders>
            <w:shd w:val="clear" w:color="auto" w:fill="auto"/>
          </w:tcPr>
          <w:p w:rsidR="0057728B" w:rsidRPr="00FA0F6E" w:rsidRDefault="0057728B" w:rsidP="0057728B">
            <w:pPr>
              <w:pStyle w:val="NORCTableBody"/>
              <w:rPr>
                <w:lang w:val="es-MX"/>
              </w:rPr>
            </w:pPr>
            <w:r w:rsidRPr="00FA0F6E">
              <w:t>5,855</w:t>
            </w:r>
          </w:p>
        </w:tc>
        <w:tc>
          <w:tcPr>
            <w:tcW w:w="1317" w:type="dxa"/>
            <w:tcBorders>
              <w:left w:val="nil"/>
              <w:right w:val="nil"/>
            </w:tcBorders>
            <w:shd w:val="clear" w:color="auto" w:fill="auto"/>
          </w:tcPr>
          <w:p w:rsidR="0057728B" w:rsidRPr="00FA0F6E" w:rsidRDefault="0057728B" w:rsidP="0057728B">
            <w:pPr>
              <w:pStyle w:val="NORCTableBody"/>
              <w:rPr>
                <w:lang w:val="es-MX"/>
              </w:rPr>
            </w:pPr>
            <w:r w:rsidRPr="00FA0F6E">
              <w:t>0.211</w:t>
            </w:r>
          </w:p>
        </w:tc>
        <w:tc>
          <w:tcPr>
            <w:tcW w:w="1299" w:type="dxa"/>
            <w:tcBorders>
              <w:left w:val="nil"/>
              <w:right w:val="nil"/>
            </w:tcBorders>
            <w:shd w:val="clear" w:color="auto" w:fill="auto"/>
          </w:tcPr>
          <w:p w:rsidR="0057728B" w:rsidRPr="00FA0F6E" w:rsidRDefault="0057728B" w:rsidP="0057728B">
            <w:pPr>
              <w:pStyle w:val="NORCTableBody"/>
              <w:rPr>
                <w:lang w:val="es-MX"/>
              </w:rPr>
            </w:pPr>
            <w:r w:rsidRPr="00FA0F6E">
              <w:t>5,810</w:t>
            </w:r>
          </w:p>
        </w:tc>
        <w:tc>
          <w:tcPr>
            <w:tcW w:w="1619" w:type="dxa"/>
            <w:tcBorders>
              <w:left w:val="nil"/>
              <w:right w:val="nil"/>
            </w:tcBorders>
            <w:shd w:val="clear" w:color="auto" w:fill="auto"/>
          </w:tcPr>
          <w:p w:rsidR="0057728B" w:rsidRPr="00FA0F6E" w:rsidRDefault="0057728B" w:rsidP="0057728B">
            <w:pPr>
              <w:pStyle w:val="NORCTableBody"/>
              <w:rPr>
                <w:lang w:val="es-MX"/>
              </w:rPr>
            </w:pPr>
            <w:r w:rsidRPr="00FA0F6E">
              <w:t>-0.005</w:t>
            </w:r>
          </w:p>
        </w:tc>
      </w:tr>
      <w:tr w:rsidR="0057728B" w:rsidRPr="00FA0F6E" w:rsidTr="0057728B">
        <w:tc>
          <w:tcPr>
            <w:tcW w:w="2498" w:type="dxa"/>
            <w:vMerge/>
            <w:tcBorders>
              <w:right w:val="nil"/>
            </w:tcBorders>
            <w:shd w:val="clear" w:color="auto" w:fill="auto"/>
            <w:vAlign w:val="center"/>
          </w:tcPr>
          <w:p w:rsidR="0057728B" w:rsidRPr="00FA0F6E" w:rsidRDefault="0057728B" w:rsidP="0057728B">
            <w:pPr>
              <w:pStyle w:val="NORCTableBody"/>
              <w:jc w:val="left"/>
              <w:rPr>
                <w:lang w:val="es-MX"/>
              </w:rPr>
            </w:pPr>
          </w:p>
        </w:tc>
        <w:tc>
          <w:tcPr>
            <w:tcW w:w="1388" w:type="dxa"/>
            <w:tcBorders>
              <w:left w:val="nil"/>
              <w:right w:val="nil"/>
            </w:tcBorders>
            <w:shd w:val="clear" w:color="auto" w:fill="auto"/>
          </w:tcPr>
          <w:p w:rsidR="0057728B" w:rsidRPr="00FA0F6E" w:rsidRDefault="0057728B" w:rsidP="0057728B">
            <w:pPr>
              <w:pStyle w:val="NORCTableBody"/>
              <w:rPr>
                <w:lang w:val="es-MX"/>
              </w:rPr>
            </w:pPr>
            <w:r w:rsidRPr="00FA0F6E">
              <w:t>(0.405)</w:t>
            </w:r>
          </w:p>
        </w:tc>
        <w:tc>
          <w:tcPr>
            <w:tcW w:w="1261" w:type="dxa"/>
            <w:tcBorders>
              <w:left w:val="nil"/>
              <w:right w:val="nil"/>
            </w:tcBorders>
            <w:shd w:val="clear" w:color="auto" w:fill="auto"/>
          </w:tcPr>
          <w:p w:rsidR="0057728B" w:rsidRPr="00FA0F6E" w:rsidRDefault="0057728B" w:rsidP="0057728B">
            <w:pPr>
              <w:pStyle w:val="NORCTableBody"/>
              <w:rPr>
                <w:lang w:val="es-MX"/>
              </w:rPr>
            </w:pPr>
          </w:p>
        </w:tc>
        <w:tc>
          <w:tcPr>
            <w:tcW w:w="1317" w:type="dxa"/>
            <w:tcBorders>
              <w:left w:val="nil"/>
              <w:right w:val="nil"/>
            </w:tcBorders>
            <w:shd w:val="clear" w:color="auto" w:fill="auto"/>
          </w:tcPr>
          <w:p w:rsidR="0057728B" w:rsidRPr="00FA0F6E" w:rsidRDefault="0057728B" w:rsidP="0057728B">
            <w:pPr>
              <w:pStyle w:val="NORCTableBody"/>
              <w:rPr>
                <w:lang w:val="es-MX"/>
              </w:rPr>
            </w:pPr>
            <w:r w:rsidRPr="00FA0F6E">
              <w:t>(0.408)</w:t>
            </w:r>
          </w:p>
        </w:tc>
        <w:tc>
          <w:tcPr>
            <w:tcW w:w="1299" w:type="dxa"/>
            <w:tcBorders>
              <w:left w:val="nil"/>
              <w:right w:val="nil"/>
            </w:tcBorders>
            <w:shd w:val="clear" w:color="auto" w:fill="auto"/>
          </w:tcPr>
          <w:p w:rsidR="0057728B" w:rsidRPr="00FA0F6E" w:rsidRDefault="0057728B" w:rsidP="0057728B">
            <w:pPr>
              <w:pStyle w:val="NORCTableBody"/>
              <w:rPr>
                <w:lang w:val="es-MX"/>
              </w:rPr>
            </w:pPr>
          </w:p>
        </w:tc>
        <w:tc>
          <w:tcPr>
            <w:tcW w:w="1619" w:type="dxa"/>
            <w:tcBorders>
              <w:left w:val="nil"/>
              <w:right w:val="nil"/>
            </w:tcBorders>
            <w:shd w:val="clear" w:color="auto" w:fill="auto"/>
          </w:tcPr>
          <w:p w:rsidR="0057728B" w:rsidRPr="00FA0F6E" w:rsidRDefault="0057728B" w:rsidP="0057728B">
            <w:pPr>
              <w:pStyle w:val="NORCTableBody"/>
              <w:rPr>
                <w:lang w:val="es-MX"/>
              </w:rPr>
            </w:pPr>
            <w:r w:rsidRPr="00FA0F6E">
              <w:t>(0.027)</w:t>
            </w:r>
          </w:p>
        </w:tc>
      </w:tr>
      <w:tr w:rsidR="0057728B" w:rsidRPr="00FA0F6E" w:rsidTr="0057728B">
        <w:tc>
          <w:tcPr>
            <w:tcW w:w="2498" w:type="dxa"/>
            <w:vMerge w:val="restart"/>
            <w:tcBorders>
              <w:right w:val="nil"/>
            </w:tcBorders>
            <w:shd w:val="clear" w:color="auto" w:fill="EFECE9"/>
            <w:vAlign w:val="center"/>
          </w:tcPr>
          <w:p w:rsidR="0057728B" w:rsidRPr="00FA0F6E" w:rsidRDefault="0057728B" w:rsidP="0057728B">
            <w:pPr>
              <w:pStyle w:val="NORCTableBody"/>
              <w:jc w:val="left"/>
              <w:rPr>
                <w:lang w:val="es-MX"/>
              </w:rPr>
            </w:pPr>
            <w:r w:rsidRPr="00FA0F6E">
              <w:rPr>
                <w:lang w:val="es-MX"/>
              </w:rPr>
              <w:t>Acceso a vivienda únicamente a pie (1/0)</w:t>
            </w: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0.321</w:t>
            </w:r>
          </w:p>
        </w:tc>
        <w:tc>
          <w:tcPr>
            <w:tcW w:w="1261" w:type="dxa"/>
            <w:tcBorders>
              <w:left w:val="nil"/>
              <w:right w:val="nil"/>
            </w:tcBorders>
            <w:shd w:val="clear" w:color="auto" w:fill="EFECE9"/>
          </w:tcPr>
          <w:p w:rsidR="0057728B" w:rsidRPr="00FA0F6E" w:rsidRDefault="0057728B" w:rsidP="0057728B">
            <w:pPr>
              <w:pStyle w:val="NORCTableBody"/>
              <w:rPr>
                <w:lang w:val="es-MX"/>
              </w:rPr>
            </w:pPr>
            <w:r w:rsidRPr="00FA0F6E">
              <w:t>5,855</w:t>
            </w: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0.299</w:t>
            </w:r>
          </w:p>
        </w:tc>
        <w:tc>
          <w:tcPr>
            <w:tcW w:w="1299" w:type="dxa"/>
            <w:tcBorders>
              <w:left w:val="nil"/>
              <w:right w:val="nil"/>
            </w:tcBorders>
            <w:shd w:val="clear" w:color="auto" w:fill="EFECE9"/>
          </w:tcPr>
          <w:p w:rsidR="0057728B" w:rsidRPr="00FA0F6E" w:rsidRDefault="0057728B" w:rsidP="0057728B">
            <w:pPr>
              <w:pStyle w:val="NORCTableBody"/>
              <w:rPr>
                <w:lang w:val="es-MX"/>
              </w:rPr>
            </w:pPr>
            <w:r w:rsidRPr="00FA0F6E">
              <w:t>5,810</w:t>
            </w: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0.022</w:t>
            </w:r>
          </w:p>
        </w:tc>
      </w:tr>
      <w:tr w:rsidR="0057728B" w:rsidRPr="00FA0F6E" w:rsidTr="0057728B">
        <w:tc>
          <w:tcPr>
            <w:tcW w:w="2498" w:type="dxa"/>
            <w:vMerge/>
            <w:tcBorders>
              <w:right w:val="nil"/>
            </w:tcBorders>
            <w:shd w:val="clear" w:color="auto" w:fill="EFECE9"/>
            <w:vAlign w:val="center"/>
          </w:tcPr>
          <w:p w:rsidR="0057728B" w:rsidRPr="00FA0F6E" w:rsidRDefault="0057728B" w:rsidP="0057728B">
            <w:pPr>
              <w:pStyle w:val="NORCTableBody"/>
              <w:jc w:val="left"/>
              <w:rPr>
                <w:lang w:val="es-MX"/>
              </w:rPr>
            </w:pPr>
          </w:p>
        </w:tc>
        <w:tc>
          <w:tcPr>
            <w:tcW w:w="1388" w:type="dxa"/>
            <w:tcBorders>
              <w:left w:val="nil"/>
              <w:right w:val="nil"/>
            </w:tcBorders>
            <w:shd w:val="clear" w:color="auto" w:fill="EFECE9"/>
          </w:tcPr>
          <w:p w:rsidR="0057728B" w:rsidRPr="00FA0F6E" w:rsidRDefault="0057728B" w:rsidP="0057728B">
            <w:pPr>
              <w:pStyle w:val="NORCTableBody"/>
              <w:rPr>
                <w:lang w:val="es-MX"/>
              </w:rPr>
            </w:pPr>
            <w:r w:rsidRPr="00FA0F6E">
              <w:t>(0.467)</w:t>
            </w:r>
          </w:p>
        </w:tc>
        <w:tc>
          <w:tcPr>
            <w:tcW w:w="1261" w:type="dxa"/>
            <w:tcBorders>
              <w:left w:val="nil"/>
              <w:right w:val="nil"/>
            </w:tcBorders>
            <w:shd w:val="clear" w:color="auto" w:fill="EFECE9"/>
          </w:tcPr>
          <w:p w:rsidR="0057728B" w:rsidRPr="00FA0F6E" w:rsidRDefault="0057728B" w:rsidP="0057728B">
            <w:pPr>
              <w:pStyle w:val="NORCTableBody"/>
              <w:rPr>
                <w:lang w:val="es-MX"/>
              </w:rPr>
            </w:pPr>
          </w:p>
        </w:tc>
        <w:tc>
          <w:tcPr>
            <w:tcW w:w="1317" w:type="dxa"/>
            <w:tcBorders>
              <w:left w:val="nil"/>
              <w:right w:val="nil"/>
            </w:tcBorders>
            <w:shd w:val="clear" w:color="auto" w:fill="EFECE9"/>
          </w:tcPr>
          <w:p w:rsidR="0057728B" w:rsidRPr="00FA0F6E" w:rsidRDefault="0057728B" w:rsidP="0057728B">
            <w:pPr>
              <w:pStyle w:val="NORCTableBody"/>
              <w:rPr>
                <w:lang w:val="es-MX"/>
              </w:rPr>
            </w:pPr>
            <w:r w:rsidRPr="00FA0F6E">
              <w:t>(0.458)</w:t>
            </w:r>
          </w:p>
        </w:tc>
        <w:tc>
          <w:tcPr>
            <w:tcW w:w="1299" w:type="dxa"/>
            <w:tcBorders>
              <w:left w:val="nil"/>
              <w:right w:val="nil"/>
            </w:tcBorders>
            <w:shd w:val="clear" w:color="auto" w:fill="EFECE9"/>
          </w:tcPr>
          <w:p w:rsidR="0057728B" w:rsidRPr="00FA0F6E" w:rsidRDefault="0057728B" w:rsidP="0057728B">
            <w:pPr>
              <w:pStyle w:val="NORCTableBody"/>
              <w:rPr>
                <w:lang w:val="es-MX"/>
              </w:rPr>
            </w:pPr>
          </w:p>
        </w:tc>
        <w:tc>
          <w:tcPr>
            <w:tcW w:w="1619" w:type="dxa"/>
            <w:tcBorders>
              <w:left w:val="nil"/>
              <w:right w:val="nil"/>
            </w:tcBorders>
            <w:shd w:val="clear" w:color="auto" w:fill="EFECE9"/>
          </w:tcPr>
          <w:p w:rsidR="0057728B" w:rsidRPr="00FA0F6E" w:rsidRDefault="0057728B" w:rsidP="0057728B">
            <w:pPr>
              <w:pStyle w:val="NORCTableBody"/>
              <w:rPr>
                <w:lang w:val="es-MX"/>
              </w:rPr>
            </w:pPr>
            <w:r w:rsidRPr="00FA0F6E">
              <w:t>(0.031)</w:t>
            </w:r>
          </w:p>
        </w:tc>
      </w:tr>
    </w:tbl>
    <w:p w:rsidR="0057728B" w:rsidRDefault="0057728B" w:rsidP="006747BF">
      <w:pPr>
        <w:rPr>
          <w:lang w:val="es-MX"/>
        </w:rPr>
      </w:pPr>
    </w:p>
    <w:p w:rsidR="00215DD1" w:rsidRDefault="00215DD1" w:rsidP="00215DD1">
      <w:pPr>
        <w:pStyle w:val="BodyText"/>
        <w:jc w:val="both"/>
        <w:rPr>
          <w:lang w:val="es-MX"/>
        </w:rPr>
      </w:pPr>
      <w:r>
        <w:rPr>
          <w:lang w:val="es-MX"/>
        </w:rPr>
        <w:t xml:space="preserve">A continuación se detallan los resultados en los principales indicadores de resultados arrojados por el primer levantamiento de seguimiento de la EDH en el 2013. </w:t>
      </w:r>
    </w:p>
    <w:p w:rsidR="00215DD1" w:rsidRDefault="00215DD1" w:rsidP="00215DD1">
      <w:pPr>
        <w:pStyle w:val="BodyText"/>
        <w:jc w:val="both"/>
        <w:rPr>
          <w:lang w:val="es-MX"/>
        </w:rPr>
      </w:pPr>
    </w:p>
    <w:p w:rsidR="00215DD1" w:rsidRPr="00215DD1" w:rsidRDefault="00215DD1" w:rsidP="00215DD1">
      <w:pPr>
        <w:pStyle w:val="BodyText"/>
        <w:jc w:val="both"/>
        <w:rPr>
          <w:b/>
          <w:lang w:val="es-MX"/>
        </w:rPr>
      </w:pPr>
      <w:r w:rsidRPr="00215DD1">
        <w:rPr>
          <w:b/>
          <w:lang w:val="es-MX"/>
        </w:rPr>
        <w:t xml:space="preserve">Tabla 2. Resumen de los indicadores de hogares, niños y madres </w:t>
      </w:r>
    </w:p>
    <w:tbl>
      <w:tblPr>
        <w:tblW w:w="9490" w:type="dxa"/>
        <w:tblInd w:w="86" w:type="dxa"/>
        <w:tblBorders>
          <w:right w:val="single" w:sz="4" w:space="0" w:color="auto"/>
        </w:tblBorders>
        <w:tblLook w:val="0000" w:firstRow="0" w:lastRow="0" w:firstColumn="0" w:lastColumn="0" w:noHBand="0" w:noVBand="0"/>
      </w:tblPr>
      <w:tblGrid>
        <w:gridCol w:w="4465"/>
        <w:gridCol w:w="1748"/>
        <w:gridCol w:w="1394"/>
        <w:gridCol w:w="1883"/>
      </w:tblGrid>
      <w:tr w:rsidR="00215DD1" w:rsidRPr="0068390C" w:rsidTr="00326232">
        <w:trPr>
          <w:trHeight w:val="675"/>
        </w:trPr>
        <w:tc>
          <w:tcPr>
            <w:tcW w:w="4465" w:type="dxa"/>
            <w:vMerge w:val="restart"/>
            <w:tcBorders>
              <w:bottom w:val="nil"/>
              <w:right w:val="nil"/>
            </w:tcBorders>
            <w:shd w:val="clear" w:color="auto" w:fill="D9D3CD"/>
            <w:vAlign w:val="bottom"/>
          </w:tcPr>
          <w:p w:rsidR="00215DD1" w:rsidRPr="00FA0F6E" w:rsidRDefault="00215DD1" w:rsidP="00326232">
            <w:pPr>
              <w:pStyle w:val="NORCTableHeader1"/>
              <w:rPr>
                <w:lang w:val="es-MX"/>
              </w:rPr>
            </w:pPr>
            <w:r w:rsidRPr="00FA0F6E">
              <w:rPr>
                <w:lang w:val="es-MX"/>
              </w:rPr>
              <w:t>Variable de resultado                                         a nivel de hogar, niño o madre</w:t>
            </w:r>
          </w:p>
        </w:tc>
        <w:tc>
          <w:tcPr>
            <w:tcW w:w="3142" w:type="dxa"/>
            <w:gridSpan w:val="2"/>
            <w:tcBorders>
              <w:left w:val="nil"/>
              <w:bottom w:val="single" w:sz="4" w:space="0" w:color="auto"/>
              <w:right w:val="nil"/>
            </w:tcBorders>
            <w:shd w:val="clear" w:color="auto" w:fill="D9D3CD"/>
            <w:vAlign w:val="bottom"/>
          </w:tcPr>
          <w:p w:rsidR="00215DD1" w:rsidRPr="00FA0F6E" w:rsidRDefault="00215DD1" w:rsidP="00326232">
            <w:pPr>
              <w:pStyle w:val="NORCTableHeader1"/>
              <w:rPr>
                <w:lang w:val="es-MX"/>
              </w:rPr>
            </w:pPr>
            <w:r w:rsidRPr="00FA0F6E">
              <w:rPr>
                <w:lang w:val="es-MX"/>
              </w:rPr>
              <w:t xml:space="preserve">Promedio de la variable de resultado en el grupo de </w:t>
            </w:r>
            <w:r w:rsidRPr="00FA0F6E">
              <w:rPr>
                <w:lang w:val="es-MX"/>
              </w:rPr>
              <w:lastRenderedPageBreak/>
              <w:t>control</w:t>
            </w:r>
          </w:p>
        </w:tc>
        <w:tc>
          <w:tcPr>
            <w:tcW w:w="1883" w:type="dxa"/>
            <w:vMerge w:val="restart"/>
            <w:tcBorders>
              <w:left w:val="nil"/>
              <w:bottom w:val="single" w:sz="4" w:space="0" w:color="auto"/>
              <w:right w:val="nil"/>
            </w:tcBorders>
            <w:shd w:val="clear" w:color="auto" w:fill="D9D3CD"/>
            <w:vAlign w:val="bottom"/>
          </w:tcPr>
          <w:p w:rsidR="00215DD1" w:rsidRPr="00FA0F6E" w:rsidRDefault="00215DD1" w:rsidP="00326232">
            <w:pPr>
              <w:pStyle w:val="NORCTableHeader1"/>
              <w:rPr>
                <w:lang w:val="es-MX"/>
              </w:rPr>
            </w:pPr>
            <w:r w:rsidRPr="00FA0F6E">
              <w:rPr>
                <w:lang w:val="es-MX"/>
              </w:rPr>
              <w:lastRenderedPageBreak/>
              <w:t xml:space="preserve">Efecto en el tratamiento </w:t>
            </w:r>
            <w:r w:rsidRPr="00FA0F6E">
              <w:rPr>
                <w:lang w:val="es-MX"/>
              </w:rPr>
              <w:lastRenderedPageBreak/>
              <w:t>(relativo al grupo de control en línea de seguimiento)</w:t>
            </w:r>
          </w:p>
        </w:tc>
      </w:tr>
      <w:tr w:rsidR="00215DD1" w:rsidRPr="00FA0F6E" w:rsidTr="00326232">
        <w:tc>
          <w:tcPr>
            <w:tcW w:w="4465" w:type="dxa"/>
            <w:vMerge/>
            <w:tcBorders>
              <w:top w:val="nil"/>
              <w:bottom w:val="single" w:sz="4" w:space="0" w:color="auto"/>
              <w:right w:val="nil"/>
            </w:tcBorders>
            <w:vAlign w:val="center"/>
          </w:tcPr>
          <w:p w:rsidR="00215DD1" w:rsidRPr="00FA0F6E" w:rsidRDefault="00215DD1" w:rsidP="00326232">
            <w:pPr>
              <w:pStyle w:val="NORCTableBody"/>
              <w:jc w:val="left"/>
              <w:rPr>
                <w:sz w:val="18"/>
                <w:lang w:val="es-MX"/>
              </w:rPr>
            </w:pPr>
          </w:p>
        </w:tc>
        <w:tc>
          <w:tcPr>
            <w:tcW w:w="1748" w:type="dxa"/>
            <w:tcBorders>
              <w:top w:val="single" w:sz="4" w:space="0" w:color="auto"/>
              <w:left w:val="nil"/>
              <w:bottom w:val="single" w:sz="4" w:space="0" w:color="auto"/>
              <w:right w:val="nil"/>
            </w:tcBorders>
            <w:shd w:val="clear" w:color="auto" w:fill="D9D3CD"/>
            <w:vAlign w:val="bottom"/>
          </w:tcPr>
          <w:p w:rsidR="00215DD1" w:rsidRPr="00FA0F6E" w:rsidRDefault="00215DD1" w:rsidP="00326232">
            <w:pPr>
              <w:pStyle w:val="NORCTableBody"/>
              <w:rPr>
                <w:b/>
                <w:lang w:val="es-MX"/>
              </w:rPr>
            </w:pPr>
            <w:r w:rsidRPr="00FA0F6E">
              <w:rPr>
                <w:b/>
                <w:lang w:val="es-MX"/>
              </w:rPr>
              <w:t>En línea de base</w:t>
            </w:r>
          </w:p>
        </w:tc>
        <w:tc>
          <w:tcPr>
            <w:tcW w:w="1394" w:type="dxa"/>
            <w:tcBorders>
              <w:top w:val="single" w:sz="4" w:space="0" w:color="auto"/>
              <w:left w:val="nil"/>
              <w:bottom w:val="single" w:sz="4" w:space="0" w:color="auto"/>
              <w:right w:val="nil"/>
            </w:tcBorders>
            <w:shd w:val="clear" w:color="auto" w:fill="D9D3CD"/>
            <w:vAlign w:val="bottom"/>
          </w:tcPr>
          <w:p w:rsidR="00215DD1" w:rsidRPr="00FA0F6E" w:rsidRDefault="00215DD1" w:rsidP="00326232">
            <w:pPr>
              <w:pStyle w:val="NORCTableBody"/>
              <w:rPr>
                <w:b/>
                <w:lang w:val="es-MX"/>
              </w:rPr>
            </w:pPr>
            <w:r w:rsidRPr="00FA0F6E">
              <w:rPr>
                <w:b/>
                <w:lang w:val="es-MX"/>
              </w:rPr>
              <w:t>En línea de seguimiento</w:t>
            </w:r>
          </w:p>
        </w:tc>
        <w:tc>
          <w:tcPr>
            <w:tcW w:w="1883" w:type="dxa"/>
            <w:vMerge/>
            <w:tcBorders>
              <w:left w:val="nil"/>
              <w:bottom w:val="single" w:sz="4" w:space="0" w:color="auto"/>
              <w:right w:val="nil"/>
            </w:tcBorders>
          </w:tcPr>
          <w:p w:rsidR="00215DD1" w:rsidRPr="00FA0F6E" w:rsidRDefault="00215DD1" w:rsidP="00326232">
            <w:pPr>
              <w:pStyle w:val="NORCTableBody"/>
              <w:rPr>
                <w:b/>
                <w:lang w:val="es-MX"/>
              </w:rPr>
            </w:pPr>
          </w:p>
        </w:tc>
      </w:tr>
      <w:tr w:rsidR="00215DD1" w:rsidRPr="00FA0F6E" w:rsidTr="00326232">
        <w:tc>
          <w:tcPr>
            <w:tcW w:w="4465" w:type="dxa"/>
            <w:tcBorders>
              <w:top w:val="single" w:sz="4" w:space="0" w:color="auto"/>
              <w:right w:val="nil"/>
            </w:tcBorders>
            <w:shd w:val="clear" w:color="auto" w:fill="auto"/>
            <w:vAlign w:val="center"/>
          </w:tcPr>
          <w:p w:rsidR="00215DD1" w:rsidRPr="00FA0F6E" w:rsidRDefault="00215DD1" w:rsidP="00326232">
            <w:pPr>
              <w:pStyle w:val="NORCTableBody"/>
              <w:jc w:val="left"/>
              <w:rPr>
                <w:rFonts w:cs="Arial"/>
                <w:szCs w:val="20"/>
                <w:u w:val="single"/>
                <w:lang w:val="es-MX"/>
              </w:rPr>
            </w:pPr>
            <w:r w:rsidRPr="00FA0F6E">
              <w:rPr>
                <w:rFonts w:cs="Arial"/>
                <w:szCs w:val="20"/>
                <w:u w:val="single"/>
                <w:lang w:val="es-MX"/>
              </w:rPr>
              <w:t>Todos los hogares</w:t>
            </w:r>
          </w:p>
        </w:tc>
        <w:tc>
          <w:tcPr>
            <w:tcW w:w="1748" w:type="dxa"/>
            <w:tcBorders>
              <w:top w:val="single" w:sz="4" w:space="0" w:color="auto"/>
              <w:left w:val="nil"/>
              <w:bottom w:val="nil"/>
              <w:right w:val="nil"/>
            </w:tcBorders>
            <w:shd w:val="clear" w:color="auto" w:fill="auto"/>
          </w:tcPr>
          <w:p w:rsidR="00215DD1" w:rsidRPr="00FA0F6E" w:rsidRDefault="00215DD1" w:rsidP="00326232">
            <w:pPr>
              <w:pStyle w:val="NORCTableBody"/>
              <w:rPr>
                <w:rFonts w:cs="Arial"/>
                <w:szCs w:val="20"/>
                <w:lang w:val="es-MX"/>
              </w:rPr>
            </w:pPr>
          </w:p>
        </w:tc>
        <w:tc>
          <w:tcPr>
            <w:tcW w:w="1394" w:type="dxa"/>
            <w:tcBorders>
              <w:top w:val="single" w:sz="4" w:space="0" w:color="auto"/>
              <w:left w:val="nil"/>
              <w:bottom w:val="nil"/>
              <w:right w:val="nil"/>
            </w:tcBorders>
            <w:shd w:val="clear" w:color="auto" w:fill="auto"/>
          </w:tcPr>
          <w:p w:rsidR="00215DD1" w:rsidRPr="00FA0F6E" w:rsidRDefault="00215DD1" w:rsidP="00326232">
            <w:pPr>
              <w:pStyle w:val="NORCTableBody"/>
              <w:rPr>
                <w:rFonts w:cs="Arial"/>
                <w:szCs w:val="20"/>
                <w:lang w:val="es-MX"/>
              </w:rPr>
            </w:pPr>
          </w:p>
        </w:tc>
        <w:tc>
          <w:tcPr>
            <w:tcW w:w="1883" w:type="dxa"/>
            <w:tcBorders>
              <w:top w:val="single" w:sz="4" w:space="0" w:color="auto"/>
              <w:left w:val="nil"/>
              <w:bottom w:val="nil"/>
              <w:right w:val="nil"/>
            </w:tcBorders>
            <w:shd w:val="clear" w:color="auto" w:fill="auto"/>
          </w:tcPr>
          <w:p w:rsidR="00215DD1" w:rsidRPr="00FA0F6E" w:rsidRDefault="00215DD1" w:rsidP="00326232">
            <w:pPr>
              <w:pStyle w:val="NORCTableBody"/>
              <w:rPr>
                <w:rFonts w:cs="Arial"/>
                <w:szCs w:val="20"/>
                <w:lang w:val="es-MX"/>
              </w:rPr>
            </w:pPr>
          </w:p>
        </w:tc>
      </w:tr>
      <w:tr w:rsidR="00215DD1" w:rsidRPr="00FA0F6E" w:rsidTr="00326232">
        <w:tc>
          <w:tcPr>
            <w:tcW w:w="4465" w:type="dxa"/>
            <w:tcBorders>
              <w:bottom w:val="nil"/>
              <w:right w:val="nil"/>
            </w:tcBorders>
            <w:shd w:val="clear" w:color="auto" w:fill="EFECE9"/>
            <w:vAlign w:val="center"/>
          </w:tcPr>
          <w:p w:rsidR="00215DD1" w:rsidRPr="00FA0F6E" w:rsidRDefault="00215DD1" w:rsidP="00326232">
            <w:pPr>
              <w:pStyle w:val="NORCTableBody"/>
              <w:jc w:val="left"/>
              <w:rPr>
                <w:rFonts w:cs="Arial"/>
                <w:szCs w:val="20"/>
                <w:lang w:val="es-MX"/>
              </w:rPr>
            </w:pPr>
            <w:r w:rsidRPr="00FA0F6E">
              <w:rPr>
                <w:rFonts w:cs="Arial"/>
                <w:szCs w:val="20"/>
                <w:lang w:val="es-MX"/>
              </w:rPr>
              <w:t>Consumo per cápita (Lps./mes/persona)</w:t>
            </w:r>
          </w:p>
        </w:tc>
        <w:tc>
          <w:tcPr>
            <w:tcW w:w="1748" w:type="dxa"/>
            <w:tcBorders>
              <w:top w:val="nil"/>
              <w:left w:val="nil"/>
              <w:bottom w:val="nil"/>
              <w:right w:val="nil"/>
            </w:tcBorders>
            <w:shd w:val="clear" w:color="auto" w:fill="EFECE9"/>
          </w:tcPr>
          <w:p w:rsidR="00215DD1" w:rsidRPr="00FA0F6E" w:rsidRDefault="00215DD1" w:rsidP="00326232">
            <w:pPr>
              <w:pStyle w:val="NORCTableBody"/>
              <w:rPr>
                <w:rFonts w:cs="Arial"/>
                <w:szCs w:val="20"/>
                <w:lang w:val="es-MX"/>
              </w:rPr>
            </w:pPr>
            <w:r w:rsidRPr="00FA0F6E">
              <w:t>883</w:t>
            </w:r>
            <w:r w:rsidRPr="00FA0F6E">
              <w:rPr>
                <w:vertAlign w:val="superscript"/>
              </w:rPr>
              <w:t>a</w:t>
            </w:r>
          </w:p>
        </w:tc>
        <w:tc>
          <w:tcPr>
            <w:tcW w:w="1394" w:type="dxa"/>
            <w:tcBorders>
              <w:top w:val="nil"/>
              <w:left w:val="nil"/>
              <w:bottom w:val="nil"/>
              <w:right w:val="nil"/>
            </w:tcBorders>
            <w:shd w:val="clear" w:color="auto" w:fill="EFECE9"/>
          </w:tcPr>
          <w:p w:rsidR="00215DD1" w:rsidRPr="00FA0F6E" w:rsidRDefault="00215DD1" w:rsidP="00326232">
            <w:pPr>
              <w:pStyle w:val="NORCTableBody"/>
              <w:rPr>
                <w:rFonts w:cs="Arial"/>
                <w:szCs w:val="20"/>
                <w:lang w:val="es-MX"/>
              </w:rPr>
            </w:pPr>
            <w:r w:rsidRPr="00FA0F6E">
              <w:t>819</w:t>
            </w:r>
            <w:r w:rsidRPr="00FA0F6E">
              <w:rPr>
                <w:vertAlign w:val="superscript"/>
              </w:rPr>
              <w:t>a</w:t>
            </w:r>
          </w:p>
        </w:tc>
        <w:tc>
          <w:tcPr>
            <w:tcW w:w="1883" w:type="dxa"/>
            <w:tcBorders>
              <w:top w:val="nil"/>
              <w:left w:val="nil"/>
              <w:bottom w:val="nil"/>
              <w:right w:val="nil"/>
            </w:tcBorders>
            <w:shd w:val="clear" w:color="auto" w:fill="EFECE9"/>
          </w:tcPr>
          <w:p w:rsidR="00215DD1" w:rsidRPr="00FA0F6E" w:rsidRDefault="00215DD1" w:rsidP="00326232">
            <w:pPr>
              <w:pStyle w:val="NORCTableBody"/>
              <w:rPr>
                <w:rFonts w:cs="Arial"/>
                <w:szCs w:val="20"/>
                <w:lang w:val="es-MX"/>
              </w:rPr>
            </w:pPr>
            <w:r w:rsidRPr="00FA0F6E">
              <w:t>7.8%</w:t>
            </w:r>
          </w:p>
        </w:tc>
      </w:tr>
      <w:tr w:rsidR="00215DD1" w:rsidRPr="00FA0F6E" w:rsidTr="00326232">
        <w:tc>
          <w:tcPr>
            <w:tcW w:w="4465" w:type="dxa"/>
            <w:tcBorders>
              <w:right w:val="nil"/>
            </w:tcBorders>
            <w:shd w:val="clear" w:color="auto" w:fill="auto"/>
            <w:vAlign w:val="center"/>
          </w:tcPr>
          <w:p w:rsidR="00215DD1" w:rsidRPr="00FA0F6E" w:rsidRDefault="00215DD1" w:rsidP="00326232">
            <w:pPr>
              <w:pStyle w:val="NORCTableBody"/>
              <w:jc w:val="left"/>
              <w:rPr>
                <w:rFonts w:cs="Arial"/>
                <w:szCs w:val="20"/>
                <w:lang w:val="es-MX"/>
              </w:rPr>
            </w:pPr>
            <w:r w:rsidRPr="00FA0F6E">
              <w:rPr>
                <w:rFonts w:cs="Arial"/>
                <w:szCs w:val="20"/>
                <w:lang w:val="es-MX"/>
              </w:rPr>
              <w:t>Pobreza</w:t>
            </w:r>
          </w:p>
        </w:tc>
        <w:tc>
          <w:tcPr>
            <w:tcW w:w="1748" w:type="dxa"/>
            <w:tcBorders>
              <w:left w:val="nil"/>
              <w:right w:val="nil"/>
            </w:tcBorders>
            <w:shd w:val="clear" w:color="auto" w:fill="auto"/>
          </w:tcPr>
          <w:p w:rsidR="00215DD1" w:rsidRPr="00FA0F6E" w:rsidRDefault="00215DD1" w:rsidP="00326232">
            <w:pPr>
              <w:pStyle w:val="NORCTableBody"/>
              <w:rPr>
                <w:rFonts w:cs="Arial"/>
                <w:szCs w:val="20"/>
                <w:lang w:val="es-MX"/>
              </w:rPr>
            </w:pPr>
            <w:r w:rsidRPr="00FA0F6E">
              <w:t>78.3%</w:t>
            </w:r>
          </w:p>
        </w:tc>
        <w:tc>
          <w:tcPr>
            <w:tcW w:w="1394" w:type="dxa"/>
            <w:tcBorders>
              <w:left w:val="nil"/>
              <w:right w:val="nil"/>
            </w:tcBorders>
            <w:shd w:val="clear" w:color="auto" w:fill="auto"/>
          </w:tcPr>
          <w:p w:rsidR="00215DD1" w:rsidRPr="00FA0F6E" w:rsidRDefault="00215DD1" w:rsidP="00326232">
            <w:pPr>
              <w:pStyle w:val="NORCTableBody"/>
              <w:rPr>
                <w:rFonts w:cs="Arial"/>
                <w:szCs w:val="20"/>
                <w:lang w:val="es-MX"/>
              </w:rPr>
            </w:pPr>
            <w:r w:rsidRPr="00FA0F6E">
              <w:t>82.4%</w:t>
            </w:r>
          </w:p>
        </w:tc>
        <w:tc>
          <w:tcPr>
            <w:tcW w:w="1883" w:type="dxa"/>
            <w:tcBorders>
              <w:left w:val="nil"/>
              <w:right w:val="nil"/>
            </w:tcBorders>
            <w:shd w:val="clear" w:color="auto" w:fill="auto"/>
          </w:tcPr>
          <w:p w:rsidR="00215DD1" w:rsidRPr="00FA0F6E" w:rsidRDefault="00215DD1" w:rsidP="00326232">
            <w:pPr>
              <w:pStyle w:val="NORCTableBody"/>
              <w:rPr>
                <w:rFonts w:cs="Arial"/>
                <w:szCs w:val="20"/>
                <w:lang w:val="es-MX"/>
              </w:rPr>
            </w:pPr>
            <w:r w:rsidRPr="00FA0F6E">
              <w:t>-3.1 p.p.</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rFonts w:cs="Arial"/>
                <w:szCs w:val="20"/>
                <w:lang w:val="es-MX"/>
              </w:rPr>
            </w:pPr>
            <w:r w:rsidRPr="00FA0F6E">
              <w:rPr>
                <w:rFonts w:cs="Arial"/>
                <w:szCs w:val="20"/>
                <w:lang w:val="es-MX"/>
              </w:rPr>
              <w:t>Brecha de pobreza</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37.2%</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39.9%</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-3.0 p.p.</w:t>
            </w:r>
          </w:p>
        </w:tc>
      </w:tr>
      <w:tr w:rsidR="00215DD1" w:rsidRPr="00FA0F6E" w:rsidTr="00326232">
        <w:tc>
          <w:tcPr>
            <w:tcW w:w="4465" w:type="dxa"/>
            <w:tcBorders>
              <w:right w:val="nil"/>
            </w:tcBorders>
            <w:shd w:val="clear" w:color="auto" w:fill="auto"/>
            <w:vAlign w:val="center"/>
          </w:tcPr>
          <w:p w:rsidR="00215DD1" w:rsidRPr="00FA0F6E" w:rsidRDefault="00215DD1" w:rsidP="00326232">
            <w:pPr>
              <w:pStyle w:val="NORCTableBody"/>
              <w:jc w:val="left"/>
              <w:rPr>
                <w:rFonts w:cs="Arial"/>
                <w:szCs w:val="20"/>
                <w:lang w:val="es-MX"/>
              </w:rPr>
            </w:pPr>
            <w:r w:rsidRPr="00FA0F6E">
              <w:rPr>
                <w:rFonts w:cs="Arial"/>
                <w:szCs w:val="20"/>
                <w:lang w:val="es-MX"/>
              </w:rPr>
              <w:t>Brecha cuadrática de pobreza</w:t>
            </w:r>
          </w:p>
        </w:tc>
        <w:tc>
          <w:tcPr>
            <w:tcW w:w="1748" w:type="dxa"/>
            <w:tcBorders>
              <w:left w:val="nil"/>
              <w:right w:val="nil"/>
            </w:tcBorders>
            <w:shd w:val="clear" w:color="auto" w:fill="auto"/>
          </w:tcPr>
          <w:p w:rsidR="00215DD1" w:rsidRPr="00FA0F6E" w:rsidRDefault="00215DD1" w:rsidP="00326232">
            <w:pPr>
              <w:pStyle w:val="NORCTableBody"/>
              <w:rPr>
                <w:rFonts w:cs="Arial"/>
                <w:szCs w:val="20"/>
                <w:lang w:val="es-MX"/>
              </w:rPr>
            </w:pPr>
            <w:r w:rsidRPr="00FA0F6E">
              <w:t>21.5%</w:t>
            </w:r>
          </w:p>
        </w:tc>
        <w:tc>
          <w:tcPr>
            <w:tcW w:w="1394" w:type="dxa"/>
            <w:tcBorders>
              <w:left w:val="nil"/>
              <w:right w:val="nil"/>
            </w:tcBorders>
            <w:shd w:val="clear" w:color="auto" w:fill="auto"/>
          </w:tcPr>
          <w:p w:rsidR="00215DD1" w:rsidRPr="00FA0F6E" w:rsidRDefault="00215DD1" w:rsidP="00326232">
            <w:pPr>
              <w:pStyle w:val="NORCTableBody"/>
              <w:rPr>
                <w:rFonts w:cs="Arial"/>
                <w:szCs w:val="20"/>
                <w:lang w:val="es-MX"/>
              </w:rPr>
            </w:pPr>
            <w:r w:rsidRPr="00FA0F6E">
              <w:t>23.8%</w:t>
            </w:r>
          </w:p>
        </w:tc>
        <w:tc>
          <w:tcPr>
            <w:tcW w:w="1883" w:type="dxa"/>
            <w:tcBorders>
              <w:left w:val="nil"/>
              <w:right w:val="nil"/>
            </w:tcBorders>
            <w:shd w:val="clear" w:color="auto" w:fill="auto"/>
          </w:tcPr>
          <w:p w:rsidR="00215DD1" w:rsidRPr="00FA0F6E" w:rsidRDefault="00215DD1" w:rsidP="00326232">
            <w:pPr>
              <w:pStyle w:val="NORCTableBody"/>
              <w:rPr>
                <w:rFonts w:cs="Arial"/>
                <w:szCs w:val="20"/>
                <w:lang w:val="es-MX"/>
              </w:rPr>
            </w:pPr>
            <w:r w:rsidRPr="00FA0F6E">
              <w:t>-3.0 p.p.</w:t>
            </w:r>
          </w:p>
        </w:tc>
      </w:tr>
      <w:tr w:rsidR="00215DD1" w:rsidRPr="00FA0F6E" w:rsidTr="00326232">
        <w:tc>
          <w:tcPr>
            <w:tcW w:w="4465" w:type="dxa"/>
            <w:tcBorders>
              <w:bottom w:val="nil"/>
              <w:right w:val="nil"/>
            </w:tcBorders>
            <w:shd w:val="clear" w:color="auto" w:fill="EFECE9"/>
            <w:vAlign w:val="center"/>
          </w:tcPr>
          <w:p w:rsidR="00215DD1" w:rsidRPr="00FA0F6E" w:rsidRDefault="00215DD1" w:rsidP="00326232">
            <w:pPr>
              <w:pStyle w:val="NORCTableBody"/>
              <w:jc w:val="left"/>
              <w:rPr>
                <w:rFonts w:cs="Arial"/>
                <w:szCs w:val="20"/>
                <w:lang w:val="es-MX"/>
              </w:rPr>
            </w:pPr>
            <w:r w:rsidRPr="00FA0F6E">
              <w:rPr>
                <w:rFonts w:cs="Arial"/>
                <w:szCs w:val="20"/>
                <w:lang w:val="es-MX"/>
              </w:rPr>
              <w:t>Extrema pobreza</w:t>
            </w:r>
          </w:p>
        </w:tc>
        <w:tc>
          <w:tcPr>
            <w:tcW w:w="1748" w:type="dxa"/>
            <w:tcBorders>
              <w:left w:val="nil"/>
              <w:bottom w:val="nil"/>
              <w:right w:val="nil"/>
            </w:tcBorders>
            <w:shd w:val="clear" w:color="auto" w:fill="EFECE9"/>
          </w:tcPr>
          <w:p w:rsidR="00215DD1" w:rsidRPr="00FA0F6E" w:rsidRDefault="00215DD1" w:rsidP="00326232">
            <w:pPr>
              <w:pStyle w:val="NORCTableBody"/>
              <w:rPr>
                <w:rFonts w:cs="Arial"/>
                <w:szCs w:val="20"/>
                <w:lang w:val="es-MX"/>
              </w:rPr>
            </w:pPr>
            <w:r w:rsidRPr="00FA0F6E">
              <w:t>64.0%</w:t>
            </w:r>
          </w:p>
        </w:tc>
        <w:tc>
          <w:tcPr>
            <w:tcW w:w="1394" w:type="dxa"/>
            <w:tcBorders>
              <w:left w:val="nil"/>
              <w:bottom w:val="nil"/>
              <w:right w:val="nil"/>
            </w:tcBorders>
            <w:shd w:val="clear" w:color="auto" w:fill="EFECE9"/>
          </w:tcPr>
          <w:p w:rsidR="00215DD1" w:rsidRPr="00FA0F6E" w:rsidRDefault="00215DD1" w:rsidP="00326232">
            <w:pPr>
              <w:pStyle w:val="NORCTableBody"/>
              <w:rPr>
                <w:rFonts w:cs="Arial"/>
                <w:szCs w:val="20"/>
                <w:lang w:val="es-MX"/>
              </w:rPr>
            </w:pPr>
            <w:r w:rsidRPr="00FA0F6E">
              <w:t>66.1%</w:t>
            </w:r>
          </w:p>
        </w:tc>
        <w:tc>
          <w:tcPr>
            <w:tcW w:w="1883" w:type="dxa"/>
            <w:tcBorders>
              <w:left w:val="nil"/>
              <w:bottom w:val="nil"/>
              <w:right w:val="nil"/>
            </w:tcBorders>
            <w:shd w:val="clear" w:color="auto" w:fill="EFECE9"/>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shd w:val="clear" w:color="auto" w:fill="auto"/>
            <w:vAlign w:val="center"/>
          </w:tcPr>
          <w:p w:rsidR="00215DD1" w:rsidRPr="00FA0F6E" w:rsidRDefault="00215DD1" w:rsidP="00326232">
            <w:pPr>
              <w:pStyle w:val="NORCTableBody"/>
              <w:jc w:val="left"/>
              <w:rPr>
                <w:rFonts w:cs="Arial"/>
                <w:szCs w:val="20"/>
                <w:lang w:val="es-MX"/>
              </w:rPr>
            </w:pPr>
            <w:r w:rsidRPr="00FA0F6E">
              <w:rPr>
                <w:rFonts w:cs="Arial"/>
                <w:szCs w:val="20"/>
                <w:lang w:val="es-MX"/>
              </w:rPr>
              <w:t>Brecha de extrema pobreza</w:t>
            </w:r>
          </w:p>
        </w:tc>
        <w:tc>
          <w:tcPr>
            <w:tcW w:w="1748" w:type="dxa"/>
            <w:tcBorders>
              <w:left w:val="nil"/>
              <w:right w:val="nil"/>
            </w:tcBorders>
            <w:shd w:val="clear" w:color="auto" w:fill="auto"/>
          </w:tcPr>
          <w:p w:rsidR="00215DD1" w:rsidRPr="00FA0F6E" w:rsidRDefault="00215DD1" w:rsidP="00326232">
            <w:pPr>
              <w:pStyle w:val="NORCTableBody"/>
              <w:rPr>
                <w:rFonts w:cs="Arial"/>
                <w:szCs w:val="20"/>
              </w:rPr>
            </w:pPr>
            <w:r w:rsidRPr="00FA0F6E">
              <w:t>25.7%</w:t>
            </w:r>
          </w:p>
        </w:tc>
        <w:tc>
          <w:tcPr>
            <w:tcW w:w="1394" w:type="dxa"/>
            <w:tcBorders>
              <w:left w:val="nil"/>
              <w:right w:val="nil"/>
            </w:tcBorders>
            <w:shd w:val="clear" w:color="auto" w:fill="auto"/>
          </w:tcPr>
          <w:p w:rsidR="00215DD1" w:rsidRPr="00FA0F6E" w:rsidRDefault="00215DD1" w:rsidP="00326232">
            <w:pPr>
              <w:pStyle w:val="NORCTableBody"/>
              <w:rPr>
                <w:rFonts w:cs="Arial"/>
                <w:szCs w:val="20"/>
                <w:lang w:val="es-MX"/>
              </w:rPr>
            </w:pPr>
            <w:r w:rsidRPr="00FA0F6E">
              <w:t>28.3%</w:t>
            </w:r>
          </w:p>
        </w:tc>
        <w:tc>
          <w:tcPr>
            <w:tcW w:w="1883" w:type="dxa"/>
            <w:tcBorders>
              <w:left w:val="nil"/>
              <w:right w:val="nil"/>
            </w:tcBorders>
            <w:shd w:val="clear" w:color="auto" w:fill="auto"/>
          </w:tcPr>
          <w:p w:rsidR="00215DD1" w:rsidRPr="00FA0F6E" w:rsidRDefault="00215DD1" w:rsidP="00326232">
            <w:pPr>
              <w:pStyle w:val="NORCTableBody"/>
              <w:rPr>
                <w:rFonts w:cs="Arial"/>
                <w:szCs w:val="20"/>
              </w:rPr>
            </w:pPr>
            <w:r w:rsidRPr="00FA0F6E">
              <w:t>-3.4 p.p.</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rFonts w:cs="Arial"/>
                <w:szCs w:val="20"/>
                <w:lang w:val="es-MX"/>
              </w:rPr>
            </w:pPr>
            <w:r w:rsidRPr="00FA0F6E">
              <w:rPr>
                <w:rFonts w:cs="Arial"/>
                <w:szCs w:val="20"/>
                <w:lang w:val="es-MX"/>
              </w:rPr>
              <w:t>Brecha cuadrática de extrema pobreza</w:t>
            </w:r>
          </w:p>
        </w:tc>
        <w:tc>
          <w:tcPr>
            <w:tcW w:w="1748" w:type="dxa"/>
            <w:tcBorders>
              <w:left w:val="nil"/>
              <w:right w:val="nil"/>
            </w:tcBorders>
            <w:shd w:val="clear" w:color="auto" w:fill="EFECE9"/>
          </w:tcPr>
          <w:p w:rsidR="00215DD1" w:rsidRPr="00FA0F6E" w:rsidRDefault="00215DD1" w:rsidP="00326232">
            <w:pPr>
              <w:pStyle w:val="NORCTableBody"/>
              <w:rPr>
                <w:rFonts w:cs="Arial"/>
                <w:szCs w:val="20"/>
              </w:rPr>
            </w:pPr>
            <w:r w:rsidRPr="00FA0F6E">
              <w:t>13.3%</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15.4%</w:t>
            </w:r>
          </w:p>
        </w:tc>
        <w:tc>
          <w:tcPr>
            <w:tcW w:w="1883" w:type="dxa"/>
            <w:tcBorders>
              <w:left w:val="nil"/>
              <w:right w:val="nil"/>
            </w:tcBorders>
            <w:shd w:val="clear" w:color="auto" w:fill="EFECE9"/>
          </w:tcPr>
          <w:p w:rsidR="00215DD1" w:rsidRPr="00FA0F6E" w:rsidRDefault="00215DD1" w:rsidP="00326232">
            <w:pPr>
              <w:pStyle w:val="NORCTableBody"/>
              <w:rPr>
                <w:rFonts w:cs="Arial"/>
                <w:szCs w:val="20"/>
              </w:rPr>
            </w:pPr>
            <w:r w:rsidRPr="00FA0F6E">
              <w:t>-2.9 p.p.</w:t>
            </w:r>
          </w:p>
        </w:tc>
      </w:tr>
      <w:tr w:rsidR="00215DD1" w:rsidRPr="00FA0F6E" w:rsidTr="00326232">
        <w:tc>
          <w:tcPr>
            <w:tcW w:w="4465" w:type="dxa"/>
            <w:tcBorders>
              <w:right w:val="nil"/>
            </w:tcBorders>
            <w:shd w:val="clear" w:color="auto" w:fill="auto"/>
            <w:vAlign w:val="center"/>
          </w:tcPr>
          <w:p w:rsidR="00215DD1" w:rsidRPr="00FA0F6E" w:rsidRDefault="00215DD1" w:rsidP="00326232">
            <w:pPr>
              <w:pStyle w:val="NORCTableBody"/>
              <w:jc w:val="left"/>
              <w:rPr>
                <w:rFonts w:cs="Arial"/>
                <w:szCs w:val="20"/>
                <w:lang w:val="es-MX"/>
              </w:rPr>
            </w:pPr>
          </w:p>
        </w:tc>
        <w:tc>
          <w:tcPr>
            <w:tcW w:w="1748" w:type="dxa"/>
            <w:tcBorders>
              <w:left w:val="nil"/>
              <w:bottom w:val="nil"/>
              <w:right w:val="nil"/>
            </w:tcBorders>
            <w:shd w:val="clear" w:color="auto" w:fill="auto"/>
          </w:tcPr>
          <w:p w:rsidR="00215DD1" w:rsidRPr="00FA0F6E" w:rsidRDefault="00215DD1" w:rsidP="00326232">
            <w:pPr>
              <w:pStyle w:val="NORCTableBody"/>
              <w:rPr>
                <w:rFonts w:cs="Arial"/>
                <w:szCs w:val="20"/>
              </w:rPr>
            </w:pPr>
          </w:p>
        </w:tc>
        <w:tc>
          <w:tcPr>
            <w:tcW w:w="1394" w:type="dxa"/>
            <w:tcBorders>
              <w:left w:val="nil"/>
              <w:bottom w:val="nil"/>
              <w:right w:val="nil"/>
            </w:tcBorders>
            <w:shd w:val="clear" w:color="auto" w:fill="auto"/>
          </w:tcPr>
          <w:p w:rsidR="00215DD1" w:rsidRPr="00FA0F6E" w:rsidRDefault="00215DD1" w:rsidP="00326232">
            <w:pPr>
              <w:pStyle w:val="NORCTableBody"/>
              <w:rPr>
                <w:rFonts w:cs="Arial"/>
                <w:szCs w:val="20"/>
                <w:lang w:val="es-MX"/>
              </w:rPr>
            </w:pPr>
          </w:p>
        </w:tc>
        <w:tc>
          <w:tcPr>
            <w:tcW w:w="1883" w:type="dxa"/>
            <w:tcBorders>
              <w:left w:val="nil"/>
              <w:bottom w:val="nil"/>
              <w:right w:val="nil"/>
            </w:tcBorders>
            <w:shd w:val="clear" w:color="auto" w:fill="auto"/>
          </w:tcPr>
          <w:p w:rsidR="00215DD1" w:rsidRPr="00FA0F6E" w:rsidRDefault="00215DD1" w:rsidP="00326232">
            <w:pPr>
              <w:pStyle w:val="NORCTableBody"/>
              <w:rPr>
                <w:rFonts w:cs="Arial"/>
                <w:szCs w:val="20"/>
              </w:rPr>
            </w:pPr>
          </w:p>
        </w:tc>
      </w:tr>
      <w:tr w:rsidR="00215DD1" w:rsidRPr="0068390C" w:rsidTr="00326232">
        <w:tc>
          <w:tcPr>
            <w:tcW w:w="4465" w:type="dxa"/>
            <w:tcBorders>
              <w:bottom w:val="nil"/>
              <w:right w:val="nil"/>
            </w:tcBorders>
            <w:shd w:val="clear" w:color="auto" w:fill="EFECE9"/>
            <w:vAlign w:val="center"/>
          </w:tcPr>
          <w:p w:rsidR="00215DD1" w:rsidRPr="00FA0F6E" w:rsidRDefault="00215DD1" w:rsidP="00326232">
            <w:pPr>
              <w:pStyle w:val="NORCTableBody"/>
              <w:jc w:val="left"/>
              <w:rPr>
                <w:rFonts w:cs="Arial"/>
                <w:szCs w:val="20"/>
                <w:u w:val="single"/>
                <w:lang w:val="es-MX"/>
              </w:rPr>
            </w:pPr>
            <w:r w:rsidRPr="00FA0F6E">
              <w:rPr>
                <w:rFonts w:cs="Arial"/>
                <w:szCs w:val="20"/>
                <w:u w:val="single"/>
                <w:lang w:val="es-MX"/>
              </w:rPr>
              <w:t>Mujeres adultas, 21-65 años de edad</w:t>
            </w:r>
          </w:p>
        </w:tc>
        <w:tc>
          <w:tcPr>
            <w:tcW w:w="1748" w:type="dxa"/>
            <w:tcBorders>
              <w:left w:val="nil"/>
              <w:bottom w:val="nil"/>
              <w:right w:val="nil"/>
            </w:tcBorders>
            <w:shd w:val="clear" w:color="auto" w:fill="EFECE9"/>
          </w:tcPr>
          <w:p w:rsidR="00215DD1" w:rsidRPr="00FA0F6E" w:rsidRDefault="00215DD1" w:rsidP="00326232">
            <w:pPr>
              <w:pStyle w:val="NORCTableBody"/>
              <w:rPr>
                <w:rFonts w:cs="Arial"/>
                <w:szCs w:val="20"/>
                <w:lang w:val="es-MX"/>
              </w:rPr>
            </w:pPr>
          </w:p>
        </w:tc>
        <w:tc>
          <w:tcPr>
            <w:tcW w:w="1394" w:type="dxa"/>
            <w:tcBorders>
              <w:left w:val="nil"/>
              <w:bottom w:val="nil"/>
              <w:right w:val="nil"/>
            </w:tcBorders>
            <w:shd w:val="clear" w:color="auto" w:fill="EFECE9"/>
          </w:tcPr>
          <w:p w:rsidR="00215DD1" w:rsidRPr="00FA0F6E" w:rsidRDefault="00215DD1" w:rsidP="00326232">
            <w:pPr>
              <w:pStyle w:val="NORCTableBody"/>
              <w:rPr>
                <w:rFonts w:cs="Arial"/>
                <w:szCs w:val="20"/>
                <w:lang w:val="es-MX"/>
              </w:rPr>
            </w:pPr>
          </w:p>
        </w:tc>
        <w:tc>
          <w:tcPr>
            <w:tcW w:w="1883" w:type="dxa"/>
            <w:tcBorders>
              <w:left w:val="nil"/>
              <w:bottom w:val="nil"/>
              <w:right w:val="nil"/>
            </w:tcBorders>
            <w:shd w:val="clear" w:color="auto" w:fill="EFECE9"/>
          </w:tcPr>
          <w:p w:rsidR="00215DD1" w:rsidRPr="00FA0F6E" w:rsidRDefault="00215DD1" w:rsidP="00326232">
            <w:pPr>
              <w:pStyle w:val="NORCTableBody"/>
              <w:rPr>
                <w:rFonts w:cs="Arial"/>
                <w:szCs w:val="20"/>
                <w:lang w:val="es-MX"/>
              </w:rPr>
            </w:pPr>
          </w:p>
        </w:tc>
      </w:tr>
      <w:tr w:rsidR="00215DD1" w:rsidRPr="00FA0F6E" w:rsidTr="00326232">
        <w:tc>
          <w:tcPr>
            <w:tcW w:w="4465" w:type="dxa"/>
            <w:tcBorders>
              <w:right w:val="nil"/>
            </w:tcBorders>
            <w:shd w:val="clear" w:color="auto" w:fill="auto"/>
            <w:vAlign w:val="center"/>
          </w:tcPr>
          <w:p w:rsidR="00215DD1" w:rsidRPr="00FA0F6E" w:rsidRDefault="00215DD1" w:rsidP="00326232">
            <w:pPr>
              <w:pStyle w:val="NORCTableBody"/>
              <w:jc w:val="left"/>
              <w:rPr>
                <w:rFonts w:cs="Arial"/>
                <w:szCs w:val="20"/>
                <w:lang w:val="es-MX"/>
              </w:rPr>
            </w:pPr>
            <w:r w:rsidRPr="00FA0F6E">
              <w:rPr>
                <w:rFonts w:cs="Arial"/>
                <w:szCs w:val="20"/>
                <w:lang w:val="es-MX"/>
              </w:rPr>
              <w:t xml:space="preserve">Trabajó </w:t>
            </w:r>
            <w:r>
              <w:rPr>
                <w:rFonts w:cs="Arial"/>
                <w:szCs w:val="20"/>
                <w:lang w:val="es-MX"/>
              </w:rPr>
              <w:t>(</w:t>
            </w:r>
            <w:r w:rsidRPr="00FA0F6E">
              <w:rPr>
                <w:rFonts w:cs="Arial"/>
                <w:szCs w:val="20"/>
                <w:lang w:val="es-MX"/>
              </w:rPr>
              <w:t xml:space="preserve">de manera remunerada o no </w:t>
            </w:r>
            <w:r>
              <w:rPr>
                <w:rFonts w:cs="Arial"/>
                <w:szCs w:val="20"/>
                <w:lang w:val="es-MX"/>
              </w:rPr>
              <w:t xml:space="preserve">remunerada) </w:t>
            </w:r>
            <w:r w:rsidRPr="00FA0F6E">
              <w:rPr>
                <w:rFonts w:cs="Arial"/>
                <w:szCs w:val="20"/>
                <w:lang w:val="es-MX"/>
              </w:rPr>
              <w:t>durante la semana previa a la encuesta</w:t>
            </w:r>
          </w:p>
        </w:tc>
        <w:tc>
          <w:tcPr>
            <w:tcW w:w="1748" w:type="dxa"/>
            <w:tcBorders>
              <w:left w:val="nil"/>
              <w:right w:val="nil"/>
            </w:tcBorders>
            <w:shd w:val="clear" w:color="auto" w:fill="auto"/>
          </w:tcPr>
          <w:p w:rsidR="00215DD1" w:rsidRPr="00FA0F6E" w:rsidRDefault="00215DD1" w:rsidP="00326232">
            <w:pPr>
              <w:pStyle w:val="NORCTableBody"/>
              <w:tabs>
                <w:tab w:val="left" w:pos="1455"/>
              </w:tabs>
              <w:rPr>
                <w:rFonts w:cs="Arial"/>
                <w:szCs w:val="20"/>
                <w:lang w:val="es-MX"/>
              </w:rPr>
            </w:pPr>
            <w:r w:rsidRPr="00FA0F6E">
              <w:t>38.0%</w:t>
            </w:r>
          </w:p>
        </w:tc>
        <w:tc>
          <w:tcPr>
            <w:tcW w:w="1394" w:type="dxa"/>
            <w:tcBorders>
              <w:left w:val="nil"/>
              <w:right w:val="nil"/>
            </w:tcBorders>
            <w:shd w:val="clear" w:color="auto" w:fill="auto"/>
          </w:tcPr>
          <w:p w:rsidR="00215DD1" w:rsidRPr="00FA0F6E" w:rsidRDefault="00215DD1" w:rsidP="00326232">
            <w:pPr>
              <w:pStyle w:val="NORCTableBody"/>
              <w:rPr>
                <w:rFonts w:cs="Arial"/>
                <w:szCs w:val="20"/>
                <w:lang w:val="es-MX"/>
              </w:rPr>
            </w:pPr>
            <w:r w:rsidRPr="00FA0F6E">
              <w:t>37.1%</w:t>
            </w:r>
          </w:p>
        </w:tc>
        <w:tc>
          <w:tcPr>
            <w:tcW w:w="1883" w:type="dxa"/>
            <w:tcBorders>
              <w:left w:val="nil"/>
              <w:right w:val="nil"/>
            </w:tcBorders>
            <w:shd w:val="clear" w:color="auto" w:fill="auto"/>
          </w:tcPr>
          <w:p w:rsidR="00215DD1" w:rsidRPr="00FA0F6E" w:rsidRDefault="00215DD1" w:rsidP="00326232">
            <w:pPr>
              <w:pStyle w:val="NORCTableBody"/>
              <w:rPr>
                <w:rFonts w:cs="Arial"/>
                <w:szCs w:val="20"/>
              </w:rPr>
            </w:pPr>
            <w:r w:rsidRPr="00FA0F6E">
              <w:t>n.s.</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rFonts w:cs="Arial"/>
                <w:szCs w:val="20"/>
                <w:lang w:val="es-MX"/>
              </w:rPr>
            </w:pPr>
          </w:p>
        </w:tc>
        <w:tc>
          <w:tcPr>
            <w:tcW w:w="1748" w:type="dxa"/>
            <w:tcBorders>
              <w:left w:val="nil"/>
              <w:right w:val="nil"/>
            </w:tcBorders>
            <w:shd w:val="clear" w:color="auto" w:fill="EFECE9"/>
          </w:tcPr>
          <w:p w:rsidR="00215DD1" w:rsidRPr="00FA0F6E" w:rsidRDefault="00215DD1" w:rsidP="00326232">
            <w:pPr>
              <w:pStyle w:val="NORCTableBody"/>
              <w:rPr>
                <w:rFonts w:cs="Arial"/>
                <w:szCs w:val="20"/>
              </w:rPr>
            </w:pPr>
          </w:p>
        </w:tc>
        <w:tc>
          <w:tcPr>
            <w:tcW w:w="1394" w:type="dxa"/>
            <w:tcBorders>
              <w:left w:val="nil"/>
              <w:right w:val="nil"/>
            </w:tcBorders>
            <w:shd w:val="clear" w:color="auto" w:fill="EFECE9"/>
          </w:tcPr>
          <w:p w:rsidR="00215DD1" w:rsidRPr="00FA0F6E" w:rsidRDefault="00215DD1" w:rsidP="00326232">
            <w:pPr>
              <w:pStyle w:val="NORCTableBody"/>
              <w:jc w:val="left"/>
              <w:rPr>
                <w:rFonts w:cs="Arial"/>
                <w:szCs w:val="20"/>
                <w:lang w:val="es-MX"/>
              </w:rPr>
            </w:pPr>
          </w:p>
        </w:tc>
        <w:tc>
          <w:tcPr>
            <w:tcW w:w="1883" w:type="dxa"/>
            <w:tcBorders>
              <w:left w:val="nil"/>
              <w:right w:val="nil"/>
            </w:tcBorders>
            <w:shd w:val="clear" w:color="auto" w:fill="EFECE9"/>
          </w:tcPr>
          <w:p w:rsidR="00215DD1" w:rsidRPr="00FA0F6E" w:rsidRDefault="00215DD1" w:rsidP="00326232">
            <w:pPr>
              <w:pStyle w:val="NORCTableBody"/>
              <w:rPr>
                <w:rFonts w:cs="Arial"/>
                <w:szCs w:val="20"/>
              </w:rPr>
            </w:pPr>
          </w:p>
        </w:tc>
      </w:tr>
      <w:tr w:rsidR="00215DD1" w:rsidRPr="0068390C" w:rsidTr="00326232">
        <w:tc>
          <w:tcPr>
            <w:tcW w:w="4465" w:type="dxa"/>
            <w:tcBorders>
              <w:right w:val="nil"/>
            </w:tcBorders>
            <w:shd w:val="clear" w:color="auto" w:fill="auto"/>
            <w:vAlign w:val="center"/>
          </w:tcPr>
          <w:p w:rsidR="00215DD1" w:rsidRPr="00FA0F6E" w:rsidRDefault="00215DD1" w:rsidP="00326232">
            <w:pPr>
              <w:pStyle w:val="NORCTableBody"/>
              <w:jc w:val="left"/>
              <w:rPr>
                <w:rFonts w:cs="Arial"/>
                <w:szCs w:val="20"/>
                <w:u w:val="single"/>
                <w:lang w:val="es-MX"/>
              </w:rPr>
            </w:pPr>
            <w:r w:rsidRPr="00FA0F6E">
              <w:rPr>
                <w:rFonts w:cs="Arial"/>
                <w:szCs w:val="20"/>
                <w:u w:val="single"/>
                <w:lang w:val="es-MX"/>
              </w:rPr>
              <w:t>Hombres adultos, 21-65 años de edad</w:t>
            </w:r>
          </w:p>
        </w:tc>
        <w:tc>
          <w:tcPr>
            <w:tcW w:w="1748" w:type="dxa"/>
            <w:tcBorders>
              <w:left w:val="nil"/>
              <w:bottom w:val="nil"/>
              <w:right w:val="nil"/>
            </w:tcBorders>
            <w:shd w:val="clear" w:color="auto" w:fill="auto"/>
          </w:tcPr>
          <w:p w:rsidR="00215DD1" w:rsidRPr="00A924C1" w:rsidRDefault="00215DD1" w:rsidP="00326232">
            <w:pPr>
              <w:pStyle w:val="NORCTableBody"/>
              <w:rPr>
                <w:rFonts w:cs="Arial"/>
                <w:szCs w:val="20"/>
                <w:lang w:val="es-MX"/>
              </w:rPr>
            </w:pPr>
          </w:p>
        </w:tc>
        <w:tc>
          <w:tcPr>
            <w:tcW w:w="1394" w:type="dxa"/>
            <w:tcBorders>
              <w:left w:val="nil"/>
              <w:bottom w:val="nil"/>
              <w:right w:val="nil"/>
            </w:tcBorders>
            <w:shd w:val="clear" w:color="auto" w:fill="auto"/>
          </w:tcPr>
          <w:p w:rsidR="00215DD1" w:rsidRPr="00FA0F6E" w:rsidRDefault="00215DD1" w:rsidP="00326232">
            <w:pPr>
              <w:pStyle w:val="NORCTableBody"/>
              <w:rPr>
                <w:rFonts w:cs="Arial"/>
                <w:szCs w:val="20"/>
                <w:lang w:val="es-MX"/>
              </w:rPr>
            </w:pPr>
          </w:p>
        </w:tc>
        <w:tc>
          <w:tcPr>
            <w:tcW w:w="1883" w:type="dxa"/>
            <w:tcBorders>
              <w:left w:val="nil"/>
              <w:bottom w:val="nil"/>
              <w:right w:val="nil"/>
            </w:tcBorders>
            <w:shd w:val="clear" w:color="auto" w:fill="auto"/>
          </w:tcPr>
          <w:p w:rsidR="00215DD1" w:rsidRPr="00A924C1" w:rsidRDefault="00215DD1" w:rsidP="00326232">
            <w:pPr>
              <w:pStyle w:val="NORCTableBody"/>
              <w:rPr>
                <w:rFonts w:cs="Arial"/>
                <w:szCs w:val="20"/>
                <w:lang w:val="es-MX"/>
              </w:rPr>
            </w:pP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r w:rsidRPr="00FA0F6E">
              <w:rPr>
                <w:rFonts w:cs="Arial"/>
                <w:szCs w:val="20"/>
                <w:lang w:val="es-MX"/>
              </w:rPr>
              <w:t xml:space="preserve">Trabajó </w:t>
            </w:r>
            <w:r>
              <w:rPr>
                <w:rFonts w:cs="Arial"/>
                <w:szCs w:val="20"/>
                <w:lang w:val="es-MX"/>
              </w:rPr>
              <w:t>(</w:t>
            </w:r>
            <w:r w:rsidRPr="00FA0F6E">
              <w:rPr>
                <w:rFonts w:cs="Arial"/>
                <w:szCs w:val="20"/>
                <w:lang w:val="es-MX"/>
              </w:rPr>
              <w:t xml:space="preserve">de manera remunerada o no </w:t>
            </w:r>
            <w:r>
              <w:rPr>
                <w:rFonts w:cs="Arial"/>
                <w:szCs w:val="20"/>
                <w:lang w:val="es-MX"/>
              </w:rPr>
              <w:t xml:space="preserve">remunerada) </w:t>
            </w:r>
            <w:r w:rsidRPr="00FA0F6E">
              <w:rPr>
                <w:rFonts w:cs="Arial"/>
                <w:szCs w:val="20"/>
                <w:lang w:val="es-MX"/>
              </w:rPr>
              <w:t>durante la semana previa a la encuesta</w:t>
            </w:r>
          </w:p>
        </w:tc>
        <w:tc>
          <w:tcPr>
            <w:tcW w:w="1748" w:type="dxa"/>
            <w:tcBorders>
              <w:left w:val="nil"/>
              <w:right w:val="nil"/>
            </w:tcBorders>
            <w:shd w:val="clear" w:color="auto" w:fill="EFECE9"/>
          </w:tcPr>
          <w:p w:rsidR="00215DD1" w:rsidRPr="00FA0F6E" w:rsidRDefault="00215DD1" w:rsidP="00326232">
            <w:pPr>
              <w:pStyle w:val="NORCTableBody"/>
              <w:rPr>
                <w:rFonts w:cs="Arial"/>
                <w:szCs w:val="20"/>
              </w:rPr>
            </w:pPr>
            <w:r w:rsidRPr="00FA0F6E">
              <w:t>93.2%</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92.9%</w:t>
            </w:r>
          </w:p>
        </w:tc>
        <w:tc>
          <w:tcPr>
            <w:tcW w:w="1883" w:type="dxa"/>
            <w:tcBorders>
              <w:left w:val="nil"/>
              <w:right w:val="nil"/>
            </w:tcBorders>
            <w:shd w:val="clear" w:color="auto" w:fill="EFECE9"/>
          </w:tcPr>
          <w:p w:rsidR="00215DD1" w:rsidRPr="00FA0F6E" w:rsidRDefault="00215DD1" w:rsidP="00326232">
            <w:pPr>
              <w:pStyle w:val="NORCTableBody"/>
              <w:rPr>
                <w:rFonts w:cs="Arial"/>
                <w:szCs w:val="20"/>
              </w:rPr>
            </w:pPr>
            <w:r w:rsidRPr="00FA0F6E">
              <w:t>n.s.</w:t>
            </w: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p>
        </w:tc>
        <w:tc>
          <w:tcPr>
            <w:tcW w:w="1748" w:type="dxa"/>
            <w:tcBorders>
              <w:left w:val="nil"/>
              <w:right w:val="nil"/>
            </w:tcBorders>
          </w:tcPr>
          <w:p w:rsidR="00215DD1" w:rsidRPr="00FA0F6E" w:rsidRDefault="00215DD1" w:rsidP="00326232">
            <w:pPr>
              <w:pStyle w:val="NORCTableBody"/>
              <w:rPr>
                <w:rFonts w:cs="Arial"/>
                <w:szCs w:val="20"/>
              </w:rPr>
            </w:pPr>
          </w:p>
        </w:tc>
        <w:tc>
          <w:tcPr>
            <w:tcW w:w="1394" w:type="dxa"/>
            <w:tcBorders>
              <w:left w:val="nil"/>
              <w:right w:val="nil"/>
            </w:tcBorders>
          </w:tcPr>
          <w:p w:rsidR="00215DD1" w:rsidRPr="00FA0F6E" w:rsidRDefault="00215DD1" w:rsidP="00326232">
            <w:pPr>
              <w:pStyle w:val="NORCTableBody"/>
              <w:rPr>
                <w:rFonts w:cs="Arial"/>
                <w:szCs w:val="20"/>
                <w:lang w:val="es-MX"/>
              </w:rPr>
            </w:pPr>
          </w:p>
        </w:tc>
        <w:tc>
          <w:tcPr>
            <w:tcW w:w="1883" w:type="dxa"/>
            <w:tcBorders>
              <w:left w:val="nil"/>
              <w:right w:val="nil"/>
            </w:tcBorders>
          </w:tcPr>
          <w:p w:rsidR="00215DD1" w:rsidRPr="00FA0F6E" w:rsidRDefault="00215DD1" w:rsidP="00326232">
            <w:pPr>
              <w:pStyle w:val="NORCTableBody"/>
              <w:rPr>
                <w:rFonts w:cs="Arial"/>
                <w:szCs w:val="20"/>
              </w:rPr>
            </w:pPr>
          </w:p>
        </w:tc>
      </w:tr>
      <w:tr w:rsidR="00215DD1" w:rsidRPr="0068390C" w:rsidTr="00326232">
        <w:tc>
          <w:tcPr>
            <w:tcW w:w="4465" w:type="dxa"/>
            <w:tcBorders>
              <w:right w:val="nil"/>
            </w:tcBorders>
            <w:shd w:val="clear" w:color="auto" w:fill="EFECE9"/>
            <w:vAlign w:val="center"/>
          </w:tcPr>
          <w:p w:rsidR="00215DD1" w:rsidRPr="00FA0F6E" w:rsidRDefault="00215DD1" w:rsidP="00326232">
            <w:pPr>
              <w:pStyle w:val="NORCTableBody"/>
              <w:jc w:val="left"/>
              <w:rPr>
                <w:u w:val="single"/>
                <w:lang w:val="es-MX"/>
              </w:rPr>
            </w:pPr>
            <w:r w:rsidRPr="00FA0F6E">
              <w:rPr>
                <w:u w:val="single"/>
                <w:lang w:val="es-MX"/>
              </w:rPr>
              <w:t xml:space="preserve">Niños de 6 a 17 años </w:t>
            </w:r>
            <w:r>
              <w:rPr>
                <w:u w:val="single"/>
                <w:lang w:val="es-MX"/>
              </w:rPr>
              <w:t>sin 3er</w:t>
            </w:r>
            <w:r w:rsidRPr="00FA0F6E">
              <w:rPr>
                <w:u w:val="single"/>
                <w:lang w:val="es-MX"/>
              </w:rPr>
              <w:t xml:space="preserve"> tercer ciclo</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r w:rsidRPr="00FA0F6E">
              <w:rPr>
                <w:lang w:val="es-MX"/>
              </w:rPr>
              <w:t>Matriculados en 2012</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76.9%</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75.6%</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2.0 p.p.</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r w:rsidRPr="00FA0F6E">
              <w:rPr>
                <w:lang w:val="es-MX"/>
              </w:rPr>
              <w:t>Asistieron a la escuela en 2012</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76.9%</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73.6%</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2.5 p.p.</w:t>
            </w: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r w:rsidRPr="00FA0F6E">
              <w:rPr>
                <w:lang w:val="es-MX"/>
              </w:rPr>
              <w:t>Repitieron al menos un grado a la fecha de la línea de seguimiento en 2013</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29.9%</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32.4%</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r w:rsidRPr="00FA0F6E">
              <w:rPr>
                <w:lang w:val="es-MX"/>
              </w:rPr>
              <w:t>Matriculado en 2013</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76.9%</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67.7%</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3.1 p.p.</w:t>
            </w: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r w:rsidRPr="00FA0F6E">
              <w:rPr>
                <w:lang w:val="es-MX"/>
              </w:rPr>
              <w:t>Asistiendo a clases a la fecha de la línea de línea de seguimiento en 2013</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76.9%</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66.6%</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3.5 p.p.</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r w:rsidRPr="00FA0F6E">
              <w:rPr>
                <w:rFonts w:cs="Arial"/>
                <w:szCs w:val="20"/>
                <w:lang w:val="es-MX"/>
              </w:rPr>
              <w:t>Trabajó de manera remunerada o no durante la semana previa a la encuesta</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25.5%</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23.6%</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p>
        </w:tc>
        <w:tc>
          <w:tcPr>
            <w:tcW w:w="1748" w:type="dxa"/>
            <w:tcBorders>
              <w:left w:val="nil"/>
              <w:right w:val="nil"/>
            </w:tcBorders>
          </w:tcPr>
          <w:p w:rsidR="00215DD1" w:rsidRPr="00FA0F6E" w:rsidRDefault="00215DD1" w:rsidP="00326232">
            <w:pPr>
              <w:pStyle w:val="NORCTableBody"/>
              <w:rPr>
                <w:rFonts w:cs="Arial"/>
                <w:szCs w:val="20"/>
                <w:lang w:val="es-MX"/>
              </w:rPr>
            </w:pPr>
          </w:p>
        </w:tc>
        <w:tc>
          <w:tcPr>
            <w:tcW w:w="1394" w:type="dxa"/>
            <w:tcBorders>
              <w:left w:val="nil"/>
              <w:right w:val="nil"/>
            </w:tcBorders>
          </w:tcPr>
          <w:p w:rsidR="00215DD1" w:rsidRPr="00FA0F6E" w:rsidRDefault="00215DD1" w:rsidP="00326232">
            <w:pPr>
              <w:pStyle w:val="NORCTableBody"/>
              <w:rPr>
                <w:rFonts w:cs="Arial"/>
                <w:szCs w:val="20"/>
                <w:lang w:val="es-MX"/>
              </w:rPr>
            </w:pPr>
          </w:p>
        </w:tc>
        <w:tc>
          <w:tcPr>
            <w:tcW w:w="1883" w:type="dxa"/>
            <w:tcBorders>
              <w:left w:val="nil"/>
              <w:right w:val="nil"/>
            </w:tcBorders>
          </w:tcPr>
          <w:p w:rsidR="00215DD1" w:rsidRPr="00FA0F6E" w:rsidRDefault="00215DD1" w:rsidP="00326232">
            <w:pPr>
              <w:pStyle w:val="NORCTableBody"/>
              <w:rPr>
                <w:rFonts w:cs="Arial"/>
                <w:szCs w:val="20"/>
                <w:lang w:val="es-MX"/>
              </w:rPr>
            </w:pPr>
          </w:p>
        </w:tc>
      </w:tr>
      <w:tr w:rsidR="00215DD1" w:rsidRPr="0068390C" w:rsidTr="00326232">
        <w:tc>
          <w:tcPr>
            <w:tcW w:w="4465" w:type="dxa"/>
            <w:tcBorders>
              <w:right w:val="nil"/>
            </w:tcBorders>
            <w:shd w:val="clear" w:color="auto" w:fill="EFECE9"/>
            <w:vAlign w:val="center"/>
          </w:tcPr>
          <w:p w:rsidR="00215DD1" w:rsidRPr="00FA0F6E" w:rsidRDefault="00215DD1" w:rsidP="00326232">
            <w:pPr>
              <w:pStyle w:val="NORCTableBody"/>
              <w:jc w:val="left"/>
              <w:rPr>
                <w:u w:val="single"/>
                <w:lang w:val="es-MX"/>
              </w:rPr>
            </w:pPr>
            <w:r w:rsidRPr="00FA0F6E">
              <w:rPr>
                <w:u w:val="single"/>
                <w:lang w:val="es-MX"/>
              </w:rPr>
              <w:t>Niños de 0 a 3 años de edad</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r w:rsidRPr="00FA0F6E">
              <w:rPr>
                <w:lang w:val="es-MX"/>
              </w:rPr>
              <w:t xml:space="preserve">La última visita al centro de salud fue para control </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7.5%</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7.2%</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4.1 p.p</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r w:rsidRPr="00FA0F6E">
              <w:rPr>
                <w:lang w:val="es-MX"/>
              </w:rPr>
              <w:t>El niño tuvo diarrea en las dos semanas previas a la encuesta</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23.6%</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15.9%</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r w:rsidRPr="00FA0F6E">
              <w:rPr>
                <w:lang w:val="es-MX"/>
              </w:rPr>
              <w:t>El niño tuvo tos, fiebre o problemas respiratorios en las dos semanas previas a la encuesta</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49.4%</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53.7%</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r w:rsidRPr="00FA0F6E">
              <w:rPr>
                <w:lang w:val="es-MX"/>
              </w:rPr>
              <w:t>Puntaje z talla por edad</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-1.42</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-1.40</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r w:rsidRPr="00FA0F6E">
              <w:rPr>
                <w:lang w:val="es-MX"/>
              </w:rPr>
              <w:t>Retraso de crecimiento: punta</w:t>
            </w:r>
            <w:r>
              <w:rPr>
                <w:lang w:val="es-MX"/>
              </w:rPr>
              <w:t>j</w:t>
            </w:r>
            <w:r w:rsidRPr="00FA0F6E">
              <w:rPr>
                <w:lang w:val="es-MX"/>
              </w:rPr>
              <w:t xml:space="preserve">e z talla por edad </w:t>
            </w:r>
            <w:r w:rsidRPr="00FA0F6E">
              <w:rPr>
                <w:lang w:val="es-MX"/>
              </w:rPr>
              <w:lastRenderedPageBreak/>
              <w:t>&lt;-2</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lastRenderedPageBreak/>
              <w:t>30.4%</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28.0%</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r w:rsidRPr="00FA0F6E">
              <w:rPr>
                <w:lang w:val="es-MX"/>
              </w:rPr>
              <w:lastRenderedPageBreak/>
              <w:t>Puntaje z peso por talla</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0.16</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0.14</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r w:rsidRPr="00FA0F6E">
              <w:rPr>
                <w:lang w:val="es-MX"/>
              </w:rPr>
              <w:t>Debilitamiento: punta</w:t>
            </w:r>
            <w:r>
              <w:rPr>
                <w:lang w:val="es-MX"/>
              </w:rPr>
              <w:t>j</w:t>
            </w:r>
            <w:r w:rsidRPr="00FA0F6E">
              <w:rPr>
                <w:lang w:val="es-MX"/>
              </w:rPr>
              <w:t>e z peso por talla &lt;-2</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5.0%</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1.1%</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r w:rsidRPr="00FA0F6E">
              <w:rPr>
                <w:lang w:val="es-MX"/>
              </w:rPr>
              <w:t>Puntaje z peso por edad</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-0.71</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-0.69</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r w:rsidRPr="00FA0F6E">
              <w:rPr>
                <w:lang w:val="es-MX"/>
              </w:rPr>
              <w:t>Bajo peso: punta</w:t>
            </w:r>
            <w:r>
              <w:rPr>
                <w:lang w:val="es-MX"/>
              </w:rPr>
              <w:t>j</w:t>
            </w:r>
            <w:r w:rsidRPr="00FA0F6E">
              <w:rPr>
                <w:lang w:val="es-MX"/>
              </w:rPr>
              <w:t>e z peso por edad &lt;-2</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11.8%</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7.7%</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r w:rsidRPr="00FA0F6E">
              <w:rPr>
                <w:lang w:val="es-MX"/>
              </w:rPr>
              <w:t>Hemoglobina (g/dl)</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11.2</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11.3</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r w:rsidRPr="00FA0F6E">
              <w:rPr>
                <w:lang w:val="es-MX"/>
              </w:rPr>
              <w:t xml:space="preserve">Anemia: hemoglobina </w:t>
            </w:r>
            <w:r w:rsidRPr="00FA0F6E">
              <w:t>&lt;11 (1/0)</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43.9%</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36.6%</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p>
        </w:tc>
      </w:tr>
      <w:tr w:rsidR="00215DD1" w:rsidRPr="0068390C" w:rsidTr="00326232">
        <w:tc>
          <w:tcPr>
            <w:tcW w:w="4465" w:type="dxa"/>
            <w:tcBorders>
              <w:right w:val="nil"/>
            </w:tcBorders>
            <w:vAlign w:val="center"/>
          </w:tcPr>
          <w:p w:rsidR="00215DD1" w:rsidRPr="00FA0F6E" w:rsidRDefault="00215DD1" w:rsidP="00326232">
            <w:pPr>
              <w:pStyle w:val="NORCTableBody"/>
              <w:jc w:val="left"/>
              <w:rPr>
                <w:u w:val="single"/>
                <w:lang w:val="es-MX"/>
              </w:rPr>
            </w:pPr>
            <w:r w:rsidRPr="00FA0F6E">
              <w:rPr>
                <w:u w:val="single"/>
                <w:lang w:val="es-MX"/>
              </w:rPr>
              <w:t>Niños menores de un año</w:t>
            </w:r>
          </w:p>
        </w:tc>
        <w:tc>
          <w:tcPr>
            <w:tcW w:w="1748" w:type="dxa"/>
            <w:tcBorders>
              <w:left w:val="nil"/>
              <w:right w:val="nil"/>
            </w:tcBorders>
          </w:tcPr>
          <w:p w:rsidR="00215DD1" w:rsidRPr="00FA0F6E" w:rsidRDefault="00215DD1" w:rsidP="00326232">
            <w:pPr>
              <w:pStyle w:val="NORCTableBody"/>
              <w:rPr>
                <w:rFonts w:cs="Arial"/>
                <w:szCs w:val="20"/>
                <w:lang w:val="es-MX"/>
              </w:rPr>
            </w:pPr>
          </w:p>
        </w:tc>
        <w:tc>
          <w:tcPr>
            <w:tcW w:w="1394" w:type="dxa"/>
            <w:tcBorders>
              <w:left w:val="nil"/>
              <w:right w:val="nil"/>
            </w:tcBorders>
          </w:tcPr>
          <w:p w:rsidR="00215DD1" w:rsidRPr="00FA0F6E" w:rsidRDefault="00215DD1" w:rsidP="00326232">
            <w:pPr>
              <w:pStyle w:val="NORCTableBody"/>
              <w:rPr>
                <w:rFonts w:cs="Arial"/>
                <w:szCs w:val="20"/>
                <w:lang w:val="es-MX"/>
              </w:rPr>
            </w:pPr>
          </w:p>
        </w:tc>
        <w:tc>
          <w:tcPr>
            <w:tcW w:w="1883" w:type="dxa"/>
            <w:tcBorders>
              <w:left w:val="nil"/>
              <w:right w:val="nil"/>
            </w:tcBorders>
          </w:tcPr>
          <w:p w:rsidR="00215DD1" w:rsidRPr="00FA0F6E" w:rsidRDefault="00215DD1" w:rsidP="00326232">
            <w:pPr>
              <w:pStyle w:val="NORCTableBody"/>
              <w:rPr>
                <w:rFonts w:cs="Arial"/>
                <w:szCs w:val="20"/>
                <w:lang w:val="es-MX"/>
              </w:rPr>
            </w:pP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r w:rsidRPr="00FA0F6E">
              <w:rPr>
                <w:lang w:val="es-MX"/>
              </w:rPr>
              <w:t>Niño fue pesado en los 30 días previos a la encuesta</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55.3%</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45.7%</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15.9 p.p.</w:t>
            </w: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p>
        </w:tc>
        <w:tc>
          <w:tcPr>
            <w:tcW w:w="1748" w:type="dxa"/>
            <w:tcBorders>
              <w:left w:val="nil"/>
              <w:right w:val="nil"/>
            </w:tcBorders>
          </w:tcPr>
          <w:p w:rsidR="00215DD1" w:rsidRPr="00FA0F6E" w:rsidRDefault="00215DD1" w:rsidP="00326232">
            <w:pPr>
              <w:pStyle w:val="NORCTableBody"/>
              <w:rPr>
                <w:rFonts w:cs="Arial"/>
                <w:szCs w:val="20"/>
                <w:lang w:val="es-MX"/>
              </w:rPr>
            </w:pPr>
          </w:p>
        </w:tc>
        <w:tc>
          <w:tcPr>
            <w:tcW w:w="1394" w:type="dxa"/>
            <w:tcBorders>
              <w:left w:val="nil"/>
              <w:right w:val="nil"/>
            </w:tcBorders>
          </w:tcPr>
          <w:p w:rsidR="00215DD1" w:rsidRPr="00FA0F6E" w:rsidRDefault="00215DD1" w:rsidP="00326232">
            <w:pPr>
              <w:pStyle w:val="NORCTableBody"/>
              <w:rPr>
                <w:rFonts w:cs="Arial"/>
                <w:szCs w:val="20"/>
                <w:lang w:val="es-MX"/>
              </w:rPr>
            </w:pPr>
          </w:p>
        </w:tc>
        <w:tc>
          <w:tcPr>
            <w:tcW w:w="1883" w:type="dxa"/>
            <w:tcBorders>
              <w:left w:val="nil"/>
              <w:right w:val="nil"/>
            </w:tcBorders>
          </w:tcPr>
          <w:p w:rsidR="00215DD1" w:rsidRPr="00FA0F6E" w:rsidRDefault="00215DD1" w:rsidP="00326232">
            <w:pPr>
              <w:pStyle w:val="NORCTableBody"/>
              <w:rPr>
                <w:rFonts w:cs="Arial"/>
                <w:szCs w:val="20"/>
                <w:lang w:val="es-MX"/>
              </w:rPr>
            </w:pPr>
          </w:p>
        </w:tc>
      </w:tr>
      <w:tr w:rsidR="00215DD1" w:rsidRPr="0068390C" w:rsidTr="00326232">
        <w:tc>
          <w:tcPr>
            <w:tcW w:w="4465" w:type="dxa"/>
            <w:tcBorders>
              <w:right w:val="nil"/>
            </w:tcBorders>
            <w:shd w:val="clear" w:color="auto" w:fill="EFECE9"/>
            <w:vAlign w:val="center"/>
          </w:tcPr>
          <w:p w:rsidR="00215DD1" w:rsidRPr="00FA0F6E" w:rsidRDefault="00215DD1" w:rsidP="00326232">
            <w:pPr>
              <w:pStyle w:val="NORCTableBody"/>
              <w:jc w:val="left"/>
              <w:rPr>
                <w:u w:val="single"/>
                <w:lang w:val="es-MX"/>
              </w:rPr>
            </w:pPr>
            <w:r w:rsidRPr="00FA0F6E">
              <w:rPr>
                <w:u w:val="single"/>
                <w:lang w:val="es-MX"/>
              </w:rPr>
              <w:t>Niños de 0 a 3 años de edad</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r w:rsidRPr="00FA0F6E">
              <w:rPr>
                <w:lang w:val="es-MX"/>
              </w:rPr>
              <w:t>Carnet de vacunación revisado durante la encuesta (1/0)</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88.3%</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85.5%</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n.s.</w:t>
            </w:r>
          </w:p>
        </w:tc>
      </w:tr>
      <w:tr w:rsidR="00215DD1" w:rsidRPr="0068390C"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r w:rsidRPr="00FA0F6E">
              <w:rPr>
                <w:lang w:val="es-MX"/>
              </w:rPr>
              <w:t>El niño recibió las siguientes vacunas:</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p>
        </w:tc>
      </w:tr>
      <w:tr w:rsidR="00215DD1" w:rsidRPr="00FA0F6E" w:rsidTr="00326232">
        <w:tc>
          <w:tcPr>
            <w:tcW w:w="4465" w:type="dxa"/>
            <w:tcBorders>
              <w:right w:val="nil"/>
            </w:tcBorders>
            <w:vAlign w:val="center"/>
          </w:tcPr>
          <w:p w:rsidR="00215DD1" w:rsidRPr="00FA0F6E" w:rsidRDefault="00215DD1" w:rsidP="00326232">
            <w:pPr>
              <w:pStyle w:val="NORCTableBody"/>
              <w:jc w:val="right"/>
              <w:rPr>
                <w:lang w:val="es-MX"/>
              </w:rPr>
            </w:pPr>
            <w:r w:rsidRPr="00FA0F6E">
              <w:rPr>
                <w:lang w:val="es-MX"/>
              </w:rPr>
              <w:t>BCG</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87.3%</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93.0%</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right"/>
              <w:rPr>
                <w:lang w:val="es-MX"/>
              </w:rPr>
            </w:pPr>
            <w:r w:rsidRPr="00FA0F6E">
              <w:rPr>
                <w:lang w:val="es-MX"/>
              </w:rPr>
              <w:t>Sabin (dosis 1)</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86.3%</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93.4%</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1.4 p.p.</w:t>
            </w:r>
          </w:p>
        </w:tc>
      </w:tr>
      <w:tr w:rsidR="00215DD1" w:rsidRPr="00FA0F6E" w:rsidTr="00326232">
        <w:tc>
          <w:tcPr>
            <w:tcW w:w="4465" w:type="dxa"/>
            <w:tcBorders>
              <w:right w:val="nil"/>
            </w:tcBorders>
            <w:vAlign w:val="center"/>
          </w:tcPr>
          <w:p w:rsidR="00215DD1" w:rsidRPr="00FA0F6E" w:rsidRDefault="00215DD1" w:rsidP="00326232">
            <w:pPr>
              <w:pStyle w:val="NORCTableBody"/>
              <w:jc w:val="right"/>
              <w:rPr>
                <w:lang w:val="es-MX"/>
              </w:rPr>
            </w:pPr>
            <w:r w:rsidRPr="00FA0F6E">
              <w:rPr>
                <w:lang w:val="es-MX"/>
              </w:rPr>
              <w:t>Sabin (dosis 2)</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82.4%</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92.3%</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right"/>
              <w:rPr>
                <w:lang w:val="es-MX"/>
              </w:rPr>
            </w:pPr>
            <w:r w:rsidRPr="00FA0F6E">
              <w:rPr>
                <w:lang w:val="es-MX"/>
              </w:rPr>
              <w:t>Sabin (dosis 3)</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77.3%</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90.9%</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vAlign w:val="center"/>
          </w:tcPr>
          <w:p w:rsidR="00215DD1" w:rsidRPr="00FA0F6E" w:rsidRDefault="00215DD1" w:rsidP="00326232">
            <w:pPr>
              <w:pStyle w:val="NORCTableBody"/>
              <w:jc w:val="right"/>
              <w:rPr>
                <w:lang w:val="es-MX"/>
              </w:rPr>
            </w:pPr>
            <w:r w:rsidRPr="00FA0F6E">
              <w:rPr>
                <w:lang w:val="es-MX"/>
              </w:rPr>
              <w:t>Pentavalente (dosis 1)</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83.8%</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91.6%</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right"/>
              <w:rPr>
                <w:lang w:val="es-MX"/>
              </w:rPr>
            </w:pPr>
            <w:r w:rsidRPr="00FA0F6E">
              <w:rPr>
                <w:lang w:val="es-MX"/>
              </w:rPr>
              <w:t>Pentavalente (dosis 2)</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80.3%</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90.6%</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vAlign w:val="center"/>
          </w:tcPr>
          <w:p w:rsidR="00215DD1" w:rsidRPr="00FA0F6E" w:rsidRDefault="00215DD1" w:rsidP="00326232">
            <w:pPr>
              <w:pStyle w:val="NORCTableBody"/>
              <w:jc w:val="right"/>
              <w:rPr>
                <w:lang w:val="es-MX"/>
              </w:rPr>
            </w:pPr>
            <w:r w:rsidRPr="00FA0F6E">
              <w:rPr>
                <w:lang w:val="es-MX"/>
              </w:rPr>
              <w:t>Pentavalente (dosis 3)</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75.7%</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89.1%</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right"/>
              <w:rPr>
                <w:lang w:val="es-MX"/>
              </w:rPr>
            </w:pPr>
            <w:r w:rsidRPr="00FA0F6E">
              <w:rPr>
                <w:lang w:val="es-MX"/>
              </w:rPr>
              <w:t>SRP</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62.9%</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82.0%</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vAlign w:val="center"/>
          </w:tcPr>
          <w:p w:rsidR="00215DD1" w:rsidRPr="00FA0F6E" w:rsidRDefault="00215DD1" w:rsidP="00326232">
            <w:pPr>
              <w:pStyle w:val="NORCTableBody"/>
              <w:jc w:val="right"/>
              <w:rPr>
                <w:lang w:val="es-MX"/>
              </w:rPr>
            </w:pPr>
            <w:r w:rsidRPr="00FA0F6E">
              <w:rPr>
                <w:lang w:val="es-MX"/>
              </w:rPr>
              <w:t>Todas las vacunas anteriores</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58.5%</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75.7%</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right"/>
              <w:rPr>
                <w:lang w:val="es-MX"/>
              </w:rPr>
            </w:pPr>
            <w:r w:rsidRPr="00FA0F6E">
              <w:rPr>
                <w:lang w:val="es-MX"/>
              </w:rPr>
              <w:t>DPT (refuerzo 1)</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50.7%</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71.4%</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vAlign w:val="center"/>
          </w:tcPr>
          <w:p w:rsidR="00215DD1" w:rsidRPr="00FA0F6E" w:rsidRDefault="00215DD1" w:rsidP="00326232">
            <w:pPr>
              <w:pStyle w:val="NORCTableBody"/>
              <w:jc w:val="right"/>
              <w:rPr>
                <w:lang w:val="es-MX"/>
              </w:rPr>
            </w:pPr>
            <w:r w:rsidRPr="00FA0F6E">
              <w:rPr>
                <w:lang w:val="es-MX"/>
              </w:rPr>
              <w:t>DPT (refuerzo 2)</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6.5%</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19.8%</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3.4 p.p.</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p>
        </w:tc>
      </w:tr>
      <w:tr w:rsidR="00215DD1" w:rsidRPr="0068390C" w:rsidTr="00326232">
        <w:tc>
          <w:tcPr>
            <w:tcW w:w="4465" w:type="dxa"/>
            <w:tcBorders>
              <w:right w:val="nil"/>
            </w:tcBorders>
            <w:vAlign w:val="center"/>
          </w:tcPr>
          <w:p w:rsidR="00215DD1" w:rsidRPr="00FA0F6E" w:rsidRDefault="00215DD1" w:rsidP="00326232">
            <w:pPr>
              <w:pStyle w:val="NORCTableBody"/>
              <w:jc w:val="left"/>
              <w:rPr>
                <w:u w:val="single"/>
                <w:lang w:val="es-MX"/>
              </w:rPr>
            </w:pPr>
            <w:r w:rsidRPr="00FA0F6E">
              <w:rPr>
                <w:u w:val="single"/>
                <w:lang w:val="es-MX"/>
              </w:rPr>
              <w:t>Mujeres de 12 a 49 años,</w:t>
            </w:r>
            <w:r>
              <w:rPr>
                <w:u w:val="single"/>
                <w:lang w:val="es-MX"/>
              </w:rPr>
              <w:t xml:space="preserve"> embarazadas durante línea de base o </w:t>
            </w:r>
            <w:r w:rsidRPr="00FA0F6E">
              <w:rPr>
                <w:u w:val="single"/>
                <w:lang w:val="es-MX"/>
              </w:rPr>
              <w:t>línea de seguimiento, o</w:t>
            </w:r>
            <w:r>
              <w:rPr>
                <w:u w:val="single"/>
                <w:lang w:val="es-MX"/>
              </w:rPr>
              <w:t xml:space="preserve"> que dieron a luz entre enero 2012 y julio</w:t>
            </w:r>
            <w:r w:rsidRPr="00FA0F6E">
              <w:rPr>
                <w:u w:val="single"/>
                <w:lang w:val="es-MX"/>
              </w:rPr>
              <w:t xml:space="preserve"> 2013 </w:t>
            </w:r>
          </w:p>
        </w:tc>
        <w:tc>
          <w:tcPr>
            <w:tcW w:w="1748" w:type="dxa"/>
            <w:tcBorders>
              <w:left w:val="nil"/>
              <w:right w:val="nil"/>
            </w:tcBorders>
          </w:tcPr>
          <w:p w:rsidR="00215DD1" w:rsidRPr="00FA0F6E" w:rsidRDefault="00215DD1" w:rsidP="00326232">
            <w:pPr>
              <w:pStyle w:val="NORCTableBody"/>
              <w:rPr>
                <w:rFonts w:cs="Arial"/>
                <w:szCs w:val="20"/>
                <w:lang w:val="es-MX"/>
              </w:rPr>
            </w:pPr>
          </w:p>
        </w:tc>
        <w:tc>
          <w:tcPr>
            <w:tcW w:w="1394" w:type="dxa"/>
            <w:tcBorders>
              <w:left w:val="nil"/>
              <w:right w:val="nil"/>
            </w:tcBorders>
          </w:tcPr>
          <w:p w:rsidR="00215DD1" w:rsidRPr="00FA0F6E" w:rsidRDefault="00215DD1" w:rsidP="00326232">
            <w:pPr>
              <w:pStyle w:val="NORCTableBody"/>
              <w:rPr>
                <w:rFonts w:cs="Arial"/>
                <w:szCs w:val="20"/>
                <w:lang w:val="es-MX"/>
              </w:rPr>
            </w:pPr>
          </w:p>
        </w:tc>
        <w:tc>
          <w:tcPr>
            <w:tcW w:w="1883" w:type="dxa"/>
            <w:tcBorders>
              <w:left w:val="nil"/>
              <w:right w:val="nil"/>
            </w:tcBorders>
          </w:tcPr>
          <w:p w:rsidR="00215DD1" w:rsidRPr="00FA0F6E" w:rsidRDefault="00215DD1" w:rsidP="00326232">
            <w:pPr>
              <w:pStyle w:val="NORCTableBody"/>
              <w:rPr>
                <w:rFonts w:cs="Arial"/>
                <w:szCs w:val="20"/>
                <w:lang w:val="es-MX"/>
              </w:rPr>
            </w:pP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r w:rsidRPr="00FA0F6E">
              <w:rPr>
                <w:lang w:val="es-MX"/>
              </w:rPr>
              <w:t>Tuvieron al menos un control prenatal durante el útimo embarazo o el actual</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84.5%</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90.0%</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r w:rsidRPr="00FA0F6E">
              <w:rPr>
                <w:lang w:val="es-MX"/>
              </w:rPr>
              <w:t>Número de controles prenatales durante el útimo embarazo o el actual</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4.2</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4.7</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r w:rsidRPr="00FA0F6E">
              <w:rPr>
                <w:lang w:val="es-MX"/>
              </w:rPr>
              <w:t>Recibió la vacuna contra el tétanos antes o durante su último embarazo o el actual</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73.5%</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79.9%</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vAlign w:val="center"/>
          </w:tcPr>
          <w:p w:rsidR="00215DD1" w:rsidRPr="00FA0F6E" w:rsidRDefault="00215DD1" w:rsidP="00326232">
            <w:pPr>
              <w:pStyle w:val="NORCTableBody"/>
              <w:jc w:val="left"/>
              <w:rPr>
                <w:lang w:val="es-MX"/>
              </w:rPr>
            </w:pPr>
            <w:r w:rsidRPr="00FA0F6E">
              <w:rPr>
                <w:lang w:val="es-MX"/>
              </w:rPr>
              <w:t>Recibió asesoría acerca de los planes de alumbramiento en una visita de control</w:t>
            </w:r>
          </w:p>
        </w:tc>
        <w:tc>
          <w:tcPr>
            <w:tcW w:w="1748" w:type="dxa"/>
            <w:tcBorders>
              <w:left w:val="nil"/>
              <w:right w:val="nil"/>
            </w:tcBorders>
          </w:tcPr>
          <w:p w:rsidR="00215DD1" w:rsidRPr="00FA0F6E" w:rsidRDefault="00215DD1" w:rsidP="00326232">
            <w:pPr>
              <w:pStyle w:val="NORCTableBody"/>
              <w:rPr>
                <w:rFonts w:cs="Arial"/>
                <w:szCs w:val="20"/>
                <w:lang w:val="es-MX"/>
              </w:rPr>
            </w:pPr>
            <w:r w:rsidRPr="00FA0F6E">
              <w:t>50.7%</w:t>
            </w:r>
          </w:p>
        </w:tc>
        <w:tc>
          <w:tcPr>
            <w:tcW w:w="1394" w:type="dxa"/>
            <w:tcBorders>
              <w:left w:val="nil"/>
              <w:right w:val="nil"/>
            </w:tcBorders>
          </w:tcPr>
          <w:p w:rsidR="00215DD1" w:rsidRPr="00FA0F6E" w:rsidRDefault="00215DD1" w:rsidP="00326232">
            <w:pPr>
              <w:pStyle w:val="NORCTableBody"/>
              <w:rPr>
                <w:rFonts w:cs="Arial"/>
                <w:szCs w:val="20"/>
                <w:lang w:val="es-MX"/>
              </w:rPr>
            </w:pPr>
            <w:r w:rsidRPr="00FA0F6E">
              <w:t>55.2%</w:t>
            </w:r>
          </w:p>
        </w:tc>
        <w:tc>
          <w:tcPr>
            <w:tcW w:w="1883" w:type="dxa"/>
            <w:tcBorders>
              <w:left w:val="nil"/>
              <w:right w:val="nil"/>
            </w:tcBorders>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right w:val="nil"/>
            </w:tcBorders>
            <w:shd w:val="clear" w:color="auto" w:fill="EFECE9"/>
            <w:vAlign w:val="center"/>
          </w:tcPr>
          <w:p w:rsidR="00215DD1" w:rsidRPr="00FA0F6E" w:rsidRDefault="00215DD1" w:rsidP="00326232">
            <w:pPr>
              <w:pStyle w:val="NORCTableBody"/>
              <w:jc w:val="left"/>
              <w:rPr>
                <w:lang w:val="es-MX"/>
              </w:rPr>
            </w:pPr>
            <w:r w:rsidRPr="00FA0F6E">
              <w:rPr>
                <w:lang w:val="es-MX"/>
              </w:rPr>
              <w:t>Dio a luz en una clínica u hospital</w:t>
            </w:r>
          </w:p>
        </w:tc>
        <w:tc>
          <w:tcPr>
            <w:tcW w:w="1748"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76.9%</w:t>
            </w:r>
          </w:p>
        </w:tc>
        <w:tc>
          <w:tcPr>
            <w:tcW w:w="1394"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75.0%</w:t>
            </w:r>
          </w:p>
        </w:tc>
        <w:tc>
          <w:tcPr>
            <w:tcW w:w="1883" w:type="dxa"/>
            <w:tcBorders>
              <w:left w:val="nil"/>
              <w:right w:val="nil"/>
            </w:tcBorders>
            <w:shd w:val="clear" w:color="auto" w:fill="EFECE9"/>
          </w:tcPr>
          <w:p w:rsidR="00215DD1" w:rsidRPr="00FA0F6E" w:rsidRDefault="00215DD1" w:rsidP="00326232">
            <w:pPr>
              <w:pStyle w:val="NORCTableBody"/>
              <w:rPr>
                <w:rFonts w:cs="Arial"/>
                <w:szCs w:val="20"/>
                <w:lang w:val="es-MX"/>
              </w:rPr>
            </w:pPr>
            <w:r w:rsidRPr="00FA0F6E">
              <w:t>n.s.</w:t>
            </w:r>
          </w:p>
        </w:tc>
      </w:tr>
      <w:tr w:rsidR="00215DD1" w:rsidRPr="00FA0F6E" w:rsidTr="00326232">
        <w:tc>
          <w:tcPr>
            <w:tcW w:w="4465" w:type="dxa"/>
            <w:tcBorders>
              <w:bottom w:val="nil"/>
              <w:right w:val="nil"/>
            </w:tcBorders>
            <w:vAlign w:val="center"/>
          </w:tcPr>
          <w:p w:rsidR="00215DD1" w:rsidRPr="00FA0F6E" w:rsidRDefault="00215DD1" w:rsidP="00326232">
            <w:pPr>
              <w:pStyle w:val="NORCTableBody"/>
              <w:jc w:val="left"/>
              <w:rPr>
                <w:lang w:val="es-MX"/>
              </w:rPr>
            </w:pPr>
            <w:r w:rsidRPr="00FA0F6E">
              <w:rPr>
                <w:lang w:val="es-MX"/>
              </w:rPr>
              <w:t>Recibió control postnatal durante los 10 días posteriores al parto</w:t>
            </w:r>
          </w:p>
        </w:tc>
        <w:tc>
          <w:tcPr>
            <w:tcW w:w="1748" w:type="dxa"/>
            <w:tcBorders>
              <w:left w:val="nil"/>
              <w:bottom w:val="nil"/>
              <w:right w:val="nil"/>
            </w:tcBorders>
          </w:tcPr>
          <w:p w:rsidR="00215DD1" w:rsidRPr="00FA0F6E" w:rsidRDefault="00215DD1" w:rsidP="00326232">
            <w:pPr>
              <w:pStyle w:val="NORCTableBody"/>
              <w:rPr>
                <w:rFonts w:cs="Arial"/>
                <w:szCs w:val="20"/>
                <w:lang w:val="es-MX"/>
              </w:rPr>
            </w:pPr>
            <w:r w:rsidRPr="00FA0F6E">
              <w:t>55.4%</w:t>
            </w:r>
          </w:p>
        </w:tc>
        <w:tc>
          <w:tcPr>
            <w:tcW w:w="1394" w:type="dxa"/>
            <w:tcBorders>
              <w:left w:val="nil"/>
              <w:bottom w:val="nil"/>
              <w:right w:val="nil"/>
            </w:tcBorders>
          </w:tcPr>
          <w:p w:rsidR="00215DD1" w:rsidRPr="00FA0F6E" w:rsidRDefault="00215DD1" w:rsidP="00326232">
            <w:pPr>
              <w:pStyle w:val="NORCTableBody"/>
              <w:rPr>
                <w:rFonts w:cs="Arial"/>
                <w:szCs w:val="20"/>
                <w:lang w:val="es-MX"/>
              </w:rPr>
            </w:pPr>
            <w:r w:rsidRPr="00FA0F6E">
              <w:t>52.5%</w:t>
            </w:r>
          </w:p>
        </w:tc>
        <w:tc>
          <w:tcPr>
            <w:tcW w:w="1883" w:type="dxa"/>
            <w:tcBorders>
              <w:left w:val="nil"/>
              <w:bottom w:val="nil"/>
              <w:right w:val="nil"/>
            </w:tcBorders>
          </w:tcPr>
          <w:p w:rsidR="00215DD1" w:rsidRPr="00FA0F6E" w:rsidRDefault="00215DD1" w:rsidP="00326232">
            <w:pPr>
              <w:pStyle w:val="NORCTableBody"/>
              <w:rPr>
                <w:rFonts w:cs="Arial"/>
                <w:szCs w:val="20"/>
                <w:lang w:val="es-MX"/>
              </w:rPr>
            </w:pPr>
            <w:r w:rsidRPr="00FA0F6E">
              <w:t>n.s.</w:t>
            </w:r>
          </w:p>
        </w:tc>
      </w:tr>
    </w:tbl>
    <w:p w:rsidR="00215DD1" w:rsidRDefault="00215DD1" w:rsidP="00215DD1">
      <w:pPr>
        <w:pStyle w:val="BodyText"/>
        <w:jc w:val="both"/>
        <w:rPr>
          <w:lang w:val="es-MX"/>
        </w:rPr>
      </w:pPr>
    </w:p>
    <w:p w:rsidR="00215DD1" w:rsidRDefault="00215DD1" w:rsidP="00215DD1">
      <w:pPr>
        <w:pStyle w:val="BodyText"/>
        <w:jc w:val="both"/>
        <w:rPr>
          <w:lang w:val="es-MX"/>
        </w:rPr>
      </w:pPr>
    </w:p>
    <w:p w:rsidR="00215DD1" w:rsidRPr="00527D85" w:rsidRDefault="00215DD1" w:rsidP="00215DD1">
      <w:pPr>
        <w:pStyle w:val="BodyText"/>
        <w:jc w:val="both"/>
        <w:rPr>
          <w:lang w:val="es-MX"/>
        </w:rPr>
      </w:pPr>
      <w:r>
        <w:rPr>
          <w:lang w:val="es-MX"/>
        </w:rPr>
        <w:lastRenderedPageBreak/>
        <w:t>Como puede observarse en la tabla anterior, e</w:t>
      </w:r>
      <w:r w:rsidRPr="00527D85">
        <w:rPr>
          <w:lang w:val="es-MX"/>
        </w:rPr>
        <w:t xml:space="preserve">l programa de transferencias condicionadas </w:t>
      </w:r>
      <w:r>
        <w:rPr>
          <w:lang w:val="es-MX"/>
        </w:rPr>
        <w:t xml:space="preserve">en Honduras </w:t>
      </w:r>
      <w:r w:rsidRPr="00527D85">
        <w:rPr>
          <w:lang w:val="es-MX"/>
        </w:rPr>
        <w:t xml:space="preserve">incidió en reducir la pobreza en </w:t>
      </w:r>
      <w:r>
        <w:rPr>
          <w:lang w:val="es-MX"/>
        </w:rPr>
        <w:t>3.1</w:t>
      </w:r>
      <w:r w:rsidRPr="00527D85">
        <w:rPr>
          <w:lang w:val="es-MX"/>
        </w:rPr>
        <w:t xml:space="preserve"> p.p. y la brecha de pobreza en </w:t>
      </w:r>
      <w:r>
        <w:rPr>
          <w:lang w:val="es-MX"/>
        </w:rPr>
        <w:t>3</w:t>
      </w:r>
      <w:r w:rsidRPr="00527D85">
        <w:rPr>
          <w:lang w:val="es-MX"/>
        </w:rPr>
        <w:t xml:space="preserve"> p.p. </w:t>
      </w:r>
      <w:r>
        <w:rPr>
          <w:lang w:val="es-MX"/>
        </w:rPr>
        <w:t xml:space="preserve">Además, el programa </w:t>
      </w:r>
      <w:r w:rsidRPr="00527D85">
        <w:rPr>
          <w:lang w:val="es-MX"/>
        </w:rPr>
        <w:t xml:space="preserve">redujo la intensidad de la pobreza extrema, disminuyendo en </w:t>
      </w:r>
      <w:r>
        <w:rPr>
          <w:lang w:val="es-MX"/>
        </w:rPr>
        <w:t>3.4</w:t>
      </w:r>
      <w:r w:rsidRPr="00527D85">
        <w:rPr>
          <w:lang w:val="es-MX"/>
        </w:rPr>
        <w:t xml:space="preserve"> puntos porcentuales la brecha de pobreza extrema entre los hogares de tratamiento con respecto a los de control.</w:t>
      </w:r>
      <w:r>
        <w:rPr>
          <w:lang w:val="es-MX"/>
        </w:rPr>
        <w:t xml:space="preserve"> Finalmente no se registraron</w:t>
      </w:r>
      <w:r w:rsidRPr="00527D85">
        <w:rPr>
          <w:lang w:val="es-MX"/>
        </w:rPr>
        <w:t xml:space="preserve"> efectos en la participación laboral de los adultos que habitan en los hogares beneficiarios.</w:t>
      </w:r>
      <w:r>
        <w:rPr>
          <w:lang w:val="es-MX"/>
        </w:rPr>
        <w:t xml:space="preserve"> </w:t>
      </w:r>
    </w:p>
    <w:p w:rsidR="00215DD1" w:rsidRDefault="00215DD1" w:rsidP="00215DD1">
      <w:pPr>
        <w:pStyle w:val="BodyText"/>
        <w:jc w:val="both"/>
        <w:rPr>
          <w:lang w:val="es-MX"/>
        </w:rPr>
      </w:pPr>
    </w:p>
    <w:p w:rsidR="00215DD1" w:rsidRDefault="00215DD1" w:rsidP="00215DD1">
      <w:pPr>
        <w:pStyle w:val="BodyText"/>
        <w:jc w:val="both"/>
        <w:rPr>
          <w:lang w:val="es-MX"/>
        </w:rPr>
      </w:pPr>
      <w:r w:rsidRPr="00527D85">
        <w:rPr>
          <w:lang w:val="es-MX"/>
        </w:rPr>
        <w:t xml:space="preserve">Con respecto al acceso a la educación básica, el programa aumentó la matriculación </w:t>
      </w:r>
      <w:r>
        <w:rPr>
          <w:lang w:val="es-MX"/>
        </w:rPr>
        <w:t xml:space="preserve">en 2013 </w:t>
      </w:r>
      <w:r w:rsidRPr="00527D85">
        <w:rPr>
          <w:lang w:val="es-MX"/>
        </w:rPr>
        <w:t xml:space="preserve">en </w:t>
      </w:r>
      <w:r>
        <w:rPr>
          <w:lang w:val="es-MX"/>
        </w:rPr>
        <w:t>3.1</w:t>
      </w:r>
      <w:r w:rsidRPr="00527D85">
        <w:rPr>
          <w:lang w:val="es-MX"/>
        </w:rPr>
        <w:t xml:space="preserve"> p.p. y la asistencia </w:t>
      </w:r>
      <w:r>
        <w:rPr>
          <w:lang w:val="es-MX"/>
        </w:rPr>
        <w:t xml:space="preserve">en 2013 </w:t>
      </w:r>
      <w:r w:rsidRPr="00527D85">
        <w:rPr>
          <w:lang w:val="es-MX"/>
        </w:rPr>
        <w:t>en 3.</w:t>
      </w:r>
      <w:r>
        <w:rPr>
          <w:lang w:val="es-MX"/>
        </w:rPr>
        <w:t>5</w:t>
      </w:r>
      <w:r w:rsidRPr="00527D85">
        <w:rPr>
          <w:lang w:val="es-MX"/>
        </w:rPr>
        <w:t xml:space="preserve"> p.p. con respecto a los niveles de 201</w:t>
      </w:r>
      <w:r>
        <w:rPr>
          <w:lang w:val="es-MX"/>
        </w:rPr>
        <w:t>1</w:t>
      </w:r>
      <w:r w:rsidRPr="00527D85">
        <w:rPr>
          <w:lang w:val="es-MX"/>
        </w:rPr>
        <w:t>. Este efecto fue mayor entre los niños que ya acudían al segundo ciclo en 2011 y que se encontraban en transición al tercer ciclo de educación básica.</w:t>
      </w:r>
      <w:r w:rsidR="001F0907">
        <w:rPr>
          <w:lang w:val="es-MX"/>
        </w:rPr>
        <w:t xml:space="preserve"> Además, se han encontrado efectos heterogéneos según el número de niños en edad escolar, controlando por el número de miembros del </w:t>
      </w:r>
      <w:r w:rsidR="001F0907" w:rsidRPr="003E4314">
        <w:rPr>
          <w:lang w:val="es-MX"/>
        </w:rPr>
        <w:t>hogar. En aquellos hogares donde había un solo niño en edad escolar, es decir, donde la recepción de la transferencia dependía solamente de ese niño,</w:t>
      </w:r>
      <w:r w:rsidR="003E4314">
        <w:rPr>
          <w:lang w:val="es-MX"/>
        </w:rPr>
        <w:t xml:space="preserve"> la matriculación aumentó en 8</w:t>
      </w:r>
      <w:r w:rsidR="001F0907" w:rsidRPr="003E4314">
        <w:rPr>
          <w:lang w:val="es-MX"/>
        </w:rPr>
        <w:t xml:space="preserve"> puntos</w:t>
      </w:r>
      <w:r w:rsidR="001F0907">
        <w:rPr>
          <w:lang w:val="es-MX"/>
        </w:rPr>
        <w:t xml:space="preserve"> porcentuales. </w:t>
      </w:r>
      <w:r w:rsidRPr="00527D85">
        <w:rPr>
          <w:lang w:val="es-MX"/>
        </w:rPr>
        <w:t xml:space="preserve"> </w:t>
      </w:r>
    </w:p>
    <w:p w:rsidR="00215DD1" w:rsidRDefault="00215DD1" w:rsidP="00215DD1">
      <w:pPr>
        <w:pStyle w:val="BodyText"/>
        <w:jc w:val="both"/>
        <w:rPr>
          <w:lang w:val="es-MX"/>
        </w:rPr>
      </w:pPr>
    </w:p>
    <w:p w:rsidR="000F198F" w:rsidRPr="009C2780" w:rsidRDefault="00215DD1" w:rsidP="00215DD1">
      <w:pPr>
        <w:pStyle w:val="BodyText"/>
        <w:jc w:val="both"/>
        <w:rPr>
          <w:lang w:val="es-MX"/>
        </w:rPr>
      </w:pPr>
      <w:r w:rsidRPr="009C2780">
        <w:rPr>
          <w:lang w:val="es-MX"/>
        </w:rPr>
        <w:t xml:space="preserve">En cuanto a salud infantil, el programa influyó en que los niños menores de </w:t>
      </w:r>
      <w:r w:rsidR="000F198F" w:rsidRPr="009C2780">
        <w:rPr>
          <w:lang w:val="es-MX"/>
        </w:rPr>
        <w:t>5</w:t>
      </w:r>
      <w:r w:rsidRPr="009C2780">
        <w:rPr>
          <w:lang w:val="es-MX"/>
        </w:rPr>
        <w:t xml:space="preserve"> años </w:t>
      </w:r>
      <w:r w:rsidR="000F198F" w:rsidRPr="009C2780">
        <w:rPr>
          <w:lang w:val="es-MX"/>
        </w:rPr>
        <w:t xml:space="preserve">sin hermanos de 6 a 18 años </w:t>
      </w:r>
      <w:r w:rsidRPr="009C2780">
        <w:rPr>
          <w:lang w:val="es-MX"/>
        </w:rPr>
        <w:t>acudieran más frecuentemente al cen</w:t>
      </w:r>
      <w:r w:rsidR="000F198F" w:rsidRPr="009C2780">
        <w:rPr>
          <w:lang w:val="es-MX"/>
        </w:rPr>
        <w:t xml:space="preserve">tro de salud para realizarse controles. </w:t>
      </w:r>
      <w:r w:rsidR="009C2780">
        <w:rPr>
          <w:lang w:val="es-MX"/>
        </w:rPr>
        <w:t>Para estos hogares</w:t>
      </w:r>
      <w:r w:rsidR="000F198F" w:rsidRPr="009C2780">
        <w:rPr>
          <w:lang w:val="es-MX"/>
        </w:rPr>
        <w:t>, el hecho de recibir la</w:t>
      </w:r>
      <w:r w:rsidR="009C2780">
        <w:rPr>
          <w:lang w:val="es-MX"/>
        </w:rPr>
        <w:t xml:space="preserve"> transferencia depende de que al</w:t>
      </w:r>
      <w:r w:rsidR="000F198F" w:rsidRPr="009C2780">
        <w:rPr>
          <w:lang w:val="es-MX"/>
        </w:rPr>
        <w:t xml:space="preserve"> menos un niño de 0 a 5 años asista al centro de salud. En cambio, cuando el niño menor de 5 años tiene al menos un hermano en edad escolar, </w:t>
      </w:r>
      <w:r w:rsidR="009C2780">
        <w:rPr>
          <w:lang w:val="es-MX"/>
        </w:rPr>
        <w:t>la recepción de</w:t>
      </w:r>
      <w:r w:rsidR="000F198F" w:rsidRPr="009C2780">
        <w:rPr>
          <w:lang w:val="es-MX"/>
        </w:rPr>
        <w:t xml:space="preserve"> la</w:t>
      </w:r>
      <w:r w:rsidR="009C2780">
        <w:rPr>
          <w:lang w:val="es-MX"/>
        </w:rPr>
        <w:t xml:space="preserve"> transferencia ya no depende de los chequeos de salud sino de asistencia escolar, y no se han encontrado efectos en los chequeos de salud para los niños de 0 a 5 años en estos hogares. </w:t>
      </w:r>
    </w:p>
    <w:p w:rsidR="000F198F" w:rsidRPr="009C2780" w:rsidRDefault="000F198F" w:rsidP="00215DD1">
      <w:pPr>
        <w:pStyle w:val="BodyText"/>
        <w:jc w:val="both"/>
        <w:rPr>
          <w:lang w:val="es-MX"/>
        </w:rPr>
      </w:pPr>
    </w:p>
    <w:p w:rsidR="00215DD1" w:rsidRPr="000F198F" w:rsidRDefault="009C2780" w:rsidP="00215DD1">
      <w:pPr>
        <w:pStyle w:val="BodyText"/>
        <w:jc w:val="both"/>
        <w:rPr>
          <w:highlight w:val="yellow"/>
          <w:lang w:val="es-MX"/>
        </w:rPr>
      </w:pPr>
      <w:r>
        <w:rPr>
          <w:lang w:val="es-MX"/>
        </w:rPr>
        <w:t>A pesar de haber efectos positivos y significativos en la realización de chequeos de salud</w:t>
      </w:r>
      <w:r w:rsidR="000F198F" w:rsidRPr="009C2780">
        <w:rPr>
          <w:lang w:val="es-MX"/>
        </w:rPr>
        <w:t>,</w:t>
      </w:r>
      <w:r w:rsidR="00215DD1" w:rsidRPr="009C2780">
        <w:rPr>
          <w:lang w:val="es-MX"/>
        </w:rPr>
        <w:t xml:space="preserve"> no se comprobaron efectos en otros indicadores de salud, crecimiento o nutrición. Cabe mencionar que esta evaluación fue realizada en un periodo</w:t>
      </w:r>
      <w:r w:rsidR="00215DD1" w:rsidRPr="00527D85">
        <w:rPr>
          <w:lang w:val="es-MX"/>
        </w:rPr>
        <w:t xml:space="preserve"> aún temprano como para poder estim</w:t>
      </w:r>
      <w:r w:rsidR="00215DD1">
        <w:rPr>
          <w:lang w:val="es-MX"/>
        </w:rPr>
        <w:t>ar efectos en estos indicadores y que e</w:t>
      </w:r>
      <w:r w:rsidR="001E73C9">
        <w:rPr>
          <w:lang w:val="es-MX"/>
        </w:rPr>
        <w:t>l levantamiento del 2015 permitirá</w:t>
      </w:r>
      <w:r w:rsidR="00215DD1">
        <w:rPr>
          <w:lang w:val="es-MX"/>
        </w:rPr>
        <w:t xml:space="preserve"> estudiar mejor el impacto del programa en estos indicadores finales.  </w:t>
      </w:r>
      <w:r w:rsidR="00215DD1" w:rsidRPr="00527D85">
        <w:rPr>
          <w:lang w:val="es-MX"/>
        </w:rPr>
        <w:t xml:space="preserve"> </w:t>
      </w:r>
    </w:p>
    <w:p w:rsidR="00215DD1" w:rsidRDefault="00215DD1" w:rsidP="00215DD1">
      <w:pPr>
        <w:pStyle w:val="BodyText"/>
        <w:jc w:val="both"/>
        <w:rPr>
          <w:lang w:val="es-MX"/>
        </w:rPr>
      </w:pPr>
    </w:p>
    <w:p w:rsidR="00215DD1" w:rsidRDefault="00215DD1" w:rsidP="00215DD1">
      <w:pPr>
        <w:pStyle w:val="BodyText"/>
        <w:jc w:val="both"/>
        <w:rPr>
          <w:lang w:val="es-MX"/>
        </w:rPr>
      </w:pPr>
      <w:r>
        <w:rPr>
          <w:lang w:val="es-MX"/>
        </w:rPr>
        <w:t>Por último</w:t>
      </w:r>
      <w:r w:rsidRPr="00527D85">
        <w:rPr>
          <w:lang w:val="es-MX"/>
        </w:rPr>
        <w:t>, las condiciones de salud de las madres y su comportamiento en torno a los servicios de salud no mostraron diferencias significativas entre hogares de tratamiento y control. No obstante, entre las mujeres que habitan en hogares sin niños de entre 6 y 18 años, las tasas de inmunización contra el tétanos y de asistencia a controles prenatales fueron más elevadas entre hogares de tratamiento que entre los de control</w:t>
      </w:r>
      <w:r>
        <w:rPr>
          <w:lang w:val="es-MX"/>
        </w:rPr>
        <w:t>, 11.5</w:t>
      </w:r>
      <w:r w:rsidRPr="00527D85">
        <w:rPr>
          <w:lang w:val="es-MX"/>
        </w:rPr>
        <w:t xml:space="preserve"> p.p.</w:t>
      </w:r>
      <w:r>
        <w:rPr>
          <w:lang w:val="es-MX"/>
        </w:rPr>
        <w:t xml:space="preserve"> y 22.2 p.p. respectivamente</w:t>
      </w:r>
      <w:r w:rsidRPr="00527D85">
        <w:rPr>
          <w:lang w:val="es-MX"/>
        </w:rPr>
        <w:t>. Este fenómeno sugiere que es importante fortalecer la verificación de las corresponsabilidades en salud para incrementar el impacto.</w:t>
      </w:r>
    </w:p>
    <w:p w:rsidR="00481A78" w:rsidRDefault="00481A78" w:rsidP="00215DD1">
      <w:pPr>
        <w:pStyle w:val="BodyText"/>
        <w:jc w:val="both"/>
        <w:rPr>
          <w:lang w:val="es-MX"/>
        </w:rPr>
      </w:pPr>
    </w:p>
    <w:p w:rsidR="00481A78" w:rsidRPr="00481A78" w:rsidRDefault="00481A78" w:rsidP="00481A78">
      <w:pPr>
        <w:pStyle w:val="BodyText"/>
        <w:jc w:val="both"/>
        <w:rPr>
          <w:lang w:val="es-ES"/>
        </w:rPr>
      </w:pPr>
      <w:r>
        <w:rPr>
          <w:lang w:val="es-MX"/>
        </w:rPr>
        <w:t>Adem</w:t>
      </w:r>
      <w:r w:rsidRPr="00FA3CAE">
        <w:rPr>
          <w:lang w:val="es-ES"/>
        </w:rPr>
        <w:t xml:space="preserve">ás, la evaluación de impacto demuestra que la participación en el programa genera un aumento en la toma de decisiones </w:t>
      </w:r>
      <w:r w:rsidR="001E73C9" w:rsidRPr="00FA3CAE">
        <w:rPr>
          <w:lang w:val="es-ES"/>
        </w:rPr>
        <w:t>autónoma</w:t>
      </w:r>
      <w:r w:rsidRPr="00FA3CAE">
        <w:rPr>
          <w:lang w:val="es-ES"/>
        </w:rPr>
        <w:t xml:space="preserve"> de las mujeres sobre la disciplina, educación y salud de los hijos, su propia salud, gastos diarios, en equipos y reparaciones de la casa y sobre su trabajo fuera del hogar. </w:t>
      </w:r>
    </w:p>
    <w:p w:rsidR="00215DD1" w:rsidRPr="0057728B" w:rsidRDefault="00215DD1" w:rsidP="006747BF">
      <w:pPr>
        <w:rPr>
          <w:lang w:val="es-MX"/>
        </w:rPr>
      </w:pPr>
    </w:p>
    <w:p w:rsidR="00AE7D4F" w:rsidRDefault="00FC5EC4" w:rsidP="00AE7D4F">
      <w:pPr>
        <w:pStyle w:val="Heading4"/>
        <w:numPr>
          <w:ilvl w:val="0"/>
          <w:numId w:val="0"/>
        </w:numPr>
        <w:tabs>
          <w:tab w:val="clear" w:pos="1440"/>
          <w:tab w:val="left" w:pos="720"/>
        </w:tabs>
        <w:jc w:val="left"/>
        <w:rPr>
          <w:rFonts w:ascii="Times New Roman" w:hAnsi="Times New Roman"/>
          <w:noProof w:val="0"/>
          <w:szCs w:val="24"/>
          <w:lang w:val="es-MX"/>
        </w:rPr>
      </w:pPr>
      <w:r w:rsidRPr="002D075F">
        <w:rPr>
          <w:rFonts w:ascii="Times New Roman" w:hAnsi="Times New Roman"/>
          <w:noProof w:val="0"/>
          <w:szCs w:val="24"/>
          <w:lang w:val="es-MX"/>
        </w:rPr>
        <w:t>3</w:t>
      </w:r>
      <w:r w:rsidR="00384E22">
        <w:rPr>
          <w:rFonts w:ascii="Times New Roman" w:hAnsi="Times New Roman"/>
          <w:noProof w:val="0"/>
          <w:szCs w:val="24"/>
          <w:lang w:val="es-MX"/>
        </w:rPr>
        <w:t>c</w:t>
      </w:r>
      <w:r w:rsidR="00AE7D4F" w:rsidRPr="002D075F">
        <w:rPr>
          <w:rFonts w:ascii="Times New Roman" w:hAnsi="Times New Roman"/>
          <w:noProof w:val="0"/>
          <w:szCs w:val="24"/>
          <w:lang w:val="es-MX"/>
        </w:rPr>
        <w:t xml:space="preserve">.Análisis Económico Ex-Ante </w:t>
      </w:r>
    </w:p>
    <w:p w:rsidR="003E4314" w:rsidRPr="003E4314" w:rsidRDefault="003E4314" w:rsidP="003E4314">
      <w:pPr>
        <w:rPr>
          <w:lang w:val="es-MX"/>
        </w:rPr>
      </w:pPr>
    </w:p>
    <w:p w:rsidR="00A23147" w:rsidRDefault="00A23147" w:rsidP="00AD0C7B">
      <w:pPr>
        <w:jc w:val="both"/>
        <w:rPr>
          <w:bCs/>
          <w:color w:val="222222"/>
          <w:szCs w:val="24"/>
        </w:rPr>
      </w:pPr>
      <w:r>
        <w:rPr>
          <w:color w:val="222222"/>
          <w:shd w:val="clear" w:color="auto" w:fill="FFFFFF"/>
        </w:rPr>
        <w:lastRenderedPageBreak/>
        <w:t>Se actualizó el</w:t>
      </w:r>
      <w:r>
        <w:rPr>
          <w:rStyle w:val="apple-converted-space"/>
          <w:color w:val="222222"/>
          <w:shd w:val="clear" w:color="auto" w:fill="FFFFFF"/>
        </w:rPr>
        <w:t> </w:t>
      </w:r>
      <w:r w:rsidRPr="00DC702B">
        <w:rPr>
          <w:shd w:val="clear" w:color="auto" w:fill="FFFFFF"/>
        </w:rPr>
        <w:t>análisis</w:t>
      </w:r>
      <w:r w:rsidRPr="00DC702B">
        <w:t> </w:t>
      </w:r>
      <w:r>
        <w:rPr>
          <w:color w:val="222222"/>
          <w:shd w:val="clear" w:color="auto" w:fill="FFFFFF"/>
        </w:rPr>
        <w:t xml:space="preserve">costo beneficio tomando en cuenta los resultados de la evaluación de impacto y micro simulaciones de los cambios en la estructura del programa. Los principales beneficios son el aumento en el consumo de los hogares y el aumento en los ingresos futuros asociado a una mayor productividad laboral resultado de más años de educación. Además, los beneficios resultantes de una mejor nutrición entre los niños beneficiarios son el aumento en la productividad. Por otro lado, los costos incluyen la inversión en transferencias y los gastos operativos, administrativos y de monitoreo y evaluación. </w:t>
      </w:r>
    </w:p>
    <w:p w:rsidR="00AD0C7B" w:rsidRDefault="00AD0C7B" w:rsidP="00AD0C7B">
      <w:pPr>
        <w:jc w:val="both"/>
        <w:rPr>
          <w:bCs/>
          <w:color w:val="222222"/>
          <w:szCs w:val="24"/>
          <w:lang w:val="es-AR"/>
        </w:rPr>
      </w:pPr>
    </w:p>
    <w:p w:rsidR="00C04943" w:rsidRPr="00AD0C7B" w:rsidRDefault="00C04943" w:rsidP="00AD0C7B">
      <w:pPr>
        <w:jc w:val="both"/>
        <w:rPr>
          <w:bCs/>
          <w:color w:val="222222"/>
          <w:szCs w:val="24"/>
          <w:lang w:val="es-AR"/>
        </w:rPr>
      </w:pPr>
      <w:r>
        <w:rPr>
          <w:bCs/>
          <w:color w:val="222222"/>
          <w:szCs w:val="24"/>
          <w:lang w:val="es-AR"/>
        </w:rPr>
        <w:t xml:space="preserve">Para más información sobre este análisis consultar el documento de Análisis Económico.  </w:t>
      </w:r>
    </w:p>
    <w:p w:rsidR="00AE7D4F" w:rsidRPr="00AD0C7B" w:rsidRDefault="00AE7D4F" w:rsidP="00DF3E04">
      <w:pPr>
        <w:pStyle w:val="AutoNumpara"/>
        <w:numPr>
          <w:ilvl w:val="0"/>
          <w:numId w:val="0"/>
        </w:numPr>
        <w:autoSpaceDE w:val="0"/>
        <w:autoSpaceDN w:val="0"/>
        <w:adjustRightInd w:val="0"/>
        <w:ind w:left="720"/>
        <w:rPr>
          <w:color w:val="000000"/>
          <w:szCs w:val="24"/>
        </w:rPr>
      </w:pPr>
    </w:p>
    <w:p w:rsidR="001F1225" w:rsidRPr="002D075F" w:rsidRDefault="00384E22" w:rsidP="00FC5EC4">
      <w:pPr>
        <w:pStyle w:val="Heading4"/>
        <w:numPr>
          <w:ilvl w:val="0"/>
          <w:numId w:val="0"/>
        </w:numPr>
        <w:rPr>
          <w:rFonts w:ascii="Times New Roman" w:hAnsi="Times New Roman"/>
          <w:szCs w:val="24"/>
          <w:lang w:val="es-ES"/>
        </w:rPr>
      </w:pPr>
      <w:r>
        <w:rPr>
          <w:rFonts w:ascii="Times New Roman" w:hAnsi="Times New Roman"/>
          <w:szCs w:val="24"/>
          <w:lang w:val="es-ES"/>
        </w:rPr>
        <w:t>3d</w:t>
      </w:r>
      <w:r w:rsidR="00FC5EC4" w:rsidRPr="002D075F">
        <w:rPr>
          <w:rFonts w:ascii="Times New Roman" w:hAnsi="Times New Roman"/>
          <w:szCs w:val="24"/>
          <w:lang w:val="es-ES"/>
        </w:rPr>
        <w:t>.</w:t>
      </w:r>
      <w:r w:rsidR="001F1225" w:rsidRPr="002D075F">
        <w:rPr>
          <w:rFonts w:ascii="Times New Roman" w:hAnsi="Times New Roman"/>
          <w:szCs w:val="24"/>
          <w:lang w:val="es-ES"/>
        </w:rPr>
        <w:t>Principales preguntas de evaluación</w:t>
      </w:r>
      <w:r w:rsidR="003E4314">
        <w:rPr>
          <w:rFonts w:ascii="Times New Roman" w:hAnsi="Times New Roman"/>
          <w:szCs w:val="24"/>
          <w:lang w:val="es-ES"/>
        </w:rPr>
        <w:t xml:space="preserve"> del Bono Vida Mejor</w:t>
      </w:r>
    </w:p>
    <w:p w:rsidR="001F1225" w:rsidRDefault="001F1225" w:rsidP="00FC364F">
      <w:pPr>
        <w:jc w:val="both"/>
        <w:rPr>
          <w:bCs/>
          <w:color w:val="222222"/>
          <w:szCs w:val="24"/>
        </w:rPr>
      </w:pPr>
      <w:r w:rsidRPr="00FC364F">
        <w:rPr>
          <w:bCs/>
          <w:color w:val="222222"/>
          <w:szCs w:val="24"/>
        </w:rPr>
        <w:t xml:space="preserve">El objetivo del </w:t>
      </w:r>
      <w:r w:rsidR="00F720A5" w:rsidRPr="00FC364F">
        <w:rPr>
          <w:bCs/>
          <w:color w:val="222222"/>
          <w:szCs w:val="24"/>
        </w:rPr>
        <w:t xml:space="preserve">Bono </w:t>
      </w:r>
      <w:r w:rsidR="005056FD">
        <w:rPr>
          <w:bCs/>
          <w:color w:val="222222"/>
          <w:szCs w:val="24"/>
        </w:rPr>
        <w:t>Vida Mejor</w:t>
      </w:r>
      <w:r w:rsidRPr="00FC364F">
        <w:rPr>
          <w:bCs/>
          <w:color w:val="222222"/>
          <w:szCs w:val="24"/>
        </w:rPr>
        <w:t xml:space="preserve"> es fomentar la acumulación de capital humano en familias que viven en situación de pobreza</w:t>
      </w:r>
      <w:r w:rsidR="00F720A5" w:rsidRPr="00FC364F">
        <w:rPr>
          <w:bCs/>
          <w:color w:val="222222"/>
          <w:szCs w:val="24"/>
        </w:rPr>
        <w:t xml:space="preserve"> y apoyar el consumo de los hogares</w:t>
      </w:r>
      <w:r w:rsidRPr="00FC364F">
        <w:rPr>
          <w:bCs/>
          <w:color w:val="222222"/>
          <w:szCs w:val="24"/>
        </w:rPr>
        <w:t xml:space="preserve">.  Consecuentemente, la principal pregunta de evaluación </w:t>
      </w:r>
      <w:r w:rsidR="00F720A5" w:rsidRPr="00FC364F">
        <w:rPr>
          <w:bCs/>
          <w:color w:val="222222"/>
          <w:szCs w:val="24"/>
        </w:rPr>
        <w:t xml:space="preserve">es si el proyecto promueve el acceso a los servicios de salud y educación, y si eleva los niveles de consumo de los hogares beneficiarios. </w:t>
      </w:r>
    </w:p>
    <w:p w:rsidR="00FC364F" w:rsidRPr="00FC364F" w:rsidRDefault="00FC364F" w:rsidP="00FC364F">
      <w:pPr>
        <w:jc w:val="both"/>
        <w:rPr>
          <w:bCs/>
          <w:color w:val="222222"/>
          <w:szCs w:val="24"/>
        </w:rPr>
      </w:pPr>
    </w:p>
    <w:p w:rsidR="001F1225" w:rsidRDefault="001F1225" w:rsidP="00FC364F">
      <w:pPr>
        <w:jc w:val="both"/>
        <w:rPr>
          <w:bCs/>
          <w:color w:val="222222"/>
          <w:szCs w:val="24"/>
        </w:rPr>
      </w:pPr>
      <w:r w:rsidRPr="00FC364F">
        <w:rPr>
          <w:bCs/>
          <w:color w:val="222222"/>
          <w:szCs w:val="24"/>
        </w:rPr>
        <w:t xml:space="preserve">El </w:t>
      </w:r>
      <w:r w:rsidR="007F0055" w:rsidRPr="00FC364F">
        <w:rPr>
          <w:bCs/>
          <w:color w:val="222222"/>
          <w:szCs w:val="24"/>
        </w:rPr>
        <w:t xml:space="preserve">principal objetivo del programa es: “generar capital humano a través del desarrollo de las capacidades en educación, salud y nutrición de las familias en extrema pobreza y pobreza, con el fin de contribuir a la ruptura del ciclo inter-generacional de la pobreza”. </w:t>
      </w:r>
      <w:r w:rsidR="00494756" w:rsidRPr="00FC364F">
        <w:rPr>
          <w:bCs/>
          <w:color w:val="222222"/>
          <w:szCs w:val="24"/>
        </w:rPr>
        <w:t>En términos má</w:t>
      </w:r>
      <w:r w:rsidR="00F966CD" w:rsidRPr="00FC364F">
        <w:rPr>
          <w:bCs/>
          <w:color w:val="222222"/>
          <w:szCs w:val="24"/>
        </w:rPr>
        <w:t>s esp</w:t>
      </w:r>
      <w:r w:rsidR="00494756" w:rsidRPr="00FC364F">
        <w:rPr>
          <w:bCs/>
          <w:color w:val="222222"/>
          <w:szCs w:val="24"/>
        </w:rPr>
        <w:t>ecí</w:t>
      </w:r>
      <w:r w:rsidR="00F966CD" w:rsidRPr="00FC364F">
        <w:rPr>
          <w:bCs/>
          <w:color w:val="222222"/>
          <w:szCs w:val="24"/>
        </w:rPr>
        <w:t>ficos: “fomentar la matrícula, permanencia y asistencia regular durante el año lectivo de los niñas, niños y adolescentes entre los 6 y los 18 año</w:t>
      </w:r>
      <w:r w:rsidR="00287D9A" w:rsidRPr="00FC364F">
        <w:rPr>
          <w:bCs/>
          <w:color w:val="222222"/>
          <w:szCs w:val="24"/>
        </w:rPr>
        <w:t>s</w:t>
      </w:r>
      <w:r w:rsidR="00F966CD" w:rsidRPr="00FC364F">
        <w:rPr>
          <w:bCs/>
          <w:color w:val="222222"/>
          <w:szCs w:val="24"/>
        </w:rPr>
        <w:t xml:space="preserve">; promover la demanda de los servicios de salud de las familias beneficiarias para mejorar los indicadores de salud, prevenir enfermedades y garantizar una nutrición adecuada, priorizando la atención de los niños y niñas de 0 a 5 años, así como a las mujeres embarazadas y promover la creación de las condiciones necesarias para salir de su situación de pobreza”. </w:t>
      </w:r>
    </w:p>
    <w:p w:rsidR="00FC364F" w:rsidRPr="00FC364F" w:rsidRDefault="00FC364F" w:rsidP="00FC364F">
      <w:pPr>
        <w:jc w:val="both"/>
        <w:rPr>
          <w:bCs/>
          <w:color w:val="222222"/>
          <w:szCs w:val="24"/>
        </w:rPr>
      </w:pPr>
    </w:p>
    <w:p w:rsidR="001F1225" w:rsidRDefault="005F3E44" w:rsidP="00FC364F">
      <w:pPr>
        <w:jc w:val="both"/>
        <w:rPr>
          <w:bCs/>
          <w:color w:val="222222"/>
          <w:szCs w:val="24"/>
        </w:rPr>
      </w:pPr>
      <w:r w:rsidRPr="00FC364F">
        <w:rPr>
          <w:bCs/>
          <w:color w:val="222222"/>
          <w:szCs w:val="24"/>
        </w:rPr>
        <w:t>L</w:t>
      </w:r>
      <w:r w:rsidR="001F1225" w:rsidRPr="00FC364F">
        <w:rPr>
          <w:bCs/>
          <w:color w:val="222222"/>
          <w:szCs w:val="24"/>
        </w:rPr>
        <w:t xml:space="preserve">os objetivos descritos envuelven cuatro clases de resultados a nivel de </w:t>
      </w:r>
      <w:r w:rsidRPr="00FC364F">
        <w:rPr>
          <w:bCs/>
          <w:color w:val="222222"/>
          <w:szCs w:val="24"/>
        </w:rPr>
        <w:t xml:space="preserve">los </w:t>
      </w:r>
      <w:r w:rsidR="001F1225" w:rsidRPr="00FC364F">
        <w:rPr>
          <w:bCs/>
          <w:color w:val="222222"/>
          <w:szCs w:val="24"/>
        </w:rPr>
        <w:t>hogares y sus miembros</w:t>
      </w:r>
      <w:r w:rsidRPr="00FC364F">
        <w:rPr>
          <w:bCs/>
          <w:color w:val="222222"/>
          <w:szCs w:val="24"/>
        </w:rPr>
        <w:t xml:space="preserve"> y </w:t>
      </w:r>
      <w:r w:rsidR="00F966CD" w:rsidRPr="00FC364F">
        <w:rPr>
          <w:bCs/>
          <w:color w:val="222222"/>
          <w:szCs w:val="24"/>
        </w:rPr>
        <w:t xml:space="preserve">de </w:t>
      </w:r>
      <w:r w:rsidR="00494756" w:rsidRPr="00FC364F">
        <w:rPr>
          <w:bCs/>
          <w:color w:val="222222"/>
          <w:szCs w:val="24"/>
        </w:rPr>
        <w:t>allí</w:t>
      </w:r>
      <w:r w:rsidR="00F966CD" w:rsidRPr="00FC364F">
        <w:rPr>
          <w:bCs/>
          <w:color w:val="222222"/>
          <w:szCs w:val="24"/>
        </w:rPr>
        <w:t xml:space="preserve"> se desprenden</w:t>
      </w:r>
      <w:r w:rsidRPr="00FC364F">
        <w:rPr>
          <w:bCs/>
          <w:color w:val="222222"/>
          <w:szCs w:val="24"/>
        </w:rPr>
        <w:t xml:space="preserve"> las principales preguntas de la evaluación</w:t>
      </w:r>
      <w:r w:rsidR="001F1225" w:rsidRPr="00FC364F">
        <w:rPr>
          <w:bCs/>
          <w:color w:val="222222"/>
          <w:szCs w:val="24"/>
        </w:rPr>
        <w:t>. La primera clase corresponde al estatus de pobreza y nivel de ingreso del hogar. La segunda clase de indicadores de resultado se refiere a la asistencia escol</w:t>
      </w:r>
      <w:r w:rsidR="00847B52" w:rsidRPr="00FC364F">
        <w:rPr>
          <w:bCs/>
          <w:color w:val="222222"/>
          <w:szCs w:val="24"/>
        </w:rPr>
        <w:t xml:space="preserve">ar de los niños. </w:t>
      </w:r>
      <w:r w:rsidR="001F1225" w:rsidRPr="00FC364F">
        <w:rPr>
          <w:bCs/>
          <w:color w:val="222222"/>
          <w:szCs w:val="24"/>
        </w:rPr>
        <w:t>La tercera clase se dirige a</w:t>
      </w:r>
      <w:r w:rsidR="00847B52" w:rsidRPr="00FC364F">
        <w:rPr>
          <w:bCs/>
          <w:color w:val="222222"/>
          <w:szCs w:val="24"/>
        </w:rPr>
        <w:t>l acceso a servicios de</w:t>
      </w:r>
      <w:r w:rsidR="001F1225" w:rsidRPr="00FC364F">
        <w:rPr>
          <w:bCs/>
          <w:color w:val="222222"/>
          <w:szCs w:val="24"/>
        </w:rPr>
        <w:t xml:space="preserve"> salud </w:t>
      </w:r>
      <w:r w:rsidR="00847B52" w:rsidRPr="00FC364F">
        <w:rPr>
          <w:bCs/>
          <w:color w:val="222222"/>
          <w:szCs w:val="24"/>
        </w:rPr>
        <w:t xml:space="preserve">y la mejora en esta área </w:t>
      </w:r>
      <w:r w:rsidR="001F1225" w:rsidRPr="00FC364F">
        <w:rPr>
          <w:bCs/>
          <w:color w:val="222222"/>
          <w:szCs w:val="24"/>
        </w:rPr>
        <w:t xml:space="preserve">de los niños menores de </w:t>
      </w:r>
      <w:r w:rsidR="00847B52" w:rsidRPr="00FC364F">
        <w:rPr>
          <w:bCs/>
          <w:color w:val="222222"/>
          <w:szCs w:val="24"/>
        </w:rPr>
        <w:t>5</w:t>
      </w:r>
      <w:r w:rsidR="001F1225" w:rsidRPr="00FC364F">
        <w:rPr>
          <w:bCs/>
          <w:color w:val="222222"/>
          <w:szCs w:val="24"/>
        </w:rPr>
        <w:t xml:space="preserve"> años y </w:t>
      </w:r>
      <w:r w:rsidR="00847B52" w:rsidRPr="00FC364F">
        <w:rPr>
          <w:bCs/>
          <w:color w:val="222222"/>
          <w:szCs w:val="24"/>
        </w:rPr>
        <w:t>de las</w:t>
      </w:r>
      <w:r w:rsidR="001F1225" w:rsidRPr="00FC364F">
        <w:rPr>
          <w:bCs/>
          <w:color w:val="222222"/>
          <w:szCs w:val="24"/>
        </w:rPr>
        <w:t xml:space="preserve"> mujeres embarazadas. </w:t>
      </w:r>
      <w:r w:rsidR="00C34118" w:rsidRPr="00FC364F">
        <w:rPr>
          <w:bCs/>
          <w:color w:val="222222"/>
          <w:szCs w:val="24"/>
        </w:rPr>
        <w:t>La cuarta clase se refiere a</w:t>
      </w:r>
      <w:r w:rsidR="00847B52" w:rsidRPr="00FC364F">
        <w:rPr>
          <w:bCs/>
          <w:color w:val="222222"/>
          <w:szCs w:val="24"/>
        </w:rPr>
        <w:t xml:space="preserve"> los </w:t>
      </w:r>
      <w:r w:rsidR="001F1225" w:rsidRPr="00FC364F">
        <w:rPr>
          <w:bCs/>
          <w:color w:val="222222"/>
          <w:szCs w:val="24"/>
        </w:rPr>
        <w:t>indicadores de resultados correspondiente</w:t>
      </w:r>
      <w:r w:rsidR="005056FD">
        <w:rPr>
          <w:bCs/>
          <w:color w:val="222222"/>
          <w:szCs w:val="24"/>
        </w:rPr>
        <w:t>s</w:t>
      </w:r>
      <w:r w:rsidR="001F1225" w:rsidRPr="00FC364F">
        <w:rPr>
          <w:bCs/>
          <w:color w:val="222222"/>
          <w:szCs w:val="24"/>
        </w:rPr>
        <w:t xml:space="preserve"> a los niveles de nut</w:t>
      </w:r>
      <w:r w:rsidR="00847B52" w:rsidRPr="00FC364F">
        <w:rPr>
          <w:bCs/>
          <w:color w:val="222222"/>
          <w:szCs w:val="24"/>
        </w:rPr>
        <w:t>rición de los niños menores de 5</w:t>
      </w:r>
      <w:r w:rsidR="001F1225" w:rsidRPr="00FC364F">
        <w:rPr>
          <w:bCs/>
          <w:color w:val="222222"/>
          <w:szCs w:val="24"/>
        </w:rPr>
        <w:t xml:space="preserve"> años.</w:t>
      </w:r>
      <w:r w:rsidR="00C34118" w:rsidRPr="00FC364F">
        <w:rPr>
          <w:bCs/>
          <w:color w:val="222222"/>
          <w:szCs w:val="24"/>
        </w:rPr>
        <w:t xml:space="preserve"> </w:t>
      </w:r>
      <w:r w:rsidR="00EB438E">
        <w:rPr>
          <w:bCs/>
          <w:color w:val="222222"/>
          <w:szCs w:val="24"/>
        </w:rPr>
        <w:t>Además</w:t>
      </w:r>
      <w:r w:rsidR="00C34118" w:rsidRPr="00FC364F">
        <w:rPr>
          <w:bCs/>
          <w:color w:val="222222"/>
          <w:szCs w:val="24"/>
        </w:rPr>
        <w:t xml:space="preserve">, se pretende identificar otros resultados no previstos por el </w:t>
      </w:r>
      <w:r w:rsidR="005056FD">
        <w:rPr>
          <w:bCs/>
          <w:color w:val="222222"/>
          <w:szCs w:val="24"/>
        </w:rPr>
        <w:t>p</w:t>
      </w:r>
      <w:r w:rsidR="00C34118" w:rsidRPr="00FC364F">
        <w:rPr>
          <w:bCs/>
          <w:color w:val="222222"/>
          <w:szCs w:val="24"/>
        </w:rPr>
        <w:t xml:space="preserve">rograma, por ejemplo, </w:t>
      </w:r>
      <w:r w:rsidR="00F720A5" w:rsidRPr="00FC364F">
        <w:rPr>
          <w:bCs/>
          <w:color w:val="222222"/>
          <w:szCs w:val="24"/>
        </w:rPr>
        <w:t>impactos sobre la part</w:t>
      </w:r>
      <w:r w:rsidR="00287D9A" w:rsidRPr="00FC364F">
        <w:rPr>
          <w:bCs/>
          <w:color w:val="222222"/>
          <w:szCs w:val="24"/>
        </w:rPr>
        <w:t>icipación en el mercado laboral.</w:t>
      </w:r>
    </w:p>
    <w:p w:rsidR="00FC364F" w:rsidRPr="00FC364F" w:rsidRDefault="00FC364F" w:rsidP="00FC364F">
      <w:pPr>
        <w:jc w:val="both"/>
        <w:rPr>
          <w:bCs/>
          <w:color w:val="222222"/>
          <w:szCs w:val="24"/>
        </w:rPr>
      </w:pPr>
    </w:p>
    <w:p w:rsidR="00FC364F" w:rsidRPr="00F4338F" w:rsidRDefault="00F4338F" w:rsidP="00FC364F">
      <w:pPr>
        <w:jc w:val="both"/>
        <w:rPr>
          <w:bCs/>
          <w:color w:val="222222"/>
          <w:szCs w:val="24"/>
        </w:rPr>
      </w:pPr>
      <w:r>
        <w:rPr>
          <w:bCs/>
          <w:color w:val="222222"/>
          <w:szCs w:val="24"/>
        </w:rPr>
        <w:t xml:space="preserve">Por último, el </w:t>
      </w:r>
      <w:r w:rsidRPr="00F4338F">
        <w:rPr>
          <w:bCs/>
          <w:color w:val="222222"/>
          <w:szCs w:val="24"/>
        </w:rPr>
        <w:t>hecho de contar con una base de datos longitudinal representativa de los hogares beneficiarios permitirá evaluar el impacto diferencial por exposición a tratamiento y estudiar aspectos dinámicos del bienestar y comportamiento de los hogares. Además, se estudiará el impacto del nuevo esquema de transferencias.</w:t>
      </w:r>
    </w:p>
    <w:p w:rsidR="00F4338F" w:rsidRPr="00FC364F" w:rsidRDefault="00F4338F" w:rsidP="00FC364F">
      <w:pPr>
        <w:jc w:val="both"/>
        <w:rPr>
          <w:bCs/>
          <w:color w:val="222222"/>
          <w:szCs w:val="24"/>
        </w:rPr>
      </w:pPr>
    </w:p>
    <w:p w:rsidR="001B5186" w:rsidRPr="00FC364F" w:rsidRDefault="00BB1E76" w:rsidP="00FC364F">
      <w:pPr>
        <w:jc w:val="both"/>
        <w:rPr>
          <w:b/>
          <w:bCs/>
          <w:color w:val="222222"/>
          <w:szCs w:val="24"/>
        </w:rPr>
      </w:pPr>
      <w:r>
        <w:rPr>
          <w:b/>
          <w:bCs/>
          <w:color w:val="222222"/>
          <w:szCs w:val="24"/>
        </w:rPr>
        <w:t>3e</w:t>
      </w:r>
      <w:r w:rsidR="00FC5EC4" w:rsidRPr="00FC364F">
        <w:rPr>
          <w:b/>
          <w:bCs/>
          <w:color w:val="222222"/>
          <w:szCs w:val="24"/>
        </w:rPr>
        <w:t>.</w:t>
      </w:r>
      <w:r w:rsidR="00C2372F" w:rsidRPr="00FC364F">
        <w:rPr>
          <w:b/>
          <w:bCs/>
          <w:color w:val="222222"/>
          <w:szCs w:val="24"/>
        </w:rPr>
        <w:t xml:space="preserve">Principales indicadores de </w:t>
      </w:r>
      <w:r w:rsidR="00413D24" w:rsidRPr="00FC364F">
        <w:rPr>
          <w:b/>
          <w:bCs/>
          <w:color w:val="222222"/>
          <w:szCs w:val="24"/>
        </w:rPr>
        <w:t>efectos directos</w:t>
      </w:r>
      <w:r w:rsidR="003E4314">
        <w:rPr>
          <w:b/>
          <w:bCs/>
          <w:color w:val="222222"/>
          <w:szCs w:val="24"/>
        </w:rPr>
        <w:t xml:space="preserve"> del Bono Vida Mejor</w:t>
      </w:r>
    </w:p>
    <w:p w:rsidR="00FC364F" w:rsidRPr="00FC364F" w:rsidRDefault="00FC364F" w:rsidP="00FC364F">
      <w:pPr>
        <w:jc w:val="both"/>
        <w:rPr>
          <w:bCs/>
          <w:color w:val="222222"/>
          <w:szCs w:val="24"/>
        </w:rPr>
      </w:pPr>
    </w:p>
    <w:p w:rsidR="005C788B" w:rsidRPr="00FC364F" w:rsidRDefault="00C30329" w:rsidP="00FC364F">
      <w:pPr>
        <w:jc w:val="both"/>
        <w:rPr>
          <w:bCs/>
          <w:color w:val="222222"/>
          <w:szCs w:val="24"/>
        </w:rPr>
      </w:pPr>
      <w:r w:rsidRPr="00FC364F">
        <w:rPr>
          <w:bCs/>
          <w:color w:val="222222"/>
          <w:szCs w:val="24"/>
        </w:rPr>
        <w:t>A continuaci</w:t>
      </w:r>
      <w:r w:rsidR="002565EC" w:rsidRPr="00FC364F">
        <w:rPr>
          <w:bCs/>
          <w:color w:val="222222"/>
          <w:szCs w:val="24"/>
        </w:rPr>
        <w:t>ó</w:t>
      </w:r>
      <w:r w:rsidRPr="00FC364F">
        <w:rPr>
          <w:bCs/>
          <w:color w:val="222222"/>
          <w:szCs w:val="24"/>
        </w:rPr>
        <w:t>n se muestran l</w:t>
      </w:r>
      <w:r w:rsidR="005370B3" w:rsidRPr="00FC364F">
        <w:rPr>
          <w:bCs/>
          <w:color w:val="222222"/>
          <w:szCs w:val="24"/>
        </w:rPr>
        <w:t>os</w:t>
      </w:r>
      <w:r w:rsidRPr="00FC364F">
        <w:rPr>
          <w:bCs/>
          <w:color w:val="222222"/>
          <w:szCs w:val="24"/>
        </w:rPr>
        <w:t xml:space="preserve"> principales indicadores de efectos directos del </w:t>
      </w:r>
      <w:r w:rsidR="002565EC" w:rsidRPr="00FC364F">
        <w:rPr>
          <w:bCs/>
          <w:color w:val="222222"/>
          <w:szCs w:val="24"/>
        </w:rPr>
        <w:t xml:space="preserve">Programa </w:t>
      </w:r>
      <w:r w:rsidRPr="00FC364F">
        <w:rPr>
          <w:bCs/>
          <w:color w:val="222222"/>
          <w:szCs w:val="24"/>
        </w:rPr>
        <w:t>de acuerdo a la matriz de prod</w:t>
      </w:r>
      <w:r w:rsidR="00671D8E" w:rsidRPr="00FC364F">
        <w:rPr>
          <w:bCs/>
          <w:color w:val="222222"/>
          <w:szCs w:val="24"/>
        </w:rPr>
        <w:t>ucto/resultado acordada con el G</w:t>
      </w:r>
      <w:r w:rsidRPr="00FC364F">
        <w:rPr>
          <w:bCs/>
          <w:color w:val="222222"/>
          <w:szCs w:val="24"/>
        </w:rPr>
        <w:t>obierno</w:t>
      </w:r>
      <w:r w:rsidR="005F3E44" w:rsidRPr="00FC364F">
        <w:rPr>
          <w:bCs/>
          <w:color w:val="222222"/>
          <w:szCs w:val="24"/>
        </w:rPr>
        <w:t>.</w:t>
      </w:r>
    </w:p>
    <w:p w:rsidR="00FC364F" w:rsidRPr="00FC364F" w:rsidRDefault="00FC364F" w:rsidP="00FC364F">
      <w:pPr>
        <w:jc w:val="both"/>
        <w:rPr>
          <w:bCs/>
          <w:color w:val="222222"/>
          <w:szCs w:val="24"/>
        </w:rPr>
      </w:pPr>
    </w:p>
    <w:p w:rsidR="00FC364F" w:rsidRPr="00FC364F" w:rsidRDefault="00FC364F" w:rsidP="00FC364F">
      <w:pPr>
        <w:jc w:val="both"/>
        <w:rPr>
          <w:bCs/>
          <w:color w:val="222222"/>
          <w:szCs w:val="24"/>
        </w:rPr>
      </w:pPr>
    </w:p>
    <w:p w:rsidR="001B5186" w:rsidRPr="00983454" w:rsidRDefault="00C2372F" w:rsidP="00B87A39">
      <w:pPr>
        <w:pStyle w:val="TableTitle"/>
        <w:rPr>
          <w:rFonts w:ascii="Times New Roman" w:hAnsi="Times New Roman"/>
        </w:rPr>
      </w:pPr>
      <w:r w:rsidRPr="00983454">
        <w:rPr>
          <w:rFonts w:ascii="Times New Roman" w:hAnsi="Times New Roman"/>
        </w:rPr>
        <w:t>Cuadro</w:t>
      </w:r>
      <w:r w:rsidR="001B5186" w:rsidRPr="00983454">
        <w:rPr>
          <w:rFonts w:ascii="Times New Roman" w:hAnsi="Times New Roman"/>
        </w:rPr>
        <w:t xml:space="preserve"> 3</w:t>
      </w:r>
    </w:p>
    <w:p w:rsidR="001B5186" w:rsidRPr="000331E7" w:rsidRDefault="00C2372F" w:rsidP="00B87A39">
      <w:pPr>
        <w:pStyle w:val="TableTitle"/>
        <w:rPr>
          <w:rFonts w:ascii="Times New Roman" w:hAnsi="Times New Roman"/>
        </w:rPr>
      </w:pPr>
      <w:r w:rsidRPr="00983454">
        <w:rPr>
          <w:rFonts w:ascii="Times New Roman" w:hAnsi="Times New Roman"/>
        </w:rPr>
        <w:t>Impactos principales</w:t>
      </w:r>
      <w:r w:rsidR="001B5186" w:rsidRPr="00983454">
        <w:rPr>
          <w:rFonts w:ascii="Times New Roman" w:hAnsi="Times New Roman"/>
        </w:rPr>
        <w:t>/</w:t>
      </w:r>
      <w:r w:rsidRPr="00983454">
        <w:rPr>
          <w:rFonts w:ascii="Times New Roman" w:hAnsi="Times New Roman"/>
        </w:rPr>
        <w:t>Indicadores de resultados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0"/>
      </w:tblGrid>
      <w:tr w:rsidR="00C04943" w:rsidRPr="000331E7" w:rsidTr="00C04943">
        <w:trPr>
          <w:jc w:val="center"/>
        </w:trPr>
        <w:tc>
          <w:tcPr>
            <w:tcW w:w="3060" w:type="dxa"/>
            <w:shd w:val="clear" w:color="auto" w:fill="8DB3E2" w:themeFill="text2" w:themeFillTint="66"/>
          </w:tcPr>
          <w:p w:rsidR="00C04943" w:rsidRPr="000331E7" w:rsidRDefault="00C04943" w:rsidP="00B87A39">
            <w:pPr>
              <w:pStyle w:val="Regtable"/>
              <w:jc w:val="center"/>
              <w:rPr>
                <w:b/>
                <w:lang w:val="es-ES"/>
              </w:rPr>
            </w:pPr>
            <w:r w:rsidRPr="000331E7">
              <w:rPr>
                <w:b/>
                <w:lang w:val="es-ES"/>
              </w:rPr>
              <w:t>Indicador</w:t>
            </w:r>
          </w:p>
        </w:tc>
      </w:tr>
      <w:tr w:rsidR="00C04943" w:rsidRPr="000331E7" w:rsidTr="00C04943">
        <w:trPr>
          <w:jc w:val="center"/>
        </w:trPr>
        <w:tc>
          <w:tcPr>
            <w:tcW w:w="3060" w:type="dxa"/>
          </w:tcPr>
          <w:p w:rsidR="00C04943" w:rsidRPr="000331E7" w:rsidRDefault="00C04943" w:rsidP="00F5329B">
            <w:pPr>
              <w:rPr>
                <w:sz w:val="20"/>
                <w:lang w:val="es-ES"/>
              </w:rPr>
            </w:pPr>
            <w:r w:rsidRPr="00C51CC2">
              <w:rPr>
                <w:b/>
                <w:color w:val="000000"/>
                <w:sz w:val="20"/>
                <w:lang w:val="es-ES" w:eastAsia="es-ES"/>
              </w:rPr>
              <w:t>Pobreza:</w:t>
            </w:r>
            <w:r>
              <w:rPr>
                <w:color w:val="000000"/>
                <w:sz w:val="20"/>
                <w:lang w:val="es-ES" w:eastAsia="es-ES"/>
              </w:rPr>
              <w:t xml:space="preserve"> </w:t>
            </w:r>
            <w:r w:rsidRPr="00A8420A">
              <w:rPr>
                <w:color w:val="000000"/>
                <w:sz w:val="20"/>
                <w:lang w:val="es-ES" w:eastAsia="es-ES"/>
              </w:rPr>
              <w:t>Reducción en brecha de pobreza</w:t>
            </w:r>
          </w:p>
        </w:tc>
      </w:tr>
      <w:tr w:rsidR="00C04943" w:rsidRPr="000331E7" w:rsidTr="00C04943">
        <w:trPr>
          <w:jc w:val="center"/>
        </w:trPr>
        <w:tc>
          <w:tcPr>
            <w:tcW w:w="3060" w:type="dxa"/>
          </w:tcPr>
          <w:p w:rsidR="00C04943" w:rsidRPr="000331E7" w:rsidRDefault="00C04943" w:rsidP="00671D8E">
            <w:pPr>
              <w:rPr>
                <w:sz w:val="20"/>
                <w:lang w:val="es-ES"/>
              </w:rPr>
            </w:pPr>
            <w:r w:rsidRPr="00C51CC2">
              <w:rPr>
                <w:b/>
                <w:color w:val="000000"/>
                <w:sz w:val="20"/>
                <w:lang w:val="es-ES" w:eastAsia="es-ES"/>
              </w:rPr>
              <w:t xml:space="preserve">Educación: </w:t>
            </w:r>
            <w:r>
              <w:rPr>
                <w:color w:val="000000"/>
                <w:sz w:val="20"/>
                <w:lang w:val="es-ES" w:eastAsia="es-ES"/>
              </w:rPr>
              <w:t xml:space="preserve">Porcentaje de niños </w:t>
            </w:r>
            <w:r w:rsidR="000E0FAB">
              <w:rPr>
                <w:color w:val="000000"/>
                <w:sz w:val="20"/>
                <w:lang w:val="es-ES" w:eastAsia="es-ES"/>
              </w:rPr>
              <w:t xml:space="preserve">de 13 a 15 años </w:t>
            </w:r>
            <w:r>
              <w:rPr>
                <w:color w:val="000000"/>
                <w:sz w:val="20"/>
                <w:lang w:val="es-ES" w:eastAsia="es-ES"/>
              </w:rPr>
              <w:t>que terminaron al menos 6 grados en educación básica</w:t>
            </w:r>
          </w:p>
        </w:tc>
      </w:tr>
      <w:tr w:rsidR="00C04943" w:rsidRPr="000331E7" w:rsidTr="00C04943">
        <w:trPr>
          <w:jc w:val="center"/>
        </w:trPr>
        <w:tc>
          <w:tcPr>
            <w:tcW w:w="3060" w:type="dxa"/>
          </w:tcPr>
          <w:p w:rsidR="00C04943" w:rsidRPr="000331E7" w:rsidRDefault="00C04943" w:rsidP="00F5329B">
            <w:pPr>
              <w:rPr>
                <w:sz w:val="20"/>
                <w:lang w:val="es-ES"/>
              </w:rPr>
            </w:pPr>
            <w:r w:rsidRPr="00C51CC2">
              <w:rPr>
                <w:b/>
                <w:sz w:val="20"/>
                <w:lang w:val="es-ES"/>
              </w:rPr>
              <w:t xml:space="preserve">Salud: </w:t>
            </w:r>
            <w:r>
              <w:rPr>
                <w:sz w:val="20"/>
                <w:lang w:val="es-ES"/>
              </w:rPr>
              <w:t>Aumento en el porcentaje de mujeres embarazadas que recibieron control prenatal durante el primer trimestre del embarazo</w:t>
            </w:r>
          </w:p>
        </w:tc>
      </w:tr>
      <w:tr w:rsidR="00C04943" w:rsidRPr="000331E7" w:rsidTr="00C04943">
        <w:trPr>
          <w:jc w:val="center"/>
        </w:trPr>
        <w:tc>
          <w:tcPr>
            <w:tcW w:w="3060" w:type="dxa"/>
          </w:tcPr>
          <w:p w:rsidR="00C04943" w:rsidRPr="000331E7" w:rsidRDefault="00C04943" w:rsidP="00DA2199">
            <w:pPr>
              <w:rPr>
                <w:sz w:val="20"/>
                <w:lang w:val="es-ES"/>
              </w:rPr>
            </w:pPr>
            <w:r w:rsidRPr="00C51CC2">
              <w:rPr>
                <w:b/>
                <w:color w:val="000000"/>
                <w:sz w:val="20"/>
                <w:lang w:val="es-ES" w:eastAsia="es-ES"/>
              </w:rPr>
              <w:t xml:space="preserve">Nutrición: </w:t>
            </w:r>
            <w:r w:rsidRPr="00295C08">
              <w:rPr>
                <w:color w:val="000000"/>
                <w:sz w:val="20"/>
                <w:lang w:val="es-ES" w:eastAsia="es-ES"/>
              </w:rPr>
              <w:t xml:space="preserve">Prevalencia de anemia en niños </w:t>
            </w:r>
            <w:r>
              <w:rPr>
                <w:color w:val="000000"/>
                <w:sz w:val="20"/>
                <w:lang w:val="es-ES" w:eastAsia="es-ES"/>
              </w:rPr>
              <w:t xml:space="preserve">menores de 4 años </w:t>
            </w:r>
          </w:p>
        </w:tc>
      </w:tr>
    </w:tbl>
    <w:p w:rsidR="00C04943" w:rsidRDefault="00C04943" w:rsidP="00332D8A">
      <w:pPr>
        <w:pStyle w:val="ColorfulList-Accent11"/>
        <w:ind w:left="1080"/>
        <w:jc w:val="both"/>
        <w:rPr>
          <w:rFonts w:ascii="Times New Roman" w:hAnsi="Times New Roman"/>
          <w:b/>
          <w:sz w:val="24"/>
          <w:szCs w:val="24"/>
          <w:lang w:val="es-ES"/>
        </w:rPr>
      </w:pPr>
    </w:p>
    <w:p w:rsidR="00C04943" w:rsidRPr="00FC364F" w:rsidRDefault="00C04943" w:rsidP="00FC364F">
      <w:pPr>
        <w:jc w:val="both"/>
        <w:rPr>
          <w:bCs/>
          <w:color w:val="222222"/>
          <w:szCs w:val="24"/>
        </w:rPr>
      </w:pPr>
      <w:r w:rsidRPr="00FC364F">
        <w:rPr>
          <w:bCs/>
          <w:color w:val="222222"/>
          <w:szCs w:val="24"/>
        </w:rPr>
        <w:t xml:space="preserve">Estos indicadores serán medidos en el 2015 a través del segundo levantamiento de la </w:t>
      </w:r>
      <w:r w:rsidR="005056FD">
        <w:rPr>
          <w:bCs/>
          <w:color w:val="222222"/>
          <w:szCs w:val="24"/>
        </w:rPr>
        <w:t>e</w:t>
      </w:r>
      <w:r w:rsidRPr="00FC364F">
        <w:rPr>
          <w:bCs/>
          <w:color w:val="222222"/>
          <w:szCs w:val="24"/>
        </w:rPr>
        <w:t xml:space="preserve">valuación de </w:t>
      </w:r>
      <w:r w:rsidR="005056FD">
        <w:rPr>
          <w:bCs/>
          <w:color w:val="222222"/>
          <w:szCs w:val="24"/>
        </w:rPr>
        <w:t>i</w:t>
      </w:r>
      <w:r w:rsidRPr="00FC364F">
        <w:rPr>
          <w:bCs/>
          <w:color w:val="222222"/>
          <w:szCs w:val="24"/>
        </w:rPr>
        <w:t xml:space="preserve">mpacto. Los valores actuales de estos indicadores </w:t>
      </w:r>
      <w:r w:rsidR="00F356B8" w:rsidRPr="00FC364F">
        <w:rPr>
          <w:bCs/>
          <w:color w:val="222222"/>
          <w:szCs w:val="24"/>
        </w:rPr>
        <w:t>que surgen de</w:t>
      </w:r>
      <w:r w:rsidR="005056FD">
        <w:rPr>
          <w:bCs/>
          <w:color w:val="222222"/>
          <w:szCs w:val="24"/>
        </w:rPr>
        <w:t xml:space="preserve">l primer levantamiento de seguimiento </w:t>
      </w:r>
      <w:r w:rsidR="00F356B8" w:rsidRPr="00FC364F">
        <w:rPr>
          <w:bCs/>
          <w:color w:val="222222"/>
          <w:szCs w:val="24"/>
        </w:rPr>
        <w:t xml:space="preserve">de la </w:t>
      </w:r>
      <w:r w:rsidR="005056FD">
        <w:rPr>
          <w:bCs/>
          <w:color w:val="222222"/>
          <w:szCs w:val="24"/>
        </w:rPr>
        <w:t>e</w:t>
      </w:r>
      <w:r w:rsidR="00F356B8" w:rsidRPr="00FC364F">
        <w:rPr>
          <w:bCs/>
          <w:color w:val="222222"/>
          <w:szCs w:val="24"/>
        </w:rPr>
        <w:t xml:space="preserve">valuación de </w:t>
      </w:r>
      <w:r w:rsidR="005056FD">
        <w:rPr>
          <w:bCs/>
          <w:color w:val="222222"/>
          <w:szCs w:val="24"/>
        </w:rPr>
        <w:t>i</w:t>
      </w:r>
      <w:r w:rsidR="00F356B8" w:rsidRPr="00FC364F">
        <w:rPr>
          <w:bCs/>
          <w:color w:val="222222"/>
          <w:szCs w:val="24"/>
        </w:rPr>
        <w:t xml:space="preserve">mpacto </w:t>
      </w:r>
      <w:r w:rsidRPr="00FC364F">
        <w:rPr>
          <w:bCs/>
          <w:color w:val="222222"/>
          <w:szCs w:val="24"/>
        </w:rPr>
        <w:t xml:space="preserve">figuran en la Matriz de Resultados. </w:t>
      </w:r>
    </w:p>
    <w:p w:rsidR="00124FAA" w:rsidRDefault="00124FAA" w:rsidP="00FC364F">
      <w:pPr>
        <w:jc w:val="both"/>
        <w:rPr>
          <w:bCs/>
          <w:color w:val="222222"/>
          <w:szCs w:val="24"/>
        </w:rPr>
      </w:pPr>
    </w:p>
    <w:p w:rsidR="00FC364F" w:rsidRPr="00FC364F" w:rsidRDefault="00FC364F" w:rsidP="00FC364F">
      <w:pPr>
        <w:jc w:val="both"/>
        <w:rPr>
          <w:bCs/>
          <w:color w:val="222222"/>
          <w:szCs w:val="24"/>
        </w:rPr>
      </w:pPr>
    </w:p>
    <w:p w:rsidR="0009270E" w:rsidRDefault="00BB1E76" w:rsidP="00FC364F">
      <w:pPr>
        <w:jc w:val="both"/>
        <w:rPr>
          <w:b/>
          <w:bCs/>
          <w:color w:val="222222"/>
          <w:szCs w:val="24"/>
        </w:rPr>
      </w:pPr>
      <w:r>
        <w:rPr>
          <w:b/>
          <w:bCs/>
          <w:color w:val="222222"/>
          <w:szCs w:val="24"/>
        </w:rPr>
        <w:t>3f</w:t>
      </w:r>
      <w:r w:rsidR="0009270E" w:rsidRPr="00FC364F">
        <w:rPr>
          <w:b/>
          <w:bCs/>
          <w:color w:val="222222"/>
          <w:szCs w:val="24"/>
        </w:rPr>
        <w:t>.Metodología de la evaluación</w:t>
      </w:r>
    </w:p>
    <w:p w:rsidR="00476EF2" w:rsidRDefault="00476EF2" w:rsidP="00FC364F">
      <w:pPr>
        <w:jc w:val="both"/>
        <w:rPr>
          <w:b/>
          <w:bCs/>
          <w:color w:val="222222"/>
          <w:szCs w:val="24"/>
        </w:rPr>
      </w:pPr>
    </w:p>
    <w:p w:rsidR="00476EF2" w:rsidRDefault="00476EF2" w:rsidP="00FC364F">
      <w:pPr>
        <w:jc w:val="both"/>
        <w:rPr>
          <w:b/>
          <w:bCs/>
          <w:color w:val="222222"/>
          <w:szCs w:val="24"/>
        </w:rPr>
      </w:pPr>
      <w:r w:rsidRPr="00FC364F">
        <w:rPr>
          <w:bCs/>
          <w:color w:val="222222"/>
          <w:szCs w:val="24"/>
        </w:rPr>
        <w:t xml:space="preserve">El propósito de la evaluación es poder contar con evidencia fiable de la efectividad del programa en el cumplimiento de sus objetivos. Al mismo tiempo, la evaluación servirá </w:t>
      </w:r>
      <w:r w:rsidR="00CA6795" w:rsidRPr="00FC364F">
        <w:rPr>
          <w:bCs/>
          <w:color w:val="222222"/>
          <w:szCs w:val="24"/>
        </w:rPr>
        <w:t>para levantar</w:t>
      </w:r>
      <w:r w:rsidRPr="00FC364F">
        <w:rPr>
          <w:bCs/>
          <w:color w:val="222222"/>
          <w:szCs w:val="24"/>
        </w:rPr>
        <w:t xml:space="preserve"> información que permita optimizar su diseño e implementación.</w:t>
      </w:r>
    </w:p>
    <w:p w:rsidR="005056FD" w:rsidRDefault="005056FD" w:rsidP="00FC364F">
      <w:pPr>
        <w:jc w:val="both"/>
        <w:rPr>
          <w:b/>
          <w:bCs/>
          <w:color w:val="222222"/>
          <w:szCs w:val="24"/>
        </w:rPr>
      </w:pPr>
    </w:p>
    <w:p w:rsidR="001E73C9" w:rsidRDefault="001E73C9" w:rsidP="005056FD">
      <w:pPr>
        <w:jc w:val="both"/>
        <w:rPr>
          <w:bCs/>
          <w:color w:val="222222"/>
          <w:szCs w:val="24"/>
        </w:rPr>
      </w:pPr>
      <w:r>
        <w:rPr>
          <w:bCs/>
          <w:color w:val="222222"/>
          <w:szCs w:val="24"/>
        </w:rPr>
        <w:t xml:space="preserve">El </w:t>
      </w:r>
      <w:r w:rsidR="005056FD" w:rsidRPr="00FC364F">
        <w:rPr>
          <w:bCs/>
          <w:color w:val="222222"/>
          <w:szCs w:val="24"/>
        </w:rPr>
        <w:t>diseño</w:t>
      </w:r>
      <w:r>
        <w:rPr>
          <w:bCs/>
          <w:color w:val="222222"/>
          <w:szCs w:val="24"/>
        </w:rPr>
        <w:t xml:space="preserve"> de la evaluación de impacto será experimental. D</w:t>
      </w:r>
      <w:r w:rsidR="005056FD" w:rsidRPr="00FC364F">
        <w:rPr>
          <w:bCs/>
          <w:color w:val="222222"/>
          <w:szCs w:val="24"/>
        </w:rPr>
        <w:t xml:space="preserve">espués del primer levantamiento de seguimiento (2013) las aldeas </w:t>
      </w:r>
      <w:r w:rsidR="005056FD">
        <w:rPr>
          <w:bCs/>
          <w:color w:val="222222"/>
          <w:szCs w:val="24"/>
        </w:rPr>
        <w:t>del grupo de comparación pasaron</w:t>
      </w:r>
      <w:r w:rsidR="005056FD" w:rsidRPr="00FC364F">
        <w:rPr>
          <w:bCs/>
          <w:color w:val="222222"/>
          <w:szCs w:val="24"/>
        </w:rPr>
        <w:t xml:space="preserve"> a ser beneficiarias</w:t>
      </w:r>
      <w:r>
        <w:rPr>
          <w:bCs/>
          <w:color w:val="222222"/>
          <w:szCs w:val="24"/>
        </w:rPr>
        <w:t xml:space="preserve">. No obstante, 172 aldeas del universo de la evaluación (a partir del cual se seleccionaron aleatoriamente las aldeas tratamiento y control en el 2011) </w:t>
      </w:r>
      <w:r w:rsidR="00812118">
        <w:rPr>
          <w:bCs/>
          <w:color w:val="222222"/>
          <w:szCs w:val="24"/>
        </w:rPr>
        <w:t xml:space="preserve">no han recibido tratamiento y 150 </w:t>
      </w:r>
      <w:r w:rsidR="00E87AC1">
        <w:rPr>
          <w:bCs/>
          <w:color w:val="222222"/>
          <w:szCs w:val="24"/>
        </w:rPr>
        <w:t xml:space="preserve">de ellas </w:t>
      </w:r>
      <w:r w:rsidR="00812118">
        <w:rPr>
          <w:bCs/>
          <w:color w:val="222222"/>
          <w:szCs w:val="24"/>
        </w:rPr>
        <w:t xml:space="preserve">serán seleccionadas para constituir el grupo control del segundo levantamiento de seguimiento a realizarse en el 2015. </w:t>
      </w:r>
    </w:p>
    <w:p w:rsidR="00812118" w:rsidRDefault="00812118" w:rsidP="005056FD">
      <w:pPr>
        <w:jc w:val="both"/>
        <w:rPr>
          <w:bCs/>
          <w:color w:val="222222"/>
          <w:szCs w:val="24"/>
        </w:rPr>
      </w:pPr>
    </w:p>
    <w:p w:rsidR="005056FD" w:rsidRDefault="00812118" w:rsidP="005056FD">
      <w:pPr>
        <w:jc w:val="both"/>
        <w:rPr>
          <w:bCs/>
          <w:color w:val="222222"/>
          <w:szCs w:val="24"/>
        </w:rPr>
      </w:pPr>
      <w:r>
        <w:rPr>
          <w:bCs/>
          <w:color w:val="222222"/>
          <w:szCs w:val="24"/>
        </w:rPr>
        <w:t xml:space="preserve">Con este diseño de la muestra, no sólo podremos estudiar la diferencia en los indicadores de impacto entre el grupo tratamiento y control, sino también </w:t>
      </w:r>
      <w:r w:rsidR="005056FD" w:rsidRPr="00FC364F">
        <w:rPr>
          <w:bCs/>
          <w:color w:val="222222"/>
          <w:szCs w:val="24"/>
        </w:rPr>
        <w:t>el contar con una base de datos longitudinal representativa de los hogares beneficiarios permitirá evaluar el impacto diferencial por exposición a tratamiento</w:t>
      </w:r>
      <w:r>
        <w:rPr>
          <w:bCs/>
          <w:color w:val="222222"/>
          <w:szCs w:val="24"/>
        </w:rPr>
        <w:t xml:space="preserve"> y</w:t>
      </w:r>
      <w:r w:rsidR="005056FD" w:rsidRPr="00FC364F">
        <w:rPr>
          <w:bCs/>
          <w:color w:val="222222"/>
          <w:szCs w:val="24"/>
        </w:rPr>
        <w:t xml:space="preserve"> estudiar aspectos dinámicos del bienestar y comportamiento de los hogares.</w:t>
      </w:r>
    </w:p>
    <w:p w:rsidR="004611BA" w:rsidRDefault="004611BA" w:rsidP="005056FD">
      <w:pPr>
        <w:jc w:val="both"/>
        <w:rPr>
          <w:bCs/>
          <w:color w:val="222222"/>
          <w:szCs w:val="24"/>
        </w:rPr>
      </w:pPr>
    </w:p>
    <w:p w:rsidR="004611BA" w:rsidRDefault="004611BA" w:rsidP="005056FD">
      <w:pPr>
        <w:jc w:val="both"/>
        <w:rPr>
          <w:bCs/>
          <w:color w:val="222222"/>
          <w:szCs w:val="24"/>
        </w:rPr>
      </w:pPr>
      <w:r>
        <w:rPr>
          <w:bCs/>
          <w:color w:val="222222"/>
          <w:szCs w:val="24"/>
        </w:rPr>
        <w:t xml:space="preserve">La tabla a continuación resume </w:t>
      </w:r>
      <w:r w:rsidR="007C6D60">
        <w:rPr>
          <w:bCs/>
          <w:color w:val="222222"/>
          <w:szCs w:val="24"/>
        </w:rPr>
        <w:t xml:space="preserve">la muestra del segundo seguimiento de la EDH que se realizará en el 2015. </w:t>
      </w:r>
    </w:p>
    <w:p w:rsidR="007C6D60" w:rsidRDefault="007C6D60" w:rsidP="005056FD">
      <w:pPr>
        <w:jc w:val="both"/>
        <w:rPr>
          <w:bCs/>
          <w:color w:val="222222"/>
          <w:szCs w:val="24"/>
        </w:rPr>
      </w:pPr>
    </w:p>
    <w:tbl>
      <w:tblPr>
        <w:tblW w:w="9222" w:type="dxa"/>
        <w:tblInd w:w="123" w:type="dxa"/>
        <w:tblLook w:val="04A0" w:firstRow="1" w:lastRow="0" w:firstColumn="1" w:lastColumn="0" w:noHBand="0" w:noVBand="1"/>
      </w:tblPr>
      <w:tblGrid>
        <w:gridCol w:w="1878"/>
        <w:gridCol w:w="1309"/>
        <w:gridCol w:w="4055"/>
        <w:gridCol w:w="1980"/>
      </w:tblGrid>
      <w:tr w:rsidR="007C6D60" w:rsidRPr="00A044DC" w:rsidTr="00A044DC">
        <w:trPr>
          <w:trHeight w:val="1023"/>
        </w:trPr>
        <w:tc>
          <w:tcPr>
            <w:tcW w:w="187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7C6D60" w:rsidRPr="00A044DC" w:rsidRDefault="007C6D60" w:rsidP="007C6D60">
            <w:pPr>
              <w:jc w:val="center"/>
              <w:rPr>
                <w:color w:val="000000"/>
                <w:spacing w:val="0"/>
                <w:sz w:val="22"/>
                <w:szCs w:val="22"/>
                <w:lang w:val="en-US"/>
              </w:rPr>
            </w:pPr>
            <w:r w:rsidRPr="00A044DC">
              <w:rPr>
                <w:color w:val="000000"/>
                <w:spacing w:val="0"/>
                <w:sz w:val="22"/>
                <w:szCs w:val="22"/>
                <w:lang w:val="en-US"/>
              </w:rPr>
              <w:t>Tratamiento / Control</w:t>
            </w:r>
          </w:p>
        </w:tc>
        <w:tc>
          <w:tcPr>
            <w:tcW w:w="1309" w:type="dxa"/>
            <w:tcBorders>
              <w:top w:val="single" w:sz="12" w:space="0" w:color="auto"/>
              <w:left w:val="nil"/>
              <w:bottom w:val="single" w:sz="12" w:space="0" w:color="auto"/>
              <w:right w:val="single" w:sz="12" w:space="0" w:color="auto"/>
            </w:tcBorders>
            <w:shd w:val="clear" w:color="auto" w:fill="auto"/>
            <w:vAlign w:val="center"/>
            <w:hideMark/>
          </w:tcPr>
          <w:p w:rsidR="007C6D60" w:rsidRPr="00A044DC" w:rsidRDefault="007C6D60" w:rsidP="007C6D60">
            <w:pPr>
              <w:jc w:val="center"/>
              <w:rPr>
                <w:color w:val="000000"/>
                <w:spacing w:val="0"/>
                <w:sz w:val="22"/>
                <w:szCs w:val="22"/>
                <w:lang w:val="es-ES"/>
              </w:rPr>
            </w:pPr>
            <w:r w:rsidRPr="00A044DC">
              <w:rPr>
                <w:color w:val="000000"/>
                <w:spacing w:val="0"/>
                <w:sz w:val="22"/>
                <w:szCs w:val="22"/>
                <w:lang w:val="es-ES"/>
              </w:rPr>
              <w:t>Años de exposición al tratamiento en el 2015</w:t>
            </w:r>
          </w:p>
        </w:tc>
        <w:tc>
          <w:tcPr>
            <w:tcW w:w="4055" w:type="dxa"/>
            <w:tcBorders>
              <w:top w:val="single" w:sz="12" w:space="0" w:color="auto"/>
              <w:left w:val="nil"/>
              <w:bottom w:val="single" w:sz="12" w:space="0" w:color="auto"/>
              <w:right w:val="single" w:sz="12" w:space="0" w:color="auto"/>
            </w:tcBorders>
            <w:shd w:val="clear" w:color="auto" w:fill="auto"/>
            <w:noWrap/>
            <w:vAlign w:val="center"/>
            <w:hideMark/>
          </w:tcPr>
          <w:p w:rsidR="007C6D60" w:rsidRPr="00A044DC" w:rsidRDefault="007C6D60" w:rsidP="007C6D60">
            <w:pPr>
              <w:jc w:val="center"/>
              <w:rPr>
                <w:color w:val="000000"/>
                <w:spacing w:val="0"/>
                <w:sz w:val="22"/>
                <w:szCs w:val="22"/>
                <w:lang w:val="en-US"/>
              </w:rPr>
            </w:pPr>
            <w:r w:rsidRPr="00A044DC">
              <w:rPr>
                <w:color w:val="000000"/>
                <w:spacing w:val="0"/>
                <w:sz w:val="22"/>
                <w:szCs w:val="22"/>
                <w:lang w:val="en-US"/>
              </w:rPr>
              <w:t>Descripción de las aldeas</w:t>
            </w:r>
          </w:p>
        </w:tc>
        <w:tc>
          <w:tcPr>
            <w:tcW w:w="1980" w:type="dxa"/>
            <w:tcBorders>
              <w:top w:val="single" w:sz="12" w:space="0" w:color="auto"/>
              <w:left w:val="nil"/>
              <w:bottom w:val="single" w:sz="12" w:space="0" w:color="auto"/>
              <w:right w:val="single" w:sz="12" w:space="0" w:color="auto"/>
            </w:tcBorders>
            <w:shd w:val="clear" w:color="auto" w:fill="auto"/>
            <w:vAlign w:val="center"/>
            <w:hideMark/>
          </w:tcPr>
          <w:p w:rsidR="007C6D60" w:rsidRPr="00A044DC" w:rsidRDefault="007C6D60" w:rsidP="007C6D60">
            <w:pPr>
              <w:jc w:val="center"/>
              <w:rPr>
                <w:color w:val="000000"/>
                <w:spacing w:val="0"/>
                <w:sz w:val="22"/>
                <w:szCs w:val="22"/>
                <w:lang w:val="es-ES"/>
              </w:rPr>
            </w:pPr>
            <w:r w:rsidRPr="00A044DC">
              <w:rPr>
                <w:color w:val="000000"/>
                <w:spacing w:val="0"/>
                <w:sz w:val="22"/>
                <w:szCs w:val="22"/>
                <w:lang w:val="es-ES"/>
              </w:rPr>
              <w:t>Cantidad de aldeas en la muestra</w:t>
            </w:r>
          </w:p>
        </w:tc>
      </w:tr>
      <w:tr w:rsidR="007C6D60" w:rsidRPr="00A044DC" w:rsidTr="00A044DC">
        <w:trPr>
          <w:trHeight w:val="330"/>
        </w:trPr>
        <w:tc>
          <w:tcPr>
            <w:tcW w:w="1878" w:type="dxa"/>
            <w:tcBorders>
              <w:top w:val="nil"/>
              <w:left w:val="single" w:sz="12" w:space="0" w:color="auto"/>
              <w:bottom w:val="single" w:sz="4" w:space="0" w:color="auto"/>
              <w:right w:val="single" w:sz="12" w:space="0" w:color="auto"/>
            </w:tcBorders>
            <w:shd w:val="clear" w:color="auto" w:fill="auto"/>
            <w:noWrap/>
            <w:vAlign w:val="bottom"/>
            <w:hideMark/>
          </w:tcPr>
          <w:p w:rsidR="007C6D60" w:rsidRPr="00A044DC" w:rsidRDefault="007C6D60" w:rsidP="007C6D60">
            <w:pPr>
              <w:rPr>
                <w:color w:val="000000"/>
                <w:spacing w:val="0"/>
                <w:sz w:val="22"/>
                <w:szCs w:val="22"/>
                <w:lang w:val="en-US"/>
              </w:rPr>
            </w:pPr>
            <w:r w:rsidRPr="00A044DC">
              <w:rPr>
                <w:color w:val="000000"/>
                <w:spacing w:val="0"/>
                <w:sz w:val="22"/>
                <w:szCs w:val="22"/>
                <w:lang w:val="en-US"/>
              </w:rPr>
              <w:t>Tratamiento</w:t>
            </w:r>
          </w:p>
        </w:tc>
        <w:tc>
          <w:tcPr>
            <w:tcW w:w="1309" w:type="dxa"/>
            <w:tcBorders>
              <w:top w:val="nil"/>
              <w:left w:val="nil"/>
              <w:bottom w:val="single" w:sz="4" w:space="0" w:color="auto"/>
              <w:right w:val="single" w:sz="12" w:space="0" w:color="auto"/>
            </w:tcBorders>
            <w:shd w:val="clear" w:color="auto" w:fill="auto"/>
            <w:noWrap/>
            <w:vAlign w:val="bottom"/>
            <w:hideMark/>
          </w:tcPr>
          <w:p w:rsidR="007C6D60" w:rsidRPr="00A044DC" w:rsidRDefault="007C6D60" w:rsidP="007C6D60">
            <w:pPr>
              <w:jc w:val="right"/>
              <w:rPr>
                <w:color w:val="000000"/>
                <w:spacing w:val="0"/>
                <w:sz w:val="22"/>
                <w:szCs w:val="22"/>
                <w:lang w:val="en-US"/>
              </w:rPr>
            </w:pPr>
            <w:r w:rsidRPr="00A044DC">
              <w:rPr>
                <w:color w:val="000000"/>
                <w:spacing w:val="0"/>
                <w:sz w:val="22"/>
                <w:szCs w:val="22"/>
                <w:lang w:val="en-US"/>
              </w:rPr>
              <w:t>3</w:t>
            </w:r>
          </w:p>
        </w:tc>
        <w:tc>
          <w:tcPr>
            <w:tcW w:w="4055" w:type="dxa"/>
            <w:tcBorders>
              <w:top w:val="nil"/>
              <w:left w:val="nil"/>
              <w:bottom w:val="single" w:sz="4" w:space="0" w:color="auto"/>
              <w:right w:val="single" w:sz="12" w:space="0" w:color="auto"/>
            </w:tcBorders>
            <w:shd w:val="clear" w:color="auto" w:fill="auto"/>
            <w:noWrap/>
            <w:vAlign w:val="bottom"/>
            <w:hideMark/>
          </w:tcPr>
          <w:p w:rsidR="007C6D60" w:rsidRPr="00A044DC" w:rsidRDefault="007C6D60" w:rsidP="007C6D60">
            <w:pPr>
              <w:rPr>
                <w:color w:val="000000"/>
                <w:spacing w:val="0"/>
                <w:sz w:val="22"/>
                <w:szCs w:val="22"/>
                <w:lang w:val="es-ES"/>
              </w:rPr>
            </w:pPr>
            <w:r w:rsidRPr="00A044DC">
              <w:rPr>
                <w:color w:val="000000"/>
                <w:spacing w:val="0"/>
                <w:sz w:val="22"/>
                <w:szCs w:val="22"/>
                <w:lang w:val="es-ES"/>
              </w:rPr>
              <w:t>Aldeas tratamiento de la EDH 2012-2013</w:t>
            </w:r>
          </w:p>
        </w:tc>
        <w:tc>
          <w:tcPr>
            <w:tcW w:w="1980" w:type="dxa"/>
            <w:tcBorders>
              <w:top w:val="nil"/>
              <w:left w:val="nil"/>
              <w:bottom w:val="single" w:sz="4" w:space="0" w:color="auto"/>
              <w:right w:val="single" w:sz="12" w:space="0" w:color="auto"/>
            </w:tcBorders>
            <w:shd w:val="clear" w:color="auto" w:fill="auto"/>
            <w:noWrap/>
            <w:vAlign w:val="bottom"/>
            <w:hideMark/>
          </w:tcPr>
          <w:p w:rsidR="007C6D60" w:rsidRPr="00A044DC" w:rsidRDefault="007C6D60" w:rsidP="007C6D60">
            <w:pPr>
              <w:jc w:val="right"/>
              <w:rPr>
                <w:color w:val="000000"/>
                <w:spacing w:val="0"/>
                <w:sz w:val="22"/>
                <w:szCs w:val="22"/>
                <w:lang w:val="en-US"/>
              </w:rPr>
            </w:pPr>
            <w:r w:rsidRPr="00A044DC">
              <w:rPr>
                <w:color w:val="000000"/>
                <w:spacing w:val="0"/>
                <w:sz w:val="22"/>
                <w:szCs w:val="22"/>
                <w:lang w:val="en-US"/>
              </w:rPr>
              <w:t>149</w:t>
            </w:r>
          </w:p>
        </w:tc>
      </w:tr>
      <w:tr w:rsidR="007C6D60" w:rsidRPr="00A044DC" w:rsidTr="00A044DC">
        <w:trPr>
          <w:trHeight w:val="315"/>
        </w:trPr>
        <w:tc>
          <w:tcPr>
            <w:tcW w:w="1878" w:type="dxa"/>
            <w:tcBorders>
              <w:top w:val="nil"/>
              <w:left w:val="single" w:sz="12" w:space="0" w:color="auto"/>
              <w:bottom w:val="single" w:sz="4" w:space="0" w:color="auto"/>
              <w:right w:val="single" w:sz="12" w:space="0" w:color="auto"/>
            </w:tcBorders>
            <w:shd w:val="clear" w:color="auto" w:fill="auto"/>
            <w:noWrap/>
            <w:vAlign w:val="bottom"/>
            <w:hideMark/>
          </w:tcPr>
          <w:p w:rsidR="007C6D60" w:rsidRPr="00A044DC" w:rsidRDefault="007C6D60" w:rsidP="007C6D60">
            <w:pPr>
              <w:rPr>
                <w:color w:val="000000"/>
                <w:spacing w:val="0"/>
                <w:sz w:val="22"/>
                <w:szCs w:val="22"/>
                <w:lang w:val="en-US"/>
              </w:rPr>
            </w:pPr>
            <w:r w:rsidRPr="00A044DC">
              <w:rPr>
                <w:color w:val="000000"/>
                <w:spacing w:val="0"/>
                <w:sz w:val="22"/>
                <w:szCs w:val="22"/>
                <w:lang w:val="en-US"/>
              </w:rPr>
              <w:lastRenderedPageBreak/>
              <w:t>Tratamiento</w:t>
            </w:r>
          </w:p>
        </w:tc>
        <w:tc>
          <w:tcPr>
            <w:tcW w:w="1309" w:type="dxa"/>
            <w:tcBorders>
              <w:top w:val="nil"/>
              <w:left w:val="nil"/>
              <w:bottom w:val="single" w:sz="4" w:space="0" w:color="auto"/>
              <w:right w:val="single" w:sz="12" w:space="0" w:color="auto"/>
            </w:tcBorders>
            <w:shd w:val="clear" w:color="auto" w:fill="auto"/>
            <w:noWrap/>
            <w:vAlign w:val="bottom"/>
            <w:hideMark/>
          </w:tcPr>
          <w:p w:rsidR="007C6D60" w:rsidRPr="00A044DC" w:rsidRDefault="007C6D60" w:rsidP="007C6D60">
            <w:pPr>
              <w:jc w:val="right"/>
              <w:rPr>
                <w:color w:val="000000"/>
                <w:spacing w:val="0"/>
                <w:sz w:val="22"/>
                <w:szCs w:val="22"/>
                <w:lang w:val="en-US"/>
              </w:rPr>
            </w:pPr>
            <w:r w:rsidRPr="00A044DC">
              <w:rPr>
                <w:color w:val="000000"/>
                <w:spacing w:val="0"/>
                <w:sz w:val="22"/>
                <w:szCs w:val="22"/>
                <w:lang w:val="en-US"/>
              </w:rPr>
              <w:t>2</w:t>
            </w:r>
          </w:p>
        </w:tc>
        <w:tc>
          <w:tcPr>
            <w:tcW w:w="4055" w:type="dxa"/>
            <w:tcBorders>
              <w:top w:val="nil"/>
              <w:left w:val="nil"/>
              <w:bottom w:val="single" w:sz="4" w:space="0" w:color="auto"/>
              <w:right w:val="single" w:sz="12" w:space="0" w:color="auto"/>
            </w:tcBorders>
            <w:shd w:val="clear" w:color="auto" w:fill="auto"/>
            <w:noWrap/>
            <w:vAlign w:val="bottom"/>
            <w:hideMark/>
          </w:tcPr>
          <w:p w:rsidR="007C6D60" w:rsidRPr="00A044DC" w:rsidRDefault="007C6D60" w:rsidP="007C6D60">
            <w:pPr>
              <w:rPr>
                <w:color w:val="000000"/>
                <w:spacing w:val="0"/>
                <w:sz w:val="22"/>
                <w:szCs w:val="22"/>
                <w:lang w:val="es-ES"/>
              </w:rPr>
            </w:pPr>
            <w:r w:rsidRPr="00A044DC">
              <w:rPr>
                <w:color w:val="000000"/>
                <w:spacing w:val="0"/>
                <w:sz w:val="22"/>
                <w:szCs w:val="22"/>
                <w:lang w:val="es-ES"/>
              </w:rPr>
              <w:t>Aldeas control de la EDH 2012-2013</w:t>
            </w:r>
          </w:p>
        </w:tc>
        <w:tc>
          <w:tcPr>
            <w:tcW w:w="1980" w:type="dxa"/>
            <w:tcBorders>
              <w:top w:val="nil"/>
              <w:left w:val="nil"/>
              <w:bottom w:val="single" w:sz="4" w:space="0" w:color="auto"/>
              <w:right w:val="single" w:sz="12" w:space="0" w:color="auto"/>
            </w:tcBorders>
            <w:shd w:val="clear" w:color="auto" w:fill="auto"/>
            <w:noWrap/>
            <w:vAlign w:val="bottom"/>
            <w:hideMark/>
          </w:tcPr>
          <w:p w:rsidR="007C6D60" w:rsidRPr="00A044DC" w:rsidRDefault="007C6D60" w:rsidP="007C6D60">
            <w:pPr>
              <w:jc w:val="right"/>
              <w:rPr>
                <w:color w:val="000000"/>
                <w:spacing w:val="0"/>
                <w:sz w:val="22"/>
                <w:szCs w:val="22"/>
                <w:lang w:val="en-US"/>
              </w:rPr>
            </w:pPr>
            <w:r w:rsidRPr="00A044DC">
              <w:rPr>
                <w:color w:val="000000"/>
                <w:spacing w:val="0"/>
                <w:sz w:val="22"/>
                <w:szCs w:val="22"/>
                <w:lang w:val="en-US"/>
              </w:rPr>
              <w:t>147</w:t>
            </w:r>
          </w:p>
        </w:tc>
      </w:tr>
      <w:tr w:rsidR="007C6D60" w:rsidRPr="00A044DC" w:rsidTr="00A044DC">
        <w:trPr>
          <w:trHeight w:val="315"/>
        </w:trPr>
        <w:tc>
          <w:tcPr>
            <w:tcW w:w="1878" w:type="dxa"/>
            <w:tcBorders>
              <w:top w:val="nil"/>
              <w:left w:val="single" w:sz="12" w:space="0" w:color="auto"/>
              <w:bottom w:val="single" w:sz="12" w:space="0" w:color="auto"/>
              <w:right w:val="single" w:sz="12" w:space="0" w:color="auto"/>
            </w:tcBorders>
            <w:shd w:val="clear" w:color="auto" w:fill="auto"/>
            <w:noWrap/>
            <w:vAlign w:val="bottom"/>
            <w:hideMark/>
          </w:tcPr>
          <w:p w:rsidR="007C6D60" w:rsidRPr="00A044DC" w:rsidRDefault="007C6D60" w:rsidP="007C6D60">
            <w:pPr>
              <w:rPr>
                <w:color w:val="000000"/>
                <w:spacing w:val="0"/>
                <w:sz w:val="22"/>
                <w:szCs w:val="22"/>
                <w:lang w:val="en-US"/>
              </w:rPr>
            </w:pPr>
            <w:r w:rsidRPr="00A044DC">
              <w:rPr>
                <w:color w:val="000000"/>
                <w:spacing w:val="0"/>
                <w:sz w:val="22"/>
                <w:szCs w:val="22"/>
                <w:lang w:val="en-US"/>
              </w:rPr>
              <w:t>Control</w:t>
            </w:r>
          </w:p>
        </w:tc>
        <w:tc>
          <w:tcPr>
            <w:tcW w:w="1309" w:type="dxa"/>
            <w:tcBorders>
              <w:top w:val="nil"/>
              <w:left w:val="nil"/>
              <w:bottom w:val="single" w:sz="12" w:space="0" w:color="auto"/>
              <w:right w:val="single" w:sz="12" w:space="0" w:color="auto"/>
            </w:tcBorders>
            <w:shd w:val="clear" w:color="auto" w:fill="auto"/>
            <w:noWrap/>
            <w:vAlign w:val="bottom"/>
            <w:hideMark/>
          </w:tcPr>
          <w:p w:rsidR="007C6D60" w:rsidRPr="00A044DC" w:rsidRDefault="007C6D60" w:rsidP="007C6D60">
            <w:pPr>
              <w:jc w:val="right"/>
              <w:rPr>
                <w:color w:val="000000"/>
                <w:spacing w:val="0"/>
                <w:sz w:val="22"/>
                <w:szCs w:val="22"/>
                <w:lang w:val="en-US"/>
              </w:rPr>
            </w:pPr>
            <w:r w:rsidRPr="00A044DC">
              <w:rPr>
                <w:color w:val="000000"/>
                <w:spacing w:val="0"/>
                <w:sz w:val="22"/>
                <w:szCs w:val="22"/>
                <w:lang w:val="en-US"/>
              </w:rPr>
              <w:t>0</w:t>
            </w:r>
          </w:p>
        </w:tc>
        <w:tc>
          <w:tcPr>
            <w:tcW w:w="4055" w:type="dxa"/>
            <w:tcBorders>
              <w:top w:val="nil"/>
              <w:left w:val="nil"/>
              <w:bottom w:val="single" w:sz="12" w:space="0" w:color="auto"/>
              <w:right w:val="single" w:sz="12" w:space="0" w:color="auto"/>
            </w:tcBorders>
            <w:shd w:val="clear" w:color="auto" w:fill="auto"/>
            <w:noWrap/>
            <w:vAlign w:val="bottom"/>
            <w:hideMark/>
          </w:tcPr>
          <w:p w:rsidR="007C6D60" w:rsidRPr="00A044DC" w:rsidRDefault="007C6D60" w:rsidP="007C6D60">
            <w:pPr>
              <w:rPr>
                <w:color w:val="000000"/>
                <w:spacing w:val="0"/>
                <w:sz w:val="22"/>
                <w:szCs w:val="22"/>
                <w:lang w:val="es-ES"/>
              </w:rPr>
            </w:pPr>
            <w:r w:rsidRPr="00A044DC">
              <w:rPr>
                <w:color w:val="000000"/>
                <w:spacing w:val="0"/>
                <w:sz w:val="22"/>
                <w:szCs w:val="22"/>
                <w:lang w:val="es-ES"/>
              </w:rPr>
              <w:t>Aldeas del universo de la EDH 2012-2013 pero no de la muestra</w:t>
            </w:r>
          </w:p>
        </w:tc>
        <w:tc>
          <w:tcPr>
            <w:tcW w:w="1980" w:type="dxa"/>
            <w:tcBorders>
              <w:top w:val="nil"/>
              <w:left w:val="nil"/>
              <w:bottom w:val="single" w:sz="12" w:space="0" w:color="auto"/>
              <w:right w:val="single" w:sz="12" w:space="0" w:color="auto"/>
            </w:tcBorders>
            <w:shd w:val="clear" w:color="auto" w:fill="auto"/>
            <w:noWrap/>
            <w:vAlign w:val="bottom"/>
            <w:hideMark/>
          </w:tcPr>
          <w:p w:rsidR="007C6D60" w:rsidRPr="00A044DC" w:rsidRDefault="00812118" w:rsidP="007C6D60">
            <w:pPr>
              <w:jc w:val="right"/>
              <w:rPr>
                <w:color w:val="000000"/>
                <w:spacing w:val="0"/>
                <w:sz w:val="22"/>
                <w:szCs w:val="22"/>
                <w:lang w:val="en-US"/>
              </w:rPr>
            </w:pPr>
            <w:r w:rsidRPr="00A044DC">
              <w:rPr>
                <w:color w:val="000000"/>
                <w:spacing w:val="0"/>
                <w:sz w:val="22"/>
                <w:szCs w:val="22"/>
                <w:lang w:val="en-US"/>
              </w:rPr>
              <w:t>150</w:t>
            </w:r>
          </w:p>
        </w:tc>
      </w:tr>
    </w:tbl>
    <w:p w:rsidR="005056FD" w:rsidRPr="00A044DC" w:rsidRDefault="005056FD" w:rsidP="00FC364F">
      <w:pPr>
        <w:jc w:val="both"/>
        <w:rPr>
          <w:b/>
          <w:bCs/>
          <w:color w:val="222222"/>
          <w:sz w:val="22"/>
          <w:szCs w:val="22"/>
        </w:rPr>
      </w:pPr>
    </w:p>
    <w:p w:rsidR="007C6D60" w:rsidRDefault="00AE1193" w:rsidP="00FC364F">
      <w:pPr>
        <w:jc w:val="both"/>
        <w:rPr>
          <w:bCs/>
          <w:color w:val="222222"/>
          <w:szCs w:val="24"/>
        </w:rPr>
      </w:pPr>
      <w:r w:rsidRPr="00FC364F">
        <w:rPr>
          <w:bCs/>
          <w:color w:val="222222"/>
          <w:szCs w:val="24"/>
        </w:rPr>
        <w:t>La muestra</w:t>
      </w:r>
      <w:r w:rsidR="006C1C19">
        <w:rPr>
          <w:bCs/>
          <w:color w:val="222222"/>
          <w:szCs w:val="24"/>
        </w:rPr>
        <w:t xml:space="preserve"> del levantamiento 2015</w:t>
      </w:r>
      <w:r w:rsidRPr="00FC364F">
        <w:rPr>
          <w:bCs/>
          <w:color w:val="222222"/>
          <w:szCs w:val="24"/>
        </w:rPr>
        <w:t xml:space="preserve"> consis</w:t>
      </w:r>
      <w:r w:rsidR="006C1C19">
        <w:rPr>
          <w:bCs/>
          <w:color w:val="222222"/>
          <w:szCs w:val="24"/>
        </w:rPr>
        <w:t>tirá en las 296 aldeas de los dos primeros levantamientos de la EDH (</w:t>
      </w:r>
      <w:r w:rsidR="007C6D60">
        <w:rPr>
          <w:bCs/>
          <w:color w:val="222222"/>
          <w:szCs w:val="24"/>
        </w:rPr>
        <w:t>149</w:t>
      </w:r>
      <w:r w:rsidR="006C1C19" w:rsidRPr="00FC364F">
        <w:rPr>
          <w:bCs/>
          <w:color w:val="222222"/>
          <w:szCs w:val="24"/>
        </w:rPr>
        <w:t xml:space="preserve"> </w:t>
      </w:r>
      <w:r w:rsidR="00A835D7">
        <w:rPr>
          <w:bCs/>
          <w:color w:val="222222"/>
          <w:szCs w:val="24"/>
        </w:rPr>
        <w:t xml:space="preserve">que conformaban en el </w:t>
      </w:r>
      <w:r w:rsidR="006C1C19" w:rsidRPr="00FC364F">
        <w:rPr>
          <w:bCs/>
          <w:color w:val="222222"/>
          <w:szCs w:val="24"/>
        </w:rPr>
        <w:t xml:space="preserve">grupo de tratamiento </w:t>
      </w:r>
      <w:r w:rsidR="00A835D7">
        <w:rPr>
          <w:bCs/>
          <w:color w:val="222222"/>
          <w:szCs w:val="24"/>
        </w:rPr>
        <w:t xml:space="preserve">en los anteriores levantamiento </w:t>
      </w:r>
      <w:r w:rsidR="007C6D60">
        <w:rPr>
          <w:bCs/>
          <w:color w:val="222222"/>
          <w:szCs w:val="24"/>
        </w:rPr>
        <w:t>y 147</w:t>
      </w:r>
      <w:r w:rsidR="006C1C19" w:rsidRPr="00FC364F">
        <w:rPr>
          <w:bCs/>
          <w:color w:val="222222"/>
          <w:szCs w:val="24"/>
        </w:rPr>
        <w:t xml:space="preserve"> </w:t>
      </w:r>
      <w:r w:rsidR="00A835D7">
        <w:rPr>
          <w:bCs/>
          <w:color w:val="222222"/>
          <w:szCs w:val="24"/>
        </w:rPr>
        <w:t>que eran parte del</w:t>
      </w:r>
      <w:r w:rsidR="006C1C19">
        <w:rPr>
          <w:bCs/>
          <w:color w:val="222222"/>
          <w:szCs w:val="24"/>
        </w:rPr>
        <w:t xml:space="preserve"> grupo de control) y una extensión de la muestra a otras </w:t>
      </w:r>
      <w:r w:rsidR="00812118">
        <w:rPr>
          <w:bCs/>
          <w:color w:val="222222"/>
          <w:szCs w:val="24"/>
        </w:rPr>
        <w:t>150</w:t>
      </w:r>
      <w:r w:rsidR="006C1C19">
        <w:rPr>
          <w:bCs/>
          <w:color w:val="222222"/>
          <w:szCs w:val="24"/>
        </w:rPr>
        <w:t xml:space="preserve"> aldeas.</w:t>
      </w:r>
      <w:r w:rsidR="00A835D7">
        <w:rPr>
          <w:bCs/>
          <w:color w:val="222222"/>
          <w:szCs w:val="24"/>
        </w:rPr>
        <w:t xml:space="preserve"> </w:t>
      </w:r>
      <w:r w:rsidR="00812118">
        <w:rPr>
          <w:bCs/>
          <w:color w:val="222222"/>
          <w:szCs w:val="24"/>
        </w:rPr>
        <w:t xml:space="preserve">Estas 150 aldeas serán elegidas aleatoriamente </w:t>
      </w:r>
      <w:r w:rsidR="00447E26">
        <w:rPr>
          <w:bCs/>
          <w:color w:val="222222"/>
          <w:szCs w:val="24"/>
        </w:rPr>
        <w:t xml:space="preserve">aquellas que formaban parte del universo de la evaluación EDH 2012-2013 y que no fueron seleccionadas para el grupo </w:t>
      </w:r>
      <w:r w:rsidR="003C5B2F">
        <w:rPr>
          <w:bCs/>
          <w:color w:val="222222"/>
          <w:szCs w:val="24"/>
        </w:rPr>
        <w:t xml:space="preserve">tratamiento, ni para el control y que aún no han sido intervenidas. </w:t>
      </w:r>
      <w:r w:rsidR="00047A7B">
        <w:rPr>
          <w:bCs/>
          <w:color w:val="222222"/>
          <w:szCs w:val="24"/>
        </w:rPr>
        <w:t xml:space="preserve"> </w:t>
      </w:r>
    </w:p>
    <w:p w:rsidR="0015489B" w:rsidRDefault="0015489B" w:rsidP="00FC364F">
      <w:pPr>
        <w:jc w:val="both"/>
        <w:rPr>
          <w:bCs/>
          <w:color w:val="222222"/>
          <w:szCs w:val="24"/>
        </w:rPr>
      </w:pPr>
    </w:p>
    <w:p w:rsidR="008D4122" w:rsidRDefault="008D4122" w:rsidP="008D4122">
      <w:pPr>
        <w:jc w:val="both"/>
        <w:rPr>
          <w:bCs/>
          <w:color w:val="222222"/>
          <w:szCs w:val="24"/>
        </w:rPr>
      </w:pPr>
      <w:r w:rsidRPr="00FC364F">
        <w:rPr>
          <w:bCs/>
          <w:color w:val="222222"/>
          <w:szCs w:val="24"/>
        </w:rPr>
        <w:t xml:space="preserve">Gracias a que se cuenta con un diseño experimental, </w:t>
      </w:r>
      <w:r>
        <w:rPr>
          <w:bCs/>
          <w:color w:val="222222"/>
          <w:szCs w:val="24"/>
        </w:rPr>
        <w:t xml:space="preserve">y utilizando los datos del Censo 2001, puede demostrarse </w:t>
      </w:r>
      <w:r w:rsidRPr="00FC364F">
        <w:rPr>
          <w:bCs/>
          <w:color w:val="222222"/>
          <w:szCs w:val="24"/>
        </w:rPr>
        <w:t xml:space="preserve">que los grupos de tratamiento y control </w:t>
      </w:r>
      <w:r w:rsidR="003C5B2F">
        <w:rPr>
          <w:bCs/>
          <w:color w:val="222222"/>
          <w:szCs w:val="24"/>
        </w:rPr>
        <w:t xml:space="preserve">del levantamiento 2015 </w:t>
      </w:r>
      <w:r w:rsidRPr="00FC364F">
        <w:rPr>
          <w:bCs/>
          <w:color w:val="222222"/>
          <w:szCs w:val="24"/>
        </w:rPr>
        <w:t xml:space="preserve">tienen las mismas características observables (y podemos asumir que también tienen las mismas características no-observables). Por ello, el análisis de la encuesta de resultados consistirá en la comparación de la diferencia en los valores entre el grupo de control y el grupo de tratamiento en el seguimiento. Esto se puede hacer también usando modelos de regresión, donde los errores estándar se ajustarán para tomar en cuenta que la asignación aleatoria fue a nivel de aldea y no a nivel de familia. </w:t>
      </w:r>
    </w:p>
    <w:p w:rsidR="00FC364F" w:rsidRDefault="00FC364F" w:rsidP="00FC364F">
      <w:pPr>
        <w:jc w:val="both"/>
        <w:rPr>
          <w:bCs/>
          <w:color w:val="222222"/>
          <w:szCs w:val="24"/>
        </w:rPr>
      </w:pPr>
    </w:p>
    <w:p w:rsidR="008D4122" w:rsidRPr="00FC364F" w:rsidRDefault="008D4122" w:rsidP="00FC364F">
      <w:pPr>
        <w:jc w:val="both"/>
        <w:rPr>
          <w:bCs/>
          <w:color w:val="222222"/>
          <w:szCs w:val="24"/>
        </w:rPr>
      </w:pPr>
    </w:p>
    <w:p w:rsidR="001B5186" w:rsidRDefault="00C2372F" w:rsidP="00FC364F">
      <w:pPr>
        <w:jc w:val="both"/>
        <w:rPr>
          <w:bCs/>
          <w:color w:val="222222"/>
          <w:szCs w:val="24"/>
          <w:u w:val="single"/>
        </w:rPr>
      </w:pPr>
      <w:r w:rsidRPr="00FC364F">
        <w:rPr>
          <w:bCs/>
          <w:color w:val="222222"/>
          <w:szCs w:val="24"/>
          <w:u w:val="single"/>
        </w:rPr>
        <w:t>Cálculos de potencia estadística</w:t>
      </w:r>
    </w:p>
    <w:p w:rsidR="00E770A0" w:rsidRDefault="00E770A0" w:rsidP="00FC364F">
      <w:pPr>
        <w:jc w:val="both"/>
        <w:rPr>
          <w:bCs/>
          <w:color w:val="222222"/>
          <w:szCs w:val="24"/>
          <w:u w:val="single"/>
        </w:rPr>
      </w:pPr>
    </w:p>
    <w:p w:rsidR="00E62E45" w:rsidRDefault="00E62E45" w:rsidP="00E62E45">
      <w:pPr>
        <w:jc w:val="both"/>
        <w:rPr>
          <w:bCs/>
          <w:color w:val="222222"/>
          <w:szCs w:val="24"/>
        </w:rPr>
      </w:pPr>
      <w:r w:rsidRPr="00FC364F">
        <w:rPr>
          <w:bCs/>
          <w:color w:val="222222"/>
          <w:szCs w:val="24"/>
        </w:rPr>
        <w:t xml:space="preserve">El número de aldeas de la muestra se basó en dos análisis de potencia. Para esto, se usaron las bases de datos del Censo de 2001 y la encuesta de 2004 ENCOVI.  El primero tiene la ventaja de una cobertura universal y la desventaja de poseer variables limitadas. El segundo tiene una variedad más completa de variables, especialmente en salud y nutrición, pero con un tamaño de muestra más reducido. En cada caso, la muestra se limita a los hogares identificados como pobres. </w:t>
      </w:r>
      <w:r w:rsidR="00E94C9E">
        <w:rPr>
          <w:bCs/>
          <w:color w:val="222222"/>
          <w:szCs w:val="24"/>
        </w:rPr>
        <w:t xml:space="preserve">En la siguiente tabla pueden verse las estadísticas descripticas de la variable educación para dos rangos etarios de estas encuestas. Puede observarse que el intracluster correlation varía entre 0.1 y 0.16. </w:t>
      </w:r>
    </w:p>
    <w:p w:rsidR="00E94C9E" w:rsidRDefault="00E94C9E" w:rsidP="00E62E45">
      <w:pPr>
        <w:jc w:val="both"/>
        <w:rPr>
          <w:bCs/>
          <w:color w:val="222222"/>
          <w:szCs w:val="24"/>
        </w:rPr>
      </w:pPr>
    </w:p>
    <w:tbl>
      <w:tblPr>
        <w:tblW w:w="9270" w:type="dxa"/>
        <w:tblInd w:w="-15" w:type="dxa"/>
        <w:tblLook w:val="04A0" w:firstRow="1" w:lastRow="0" w:firstColumn="1" w:lastColumn="0" w:noHBand="0" w:noVBand="1"/>
      </w:tblPr>
      <w:tblGrid>
        <w:gridCol w:w="1710"/>
        <w:gridCol w:w="1440"/>
        <w:gridCol w:w="1450"/>
        <w:gridCol w:w="779"/>
        <w:gridCol w:w="601"/>
        <w:gridCol w:w="876"/>
        <w:gridCol w:w="2414"/>
      </w:tblGrid>
      <w:tr w:rsidR="00E94C9E" w:rsidRPr="00E94C9E" w:rsidTr="00E94C9E">
        <w:trPr>
          <w:trHeight w:val="270"/>
        </w:trPr>
        <w:tc>
          <w:tcPr>
            <w:tcW w:w="171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Encuesta</w:t>
            </w:r>
          </w:p>
        </w:tc>
        <w:tc>
          <w:tcPr>
            <w:tcW w:w="1440" w:type="dxa"/>
            <w:tcBorders>
              <w:top w:val="single" w:sz="12" w:space="0" w:color="auto"/>
              <w:left w:val="nil"/>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Submuestra</w:t>
            </w:r>
          </w:p>
        </w:tc>
        <w:tc>
          <w:tcPr>
            <w:tcW w:w="1450" w:type="dxa"/>
            <w:tcBorders>
              <w:top w:val="single" w:sz="12" w:space="0" w:color="auto"/>
              <w:left w:val="nil"/>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Variable</w:t>
            </w:r>
          </w:p>
        </w:tc>
        <w:tc>
          <w:tcPr>
            <w:tcW w:w="779" w:type="dxa"/>
            <w:tcBorders>
              <w:top w:val="single" w:sz="12" w:space="0" w:color="auto"/>
              <w:left w:val="nil"/>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Media</w:t>
            </w:r>
          </w:p>
        </w:tc>
        <w:tc>
          <w:tcPr>
            <w:tcW w:w="601" w:type="dxa"/>
            <w:tcBorders>
              <w:top w:val="single" w:sz="12" w:space="0" w:color="auto"/>
              <w:left w:val="nil"/>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D.E</w:t>
            </w:r>
          </w:p>
        </w:tc>
        <w:tc>
          <w:tcPr>
            <w:tcW w:w="876" w:type="dxa"/>
            <w:tcBorders>
              <w:top w:val="single" w:sz="12" w:space="0" w:color="auto"/>
              <w:left w:val="nil"/>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N</w:t>
            </w:r>
          </w:p>
        </w:tc>
        <w:tc>
          <w:tcPr>
            <w:tcW w:w="2414" w:type="dxa"/>
            <w:tcBorders>
              <w:top w:val="single" w:sz="12" w:space="0" w:color="auto"/>
              <w:left w:val="nil"/>
              <w:bottom w:val="single" w:sz="4" w:space="0" w:color="auto"/>
              <w:right w:val="single" w:sz="12"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Intracluster correlation</w:t>
            </w:r>
          </w:p>
        </w:tc>
      </w:tr>
      <w:tr w:rsidR="00E94C9E" w:rsidRPr="00E94C9E" w:rsidTr="00E94C9E">
        <w:trPr>
          <w:trHeight w:val="255"/>
        </w:trPr>
        <w:tc>
          <w:tcPr>
            <w:tcW w:w="1710" w:type="dxa"/>
            <w:tcBorders>
              <w:top w:val="nil"/>
              <w:left w:val="single" w:sz="12" w:space="0" w:color="auto"/>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ENCOVI 2004</w:t>
            </w:r>
          </w:p>
        </w:tc>
        <w:tc>
          <w:tcPr>
            <w:tcW w:w="1440"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7 a 12 años</w:t>
            </w:r>
          </w:p>
        </w:tc>
        <w:tc>
          <w:tcPr>
            <w:tcW w:w="1450"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Pr>
                <w:spacing w:val="0"/>
                <w:sz w:val="22"/>
                <w:szCs w:val="22"/>
                <w:lang w:val="en-US"/>
              </w:rPr>
              <w:t>Matri</w:t>
            </w:r>
            <w:r w:rsidRPr="00E94C9E">
              <w:rPr>
                <w:spacing w:val="0"/>
                <w:sz w:val="22"/>
                <w:szCs w:val="22"/>
                <w:lang w:val="en-US"/>
              </w:rPr>
              <w:t>culación</w:t>
            </w:r>
          </w:p>
        </w:tc>
        <w:tc>
          <w:tcPr>
            <w:tcW w:w="779"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0.92</w:t>
            </w:r>
          </w:p>
        </w:tc>
        <w:tc>
          <w:tcPr>
            <w:tcW w:w="601"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0.27</w:t>
            </w:r>
          </w:p>
        </w:tc>
        <w:tc>
          <w:tcPr>
            <w:tcW w:w="876"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3817</w:t>
            </w:r>
          </w:p>
        </w:tc>
        <w:tc>
          <w:tcPr>
            <w:tcW w:w="2414" w:type="dxa"/>
            <w:tcBorders>
              <w:top w:val="nil"/>
              <w:left w:val="nil"/>
              <w:bottom w:val="single" w:sz="4" w:space="0" w:color="auto"/>
              <w:right w:val="single" w:sz="12"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0.10</w:t>
            </w:r>
          </w:p>
        </w:tc>
      </w:tr>
      <w:tr w:rsidR="00E94C9E" w:rsidRPr="00E94C9E" w:rsidTr="00E94C9E">
        <w:trPr>
          <w:trHeight w:val="255"/>
        </w:trPr>
        <w:tc>
          <w:tcPr>
            <w:tcW w:w="1710" w:type="dxa"/>
            <w:tcBorders>
              <w:top w:val="nil"/>
              <w:left w:val="single" w:sz="12" w:space="0" w:color="auto"/>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ENCOVI 2004</w:t>
            </w:r>
          </w:p>
        </w:tc>
        <w:tc>
          <w:tcPr>
            <w:tcW w:w="1440"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13 a 15 años</w:t>
            </w:r>
          </w:p>
        </w:tc>
        <w:tc>
          <w:tcPr>
            <w:tcW w:w="1450"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Pr>
                <w:spacing w:val="0"/>
                <w:sz w:val="22"/>
                <w:szCs w:val="22"/>
                <w:lang w:val="en-US"/>
              </w:rPr>
              <w:t>Matri</w:t>
            </w:r>
            <w:r w:rsidRPr="00E94C9E">
              <w:rPr>
                <w:spacing w:val="0"/>
                <w:sz w:val="22"/>
                <w:szCs w:val="22"/>
                <w:lang w:val="en-US"/>
              </w:rPr>
              <w:t>culación</w:t>
            </w:r>
          </w:p>
        </w:tc>
        <w:tc>
          <w:tcPr>
            <w:tcW w:w="779"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0.64</w:t>
            </w:r>
          </w:p>
        </w:tc>
        <w:tc>
          <w:tcPr>
            <w:tcW w:w="601"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0.48</w:t>
            </w:r>
          </w:p>
        </w:tc>
        <w:tc>
          <w:tcPr>
            <w:tcW w:w="876"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1570</w:t>
            </w:r>
          </w:p>
        </w:tc>
        <w:tc>
          <w:tcPr>
            <w:tcW w:w="2414" w:type="dxa"/>
            <w:tcBorders>
              <w:top w:val="nil"/>
              <w:left w:val="nil"/>
              <w:bottom w:val="single" w:sz="4" w:space="0" w:color="auto"/>
              <w:right w:val="single" w:sz="12"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0.16</w:t>
            </w:r>
          </w:p>
        </w:tc>
      </w:tr>
      <w:tr w:rsidR="00E94C9E" w:rsidRPr="00E94C9E" w:rsidTr="00E94C9E">
        <w:trPr>
          <w:trHeight w:val="255"/>
        </w:trPr>
        <w:tc>
          <w:tcPr>
            <w:tcW w:w="1710" w:type="dxa"/>
            <w:tcBorders>
              <w:top w:val="nil"/>
              <w:left w:val="single" w:sz="12" w:space="0" w:color="auto"/>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Censo 2001</w:t>
            </w:r>
          </w:p>
        </w:tc>
        <w:tc>
          <w:tcPr>
            <w:tcW w:w="1440"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7 a 12 años</w:t>
            </w:r>
          </w:p>
        </w:tc>
        <w:tc>
          <w:tcPr>
            <w:tcW w:w="1450"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Pr>
                <w:spacing w:val="0"/>
                <w:sz w:val="22"/>
                <w:szCs w:val="22"/>
                <w:lang w:val="en-US"/>
              </w:rPr>
              <w:t>Matri</w:t>
            </w:r>
            <w:r w:rsidRPr="00E94C9E">
              <w:rPr>
                <w:spacing w:val="0"/>
                <w:sz w:val="22"/>
                <w:szCs w:val="22"/>
                <w:lang w:val="en-US"/>
              </w:rPr>
              <w:t>culación</w:t>
            </w:r>
          </w:p>
        </w:tc>
        <w:tc>
          <w:tcPr>
            <w:tcW w:w="779"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0.76</w:t>
            </w:r>
          </w:p>
        </w:tc>
        <w:tc>
          <w:tcPr>
            <w:tcW w:w="601"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0.43</w:t>
            </w:r>
          </w:p>
        </w:tc>
        <w:tc>
          <w:tcPr>
            <w:tcW w:w="876" w:type="dxa"/>
            <w:tcBorders>
              <w:top w:val="nil"/>
              <w:left w:val="nil"/>
              <w:bottom w:val="single" w:sz="4" w:space="0" w:color="auto"/>
              <w:right w:val="single" w:sz="4"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700059</w:t>
            </w:r>
          </w:p>
        </w:tc>
        <w:tc>
          <w:tcPr>
            <w:tcW w:w="2414" w:type="dxa"/>
            <w:tcBorders>
              <w:top w:val="nil"/>
              <w:left w:val="nil"/>
              <w:bottom w:val="single" w:sz="4" w:space="0" w:color="auto"/>
              <w:right w:val="single" w:sz="12"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0.10</w:t>
            </w:r>
          </w:p>
        </w:tc>
      </w:tr>
      <w:tr w:rsidR="00E94C9E" w:rsidRPr="00E94C9E" w:rsidTr="00E94C9E">
        <w:trPr>
          <w:trHeight w:val="270"/>
        </w:trPr>
        <w:tc>
          <w:tcPr>
            <w:tcW w:w="1710" w:type="dxa"/>
            <w:tcBorders>
              <w:top w:val="nil"/>
              <w:left w:val="single" w:sz="12" w:space="0" w:color="auto"/>
              <w:bottom w:val="single" w:sz="12"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Censo 2001</w:t>
            </w:r>
          </w:p>
        </w:tc>
        <w:tc>
          <w:tcPr>
            <w:tcW w:w="1440" w:type="dxa"/>
            <w:tcBorders>
              <w:top w:val="nil"/>
              <w:left w:val="nil"/>
              <w:bottom w:val="single" w:sz="12"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sidRPr="00E94C9E">
              <w:rPr>
                <w:spacing w:val="0"/>
                <w:sz w:val="22"/>
                <w:szCs w:val="22"/>
                <w:lang w:val="en-US"/>
              </w:rPr>
              <w:t>13 a 15 años</w:t>
            </w:r>
          </w:p>
        </w:tc>
        <w:tc>
          <w:tcPr>
            <w:tcW w:w="1450" w:type="dxa"/>
            <w:tcBorders>
              <w:top w:val="nil"/>
              <w:left w:val="nil"/>
              <w:bottom w:val="single" w:sz="12" w:space="0" w:color="auto"/>
              <w:right w:val="single" w:sz="4" w:space="0" w:color="auto"/>
            </w:tcBorders>
            <w:shd w:val="clear" w:color="auto" w:fill="auto"/>
            <w:noWrap/>
            <w:vAlign w:val="bottom"/>
            <w:hideMark/>
          </w:tcPr>
          <w:p w:rsidR="00E94C9E" w:rsidRPr="00E94C9E" w:rsidRDefault="00E94C9E" w:rsidP="00E94C9E">
            <w:pPr>
              <w:rPr>
                <w:spacing w:val="0"/>
                <w:sz w:val="22"/>
                <w:szCs w:val="22"/>
                <w:lang w:val="en-US"/>
              </w:rPr>
            </w:pPr>
            <w:r>
              <w:rPr>
                <w:spacing w:val="0"/>
                <w:sz w:val="22"/>
                <w:szCs w:val="22"/>
                <w:lang w:val="en-US"/>
              </w:rPr>
              <w:t>Matri</w:t>
            </w:r>
            <w:r w:rsidRPr="00E94C9E">
              <w:rPr>
                <w:spacing w:val="0"/>
                <w:sz w:val="22"/>
                <w:szCs w:val="22"/>
                <w:lang w:val="en-US"/>
              </w:rPr>
              <w:t>culación</w:t>
            </w:r>
          </w:p>
        </w:tc>
        <w:tc>
          <w:tcPr>
            <w:tcW w:w="779" w:type="dxa"/>
            <w:tcBorders>
              <w:top w:val="nil"/>
              <w:left w:val="nil"/>
              <w:bottom w:val="single" w:sz="12" w:space="0" w:color="auto"/>
              <w:right w:val="single" w:sz="4"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0.49</w:t>
            </w:r>
          </w:p>
        </w:tc>
        <w:tc>
          <w:tcPr>
            <w:tcW w:w="601" w:type="dxa"/>
            <w:tcBorders>
              <w:top w:val="nil"/>
              <w:left w:val="nil"/>
              <w:bottom w:val="single" w:sz="12" w:space="0" w:color="auto"/>
              <w:right w:val="single" w:sz="4"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0.50</w:t>
            </w:r>
          </w:p>
        </w:tc>
        <w:tc>
          <w:tcPr>
            <w:tcW w:w="876" w:type="dxa"/>
            <w:tcBorders>
              <w:top w:val="nil"/>
              <w:left w:val="nil"/>
              <w:bottom w:val="single" w:sz="12" w:space="0" w:color="auto"/>
              <w:right w:val="single" w:sz="4"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280034</w:t>
            </w:r>
          </w:p>
        </w:tc>
        <w:tc>
          <w:tcPr>
            <w:tcW w:w="2414" w:type="dxa"/>
            <w:tcBorders>
              <w:top w:val="nil"/>
              <w:left w:val="nil"/>
              <w:bottom w:val="single" w:sz="12" w:space="0" w:color="auto"/>
              <w:right w:val="single" w:sz="12" w:space="0" w:color="auto"/>
            </w:tcBorders>
            <w:shd w:val="clear" w:color="auto" w:fill="auto"/>
            <w:noWrap/>
            <w:vAlign w:val="bottom"/>
            <w:hideMark/>
          </w:tcPr>
          <w:p w:rsidR="00E94C9E" w:rsidRPr="00E94C9E" w:rsidRDefault="00E94C9E" w:rsidP="00E94C9E">
            <w:pPr>
              <w:jc w:val="right"/>
              <w:rPr>
                <w:spacing w:val="0"/>
                <w:sz w:val="22"/>
                <w:szCs w:val="22"/>
                <w:lang w:val="en-US"/>
              </w:rPr>
            </w:pPr>
            <w:r w:rsidRPr="00E94C9E">
              <w:rPr>
                <w:spacing w:val="0"/>
                <w:sz w:val="22"/>
                <w:szCs w:val="22"/>
                <w:lang w:val="en-US"/>
              </w:rPr>
              <w:t>0.11</w:t>
            </w:r>
          </w:p>
        </w:tc>
      </w:tr>
    </w:tbl>
    <w:p w:rsidR="00E62E45" w:rsidRPr="00FC364F" w:rsidRDefault="00E62E45" w:rsidP="00E62E45">
      <w:pPr>
        <w:jc w:val="both"/>
        <w:rPr>
          <w:bCs/>
          <w:color w:val="222222"/>
          <w:szCs w:val="24"/>
        </w:rPr>
      </w:pPr>
    </w:p>
    <w:p w:rsidR="004A1B6B" w:rsidRDefault="00A044DC" w:rsidP="00E62E45">
      <w:pPr>
        <w:jc w:val="both"/>
        <w:rPr>
          <w:bCs/>
          <w:color w:val="222222"/>
          <w:szCs w:val="24"/>
        </w:rPr>
      </w:pPr>
      <w:r w:rsidRPr="00983454">
        <w:rPr>
          <w:bCs/>
          <w:color w:val="222222"/>
          <w:szCs w:val="24"/>
        </w:rPr>
        <w:t>Para el primer seguimiento de la EDH, e</w:t>
      </w:r>
      <w:r w:rsidR="00E62E45" w:rsidRPr="00983454">
        <w:rPr>
          <w:bCs/>
          <w:color w:val="222222"/>
          <w:szCs w:val="24"/>
        </w:rPr>
        <w:t xml:space="preserve">l análisis de poder estadístico recomendó una muestra de alrededor 100 aldeas </w:t>
      </w:r>
      <w:r w:rsidR="00FF7F3C" w:rsidRPr="00983454">
        <w:rPr>
          <w:bCs/>
          <w:color w:val="222222"/>
          <w:szCs w:val="24"/>
        </w:rPr>
        <w:t>por grupo</w:t>
      </w:r>
      <w:r w:rsidR="00E62E45" w:rsidRPr="00983454">
        <w:rPr>
          <w:bCs/>
          <w:color w:val="222222"/>
          <w:szCs w:val="24"/>
        </w:rPr>
        <w:t xml:space="preserve"> y aproximadamente 15 familias por aldea. Un análisis del poder posterior, utilizando los datos de la encuesta de hogares de 2009 y la Encuesta Demográfica y de Salud 2005-06 recomendó aumentar el tamaño de la muestra de aldeas a 150 aldeas para cada grupo. Con este tamaño muestral, el diseño de la evaluación </w:t>
      </w:r>
      <w:r w:rsidRPr="00983454">
        <w:rPr>
          <w:bCs/>
          <w:color w:val="222222"/>
          <w:szCs w:val="24"/>
        </w:rPr>
        <w:t xml:space="preserve">permite temer un impacto mínimo detectable de 16% </w:t>
      </w:r>
      <w:r w:rsidR="00E62E45" w:rsidRPr="00983454">
        <w:rPr>
          <w:bCs/>
          <w:color w:val="222222"/>
          <w:szCs w:val="24"/>
        </w:rPr>
        <w:t xml:space="preserve">en la tasa de matriculación primaria, valor </w:t>
      </w:r>
      <w:r w:rsidR="00FF7F3C" w:rsidRPr="00983454">
        <w:rPr>
          <w:bCs/>
          <w:color w:val="222222"/>
          <w:szCs w:val="24"/>
        </w:rPr>
        <w:t xml:space="preserve">similar el encontrado en el primer levantamiento de seguimiento de la EDH. </w:t>
      </w:r>
      <w:r w:rsidRPr="00983454">
        <w:rPr>
          <w:bCs/>
          <w:color w:val="222222"/>
          <w:szCs w:val="24"/>
        </w:rPr>
        <w:t xml:space="preserve">Sin embargo, dado que en el segundo seguimiento </w:t>
      </w:r>
      <w:r w:rsidR="004A1B6B" w:rsidRPr="00983454">
        <w:rPr>
          <w:bCs/>
          <w:color w:val="222222"/>
          <w:szCs w:val="24"/>
        </w:rPr>
        <w:t xml:space="preserve">de la EDH </w:t>
      </w:r>
      <w:r w:rsidRPr="00983454">
        <w:rPr>
          <w:bCs/>
          <w:color w:val="222222"/>
          <w:szCs w:val="24"/>
        </w:rPr>
        <w:t>el número de aldeas tratamiento prácticamente se duplicará (pasará de 149 a 296)</w:t>
      </w:r>
      <w:r w:rsidR="004A1B6B" w:rsidRPr="00983454">
        <w:rPr>
          <w:bCs/>
          <w:color w:val="222222"/>
          <w:szCs w:val="24"/>
        </w:rPr>
        <w:t xml:space="preserve"> el impacto mínimo detectable será 14%.</w:t>
      </w:r>
    </w:p>
    <w:p w:rsidR="004A1B6B" w:rsidRDefault="004A1B6B" w:rsidP="00E62E45">
      <w:pPr>
        <w:jc w:val="both"/>
        <w:rPr>
          <w:bCs/>
          <w:color w:val="222222"/>
          <w:szCs w:val="24"/>
        </w:rPr>
      </w:pPr>
    </w:p>
    <w:p w:rsidR="000A7DE6" w:rsidRPr="00FC364F" w:rsidRDefault="004A1B6B" w:rsidP="004A1B6B">
      <w:pPr>
        <w:jc w:val="both"/>
        <w:rPr>
          <w:bCs/>
          <w:color w:val="222222"/>
          <w:szCs w:val="24"/>
        </w:rPr>
      </w:pPr>
      <w:r>
        <w:rPr>
          <w:bCs/>
          <w:color w:val="222222"/>
          <w:szCs w:val="24"/>
        </w:rPr>
        <w:lastRenderedPageBreak/>
        <w:t xml:space="preserve">Esto mismos cálculos se han realizado también para las otras variables de resultados, por ejemplo controles prenatales de mujeres, talla para la edad de niños de 0 a 4 años y se encuentran detallados en el Anexo I.  </w:t>
      </w:r>
    </w:p>
    <w:p w:rsidR="003E35DD" w:rsidRPr="00FC364F" w:rsidRDefault="003E35DD" w:rsidP="00FC364F">
      <w:pPr>
        <w:jc w:val="both"/>
        <w:rPr>
          <w:bCs/>
          <w:color w:val="222222"/>
          <w:szCs w:val="24"/>
        </w:rPr>
      </w:pPr>
    </w:p>
    <w:p w:rsidR="003E35DD" w:rsidRDefault="002A1708" w:rsidP="00FC364F">
      <w:pPr>
        <w:jc w:val="both"/>
        <w:rPr>
          <w:bCs/>
          <w:color w:val="222222"/>
          <w:szCs w:val="24"/>
          <w:u w:val="single"/>
        </w:rPr>
      </w:pPr>
      <w:r w:rsidRPr="00FC364F">
        <w:rPr>
          <w:bCs/>
          <w:color w:val="222222"/>
          <w:szCs w:val="24"/>
          <w:u w:val="single"/>
        </w:rPr>
        <w:t>Validez externa</w:t>
      </w:r>
    </w:p>
    <w:p w:rsidR="001F7F1E" w:rsidRPr="00FC364F" w:rsidRDefault="001F7F1E" w:rsidP="00FC364F">
      <w:pPr>
        <w:jc w:val="both"/>
        <w:rPr>
          <w:bCs/>
          <w:color w:val="222222"/>
          <w:szCs w:val="24"/>
          <w:u w:val="single"/>
        </w:rPr>
      </w:pPr>
    </w:p>
    <w:p w:rsidR="00136A45" w:rsidRDefault="002A1708" w:rsidP="00FC364F">
      <w:pPr>
        <w:jc w:val="both"/>
        <w:rPr>
          <w:bCs/>
          <w:color w:val="222222"/>
          <w:szCs w:val="24"/>
        </w:rPr>
      </w:pPr>
      <w:r w:rsidRPr="00FC364F">
        <w:rPr>
          <w:bCs/>
          <w:color w:val="222222"/>
          <w:szCs w:val="24"/>
        </w:rPr>
        <w:t xml:space="preserve">La muestra </w:t>
      </w:r>
      <w:r w:rsidR="001F7F1E">
        <w:rPr>
          <w:bCs/>
          <w:color w:val="222222"/>
          <w:szCs w:val="24"/>
        </w:rPr>
        <w:t>de la EDH 2012-2013</w:t>
      </w:r>
      <w:r w:rsidRPr="00FC364F">
        <w:rPr>
          <w:bCs/>
          <w:color w:val="222222"/>
          <w:szCs w:val="24"/>
        </w:rPr>
        <w:t xml:space="preserve"> aldeas</w:t>
      </w:r>
      <w:r w:rsidR="003E35DD" w:rsidRPr="00FC364F">
        <w:rPr>
          <w:bCs/>
          <w:color w:val="222222"/>
          <w:szCs w:val="24"/>
        </w:rPr>
        <w:t xml:space="preserve"> </w:t>
      </w:r>
      <w:r w:rsidR="005F6183" w:rsidRPr="00FC364F">
        <w:rPr>
          <w:bCs/>
          <w:color w:val="222222"/>
          <w:szCs w:val="24"/>
        </w:rPr>
        <w:t xml:space="preserve">se encuentra distribuida a lo largo de 17 de los 18 departamentos de Honduras, dejando afuera </w:t>
      </w:r>
      <w:r w:rsidR="00494756" w:rsidRPr="00FC364F">
        <w:rPr>
          <w:bCs/>
          <w:color w:val="222222"/>
          <w:szCs w:val="24"/>
        </w:rPr>
        <w:t>ú</w:t>
      </w:r>
      <w:r w:rsidR="005F6183" w:rsidRPr="00FC364F">
        <w:rPr>
          <w:bCs/>
          <w:color w:val="222222"/>
          <w:szCs w:val="24"/>
        </w:rPr>
        <w:t xml:space="preserve">nicamente a Islas de la </w:t>
      </w:r>
      <w:r w:rsidR="00494756" w:rsidRPr="00FC364F">
        <w:rPr>
          <w:bCs/>
          <w:color w:val="222222"/>
          <w:szCs w:val="24"/>
        </w:rPr>
        <w:t>Bahí</w:t>
      </w:r>
      <w:r w:rsidR="005F6183" w:rsidRPr="00FC364F">
        <w:rPr>
          <w:bCs/>
          <w:color w:val="222222"/>
          <w:szCs w:val="24"/>
        </w:rPr>
        <w:t>a</w:t>
      </w:r>
      <w:r w:rsidR="00DD4572">
        <w:rPr>
          <w:bCs/>
          <w:color w:val="222222"/>
          <w:szCs w:val="24"/>
        </w:rPr>
        <w:t xml:space="preserve"> (donde</w:t>
      </w:r>
      <w:r w:rsidR="003A0A4A">
        <w:rPr>
          <w:bCs/>
          <w:color w:val="222222"/>
          <w:szCs w:val="24"/>
        </w:rPr>
        <w:t xml:space="preserve"> el programa no tiene presencia). </w:t>
      </w:r>
      <w:r w:rsidR="005F6183" w:rsidRPr="00FC364F">
        <w:rPr>
          <w:bCs/>
          <w:color w:val="222222"/>
          <w:szCs w:val="24"/>
        </w:rPr>
        <w:t>Los</w:t>
      </w:r>
      <w:r w:rsidR="004D34DA" w:rsidRPr="00FC364F">
        <w:rPr>
          <w:bCs/>
          <w:color w:val="222222"/>
          <w:szCs w:val="24"/>
        </w:rPr>
        <w:t xml:space="preserve"> hogares está</w:t>
      </w:r>
      <w:r w:rsidR="005F6183" w:rsidRPr="00FC364F">
        <w:rPr>
          <w:bCs/>
          <w:color w:val="222222"/>
          <w:szCs w:val="24"/>
        </w:rPr>
        <w:t xml:space="preserve">n distribuidos principalmente en Santa </w:t>
      </w:r>
      <w:r w:rsidR="001F7F1E" w:rsidRPr="00FC364F">
        <w:rPr>
          <w:bCs/>
          <w:color w:val="222222"/>
          <w:szCs w:val="24"/>
        </w:rPr>
        <w:t>Bárbara</w:t>
      </w:r>
      <w:r w:rsidR="005F6183" w:rsidRPr="00FC364F">
        <w:rPr>
          <w:bCs/>
          <w:color w:val="222222"/>
          <w:szCs w:val="24"/>
        </w:rPr>
        <w:t xml:space="preserve"> (25%),</w:t>
      </w:r>
      <w:r w:rsidR="00DA2861" w:rsidRPr="00FC364F">
        <w:rPr>
          <w:bCs/>
          <w:color w:val="222222"/>
          <w:szCs w:val="24"/>
        </w:rPr>
        <w:t xml:space="preserve"> Yoro (11.8%) y Cortes (8%). </w:t>
      </w:r>
      <w:r w:rsidR="008D4122">
        <w:rPr>
          <w:bCs/>
          <w:color w:val="222222"/>
          <w:szCs w:val="24"/>
        </w:rPr>
        <w:t>El nuevo grupo control para el segundo levantamiento de seguimiento surge del mismo universo de la EDH 2012-2013</w:t>
      </w:r>
      <w:r w:rsidR="008D4122" w:rsidRPr="00FC364F">
        <w:rPr>
          <w:bCs/>
          <w:color w:val="222222"/>
          <w:szCs w:val="24"/>
        </w:rPr>
        <w:t xml:space="preserve"> </w:t>
      </w:r>
      <w:r w:rsidR="008D4122">
        <w:rPr>
          <w:bCs/>
          <w:color w:val="222222"/>
          <w:szCs w:val="24"/>
        </w:rPr>
        <w:t xml:space="preserve">y contribuye a aumentar la muestra. En resumen, las 446 aldeas </w:t>
      </w:r>
      <w:r w:rsidR="00504F8B">
        <w:rPr>
          <w:bCs/>
          <w:color w:val="222222"/>
          <w:szCs w:val="24"/>
        </w:rPr>
        <w:t xml:space="preserve">de la evaluación EDH 2015 son representativas de las 816 aldeas que constituyen el universo de esta evaluación. </w:t>
      </w:r>
    </w:p>
    <w:p w:rsidR="00E62E45" w:rsidRDefault="00E62E45" w:rsidP="00FC364F">
      <w:pPr>
        <w:jc w:val="both"/>
        <w:rPr>
          <w:bCs/>
          <w:color w:val="222222"/>
          <w:szCs w:val="24"/>
        </w:rPr>
      </w:pPr>
    </w:p>
    <w:p w:rsidR="00E62E45" w:rsidRDefault="00E62E45" w:rsidP="00E62E45">
      <w:pPr>
        <w:jc w:val="both"/>
        <w:rPr>
          <w:bCs/>
          <w:color w:val="222222"/>
          <w:szCs w:val="24"/>
          <w:u w:val="single"/>
        </w:rPr>
      </w:pPr>
      <w:r w:rsidRPr="00FC364F">
        <w:rPr>
          <w:bCs/>
          <w:color w:val="222222"/>
          <w:szCs w:val="24"/>
          <w:u w:val="single"/>
        </w:rPr>
        <w:t>Validez interna</w:t>
      </w:r>
    </w:p>
    <w:p w:rsidR="00E62E45" w:rsidRPr="00FC364F" w:rsidRDefault="00E62E45" w:rsidP="00E62E45">
      <w:pPr>
        <w:jc w:val="both"/>
        <w:rPr>
          <w:bCs/>
          <w:color w:val="222222"/>
          <w:szCs w:val="24"/>
          <w:u w:val="single"/>
        </w:rPr>
      </w:pPr>
    </w:p>
    <w:p w:rsidR="00504F8B" w:rsidRPr="00FC364F" w:rsidRDefault="00504F8B" w:rsidP="00504F8B">
      <w:pPr>
        <w:jc w:val="both"/>
        <w:rPr>
          <w:bCs/>
          <w:color w:val="222222"/>
          <w:szCs w:val="24"/>
        </w:rPr>
      </w:pPr>
      <w:r w:rsidRPr="00FC364F">
        <w:rPr>
          <w:bCs/>
          <w:color w:val="222222"/>
          <w:szCs w:val="24"/>
        </w:rPr>
        <w:t xml:space="preserve">La asignación aleatoria de las aldeas </w:t>
      </w:r>
      <w:r>
        <w:rPr>
          <w:bCs/>
          <w:color w:val="222222"/>
          <w:szCs w:val="24"/>
        </w:rPr>
        <w:t xml:space="preserve">al tratamiento </w:t>
      </w:r>
      <w:r w:rsidRPr="00FC364F">
        <w:rPr>
          <w:bCs/>
          <w:color w:val="222222"/>
          <w:szCs w:val="24"/>
        </w:rPr>
        <w:t xml:space="preserve">asegura que las comparaciones posteriores posean validez interna y, por lo tanto, permite realizar inferencias causales válidas con respecto a las preguntas de evaluación. Utilizando datos del Censo 2001 se </w:t>
      </w:r>
      <w:r>
        <w:rPr>
          <w:bCs/>
          <w:color w:val="222222"/>
          <w:szCs w:val="24"/>
        </w:rPr>
        <w:t>puede</w:t>
      </w:r>
      <w:r w:rsidRPr="00FC364F">
        <w:rPr>
          <w:bCs/>
          <w:color w:val="222222"/>
          <w:szCs w:val="24"/>
        </w:rPr>
        <w:t xml:space="preserve"> demostrar que los individuos y hogares en los grupos de tratamiento y control son estadísticamente similares a lo largo de una amplia gama de variables comúnmente asociadas con los resultados educativos y de salud.  Además, los datos de la línea base demuestra que la mayoría de las características de la vivienda, ingresos, educación y salud se encuentran balanceados entre el grupo control y tratamiento</w:t>
      </w:r>
      <w:r>
        <w:rPr>
          <w:bCs/>
          <w:color w:val="222222"/>
          <w:szCs w:val="24"/>
        </w:rPr>
        <w:t xml:space="preserve"> del primer levantamiento de la EDH</w:t>
      </w:r>
      <w:r w:rsidRPr="00FC364F">
        <w:rPr>
          <w:bCs/>
          <w:color w:val="222222"/>
          <w:szCs w:val="24"/>
        </w:rPr>
        <w:t xml:space="preserve">. En conclusión, tanto el diseño experimental de la evaluación como los resultados de la línea base permiten asegurar que las estimaciones </w:t>
      </w:r>
      <w:r>
        <w:rPr>
          <w:bCs/>
          <w:color w:val="222222"/>
          <w:szCs w:val="24"/>
        </w:rPr>
        <w:t xml:space="preserve">que se realizarán en el 2013 </w:t>
      </w:r>
      <w:r w:rsidRPr="00FC364F">
        <w:rPr>
          <w:bCs/>
          <w:color w:val="222222"/>
          <w:szCs w:val="24"/>
        </w:rPr>
        <w:t>son válidas para la medición del impacto del programa.</w:t>
      </w:r>
    </w:p>
    <w:p w:rsidR="00DA2861" w:rsidRPr="001D6D52" w:rsidRDefault="003E35DD" w:rsidP="001D6D52">
      <w:pPr>
        <w:jc w:val="both"/>
        <w:rPr>
          <w:bCs/>
          <w:color w:val="222222"/>
          <w:szCs w:val="24"/>
        </w:rPr>
      </w:pPr>
      <w:r w:rsidRPr="001D6D52">
        <w:rPr>
          <w:bCs/>
          <w:color w:val="222222"/>
          <w:szCs w:val="24"/>
        </w:rPr>
        <w:t xml:space="preserve"> </w:t>
      </w:r>
    </w:p>
    <w:p w:rsidR="001B5186" w:rsidRDefault="000F61A7" w:rsidP="001D6D52">
      <w:pPr>
        <w:jc w:val="both"/>
        <w:rPr>
          <w:bCs/>
          <w:color w:val="222222"/>
          <w:szCs w:val="24"/>
          <w:u w:val="single"/>
        </w:rPr>
      </w:pPr>
      <w:r w:rsidRPr="001D6D52">
        <w:rPr>
          <w:bCs/>
          <w:color w:val="222222"/>
          <w:szCs w:val="24"/>
          <w:u w:val="single"/>
        </w:rPr>
        <w:t>Recopilación de datos</w:t>
      </w:r>
    </w:p>
    <w:p w:rsidR="001D6D52" w:rsidRPr="001D6D52" w:rsidRDefault="001D6D52" w:rsidP="001D6D52">
      <w:pPr>
        <w:jc w:val="both"/>
        <w:rPr>
          <w:bCs/>
          <w:color w:val="222222"/>
          <w:szCs w:val="24"/>
        </w:rPr>
      </w:pPr>
    </w:p>
    <w:p w:rsidR="00CB0DEF" w:rsidRDefault="00E410FC" w:rsidP="00CB0DEF">
      <w:pPr>
        <w:pStyle w:val="AutoNumpara"/>
        <w:numPr>
          <w:ilvl w:val="0"/>
          <w:numId w:val="0"/>
        </w:numPr>
        <w:rPr>
          <w:lang w:val="es-ES"/>
        </w:rPr>
      </w:pPr>
      <w:r w:rsidRPr="001D6D52">
        <w:rPr>
          <w:bCs/>
          <w:color w:val="222222"/>
          <w:szCs w:val="24"/>
        </w:rPr>
        <w:t xml:space="preserve">El levantamiento de la línea de base </w:t>
      </w:r>
      <w:r w:rsidR="00CB0DEF">
        <w:rPr>
          <w:bCs/>
          <w:color w:val="222222"/>
          <w:szCs w:val="24"/>
        </w:rPr>
        <w:t xml:space="preserve">de la EDH </w:t>
      </w:r>
      <w:r w:rsidRPr="001D6D52">
        <w:rPr>
          <w:bCs/>
          <w:color w:val="222222"/>
          <w:szCs w:val="24"/>
        </w:rPr>
        <w:t xml:space="preserve">se llevó a cabo </w:t>
      </w:r>
      <w:r w:rsidR="000F1B77" w:rsidRPr="001D6D52">
        <w:rPr>
          <w:bCs/>
          <w:color w:val="222222"/>
          <w:szCs w:val="24"/>
        </w:rPr>
        <w:t xml:space="preserve">en dos etapas: la primera de ellas se realizó en enero y febrero y la segunda en </w:t>
      </w:r>
      <w:r w:rsidR="00D70F05" w:rsidRPr="001D6D52">
        <w:rPr>
          <w:bCs/>
          <w:color w:val="222222"/>
          <w:szCs w:val="24"/>
        </w:rPr>
        <w:t xml:space="preserve">mayo y junio. </w:t>
      </w:r>
      <w:r w:rsidR="00CB0DEF">
        <w:rPr>
          <w:bCs/>
          <w:color w:val="222222"/>
          <w:szCs w:val="24"/>
        </w:rPr>
        <w:t xml:space="preserve">A su vez, el </w:t>
      </w:r>
      <w:r w:rsidR="00CB0DEF">
        <w:rPr>
          <w:lang w:val="es-ES"/>
        </w:rPr>
        <w:t xml:space="preserve">levantamiento del primer seguimiento fue realizado por </w:t>
      </w:r>
      <w:r w:rsidR="00CB0DEF" w:rsidRPr="00D70F05">
        <w:rPr>
          <w:lang w:val="es-ES"/>
        </w:rPr>
        <w:t xml:space="preserve">la misma firma, comenzó en marzo y </w:t>
      </w:r>
      <w:r w:rsidR="00CB0DEF">
        <w:rPr>
          <w:lang w:val="es-ES"/>
        </w:rPr>
        <w:t>terminó</w:t>
      </w:r>
      <w:r w:rsidR="00CB0DEF" w:rsidRPr="00D70F05">
        <w:rPr>
          <w:lang w:val="es-ES"/>
        </w:rPr>
        <w:t xml:space="preserve"> en junio de 2013. </w:t>
      </w:r>
      <w:r w:rsidR="00CB0DEF">
        <w:rPr>
          <w:lang w:val="es-ES"/>
        </w:rPr>
        <w:t xml:space="preserve">El informe final de los resultados de la </w:t>
      </w:r>
      <w:hyperlink r:id="rId12" w:tgtFrame="_blank" w:history="1">
        <w:r w:rsidR="003D5F1B" w:rsidRPr="003D5F1B">
          <w:rPr>
            <w:rStyle w:val="Hyperlink"/>
            <w:sz w:val="23"/>
            <w:szCs w:val="23"/>
          </w:rPr>
          <w:t>Primera Evaluación de Impacto del Programa Bono 10,000</w:t>
        </w:r>
      </w:hyperlink>
      <w:r w:rsidR="003D5F1B">
        <w:rPr>
          <w:lang w:val="es-ES"/>
        </w:rPr>
        <w:t xml:space="preserve"> </w:t>
      </w:r>
      <w:r w:rsidR="00CB0DEF">
        <w:rPr>
          <w:lang w:val="es-ES"/>
        </w:rPr>
        <w:t>estuvo disponible en octubre del 2013</w:t>
      </w:r>
      <w:r w:rsidR="00BB1E76" w:rsidRPr="00983454">
        <w:rPr>
          <w:lang w:val="es-ES"/>
        </w:rPr>
        <w:t>.</w:t>
      </w:r>
      <w:r w:rsidR="00BB1E76">
        <w:rPr>
          <w:lang w:val="es-ES"/>
        </w:rPr>
        <w:t xml:space="preserve"> </w:t>
      </w:r>
      <w:r w:rsidR="00CB0DEF">
        <w:rPr>
          <w:lang w:val="es-ES"/>
        </w:rPr>
        <w:t xml:space="preserve"> </w:t>
      </w:r>
    </w:p>
    <w:p w:rsidR="001608E7" w:rsidRDefault="00CB0DEF" w:rsidP="001D6D52">
      <w:pPr>
        <w:pStyle w:val="AutoNumpara"/>
        <w:numPr>
          <w:ilvl w:val="0"/>
          <w:numId w:val="0"/>
        </w:numPr>
        <w:rPr>
          <w:lang w:val="es-ES"/>
        </w:rPr>
      </w:pPr>
      <w:r>
        <w:rPr>
          <w:lang w:val="es-ES"/>
        </w:rPr>
        <w:t xml:space="preserve">El segundo levantamiento de seguimiento está planificado para el 2015 y se realizará en una sola ronda. </w:t>
      </w:r>
    </w:p>
    <w:p w:rsidR="008228D7" w:rsidRDefault="008228D7" w:rsidP="001D6D52">
      <w:pPr>
        <w:pStyle w:val="AutoNumpara"/>
        <w:numPr>
          <w:ilvl w:val="0"/>
          <w:numId w:val="0"/>
        </w:numPr>
        <w:rPr>
          <w:lang w:val="es-ES"/>
        </w:rPr>
      </w:pPr>
    </w:p>
    <w:p w:rsidR="008228D7" w:rsidRPr="008228D7" w:rsidRDefault="008228D7" w:rsidP="001D6D52">
      <w:pPr>
        <w:pStyle w:val="AutoNumpara"/>
        <w:numPr>
          <w:ilvl w:val="0"/>
          <w:numId w:val="0"/>
        </w:numPr>
        <w:rPr>
          <w:b/>
          <w:lang w:val="es-ES"/>
        </w:rPr>
      </w:pPr>
      <w:r w:rsidRPr="008228D7">
        <w:rPr>
          <w:b/>
          <w:lang w:val="es-ES"/>
        </w:rPr>
        <w:t>3g. Evaluación de impacto del componente de educación</w:t>
      </w:r>
    </w:p>
    <w:p w:rsidR="008228D7" w:rsidRDefault="008228D7" w:rsidP="001D6D52">
      <w:pPr>
        <w:pStyle w:val="AutoNumpara"/>
        <w:numPr>
          <w:ilvl w:val="0"/>
          <w:numId w:val="0"/>
        </w:numPr>
        <w:rPr>
          <w:lang w:val="es-ES"/>
        </w:rPr>
      </w:pPr>
      <w:r w:rsidRPr="008228D7">
        <w:rPr>
          <w:lang w:val="es-ES"/>
        </w:rPr>
        <w:t xml:space="preserve">El </w:t>
      </w:r>
      <w:r w:rsidR="009B7A7A">
        <w:rPr>
          <w:lang w:val="es-ES"/>
        </w:rPr>
        <w:t>componente de educación</w:t>
      </w:r>
      <w:r w:rsidR="00415C98">
        <w:rPr>
          <w:lang w:val="es-ES"/>
        </w:rPr>
        <w:t>,</w:t>
      </w:r>
      <w:r w:rsidR="009B7A7A">
        <w:rPr>
          <w:lang w:val="es-ES"/>
        </w:rPr>
        <w:t xml:space="preserve"> </w:t>
      </w:r>
      <w:r w:rsidR="00415C98">
        <w:rPr>
          <w:lang w:val="es-ES"/>
        </w:rPr>
        <w:t xml:space="preserve">que consiste en rehabilitación/ampliación de las escuelas y provisión de servicios educativos de tercer ciclo, </w:t>
      </w:r>
      <w:r w:rsidR="009B7A7A">
        <w:rPr>
          <w:lang w:val="es-ES"/>
        </w:rPr>
        <w:t xml:space="preserve">se evaluará a partir de las bases administrativas generadas por la </w:t>
      </w:r>
      <w:r w:rsidR="009B7A7A" w:rsidRPr="00983454">
        <w:rPr>
          <w:lang w:val="es-ES"/>
        </w:rPr>
        <w:t>Secretaria de Educación</w:t>
      </w:r>
      <w:r w:rsidR="009B7A7A">
        <w:rPr>
          <w:lang w:val="es-ES"/>
        </w:rPr>
        <w:t xml:space="preserve"> y utilizando el método no experimental de diferencias en diferencias combinado con matching. </w:t>
      </w:r>
    </w:p>
    <w:p w:rsidR="009B7A7A" w:rsidRDefault="009B7A7A" w:rsidP="009B7A7A">
      <w:pPr>
        <w:pStyle w:val="BodyText"/>
        <w:jc w:val="both"/>
        <w:rPr>
          <w:spacing w:val="-2"/>
          <w:lang w:val="es-ES"/>
        </w:rPr>
      </w:pPr>
      <w:r>
        <w:rPr>
          <w:spacing w:val="-2"/>
          <w:lang w:val="es-ES"/>
        </w:rPr>
        <w:t xml:space="preserve">La Secretaría de Educación cuenta con el </w:t>
      </w:r>
      <w:r w:rsidRPr="00F027AD">
        <w:rPr>
          <w:spacing w:val="-2"/>
          <w:lang w:val="es-ES"/>
        </w:rPr>
        <w:t xml:space="preserve">Sistema de Administración de Centro Educativo (SACE), que permite a los docentes cargar en línea la información de matrícula, asistencia y notas de todos </w:t>
      </w:r>
      <w:r w:rsidRPr="00F027AD">
        <w:rPr>
          <w:spacing w:val="-2"/>
          <w:lang w:val="es-ES"/>
        </w:rPr>
        <w:lastRenderedPageBreak/>
        <w:t>los niños de los centros educativos</w:t>
      </w:r>
      <w:r>
        <w:rPr>
          <w:spacing w:val="-2"/>
          <w:lang w:val="es-ES"/>
        </w:rPr>
        <w:t xml:space="preserve">. A su vez, el </w:t>
      </w:r>
      <w:r w:rsidRPr="00F027AD">
        <w:rPr>
          <w:spacing w:val="-2"/>
          <w:lang w:val="es-ES"/>
        </w:rPr>
        <w:t>Centro Nacional de Información </w:t>
      </w:r>
      <w:r w:rsidRPr="00F027AD">
        <w:rPr>
          <w:spacing w:val="-2"/>
          <w:lang w:val="es-ES"/>
        </w:rPr>
        <w:br/>
        <w:t>del Sector Social CENISS</w:t>
      </w:r>
      <w:r>
        <w:rPr>
          <w:spacing w:val="-2"/>
          <w:lang w:val="es-ES"/>
        </w:rPr>
        <w:t xml:space="preserve"> ha realizado un exitoso esfuerzo por ligar los datos del SACE a los niños del RUB (Registro Único de Beneficiarios). Consecuentemente, la base de datos consolidada contiene datos de matrícula, asistencia y notas de los niños en edad escolar para los </w:t>
      </w:r>
      <w:r w:rsidR="00415C98">
        <w:rPr>
          <w:spacing w:val="-2"/>
          <w:lang w:val="es-ES"/>
        </w:rPr>
        <w:t xml:space="preserve">18 departamentos de Honduras. Además, </w:t>
      </w:r>
      <w:r>
        <w:rPr>
          <w:spacing w:val="-2"/>
          <w:lang w:val="es-ES"/>
        </w:rPr>
        <w:t xml:space="preserve">para todos aquellos hogares beneficiarios del bono o de otros programas sociales o que hayan aplicado a estos programas, se cuenta con información de la ficha socioeconómica (que contiene características de la vivienda, uso de servicios y datos socio-demográficos del hogar), la fecha de ingreso al programa y los pagos o beneficios recibidos. </w:t>
      </w:r>
    </w:p>
    <w:p w:rsidR="00052415" w:rsidRDefault="009B7A7A" w:rsidP="001D6D52">
      <w:pPr>
        <w:pStyle w:val="AutoNumpara"/>
        <w:numPr>
          <w:ilvl w:val="0"/>
          <w:numId w:val="0"/>
        </w:numPr>
        <w:rPr>
          <w:lang w:val="es-ES"/>
        </w:rPr>
      </w:pPr>
      <w:r>
        <w:rPr>
          <w:lang w:val="es-ES"/>
        </w:rPr>
        <w:t xml:space="preserve">Utilizando los datos del SACE y del RUB, se puede </w:t>
      </w:r>
      <w:r w:rsidR="00415C98">
        <w:rPr>
          <w:lang w:val="es-ES"/>
        </w:rPr>
        <w:t>analizar</w:t>
      </w:r>
      <w:r>
        <w:rPr>
          <w:lang w:val="es-ES"/>
        </w:rPr>
        <w:t xml:space="preserve"> </w:t>
      </w:r>
      <w:r w:rsidR="001B42FA">
        <w:rPr>
          <w:lang w:val="es-ES"/>
        </w:rPr>
        <w:t>a nivel aldea el número de niños matriculados en sexto grado en el 2014 y su código de estudiantes. Estos datos con</w:t>
      </w:r>
      <w:r w:rsidR="00A803BB">
        <w:rPr>
          <w:lang w:val="es-ES"/>
        </w:rPr>
        <w:t>s</w:t>
      </w:r>
      <w:r w:rsidR="001B42FA">
        <w:rPr>
          <w:lang w:val="es-ES"/>
        </w:rPr>
        <w:t xml:space="preserve">tituirán la línea base de la evaluación, ya que no habrá </w:t>
      </w:r>
      <w:r w:rsidR="00A803BB">
        <w:rPr>
          <w:lang w:val="es-ES"/>
        </w:rPr>
        <w:t>intervención del tercer ciclo</w:t>
      </w:r>
      <w:r w:rsidR="001B42FA">
        <w:rPr>
          <w:lang w:val="es-ES"/>
        </w:rPr>
        <w:t xml:space="preserve"> ni en las aldeas tra</w:t>
      </w:r>
      <w:r w:rsidR="00A803BB">
        <w:rPr>
          <w:lang w:val="es-ES"/>
        </w:rPr>
        <w:t>tamiento, ni en las aldeas de referencia</w:t>
      </w:r>
      <w:r w:rsidR="00415C98">
        <w:rPr>
          <w:lang w:val="es-ES"/>
        </w:rPr>
        <w:t xml:space="preserve"> durante este año</w:t>
      </w:r>
      <w:r w:rsidR="00A803BB">
        <w:rPr>
          <w:lang w:val="es-ES"/>
        </w:rPr>
        <w:t xml:space="preserve">. Además, se estudiará el número de alumnos en </w:t>
      </w:r>
      <w:r w:rsidR="001B42FA">
        <w:rPr>
          <w:lang w:val="es-ES"/>
        </w:rPr>
        <w:t xml:space="preserve"> </w:t>
      </w:r>
      <w:r>
        <w:rPr>
          <w:lang w:val="es-ES"/>
        </w:rPr>
        <w:t xml:space="preserve">tercer ciclo </w:t>
      </w:r>
      <w:r w:rsidR="00881028">
        <w:rPr>
          <w:lang w:val="es-ES"/>
        </w:rPr>
        <w:t xml:space="preserve">educativo </w:t>
      </w:r>
      <w:r w:rsidR="00A803BB">
        <w:rPr>
          <w:lang w:val="es-ES"/>
        </w:rPr>
        <w:t xml:space="preserve">por aldea </w:t>
      </w:r>
      <w:r>
        <w:rPr>
          <w:lang w:val="es-ES"/>
        </w:rPr>
        <w:t xml:space="preserve">durante el 2012, 2013 y 2014. Estos datos serán utilizados para graficar la tendencia pretratamiento de la matrículación y asistencia al tercer ciclo en cada aldea. </w:t>
      </w:r>
    </w:p>
    <w:p w:rsidR="00052415" w:rsidRDefault="00052415" w:rsidP="001D6D52">
      <w:pPr>
        <w:pStyle w:val="AutoNumpara"/>
        <w:numPr>
          <w:ilvl w:val="0"/>
          <w:numId w:val="0"/>
        </w:numPr>
        <w:rPr>
          <w:lang w:val="es-ES"/>
        </w:rPr>
      </w:pPr>
      <w:r>
        <w:rPr>
          <w:lang w:val="es-ES"/>
        </w:rPr>
        <w:t xml:space="preserve">La unidad de análisis serán los niños de las escuelas, que serán seguidos a través </w:t>
      </w:r>
      <w:r w:rsidR="00415C98">
        <w:rPr>
          <w:lang w:val="es-ES"/>
        </w:rPr>
        <w:t xml:space="preserve">del código de niño que figura en el SACE. Este código permite ubicarlos en cualquier escuela del país. </w:t>
      </w:r>
      <w:r w:rsidR="00A803BB">
        <w:rPr>
          <w:lang w:val="es-ES"/>
        </w:rPr>
        <w:t xml:space="preserve">El número de escuelas en las que se realizará la </w:t>
      </w:r>
      <w:r w:rsidR="005B266A">
        <w:rPr>
          <w:lang w:val="es-ES"/>
        </w:rPr>
        <w:t>rehabilitación/construcción</w:t>
      </w:r>
      <w:r w:rsidR="00A803BB">
        <w:rPr>
          <w:lang w:val="es-ES"/>
        </w:rPr>
        <w:t xml:space="preserve"> de escuelas y se proverá servicios educativos de tercer ciclo será 150. Además, </w:t>
      </w:r>
      <w:r w:rsidR="00FA4562">
        <w:rPr>
          <w:lang w:val="es-ES"/>
        </w:rPr>
        <w:t xml:space="preserve">otras 150 escuelas serán utilizadas como grupo de referencia y tendrán características similares a las escuelas del grupo tratamiento. Este apareamiento de escuelas se realizará a través de los datos del Censo 2013 y de las fichas-socioecónomicas del RUB. </w:t>
      </w:r>
      <w:r w:rsidR="00415C98">
        <w:rPr>
          <w:lang w:val="es-ES"/>
        </w:rPr>
        <w:t>Por último</w:t>
      </w:r>
      <w:r w:rsidR="00A35A5C">
        <w:rPr>
          <w:lang w:val="es-ES"/>
        </w:rPr>
        <w:t>,</w:t>
      </w:r>
      <w:r w:rsidR="00FA4562">
        <w:rPr>
          <w:lang w:val="es-ES"/>
        </w:rPr>
        <w:t xml:space="preserve"> el númer</w:t>
      </w:r>
      <w:r w:rsidR="00A35A5C">
        <w:rPr>
          <w:lang w:val="es-ES"/>
        </w:rPr>
        <w:t>o de alumnos por escuelas será 6</w:t>
      </w:r>
      <w:r w:rsidR="00FA4562">
        <w:rPr>
          <w:lang w:val="es-ES"/>
        </w:rPr>
        <w:t>0</w:t>
      </w:r>
      <w:r w:rsidR="00415C98">
        <w:rPr>
          <w:lang w:val="es-ES"/>
        </w:rPr>
        <w:t>, como mínimo</w:t>
      </w:r>
      <w:r>
        <w:rPr>
          <w:lang w:val="es-ES"/>
        </w:rPr>
        <w:t xml:space="preserve">. </w:t>
      </w:r>
    </w:p>
    <w:p w:rsidR="00415C98" w:rsidRDefault="00415C98" w:rsidP="001D6D52">
      <w:pPr>
        <w:pStyle w:val="AutoNumpara"/>
        <w:numPr>
          <w:ilvl w:val="0"/>
          <w:numId w:val="0"/>
        </w:numPr>
        <w:rPr>
          <w:lang w:val="es-ES"/>
        </w:rPr>
      </w:pPr>
      <w:r>
        <w:rPr>
          <w:lang w:val="es-ES"/>
        </w:rPr>
        <w:t xml:space="preserve">Los principales indicadores de resultados serán matriculación y asistencia a séptimo, octavo y noveno, graduación del tercer ciclo y performance en los exámenes de matemática y lenguaje. </w:t>
      </w:r>
      <w:r w:rsidR="009C3A53">
        <w:rPr>
          <w:lang w:val="es-ES"/>
        </w:rPr>
        <w:t xml:space="preserve">Además, se analizará el impacto en todos los indicadores de resultados que figuran en la Matriz de Resultados. </w:t>
      </w:r>
      <w:r>
        <w:rPr>
          <w:lang w:val="es-ES"/>
        </w:rPr>
        <w:t xml:space="preserve">El método utilizado será diferencias en diferencias (que compara el grupo tratamiento con el de referencia, antes y después de la ampliación de oferta) combinado con matching (que aparea aldeas que hayan recibido el tratamiento con aldeas con características similares que aún no hayan recibido el tratamiento). </w:t>
      </w:r>
    </w:p>
    <w:p w:rsidR="00D56517" w:rsidRPr="005B266A" w:rsidRDefault="00052415" w:rsidP="005B266A">
      <w:pPr>
        <w:pStyle w:val="AutoNumpara"/>
        <w:numPr>
          <w:ilvl w:val="0"/>
          <w:numId w:val="0"/>
        </w:numPr>
        <w:rPr>
          <w:lang w:val="es-ES"/>
        </w:rPr>
      </w:pPr>
      <w:r>
        <w:rPr>
          <w:szCs w:val="24"/>
          <w:lang w:val="es-PA"/>
        </w:rPr>
        <w:t>Utilizando</w:t>
      </w:r>
      <w:r w:rsidRPr="00AD3FA6">
        <w:rPr>
          <w:szCs w:val="24"/>
          <w:lang w:val="es-PA"/>
        </w:rPr>
        <w:t xml:space="preserve"> parámetros comúnmente establecidos para potencia estadística y nivel de confian</w:t>
      </w:r>
      <w:r>
        <w:rPr>
          <w:szCs w:val="24"/>
          <w:lang w:val="es-PA"/>
        </w:rPr>
        <w:t xml:space="preserve">za (80% y 95% respectivamente) y suponiendo una </w:t>
      </w:r>
      <w:r w:rsidRPr="00AD3FA6">
        <w:rPr>
          <w:szCs w:val="24"/>
          <w:lang w:val="es-PA"/>
        </w:rPr>
        <w:t xml:space="preserve">correlación intracluster </w:t>
      </w:r>
      <w:r>
        <w:rPr>
          <w:szCs w:val="24"/>
          <w:lang w:val="es-PA"/>
        </w:rPr>
        <w:t>de 0.30</w:t>
      </w:r>
      <w:r w:rsidRPr="00AD3FA6">
        <w:rPr>
          <w:szCs w:val="24"/>
          <w:lang w:val="es-PA"/>
        </w:rPr>
        <w:t xml:space="preserve"> (</w:t>
      </w:r>
      <w:r>
        <w:rPr>
          <w:szCs w:val="24"/>
          <w:lang w:val="es-PA"/>
        </w:rPr>
        <w:t xml:space="preserve">en </w:t>
      </w:r>
      <w:r w:rsidRPr="00AD3FA6">
        <w:rPr>
          <w:szCs w:val="24"/>
          <w:lang w:val="es-PA"/>
        </w:rPr>
        <w:t>el escenario más conservador),</w:t>
      </w:r>
      <w:r>
        <w:rPr>
          <w:szCs w:val="24"/>
          <w:lang w:val="es-PA"/>
        </w:rPr>
        <w:t xml:space="preserve"> el impacto mínimo </w:t>
      </w:r>
      <w:r w:rsidR="005B266A">
        <w:rPr>
          <w:szCs w:val="24"/>
          <w:lang w:val="es-PA"/>
        </w:rPr>
        <w:t xml:space="preserve">de esta evaluación </w:t>
      </w:r>
      <w:r>
        <w:rPr>
          <w:szCs w:val="24"/>
          <w:lang w:val="es-PA"/>
        </w:rPr>
        <w:t xml:space="preserve">detectable es de 0.18 desvíos estándar. En cambio, si suponemos una correlación intracluster de 0.20, el impacto mínimo detectable es de 0.15 desvíos estándar. </w:t>
      </w:r>
      <w:r w:rsidR="00FA4562">
        <w:rPr>
          <w:lang w:val="es-ES"/>
        </w:rPr>
        <w:t xml:space="preserve"> </w:t>
      </w:r>
    </w:p>
    <w:p w:rsidR="005B266A" w:rsidRDefault="005B266A" w:rsidP="00CA6795">
      <w:pPr>
        <w:pStyle w:val="BodyText"/>
        <w:jc w:val="both"/>
        <w:rPr>
          <w:lang w:val="es-MX"/>
        </w:rPr>
      </w:pPr>
      <w:r>
        <w:rPr>
          <w:lang w:val="es-MX"/>
        </w:rPr>
        <w:t>Finalmente, dado q</w:t>
      </w:r>
      <w:r w:rsidR="00C06FBF">
        <w:rPr>
          <w:lang w:val="es-MX"/>
        </w:rPr>
        <w:t xml:space="preserve">ue el RUB permite identificar a los niños beneficiarios del programa de transferencias, comparando a estos niños con otros no beneficiarios pero de similares características socio-económicas, podremos estudiar si los incentivos a la demanda junto a la ampliación de la oferta contribuyen a que los niños beneficiarios del bono participen de la educación de tercer ciclo.  </w:t>
      </w:r>
    </w:p>
    <w:p w:rsidR="00576127" w:rsidRDefault="00576127" w:rsidP="00CA6795">
      <w:pPr>
        <w:pStyle w:val="BodyText"/>
        <w:jc w:val="both"/>
        <w:rPr>
          <w:lang w:val="es-MX"/>
        </w:rPr>
      </w:pPr>
    </w:p>
    <w:p w:rsidR="00C06FBF" w:rsidRDefault="00C06FBF" w:rsidP="00CA6795">
      <w:pPr>
        <w:pStyle w:val="BodyText"/>
        <w:jc w:val="both"/>
        <w:rPr>
          <w:lang w:val="es-MX"/>
        </w:rPr>
      </w:pPr>
    </w:p>
    <w:p w:rsidR="00D00D82" w:rsidRDefault="00D00D82" w:rsidP="00CA6795">
      <w:pPr>
        <w:pStyle w:val="BodyText"/>
        <w:jc w:val="both"/>
        <w:rPr>
          <w:lang w:val="es-MX"/>
        </w:rPr>
      </w:pPr>
    </w:p>
    <w:p w:rsidR="00D00D82" w:rsidRDefault="00D00D82" w:rsidP="00CA6795">
      <w:pPr>
        <w:pStyle w:val="BodyText"/>
        <w:jc w:val="both"/>
        <w:rPr>
          <w:lang w:val="es-MX"/>
        </w:rPr>
      </w:pPr>
    </w:p>
    <w:p w:rsidR="00D00D82" w:rsidRDefault="00D00D82" w:rsidP="00CA6795">
      <w:pPr>
        <w:pStyle w:val="BodyText"/>
        <w:jc w:val="both"/>
        <w:rPr>
          <w:lang w:val="es-MX"/>
        </w:rPr>
      </w:pPr>
    </w:p>
    <w:p w:rsidR="00D00D82" w:rsidRDefault="00D00D82" w:rsidP="00CA6795">
      <w:pPr>
        <w:pStyle w:val="BodyText"/>
        <w:jc w:val="both"/>
        <w:rPr>
          <w:lang w:val="es-MX"/>
        </w:rPr>
      </w:pPr>
    </w:p>
    <w:p w:rsidR="00D56517" w:rsidRDefault="008228D7" w:rsidP="00CA6795">
      <w:pPr>
        <w:pStyle w:val="BodyText"/>
        <w:jc w:val="both"/>
        <w:rPr>
          <w:b/>
          <w:lang w:val="es-MX"/>
        </w:rPr>
      </w:pPr>
      <w:r>
        <w:rPr>
          <w:b/>
          <w:lang w:val="es-MX"/>
        </w:rPr>
        <w:lastRenderedPageBreak/>
        <w:t>3h</w:t>
      </w:r>
      <w:r w:rsidR="00D56517" w:rsidRPr="00DC702B">
        <w:rPr>
          <w:b/>
          <w:lang w:val="es-MX"/>
        </w:rPr>
        <w:t xml:space="preserve">. Otras evaluaciones de impacto </w:t>
      </w:r>
    </w:p>
    <w:p w:rsidR="00FF1D54" w:rsidRDefault="00FF1D54" w:rsidP="00CA6795">
      <w:pPr>
        <w:pStyle w:val="BodyText"/>
        <w:jc w:val="both"/>
        <w:rPr>
          <w:b/>
          <w:lang w:val="es-MX"/>
        </w:rPr>
      </w:pPr>
    </w:p>
    <w:p w:rsidR="00FF1D54" w:rsidRDefault="00FF1D54" w:rsidP="00CA6795">
      <w:pPr>
        <w:pStyle w:val="BodyText"/>
        <w:jc w:val="both"/>
        <w:rPr>
          <w:b/>
          <w:u w:val="single"/>
          <w:lang w:val="es-MX"/>
        </w:rPr>
      </w:pPr>
      <w:r w:rsidRPr="00FF1D54">
        <w:rPr>
          <w:b/>
          <w:u w:val="single"/>
          <w:lang w:val="es-MX"/>
        </w:rPr>
        <w:t xml:space="preserve">Evaluación con datos administrativos </w:t>
      </w:r>
    </w:p>
    <w:p w:rsidR="00FF1D54" w:rsidRDefault="00FF1D54" w:rsidP="00CA6795">
      <w:pPr>
        <w:pStyle w:val="BodyText"/>
        <w:jc w:val="both"/>
        <w:rPr>
          <w:b/>
          <w:u w:val="single"/>
          <w:lang w:val="es-MX"/>
        </w:rPr>
      </w:pPr>
    </w:p>
    <w:p w:rsidR="00FF1D54" w:rsidRDefault="00FF1D54" w:rsidP="00CA6795">
      <w:pPr>
        <w:pStyle w:val="BodyText"/>
        <w:jc w:val="both"/>
        <w:rPr>
          <w:spacing w:val="-2"/>
          <w:lang w:val="es-ES"/>
        </w:rPr>
      </w:pPr>
      <w:r w:rsidRPr="00983454">
        <w:rPr>
          <w:spacing w:val="-2"/>
          <w:lang w:val="es-ES"/>
        </w:rPr>
        <w:t xml:space="preserve">Además de medir los resultados de impacto del programa a partir de la EDH, estos impactos se estudiarán a partir de datos administrativos que genera la Secretaria de Educación y la de </w:t>
      </w:r>
      <w:r w:rsidR="00363613" w:rsidRPr="00983454">
        <w:rPr>
          <w:spacing w:val="-2"/>
          <w:lang w:val="es-ES"/>
        </w:rPr>
        <w:t>Integración Social</w:t>
      </w:r>
      <w:r w:rsidRPr="00983454">
        <w:rPr>
          <w:spacing w:val="-2"/>
          <w:lang w:val="es-ES"/>
        </w:rPr>
        <w:t xml:space="preserve">. Esta evaluación tiene tres grandes ventajas: la </w:t>
      </w:r>
      <w:r w:rsidR="00F027AD" w:rsidRPr="00983454">
        <w:rPr>
          <w:spacing w:val="-2"/>
          <w:lang w:val="es-ES"/>
        </w:rPr>
        <w:t>muestra de evaluación son prácticamente todas las aldeas del país, los resultados se pueden monitorear semestralmente y no requiere un presupuesto adicional</w:t>
      </w:r>
      <w:r w:rsidR="00F027AD">
        <w:rPr>
          <w:spacing w:val="-2"/>
          <w:lang w:val="es-ES"/>
        </w:rPr>
        <w:t xml:space="preserve">. </w:t>
      </w:r>
    </w:p>
    <w:p w:rsidR="00F027AD" w:rsidRDefault="00F027AD" w:rsidP="00CA6795">
      <w:pPr>
        <w:pStyle w:val="BodyText"/>
        <w:jc w:val="both"/>
        <w:rPr>
          <w:spacing w:val="-2"/>
          <w:lang w:val="es-ES"/>
        </w:rPr>
      </w:pPr>
    </w:p>
    <w:p w:rsidR="00F027AD" w:rsidRDefault="001B42FA" w:rsidP="00CA6795">
      <w:pPr>
        <w:pStyle w:val="BodyText"/>
        <w:jc w:val="both"/>
        <w:rPr>
          <w:spacing w:val="-2"/>
          <w:lang w:val="es-ES"/>
        </w:rPr>
      </w:pPr>
      <w:r>
        <w:rPr>
          <w:spacing w:val="-2"/>
          <w:lang w:val="es-ES"/>
        </w:rPr>
        <w:t>L</w:t>
      </w:r>
      <w:r w:rsidR="00106FAD">
        <w:rPr>
          <w:spacing w:val="-2"/>
          <w:lang w:val="es-ES"/>
        </w:rPr>
        <w:t>a unidad de análisis serán las escuelas y</w:t>
      </w:r>
      <w:r>
        <w:rPr>
          <w:spacing w:val="-2"/>
          <w:lang w:val="es-ES"/>
        </w:rPr>
        <w:t>, utilizando la herramienta SACE que ha sido descripta anteriormente,</w:t>
      </w:r>
      <w:r w:rsidR="00106FAD">
        <w:rPr>
          <w:spacing w:val="-2"/>
          <w:lang w:val="es-ES"/>
        </w:rPr>
        <w:t xml:space="preserve"> se compararán las trayectorias de los niños beneficiarios del bono con los niños asistiendo a las mismas escuelas pero que no reciben el bono. Este grupo de referencia </w:t>
      </w:r>
      <w:r w:rsidR="00466421">
        <w:rPr>
          <w:spacing w:val="-2"/>
          <w:lang w:val="es-ES"/>
        </w:rPr>
        <w:t xml:space="preserve">se puede dividir en dos: aquellos niños de hogares que no han aplicado al programa (y para quienes no están disponible los datos de la ficha-socioeconómica) y los hogares que tampoco reciben el bono pero que han aplicado al programa (para estos últimos sí existen datos socio-económicos). </w:t>
      </w:r>
      <w:r w:rsidR="00106FAD">
        <w:rPr>
          <w:spacing w:val="-2"/>
          <w:lang w:val="es-ES"/>
        </w:rPr>
        <w:t xml:space="preserve">Dado que </w:t>
      </w:r>
      <w:r w:rsidR="00466421">
        <w:rPr>
          <w:spacing w:val="-2"/>
          <w:lang w:val="es-ES"/>
        </w:rPr>
        <w:t>hay</w:t>
      </w:r>
      <w:r w:rsidR="00106FAD">
        <w:rPr>
          <w:spacing w:val="-2"/>
          <w:lang w:val="es-ES"/>
        </w:rPr>
        <w:t xml:space="preserve"> datos </w:t>
      </w:r>
      <w:r w:rsidR="00466421">
        <w:rPr>
          <w:spacing w:val="-2"/>
          <w:lang w:val="es-ES"/>
        </w:rPr>
        <w:t>del SACE</w:t>
      </w:r>
      <w:r w:rsidR="00106FAD">
        <w:rPr>
          <w:spacing w:val="-2"/>
          <w:lang w:val="es-ES"/>
        </w:rPr>
        <w:t xml:space="preserve"> desde el 2012, </w:t>
      </w:r>
      <w:r w:rsidR="00466421">
        <w:rPr>
          <w:spacing w:val="-2"/>
          <w:lang w:val="es-ES"/>
        </w:rPr>
        <w:t xml:space="preserve">se podrá utilizar la técnica diferencias en diferencias para comparar las trayectorias del grupo tratamiento y el de referencia. Para el subgrupo que contiene información de la ficha socioeconómica se usará el método de diferencias en diferencias con matching, de esta forma, los niños beneficiarios del bono serán comparados con niños de familias con características similares. </w:t>
      </w:r>
      <w:r w:rsidR="00387794">
        <w:rPr>
          <w:spacing w:val="-2"/>
          <w:lang w:val="es-ES"/>
        </w:rPr>
        <w:t>Como puede observarse en la siguiente gráfica, la técnica de diferencia en diferencia permitirá estimar en el 2014, 2015 y 2015 el impacto del programa como la diferencia entre ambas líneas:</w:t>
      </w:r>
    </w:p>
    <w:p w:rsidR="00387794" w:rsidRDefault="00387794" w:rsidP="00CA6795">
      <w:pPr>
        <w:pStyle w:val="BodyText"/>
        <w:jc w:val="both"/>
        <w:rPr>
          <w:spacing w:val="-2"/>
          <w:lang w:val="es-ES"/>
        </w:rPr>
      </w:pPr>
    </w:p>
    <w:p w:rsidR="00387794" w:rsidRDefault="00387794" w:rsidP="00CA6795">
      <w:pPr>
        <w:pStyle w:val="BodyText"/>
        <w:jc w:val="both"/>
        <w:rPr>
          <w:spacing w:val="-2"/>
          <w:lang w:val="es-ES"/>
        </w:rPr>
      </w:pPr>
      <w:r>
        <w:rPr>
          <w:noProof/>
          <w:lang w:val="en-US"/>
        </w:rPr>
        <w:drawing>
          <wp:inline distT="0" distB="0" distL="0" distR="0" wp14:anchorId="652452CD" wp14:editId="3D89781C">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87794" w:rsidRDefault="00387794" w:rsidP="00CA6795">
      <w:pPr>
        <w:pStyle w:val="BodyText"/>
        <w:jc w:val="both"/>
        <w:rPr>
          <w:spacing w:val="-2"/>
          <w:lang w:val="es-ES"/>
        </w:rPr>
      </w:pPr>
    </w:p>
    <w:p w:rsidR="00387794" w:rsidRDefault="00387794" w:rsidP="00CA6795">
      <w:pPr>
        <w:pStyle w:val="BodyText"/>
        <w:jc w:val="both"/>
        <w:rPr>
          <w:spacing w:val="-2"/>
          <w:lang w:val="es-ES"/>
        </w:rPr>
      </w:pPr>
    </w:p>
    <w:p w:rsidR="00466421" w:rsidRPr="00FF1D54" w:rsidRDefault="00466421" w:rsidP="00CA6795">
      <w:pPr>
        <w:pStyle w:val="BodyText"/>
        <w:jc w:val="both"/>
        <w:rPr>
          <w:spacing w:val="-2"/>
          <w:lang w:val="es-ES"/>
        </w:rPr>
      </w:pPr>
      <w:r>
        <w:rPr>
          <w:spacing w:val="-2"/>
          <w:lang w:val="es-ES"/>
        </w:rPr>
        <w:t xml:space="preserve">A su vez, la </w:t>
      </w:r>
      <w:r w:rsidR="00363613">
        <w:rPr>
          <w:spacing w:val="-2"/>
          <w:lang w:val="es-ES"/>
        </w:rPr>
        <w:t>Secretaría de Integración Social, está realizando un importante esfuerzo para digitalizar todas las planillas del RENPI (</w:t>
      </w:r>
      <w:r w:rsidR="00363613" w:rsidRPr="00363613">
        <w:rPr>
          <w:spacing w:val="-2"/>
          <w:lang w:val="es-ES"/>
        </w:rPr>
        <w:t>Registro Nacional de la Primera Infancia</w:t>
      </w:r>
      <w:r w:rsidR="00363613">
        <w:rPr>
          <w:spacing w:val="-2"/>
          <w:lang w:val="es-ES"/>
        </w:rPr>
        <w:t xml:space="preserve">) a nivel nacional y ligarlas a los datos del RUB. El RENPI contiene información valiosa, por ejemplo, cantidad de visitas al centro de salud, talla y peso de los niños en cada visita, vacunación, entre otras. Dado que a los centros de salud asisten tanto niños beneficiarios del bono como no y que los </w:t>
      </w:r>
      <w:r w:rsidR="00363613">
        <w:rPr>
          <w:spacing w:val="-2"/>
          <w:lang w:val="es-ES"/>
        </w:rPr>
        <w:lastRenderedPageBreak/>
        <w:t xml:space="preserve">datos que se están recopilando son actuales pero también retrospectivos, nuevamente se podrán utilizar la técnica de diferencias en diferencias </w:t>
      </w:r>
      <w:r w:rsidR="00934AE1">
        <w:rPr>
          <w:spacing w:val="-2"/>
          <w:lang w:val="es-ES"/>
        </w:rPr>
        <w:t xml:space="preserve">para medir el impacto del bono en indicadores de salud y nutrición. </w:t>
      </w:r>
    </w:p>
    <w:p w:rsidR="00D43AC4" w:rsidRDefault="00D43AC4" w:rsidP="00DC702B">
      <w:pPr>
        <w:pStyle w:val="bullets"/>
        <w:numPr>
          <w:ilvl w:val="0"/>
          <w:numId w:val="0"/>
        </w:numPr>
        <w:rPr>
          <w:lang w:val="es-ES"/>
        </w:rPr>
      </w:pPr>
    </w:p>
    <w:p w:rsidR="00E04E67" w:rsidRPr="00DC702B" w:rsidRDefault="00E04E67" w:rsidP="00DC702B">
      <w:pPr>
        <w:pStyle w:val="bullets"/>
        <w:numPr>
          <w:ilvl w:val="0"/>
          <w:numId w:val="0"/>
        </w:numPr>
        <w:rPr>
          <w:b/>
          <w:u w:val="single"/>
          <w:lang w:val="es-ES"/>
        </w:rPr>
      </w:pPr>
      <w:r w:rsidRPr="00DC702B">
        <w:rPr>
          <w:b/>
          <w:u w:val="single"/>
          <w:lang w:val="es-ES"/>
        </w:rPr>
        <w:t xml:space="preserve">Evaluación de la intervención de género </w:t>
      </w:r>
    </w:p>
    <w:p w:rsidR="009D6093" w:rsidRDefault="00D43AC4" w:rsidP="00DC702B">
      <w:pPr>
        <w:pStyle w:val="bullets"/>
        <w:numPr>
          <w:ilvl w:val="0"/>
          <w:numId w:val="0"/>
        </w:numPr>
        <w:rPr>
          <w:lang w:val="es-AR"/>
        </w:rPr>
      </w:pPr>
      <w:r w:rsidRPr="00DC702B">
        <w:rPr>
          <w:lang w:val="es-ES"/>
        </w:rPr>
        <w:t xml:space="preserve">La evaluación EDH </w:t>
      </w:r>
      <w:r w:rsidR="00D22D32" w:rsidRPr="00DC702B">
        <w:rPr>
          <w:lang w:val="es-ES"/>
        </w:rPr>
        <w:t xml:space="preserve">constata un aumento en la toma de decisiones autónomas por parte de las mujeres respecto </w:t>
      </w:r>
      <w:r w:rsidR="00526C42">
        <w:rPr>
          <w:lang w:val="es-ES"/>
        </w:rPr>
        <w:t>a los gastos del</w:t>
      </w:r>
      <w:r w:rsidR="00D22D32" w:rsidRPr="00DC702B">
        <w:rPr>
          <w:lang w:val="es-ES"/>
        </w:rPr>
        <w:t xml:space="preserve"> hogar, </w:t>
      </w:r>
      <w:r w:rsidR="00526C42">
        <w:rPr>
          <w:lang w:val="es-ES"/>
        </w:rPr>
        <w:t>su propia salud y trabajo</w:t>
      </w:r>
      <w:r w:rsidR="00D22D32" w:rsidRPr="00DC702B">
        <w:rPr>
          <w:lang w:val="es-ES"/>
        </w:rPr>
        <w:t xml:space="preserve"> y </w:t>
      </w:r>
      <w:r w:rsidR="00526C42">
        <w:rPr>
          <w:lang w:val="es-ES"/>
        </w:rPr>
        <w:t>salud, educación y disciplina</w:t>
      </w:r>
      <w:r w:rsidR="00D22D32" w:rsidRPr="00DC702B">
        <w:rPr>
          <w:lang w:val="es-ES"/>
        </w:rPr>
        <w:t xml:space="preserve"> de los hijos.</w:t>
      </w:r>
      <w:r w:rsidR="00D22D32">
        <w:rPr>
          <w:lang w:val="es-ES"/>
        </w:rPr>
        <w:t xml:space="preserve"> Con el objetivo de profundizar los impactos en las mujeres e intentar contribuir en la disminución del embarazo adolescente, la presente operación contempla una nueva intervención: charlas para mujeres en centros de salud </w:t>
      </w:r>
      <w:r w:rsidR="00D22D32" w:rsidRPr="00DC702B">
        <w:rPr>
          <w:lang w:val="es-ES"/>
        </w:rPr>
        <w:t xml:space="preserve">para </w:t>
      </w:r>
      <w:r w:rsidR="00D22D32">
        <w:rPr>
          <w:bCs/>
          <w:lang w:val="es-AR"/>
        </w:rPr>
        <w:t>f</w:t>
      </w:r>
      <w:r w:rsidR="00D22D32" w:rsidRPr="001C68D1">
        <w:rPr>
          <w:bCs/>
          <w:lang w:val="es-AR"/>
        </w:rPr>
        <w:t>ortalec</w:t>
      </w:r>
      <w:r w:rsidR="00D22D32">
        <w:rPr>
          <w:bCs/>
          <w:lang w:val="es-AR"/>
        </w:rPr>
        <w:t>er sus</w:t>
      </w:r>
      <w:r w:rsidR="00526C42">
        <w:rPr>
          <w:bCs/>
          <w:lang w:val="es-AR"/>
        </w:rPr>
        <w:t xml:space="preserve"> capacidades para asumir la cor</w:t>
      </w:r>
      <w:r w:rsidR="00D22D32" w:rsidRPr="001C68D1">
        <w:rPr>
          <w:bCs/>
          <w:lang w:val="es-AR"/>
        </w:rPr>
        <w:t>responsabilidad</w:t>
      </w:r>
      <w:r w:rsidR="00D22D32" w:rsidRPr="001C68D1">
        <w:rPr>
          <w:b/>
          <w:bCs/>
          <w:lang w:val="es-AR"/>
        </w:rPr>
        <w:t xml:space="preserve"> </w:t>
      </w:r>
      <w:r w:rsidR="00D22D32" w:rsidRPr="001C68D1">
        <w:rPr>
          <w:lang w:val="es-AR"/>
        </w:rPr>
        <w:t>por el cuidado de su salud sexual y reproductiva</w:t>
      </w:r>
      <w:r w:rsidR="00D22D32">
        <w:rPr>
          <w:lang w:val="es-AR"/>
        </w:rPr>
        <w:t xml:space="preserve">. </w:t>
      </w:r>
    </w:p>
    <w:p w:rsidR="001F2559" w:rsidRDefault="009D6093" w:rsidP="00DC702B">
      <w:pPr>
        <w:pStyle w:val="bullets"/>
        <w:numPr>
          <w:ilvl w:val="0"/>
          <w:numId w:val="0"/>
        </w:numPr>
        <w:rPr>
          <w:lang w:val="es-AR"/>
        </w:rPr>
      </w:pPr>
      <w:r>
        <w:rPr>
          <w:lang w:val="es-AR"/>
        </w:rPr>
        <w:t xml:space="preserve">El diseño de la evaluación de esta nueva intervención contará con un diseño </w:t>
      </w:r>
      <w:r w:rsidR="005028B4">
        <w:rPr>
          <w:lang w:val="es-AR"/>
        </w:rPr>
        <w:t xml:space="preserve">experimental que asegurará que los resultados de impacto sean válidos y puedan atribuirse a la intervención. </w:t>
      </w:r>
      <w:r w:rsidR="00754CC3">
        <w:rPr>
          <w:lang w:val="es-AR"/>
        </w:rPr>
        <w:t xml:space="preserve">El nivel de aleatorización serán </w:t>
      </w:r>
      <w:r w:rsidR="001608E7">
        <w:rPr>
          <w:lang w:val="es-AR"/>
        </w:rPr>
        <w:t>las aldeas</w:t>
      </w:r>
      <w:r w:rsidR="00754CC3">
        <w:rPr>
          <w:lang w:val="es-AR"/>
        </w:rPr>
        <w:t xml:space="preserve">, en particular, </w:t>
      </w:r>
      <w:r w:rsidR="001608E7">
        <w:rPr>
          <w:lang w:val="es-AR"/>
        </w:rPr>
        <w:t xml:space="preserve">aldeas dentro de </w:t>
      </w:r>
      <w:r w:rsidR="00754CC3">
        <w:rPr>
          <w:lang w:val="es-AR"/>
        </w:rPr>
        <w:t xml:space="preserve">los municipios con gestión descentralizada, ya que los gestores serán los proveedores de las charlas informativas. Honduras cuenta con </w:t>
      </w:r>
      <w:r w:rsidR="001F2559" w:rsidRPr="001F2559">
        <w:rPr>
          <w:lang w:val="es-AR"/>
        </w:rPr>
        <w:t>936</w:t>
      </w:r>
      <w:r w:rsidR="00754CC3">
        <w:rPr>
          <w:lang w:val="es-AR"/>
        </w:rPr>
        <w:t xml:space="preserve"> </w:t>
      </w:r>
      <w:r w:rsidR="001F2559">
        <w:rPr>
          <w:lang w:val="es-AR"/>
        </w:rPr>
        <w:t>aldeas</w:t>
      </w:r>
      <w:r w:rsidR="00754CC3">
        <w:rPr>
          <w:lang w:val="es-AR"/>
        </w:rPr>
        <w:t xml:space="preserve"> con gestión d</w:t>
      </w:r>
      <w:r w:rsidR="001F2559">
        <w:rPr>
          <w:lang w:val="es-AR"/>
        </w:rPr>
        <w:t xml:space="preserve">escentralizada y en todos estas aldeas </w:t>
      </w:r>
      <w:r w:rsidR="00754CC3">
        <w:rPr>
          <w:lang w:val="es-AR"/>
        </w:rPr>
        <w:t xml:space="preserve">el Bono Vida </w:t>
      </w:r>
      <w:r w:rsidR="001F2559">
        <w:rPr>
          <w:lang w:val="es-AR"/>
        </w:rPr>
        <w:t xml:space="preserve">Mejor </w:t>
      </w:r>
      <w:r w:rsidR="00754CC3">
        <w:rPr>
          <w:lang w:val="es-AR"/>
        </w:rPr>
        <w:t xml:space="preserve">tiene beneficiarios. </w:t>
      </w:r>
      <w:r w:rsidR="001511DC">
        <w:rPr>
          <w:lang w:val="es-AR"/>
        </w:rPr>
        <w:t xml:space="preserve">A partir de este universo, </w:t>
      </w:r>
      <w:r w:rsidR="001511DC" w:rsidRPr="001511DC">
        <w:rPr>
          <w:lang w:val="es-AR"/>
        </w:rPr>
        <w:t xml:space="preserve">150 aldeas </w:t>
      </w:r>
      <w:r w:rsidR="002C2CC1" w:rsidRPr="001511DC">
        <w:rPr>
          <w:lang w:val="es-AR"/>
        </w:rPr>
        <w:t xml:space="preserve">serán aleatoriamente asignados al grupo tratamiento y </w:t>
      </w:r>
      <w:r w:rsidR="001511DC" w:rsidRPr="001511DC">
        <w:rPr>
          <w:lang w:val="es-AR"/>
        </w:rPr>
        <w:t>150</w:t>
      </w:r>
      <w:r w:rsidR="002C2CC1" w:rsidRPr="001511DC">
        <w:rPr>
          <w:lang w:val="es-AR"/>
        </w:rPr>
        <w:t xml:space="preserve"> al grupo control.</w:t>
      </w:r>
      <w:r w:rsidR="002C2CC1">
        <w:rPr>
          <w:lang w:val="es-AR"/>
        </w:rPr>
        <w:t xml:space="preserve"> </w:t>
      </w:r>
    </w:p>
    <w:p w:rsidR="001F2559" w:rsidRDefault="001F2559" w:rsidP="00DC702B">
      <w:pPr>
        <w:pStyle w:val="bullets"/>
        <w:numPr>
          <w:ilvl w:val="0"/>
          <w:numId w:val="0"/>
        </w:numPr>
        <w:rPr>
          <w:lang w:val="es-AR"/>
        </w:rPr>
      </w:pPr>
      <w:r>
        <w:rPr>
          <w:lang w:val="es-AR"/>
        </w:rPr>
        <w:t xml:space="preserve">El indicador intermedio de esta evaluación es la asistencia a las charlas y el principal indicador de resultados es la tasa de embarazo adolescente. </w:t>
      </w:r>
    </w:p>
    <w:p w:rsidR="002C2CC1" w:rsidRDefault="002C2CC1" w:rsidP="00DC702B">
      <w:pPr>
        <w:pStyle w:val="bullets"/>
        <w:numPr>
          <w:ilvl w:val="0"/>
          <w:numId w:val="0"/>
        </w:numPr>
        <w:rPr>
          <w:lang w:val="es-AR"/>
        </w:rPr>
      </w:pPr>
    </w:p>
    <w:p w:rsidR="002C2CC1" w:rsidRDefault="002C2CC1" w:rsidP="00DC702B">
      <w:pPr>
        <w:pStyle w:val="bullets"/>
        <w:numPr>
          <w:ilvl w:val="0"/>
          <w:numId w:val="0"/>
        </w:numPr>
        <w:rPr>
          <w:u w:val="single"/>
          <w:lang w:val="es-AR"/>
        </w:rPr>
      </w:pPr>
      <w:r w:rsidRPr="00DC702B">
        <w:rPr>
          <w:u w:val="single"/>
          <w:lang w:val="es-AR"/>
        </w:rPr>
        <w:t xml:space="preserve">Cálculos de potencia estadística </w:t>
      </w:r>
    </w:p>
    <w:p w:rsidR="002C2CC1" w:rsidRPr="00DC702B" w:rsidRDefault="002C2CC1" w:rsidP="00DC702B">
      <w:pPr>
        <w:pStyle w:val="bullets"/>
        <w:numPr>
          <w:ilvl w:val="0"/>
          <w:numId w:val="0"/>
        </w:numPr>
        <w:rPr>
          <w:lang w:val="es-AR"/>
        </w:rPr>
      </w:pPr>
      <w:r w:rsidRPr="00DC702B">
        <w:rPr>
          <w:lang w:val="es-AR"/>
        </w:rPr>
        <w:t xml:space="preserve">Según el padrón de beneficiarios del </w:t>
      </w:r>
      <w:r w:rsidR="00E94CF5">
        <w:rPr>
          <w:lang w:val="es-AR"/>
        </w:rPr>
        <w:t>Bono</w:t>
      </w:r>
      <w:r w:rsidRPr="00DC702B">
        <w:rPr>
          <w:lang w:val="es-AR"/>
        </w:rPr>
        <w:t xml:space="preserve">, el </w:t>
      </w:r>
      <w:r w:rsidRPr="002C2CC1">
        <w:rPr>
          <w:lang w:val="es-AR"/>
        </w:rPr>
        <w:t>47</w:t>
      </w:r>
      <w:r>
        <w:rPr>
          <w:lang w:val="es-AR"/>
        </w:rPr>
        <w:t>,</w:t>
      </w:r>
      <w:r w:rsidRPr="002C2CC1">
        <w:rPr>
          <w:lang w:val="es-AR"/>
        </w:rPr>
        <w:t>21</w:t>
      </w:r>
      <w:r>
        <w:rPr>
          <w:lang w:val="es-AR"/>
        </w:rPr>
        <w:t>% de la población en los municipios descentralizados es beneficiaria del Bono. A su vez, la cantidad de mujeres e</w:t>
      </w:r>
      <w:r w:rsidR="00FB4B99">
        <w:rPr>
          <w:lang w:val="es-AR"/>
        </w:rPr>
        <w:t>ntre 14</w:t>
      </w:r>
      <w:r>
        <w:rPr>
          <w:lang w:val="es-AR"/>
        </w:rPr>
        <w:t xml:space="preserve"> y 18 años en estos municipios es aproximadamente </w:t>
      </w:r>
      <w:r w:rsidR="00FB4B99" w:rsidRPr="00FB4B99">
        <w:rPr>
          <w:lang w:val="es-AR"/>
        </w:rPr>
        <w:t>80</w:t>
      </w:r>
      <w:r w:rsidR="00FB4B99">
        <w:rPr>
          <w:lang w:val="es-AR"/>
        </w:rPr>
        <w:t>,</w:t>
      </w:r>
      <w:r w:rsidR="00FB4B99" w:rsidRPr="00FB4B99">
        <w:rPr>
          <w:lang w:val="es-AR"/>
        </w:rPr>
        <w:t>151</w:t>
      </w:r>
      <w:r>
        <w:rPr>
          <w:lang w:val="es-AR"/>
        </w:rPr>
        <w:t xml:space="preserve">. </w:t>
      </w:r>
      <w:r w:rsidR="001511DC">
        <w:rPr>
          <w:lang w:val="es-AR"/>
        </w:rPr>
        <w:t>Dado que Honduras cuenta con 936 aldeas con gestión descentralizada</w:t>
      </w:r>
      <w:r>
        <w:rPr>
          <w:lang w:val="es-AR"/>
        </w:rPr>
        <w:t xml:space="preserve">, en cada municipio habrá </w:t>
      </w:r>
      <w:r w:rsidR="00E04E67">
        <w:rPr>
          <w:lang w:val="es-AR"/>
        </w:rPr>
        <w:t xml:space="preserve">aproximadamente </w:t>
      </w:r>
      <w:r w:rsidR="001511DC">
        <w:rPr>
          <w:lang w:val="es-AR"/>
        </w:rPr>
        <w:t>86 mujeres</w:t>
      </w:r>
      <w:r>
        <w:rPr>
          <w:lang w:val="es-AR"/>
        </w:rPr>
        <w:t xml:space="preserve"> </w:t>
      </w:r>
      <w:r w:rsidR="00E04E67">
        <w:rPr>
          <w:lang w:val="es-AR"/>
        </w:rPr>
        <w:t xml:space="preserve">que potencialmente podrían participar en las charlas informativas. </w:t>
      </w:r>
    </w:p>
    <w:p w:rsidR="00E04E67" w:rsidRDefault="00E04E67" w:rsidP="00E04E67">
      <w:pPr>
        <w:jc w:val="both"/>
        <w:rPr>
          <w:szCs w:val="24"/>
          <w:lang w:val="es-PA"/>
        </w:rPr>
      </w:pPr>
      <w:r>
        <w:rPr>
          <w:szCs w:val="24"/>
          <w:lang w:val="es-PA"/>
        </w:rPr>
        <w:t xml:space="preserve">Utilizando </w:t>
      </w:r>
      <w:r w:rsidRPr="00AD3FA6">
        <w:rPr>
          <w:szCs w:val="24"/>
          <w:lang w:val="es-PA"/>
        </w:rPr>
        <w:t>parámetros comúnmente establecidos para potencia estadística y nivel de confian</w:t>
      </w:r>
      <w:r>
        <w:rPr>
          <w:szCs w:val="24"/>
          <w:lang w:val="es-PA"/>
        </w:rPr>
        <w:t xml:space="preserve">za (80% y 95% respectivamente) y suponiendo una </w:t>
      </w:r>
      <w:r w:rsidRPr="00AD3FA6">
        <w:rPr>
          <w:szCs w:val="24"/>
          <w:lang w:val="es-PA"/>
        </w:rPr>
        <w:t xml:space="preserve">correlación intracluster </w:t>
      </w:r>
      <w:r>
        <w:rPr>
          <w:szCs w:val="24"/>
          <w:lang w:val="es-PA"/>
        </w:rPr>
        <w:t>de 0.15</w:t>
      </w:r>
      <w:r w:rsidRPr="00AD3FA6">
        <w:rPr>
          <w:szCs w:val="24"/>
          <w:lang w:val="es-PA"/>
        </w:rPr>
        <w:t xml:space="preserve"> (</w:t>
      </w:r>
      <w:r>
        <w:rPr>
          <w:szCs w:val="24"/>
          <w:lang w:val="es-PA"/>
        </w:rPr>
        <w:t xml:space="preserve">en </w:t>
      </w:r>
      <w:r w:rsidRPr="00AD3FA6">
        <w:rPr>
          <w:szCs w:val="24"/>
          <w:lang w:val="es-PA"/>
        </w:rPr>
        <w:t>el escenario más conservador),</w:t>
      </w:r>
      <w:r>
        <w:rPr>
          <w:szCs w:val="24"/>
          <w:lang w:val="es-PA"/>
        </w:rPr>
        <w:t xml:space="preserve"> el impa</w:t>
      </w:r>
      <w:r w:rsidR="001511DC">
        <w:rPr>
          <w:szCs w:val="24"/>
          <w:lang w:val="es-PA"/>
        </w:rPr>
        <w:t>cto mínimo detectable es de 0.13</w:t>
      </w:r>
      <w:r>
        <w:rPr>
          <w:szCs w:val="24"/>
          <w:lang w:val="es-PA"/>
        </w:rPr>
        <w:t xml:space="preserve"> desvíos </w:t>
      </w:r>
      <w:r w:rsidR="001511DC">
        <w:rPr>
          <w:szCs w:val="24"/>
          <w:lang w:val="es-PA"/>
        </w:rPr>
        <w:t>estándar</w:t>
      </w:r>
      <w:r>
        <w:rPr>
          <w:szCs w:val="24"/>
          <w:lang w:val="es-PA"/>
        </w:rPr>
        <w:t>. En cambio, si suponemos una correlación intracluster de 0.10, el impa</w:t>
      </w:r>
      <w:r w:rsidR="001511DC">
        <w:rPr>
          <w:szCs w:val="24"/>
          <w:lang w:val="es-PA"/>
        </w:rPr>
        <w:t>cto mínimo detectable es de 0.11</w:t>
      </w:r>
      <w:r>
        <w:rPr>
          <w:szCs w:val="24"/>
          <w:lang w:val="es-PA"/>
        </w:rPr>
        <w:t xml:space="preserve">.   </w:t>
      </w:r>
      <w:r w:rsidRPr="00AD3FA6">
        <w:rPr>
          <w:szCs w:val="24"/>
          <w:lang w:val="es-PA"/>
        </w:rPr>
        <w:t xml:space="preserve"> </w:t>
      </w:r>
      <w:r>
        <w:rPr>
          <w:szCs w:val="24"/>
          <w:lang w:val="es-PA"/>
        </w:rPr>
        <w:t xml:space="preserve">  </w:t>
      </w:r>
    </w:p>
    <w:p w:rsidR="00E04E67" w:rsidRDefault="00E04E67" w:rsidP="00DC702B">
      <w:pPr>
        <w:pStyle w:val="AutoNumpara"/>
        <w:numPr>
          <w:ilvl w:val="0"/>
          <w:numId w:val="0"/>
        </w:numPr>
        <w:rPr>
          <w:lang w:val="es-ES"/>
        </w:rPr>
      </w:pPr>
    </w:p>
    <w:p w:rsidR="00E04E67" w:rsidRDefault="00E04E67" w:rsidP="00DC702B">
      <w:pPr>
        <w:pStyle w:val="AutoNumpara"/>
        <w:numPr>
          <w:ilvl w:val="0"/>
          <w:numId w:val="0"/>
        </w:numPr>
        <w:rPr>
          <w:b/>
          <w:u w:val="single"/>
          <w:lang w:val="es-ES"/>
        </w:rPr>
      </w:pPr>
      <w:r w:rsidRPr="00DC702B">
        <w:rPr>
          <w:b/>
          <w:u w:val="single"/>
          <w:lang w:val="es-ES"/>
        </w:rPr>
        <w:t xml:space="preserve">Evaluación del efecto conjunto de las intervenciones de demanda y oferta </w:t>
      </w:r>
    </w:p>
    <w:p w:rsidR="00C0560D" w:rsidRDefault="00C0560D" w:rsidP="00DC702B">
      <w:pPr>
        <w:pStyle w:val="AutoNumpara"/>
        <w:numPr>
          <w:ilvl w:val="0"/>
          <w:numId w:val="0"/>
        </w:numPr>
        <w:rPr>
          <w:b/>
          <w:u w:val="single"/>
          <w:lang w:val="es-ES"/>
        </w:rPr>
      </w:pPr>
    </w:p>
    <w:p w:rsidR="00424486" w:rsidRDefault="005D0007" w:rsidP="00DC702B">
      <w:pPr>
        <w:pStyle w:val="AutoNumpara"/>
        <w:numPr>
          <w:ilvl w:val="0"/>
          <w:numId w:val="0"/>
        </w:numPr>
        <w:rPr>
          <w:lang w:val="es-ES"/>
        </w:rPr>
      </w:pPr>
      <w:r w:rsidRPr="005D0007">
        <w:rPr>
          <w:lang w:val="es-ES"/>
        </w:rPr>
        <w:t xml:space="preserve">Aprovechando la evaluación experimental </w:t>
      </w:r>
      <w:r>
        <w:rPr>
          <w:lang w:val="es-ES"/>
        </w:rPr>
        <w:t xml:space="preserve">que tiene la iniciativa Salud Mesoamerica, se estudiará el impacto </w:t>
      </w:r>
      <w:r w:rsidR="00424486">
        <w:rPr>
          <w:lang w:val="es-ES"/>
        </w:rPr>
        <w:t xml:space="preserve">diferencial </w:t>
      </w:r>
      <w:r>
        <w:rPr>
          <w:lang w:val="es-ES"/>
        </w:rPr>
        <w:t>del bono</w:t>
      </w:r>
      <w:r w:rsidR="00424486">
        <w:rPr>
          <w:lang w:val="es-ES"/>
        </w:rPr>
        <w:t xml:space="preserve"> en variables de salud en aquellos municipios en los que hay oferta de salud fortalecida y en aquellos en los que no. </w:t>
      </w:r>
    </w:p>
    <w:p w:rsidR="00643885" w:rsidRDefault="00424486" w:rsidP="00572048">
      <w:pPr>
        <w:pStyle w:val="AutoNumpara"/>
        <w:numPr>
          <w:ilvl w:val="0"/>
          <w:numId w:val="0"/>
        </w:numPr>
        <w:rPr>
          <w:lang w:val="es-CR"/>
        </w:rPr>
      </w:pPr>
      <w:r>
        <w:rPr>
          <w:lang w:val="es-ES"/>
        </w:rPr>
        <w:t>La evaluación experimental de la iniciativa Salud Mesoamerica</w:t>
      </w:r>
      <w:r w:rsidR="00572048">
        <w:rPr>
          <w:lang w:val="es-ES"/>
        </w:rPr>
        <w:t xml:space="preserve"> fue realizada inicialmente con el objetivo de medir </w:t>
      </w:r>
      <w:r w:rsidR="008D69CD" w:rsidRPr="00572048">
        <w:rPr>
          <w:lang w:val="es-ES"/>
        </w:rPr>
        <w:t xml:space="preserve">el impacto del modelo de financiamiento basado en resultados a nivel del país y </w:t>
      </w:r>
      <w:r w:rsidR="008D69CD" w:rsidRPr="00572048">
        <w:rPr>
          <w:lang w:val="es-ES"/>
        </w:rPr>
        <w:lastRenderedPageBreak/>
        <w:t>el impacto adicional de completar</w:t>
      </w:r>
      <w:r w:rsidR="008D69CD" w:rsidRPr="00572048">
        <w:rPr>
          <w:lang w:val="es-CR"/>
        </w:rPr>
        <w:t xml:space="preserve"> el paquete básico con </w:t>
      </w:r>
      <w:r w:rsidR="00572048">
        <w:rPr>
          <w:lang w:val="es-CR"/>
        </w:rPr>
        <w:t xml:space="preserve">intervenciones de nutrición y CONE. Con este objetivo, se aleatorizaron tanto gestores como sus respectivos municipios. </w:t>
      </w:r>
    </w:p>
    <w:p w:rsidR="00572048" w:rsidRDefault="00572048" w:rsidP="00572048">
      <w:pPr>
        <w:pStyle w:val="AutoNumpara"/>
        <w:numPr>
          <w:ilvl w:val="0"/>
          <w:numId w:val="0"/>
        </w:numPr>
        <w:rPr>
          <w:lang w:val="es-CR"/>
        </w:rPr>
      </w:pPr>
      <w:r>
        <w:rPr>
          <w:lang w:val="es-CR"/>
        </w:rPr>
        <w:t>La</w:t>
      </w:r>
      <w:r w:rsidR="00C26E67">
        <w:rPr>
          <w:lang w:val="es-CR"/>
        </w:rPr>
        <w:t>s</w:t>
      </w:r>
      <w:r>
        <w:rPr>
          <w:lang w:val="es-CR"/>
        </w:rPr>
        <w:t xml:space="preserve"> siguiente</w:t>
      </w:r>
      <w:r w:rsidR="00C26E67">
        <w:rPr>
          <w:lang w:val="es-CR"/>
        </w:rPr>
        <w:t>s</w:t>
      </w:r>
      <w:r>
        <w:rPr>
          <w:lang w:val="es-CR"/>
        </w:rPr>
        <w:t xml:space="preserve"> tabla</w:t>
      </w:r>
      <w:r w:rsidR="00C26E67">
        <w:rPr>
          <w:lang w:val="es-CR"/>
        </w:rPr>
        <w:t>s</w:t>
      </w:r>
      <w:r>
        <w:rPr>
          <w:lang w:val="es-CR"/>
        </w:rPr>
        <w:t xml:space="preserve"> muestran las submuestras </w:t>
      </w:r>
      <w:r w:rsidR="00C26E67">
        <w:rPr>
          <w:lang w:val="es-CR"/>
        </w:rPr>
        <w:t xml:space="preserve">de aldeas </w:t>
      </w:r>
      <w:r>
        <w:rPr>
          <w:lang w:val="es-CR"/>
        </w:rPr>
        <w:t xml:space="preserve">que serán utilizadas para estudiar el efecto de la interacción entre las intervenciones de oferta y de demanda. Puede observarse que en aquellas aldeas en las que el Bono tiene presencia, hay aldeas con gestión descentraliza y otras que no. Lo mismo sucede con las aldeas con la iniciativa Mesoamerica. </w:t>
      </w:r>
    </w:p>
    <w:p w:rsidR="00C26E67" w:rsidRDefault="00C26E67" w:rsidP="00572048">
      <w:pPr>
        <w:pStyle w:val="AutoNumpara"/>
        <w:numPr>
          <w:ilvl w:val="0"/>
          <w:numId w:val="0"/>
        </w:numPr>
        <w:rPr>
          <w:lang w:val="es-CR"/>
        </w:rPr>
      </w:pPr>
    </w:p>
    <w:tbl>
      <w:tblPr>
        <w:tblW w:w="5320" w:type="dxa"/>
        <w:tblInd w:w="-15" w:type="dxa"/>
        <w:tblLook w:val="04A0" w:firstRow="1" w:lastRow="0" w:firstColumn="1" w:lastColumn="0" w:noHBand="0" w:noVBand="1"/>
      </w:tblPr>
      <w:tblGrid>
        <w:gridCol w:w="1920"/>
        <w:gridCol w:w="485"/>
        <w:gridCol w:w="2440"/>
        <w:gridCol w:w="546"/>
      </w:tblGrid>
      <w:tr w:rsidR="00C26E67" w:rsidRPr="00C26E67" w:rsidTr="00C26E67">
        <w:trPr>
          <w:trHeight w:val="315"/>
        </w:trPr>
        <w:tc>
          <w:tcPr>
            <w:tcW w:w="2400" w:type="dxa"/>
            <w:gridSpan w:val="2"/>
            <w:vMerge w:val="restar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26E67" w:rsidRPr="004E6F5B" w:rsidRDefault="00C26E67" w:rsidP="00C26E67">
            <w:pPr>
              <w:jc w:val="center"/>
              <w:rPr>
                <w:color w:val="000000"/>
                <w:spacing w:val="0"/>
                <w:sz w:val="22"/>
                <w:szCs w:val="22"/>
                <w:lang w:val="es-ES"/>
              </w:rPr>
            </w:pPr>
            <w:r w:rsidRPr="004E6F5B">
              <w:rPr>
                <w:color w:val="000000"/>
                <w:spacing w:val="0"/>
                <w:sz w:val="22"/>
                <w:szCs w:val="22"/>
                <w:lang w:val="es-ES"/>
              </w:rPr>
              <w:t> </w:t>
            </w:r>
          </w:p>
        </w:tc>
        <w:tc>
          <w:tcPr>
            <w:tcW w:w="2920" w:type="dxa"/>
            <w:gridSpan w:val="2"/>
            <w:tcBorders>
              <w:top w:val="single" w:sz="12" w:space="0" w:color="auto"/>
              <w:left w:val="single" w:sz="4" w:space="0" w:color="auto"/>
              <w:bottom w:val="single" w:sz="4" w:space="0" w:color="auto"/>
              <w:right w:val="single" w:sz="12" w:space="0" w:color="000000"/>
            </w:tcBorders>
            <w:shd w:val="clear" w:color="auto" w:fill="auto"/>
            <w:noWrap/>
            <w:vAlign w:val="bottom"/>
            <w:hideMark/>
          </w:tcPr>
          <w:p w:rsidR="00C26E67" w:rsidRPr="00C26E67" w:rsidRDefault="00C26E67" w:rsidP="00C26E67">
            <w:pPr>
              <w:jc w:val="center"/>
              <w:rPr>
                <w:color w:val="000000"/>
                <w:spacing w:val="0"/>
                <w:sz w:val="22"/>
                <w:szCs w:val="22"/>
                <w:lang w:val="en-US"/>
              </w:rPr>
            </w:pPr>
            <w:r w:rsidRPr="00C26E67">
              <w:rPr>
                <w:color w:val="000000"/>
                <w:spacing w:val="0"/>
                <w:sz w:val="22"/>
                <w:szCs w:val="22"/>
                <w:lang w:val="en-US"/>
              </w:rPr>
              <w:t>Gestión descentralizada</w:t>
            </w:r>
          </w:p>
        </w:tc>
      </w:tr>
      <w:tr w:rsidR="00C26E67" w:rsidRPr="00C26E67" w:rsidTr="00C26E67">
        <w:trPr>
          <w:trHeight w:val="300"/>
        </w:trPr>
        <w:tc>
          <w:tcPr>
            <w:tcW w:w="2400" w:type="dxa"/>
            <w:gridSpan w:val="2"/>
            <w:vMerge/>
            <w:tcBorders>
              <w:top w:val="single" w:sz="12" w:space="0" w:color="auto"/>
              <w:left w:val="single" w:sz="12" w:space="0" w:color="auto"/>
              <w:bottom w:val="single" w:sz="4" w:space="0" w:color="auto"/>
              <w:right w:val="single" w:sz="4" w:space="0" w:color="auto"/>
            </w:tcBorders>
            <w:vAlign w:val="center"/>
            <w:hideMark/>
          </w:tcPr>
          <w:p w:rsidR="00C26E67" w:rsidRPr="00C26E67" w:rsidRDefault="00C26E67" w:rsidP="00C26E67">
            <w:pPr>
              <w:rPr>
                <w:color w:val="000000"/>
                <w:spacing w:val="0"/>
                <w:sz w:val="22"/>
                <w:szCs w:val="22"/>
                <w:lang w:val="en-US"/>
              </w:rPr>
            </w:pP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rsidR="00C26E67" w:rsidRPr="00C26E67" w:rsidRDefault="00C26E67" w:rsidP="00C26E67">
            <w:pPr>
              <w:jc w:val="center"/>
              <w:rPr>
                <w:color w:val="000000"/>
                <w:spacing w:val="0"/>
                <w:sz w:val="22"/>
                <w:szCs w:val="22"/>
                <w:lang w:val="en-US"/>
              </w:rPr>
            </w:pPr>
            <w:r w:rsidRPr="00C26E67">
              <w:rPr>
                <w:color w:val="000000"/>
                <w:spacing w:val="0"/>
                <w:sz w:val="22"/>
                <w:szCs w:val="22"/>
                <w:lang w:val="en-US"/>
              </w:rPr>
              <w:t>No</w:t>
            </w:r>
          </w:p>
        </w:tc>
        <w:tc>
          <w:tcPr>
            <w:tcW w:w="480" w:type="dxa"/>
            <w:tcBorders>
              <w:top w:val="nil"/>
              <w:left w:val="single" w:sz="4" w:space="0" w:color="auto"/>
              <w:bottom w:val="single" w:sz="4" w:space="0" w:color="auto"/>
              <w:right w:val="single" w:sz="12" w:space="0" w:color="auto"/>
            </w:tcBorders>
            <w:shd w:val="clear" w:color="auto" w:fill="auto"/>
            <w:noWrap/>
            <w:vAlign w:val="bottom"/>
            <w:hideMark/>
          </w:tcPr>
          <w:p w:rsidR="00C26E67" w:rsidRPr="00C26E67" w:rsidRDefault="00C26E67" w:rsidP="00C26E67">
            <w:pPr>
              <w:jc w:val="center"/>
              <w:rPr>
                <w:color w:val="000000"/>
                <w:spacing w:val="0"/>
                <w:sz w:val="22"/>
                <w:szCs w:val="22"/>
                <w:lang w:val="en-US"/>
              </w:rPr>
            </w:pPr>
            <w:r w:rsidRPr="00C26E67">
              <w:rPr>
                <w:color w:val="000000"/>
                <w:spacing w:val="0"/>
                <w:sz w:val="22"/>
                <w:szCs w:val="22"/>
                <w:lang w:val="en-US"/>
              </w:rPr>
              <w:t>Sí</w:t>
            </w:r>
          </w:p>
        </w:tc>
      </w:tr>
      <w:tr w:rsidR="00C26E67" w:rsidRPr="00C26E67" w:rsidTr="00C26E67">
        <w:trPr>
          <w:trHeight w:val="300"/>
        </w:trPr>
        <w:tc>
          <w:tcPr>
            <w:tcW w:w="1920" w:type="dxa"/>
            <w:vMerge w:val="restart"/>
            <w:tcBorders>
              <w:top w:val="single" w:sz="4" w:space="0" w:color="auto"/>
              <w:left w:val="single" w:sz="12" w:space="0" w:color="auto"/>
              <w:bottom w:val="single" w:sz="12" w:space="0" w:color="000000"/>
              <w:right w:val="single" w:sz="4" w:space="0" w:color="auto"/>
            </w:tcBorders>
            <w:shd w:val="clear" w:color="auto" w:fill="auto"/>
            <w:noWrap/>
            <w:vAlign w:val="center"/>
            <w:hideMark/>
          </w:tcPr>
          <w:p w:rsidR="00C26E67" w:rsidRPr="00C26E67" w:rsidRDefault="00C26E67" w:rsidP="00C26E67">
            <w:pPr>
              <w:jc w:val="center"/>
              <w:rPr>
                <w:color w:val="000000"/>
                <w:spacing w:val="0"/>
                <w:sz w:val="22"/>
                <w:szCs w:val="22"/>
                <w:lang w:val="en-US"/>
              </w:rPr>
            </w:pPr>
            <w:r w:rsidRPr="00C26E67">
              <w:rPr>
                <w:color w:val="000000"/>
                <w:spacing w:val="0"/>
                <w:sz w:val="22"/>
                <w:szCs w:val="22"/>
                <w:lang w:val="en-US"/>
              </w:rPr>
              <w:t>Bono</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C26E67" w:rsidRPr="00C26E67" w:rsidRDefault="00C26E67" w:rsidP="00C26E67">
            <w:pPr>
              <w:jc w:val="center"/>
              <w:rPr>
                <w:color w:val="000000"/>
                <w:spacing w:val="0"/>
                <w:sz w:val="22"/>
                <w:szCs w:val="22"/>
                <w:lang w:val="en-US"/>
              </w:rPr>
            </w:pPr>
            <w:r w:rsidRPr="00C26E67">
              <w:rPr>
                <w:color w:val="000000"/>
                <w:spacing w:val="0"/>
                <w:sz w:val="22"/>
                <w:szCs w:val="22"/>
                <w:lang w:val="en-US"/>
              </w:rPr>
              <w:t>No</w:t>
            </w:r>
          </w:p>
        </w:tc>
        <w:tc>
          <w:tcPr>
            <w:tcW w:w="2440" w:type="dxa"/>
            <w:tcBorders>
              <w:top w:val="nil"/>
              <w:left w:val="nil"/>
              <w:bottom w:val="single" w:sz="4" w:space="0" w:color="auto"/>
              <w:right w:val="single" w:sz="4" w:space="0" w:color="auto"/>
            </w:tcBorders>
            <w:shd w:val="clear" w:color="auto" w:fill="auto"/>
            <w:noWrap/>
            <w:vAlign w:val="bottom"/>
            <w:hideMark/>
          </w:tcPr>
          <w:p w:rsidR="00C26E67" w:rsidRPr="00C26E67" w:rsidRDefault="00C26E67" w:rsidP="00C26E67">
            <w:pPr>
              <w:jc w:val="right"/>
              <w:rPr>
                <w:color w:val="000000"/>
                <w:spacing w:val="0"/>
                <w:sz w:val="22"/>
                <w:szCs w:val="22"/>
                <w:lang w:val="en-US"/>
              </w:rPr>
            </w:pPr>
            <w:r w:rsidRPr="00C26E67">
              <w:rPr>
                <w:color w:val="000000"/>
                <w:spacing w:val="0"/>
                <w:sz w:val="22"/>
                <w:szCs w:val="22"/>
                <w:lang w:val="en-US"/>
              </w:rPr>
              <w:t>916</w:t>
            </w:r>
          </w:p>
        </w:tc>
        <w:tc>
          <w:tcPr>
            <w:tcW w:w="480" w:type="dxa"/>
            <w:tcBorders>
              <w:top w:val="nil"/>
              <w:left w:val="single" w:sz="4" w:space="0" w:color="auto"/>
              <w:bottom w:val="single" w:sz="4" w:space="0" w:color="auto"/>
              <w:right w:val="single" w:sz="12" w:space="0" w:color="auto"/>
            </w:tcBorders>
            <w:shd w:val="clear" w:color="auto" w:fill="auto"/>
            <w:noWrap/>
            <w:vAlign w:val="bottom"/>
            <w:hideMark/>
          </w:tcPr>
          <w:p w:rsidR="00C26E67" w:rsidRPr="00C26E67" w:rsidRDefault="00C26E67" w:rsidP="00C26E67">
            <w:pPr>
              <w:jc w:val="right"/>
              <w:rPr>
                <w:color w:val="000000"/>
                <w:spacing w:val="0"/>
                <w:sz w:val="22"/>
                <w:szCs w:val="22"/>
                <w:lang w:val="en-US"/>
              </w:rPr>
            </w:pPr>
            <w:r w:rsidRPr="00C26E67">
              <w:rPr>
                <w:color w:val="000000"/>
                <w:spacing w:val="0"/>
                <w:sz w:val="22"/>
                <w:szCs w:val="22"/>
                <w:lang w:val="en-US"/>
              </w:rPr>
              <w:t>155</w:t>
            </w:r>
          </w:p>
        </w:tc>
      </w:tr>
      <w:tr w:rsidR="00C26E67" w:rsidRPr="00C26E67" w:rsidTr="00C26E67">
        <w:trPr>
          <w:trHeight w:val="315"/>
        </w:trPr>
        <w:tc>
          <w:tcPr>
            <w:tcW w:w="1920" w:type="dxa"/>
            <w:vMerge/>
            <w:tcBorders>
              <w:top w:val="single" w:sz="4" w:space="0" w:color="auto"/>
              <w:left w:val="single" w:sz="12" w:space="0" w:color="auto"/>
              <w:bottom w:val="single" w:sz="12" w:space="0" w:color="000000"/>
              <w:right w:val="single" w:sz="4" w:space="0" w:color="auto"/>
            </w:tcBorders>
            <w:vAlign w:val="center"/>
            <w:hideMark/>
          </w:tcPr>
          <w:p w:rsidR="00C26E67" w:rsidRPr="00C26E67" w:rsidRDefault="00C26E67" w:rsidP="00C26E67">
            <w:pPr>
              <w:rPr>
                <w:color w:val="000000"/>
                <w:spacing w:val="0"/>
                <w:sz w:val="22"/>
                <w:szCs w:val="22"/>
                <w:lang w:val="en-US"/>
              </w:rPr>
            </w:pPr>
          </w:p>
        </w:tc>
        <w:tc>
          <w:tcPr>
            <w:tcW w:w="480" w:type="dxa"/>
            <w:tcBorders>
              <w:top w:val="single" w:sz="4" w:space="0" w:color="auto"/>
              <w:left w:val="nil"/>
              <w:bottom w:val="single" w:sz="12" w:space="0" w:color="auto"/>
              <w:right w:val="single" w:sz="4" w:space="0" w:color="auto"/>
            </w:tcBorders>
            <w:shd w:val="clear" w:color="auto" w:fill="auto"/>
            <w:noWrap/>
            <w:vAlign w:val="bottom"/>
            <w:hideMark/>
          </w:tcPr>
          <w:p w:rsidR="00C26E67" w:rsidRPr="00C26E67" w:rsidRDefault="00C26E67" w:rsidP="00C26E67">
            <w:pPr>
              <w:jc w:val="center"/>
              <w:rPr>
                <w:color w:val="000000"/>
                <w:spacing w:val="0"/>
                <w:sz w:val="22"/>
                <w:szCs w:val="22"/>
                <w:lang w:val="en-US"/>
              </w:rPr>
            </w:pPr>
            <w:r w:rsidRPr="00C26E67">
              <w:rPr>
                <w:color w:val="000000"/>
                <w:spacing w:val="0"/>
                <w:sz w:val="22"/>
                <w:szCs w:val="22"/>
                <w:lang w:val="en-US"/>
              </w:rPr>
              <w:t>Sí</w:t>
            </w:r>
          </w:p>
        </w:tc>
        <w:tc>
          <w:tcPr>
            <w:tcW w:w="2440" w:type="dxa"/>
            <w:tcBorders>
              <w:top w:val="single" w:sz="4" w:space="0" w:color="auto"/>
              <w:left w:val="nil"/>
              <w:bottom w:val="single" w:sz="12" w:space="0" w:color="auto"/>
              <w:right w:val="single" w:sz="4" w:space="0" w:color="auto"/>
            </w:tcBorders>
            <w:shd w:val="clear" w:color="auto" w:fill="auto"/>
            <w:noWrap/>
            <w:vAlign w:val="bottom"/>
            <w:hideMark/>
          </w:tcPr>
          <w:p w:rsidR="00C26E67" w:rsidRPr="00C26E67" w:rsidRDefault="00C26E67" w:rsidP="00C26E67">
            <w:pPr>
              <w:jc w:val="right"/>
              <w:rPr>
                <w:color w:val="000000"/>
                <w:spacing w:val="0"/>
                <w:sz w:val="22"/>
                <w:szCs w:val="22"/>
                <w:lang w:val="en-US"/>
              </w:rPr>
            </w:pPr>
            <w:r w:rsidRPr="00C26E67">
              <w:rPr>
                <w:color w:val="000000"/>
                <w:spacing w:val="0"/>
                <w:sz w:val="22"/>
                <w:szCs w:val="22"/>
                <w:lang w:val="en-US"/>
              </w:rPr>
              <w:t>1,875</w:t>
            </w:r>
          </w:p>
        </w:tc>
        <w:tc>
          <w:tcPr>
            <w:tcW w:w="480" w:type="dxa"/>
            <w:tcBorders>
              <w:top w:val="nil"/>
              <w:left w:val="nil"/>
              <w:bottom w:val="single" w:sz="12" w:space="0" w:color="auto"/>
              <w:right w:val="single" w:sz="12" w:space="0" w:color="auto"/>
            </w:tcBorders>
            <w:shd w:val="clear" w:color="auto" w:fill="auto"/>
            <w:noWrap/>
            <w:vAlign w:val="bottom"/>
            <w:hideMark/>
          </w:tcPr>
          <w:p w:rsidR="00C26E67" w:rsidRPr="00C26E67" w:rsidRDefault="00C26E67" w:rsidP="00C26E67">
            <w:pPr>
              <w:jc w:val="right"/>
              <w:rPr>
                <w:color w:val="000000"/>
                <w:spacing w:val="0"/>
                <w:sz w:val="22"/>
                <w:szCs w:val="22"/>
                <w:lang w:val="en-US"/>
              </w:rPr>
            </w:pPr>
            <w:r w:rsidRPr="00C26E67">
              <w:rPr>
                <w:color w:val="000000"/>
                <w:spacing w:val="0"/>
                <w:sz w:val="22"/>
                <w:szCs w:val="22"/>
                <w:lang w:val="en-US"/>
              </w:rPr>
              <w:t>781</w:t>
            </w:r>
          </w:p>
        </w:tc>
      </w:tr>
    </w:tbl>
    <w:p w:rsidR="00C26E67" w:rsidRDefault="00C26E67" w:rsidP="00572048">
      <w:pPr>
        <w:pStyle w:val="AutoNumpara"/>
        <w:numPr>
          <w:ilvl w:val="0"/>
          <w:numId w:val="0"/>
        </w:numPr>
        <w:rPr>
          <w:lang w:val="es-CR"/>
        </w:rPr>
      </w:pPr>
    </w:p>
    <w:tbl>
      <w:tblPr>
        <w:tblW w:w="4800" w:type="dxa"/>
        <w:tblInd w:w="-15" w:type="dxa"/>
        <w:tblLook w:val="04A0" w:firstRow="1" w:lastRow="0" w:firstColumn="1" w:lastColumn="0" w:noHBand="0" w:noVBand="1"/>
      </w:tblPr>
      <w:tblGrid>
        <w:gridCol w:w="1920"/>
        <w:gridCol w:w="485"/>
        <w:gridCol w:w="1920"/>
        <w:gridCol w:w="546"/>
      </w:tblGrid>
      <w:tr w:rsidR="00572048" w:rsidRPr="00572048" w:rsidTr="00572048">
        <w:trPr>
          <w:trHeight w:val="315"/>
        </w:trPr>
        <w:tc>
          <w:tcPr>
            <w:tcW w:w="2400" w:type="dxa"/>
            <w:gridSpan w:val="2"/>
            <w:vMerge w:val="restar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572048" w:rsidRPr="00572048" w:rsidRDefault="00572048" w:rsidP="00572048">
            <w:pPr>
              <w:jc w:val="center"/>
              <w:rPr>
                <w:color w:val="000000"/>
                <w:spacing w:val="0"/>
                <w:sz w:val="22"/>
                <w:szCs w:val="22"/>
                <w:lang w:val="en-US"/>
              </w:rPr>
            </w:pPr>
            <w:r w:rsidRPr="00572048">
              <w:rPr>
                <w:color w:val="000000"/>
                <w:spacing w:val="0"/>
                <w:sz w:val="22"/>
                <w:szCs w:val="22"/>
                <w:lang w:val="en-US"/>
              </w:rPr>
              <w:t> </w:t>
            </w:r>
          </w:p>
        </w:tc>
        <w:tc>
          <w:tcPr>
            <w:tcW w:w="2400" w:type="dxa"/>
            <w:gridSpan w:val="2"/>
            <w:tcBorders>
              <w:top w:val="single" w:sz="12" w:space="0" w:color="auto"/>
              <w:left w:val="single" w:sz="4" w:space="0" w:color="auto"/>
              <w:bottom w:val="single" w:sz="4" w:space="0" w:color="auto"/>
              <w:right w:val="single" w:sz="12" w:space="0" w:color="000000"/>
            </w:tcBorders>
            <w:shd w:val="clear" w:color="auto" w:fill="auto"/>
            <w:noWrap/>
            <w:vAlign w:val="bottom"/>
            <w:hideMark/>
          </w:tcPr>
          <w:p w:rsidR="00572048" w:rsidRPr="00572048" w:rsidRDefault="00572048" w:rsidP="00572048">
            <w:pPr>
              <w:jc w:val="center"/>
              <w:rPr>
                <w:color w:val="000000"/>
                <w:spacing w:val="0"/>
                <w:sz w:val="22"/>
                <w:szCs w:val="22"/>
                <w:lang w:val="en-US"/>
              </w:rPr>
            </w:pPr>
            <w:r w:rsidRPr="00572048">
              <w:rPr>
                <w:color w:val="000000"/>
                <w:spacing w:val="0"/>
                <w:sz w:val="22"/>
                <w:szCs w:val="22"/>
                <w:lang w:val="en-US"/>
              </w:rPr>
              <w:t>Mesoamaerica</w:t>
            </w:r>
          </w:p>
        </w:tc>
      </w:tr>
      <w:tr w:rsidR="00572048" w:rsidRPr="00572048" w:rsidTr="00572048">
        <w:trPr>
          <w:trHeight w:val="300"/>
        </w:trPr>
        <w:tc>
          <w:tcPr>
            <w:tcW w:w="2400" w:type="dxa"/>
            <w:gridSpan w:val="2"/>
            <w:vMerge/>
            <w:tcBorders>
              <w:top w:val="single" w:sz="12" w:space="0" w:color="auto"/>
              <w:left w:val="single" w:sz="12" w:space="0" w:color="auto"/>
              <w:bottom w:val="single" w:sz="4" w:space="0" w:color="auto"/>
              <w:right w:val="single" w:sz="4" w:space="0" w:color="auto"/>
            </w:tcBorders>
            <w:vAlign w:val="center"/>
            <w:hideMark/>
          </w:tcPr>
          <w:p w:rsidR="00572048" w:rsidRPr="00572048" w:rsidRDefault="00572048" w:rsidP="00572048">
            <w:pPr>
              <w:rPr>
                <w:color w:val="000000"/>
                <w:spacing w:val="0"/>
                <w:sz w:val="22"/>
                <w:szCs w:val="22"/>
                <w:lang w:val="en-US"/>
              </w:rPr>
            </w:pP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572048" w:rsidRPr="00572048" w:rsidRDefault="00572048" w:rsidP="00572048">
            <w:pPr>
              <w:jc w:val="center"/>
              <w:rPr>
                <w:color w:val="000000"/>
                <w:spacing w:val="0"/>
                <w:sz w:val="22"/>
                <w:szCs w:val="22"/>
                <w:lang w:val="en-US"/>
              </w:rPr>
            </w:pPr>
            <w:r w:rsidRPr="00572048">
              <w:rPr>
                <w:color w:val="000000"/>
                <w:spacing w:val="0"/>
                <w:sz w:val="22"/>
                <w:szCs w:val="22"/>
                <w:lang w:val="en-US"/>
              </w:rPr>
              <w:t>No</w:t>
            </w:r>
          </w:p>
        </w:tc>
        <w:tc>
          <w:tcPr>
            <w:tcW w:w="480" w:type="dxa"/>
            <w:tcBorders>
              <w:top w:val="nil"/>
              <w:left w:val="single" w:sz="4" w:space="0" w:color="auto"/>
              <w:bottom w:val="single" w:sz="4" w:space="0" w:color="auto"/>
              <w:right w:val="single" w:sz="12" w:space="0" w:color="auto"/>
            </w:tcBorders>
            <w:shd w:val="clear" w:color="auto" w:fill="auto"/>
            <w:noWrap/>
            <w:vAlign w:val="bottom"/>
            <w:hideMark/>
          </w:tcPr>
          <w:p w:rsidR="00572048" w:rsidRPr="00572048" w:rsidRDefault="00572048" w:rsidP="00572048">
            <w:pPr>
              <w:jc w:val="center"/>
              <w:rPr>
                <w:color w:val="000000"/>
                <w:spacing w:val="0"/>
                <w:sz w:val="22"/>
                <w:szCs w:val="22"/>
                <w:lang w:val="en-US"/>
              </w:rPr>
            </w:pPr>
            <w:r w:rsidRPr="00572048">
              <w:rPr>
                <w:color w:val="000000"/>
                <w:spacing w:val="0"/>
                <w:sz w:val="22"/>
                <w:szCs w:val="22"/>
                <w:lang w:val="en-US"/>
              </w:rPr>
              <w:t>Sí</w:t>
            </w:r>
          </w:p>
        </w:tc>
      </w:tr>
      <w:tr w:rsidR="00572048" w:rsidRPr="00572048" w:rsidTr="00572048">
        <w:trPr>
          <w:trHeight w:val="300"/>
        </w:trPr>
        <w:tc>
          <w:tcPr>
            <w:tcW w:w="1920" w:type="dxa"/>
            <w:vMerge w:val="restart"/>
            <w:tcBorders>
              <w:top w:val="single" w:sz="4" w:space="0" w:color="auto"/>
              <w:left w:val="single" w:sz="12" w:space="0" w:color="auto"/>
              <w:bottom w:val="single" w:sz="12" w:space="0" w:color="000000"/>
              <w:right w:val="single" w:sz="4" w:space="0" w:color="auto"/>
            </w:tcBorders>
            <w:shd w:val="clear" w:color="auto" w:fill="auto"/>
            <w:noWrap/>
            <w:vAlign w:val="center"/>
            <w:hideMark/>
          </w:tcPr>
          <w:p w:rsidR="00572048" w:rsidRPr="00572048" w:rsidRDefault="00572048" w:rsidP="00572048">
            <w:pPr>
              <w:jc w:val="center"/>
              <w:rPr>
                <w:color w:val="000000"/>
                <w:spacing w:val="0"/>
                <w:sz w:val="22"/>
                <w:szCs w:val="22"/>
                <w:lang w:val="en-US"/>
              </w:rPr>
            </w:pPr>
            <w:r w:rsidRPr="00572048">
              <w:rPr>
                <w:color w:val="000000"/>
                <w:spacing w:val="0"/>
                <w:sz w:val="22"/>
                <w:szCs w:val="22"/>
                <w:lang w:val="en-US"/>
              </w:rPr>
              <w:t>Bono</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572048" w:rsidRPr="00572048" w:rsidRDefault="00572048" w:rsidP="00572048">
            <w:pPr>
              <w:jc w:val="center"/>
              <w:rPr>
                <w:color w:val="000000"/>
                <w:spacing w:val="0"/>
                <w:sz w:val="22"/>
                <w:szCs w:val="22"/>
                <w:lang w:val="en-US"/>
              </w:rPr>
            </w:pPr>
            <w:r w:rsidRPr="00572048">
              <w:rPr>
                <w:color w:val="000000"/>
                <w:spacing w:val="0"/>
                <w:sz w:val="22"/>
                <w:szCs w:val="22"/>
                <w:lang w:val="en-US"/>
              </w:rPr>
              <w:t>No</w:t>
            </w:r>
          </w:p>
        </w:tc>
        <w:tc>
          <w:tcPr>
            <w:tcW w:w="1920" w:type="dxa"/>
            <w:tcBorders>
              <w:top w:val="nil"/>
              <w:left w:val="nil"/>
              <w:bottom w:val="single" w:sz="4" w:space="0" w:color="auto"/>
              <w:right w:val="single" w:sz="4" w:space="0" w:color="auto"/>
            </w:tcBorders>
            <w:shd w:val="clear" w:color="auto" w:fill="auto"/>
            <w:noWrap/>
            <w:vAlign w:val="bottom"/>
            <w:hideMark/>
          </w:tcPr>
          <w:p w:rsidR="00572048" w:rsidRPr="00572048" w:rsidRDefault="00572048" w:rsidP="00572048">
            <w:pPr>
              <w:jc w:val="right"/>
              <w:rPr>
                <w:color w:val="000000"/>
                <w:spacing w:val="0"/>
                <w:sz w:val="22"/>
                <w:szCs w:val="22"/>
                <w:lang w:val="en-US"/>
              </w:rPr>
            </w:pPr>
            <w:r w:rsidRPr="00572048">
              <w:rPr>
                <w:color w:val="000000"/>
                <w:spacing w:val="0"/>
                <w:sz w:val="22"/>
                <w:szCs w:val="22"/>
                <w:lang w:val="en-US"/>
              </w:rPr>
              <w:t>1,047</w:t>
            </w:r>
          </w:p>
        </w:tc>
        <w:tc>
          <w:tcPr>
            <w:tcW w:w="480" w:type="dxa"/>
            <w:tcBorders>
              <w:top w:val="nil"/>
              <w:left w:val="single" w:sz="4" w:space="0" w:color="auto"/>
              <w:bottom w:val="single" w:sz="4" w:space="0" w:color="auto"/>
              <w:right w:val="single" w:sz="12" w:space="0" w:color="auto"/>
            </w:tcBorders>
            <w:shd w:val="clear" w:color="auto" w:fill="auto"/>
            <w:noWrap/>
            <w:vAlign w:val="bottom"/>
            <w:hideMark/>
          </w:tcPr>
          <w:p w:rsidR="00572048" w:rsidRPr="00572048" w:rsidRDefault="00572048" w:rsidP="00572048">
            <w:pPr>
              <w:jc w:val="right"/>
              <w:rPr>
                <w:color w:val="000000"/>
                <w:spacing w:val="0"/>
                <w:sz w:val="22"/>
                <w:szCs w:val="22"/>
                <w:lang w:val="en-US"/>
              </w:rPr>
            </w:pPr>
            <w:r w:rsidRPr="00572048">
              <w:rPr>
                <w:color w:val="000000"/>
                <w:spacing w:val="0"/>
                <w:sz w:val="22"/>
                <w:szCs w:val="22"/>
                <w:lang w:val="en-US"/>
              </w:rPr>
              <w:t>24</w:t>
            </w:r>
          </w:p>
        </w:tc>
      </w:tr>
      <w:tr w:rsidR="00572048" w:rsidRPr="00572048" w:rsidTr="00572048">
        <w:trPr>
          <w:trHeight w:val="315"/>
        </w:trPr>
        <w:tc>
          <w:tcPr>
            <w:tcW w:w="1920" w:type="dxa"/>
            <w:vMerge/>
            <w:tcBorders>
              <w:top w:val="single" w:sz="4" w:space="0" w:color="auto"/>
              <w:left w:val="single" w:sz="12" w:space="0" w:color="auto"/>
              <w:bottom w:val="single" w:sz="12" w:space="0" w:color="000000"/>
              <w:right w:val="single" w:sz="4" w:space="0" w:color="auto"/>
            </w:tcBorders>
            <w:vAlign w:val="center"/>
            <w:hideMark/>
          </w:tcPr>
          <w:p w:rsidR="00572048" w:rsidRPr="00572048" w:rsidRDefault="00572048" w:rsidP="00572048">
            <w:pPr>
              <w:rPr>
                <w:color w:val="000000"/>
                <w:spacing w:val="0"/>
                <w:sz w:val="22"/>
                <w:szCs w:val="22"/>
                <w:lang w:val="en-US"/>
              </w:rPr>
            </w:pPr>
          </w:p>
        </w:tc>
        <w:tc>
          <w:tcPr>
            <w:tcW w:w="480" w:type="dxa"/>
            <w:tcBorders>
              <w:top w:val="single" w:sz="4" w:space="0" w:color="auto"/>
              <w:left w:val="nil"/>
              <w:bottom w:val="single" w:sz="12" w:space="0" w:color="auto"/>
              <w:right w:val="single" w:sz="4" w:space="0" w:color="auto"/>
            </w:tcBorders>
            <w:shd w:val="clear" w:color="auto" w:fill="auto"/>
            <w:noWrap/>
            <w:vAlign w:val="bottom"/>
            <w:hideMark/>
          </w:tcPr>
          <w:p w:rsidR="00572048" w:rsidRPr="00572048" w:rsidRDefault="00572048" w:rsidP="00572048">
            <w:pPr>
              <w:jc w:val="center"/>
              <w:rPr>
                <w:color w:val="000000"/>
                <w:spacing w:val="0"/>
                <w:sz w:val="22"/>
                <w:szCs w:val="22"/>
                <w:lang w:val="en-US"/>
              </w:rPr>
            </w:pPr>
            <w:r w:rsidRPr="00572048">
              <w:rPr>
                <w:color w:val="000000"/>
                <w:spacing w:val="0"/>
                <w:sz w:val="22"/>
                <w:szCs w:val="22"/>
                <w:lang w:val="en-US"/>
              </w:rPr>
              <w:t>Sí</w:t>
            </w:r>
          </w:p>
        </w:tc>
        <w:tc>
          <w:tcPr>
            <w:tcW w:w="1920" w:type="dxa"/>
            <w:tcBorders>
              <w:top w:val="single" w:sz="4" w:space="0" w:color="auto"/>
              <w:left w:val="nil"/>
              <w:bottom w:val="single" w:sz="12" w:space="0" w:color="auto"/>
              <w:right w:val="single" w:sz="4" w:space="0" w:color="auto"/>
            </w:tcBorders>
            <w:shd w:val="clear" w:color="auto" w:fill="auto"/>
            <w:noWrap/>
            <w:vAlign w:val="bottom"/>
            <w:hideMark/>
          </w:tcPr>
          <w:p w:rsidR="00572048" w:rsidRPr="00572048" w:rsidRDefault="00572048" w:rsidP="00572048">
            <w:pPr>
              <w:jc w:val="right"/>
              <w:rPr>
                <w:color w:val="000000"/>
                <w:spacing w:val="0"/>
                <w:sz w:val="22"/>
                <w:szCs w:val="22"/>
                <w:lang w:val="en-US"/>
              </w:rPr>
            </w:pPr>
            <w:r w:rsidRPr="00572048">
              <w:rPr>
                <w:color w:val="000000"/>
                <w:spacing w:val="0"/>
                <w:sz w:val="22"/>
                <w:szCs w:val="22"/>
                <w:lang w:val="en-US"/>
              </w:rPr>
              <w:t>2,401</w:t>
            </w:r>
          </w:p>
        </w:tc>
        <w:tc>
          <w:tcPr>
            <w:tcW w:w="480" w:type="dxa"/>
            <w:tcBorders>
              <w:top w:val="nil"/>
              <w:left w:val="nil"/>
              <w:bottom w:val="single" w:sz="12" w:space="0" w:color="auto"/>
              <w:right w:val="single" w:sz="12" w:space="0" w:color="auto"/>
            </w:tcBorders>
            <w:shd w:val="clear" w:color="auto" w:fill="auto"/>
            <w:noWrap/>
            <w:vAlign w:val="bottom"/>
            <w:hideMark/>
          </w:tcPr>
          <w:p w:rsidR="00572048" w:rsidRPr="00572048" w:rsidRDefault="00572048" w:rsidP="00572048">
            <w:pPr>
              <w:jc w:val="right"/>
              <w:rPr>
                <w:color w:val="000000"/>
                <w:spacing w:val="0"/>
                <w:sz w:val="22"/>
                <w:szCs w:val="22"/>
                <w:lang w:val="en-US"/>
              </w:rPr>
            </w:pPr>
            <w:r w:rsidRPr="00572048">
              <w:rPr>
                <w:color w:val="000000"/>
                <w:spacing w:val="0"/>
                <w:sz w:val="22"/>
                <w:szCs w:val="22"/>
                <w:lang w:val="en-US"/>
              </w:rPr>
              <w:t>257</w:t>
            </w:r>
          </w:p>
        </w:tc>
      </w:tr>
    </w:tbl>
    <w:p w:rsidR="00424486" w:rsidRDefault="00424486" w:rsidP="00DC702B">
      <w:pPr>
        <w:pStyle w:val="AutoNumpara"/>
        <w:numPr>
          <w:ilvl w:val="0"/>
          <w:numId w:val="0"/>
        </w:numPr>
        <w:rPr>
          <w:lang w:val="es-ES"/>
        </w:rPr>
      </w:pPr>
    </w:p>
    <w:p w:rsidR="005D0007" w:rsidRPr="005D0007" w:rsidRDefault="00424486" w:rsidP="00DC702B">
      <w:pPr>
        <w:pStyle w:val="AutoNumpara"/>
        <w:numPr>
          <w:ilvl w:val="0"/>
          <w:numId w:val="0"/>
        </w:numPr>
        <w:rPr>
          <w:lang w:val="es-ES"/>
        </w:rPr>
      </w:pPr>
      <w:r>
        <w:rPr>
          <w:lang w:val="es-ES"/>
        </w:rPr>
        <w:t xml:space="preserve">Las variables de resultados intermedios (uso de servicios) son: atención prenatal, parto institucional, control post-natal, distribución de micronutrientes y asistencia a controles de salud de niños de 0 a 5 años. Las principales variables de resultados son: reducción de la muerte materna e infantil y reducción de la desnutrición crónica y anemia de los niños. </w:t>
      </w:r>
      <w:r w:rsidR="005D0007">
        <w:rPr>
          <w:lang w:val="es-ES"/>
        </w:rPr>
        <w:t xml:space="preserve"> </w:t>
      </w:r>
    </w:p>
    <w:p w:rsidR="00FF1D54" w:rsidRPr="00FF1D54" w:rsidRDefault="00FF1D54" w:rsidP="00DC702B">
      <w:pPr>
        <w:pStyle w:val="AutoNumpara"/>
        <w:numPr>
          <w:ilvl w:val="0"/>
          <w:numId w:val="0"/>
        </w:numPr>
        <w:rPr>
          <w:lang w:val="es-ES"/>
        </w:rPr>
      </w:pPr>
    </w:p>
    <w:p w:rsidR="0009270E" w:rsidRDefault="001D6D52" w:rsidP="00FC364F">
      <w:pPr>
        <w:pStyle w:val="bullets"/>
        <w:numPr>
          <w:ilvl w:val="0"/>
          <w:numId w:val="0"/>
        </w:numPr>
        <w:rPr>
          <w:b/>
          <w:lang w:val="es-ES"/>
        </w:rPr>
      </w:pPr>
      <w:r>
        <w:rPr>
          <w:b/>
          <w:lang w:val="es-ES"/>
        </w:rPr>
        <w:t>3</w:t>
      </w:r>
      <w:r w:rsidR="008228D7">
        <w:rPr>
          <w:b/>
          <w:lang w:val="es-ES"/>
        </w:rPr>
        <w:t>i</w:t>
      </w:r>
      <w:r w:rsidR="00534A6B" w:rsidRPr="002D075F">
        <w:rPr>
          <w:b/>
          <w:lang w:val="es-ES"/>
        </w:rPr>
        <w:t xml:space="preserve">. </w:t>
      </w:r>
      <w:r w:rsidR="0009270E">
        <w:rPr>
          <w:b/>
          <w:lang w:val="es-ES"/>
        </w:rPr>
        <w:t>Evaluaciones Complementarias</w:t>
      </w:r>
    </w:p>
    <w:p w:rsidR="00FC364F" w:rsidRPr="00FC364F" w:rsidRDefault="00FC364F" w:rsidP="00FC364F">
      <w:pPr>
        <w:pStyle w:val="bullets"/>
        <w:numPr>
          <w:ilvl w:val="0"/>
          <w:numId w:val="0"/>
        </w:numPr>
        <w:rPr>
          <w:b/>
          <w:lang w:val="es-ES"/>
        </w:rPr>
      </w:pPr>
    </w:p>
    <w:p w:rsidR="0009270E" w:rsidRDefault="0009270E" w:rsidP="00FC364F">
      <w:pPr>
        <w:pStyle w:val="AutoNumpara"/>
        <w:numPr>
          <w:ilvl w:val="0"/>
          <w:numId w:val="0"/>
        </w:numPr>
        <w:rPr>
          <w:lang w:val="es-ES"/>
        </w:rPr>
      </w:pPr>
      <w:r>
        <w:rPr>
          <w:lang w:val="es-ES"/>
        </w:rPr>
        <w:t xml:space="preserve">Más allá de la evaluación de impacto del Bono </w:t>
      </w:r>
      <w:r w:rsidR="00532F4E">
        <w:rPr>
          <w:lang w:val="es-ES"/>
        </w:rPr>
        <w:t>Vida Mejor</w:t>
      </w:r>
      <w:r>
        <w:rPr>
          <w:lang w:val="es-ES"/>
        </w:rPr>
        <w:t xml:space="preserve">, </w:t>
      </w:r>
      <w:r w:rsidR="007131E8">
        <w:rPr>
          <w:lang w:val="es-ES"/>
        </w:rPr>
        <w:t xml:space="preserve">existe una importante agenda de </w:t>
      </w:r>
      <w:r w:rsidRPr="00534A6B">
        <w:rPr>
          <w:lang w:val="es-ES"/>
        </w:rPr>
        <w:t xml:space="preserve">evaluaciones </w:t>
      </w:r>
      <w:r>
        <w:rPr>
          <w:lang w:val="es-ES"/>
        </w:rPr>
        <w:t xml:space="preserve">para este </w:t>
      </w:r>
      <w:r w:rsidR="00532F4E">
        <w:rPr>
          <w:lang w:val="es-ES"/>
        </w:rPr>
        <w:t>p</w:t>
      </w:r>
      <w:r>
        <w:rPr>
          <w:lang w:val="es-ES"/>
        </w:rPr>
        <w:t xml:space="preserve">rograma, que incluyen </w:t>
      </w:r>
      <w:r w:rsidR="00D14575">
        <w:rPr>
          <w:lang w:val="es-ES"/>
        </w:rPr>
        <w:t>asuntos</w:t>
      </w:r>
      <w:r>
        <w:rPr>
          <w:lang w:val="es-ES"/>
        </w:rPr>
        <w:t xml:space="preserve"> operativos. La principal evaluación sobre temas operativos </w:t>
      </w:r>
      <w:r w:rsidR="001608E7">
        <w:rPr>
          <w:lang w:val="es-ES"/>
        </w:rPr>
        <w:t>la expansión de</w:t>
      </w:r>
      <w:r>
        <w:rPr>
          <w:lang w:val="es-ES"/>
        </w:rPr>
        <w:t xml:space="preserve"> mecanismos alternos de pago. </w:t>
      </w:r>
      <w:r w:rsidRPr="00534A6B">
        <w:rPr>
          <w:lang w:val="es-ES"/>
        </w:rPr>
        <w:t xml:space="preserve">A continuación se resume </w:t>
      </w:r>
      <w:r w:rsidR="00D14575">
        <w:rPr>
          <w:lang w:val="es-ES"/>
        </w:rPr>
        <w:t>las principales preguntas de</w:t>
      </w:r>
      <w:r w:rsidRPr="00534A6B">
        <w:rPr>
          <w:lang w:val="es-ES"/>
        </w:rPr>
        <w:t xml:space="preserve"> estas evaluaciones, la metodología y el estado en el que actualmente se encuentran</w:t>
      </w:r>
      <w:r>
        <w:rPr>
          <w:lang w:val="es-ES"/>
        </w:rPr>
        <w:t>.</w:t>
      </w:r>
    </w:p>
    <w:p w:rsidR="00FC364F" w:rsidRDefault="00FC364F" w:rsidP="0009270E">
      <w:pPr>
        <w:pStyle w:val="Heading4"/>
        <w:numPr>
          <w:ilvl w:val="0"/>
          <w:numId w:val="0"/>
        </w:numPr>
        <w:rPr>
          <w:rFonts w:ascii="Times New Roman" w:hAnsi="Times New Roman"/>
          <w:b w:val="0"/>
          <w:spacing w:val="-2"/>
          <w:lang w:val="es-ES_tradnl"/>
        </w:rPr>
      </w:pPr>
    </w:p>
    <w:p w:rsidR="0009270E" w:rsidRPr="00FC364F" w:rsidRDefault="00AE4E40" w:rsidP="0009270E">
      <w:pPr>
        <w:pStyle w:val="Heading4"/>
        <w:numPr>
          <w:ilvl w:val="0"/>
          <w:numId w:val="0"/>
        </w:numPr>
        <w:rPr>
          <w:rFonts w:ascii="Times New Roman" w:hAnsi="Times New Roman"/>
          <w:u w:val="single"/>
          <w:lang w:val="es-ES"/>
        </w:rPr>
      </w:pPr>
      <w:r w:rsidRPr="00FC364F">
        <w:rPr>
          <w:rFonts w:ascii="Times New Roman" w:hAnsi="Times New Roman"/>
          <w:u w:val="single"/>
          <w:lang w:val="es-ES"/>
        </w:rPr>
        <w:t>Evaluació</w:t>
      </w:r>
      <w:r w:rsidR="0009270E" w:rsidRPr="00FC364F">
        <w:rPr>
          <w:rFonts w:ascii="Times New Roman" w:hAnsi="Times New Roman"/>
          <w:u w:val="single"/>
          <w:lang w:val="es-ES"/>
        </w:rPr>
        <w:t xml:space="preserve">n de mecanismos alternos de pagos </w:t>
      </w:r>
    </w:p>
    <w:p w:rsidR="009725E1" w:rsidRDefault="007131E8" w:rsidP="009725E1">
      <w:pPr>
        <w:pStyle w:val="AutoNumpara"/>
        <w:numPr>
          <w:ilvl w:val="0"/>
          <w:numId w:val="0"/>
        </w:numPr>
        <w:rPr>
          <w:lang w:val="es-ES"/>
        </w:rPr>
      </w:pPr>
      <w:r>
        <w:rPr>
          <w:lang w:val="es-ES"/>
        </w:rPr>
        <w:t>El</w:t>
      </w:r>
      <w:r w:rsidR="0009270E" w:rsidRPr="0009270E">
        <w:rPr>
          <w:lang w:val="es-ES"/>
        </w:rPr>
        <w:t xml:space="preserve"> Bono  realiza los pagos a hogares beneficiarios durante eventos masivos mesas de pago a través del Banco Nacional de Desarrollo Agrícola (BANADESA). Este esquema ha funcionado, pero es importante explorar mecanismos alternativos más eficientes. Estas nuevas formas de pago, además de reducir costos operativos, beneficia</w:t>
      </w:r>
      <w:r w:rsidR="00532F4E">
        <w:rPr>
          <w:lang w:val="es-ES"/>
        </w:rPr>
        <w:t>n</w:t>
      </w:r>
      <w:r w:rsidR="0009270E" w:rsidRPr="0009270E">
        <w:rPr>
          <w:lang w:val="es-ES"/>
        </w:rPr>
        <w:t xml:space="preserve">  a los hogares que reciben transferencias</w:t>
      </w:r>
      <w:r>
        <w:rPr>
          <w:lang w:val="es-ES"/>
        </w:rPr>
        <w:t xml:space="preserve"> a través de una reducción en sus costos de transacción y de su potencial inclusión financiera</w:t>
      </w:r>
      <w:r w:rsidR="0009270E" w:rsidRPr="0009270E">
        <w:rPr>
          <w:lang w:val="es-ES"/>
        </w:rPr>
        <w:t xml:space="preserve">. </w:t>
      </w:r>
      <w:r w:rsidR="00532F4E">
        <w:rPr>
          <w:lang w:val="es-ES"/>
        </w:rPr>
        <w:t xml:space="preserve">Se han </w:t>
      </w:r>
      <w:r w:rsidR="0009270E" w:rsidRPr="0009270E">
        <w:rPr>
          <w:lang w:val="es-ES"/>
        </w:rPr>
        <w:t>pilotea</w:t>
      </w:r>
      <w:r w:rsidR="00532F4E">
        <w:rPr>
          <w:lang w:val="es-ES"/>
        </w:rPr>
        <w:t>do</w:t>
      </w:r>
      <w:r w:rsidR="0009270E" w:rsidRPr="0009270E">
        <w:rPr>
          <w:lang w:val="es-ES"/>
        </w:rPr>
        <w:t xml:space="preserve"> y evalua</w:t>
      </w:r>
      <w:r w:rsidR="00532F4E">
        <w:rPr>
          <w:lang w:val="es-ES"/>
        </w:rPr>
        <w:t>do</w:t>
      </w:r>
      <w:r w:rsidR="0009270E" w:rsidRPr="0009270E">
        <w:rPr>
          <w:lang w:val="es-ES"/>
        </w:rPr>
        <w:t xml:space="preserve"> alternativas para identificar aquellas </w:t>
      </w:r>
      <w:r>
        <w:rPr>
          <w:lang w:val="es-ES"/>
        </w:rPr>
        <w:t xml:space="preserve">más eficientes y </w:t>
      </w:r>
      <w:r w:rsidR="0009270E" w:rsidRPr="0009270E">
        <w:rPr>
          <w:lang w:val="es-ES"/>
        </w:rPr>
        <w:t>con mayor potencial de expansión</w:t>
      </w:r>
      <w:r>
        <w:rPr>
          <w:lang w:val="es-ES"/>
        </w:rPr>
        <w:t xml:space="preserve"> entre</w:t>
      </w:r>
      <w:r w:rsidR="0009270E" w:rsidRPr="0009270E">
        <w:rPr>
          <w:lang w:val="es-ES"/>
        </w:rPr>
        <w:t>: i) cooperativas rurales de ahorro y crédito</w:t>
      </w:r>
      <w:r w:rsidR="00AE4E40">
        <w:rPr>
          <w:lang w:val="es-ES"/>
        </w:rPr>
        <w:t xml:space="preserve"> FACA</w:t>
      </w:r>
      <w:r w:rsidR="00AE4E40" w:rsidRPr="00B04949">
        <w:rPr>
          <w:lang w:val="es-ES"/>
        </w:rPr>
        <w:t>CH</w:t>
      </w:r>
      <w:r w:rsidR="0009270E" w:rsidRPr="0009270E">
        <w:rPr>
          <w:lang w:val="es-ES"/>
        </w:rPr>
        <w:t>; ii) pago a través de celulares; y iii) agencias locales BANADESA.</w:t>
      </w:r>
      <w:r w:rsidR="009725E1">
        <w:rPr>
          <w:lang w:val="es-ES"/>
        </w:rPr>
        <w:t xml:space="preserve"> </w:t>
      </w:r>
    </w:p>
    <w:p w:rsidR="00BB1E76" w:rsidRPr="00BB1E76" w:rsidRDefault="00696A72" w:rsidP="00DC702B">
      <w:pPr>
        <w:spacing w:after="240"/>
        <w:jc w:val="both"/>
        <w:rPr>
          <w:color w:val="000000"/>
        </w:rPr>
      </w:pPr>
      <w:r>
        <w:rPr>
          <w:noProof/>
          <w:spacing w:val="-2"/>
          <w:lang w:val="es-ES"/>
        </w:rPr>
        <w:lastRenderedPageBreak/>
        <w:t xml:space="preserve">A continuación se describen algunos de los principales resultados de esta evaluación. </w:t>
      </w:r>
      <w:r w:rsidRPr="00DC702B">
        <w:rPr>
          <w:noProof/>
          <w:spacing w:val="-2"/>
          <w:lang w:val="es-ES"/>
        </w:rPr>
        <w:t>En cuanto a los costos de transacción para las familias beneficiarias</w:t>
      </w:r>
      <w:r>
        <w:rPr>
          <w:noProof/>
          <w:spacing w:val="-2"/>
          <w:lang w:val="es-ES"/>
        </w:rPr>
        <w:t xml:space="preserve">, </w:t>
      </w:r>
      <w:r w:rsidRPr="00DC702B">
        <w:rPr>
          <w:noProof/>
          <w:spacing w:val="-2"/>
          <w:lang w:val="es-ES"/>
        </w:rPr>
        <w:t>aparentemente los tres pilotos muestran ganancias importantes en comparación con el escenario de referencia: el ahorro promedio de tiempo total en las agencias del Banadesa y a través del sistema Tigo Money</w:t>
      </w:r>
      <w:r w:rsidRPr="00DC702B" w:rsidDel="00AE091B">
        <w:rPr>
          <w:noProof/>
          <w:spacing w:val="-2"/>
          <w:lang w:val="es-ES"/>
        </w:rPr>
        <w:t xml:space="preserve"> </w:t>
      </w:r>
      <w:r w:rsidRPr="00DC702B">
        <w:rPr>
          <w:noProof/>
          <w:spacing w:val="-2"/>
          <w:lang w:val="es-ES"/>
        </w:rPr>
        <w:t xml:space="preserve">es de dos horas, mientras que en la red de la FACACH es de una hora y media. En cuanto a los gastos incurridos durante el proceso de cobro, las tres modalidades generan reducciones, especialmente la FACACH. Con respecto a los costos de las comisiones de los mecanismos alternativos que son cubiertas por el programa, estos son similares en los dos primeros pilotos (aproximadamente US$12,6) y considerablemente mayores a los de la FACACH (US$2,5). </w:t>
      </w:r>
      <w:r>
        <w:rPr>
          <w:color w:val="000000"/>
        </w:rPr>
        <w:t>Por último, sobre las percepciones de las usuarias, si bien en los tres pilotos la mayoría consideró que los esquemas nuevos son mejores que el anterior, se registra una mayor diferencia a favor del sistema Tigo Money.</w:t>
      </w:r>
      <w:r w:rsidR="00BB1E76">
        <w:rPr>
          <w:color w:val="000000"/>
        </w:rPr>
        <w:t xml:space="preserve"> Información más detallada sobre los resultados de la evaluación del piloto de mecanismos alternativos de pago puede encontrarse en la nota técnica: ¨</w:t>
      </w:r>
      <w:hyperlink r:id="rId14" w:history="1">
        <w:r w:rsidR="00BB1E76" w:rsidRPr="00BB1E76">
          <w:rPr>
            <w:rStyle w:val="Hyperlink"/>
          </w:rPr>
          <w:t>En busca de eficiencia e inclusión financiera en el pago de transferencias de ingreso: Un estudio sobre la costo-efectividad de los mecanismos de pago en el programa Bono 10,000 en Honduras</w:t>
        </w:r>
      </w:hyperlink>
      <w:r w:rsidR="00BB1E76">
        <w:rPr>
          <w:color w:val="000000"/>
        </w:rPr>
        <w:t xml:space="preserve">¨ (Tejerina et. al, 2013). </w:t>
      </w:r>
    </w:p>
    <w:p w:rsidR="00696A72" w:rsidRPr="00DC702B" w:rsidRDefault="00696A72" w:rsidP="00DC702B">
      <w:pPr>
        <w:spacing w:after="240"/>
        <w:jc w:val="both"/>
        <w:rPr>
          <w:color w:val="000000"/>
        </w:rPr>
      </w:pPr>
      <w:r>
        <w:rPr>
          <w:color w:val="000000"/>
        </w:rPr>
        <w:t xml:space="preserve">Gracias a los resultados positivos y a la aceptación entre las beneficiarias, los mecanismos alternativos de pago se están expandiendo y se desea explorar la efectividad de otras formas alternativas de pago. </w:t>
      </w:r>
      <w:r w:rsidR="005457BB">
        <w:rPr>
          <w:color w:val="000000"/>
        </w:rPr>
        <w:t xml:space="preserve">En particular, se tiene planificado para el segundo pago del 2014 estudiar las ventajas y desventajas </w:t>
      </w:r>
      <w:r w:rsidR="005457BB" w:rsidRPr="00453BCF">
        <w:rPr>
          <w:color w:val="000000"/>
        </w:rPr>
        <w:t>asociadas al pago a través de la banca privada</w:t>
      </w:r>
      <w:r w:rsidR="00CE4218" w:rsidRPr="00453BCF">
        <w:rPr>
          <w:color w:val="000000"/>
        </w:rPr>
        <w:t>, ya sea a través de AHIBA como de la red de bancos Atlántida</w:t>
      </w:r>
      <w:r w:rsidR="005457BB" w:rsidRPr="00453BCF">
        <w:rPr>
          <w:color w:val="000000"/>
        </w:rPr>
        <w:t xml:space="preserve">. </w:t>
      </w:r>
      <w:r w:rsidR="00CE4218" w:rsidRPr="00453BCF">
        <w:rPr>
          <w:color w:val="000000"/>
        </w:rPr>
        <w:t>Además, hacia fines del 2014 se explorará la efectividad del uso tarjetas electrónicas, también conocidas como monedero social, para el pago del bono.</w:t>
      </w:r>
      <w:r w:rsidR="00CE4218">
        <w:rPr>
          <w:color w:val="000000"/>
        </w:rPr>
        <w:t xml:space="preserve"> Estos</w:t>
      </w:r>
      <w:r w:rsidR="005457BB">
        <w:rPr>
          <w:color w:val="000000"/>
        </w:rPr>
        <w:t xml:space="preserve"> mecanismo</w:t>
      </w:r>
      <w:r w:rsidR="00CE4218">
        <w:rPr>
          <w:color w:val="000000"/>
        </w:rPr>
        <w:t>s</w:t>
      </w:r>
      <w:r w:rsidR="005457BB">
        <w:rPr>
          <w:color w:val="000000"/>
        </w:rPr>
        <w:t xml:space="preserve"> </w:t>
      </w:r>
      <w:r w:rsidR="00CE4218">
        <w:rPr>
          <w:color w:val="000000"/>
        </w:rPr>
        <w:t>podrían</w:t>
      </w:r>
      <w:r w:rsidR="005457BB">
        <w:rPr>
          <w:color w:val="000000"/>
        </w:rPr>
        <w:t xml:space="preserve"> no sólo contribuir a la disminución de los costos de transacción de las familias beneficiarias sino también fav</w:t>
      </w:r>
      <w:r w:rsidR="00CE4218">
        <w:rPr>
          <w:color w:val="000000"/>
        </w:rPr>
        <w:t xml:space="preserve">orecer su inclusión financiera. </w:t>
      </w:r>
    </w:p>
    <w:p w:rsidR="00534A6B" w:rsidRPr="0040263C" w:rsidRDefault="007131E8" w:rsidP="007131E8">
      <w:pPr>
        <w:pStyle w:val="AutoNumpara"/>
        <w:numPr>
          <w:ilvl w:val="0"/>
          <w:numId w:val="0"/>
        </w:numPr>
        <w:rPr>
          <w:highlight w:val="yellow"/>
          <w:lang w:val="es-ES"/>
        </w:rPr>
      </w:pPr>
      <w:r>
        <w:rPr>
          <w:lang w:val="es-ES"/>
        </w:rPr>
        <w:t xml:space="preserve">El piloto </w:t>
      </w:r>
      <w:r w:rsidR="00BB1E76">
        <w:rPr>
          <w:lang w:val="es-ES"/>
        </w:rPr>
        <w:t>del pago a travé</w:t>
      </w:r>
      <w:r w:rsidR="005457BB">
        <w:rPr>
          <w:lang w:val="es-ES"/>
        </w:rPr>
        <w:t xml:space="preserve">s de la banca privada </w:t>
      </w:r>
      <w:r>
        <w:rPr>
          <w:lang w:val="es-ES"/>
        </w:rPr>
        <w:t>consist</w:t>
      </w:r>
      <w:r w:rsidR="005457BB">
        <w:rPr>
          <w:lang w:val="es-ES"/>
        </w:rPr>
        <w:t>irá</w:t>
      </w:r>
      <w:r>
        <w:rPr>
          <w:lang w:val="es-ES"/>
        </w:rPr>
        <w:t xml:space="preserve"> en dos encuestas:</w:t>
      </w:r>
      <w:r w:rsidR="00534A6B" w:rsidRPr="00C335B8">
        <w:rPr>
          <w:lang w:val="es-ES"/>
        </w:rPr>
        <w:t xml:space="preserve"> la primera encuesta </w:t>
      </w:r>
      <w:r w:rsidR="00C335B8" w:rsidRPr="00C335B8">
        <w:rPr>
          <w:lang w:val="es-ES"/>
        </w:rPr>
        <w:t xml:space="preserve">se está levantando </w:t>
      </w:r>
      <w:r w:rsidR="00BB1E76">
        <w:rPr>
          <w:lang w:val="es-ES"/>
        </w:rPr>
        <w:t>en el segundo</w:t>
      </w:r>
      <w:r w:rsidR="009725E1">
        <w:rPr>
          <w:lang w:val="es-ES"/>
        </w:rPr>
        <w:t xml:space="preserve"> pago de este año</w:t>
      </w:r>
      <w:r>
        <w:rPr>
          <w:lang w:val="es-ES"/>
        </w:rPr>
        <w:t xml:space="preserve"> y la</w:t>
      </w:r>
      <w:r w:rsidR="00534A6B" w:rsidRPr="00C335B8">
        <w:rPr>
          <w:lang w:val="es-ES"/>
        </w:rPr>
        <w:t xml:space="preserve"> se</w:t>
      </w:r>
      <w:r w:rsidR="00C335B8" w:rsidRPr="00C335B8">
        <w:rPr>
          <w:lang w:val="es-ES"/>
        </w:rPr>
        <w:t xml:space="preserve">gunda encuesta se implementará en el </w:t>
      </w:r>
      <w:r w:rsidR="00BB1E76">
        <w:rPr>
          <w:lang w:val="es-ES"/>
        </w:rPr>
        <w:t>tercer</w:t>
      </w:r>
      <w:r>
        <w:rPr>
          <w:lang w:val="es-ES"/>
        </w:rPr>
        <w:t xml:space="preserve"> pago de este año. </w:t>
      </w:r>
      <w:r w:rsidR="002F60F8">
        <w:rPr>
          <w:lang w:val="es-ES"/>
        </w:rPr>
        <w:t xml:space="preserve"> </w:t>
      </w:r>
    </w:p>
    <w:p w:rsidR="00B04949" w:rsidRDefault="00F356B8" w:rsidP="00FC364F">
      <w:pPr>
        <w:pStyle w:val="AutoNumpara"/>
        <w:numPr>
          <w:ilvl w:val="0"/>
          <w:numId w:val="0"/>
        </w:numPr>
        <w:rPr>
          <w:lang w:val="es-ES"/>
        </w:rPr>
      </w:pPr>
      <w:r w:rsidRPr="00B04949">
        <w:rPr>
          <w:lang w:val="es-ES"/>
        </w:rPr>
        <w:t>Existen dos motivos para realizar</w:t>
      </w:r>
      <w:r w:rsidR="00534A6B" w:rsidRPr="00B04949">
        <w:rPr>
          <w:lang w:val="es-ES"/>
        </w:rPr>
        <w:t xml:space="preserve"> dos </w:t>
      </w:r>
      <w:r w:rsidRPr="00B04949">
        <w:rPr>
          <w:lang w:val="es-ES"/>
        </w:rPr>
        <w:t xml:space="preserve">levantamiento de </w:t>
      </w:r>
      <w:r w:rsidR="00534A6B" w:rsidRPr="00B04949">
        <w:rPr>
          <w:lang w:val="es-ES"/>
        </w:rPr>
        <w:t xml:space="preserve">encuestas </w:t>
      </w:r>
      <w:r w:rsidR="007131E8">
        <w:rPr>
          <w:lang w:val="es-ES"/>
        </w:rPr>
        <w:t>en el piloto</w:t>
      </w:r>
      <w:r w:rsidRPr="00B04949">
        <w:rPr>
          <w:lang w:val="es-ES"/>
        </w:rPr>
        <w:t xml:space="preserve">. El primero de ellos es que en el primer levantamiento </w:t>
      </w:r>
      <w:r w:rsidR="00534A6B" w:rsidRPr="00B04949">
        <w:rPr>
          <w:lang w:val="es-ES"/>
        </w:rPr>
        <w:t>se identificarán los problemas iniciales de la implementación del piloto, por ejemplo</w:t>
      </w:r>
      <w:r w:rsidRPr="00B04949">
        <w:rPr>
          <w:lang w:val="es-ES"/>
        </w:rPr>
        <w:t>,</w:t>
      </w:r>
      <w:r w:rsidR="00534A6B" w:rsidRPr="00B04949">
        <w:rPr>
          <w:lang w:val="es-ES"/>
        </w:rPr>
        <w:t xml:space="preserve"> el </w:t>
      </w:r>
      <w:r w:rsidRPr="00B04949">
        <w:rPr>
          <w:lang w:val="es-ES"/>
        </w:rPr>
        <w:t xml:space="preserve">hecho de </w:t>
      </w:r>
      <w:r w:rsidR="00534A6B" w:rsidRPr="00B04949">
        <w:rPr>
          <w:lang w:val="es-ES"/>
        </w:rPr>
        <w:t>que los puntos de pago estén aprendiendo a utilizar el mecanismo o falta de entendimiento del mecanismo por parte de los beneficiarios. Dichos problemas pueden ser resueltos rápidamente. Sin embargo</w:t>
      </w:r>
      <w:r w:rsidRPr="00B04949">
        <w:rPr>
          <w:lang w:val="es-ES"/>
        </w:rPr>
        <w:t>,</w:t>
      </w:r>
      <w:r w:rsidR="00534A6B" w:rsidRPr="00B04949">
        <w:rPr>
          <w:lang w:val="es-ES"/>
        </w:rPr>
        <w:t xml:space="preserve"> es importante capturar también efectos de mediano plazo que puedan ser permanentes y no necesariamente </w:t>
      </w:r>
      <w:r w:rsidRPr="00B04949">
        <w:rPr>
          <w:lang w:val="es-ES"/>
        </w:rPr>
        <w:t>guardan relación</w:t>
      </w:r>
      <w:r w:rsidR="00534A6B" w:rsidRPr="00B04949">
        <w:rPr>
          <w:lang w:val="es-ES"/>
        </w:rPr>
        <w:t xml:space="preserve"> con los primeros pasos de la implementación de un sistema de pago. Por ejemplo</w:t>
      </w:r>
      <w:r w:rsidRPr="00B04949">
        <w:rPr>
          <w:lang w:val="es-ES"/>
        </w:rPr>
        <w:t>,</w:t>
      </w:r>
      <w:r w:rsidR="00534A6B" w:rsidRPr="00B04949">
        <w:rPr>
          <w:lang w:val="es-ES"/>
        </w:rPr>
        <w:t xml:space="preserve"> el beneficio en tiempo ahorrado a las beneficiarias o la seguridad adicional son efectos permanentes del programa</w:t>
      </w:r>
      <w:r w:rsidR="00534A6B" w:rsidRPr="00FC364F">
        <w:rPr>
          <w:lang w:val="es-ES"/>
        </w:rPr>
        <w:t xml:space="preserve"> que podrían no </w:t>
      </w:r>
      <w:r w:rsidRPr="00FC364F">
        <w:rPr>
          <w:lang w:val="es-ES"/>
        </w:rPr>
        <w:t>capturarse adecuadamente</w:t>
      </w:r>
      <w:r w:rsidR="00534A6B" w:rsidRPr="00FC364F">
        <w:rPr>
          <w:lang w:val="es-ES"/>
        </w:rPr>
        <w:t xml:space="preserve"> en el primer pago. </w:t>
      </w:r>
      <w:r w:rsidR="00B04949" w:rsidRPr="00FC364F">
        <w:rPr>
          <w:lang w:val="es-ES"/>
        </w:rPr>
        <w:t xml:space="preserve">El segundo motivo para tener dos levantamientos es que la estructura de panel permite evitar sesgos relacionados con características inobservables constantes en el tiempo de los individuos y las aldeas. </w:t>
      </w:r>
    </w:p>
    <w:p w:rsidR="005457BB" w:rsidRPr="00FC364F" w:rsidRDefault="00DF4B5E" w:rsidP="00DF4B5E">
      <w:pPr>
        <w:pStyle w:val="AutoNumpara"/>
        <w:numPr>
          <w:ilvl w:val="0"/>
          <w:numId w:val="0"/>
        </w:numPr>
        <w:rPr>
          <w:lang w:val="es-ES"/>
        </w:rPr>
      </w:pPr>
      <w:r>
        <w:rPr>
          <w:lang w:val="es-ES"/>
        </w:rPr>
        <w:t xml:space="preserve">Dado que aún no se encuentra definidos los municipios en los que se aplicará cada uno de los pilotos, la muestra de la evaluación no está determinada. Sin embargo, ésta será representativa de los municipios en los que se apliquén los pilotos. </w:t>
      </w:r>
    </w:p>
    <w:p w:rsidR="009725E1" w:rsidRDefault="009725E1" w:rsidP="00FC364F">
      <w:pPr>
        <w:pStyle w:val="AutoNumpara"/>
        <w:numPr>
          <w:ilvl w:val="0"/>
          <w:numId w:val="0"/>
        </w:numPr>
        <w:rPr>
          <w:lang w:val="es-ES"/>
        </w:rPr>
      </w:pPr>
    </w:p>
    <w:p w:rsidR="00D00D82" w:rsidRDefault="00D00D82" w:rsidP="00FC364F">
      <w:pPr>
        <w:pStyle w:val="AutoNumpara"/>
        <w:numPr>
          <w:ilvl w:val="0"/>
          <w:numId w:val="0"/>
        </w:numPr>
        <w:rPr>
          <w:lang w:val="es-ES"/>
        </w:rPr>
      </w:pPr>
    </w:p>
    <w:p w:rsidR="00D00D82" w:rsidRPr="00FC364F" w:rsidRDefault="00D00D82" w:rsidP="00FC364F">
      <w:pPr>
        <w:pStyle w:val="AutoNumpara"/>
        <w:numPr>
          <w:ilvl w:val="0"/>
          <w:numId w:val="0"/>
        </w:numPr>
        <w:rPr>
          <w:lang w:val="es-ES"/>
        </w:rPr>
      </w:pPr>
    </w:p>
    <w:p w:rsidR="00FC364F" w:rsidRPr="00FC364F" w:rsidRDefault="00264C39" w:rsidP="00FC364F">
      <w:pPr>
        <w:pStyle w:val="AutoNumpara"/>
        <w:numPr>
          <w:ilvl w:val="0"/>
          <w:numId w:val="0"/>
        </w:numPr>
        <w:rPr>
          <w:b/>
          <w:u w:val="single"/>
          <w:lang w:val="es-ES"/>
        </w:rPr>
      </w:pPr>
      <w:r w:rsidRPr="00FC364F">
        <w:rPr>
          <w:b/>
          <w:u w:val="single"/>
          <w:lang w:val="es-ES"/>
        </w:rPr>
        <w:lastRenderedPageBreak/>
        <w:t xml:space="preserve">Análisis </w:t>
      </w:r>
      <w:r w:rsidR="00FC364F" w:rsidRPr="00FC364F">
        <w:rPr>
          <w:b/>
          <w:u w:val="single"/>
          <w:lang w:val="es-ES"/>
        </w:rPr>
        <w:t>de la focalización del Programa</w:t>
      </w:r>
      <w:r w:rsidRPr="00FC364F">
        <w:rPr>
          <w:b/>
          <w:u w:val="single"/>
          <w:lang w:val="es-ES"/>
        </w:rPr>
        <w:t xml:space="preserve"> </w:t>
      </w:r>
    </w:p>
    <w:p w:rsidR="00264C39" w:rsidRPr="00FC364F" w:rsidRDefault="00B04949" w:rsidP="00FC364F">
      <w:pPr>
        <w:pStyle w:val="AutoNumpara"/>
        <w:numPr>
          <w:ilvl w:val="0"/>
          <w:numId w:val="0"/>
        </w:numPr>
        <w:rPr>
          <w:lang w:val="es-ES"/>
        </w:rPr>
      </w:pPr>
      <w:r w:rsidRPr="00FC364F">
        <w:rPr>
          <w:lang w:val="es-ES"/>
        </w:rPr>
        <w:t xml:space="preserve">Dado que la EPHPM ha incorporado </w:t>
      </w:r>
      <w:r w:rsidR="001071E7" w:rsidRPr="00FC364F">
        <w:rPr>
          <w:lang w:val="es-ES"/>
        </w:rPr>
        <w:t xml:space="preserve">una pregunta sobre el Bono 10,000 </w:t>
      </w:r>
      <w:r w:rsidR="005457BB">
        <w:rPr>
          <w:lang w:val="es-ES"/>
        </w:rPr>
        <w:t>se han estudiado</w:t>
      </w:r>
      <w:r w:rsidR="001071E7" w:rsidRPr="00FC364F">
        <w:rPr>
          <w:lang w:val="es-ES"/>
        </w:rPr>
        <w:t xml:space="preserve"> los errores de inclusión y exclusión del Programa a partir de esa encuesta</w:t>
      </w:r>
      <w:r w:rsidR="00132E17" w:rsidRPr="00FC364F">
        <w:rPr>
          <w:lang w:val="es-ES"/>
        </w:rPr>
        <w:t>. Además, se ha realizado un aná</w:t>
      </w:r>
      <w:r w:rsidR="001071E7" w:rsidRPr="00FC364F">
        <w:rPr>
          <w:lang w:val="es-ES"/>
        </w:rPr>
        <w:t xml:space="preserve">lisis del perfil de los beneficiarios del Bono tanto en el área rural como en el área urbana. En este estudio </w:t>
      </w:r>
      <w:r w:rsidR="00132E17" w:rsidRPr="00FC364F">
        <w:rPr>
          <w:lang w:val="es-ES"/>
        </w:rPr>
        <w:t>se pueden observar las caracterí</w:t>
      </w:r>
      <w:r w:rsidR="001071E7" w:rsidRPr="00FC364F">
        <w:rPr>
          <w:lang w:val="es-ES"/>
        </w:rPr>
        <w:t xml:space="preserve">sticas educativas, laborales, de sus viviendas, </w:t>
      </w:r>
      <w:r w:rsidR="00DE55FE" w:rsidRPr="00FC364F">
        <w:rPr>
          <w:lang w:val="es-ES"/>
        </w:rPr>
        <w:t xml:space="preserve">utilización de servicios educativos y de salud, </w:t>
      </w:r>
      <w:r w:rsidR="001071E7" w:rsidRPr="00FC364F">
        <w:rPr>
          <w:lang w:val="es-ES"/>
        </w:rPr>
        <w:t>entre otras</w:t>
      </w:r>
      <w:r w:rsidR="00DE55FE" w:rsidRPr="00FC364F">
        <w:rPr>
          <w:lang w:val="es-ES"/>
        </w:rPr>
        <w:t>,</w:t>
      </w:r>
      <w:r w:rsidR="001071E7" w:rsidRPr="00FC364F">
        <w:rPr>
          <w:lang w:val="es-ES"/>
        </w:rPr>
        <w:t xml:space="preserve"> de los beneficiarios. </w:t>
      </w:r>
    </w:p>
    <w:p w:rsidR="001071E7" w:rsidRDefault="001071E7" w:rsidP="00FC364F">
      <w:pPr>
        <w:pStyle w:val="AutoNumpara"/>
        <w:numPr>
          <w:ilvl w:val="0"/>
          <w:numId w:val="0"/>
        </w:numPr>
        <w:rPr>
          <w:lang w:val="es-ES"/>
        </w:rPr>
      </w:pPr>
      <w:r w:rsidRPr="00FC364F">
        <w:rPr>
          <w:lang w:val="es-ES"/>
        </w:rPr>
        <w:t xml:space="preserve">Las principales bondades de esta investigación son dos. Primero, el hecho de que la EPHPM se levante una vez por año permitirá estudiar la evolución de la focalización a lo largo de tiempo. Segundo, su diseño muestral </w:t>
      </w:r>
      <w:r w:rsidR="00DE55FE" w:rsidRPr="00FC364F">
        <w:rPr>
          <w:lang w:val="es-ES"/>
        </w:rPr>
        <w:t xml:space="preserve">permite obtener resultados representativos a nivel nacional. </w:t>
      </w:r>
    </w:p>
    <w:p w:rsidR="005457BB" w:rsidRPr="00FC364F" w:rsidRDefault="005457BB" w:rsidP="00FC364F">
      <w:pPr>
        <w:pStyle w:val="AutoNumpara"/>
        <w:numPr>
          <w:ilvl w:val="0"/>
          <w:numId w:val="0"/>
        </w:numPr>
        <w:rPr>
          <w:lang w:val="es-ES"/>
        </w:rPr>
      </w:pPr>
      <w:r>
        <w:rPr>
          <w:lang w:val="es-ES"/>
        </w:rPr>
        <w:t xml:space="preserve">Por último, la nota técnica de focalización estudia la evalución del sistema de focalización de hogares del programa de transferencias monetarias condicionadas en Honduras en la última década. </w:t>
      </w:r>
    </w:p>
    <w:p w:rsidR="00DE55FE" w:rsidRPr="00FC364F" w:rsidRDefault="00132E17" w:rsidP="00FC364F">
      <w:pPr>
        <w:pStyle w:val="AutoNumpara"/>
        <w:numPr>
          <w:ilvl w:val="0"/>
          <w:numId w:val="0"/>
        </w:numPr>
        <w:rPr>
          <w:lang w:val="es-ES"/>
        </w:rPr>
      </w:pPr>
      <w:r w:rsidRPr="00FC364F">
        <w:rPr>
          <w:lang w:val="es-ES"/>
        </w:rPr>
        <w:t xml:space="preserve"> </w:t>
      </w:r>
      <w:r w:rsidR="00CF737A" w:rsidRPr="00FC364F">
        <w:rPr>
          <w:lang w:val="es-ES"/>
        </w:rPr>
        <w:t xml:space="preserve"> </w:t>
      </w:r>
      <w:r w:rsidR="00DE55FE" w:rsidRPr="00FC364F">
        <w:rPr>
          <w:lang w:val="es-ES"/>
        </w:rPr>
        <w:t xml:space="preserve"> </w:t>
      </w:r>
    </w:p>
    <w:p w:rsidR="00FC364F" w:rsidRPr="00CD5DA0" w:rsidRDefault="00C335B8" w:rsidP="00FC364F">
      <w:pPr>
        <w:pStyle w:val="AutoNumpara"/>
        <w:numPr>
          <w:ilvl w:val="0"/>
          <w:numId w:val="0"/>
        </w:numPr>
        <w:rPr>
          <w:b/>
          <w:u w:val="single"/>
          <w:lang w:val="es-ES"/>
        </w:rPr>
      </w:pPr>
      <w:r w:rsidRPr="00CD5DA0">
        <w:rPr>
          <w:b/>
          <w:u w:val="single"/>
          <w:lang w:val="es-ES"/>
        </w:rPr>
        <w:t>Análisis del patrón de pago</w:t>
      </w:r>
      <w:r w:rsidR="00132E17" w:rsidRPr="00CD5DA0">
        <w:rPr>
          <w:b/>
          <w:u w:val="single"/>
          <w:lang w:val="es-ES"/>
        </w:rPr>
        <w:t>s</w:t>
      </w:r>
      <w:r w:rsidR="00FC364F" w:rsidRPr="00CD5DA0">
        <w:rPr>
          <w:b/>
          <w:u w:val="single"/>
          <w:lang w:val="es-ES"/>
        </w:rPr>
        <w:t xml:space="preserve"> del Programa</w:t>
      </w:r>
    </w:p>
    <w:p w:rsidR="00132E17" w:rsidRPr="00FC364F" w:rsidRDefault="00132E17" w:rsidP="00FC364F">
      <w:pPr>
        <w:pStyle w:val="AutoNumpara"/>
        <w:numPr>
          <w:ilvl w:val="0"/>
          <w:numId w:val="0"/>
        </w:numPr>
        <w:rPr>
          <w:lang w:val="es-ES"/>
        </w:rPr>
      </w:pPr>
      <w:r w:rsidRPr="00FC364F">
        <w:rPr>
          <w:lang w:val="es-ES"/>
        </w:rPr>
        <w:t xml:space="preserve">Se ha trabajado </w:t>
      </w:r>
      <w:r w:rsidR="006C36E6" w:rsidRPr="00FC364F">
        <w:rPr>
          <w:lang w:val="es-ES"/>
        </w:rPr>
        <w:t xml:space="preserve">intensivamente en el análisis de las bases </w:t>
      </w:r>
      <w:r w:rsidR="006C36E6" w:rsidRPr="00983454">
        <w:rPr>
          <w:lang w:val="es-ES"/>
        </w:rPr>
        <w:t>de pago de la Unidad Ejecutora del Bono.</w:t>
      </w:r>
      <w:r w:rsidR="006C36E6" w:rsidRPr="00FC364F">
        <w:rPr>
          <w:lang w:val="es-ES"/>
        </w:rPr>
        <w:t xml:space="preserve"> Se han encontrado resultados sobre la cobertura del programa, la incorporación de nuevos hogares en cada evento de pago, la regularidad con la que los hogares son elegibles para recibir su pago y efectivamente lo cobran y las subas y bajas del padrón. El siguiente paso en esta investigación será entrelazar la información de pagos de los beneficiarios con sus Fichas Socio-</w:t>
      </w:r>
      <w:r w:rsidR="009F1DC7" w:rsidRPr="00FC364F">
        <w:rPr>
          <w:lang w:val="es-ES"/>
        </w:rPr>
        <w:t>Económicas. D</w:t>
      </w:r>
      <w:r w:rsidR="006C36E6" w:rsidRPr="00FC364F">
        <w:rPr>
          <w:lang w:val="es-ES"/>
        </w:rPr>
        <w:t>e esta forma</w:t>
      </w:r>
      <w:r w:rsidR="009F1DC7" w:rsidRPr="00FC364F">
        <w:rPr>
          <w:lang w:val="es-ES"/>
        </w:rPr>
        <w:t>,</w:t>
      </w:r>
      <w:r w:rsidR="006C36E6" w:rsidRPr="00FC364F">
        <w:rPr>
          <w:lang w:val="es-ES"/>
        </w:rPr>
        <w:t xml:space="preserve"> se podrá estudiar en qué medida las bajas del padrón se relacionan con las características socio-económicas de las familias. </w:t>
      </w:r>
    </w:p>
    <w:p w:rsidR="00534A6B" w:rsidRDefault="00534A6B" w:rsidP="00FC364F">
      <w:pPr>
        <w:pStyle w:val="AutoNumpara"/>
        <w:numPr>
          <w:ilvl w:val="0"/>
          <w:numId w:val="0"/>
        </w:numPr>
        <w:rPr>
          <w:lang w:val="es-ES"/>
        </w:rPr>
      </w:pPr>
    </w:p>
    <w:p w:rsidR="001D6D52" w:rsidRPr="00FC364F" w:rsidRDefault="001D6D52" w:rsidP="00FC364F">
      <w:pPr>
        <w:pStyle w:val="AutoNumpara"/>
        <w:numPr>
          <w:ilvl w:val="0"/>
          <w:numId w:val="0"/>
        </w:numPr>
        <w:rPr>
          <w:lang w:val="es-ES"/>
        </w:rPr>
      </w:pPr>
    </w:p>
    <w:p w:rsidR="001B5186" w:rsidRPr="001D6D52" w:rsidRDefault="001D6D52" w:rsidP="00FC364F">
      <w:pPr>
        <w:pStyle w:val="AutoNumpara"/>
        <w:numPr>
          <w:ilvl w:val="0"/>
          <w:numId w:val="0"/>
        </w:numPr>
        <w:rPr>
          <w:b/>
          <w:lang w:val="es-ES"/>
        </w:rPr>
      </w:pPr>
      <w:r>
        <w:rPr>
          <w:b/>
          <w:lang w:val="es-ES"/>
        </w:rPr>
        <w:t>3</w:t>
      </w:r>
      <w:r w:rsidR="008228D7">
        <w:rPr>
          <w:b/>
          <w:lang w:val="es-ES"/>
        </w:rPr>
        <w:t>j</w:t>
      </w:r>
      <w:r w:rsidR="002F60F8" w:rsidRPr="001D6D52">
        <w:rPr>
          <w:b/>
          <w:lang w:val="es-ES"/>
        </w:rPr>
        <w:t>.</w:t>
      </w:r>
      <w:r w:rsidR="009D5D7C" w:rsidRPr="001D6D52">
        <w:rPr>
          <w:b/>
          <w:lang w:val="es-ES"/>
        </w:rPr>
        <w:t>Información de los resultados</w:t>
      </w:r>
    </w:p>
    <w:p w:rsidR="000D1946" w:rsidRPr="00FC364F" w:rsidRDefault="00BF7CEE" w:rsidP="00FC364F">
      <w:pPr>
        <w:pStyle w:val="AutoNumpara"/>
        <w:numPr>
          <w:ilvl w:val="0"/>
          <w:numId w:val="0"/>
        </w:numPr>
        <w:rPr>
          <w:lang w:val="es-ES"/>
        </w:rPr>
      </w:pPr>
      <w:r w:rsidRPr="00983454">
        <w:rPr>
          <w:lang w:val="es-ES"/>
        </w:rPr>
        <w:t>Los informes semestrales del proyecto deber</w:t>
      </w:r>
      <w:r w:rsidR="00013D11" w:rsidRPr="00983454">
        <w:rPr>
          <w:lang w:val="es-ES"/>
        </w:rPr>
        <w:t>á</w:t>
      </w:r>
      <w:r w:rsidRPr="00983454">
        <w:rPr>
          <w:lang w:val="es-ES"/>
        </w:rPr>
        <w:t>n reportar</w:t>
      </w:r>
      <w:r w:rsidR="00013D11" w:rsidRPr="00983454">
        <w:rPr>
          <w:lang w:val="es-ES"/>
        </w:rPr>
        <w:t>,</w:t>
      </w:r>
      <w:r w:rsidRPr="00983454">
        <w:rPr>
          <w:lang w:val="es-ES"/>
        </w:rPr>
        <w:t xml:space="preserve"> </w:t>
      </w:r>
      <w:r w:rsidR="00013D11" w:rsidRPr="00983454">
        <w:rPr>
          <w:lang w:val="es-ES"/>
        </w:rPr>
        <w:t xml:space="preserve">dentro de los </w:t>
      </w:r>
      <w:r w:rsidRPr="00983454">
        <w:rPr>
          <w:lang w:val="es-ES"/>
        </w:rPr>
        <w:t>60 d</w:t>
      </w:r>
      <w:r w:rsidR="00013D11" w:rsidRPr="00983454">
        <w:rPr>
          <w:lang w:val="es-ES"/>
        </w:rPr>
        <w:t>í</w:t>
      </w:r>
      <w:r w:rsidRPr="00983454">
        <w:rPr>
          <w:lang w:val="es-ES"/>
        </w:rPr>
        <w:t xml:space="preserve">as </w:t>
      </w:r>
      <w:r w:rsidR="00013D11" w:rsidRPr="00983454">
        <w:rPr>
          <w:lang w:val="es-ES"/>
        </w:rPr>
        <w:t>siguientes a</w:t>
      </w:r>
      <w:r w:rsidRPr="00983454">
        <w:rPr>
          <w:lang w:val="es-ES"/>
        </w:rPr>
        <w:t xml:space="preserve"> la finalizaci</w:t>
      </w:r>
      <w:r w:rsidR="00013D11" w:rsidRPr="00983454">
        <w:rPr>
          <w:lang w:val="es-ES"/>
        </w:rPr>
        <w:t>ó</w:t>
      </w:r>
      <w:r w:rsidRPr="00983454">
        <w:rPr>
          <w:lang w:val="es-ES"/>
        </w:rPr>
        <w:t>n de cada semestre</w:t>
      </w:r>
      <w:r w:rsidR="00013D11" w:rsidRPr="00983454">
        <w:rPr>
          <w:lang w:val="es-ES"/>
        </w:rPr>
        <w:t>,</w:t>
      </w:r>
      <w:r w:rsidRPr="00983454">
        <w:rPr>
          <w:lang w:val="es-ES"/>
        </w:rPr>
        <w:t xml:space="preserve"> los avances en el alcance de produ</w:t>
      </w:r>
      <w:r w:rsidR="009C3A53">
        <w:rPr>
          <w:lang w:val="es-ES"/>
        </w:rPr>
        <w:t>ctos y resultados de acuerdo a la Matriz de Resultados</w:t>
      </w:r>
      <w:r w:rsidRPr="00983454">
        <w:rPr>
          <w:lang w:val="es-ES"/>
        </w:rPr>
        <w:t xml:space="preserve"> del presente</w:t>
      </w:r>
      <w:r w:rsidRPr="00FC364F">
        <w:rPr>
          <w:lang w:val="es-ES"/>
        </w:rPr>
        <w:t xml:space="preserve"> documento y a la informaci</w:t>
      </w:r>
      <w:r w:rsidR="00013D11" w:rsidRPr="00FC364F">
        <w:rPr>
          <w:lang w:val="es-ES"/>
        </w:rPr>
        <w:t>ó</w:t>
      </w:r>
      <w:r w:rsidRPr="00FC364F">
        <w:rPr>
          <w:lang w:val="es-ES"/>
        </w:rPr>
        <w:t>n disponible</w:t>
      </w:r>
      <w:r w:rsidR="002F60F8" w:rsidRPr="00FC364F">
        <w:rPr>
          <w:lang w:val="es-ES"/>
        </w:rPr>
        <w:t>,</w:t>
      </w:r>
      <w:r w:rsidRPr="00FC364F">
        <w:rPr>
          <w:lang w:val="es-ES"/>
        </w:rPr>
        <w:t xml:space="preserve"> tomando en cuenta la </w:t>
      </w:r>
      <w:r w:rsidR="001D3FA3" w:rsidRPr="00FC364F">
        <w:rPr>
          <w:lang w:val="es-ES"/>
        </w:rPr>
        <w:t xml:space="preserve">frecuencia </w:t>
      </w:r>
      <w:r w:rsidRPr="00FC364F">
        <w:rPr>
          <w:lang w:val="es-ES"/>
        </w:rPr>
        <w:t xml:space="preserve">de levantamiento de </w:t>
      </w:r>
      <w:r w:rsidR="00227643" w:rsidRPr="00FC364F">
        <w:rPr>
          <w:lang w:val="es-ES"/>
        </w:rPr>
        <w:t>los indicadores de seguimiento</w:t>
      </w:r>
      <w:r w:rsidR="002F60F8" w:rsidRPr="00FC364F">
        <w:rPr>
          <w:lang w:val="es-ES"/>
        </w:rPr>
        <w:t xml:space="preserve">. </w:t>
      </w:r>
      <w:r w:rsidR="00494756" w:rsidRPr="00FC364F">
        <w:rPr>
          <w:lang w:val="es-ES"/>
        </w:rPr>
        <w:t>El</w:t>
      </w:r>
      <w:r w:rsidR="00227643" w:rsidRPr="00FC364F">
        <w:rPr>
          <w:lang w:val="es-ES"/>
        </w:rPr>
        <w:t xml:space="preserve"> infor</w:t>
      </w:r>
      <w:r w:rsidR="00494756" w:rsidRPr="00FC364F">
        <w:rPr>
          <w:lang w:val="es-ES"/>
        </w:rPr>
        <w:t>me</w:t>
      </w:r>
      <w:r w:rsidR="00227643" w:rsidRPr="00FC364F">
        <w:rPr>
          <w:lang w:val="es-ES"/>
        </w:rPr>
        <w:t xml:space="preserve"> de aná</w:t>
      </w:r>
      <w:r w:rsidR="001D3FA3" w:rsidRPr="00FC364F">
        <w:rPr>
          <w:lang w:val="es-ES"/>
        </w:rPr>
        <w:t xml:space="preserve">lisis de datos correspondientes </w:t>
      </w:r>
      <w:r w:rsidR="00494756" w:rsidRPr="00FC364F">
        <w:rPr>
          <w:lang w:val="es-ES"/>
        </w:rPr>
        <w:t>al levantamiento de evaluación de impacto deberá</w:t>
      </w:r>
      <w:r w:rsidR="001D3FA3" w:rsidRPr="00FC364F">
        <w:rPr>
          <w:lang w:val="es-ES"/>
        </w:rPr>
        <w:t xml:space="preserve"> ser pre</w:t>
      </w:r>
      <w:r w:rsidR="00494756" w:rsidRPr="00FC364F">
        <w:rPr>
          <w:lang w:val="es-ES"/>
        </w:rPr>
        <w:t>sentado</w:t>
      </w:r>
      <w:r w:rsidR="00227643" w:rsidRPr="00FC364F">
        <w:rPr>
          <w:lang w:val="es-ES"/>
        </w:rPr>
        <w:t xml:space="preserve"> antes de la finalizació</w:t>
      </w:r>
      <w:r w:rsidR="001D3FA3" w:rsidRPr="00FC364F">
        <w:rPr>
          <w:lang w:val="es-ES"/>
        </w:rPr>
        <w:t>n del semestre siguiente a</w:t>
      </w:r>
      <w:r w:rsidR="002754BB" w:rsidRPr="00FC364F">
        <w:rPr>
          <w:lang w:val="es-ES"/>
        </w:rPr>
        <w:t>l levantamiento de la informació</w:t>
      </w:r>
      <w:r w:rsidR="001D3FA3" w:rsidRPr="00FC364F">
        <w:rPr>
          <w:lang w:val="es-ES"/>
        </w:rPr>
        <w:t xml:space="preserve">n. </w:t>
      </w:r>
    </w:p>
    <w:p w:rsidR="00844CA9" w:rsidRDefault="00844CA9" w:rsidP="00FC364F">
      <w:pPr>
        <w:pStyle w:val="AutoNumpara"/>
        <w:numPr>
          <w:ilvl w:val="0"/>
          <w:numId w:val="0"/>
        </w:numPr>
        <w:rPr>
          <w:lang w:val="es-ES"/>
        </w:rPr>
      </w:pPr>
    </w:p>
    <w:p w:rsidR="001D6D52" w:rsidRPr="00FC364F" w:rsidRDefault="001D6D52" w:rsidP="00FC364F">
      <w:pPr>
        <w:pStyle w:val="AutoNumpara"/>
        <w:numPr>
          <w:ilvl w:val="0"/>
          <w:numId w:val="0"/>
        </w:numPr>
        <w:rPr>
          <w:lang w:val="es-ES"/>
        </w:rPr>
      </w:pPr>
    </w:p>
    <w:p w:rsidR="001B5186" w:rsidRPr="001D6D52" w:rsidRDefault="001D6D52" w:rsidP="00FC364F">
      <w:pPr>
        <w:pStyle w:val="AutoNumpara"/>
        <w:numPr>
          <w:ilvl w:val="0"/>
          <w:numId w:val="0"/>
        </w:numPr>
        <w:rPr>
          <w:b/>
          <w:lang w:val="es-ES"/>
        </w:rPr>
      </w:pPr>
      <w:r>
        <w:rPr>
          <w:b/>
          <w:lang w:val="es-ES"/>
        </w:rPr>
        <w:t>3</w:t>
      </w:r>
      <w:r w:rsidR="008228D7">
        <w:rPr>
          <w:b/>
          <w:lang w:val="es-ES"/>
        </w:rPr>
        <w:t>k</w:t>
      </w:r>
      <w:r w:rsidR="002F60F8" w:rsidRPr="001D6D52">
        <w:rPr>
          <w:b/>
          <w:lang w:val="es-ES"/>
        </w:rPr>
        <w:t>.</w:t>
      </w:r>
      <w:r w:rsidR="009D5D7C" w:rsidRPr="001D6D52">
        <w:rPr>
          <w:b/>
          <w:lang w:val="es-ES"/>
        </w:rPr>
        <w:t>Coordinación, plan de trabajo y presupuesto de la evaluación</w:t>
      </w:r>
    </w:p>
    <w:p w:rsidR="001B5186" w:rsidRPr="00FC364F" w:rsidRDefault="0090514C" w:rsidP="00FC364F">
      <w:pPr>
        <w:pStyle w:val="AutoNumpara"/>
        <w:numPr>
          <w:ilvl w:val="0"/>
          <w:numId w:val="0"/>
        </w:numPr>
        <w:rPr>
          <w:lang w:val="es-ES"/>
        </w:rPr>
      </w:pPr>
      <w:r w:rsidRPr="00FC364F">
        <w:rPr>
          <w:lang w:val="es-ES"/>
        </w:rPr>
        <w:t xml:space="preserve">La entidad responsable de la </w:t>
      </w:r>
      <w:r w:rsidR="000C3EAE" w:rsidRPr="00FC364F">
        <w:rPr>
          <w:lang w:val="es-ES"/>
        </w:rPr>
        <w:t>coordinación</w:t>
      </w:r>
      <w:r w:rsidRPr="00FC364F">
        <w:rPr>
          <w:lang w:val="es-ES"/>
        </w:rPr>
        <w:t xml:space="preserve"> de la evaluaci</w:t>
      </w:r>
      <w:r w:rsidR="00A95FCF" w:rsidRPr="00FC364F">
        <w:rPr>
          <w:lang w:val="es-ES"/>
        </w:rPr>
        <w:t>ó</w:t>
      </w:r>
      <w:r w:rsidRPr="00FC364F">
        <w:rPr>
          <w:lang w:val="es-ES"/>
        </w:rPr>
        <w:t>n de impacto ser</w:t>
      </w:r>
      <w:r w:rsidR="00A95FCF" w:rsidRPr="00FC364F">
        <w:rPr>
          <w:lang w:val="es-ES"/>
        </w:rPr>
        <w:t>á</w:t>
      </w:r>
      <w:r w:rsidRPr="00FC364F">
        <w:rPr>
          <w:lang w:val="es-ES"/>
        </w:rPr>
        <w:t xml:space="preserve"> </w:t>
      </w:r>
      <w:r w:rsidR="00F231E6">
        <w:rPr>
          <w:lang w:val="es-ES"/>
        </w:rPr>
        <w:t>la Dirección de Evaluación de Políticas Sociales de la SDS.</w:t>
      </w:r>
      <w:r w:rsidR="0019456D" w:rsidRPr="00FC364F">
        <w:rPr>
          <w:lang w:val="es-ES"/>
        </w:rPr>
        <w:t xml:space="preserve">. </w:t>
      </w:r>
      <w:r w:rsidR="00EC0690" w:rsidRPr="00FC364F">
        <w:rPr>
          <w:lang w:val="es-ES"/>
        </w:rPr>
        <w:t>El financiamiento para el seguimiento</w:t>
      </w:r>
      <w:r w:rsidR="000C3EAE" w:rsidRPr="00FC364F">
        <w:rPr>
          <w:lang w:val="es-ES"/>
        </w:rPr>
        <w:t xml:space="preserve"> del levantamiento final (2015)</w:t>
      </w:r>
      <w:r w:rsidR="00EC0690" w:rsidRPr="00FC364F">
        <w:rPr>
          <w:lang w:val="es-ES"/>
        </w:rPr>
        <w:t xml:space="preserve"> esta contemplado dentro de</w:t>
      </w:r>
      <w:r w:rsidR="000C3EAE" w:rsidRPr="00FC364F">
        <w:rPr>
          <w:lang w:val="es-ES"/>
        </w:rPr>
        <w:t xml:space="preserve"> los recursos del </w:t>
      </w:r>
      <w:r w:rsidR="000C3EAE" w:rsidRPr="000A7DE6">
        <w:rPr>
          <w:lang w:val="es-ES"/>
        </w:rPr>
        <w:t>pré</w:t>
      </w:r>
      <w:r w:rsidR="00EC0690" w:rsidRPr="000A7DE6">
        <w:rPr>
          <w:lang w:val="es-ES"/>
        </w:rPr>
        <w:t>stamo HO</w:t>
      </w:r>
      <w:r w:rsidR="0019456D" w:rsidRPr="000A7DE6">
        <w:rPr>
          <w:lang w:val="es-ES"/>
        </w:rPr>
        <w:t>-</w:t>
      </w:r>
      <w:r w:rsidR="00EC0690" w:rsidRPr="000A7DE6">
        <w:rPr>
          <w:lang w:val="es-ES"/>
        </w:rPr>
        <w:t>L10</w:t>
      </w:r>
      <w:r w:rsidR="0019456D" w:rsidRPr="000A7DE6">
        <w:rPr>
          <w:lang w:val="es-ES"/>
        </w:rPr>
        <w:t>87</w:t>
      </w:r>
      <w:r w:rsidR="00F231E6" w:rsidRPr="000A7DE6">
        <w:rPr>
          <w:lang w:val="es-ES"/>
        </w:rPr>
        <w:t>, y será complementado</w:t>
      </w:r>
      <w:r w:rsidR="00F231E6">
        <w:rPr>
          <w:lang w:val="es-ES"/>
        </w:rPr>
        <w:t xml:space="preserve"> con recursos de este préstamo (HO-L1093)</w:t>
      </w:r>
      <w:r w:rsidR="00EC0690" w:rsidRPr="00FC364F">
        <w:rPr>
          <w:lang w:val="es-ES"/>
        </w:rPr>
        <w:t xml:space="preserve">. </w:t>
      </w:r>
      <w:r w:rsidR="000C3EAE" w:rsidRPr="00FC364F">
        <w:rPr>
          <w:lang w:val="es-ES"/>
        </w:rPr>
        <w:t xml:space="preserve"> El Banco estará dando seguimiento directo a todos </w:t>
      </w:r>
      <w:r w:rsidR="00BF7CEE" w:rsidRPr="00FC364F">
        <w:rPr>
          <w:lang w:val="es-ES"/>
        </w:rPr>
        <w:t>los avances en la implentaci</w:t>
      </w:r>
      <w:r w:rsidR="00A95FCF" w:rsidRPr="00FC364F">
        <w:rPr>
          <w:lang w:val="es-ES"/>
        </w:rPr>
        <w:t>ó</w:t>
      </w:r>
      <w:r w:rsidR="00BF7CEE" w:rsidRPr="00FC364F">
        <w:rPr>
          <w:lang w:val="es-ES"/>
        </w:rPr>
        <w:t>n de la evaluaci</w:t>
      </w:r>
      <w:r w:rsidR="00A95FCF" w:rsidRPr="00FC364F">
        <w:rPr>
          <w:lang w:val="es-ES"/>
        </w:rPr>
        <w:t>ó</w:t>
      </w:r>
      <w:r w:rsidR="00BF7CEE" w:rsidRPr="00FC364F">
        <w:rPr>
          <w:lang w:val="es-ES"/>
        </w:rPr>
        <w:t>n de impacto del proyecto</w:t>
      </w:r>
      <w:r w:rsidR="002F60F8" w:rsidRPr="00FC364F">
        <w:rPr>
          <w:lang w:val="es-ES"/>
        </w:rPr>
        <w:t>. Los mismos</w:t>
      </w:r>
      <w:r w:rsidR="00063937" w:rsidRPr="00FC364F">
        <w:rPr>
          <w:lang w:val="es-ES"/>
        </w:rPr>
        <w:t xml:space="preserve"> </w:t>
      </w:r>
      <w:r w:rsidR="00BF7CEE" w:rsidRPr="00FC364F">
        <w:rPr>
          <w:lang w:val="es-ES"/>
        </w:rPr>
        <w:t>deber</w:t>
      </w:r>
      <w:r w:rsidR="00A95FCF" w:rsidRPr="00FC364F">
        <w:rPr>
          <w:lang w:val="es-ES"/>
        </w:rPr>
        <w:t>á</w:t>
      </w:r>
      <w:r w:rsidR="00BF7CEE" w:rsidRPr="00FC364F">
        <w:rPr>
          <w:lang w:val="es-ES"/>
        </w:rPr>
        <w:t xml:space="preserve">n ser reportados al </w:t>
      </w:r>
      <w:r w:rsidR="00A95FCF" w:rsidRPr="00FC364F">
        <w:rPr>
          <w:lang w:val="es-ES"/>
        </w:rPr>
        <w:t xml:space="preserve">Banco </w:t>
      </w:r>
      <w:r w:rsidR="00BF7CEE" w:rsidRPr="00FC364F">
        <w:rPr>
          <w:lang w:val="es-ES"/>
        </w:rPr>
        <w:t>a trav</w:t>
      </w:r>
      <w:r w:rsidR="00A95FCF" w:rsidRPr="00FC364F">
        <w:rPr>
          <w:lang w:val="es-ES"/>
        </w:rPr>
        <w:t>é</w:t>
      </w:r>
      <w:r w:rsidR="00844CA9" w:rsidRPr="00FC364F">
        <w:rPr>
          <w:lang w:val="es-ES"/>
        </w:rPr>
        <w:t>s de los informes semestrales</w:t>
      </w:r>
      <w:r w:rsidR="00063937" w:rsidRPr="00FC364F">
        <w:rPr>
          <w:lang w:val="es-ES"/>
        </w:rPr>
        <w:t xml:space="preserve"> y reportes de ejecución</w:t>
      </w:r>
      <w:r w:rsidR="00844CA9" w:rsidRPr="00FC364F">
        <w:rPr>
          <w:lang w:val="es-ES"/>
        </w:rPr>
        <w:t>.</w:t>
      </w:r>
    </w:p>
    <w:p w:rsidR="00143E00" w:rsidRPr="000331E7" w:rsidRDefault="00143E00" w:rsidP="00143E00">
      <w:pPr>
        <w:jc w:val="both"/>
        <w:textAlignment w:val="top"/>
        <w:rPr>
          <w:color w:val="000000"/>
          <w:szCs w:val="24"/>
          <w:lang w:val="es-ES"/>
        </w:rPr>
        <w:sectPr w:rsidR="00143E00" w:rsidRPr="000331E7" w:rsidSect="000521EC">
          <w:pgSz w:w="12240" w:h="15840"/>
          <w:pgMar w:top="1440" w:right="1440" w:bottom="1440" w:left="1440" w:header="720" w:footer="720" w:gutter="0"/>
          <w:cols w:space="720"/>
          <w:docGrid w:linePitch="360"/>
        </w:sectPr>
      </w:pPr>
    </w:p>
    <w:p w:rsidR="001B5186" w:rsidRDefault="00A358CC" w:rsidP="00332D8A">
      <w:pPr>
        <w:jc w:val="both"/>
        <w:rPr>
          <w:szCs w:val="24"/>
          <w:lang w:val="en-US"/>
        </w:rPr>
      </w:pPr>
      <w:r w:rsidRPr="001945A0">
        <w:rPr>
          <w:b/>
          <w:szCs w:val="24"/>
          <w:lang w:val="en-US"/>
        </w:rPr>
        <w:lastRenderedPageBreak/>
        <w:t>Referenc</w:t>
      </w:r>
      <w:r w:rsidR="0070507C" w:rsidRPr="001945A0">
        <w:rPr>
          <w:b/>
          <w:szCs w:val="24"/>
          <w:lang w:val="en-US"/>
        </w:rPr>
        <w:t>ia</w:t>
      </w:r>
      <w:r w:rsidRPr="001945A0">
        <w:rPr>
          <w:b/>
          <w:szCs w:val="24"/>
          <w:lang w:val="en-US"/>
        </w:rPr>
        <w:t>s</w:t>
      </w:r>
      <w:r w:rsidRPr="001945A0">
        <w:rPr>
          <w:szCs w:val="24"/>
          <w:lang w:val="en-US"/>
        </w:rPr>
        <w:t xml:space="preserve"> </w:t>
      </w:r>
    </w:p>
    <w:p w:rsidR="00143E00" w:rsidRDefault="00143E00" w:rsidP="00332D8A">
      <w:pPr>
        <w:jc w:val="both"/>
        <w:rPr>
          <w:szCs w:val="24"/>
          <w:lang w:val="en-US"/>
        </w:rPr>
      </w:pPr>
    </w:p>
    <w:p w:rsidR="00143E00" w:rsidRPr="000521EC" w:rsidRDefault="00143E00" w:rsidP="000521EC">
      <w:pPr>
        <w:jc w:val="both"/>
        <w:rPr>
          <w:szCs w:val="24"/>
          <w:lang w:val="en-US"/>
        </w:rPr>
      </w:pPr>
      <w:r w:rsidRPr="000521EC">
        <w:rPr>
          <w:szCs w:val="24"/>
          <w:lang w:val="en-US"/>
        </w:rPr>
        <w:t>Bouillon, César P. and Tejerina, Luis R., Do We Know What Works? A Systematic Review of Impact Evaluations of Social Programs in Latin America and the Caribbean (June 2007).</w:t>
      </w:r>
    </w:p>
    <w:p w:rsidR="00F2066D" w:rsidRPr="000521EC" w:rsidRDefault="00F2066D" w:rsidP="000521EC">
      <w:pPr>
        <w:jc w:val="both"/>
        <w:rPr>
          <w:szCs w:val="24"/>
          <w:lang w:val="en-US"/>
        </w:rPr>
      </w:pPr>
    </w:p>
    <w:p w:rsidR="00EF7E89" w:rsidRPr="000521EC" w:rsidRDefault="00EF7E89" w:rsidP="000521EC">
      <w:pPr>
        <w:jc w:val="both"/>
        <w:rPr>
          <w:szCs w:val="24"/>
          <w:lang w:val="en-US"/>
        </w:rPr>
      </w:pPr>
      <w:r w:rsidRPr="000521EC">
        <w:rPr>
          <w:rFonts w:eastAsia="Arial Unicode MS"/>
          <w:color w:val="000000"/>
          <w:szCs w:val="24"/>
          <w:shd w:val="clear" w:color="auto" w:fill="FFFFFF"/>
          <w:lang w:val="en-US"/>
        </w:rPr>
        <w:t>Fiszbein, A., Schady, N. R., &amp; Ferreira, F. H. G. (2009).</w:t>
      </w:r>
      <w:r w:rsidRPr="000521EC">
        <w:rPr>
          <w:rStyle w:val="apple-converted-space"/>
          <w:rFonts w:eastAsia="Arial Unicode MS"/>
          <w:color w:val="000000"/>
          <w:szCs w:val="24"/>
          <w:shd w:val="clear" w:color="auto" w:fill="FFFFFF"/>
          <w:lang w:val="en-US"/>
        </w:rPr>
        <w:t> </w:t>
      </w:r>
      <w:r w:rsidRPr="000521EC">
        <w:rPr>
          <w:rFonts w:eastAsia="Arial Unicode MS"/>
          <w:i/>
          <w:iCs/>
          <w:color w:val="000000"/>
          <w:szCs w:val="24"/>
          <w:shd w:val="clear" w:color="auto" w:fill="FFFFFF"/>
          <w:lang w:val="en-US"/>
        </w:rPr>
        <w:t>Conditional cash transfers: Reducing present and future poverty</w:t>
      </w:r>
      <w:r w:rsidRPr="000521EC">
        <w:rPr>
          <w:rFonts w:eastAsia="Arial Unicode MS"/>
          <w:color w:val="000000"/>
          <w:szCs w:val="24"/>
          <w:shd w:val="clear" w:color="auto" w:fill="FFFFFF"/>
          <w:lang w:val="en-US"/>
        </w:rPr>
        <w:t xml:space="preserve">. </w:t>
      </w:r>
      <w:r w:rsidRPr="00EF78D0">
        <w:rPr>
          <w:rFonts w:eastAsia="Arial Unicode MS"/>
          <w:color w:val="000000"/>
          <w:szCs w:val="24"/>
          <w:shd w:val="clear" w:color="auto" w:fill="FFFFFF"/>
          <w:lang w:val="en-US"/>
        </w:rPr>
        <w:t>Washington D.C: World Bank.</w:t>
      </w:r>
    </w:p>
    <w:p w:rsidR="00201320" w:rsidRPr="000521EC" w:rsidRDefault="00201320" w:rsidP="000521EC">
      <w:pPr>
        <w:jc w:val="both"/>
        <w:rPr>
          <w:szCs w:val="24"/>
          <w:lang w:val="en-US"/>
        </w:rPr>
      </w:pPr>
    </w:p>
    <w:p w:rsidR="00076570" w:rsidRPr="000521EC" w:rsidRDefault="00076570" w:rsidP="000521EC">
      <w:pPr>
        <w:jc w:val="both"/>
        <w:rPr>
          <w:szCs w:val="24"/>
          <w:lang w:val="en-US"/>
        </w:rPr>
      </w:pPr>
      <w:r w:rsidRPr="000521EC">
        <w:rPr>
          <w:szCs w:val="24"/>
          <w:lang w:val="en-US"/>
        </w:rPr>
        <w:t>Gali</w:t>
      </w:r>
      <w:r w:rsidR="002133AF" w:rsidRPr="000521EC">
        <w:rPr>
          <w:szCs w:val="24"/>
          <w:lang w:val="en-US"/>
        </w:rPr>
        <w:t>an</w:t>
      </w:r>
      <w:r w:rsidR="000521EC" w:rsidRPr="000521EC">
        <w:rPr>
          <w:szCs w:val="24"/>
          <w:lang w:val="en-US"/>
        </w:rPr>
        <w:t>i, S &amp; McEwan, P, 2011.</w:t>
      </w:r>
      <w:r w:rsidRPr="000521EC">
        <w:rPr>
          <w:szCs w:val="24"/>
          <w:lang w:val="en-US"/>
        </w:rPr>
        <w:t xml:space="preserve"> The heterogeneous impact of conditional cash transfers. </w:t>
      </w:r>
    </w:p>
    <w:p w:rsidR="005761AC" w:rsidRPr="000521EC" w:rsidRDefault="005761AC" w:rsidP="000521EC">
      <w:pPr>
        <w:jc w:val="both"/>
        <w:rPr>
          <w:szCs w:val="24"/>
          <w:lang w:val="en-US"/>
        </w:rPr>
      </w:pPr>
    </w:p>
    <w:p w:rsidR="003C48C2" w:rsidRPr="000521EC" w:rsidRDefault="005761AC" w:rsidP="000521EC">
      <w:pPr>
        <w:jc w:val="both"/>
        <w:rPr>
          <w:szCs w:val="24"/>
          <w:lang w:val="en-US"/>
        </w:rPr>
      </w:pPr>
      <w:r w:rsidRPr="000521EC">
        <w:rPr>
          <w:szCs w:val="24"/>
          <w:lang w:val="en-US"/>
        </w:rPr>
        <w:t>Glewwe</w:t>
      </w:r>
      <w:r w:rsidR="003C48C2" w:rsidRPr="000521EC">
        <w:rPr>
          <w:szCs w:val="24"/>
          <w:lang w:val="en-US"/>
        </w:rPr>
        <w:t>, Paul &amp;</w:t>
      </w:r>
      <w:r w:rsidRPr="000521EC">
        <w:rPr>
          <w:szCs w:val="24"/>
          <w:lang w:val="en-US"/>
        </w:rPr>
        <w:t xml:space="preserve"> </w:t>
      </w:r>
      <w:r w:rsidR="003C48C2" w:rsidRPr="000521EC">
        <w:rPr>
          <w:szCs w:val="24"/>
          <w:lang w:val="en-US"/>
        </w:rPr>
        <w:t xml:space="preserve">Olinto Pedro, 2004. Evaluating of the Impact of Conditional Cash Transfers on Schooling: An Experimental Analysis of Honduras’ PRAF Program. </w:t>
      </w:r>
    </w:p>
    <w:p w:rsidR="003C48C2" w:rsidRPr="000521EC" w:rsidRDefault="003C48C2" w:rsidP="000521EC">
      <w:pPr>
        <w:jc w:val="both"/>
        <w:rPr>
          <w:szCs w:val="24"/>
          <w:lang w:val="en-US"/>
        </w:rPr>
      </w:pPr>
    </w:p>
    <w:p w:rsidR="003C48C2" w:rsidRPr="000521EC" w:rsidRDefault="003C48C2" w:rsidP="000521EC">
      <w:pPr>
        <w:shd w:val="clear" w:color="auto" w:fill="FFFFFF"/>
        <w:jc w:val="both"/>
        <w:rPr>
          <w:color w:val="222222"/>
          <w:szCs w:val="24"/>
          <w:lang w:val="en-US"/>
        </w:rPr>
      </w:pPr>
      <w:r w:rsidRPr="000521EC">
        <w:rPr>
          <w:color w:val="222222"/>
          <w:szCs w:val="24"/>
          <w:lang w:val="en-US"/>
        </w:rPr>
        <w:t>Levy, Santiago, and Evelyn Rodriguez. 2004. “Economic Crisis, Political Transition and Poverty Policy Reform: Mexico’s Progresa-Oportunidades Program.” Policy Dialogue Series Report. Regional Operations Department II, Inter-American Development Bank, Washington, D.C.</w:t>
      </w:r>
    </w:p>
    <w:p w:rsidR="003C48C2" w:rsidRPr="000521EC" w:rsidRDefault="003C48C2" w:rsidP="000521EC">
      <w:pPr>
        <w:jc w:val="both"/>
        <w:rPr>
          <w:szCs w:val="24"/>
          <w:lang w:val="en-US"/>
        </w:rPr>
      </w:pPr>
    </w:p>
    <w:p w:rsidR="003C48C2" w:rsidRPr="003D5F1B" w:rsidRDefault="0093296E" w:rsidP="000521EC">
      <w:pPr>
        <w:jc w:val="both"/>
        <w:rPr>
          <w:szCs w:val="24"/>
          <w:lang w:val="es-ES"/>
        </w:rPr>
      </w:pPr>
      <w:r>
        <w:rPr>
          <w:szCs w:val="24"/>
          <w:lang w:val="en-US"/>
        </w:rPr>
        <w:t>Moore, C. 2008.</w:t>
      </w:r>
      <w:r w:rsidR="003C48C2" w:rsidRPr="000521EC">
        <w:rPr>
          <w:szCs w:val="24"/>
          <w:lang w:val="en-US"/>
        </w:rPr>
        <w:t xml:space="preserve"> </w:t>
      </w:r>
      <w:r w:rsidR="003C48C2" w:rsidRPr="000521EC">
        <w:rPr>
          <w:bCs/>
          <w:szCs w:val="24"/>
          <w:lang w:val="en-US"/>
        </w:rPr>
        <w:t>Assessing Honduras’ CCT Programme PRAF, Programa de Asignación Familiar: Expected and Unexpected Realities</w:t>
      </w:r>
      <w:r w:rsidR="003C48C2" w:rsidRPr="000521EC">
        <w:rPr>
          <w:szCs w:val="24"/>
          <w:lang w:val="en-US"/>
        </w:rPr>
        <w:t xml:space="preserve">. IPC research associate and the Ohio State University. Country Study N 15. </w:t>
      </w:r>
      <w:r w:rsidR="003C48C2" w:rsidRPr="003D5F1B">
        <w:rPr>
          <w:szCs w:val="24"/>
          <w:lang w:val="es-ES"/>
        </w:rPr>
        <w:t>April 2008, Brazil.</w:t>
      </w:r>
    </w:p>
    <w:p w:rsidR="0093296E" w:rsidRPr="003D5F1B" w:rsidRDefault="0093296E" w:rsidP="000521EC">
      <w:pPr>
        <w:jc w:val="both"/>
        <w:rPr>
          <w:szCs w:val="24"/>
          <w:lang w:val="es-ES"/>
        </w:rPr>
      </w:pPr>
    </w:p>
    <w:p w:rsidR="0093296E" w:rsidRPr="003D5F1B" w:rsidRDefault="0093296E" w:rsidP="000521EC">
      <w:pPr>
        <w:jc w:val="both"/>
        <w:rPr>
          <w:szCs w:val="24"/>
          <w:lang w:val="es-ES"/>
        </w:rPr>
      </w:pPr>
      <w:r w:rsidRPr="003D5F1B">
        <w:rPr>
          <w:szCs w:val="24"/>
          <w:shd w:val="clear" w:color="auto" w:fill="FFFFFF"/>
          <w:lang w:val="es-ES"/>
        </w:rPr>
        <w:t xml:space="preserve">NORC. 2013. Informe de la </w:t>
      </w:r>
      <w:hyperlink r:id="rId15" w:tgtFrame="_blank" w:history="1">
        <w:r w:rsidR="003D5F1B" w:rsidRPr="003D5F1B">
          <w:rPr>
            <w:rStyle w:val="Hyperlink"/>
            <w:sz w:val="23"/>
            <w:szCs w:val="23"/>
          </w:rPr>
          <w:t>Primera Evaluación de Impacto del Programa Bono 10,000</w:t>
        </w:r>
      </w:hyperlink>
    </w:p>
    <w:p w:rsidR="00F2066D" w:rsidRPr="0093296E" w:rsidRDefault="00F2066D" w:rsidP="000521EC">
      <w:pPr>
        <w:jc w:val="both"/>
        <w:rPr>
          <w:szCs w:val="24"/>
          <w:lang w:val="es-ES"/>
        </w:rPr>
      </w:pPr>
    </w:p>
    <w:p w:rsidR="00143E00" w:rsidRPr="000521EC" w:rsidRDefault="00143E00" w:rsidP="000521EC">
      <w:pPr>
        <w:shd w:val="clear" w:color="auto" w:fill="FFFFFF"/>
        <w:jc w:val="both"/>
        <w:rPr>
          <w:color w:val="222222"/>
          <w:szCs w:val="24"/>
          <w:lang w:val="en-US"/>
        </w:rPr>
      </w:pPr>
      <w:r w:rsidRPr="000521EC">
        <w:rPr>
          <w:color w:val="222222"/>
          <w:szCs w:val="24"/>
          <w:lang w:val="en-US"/>
        </w:rPr>
        <w:t>Skoufias, Emmanuel &amp; Parker, Susan W., 2001. "</w:t>
      </w:r>
      <w:hyperlink r:id="rId16" w:tgtFrame="_blank" w:history="1">
        <w:r w:rsidRPr="000521EC">
          <w:rPr>
            <w:color w:val="222222"/>
            <w:szCs w:val="24"/>
            <w:lang w:val="en-US"/>
          </w:rPr>
          <w:t>Conditional cash transfers and their impact on child work and schooling</w:t>
        </w:r>
      </w:hyperlink>
      <w:r w:rsidRPr="000521EC">
        <w:rPr>
          <w:color w:val="222222"/>
          <w:szCs w:val="24"/>
          <w:lang w:val="en-US"/>
        </w:rPr>
        <w:t>," </w:t>
      </w:r>
      <w:hyperlink r:id="rId17" w:tgtFrame="_blank" w:history="1">
        <w:r w:rsidRPr="000521EC">
          <w:rPr>
            <w:color w:val="222222"/>
            <w:szCs w:val="24"/>
            <w:lang w:val="en-US"/>
          </w:rPr>
          <w:t>FCND discussion papers</w:t>
        </w:r>
      </w:hyperlink>
      <w:r w:rsidRPr="000521EC">
        <w:rPr>
          <w:color w:val="222222"/>
          <w:szCs w:val="24"/>
          <w:lang w:val="en-US"/>
        </w:rPr>
        <w:t> 123, International Food Policy Research Institute (IFPRI).</w:t>
      </w:r>
    </w:p>
    <w:p w:rsidR="00143E00" w:rsidRPr="000521EC" w:rsidRDefault="00143E00" w:rsidP="000521EC">
      <w:pPr>
        <w:shd w:val="clear" w:color="auto" w:fill="FFFFFF"/>
        <w:jc w:val="both"/>
        <w:rPr>
          <w:color w:val="222222"/>
          <w:szCs w:val="24"/>
          <w:lang w:val="en-US"/>
        </w:rPr>
      </w:pPr>
    </w:p>
    <w:p w:rsidR="00143E00" w:rsidRPr="000521EC" w:rsidRDefault="00143E00" w:rsidP="000521EC">
      <w:pPr>
        <w:shd w:val="clear" w:color="auto" w:fill="FFFFFF"/>
        <w:jc w:val="both"/>
        <w:rPr>
          <w:color w:val="222222"/>
          <w:szCs w:val="24"/>
          <w:lang w:val="en-US"/>
        </w:rPr>
      </w:pPr>
      <w:r w:rsidRPr="00201720">
        <w:rPr>
          <w:color w:val="222222"/>
          <w:szCs w:val="24"/>
        </w:rPr>
        <w:t>Skoufias, Emmanuel, Benjamin Davis, and Sergio de la Vega. 2001.</w:t>
      </w:r>
      <w:r w:rsidRPr="00201720">
        <w:rPr>
          <w:rStyle w:val="apple-converted-space"/>
          <w:color w:val="222222"/>
          <w:szCs w:val="24"/>
        </w:rPr>
        <w:t> </w:t>
      </w:r>
      <w:r w:rsidRPr="000521EC">
        <w:rPr>
          <w:color w:val="222222"/>
          <w:szCs w:val="24"/>
          <w:lang w:val="en-US"/>
        </w:rPr>
        <w:t>Targeting the Poor in Mexico: An Evaluation of the Selection of Households into PROGRESA.</w:t>
      </w:r>
      <w:r w:rsidRPr="000521EC">
        <w:rPr>
          <w:rStyle w:val="apple-converted-space"/>
          <w:color w:val="222222"/>
          <w:szCs w:val="24"/>
          <w:lang w:val="en-US"/>
        </w:rPr>
        <w:t> </w:t>
      </w:r>
      <w:r w:rsidRPr="000521EC">
        <w:rPr>
          <w:i/>
          <w:iCs/>
          <w:color w:val="222222"/>
          <w:szCs w:val="24"/>
          <w:lang w:val="en-US"/>
        </w:rPr>
        <w:t>World Development</w:t>
      </w:r>
      <w:r w:rsidRPr="000521EC">
        <w:rPr>
          <w:rStyle w:val="apple-converted-space"/>
          <w:color w:val="222222"/>
          <w:szCs w:val="24"/>
          <w:lang w:val="en-US"/>
        </w:rPr>
        <w:t> </w:t>
      </w:r>
      <w:r w:rsidRPr="000521EC">
        <w:rPr>
          <w:color w:val="222222"/>
          <w:szCs w:val="24"/>
          <w:lang w:val="en-US"/>
        </w:rPr>
        <w:t>29(10): 1769–84.</w:t>
      </w:r>
    </w:p>
    <w:p w:rsidR="00143E00" w:rsidRPr="00143E00" w:rsidRDefault="00143E00" w:rsidP="00143E00">
      <w:pPr>
        <w:shd w:val="clear" w:color="auto" w:fill="FFFFFF"/>
        <w:rPr>
          <w:rFonts w:ascii="Arial" w:hAnsi="Arial" w:cs="Arial"/>
          <w:color w:val="222222"/>
          <w:sz w:val="20"/>
          <w:lang w:val="en-US"/>
        </w:rPr>
      </w:pPr>
    </w:p>
    <w:p w:rsidR="00143E00" w:rsidRDefault="00143E00" w:rsidP="00201320">
      <w:pPr>
        <w:jc w:val="both"/>
        <w:rPr>
          <w:szCs w:val="24"/>
          <w:lang w:val="en-US"/>
        </w:rPr>
      </w:pPr>
    </w:p>
    <w:p w:rsidR="00F2066D" w:rsidRPr="00201320" w:rsidRDefault="00F2066D" w:rsidP="00201320">
      <w:pPr>
        <w:jc w:val="both"/>
        <w:rPr>
          <w:szCs w:val="24"/>
          <w:lang w:val="en-US"/>
        </w:rPr>
      </w:pPr>
    </w:p>
    <w:p w:rsidR="00201320" w:rsidRDefault="00201320" w:rsidP="00332D8A">
      <w:pPr>
        <w:rPr>
          <w:szCs w:val="24"/>
          <w:lang w:val="en-US"/>
        </w:rPr>
      </w:pPr>
    </w:p>
    <w:p w:rsidR="00E94C9E" w:rsidRDefault="00E94C9E" w:rsidP="00332D8A">
      <w:pPr>
        <w:rPr>
          <w:szCs w:val="24"/>
          <w:lang w:val="en-US"/>
        </w:rPr>
      </w:pPr>
    </w:p>
    <w:p w:rsidR="00E94C9E" w:rsidRDefault="00E94C9E" w:rsidP="00332D8A">
      <w:pPr>
        <w:rPr>
          <w:szCs w:val="24"/>
          <w:lang w:val="en-US"/>
        </w:rPr>
      </w:pPr>
    </w:p>
    <w:p w:rsidR="00E94C9E" w:rsidRDefault="00E94C9E" w:rsidP="00332D8A">
      <w:pPr>
        <w:rPr>
          <w:szCs w:val="24"/>
          <w:lang w:val="en-US"/>
        </w:rPr>
      </w:pPr>
    </w:p>
    <w:p w:rsidR="00E94C9E" w:rsidRDefault="00E94C9E" w:rsidP="00332D8A">
      <w:pPr>
        <w:rPr>
          <w:szCs w:val="24"/>
          <w:lang w:val="en-US"/>
        </w:rPr>
      </w:pPr>
    </w:p>
    <w:p w:rsidR="00E94C9E" w:rsidRDefault="00E94C9E" w:rsidP="00332D8A">
      <w:pPr>
        <w:rPr>
          <w:szCs w:val="24"/>
          <w:lang w:val="en-US"/>
        </w:rPr>
      </w:pPr>
    </w:p>
    <w:p w:rsidR="00E94C9E" w:rsidRDefault="00E94C9E" w:rsidP="00332D8A">
      <w:pPr>
        <w:rPr>
          <w:szCs w:val="24"/>
          <w:lang w:val="en-US"/>
        </w:rPr>
      </w:pPr>
    </w:p>
    <w:p w:rsidR="00E94C9E" w:rsidRDefault="00E94C9E" w:rsidP="00332D8A">
      <w:pPr>
        <w:rPr>
          <w:szCs w:val="24"/>
          <w:lang w:val="en-US"/>
        </w:rPr>
      </w:pPr>
    </w:p>
    <w:p w:rsidR="00E94C9E" w:rsidRDefault="00E94C9E" w:rsidP="00332D8A">
      <w:pPr>
        <w:rPr>
          <w:szCs w:val="24"/>
          <w:lang w:val="en-US"/>
        </w:rPr>
      </w:pPr>
    </w:p>
    <w:p w:rsidR="00E94C9E" w:rsidRDefault="00E94C9E" w:rsidP="00332D8A">
      <w:pPr>
        <w:rPr>
          <w:szCs w:val="24"/>
          <w:lang w:val="en-US"/>
        </w:rPr>
      </w:pPr>
    </w:p>
    <w:p w:rsidR="00E94C9E" w:rsidRDefault="00E94C9E" w:rsidP="00332D8A">
      <w:pPr>
        <w:rPr>
          <w:szCs w:val="24"/>
          <w:lang w:val="en-US"/>
        </w:rPr>
      </w:pPr>
    </w:p>
    <w:p w:rsidR="00E94C9E" w:rsidRDefault="00E94C9E" w:rsidP="00332D8A">
      <w:pPr>
        <w:rPr>
          <w:szCs w:val="24"/>
          <w:lang w:val="en-US"/>
        </w:rPr>
      </w:pPr>
    </w:p>
    <w:p w:rsidR="00E94C9E" w:rsidRDefault="00E94C9E" w:rsidP="00332D8A">
      <w:pPr>
        <w:rPr>
          <w:szCs w:val="24"/>
          <w:lang w:val="en-US"/>
        </w:rPr>
      </w:pPr>
    </w:p>
    <w:p w:rsidR="00E94C9E" w:rsidRDefault="00E94C9E" w:rsidP="00332D8A">
      <w:pPr>
        <w:rPr>
          <w:szCs w:val="24"/>
          <w:lang w:val="en-US"/>
        </w:rPr>
      </w:pPr>
    </w:p>
    <w:p w:rsidR="00E94C9E" w:rsidRDefault="00E94C9E" w:rsidP="00332D8A">
      <w:pPr>
        <w:rPr>
          <w:szCs w:val="24"/>
          <w:lang w:val="en-US"/>
        </w:rPr>
      </w:pPr>
    </w:p>
    <w:p w:rsidR="00E94C9E" w:rsidRDefault="00E94C9E" w:rsidP="00332D8A">
      <w:pPr>
        <w:rPr>
          <w:szCs w:val="24"/>
          <w:lang w:val="en-US"/>
        </w:rPr>
      </w:pPr>
    </w:p>
    <w:p w:rsidR="00E94C9E" w:rsidRDefault="00E94C9E" w:rsidP="00E94C9E">
      <w:pPr>
        <w:jc w:val="center"/>
        <w:rPr>
          <w:b/>
          <w:szCs w:val="24"/>
          <w:lang w:val="en-US"/>
        </w:rPr>
      </w:pPr>
      <w:r w:rsidRPr="00E94C9E">
        <w:rPr>
          <w:b/>
          <w:szCs w:val="24"/>
          <w:lang w:val="en-US"/>
        </w:rPr>
        <w:t xml:space="preserve">Anexo I: </w:t>
      </w:r>
      <w:r>
        <w:rPr>
          <w:b/>
          <w:szCs w:val="24"/>
          <w:lang w:val="en-US"/>
        </w:rPr>
        <w:t xml:space="preserve">Correlación </w:t>
      </w:r>
      <w:r w:rsidRPr="00E94C9E">
        <w:rPr>
          <w:b/>
          <w:szCs w:val="24"/>
          <w:lang w:val="en-US"/>
        </w:rPr>
        <w:t xml:space="preserve">Intracluster </w:t>
      </w:r>
    </w:p>
    <w:p w:rsidR="00E94C9E" w:rsidRDefault="00E94C9E" w:rsidP="00E94C9E">
      <w:pPr>
        <w:jc w:val="center"/>
        <w:rPr>
          <w:b/>
          <w:szCs w:val="24"/>
          <w:lang w:val="en-US"/>
        </w:rPr>
      </w:pPr>
    </w:p>
    <w:p w:rsidR="00E94C9E" w:rsidRDefault="00E94C9E" w:rsidP="00E94C9E">
      <w:pPr>
        <w:rPr>
          <w:b/>
          <w:szCs w:val="24"/>
          <w:lang w:val="en-US"/>
        </w:rPr>
      </w:pPr>
      <w:r>
        <w:rPr>
          <w:noProof/>
          <w:sz w:val="22"/>
          <w:szCs w:val="22"/>
          <w:lang w:val="en-US"/>
        </w:rPr>
        <w:drawing>
          <wp:inline distT="0" distB="0" distL="0" distR="0" wp14:anchorId="5DD1AAC1" wp14:editId="4F908D1F">
            <wp:extent cx="5824855" cy="5283976"/>
            <wp:effectExtent l="0" t="0" r="4445"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8"/>
                    <a:srcRect/>
                    <a:stretch>
                      <a:fillRect/>
                    </a:stretch>
                  </pic:blipFill>
                  <pic:spPr bwMode="auto">
                    <a:xfrm>
                      <a:off x="0" y="0"/>
                      <a:ext cx="5824855" cy="5283976"/>
                    </a:xfrm>
                    <a:prstGeom prst="rect">
                      <a:avLst/>
                    </a:prstGeom>
                    <a:noFill/>
                    <a:ln w="9525">
                      <a:noFill/>
                      <a:miter lim="800000"/>
                      <a:headEnd/>
                      <a:tailEnd/>
                    </a:ln>
                  </pic:spPr>
                </pic:pic>
              </a:graphicData>
            </a:graphic>
          </wp:inline>
        </w:drawing>
      </w:r>
    </w:p>
    <w:p w:rsidR="00E94C9E" w:rsidRDefault="00E94C9E" w:rsidP="00E94C9E">
      <w:pPr>
        <w:jc w:val="center"/>
        <w:rPr>
          <w:b/>
          <w:szCs w:val="24"/>
          <w:lang w:val="en-US"/>
        </w:rPr>
      </w:pPr>
    </w:p>
    <w:p w:rsidR="00E94C9E" w:rsidRDefault="00E94C9E" w:rsidP="00E94C9E">
      <w:pPr>
        <w:jc w:val="center"/>
        <w:rPr>
          <w:b/>
          <w:szCs w:val="24"/>
          <w:lang w:val="en-US"/>
        </w:rPr>
      </w:pPr>
    </w:p>
    <w:p w:rsidR="00F4338F" w:rsidRDefault="00F4338F" w:rsidP="00E94C9E">
      <w:pPr>
        <w:jc w:val="center"/>
        <w:rPr>
          <w:b/>
          <w:szCs w:val="24"/>
          <w:lang w:val="en-US"/>
        </w:rPr>
      </w:pPr>
    </w:p>
    <w:p w:rsidR="00F4338F" w:rsidRDefault="00F4338F" w:rsidP="005930AF">
      <w:pPr>
        <w:rPr>
          <w:b/>
          <w:szCs w:val="24"/>
          <w:lang w:val="en-US"/>
        </w:rPr>
        <w:sectPr w:rsidR="00F4338F" w:rsidSect="00BF7CEE">
          <w:footerReference w:type="default" r:id="rId19"/>
          <w:pgSz w:w="12240" w:h="15840"/>
          <w:pgMar w:top="1440" w:right="1627" w:bottom="1440" w:left="1440" w:header="720" w:footer="720" w:gutter="0"/>
          <w:cols w:space="720"/>
          <w:docGrid w:linePitch="360"/>
        </w:sectPr>
      </w:pPr>
    </w:p>
    <w:p w:rsidR="00A8191A" w:rsidRPr="00AB2068" w:rsidRDefault="00A8191A" w:rsidP="00A8191A">
      <w:pPr>
        <w:shd w:val="clear" w:color="auto" w:fill="FFFFFF"/>
        <w:jc w:val="center"/>
        <w:outlineLvl w:val="0"/>
        <w:rPr>
          <w:b/>
          <w:smallCaps/>
          <w:szCs w:val="24"/>
        </w:rPr>
      </w:pPr>
      <w:r w:rsidRPr="00AB2068">
        <w:rPr>
          <w:b/>
          <w:smallCaps/>
          <w:szCs w:val="24"/>
        </w:rPr>
        <w:lastRenderedPageBreak/>
        <w:t>Matriz de Resultados</w:t>
      </w:r>
    </w:p>
    <w:tbl>
      <w:tblPr>
        <w:tblStyle w:val="TableGrid"/>
        <w:tblW w:w="13428" w:type="dxa"/>
        <w:tblLook w:val="04A0" w:firstRow="1" w:lastRow="0" w:firstColumn="1" w:lastColumn="0" w:noHBand="0" w:noVBand="1"/>
      </w:tblPr>
      <w:tblGrid>
        <w:gridCol w:w="13428"/>
      </w:tblGrid>
      <w:tr w:rsidR="00A8191A" w:rsidRPr="00440C05" w:rsidTr="000014AC">
        <w:trPr>
          <w:trHeight w:val="989"/>
        </w:trPr>
        <w:tc>
          <w:tcPr>
            <w:tcW w:w="13428" w:type="dxa"/>
          </w:tcPr>
          <w:p w:rsidR="00A8191A" w:rsidRPr="00AB2068" w:rsidRDefault="00A8191A" w:rsidP="000014AC">
            <w:pPr>
              <w:spacing w:before="120" w:after="120"/>
              <w:jc w:val="both"/>
              <w:outlineLvl w:val="0"/>
              <w:rPr>
                <w:b/>
                <w:smallCaps/>
                <w:sz w:val="20"/>
              </w:rPr>
            </w:pPr>
            <w:r w:rsidRPr="00AB2068">
              <w:rPr>
                <w:b/>
                <w:sz w:val="20"/>
              </w:rPr>
              <w:t>Objetivo del Programa:</w:t>
            </w:r>
            <w:r w:rsidRPr="00F45237">
              <w:rPr>
                <w:sz w:val="20"/>
              </w:rPr>
              <w:t xml:space="preserve"> </w:t>
            </w:r>
            <w:r w:rsidRPr="00F45237">
              <w:rPr>
                <w:bCs/>
                <w:color w:val="000000"/>
                <w:sz w:val="20"/>
                <w:lang w:val="es-ES"/>
              </w:rPr>
              <w:t>El objetivo general del programa es fomentar la acumulación de capital humano de los menores de edad de las familias en situación de pobreza extrema, con un enfoque territorial en las áreas rurales de los departamentos de Occidente del país. Los objetivos específicos son: (i) apoyar el consumo de las familias beneficiarias; (ii) apoyar la ampliación de la oferta educativa de tercer ciclo y aumentar el uso de servicios educativos; (iii) aumentar el uso de servicios de salud y nutrición de las familias beneficiarias, en especial por parte de mujeres embarazadas y niños; y (iii) apoyar el fortalecimiento del rol rector de la SEDIS mediante la implementación de las mejoras operativas al  Bono Vivir Mejor  (BVM).</w:t>
            </w:r>
          </w:p>
        </w:tc>
      </w:tr>
    </w:tbl>
    <w:p w:rsidR="00A8191A" w:rsidRPr="00AB2068" w:rsidRDefault="00A8191A" w:rsidP="00A8191A">
      <w:pPr>
        <w:ind w:left="270" w:right="270"/>
        <w:jc w:val="both"/>
        <w:rPr>
          <w:sz w:val="20"/>
        </w:rPr>
      </w:pPr>
    </w:p>
    <w:p w:rsidR="00A8191A" w:rsidRPr="00AB2068" w:rsidRDefault="00A8191A" w:rsidP="00A8191A">
      <w:pPr>
        <w:spacing w:after="120"/>
        <w:jc w:val="center"/>
        <w:rPr>
          <w:b/>
          <w:sz w:val="18"/>
        </w:rPr>
      </w:pPr>
      <w:r w:rsidRPr="00AB2068">
        <w:rPr>
          <w:b/>
          <w:sz w:val="18"/>
        </w:rPr>
        <w:t>INDICADORES DE IMPACTO</w:t>
      </w:r>
    </w:p>
    <w:tbl>
      <w:tblPr>
        <w:tblW w:w="13410" w:type="dxa"/>
        <w:tblInd w:w="-20" w:type="dxa"/>
        <w:tblLayout w:type="fixed"/>
        <w:tblCellMar>
          <w:left w:w="70" w:type="dxa"/>
          <w:right w:w="70" w:type="dxa"/>
        </w:tblCellMar>
        <w:tblLook w:val="04A0" w:firstRow="1" w:lastRow="0" w:firstColumn="1" w:lastColumn="0" w:noHBand="0" w:noVBand="1"/>
      </w:tblPr>
      <w:tblGrid>
        <w:gridCol w:w="4500"/>
        <w:gridCol w:w="1710"/>
        <w:gridCol w:w="1225"/>
        <w:gridCol w:w="820"/>
        <w:gridCol w:w="960"/>
        <w:gridCol w:w="2035"/>
        <w:gridCol w:w="2160"/>
      </w:tblGrid>
      <w:tr w:rsidR="00A8191A" w:rsidRPr="00AB2068" w:rsidTr="000014AC">
        <w:trPr>
          <w:trHeight w:val="570"/>
          <w:tblHeader/>
        </w:trPr>
        <w:tc>
          <w:tcPr>
            <w:tcW w:w="450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A8191A" w:rsidRPr="00AB2068" w:rsidRDefault="00A8191A" w:rsidP="000014AC">
            <w:pPr>
              <w:spacing w:before="40" w:after="40"/>
              <w:jc w:val="center"/>
              <w:rPr>
                <w:b/>
                <w:bCs/>
                <w:color w:val="000000"/>
                <w:sz w:val="20"/>
                <w:lang w:eastAsia="es-ES"/>
              </w:rPr>
            </w:pPr>
            <w:r w:rsidRPr="00AB2068">
              <w:rPr>
                <w:b/>
                <w:bCs/>
                <w:color w:val="000000"/>
                <w:sz w:val="20"/>
                <w:lang w:eastAsia="es-ES"/>
              </w:rPr>
              <w:t>Impacto</w:t>
            </w:r>
          </w:p>
        </w:tc>
        <w:tc>
          <w:tcPr>
            <w:tcW w:w="171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A8191A" w:rsidRPr="00AB2068" w:rsidRDefault="00A8191A" w:rsidP="000014AC">
            <w:pPr>
              <w:spacing w:before="40" w:after="40"/>
              <w:jc w:val="center"/>
              <w:rPr>
                <w:b/>
                <w:bCs/>
                <w:color w:val="000000"/>
                <w:sz w:val="20"/>
                <w:lang w:eastAsia="es-ES"/>
              </w:rPr>
            </w:pPr>
            <w:r w:rsidRPr="00AB2068">
              <w:rPr>
                <w:b/>
                <w:bCs/>
                <w:color w:val="000000"/>
                <w:sz w:val="20"/>
                <w:lang w:eastAsia="es-ES"/>
              </w:rPr>
              <w:t>Unidad de medida</w:t>
            </w:r>
          </w:p>
        </w:tc>
        <w:tc>
          <w:tcPr>
            <w:tcW w:w="1225"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A8191A" w:rsidRPr="00AB2068" w:rsidRDefault="00A8191A" w:rsidP="000014AC">
            <w:pPr>
              <w:spacing w:before="40" w:after="40"/>
              <w:jc w:val="center"/>
              <w:rPr>
                <w:b/>
                <w:bCs/>
                <w:color w:val="000000"/>
                <w:sz w:val="20"/>
                <w:lang w:eastAsia="es-ES"/>
              </w:rPr>
            </w:pPr>
            <w:r w:rsidRPr="00AB2068">
              <w:rPr>
                <w:b/>
                <w:bCs/>
                <w:color w:val="000000"/>
                <w:sz w:val="20"/>
                <w:lang w:eastAsia="es-ES"/>
              </w:rPr>
              <w:t>Valor actual</w:t>
            </w:r>
          </w:p>
        </w:tc>
        <w:tc>
          <w:tcPr>
            <w:tcW w:w="82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A8191A" w:rsidRPr="00AB2068" w:rsidRDefault="00A8191A" w:rsidP="000014AC">
            <w:pPr>
              <w:spacing w:before="40" w:after="40"/>
              <w:jc w:val="center"/>
              <w:rPr>
                <w:b/>
                <w:bCs/>
                <w:color w:val="000000"/>
                <w:sz w:val="20"/>
                <w:lang w:eastAsia="es-ES"/>
              </w:rPr>
            </w:pPr>
            <w:r w:rsidRPr="00AB2068">
              <w:rPr>
                <w:b/>
                <w:bCs/>
                <w:color w:val="000000"/>
                <w:sz w:val="20"/>
                <w:lang w:eastAsia="es-ES"/>
              </w:rPr>
              <w:t>Año</w:t>
            </w:r>
          </w:p>
        </w:tc>
        <w:tc>
          <w:tcPr>
            <w:tcW w:w="96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A8191A" w:rsidRPr="00AB2068" w:rsidRDefault="00A8191A" w:rsidP="000014AC">
            <w:pPr>
              <w:spacing w:before="40" w:after="40"/>
              <w:jc w:val="center"/>
              <w:rPr>
                <w:b/>
                <w:bCs/>
                <w:color w:val="000000"/>
                <w:sz w:val="20"/>
                <w:lang w:eastAsia="es-ES"/>
              </w:rPr>
            </w:pPr>
            <w:r w:rsidRPr="00AB2068">
              <w:rPr>
                <w:b/>
                <w:bCs/>
                <w:color w:val="000000"/>
                <w:sz w:val="20"/>
                <w:lang w:eastAsia="es-ES"/>
              </w:rPr>
              <w:t>Fin de proyecto</w:t>
            </w:r>
          </w:p>
        </w:tc>
        <w:tc>
          <w:tcPr>
            <w:tcW w:w="2035"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A8191A" w:rsidRPr="00AB2068" w:rsidRDefault="00A8191A" w:rsidP="000014AC">
            <w:pPr>
              <w:spacing w:before="40" w:after="40"/>
              <w:jc w:val="center"/>
              <w:rPr>
                <w:b/>
                <w:bCs/>
                <w:color w:val="000000"/>
                <w:sz w:val="20"/>
                <w:lang w:eastAsia="es-ES"/>
              </w:rPr>
            </w:pPr>
            <w:r w:rsidRPr="00AB2068">
              <w:rPr>
                <w:b/>
                <w:bCs/>
                <w:color w:val="000000"/>
                <w:sz w:val="20"/>
                <w:lang w:eastAsia="es-ES"/>
              </w:rPr>
              <w:t xml:space="preserve">Fuente de verificación </w:t>
            </w:r>
          </w:p>
        </w:tc>
        <w:tc>
          <w:tcPr>
            <w:tcW w:w="216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A8191A" w:rsidRPr="00AB2068" w:rsidRDefault="00A8191A" w:rsidP="000014AC">
            <w:pPr>
              <w:spacing w:before="40" w:after="40"/>
              <w:jc w:val="center"/>
              <w:rPr>
                <w:b/>
                <w:bCs/>
                <w:color w:val="000000"/>
                <w:sz w:val="20"/>
                <w:lang w:eastAsia="es-ES"/>
              </w:rPr>
            </w:pPr>
            <w:r w:rsidRPr="00AB2068">
              <w:rPr>
                <w:b/>
                <w:bCs/>
                <w:color w:val="000000"/>
                <w:sz w:val="20"/>
                <w:lang w:eastAsia="es-ES"/>
              </w:rPr>
              <w:t>Notas/observaciones</w:t>
            </w:r>
          </w:p>
        </w:tc>
      </w:tr>
      <w:tr w:rsidR="00A8191A" w:rsidRPr="00440C05" w:rsidTr="000014AC">
        <w:trPr>
          <w:trHeight w:val="440"/>
        </w:trPr>
        <w:tc>
          <w:tcPr>
            <w:tcW w:w="13410" w:type="dxa"/>
            <w:gridSpan w:val="7"/>
            <w:tcBorders>
              <w:top w:val="single" w:sz="4" w:space="0" w:color="auto"/>
              <w:left w:val="single" w:sz="4" w:space="0" w:color="auto"/>
              <w:bottom w:val="single" w:sz="4" w:space="0" w:color="auto"/>
              <w:right w:val="single" w:sz="4" w:space="0" w:color="auto"/>
            </w:tcBorders>
            <w:shd w:val="clear" w:color="auto" w:fill="auto"/>
            <w:hideMark/>
          </w:tcPr>
          <w:p w:rsidR="00A8191A" w:rsidRPr="00AB2068" w:rsidRDefault="00A8191A" w:rsidP="000014AC">
            <w:pPr>
              <w:spacing w:before="40" w:after="40"/>
              <w:jc w:val="both"/>
              <w:rPr>
                <w:iCs/>
                <w:color w:val="000000"/>
                <w:sz w:val="20"/>
                <w:lang w:eastAsia="es-ES"/>
              </w:rPr>
            </w:pPr>
            <w:r w:rsidRPr="00AB2068">
              <w:rPr>
                <w:iCs/>
                <w:color w:val="000000"/>
                <w:sz w:val="20"/>
                <w:lang w:eastAsia="es-ES"/>
              </w:rPr>
              <w:t xml:space="preserve">Acumulación de capital humano </w:t>
            </w:r>
            <w:r>
              <w:rPr>
                <w:iCs/>
                <w:color w:val="000000"/>
                <w:sz w:val="20"/>
                <w:lang w:eastAsia="es-ES"/>
              </w:rPr>
              <w:t xml:space="preserve">y reducción en la intensidad de la pobreza </w:t>
            </w:r>
            <w:r w:rsidRPr="00AB2068">
              <w:rPr>
                <w:iCs/>
                <w:color w:val="000000"/>
                <w:sz w:val="20"/>
                <w:lang w:eastAsia="es-ES"/>
              </w:rPr>
              <w:t xml:space="preserve">en familias </w:t>
            </w:r>
            <w:r>
              <w:rPr>
                <w:iCs/>
                <w:color w:val="000000"/>
                <w:sz w:val="20"/>
                <w:lang w:eastAsia="es-ES"/>
              </w:rPr>
              <w:t xml:space="preserve">beneficiarias </w:t>
            </w:r>
            <w:r w:rsidRPr="00AB2068">
              <w:rPr>
                <w:iCs/>
                <w:color w:val="000000"/>
                <w:sz w:val="20"/>
                <w:lang w:eastAsia="es-ES"/>
              </w:rPr>
              <w:t>que viven en situación de pobreza</w:t>
            </w:r>
          </w:p>
        </w:tc>
      </w:tr>
      <w:tr w:rsidR="00A8191A" w:rsidRPr="00AB2068" w:rsidTr="000014AC">
        <w:trPr>
          <w:trHeight w:val="287"/>
        </w:trPr>
        <w:tc>
          <w:tcPr>
            <w:tcW w:w="4500" w:type="dxa"/>
            <w:tcBorders>
              <w:top w:val="single" w:sz="4" w:space="0" w:color="auto"/>
              <w:left w:val="single" w:sz="4" w:space="0" w:color="auto"/>
              <w:bottom w:val="single" w:sz="4" w:space="0" w:color="auto"/>
            </w:tcBorders>
            <w:shd w:val="clear" w:color="auto" w:fill="DBE5F1" w:themeFill="accent1" w:themeFillTint="33"/>
            <w:vAlign w:val="center"/>
            <w:hideMark/>
          </w:tcPr>
          <w:p w:rsidR="00A8191A" w:rsidRPr="00AB2068" w:rsidRDefault="00A8191A" w:rsidP="000014AC">
            <w:pPr>
              <w:spacing w:before="40" w:after="40"/>
              <w:rPr>
                <w:b/>
                <w:color w:val="000000"/>
                <w:sz w:val="20"/>
                <w:lang w:eastAsia="es-ES"/>
              </w:rPr>
            </w:pPr>
            <w:r>
              <w:rPr>
                <w:b/>
                <w:color w:val="000000"/>
                <w:sz w:val="20"/>
                <w:lang w:eastAsia="es-ES"/>
              </w:rPr>
              <w:t>Pobreza</w:t>
            </w:r>
          </w:p>
        </w:tc>
        <w:tc>
          <w:tcPr>
            <w:tcW w:w="1710" w:type="dxa"/>
            <w:tcBorders>
              <w:top w:val="single" w:sz="4" w:space="0" w:color="auto"/>
              <w:bottom w:val="single" w:sz="4" w:space="0" w:color="auto"/>
            </w:tcBorders>
            <w:shd w:val="clear" w:color="auto" w:fill="DBE5F1" w:themeFill="accent1" w:themeFillTint="33"/>
            <w:vAlign w:val="center"/>
            <w:hideMark/>
          </w:tcPr>
          <w:p w:rsidR="00A8191A" w:rsidRPr="00AB2068" w:rsidRDefault="00A8191A" w:rsidP="000014AC">
            <w:pPr>
              <w:spacing w:before="40" w:after="40"/>
              <w:rPr>
                <w:iCs/>
                <w:color w:val="000000"/>
                <w:sz w:val="20"/>
                <w:lang w:eastAsia="es-ES"/>
              </w:rPr>
            </w:pPr>
          </w:p>
        </w:tc>
        <w:tc>
          <w:tcPr>
            <w:tcW w:w="1225" w:type="dxa"/>
            <w:tcBorders>
              <w:top w:val="single" w:sz="4" w:space="0" w:color="auto"/>
              <w:bottom w:val="single" w:sz="4" w:space="0" w:color="auto"/>
            </w:tcBorders>
            <w:shd w:val="clear" w:color="auto" w:fill="DBE5F1" w:themeFill="accent1" w:themeFillTint="33"/>
            <w:noWrap/>
            <w:vAlign w:val="center"/>
            <w:hideMark/>
          </w:tcPr>
          <w:p w:rsidR="00A8191A" w:rsidRPr="00AB2068" w:rsidRDefault="00A8191A" w:rsidP="000014AC">
            <w:pPr>
              <w:spacing w:before="40" w:after="40"/>
              <w:rPr>
                <w:color w:val="000000"/>
                <w:sz w:val="20"/>
                <w:lang w:eastAsia="es-ES"/>
              </w:rPr>
            </w:pPr>
            <w:r w:rsidRPr="00AB2068">
              <w:rPr>
                <w:color w:val="000000"/>
                <w:sz w:val="20"/>
                <w:lang w:eastAsia="es-ES"/>
              </w:rPr>
              <w:t> </w:t>
            </w:r>
          </w:p>
        </w:tc>
        <w:tc>
          <w:tcPr>
            <w:tcW w:w="820" w:type="dxa"/>
            <w:tcBorders>
              <w:top w:val="single" w:sz="4" w:space="0" w:color="auto"/>
              <w:bottom w:val="single" w:sz="4" w:space="0" w:color="auto"/>
            </w:tcBorders>
            <w:shd w:val="clear" w:color="auto" w:fill="DBE5F1" w:themeFill="accent1" w:themeFillTint="33"/>
            <w:vAlign w:val="center"/>
            <w:hideMark/>
          </w:tcPr>
          <w:p w:rsidR="00A8191A" w:rsidRPr="00AB2068" w:rsidRDefault="00A8191A" w:rsidP="000014AC">
            <w:pPr>
              <w:spacing w:before="40" w:after="40"/>
              <w:rPr>
                <w:iCs/>
                <w:color w:val="000000"/>
                <w:sz w:val="20"/>
                <w:lang w:eastAsia="es-ES"/>
              </w:rPr>
            </w:pPr>
            <w:r w:rsidRPr="00AB2068">
              <w:rPr>
                <w:iCs/>
                <w:color w:val="000000"/>
                <w:sz w:val="20"/>
                <w:lang w:eastAsia="es-ES"/>
              </w:rPr>
              <w:t> </w:t>
            </w:r>
          </w:p>
        </w:tc>
        <w:tc>
          <w:tcPr>
            <w:tcW w:w="960" w:type="dxa"/>
            <w:tcBorders>
              <w:top w:val="single" w:sz="4" w:space="0" w:color="auto"/>
              <w:bottom w:val="single" w:sz="4" w:space="0" w:color="auto"/>
            </w:tcBorders>
            <w:shd w:val="clear" w:color="auto" w:fill="DBE5F1" w:themeFill="accent1" w:themeFillTint="33"/>
            <w:vAlign w:val="center"/>
            <w:hideMark/>
          </w:tcPr>
          <w:p w:rsidR="00A8191A" w:rsidRPr="00AB2068" w:rsidRDefault="00A8191A" w:rsidP="000014AC">
            <w:pPr>
              <w:spacing w:before="40" w:after="40"/>
              <w:rPr>
                <w:iCs/>
                <w:color w:val="000000"/>
                <w:sz w:val="20"/>
                <w:lang w:eastAsia="es-ES"/>
              </w:rPr>
            </w:pPr>
            <w:r w:rsidRPr="00AB2068">
              <w:rPr>
                <w:iCs/>
                <w:color w:val="000000"/>
                <w:sz w:val="20"/>
                <w:lang w:eastAsia="es-ES"/>
              </w:rPr>
              <w:t> </w:t>
            </w:r>
          </w:p>
        </w:tc>
        <w:tc>
          <w:tcPr>
            <w:tcW w:w="2035" w:type="dxa"/>
            <w:tcBorders>
              <w:top w:val="single" w:sz="4" w:space="0" w:color="auto"/>
              <w:bottom w:val="single" w:sz="4" w:space="0" w:color="auto"/>
            </w:tcBorders>
            <w:shd w:val="clear" w:color="auto" w:fill="DBE5F1" w:themeFill="accent1" w:themeFillTint="33"/>
            <w:vAlign w:val="center"/>
            <w:hideMark/>
          </w:tcPr>
          <w:p w:rsidR="00A8191A" w:rsidRPr="00AB2068" w:rsidRDefault="00A8191A" w:rsidP="000014AC">
            <w:pPr>
              <w:spacing w:before="40" w:after="40"/>
              <w:rPr>
                <w:iCs/>
                <w:color w:val="000000"/>
                <w:sz w:val="20"/>
                <w:lang w:eastAsia="es-ES"/>
              </w:rPr>
            </w:pPr>
          </w:p>
        </w:tc>
        <w:tc>
          <w:tcPr>
            <w:tcW w:w="2160" w:type="dxa"/>
            <w:tcBorders>
              <w:top w:val="single" w:sz="4" w:space="0" w:color="auto"/>
              <w:bottom w:val="single" w:sz="4" w:space="0" w:color="auto"/>
              <w:right w:val="single" w:sz="4" w:space="0" w:color="auto"/>
            </w:tcBorders>
            <w:shd w:val="clear" w:color="auto" w:fill="DBE5F1" w:themeFill="accent1" w:themeFillTint="33"/>
            <w:vAlign w:val="center"/>
            <w:hideMark/>
          </w:tcPr>
          <w:p w:rsidR="00A8191A" w:rsidRPr="00AB2068" w:rsidRDefault="00A8191A" w:rsidP="000014AC">
            <w:pPr>
              <w:spacing w:before="40" w:after="40"/>
              <w:rPr>
                <w:iCs/>
                <w:color w:val="000000"/>
                <w:sz w:val="20"/>
                <w:lang w:eastAsia="es-ES"/>
              </w:rPr>
            </w:pPr>
          </w:p>
        </w:tc>
      </w:tr>
      <w:tr w:rsidR="00A8191A" w:rsidRPr="00A6460E" w:rsidTr="000014AC">
        <w:trPr>
          <w:trHeight w:val="917"/>
        </w:trPr>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Default="008B0D67" w:rsidP="000014AC">
            <w:pPr>
              <w:rPr>
                <w:color w:val="000000"/>
                <w:sz w:val="20"/>
                <w:lang w:eastAsia="es-ES"/>
              </w:rPr>
            </w:pPr>
            <w:r>
              <w:rPr>
                <w:noProof/>
                <w:color w:val="000000"/>
                <w:sz w:val="20"/>
              </w:rPr>
              <w:pict w14:anchorId="0C3D4B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s1027" type="#_x0000_t75" style="position:absolute;margin-left:32.5pt;margin-top:26.5pt;width:108pt;height:42pt;z-index:251667456;visibility:visible;mso-position-horizontal-relative:text;mso-position-vertical-relative:text">
                  <v:imagedata r:id="rId20" o:title=""/>
                </v:shape>
                <o:OLEObject Type="Embed" ProgID="Equation.3" ShapeID="Object 4" DrawAspect="Content" ObjectID="_1477025813" r:id="rId21"/>
              </w:pict>
            </w:r>
            <w:r w:rsidR="00A8191A">
              <w:rPr>
                <w:color w:val="000000"/>
                <w:sz w:val="20"/>
                <w:lang w:eastAsia="es-ES"/>
              </w:rPr>
              <w:t>B</w:t>
            </w:r>
            <w:r w:rsidR="00A8191A" w:rsidRPr="00AB2068">
              <w:rPr>
                <w:color w:val="000000"/>
                <w:sz w:val="20"/>
                <w:lang w:eastAsia="es-ES"/>
              </w:rPr>
              <w:t>recha de pobreza (PG)</w:t>
            </w:r>
            <w:r w:rsidR="00A8191A">
              <w:rPr>
                <w:color w:val="000000"/>
                <w:sz w:val="20"/>
                <w:lang w:eastAsia="es-ES"/>
              </w:rPr>
              <w:t xml:space="preserve"> de los beneficiarios del programa</w:t>
            </w:r>
            <w:r w:rsidR="00A8191A" w:rsidRPr="00AB2068">
              <w:rPr>
                <w:rStyle w:val="FootnoteReference"/>
                <w:color w:val="000000"/>
                <w:lang w:eastAsia="es-ES"/>
              </w:rPr>
              <w:footnoteReference w:id="2"/>
            </w:r>
          </w:p>
          <w:p w:rsidR="00A8191A" w:rsidRPr="00AB2068" w:rsidRDefault="00A8191A" w:rsidP="000014AC">
            <w:pPr>
              <w:rPr>
                <w:color w:val="000000"/>
                <w:sz w:val="20"/>
                <w:lang w:eastAsia="es-ES"/>
              </w:rPr>
            </w:pPr>
          </w:p>
          <w:p w:rsidR="00A8191A" w:rsidRPr="00AB2068" w:rsidRDefault="00A8191A" w:rsidP="000014AC">
            <w:pPr>
              <w:rPr>
                <w:color w:val="000000"/>
                <w:sz w:val="20"/>
                <w:lang w:eastAsia="es-ES"/>
              </w:rPr>
            </w:pPr>
          </w:p>
        </w:tc>
        <w:tc>
          <w:tcPr>
            <w:tcW w:w="1710"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jc w:val="center"/>
              <w:rPr>
                <w:iCs/>
                <w:color w:val="000000"/>
                <w:sz w:val="20"/>
                <w:lang w:eastAsia="es-ES"/>
              </w:rPr>
            </w:pPr>
            <w:r w:rsidRPr="00AB2068">
              <w:rPr>
                <w:iCs/>
                <w:color w:val="000000"/>
                <w:sz w:val="20"/>
                <w:lang w:eastAsia="es-ES"/>
              </w:rPr>
              <w:t>%</w:t>
            </w:r>
          </w:p>
        </w:tc>
        <w:tc>
          <w:tcPr>
            <w:tcW w:w="1225"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jc w:val="center"/>
              <w:rPr>
                <w:iCs/>
                <w:color w:val="000000"/>
                <w:sz w:val="20"/>
                <w:lang w:eastAsia="es-ES"/>
              </w:rPr>
            </w:pPr>
            <w:r w:rsidRPr="00675102">
              <w:rPr>
                <w:iCs/>
                <w:color w:val="000000"/>
                <w:sz w:val="20"/>
                <w:lang w:eastAsia="es-ES"/>
              </w:rPr>
              <w:t>49</w:t>
            </w:r>
            <w:r>
              <w:rPr>
                <w:iCs/>
                <w:color w:val="000000"/>
                <w:sz w:val="20"/>
                <w:lang w:eastAsia="es-ES"/>
              </w:rPr>
              <w:t>,</w:t>
            </w:r>
            <w:r w:rsidRPr="00675102">
              <w:rPr>
                <w:iCs/>
                <w:color w:val="000000"/>
                <w:sz w:val="20"/>
                <w:lang w:eastAsia="es-ES"/>
              </w:rPr>
              <w:t>62</w:t>
            </w:r>
          </w:p>
        </w:tc>
        <w:tc>
          <w:tcPr>
            <w:tcW w:w="820"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jc w:val="center"/>
              <w:rPr>
                <w:iCs/>
                <w:color w:val="000000"/>
                <w:sz w:val="20"/>
                <w:lang w:eastAsia="es-ES"/>
              </w:rPr>
            </w:pPr>
            <w:r w:rsidRPr="00AB2068">
              <w:rPr>
                <w:iCs/>
                <w:color w:val="000000"/>
                <w:sz w:val="20"/>
                <w:lang w:eastAsia="es-ES"/>
              </w:rPr>
              <w:t>201</w:t>
            </w:r>
            <w:r>
              <w:rPr>
                <w:iCs/>
                <w:color w:val="000000"/>
                <w:sz w:val="20"/>
                <w:lang w:eastAsia="es-ES"/>
              </w:rPr>
              <w:t>3</w:t>
            </w:r>
          </w:p>
        </w:tc>
        <w:tc>
          <w:tcPr>
            <w:tcW w:w="960"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jc w:val="center"/>
              <w:rPr>
                <w:iCs/>
                <w:color w:val="000000"/>
                <w:sz w:val="20"/>
                <w:lang w:eastAsia="es-ES"/>
              </w:rPr>
            </w:pPr>
            <w:r>
              <w:rPr>
                <w:iCs/>
                <w:color w:val="000000"/>
                <w:sz w:val="20"/>
                <w:lang w:eastAsia="es-ES"/>
              </w:rPr>
              <w:t>45,5</w:t>
            </w:r>
          </w:p>
        </w:tc>
        <w:tc>
          <w:tcPr>
            <w:tcW w:w="2035"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rPr>
                <w:iCs/>
                <w:color w:val="000000"/>
                <w:sz w:val="20"/>
                <w:lang w:eastAsia="es-ES"/>
              </w:rPr>
            </w:pPr>
            <w:r w:rsidRPr="00AB2068">
              <w:rPr>
                <w:iCs/>
                <w:color w:val="000000"/>
                <w:sz w:val="20"/>
                <w:lang w:eastAsia="es-ES"/>
              </w:rPr>
              <w:t xml:space="preserve">Encuesta de hogares de la evaluación de Impacto del Bono </w:t>
            </w:r>
            <w:r>
              <w:rPr>
                <w:iCs/>
                <w:color w:val="000000"/>
                <w:sz w:val="20"/>
                <w:lang w:eastAsia="es-ES"/>
              </w:rPr>
              <w:t>BVM</w:t>
            </w:r>
          </w:p>
        </w:tc>
        <w:tc>
          <w:tcPr>
            <w:tcW w:w="2160"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rPr>
                <w:color w:val="000000"/>
                <w:sz w:val="20"/>
                <w:lang w:eastAsia="es-ES"/>
              </w:rPr>
            </w:pPr>
            <w:r w:rsidRPr="00AB2068">
              <w:rPr>
                <w:color w:val="000000"/>
                <w:sz w:val="20"/>
                <w:lang w:eastAsia="es-ES"/>
              </w:rPr>
              <w:t xml:space="preserve">Datos </w:t>
            </w:r>
            <w:r>
              <w:rPr>
                <w:color w:val="000000"/>
                <w:sz w:val="20"/>
                <w:lang w:eastAsia="es-ES"/>
              </w:rPr>
              <w:t>del seguimiento</w:t>
            </w:r>
            <w:r w:rsidRPr="00AB2068">
              <w:rPr>
                <w:color w:val="000000"/>
                <w:sz w:val="20"/>
                <w:lang w:eastAsia="es-ES"/>
              </w:rPr>
              <w:t xml:space="preserve"> (EDH 201</w:t>
            </w:r>
            <w:r>
              <w:rPr>
                <w:color w:val="000000"/>
                <w:sz w:val="20"/>
                <w:lang w:eastAsia="es-ES"/>
              </w:rPr>
              <w:t>3</w:t>
            </w:r>
            <w:r w:rsidRPr="00AB2068">
              <w:rPr>
                <w:color w:val="000000"/>
                <w:sz w:val="20"/>
                <w:lang w:eastAsia="es-ES"/>
              </w:rPr>
              <w:t>)</w:t>
            </w:r>
          </w:p>
        </w:tc>
      </w:tr>
      <w:tr w:rsidR="00A8191A" w:rsidRPr="00AB2068" w:rsidTr="000014AC">
        <w:trPr>
          <w:trHeight w:val="300"/>
        </w:trPr>
        <w:tc>
          <w:tcPr>
            <w:tcW w:w="4500" w:type="dxa"/>
            <w:tcBorders>
              <w:top w:val="single" w:sz="4" w:space="0" w:color="auto"/>
              <w:left w:val="single" w:sz="4" w:space="0" w:color="auto"/>
              <w:bottom w:val="single" w:sz="4" w:space="0" w:color="auto"/>
            </w:tcBorders>
            <w:shd w:val="clear" w:color="auto" w:fill="DBE5F1" w:themeFill="accent1" w:themeFillTint="33"/>
            <w:vAlign w:val="center"/>
            <w:hideMark/>
          </w:tcPr>
          <w:p w:rsidR="00A8191A" w:rsidRPr="00AB2068" w:rsidRDefault="00A8191A" w:rsidP="000014AC">
            <w:pPr>
              <w:spacing w:before="40" w:after="40"/>
              <w:rPr>
                <w:b/>
                <w:color w:val="000000"/>
                <w:sz w:val="20"/>
                <w:lang w:eastAsia="es-ES"/>
              </w:rPr>
            </w:pPr>
            <w:r w:rsidRPr="00AB2068">
              <w:rPr>
                <w:b/>
                <w:color w:val="000000"/>
                <w:sz w:val="20"/>
                <w:lang w:eastAsia="es-ES"/>
              </w:rPr>
              <w:t>Educación</w:t>
            </w:r>
          </w:p>
        </w:tc>
        <w:tc>
          <w:tcPr>
            <w:tcW w:w="1710" w:type="dxa"/>
            <w:tcBorders>
              <w:top w:val="single" w:sz="4" w:space="0" w:color="auto"/>
              <w:bottom w:val="single" w:sz="4" w:space="0" w:color="auto"/>
            </w:tcBorders>
            <w:shd w:val="clear" w:color="auto" w:fill="DBE5F1" w:themeFill="accent1" w:themeFillTint="33"/>
            <w:vAlign w:val="center"/>
            <w:hideMark/>
          </w:tcPr>
          <w:p w:rsidR="00A8191A" w:rsidRPr="00AB2068" w:rsidRDefault="00A8191A" w:rsidP="000014AC">
            <w:pPr>
              <w:spacing w:before="40" w:after="40"/>
              <w:rPr>
                <w:b/>
                <w:iCs/>
                <w:color w:val="000000"/>
                <w:sz w:val="20"/>
                <w:lang w:eastAsia="es-ES"/>
              </w:rPr>
            </w:pPr>
          </w:p>
        </w:tc>
        <w:tc>
          <w:tcPr>
            <w:tcW w:w="1225" w:type="dxa"/>
            <w:tcBorders>
              <w:top w:val="single" w:sz="4" w:space="0" w:color="auto"/>
              <w:bottom w:val="single" w:sz="4" w:space="0" w:color="auto"/>
            </w:tcBorders>
            <w:shd w:val="clear" w:color="auto" w:fill="DBE5F1" w:themeFill="accent1" w:themeFillTint="33"/>
            <w:vAlign w:val="center"/>
            <w:hideMark/>
          </w:tcPr>
          <w:p w:rsidR="00A8191A" w:rsidRPr="00AB2068" w:rsidRDefault="00A8191A" w:rsidP="000014AC">
            <w:pPr>
              <w:spacing w:before="40" w:after="40"/>
              <w:rPr>
                <w:b/>
                <w:iCs/>
                <w:color w:val="000000"/>
                <w:sz w:val="20"/>
                <w:lang w:eastAsia="es-ES"/>
              </w:rPr>
            </w:pPr>
            <w:r w:rsidRPr="00AB2068">
              <w:rPr>
                <w:b/>
                <w:iCs/>
                <w:color w:val="000000"/>
                <w:sz w:val="20"/>
                <w:lang w:eastAsia="es-ES"/>
              </w:rPr>
              <w:t> </w:t>
            </w:r>
          </w:p>
        </w:tc>
        <w:tc>
          <w:tcPr>
            <w:tcW w:w="820" w:type="dxa"/>
            <w:tcBorders>
              <w:top w:val="single" w:sz="4" w:space="0" w:color="auto"/>
              <w:bottom w:val="single" w:sz="4" w:space="0" w:color="auto"/>
            </w:tcBorders>
            <w:shd w:val="clear" w:color="auto" w:fill="DBE5F1" w:themeFill="accent1" w:themeFillTint="33"/>
            <w:vAlign w:val="center"/>
            <w:hideMark/>
          </w:tcPr>
          <w:p w:rsidR="00A8191A" w:rsidRPr="00AB2068" w:rsidRDefault="00A8191A" w:rsidP="000014AC">
            <w:pPr>
              <w:spacing w:before="40" w:after="40"/>
              <w:rPr>
                <w:b/>
                <w:iCs/>
                <w:color w:val="000000"/>
                <w:sz w:val="20"/>
                <w:lang w:eastAsia="es-ES"/>
              </w:rPr>
            </w:pPr>
            <w:r w:rsidRPr="00AB2068">
              <w:rPr>
                <w:b/>
                <w:iCs/>
                <w:color w:val="000000"/>
                <w:sz w:val="20"/>
                <w:lang w:eastAsia="es-ES"/>
              </w:rPr>
              <w:t> </w:t>
            </w:r>
          </w:p>
        </w:tc>
        <w:tc>
          <w:tcPr>
            <w:tcW w:w="960" w:type="dxa"/>
            <w:tcBorders>
              <w:top w:val="single" w:sz="4" w:space="0" w:color="auto"/>
              <w:bottom w:val="single" w:sz="4" w:space="0" w:color="auto"/>
            </w:tcBorders>
            <w:shd w:val="clear" w:color="auto" w:fill="DBE5F1" w:themeFill="accent1" w:themeFillTint="33"/>
            <w:vAlign w:val="center"/>
            <w:hideMark/>
          </w:tcPr>
          <w:p w:rsidR="00A8191A" w:rsidRPr="00AB2068" w:rsidRDefault="00A8191A" w:rsidP="000014AC">
            <w:pPr>
              <w:spacing w:before="40" w:after="40"/>
              <w:rPr>
                <w:b/>
                <w:iCs/>
                <w:color w:val="000000"/>
                <w:sz w:val="20"/>
                <w:lang w:eastAsia="es-ES"/>
              </w:rPr>
            </w:pPr>
            <w:r w:rsidRPr="00AB2068">
              <w:rPr>
                <w:b/>
                <w:iCs/>
                <w:color w:val="000000"/>
                <w:sz w:val="20"/>
                <w:lang w:eastAsia="es-ES"/>
              </w:rPr>
              <w:t> </w:t>
            </w:r>
          </w:p>
        </w:tc>
        <w:tc>
          <w:tcPr>
            <w:tcW w:w="2035" w:type="dxa"/>
            <w:tcBorders>
              <w:top w:val="single" w:sz="4" w:space="0" w:color="auto"/>
              <w:bottom w:val="single" w:sz="4" w:space="0" w:color="auto"/>
            </w:tcBorders>
            <w:shd w:val="clear" w:color="auto" w:fill="DBE5F1" w:themeFill="accent1" w:themeFillTint="33"/>
            <w:vAlign w:val="center"/>
            <w:hideMark/>
          </w:tcPr>
          <w:p w:rsidR="00A8191A" w:rsidRPr="00AB2068" w:rsidRDefault="00A8191A" w:rsidP="000014AC">
            <w:pPr>
              <w:spacing w:before="40" w:after="40"/>
              <w:rPr>
                <w:b/>
                <w:iCs/>
                <w:color w:val="000000"/>
                <w:sz w:val="20"/>
                <w:lang w:eastAsia="es-ES"/>
              </w:rPr>
            </w:pPr>
            <w:r w:rsidRPr="00AB2068">
              <w:rPr>
                <w:b/>
                <w:iCs/>
                <w:color w:val="000000"/>
                <w:sz w:val="20"/>
                <w:lang w:eastAsia="es-ES"/>
              </w:rPr>
              <w:t> </w:t>
            </w:r>
          </w:p>
        </w:tc>
        <w:tc>
          <w:tcPr>
            <w:tcW w:w="2160" w:type="dxa"/>
            <w:tcBorders>
              <w:top w:val="single" w:sz="4" w:space="0" w:color="auto"/>
              <w:bottom w:val="single" w:sz="4" w:space="0" w:color="auto"/>
              <w:right w:val="single" w:sz="4" w:space="0" w:color="auto"/>
            </w:tcBorders>
            <w:shd w:val="clear" w:color="auto" w:fill="DBE5F1" w:themeFill="accent1" w:themeFillTint="33"/>
            <w:vAlign w:val="center"/>
            <w:hideMark/>
          </w:tcPr>
          <w:p w:rsidR="00A8191A" w:rsidRPr="00AB2068" w:rsidRDefault="00A8191A" w:rsidP="000014AC">
            <w:pPr>
              <w:spacing w:before="40" w:after="40"/>
              <w:rPr>
                <w:b/>
                <w:color w:val="000000"/>
                <w:sz w:val="20"/>
                <w:lang w:eastAsia="es-ES"/>
              </w:rPr>
            </w:pPr>
            <w:r w:rsidRPr="00AB2068">
              <w:rPr>
                <w:b/>
                <w:color w:val="000000"/>
                <w:sz w:val="20"/>
                <w:lang w:eastAsia="es-ES"/>
              </w:rPr>
              <w:t> </w:t>
            </w:r>
          </w:p>
        </w:tc>
      </w:tr>
      <w:tr w:rsidR="00A8191A" w:rsidRPr="00A6460E" w:rsidTr="000014AC">
        <w:trPr>
          <w:trHeight w:val="300"/>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91A" w:rsidRPr="00AB2068" w:rsidRDefault="00A8191A" w:rsidP="000014AC">
            <w:pPr>
              <w:spacing w:after="40"/>
              <w:jc w:val="both"/>
              <w:rPr>
                <w:color w:val="000000"/>
                <w:sz w:val="20"/>
                <w:lang w:eastAsia="es-ES"/>
              </w:rPr>
            </w:pPr>
            <w:r>
              <w:rPr>
                <w:color w:val="000000"/>
                <w:sz w:val="20"/>
                <w:lang w:eastAsia="es-ES"/>
              </w:rPr>
              <w:t>N</w:t>
            </w:r>
            <w:r w:rsidRPr="00AB2068">
              <w:rPr>
                <w:color w:val="000000"/>
                <w:sz w:val="20"/>
                <w:lang w:eastAsia="es-ES"/>
              </w:rPr>
              <w:t xml:space="preserve">iños beneficiarios de </w:t>
            </w:r>
            <w:r w:rsidRPr="00AB2068">
              <w:rPr>
                <w:color w:val="000000"/>
                <w:sz w:val="20"/>
                <w:lang w:val="es-AR" w:eastAsia="es-ES"/>
              </w:rPr>
              <w:t xml:space="preserve">13 a 15 </w:t>
            </w:r>
            <w:r w:rsidRPr="00AB2068">
              <w:rPr>
                <w:color w:val="000000"/>
                <w:sz w:val="20"/>
                <w:lang w:eastAsia="es-ES"/>
              </w:rPr>
              <w:t xml:space="preserve">que terminaron al menos </w:t>
            </w:r>
            <w:r>
              <w:rPr>
                <w:color w:val="000000"/>
                <w:sz w:val="20"/>
                <w:lang w:eastAsia="es-ES"/>
              </w:rPr>
              <w:t>seis</w:t>
            </w:r>
            <w:r w:rsidRPr="00AB2068">
              <w:rPr>
                <w:color w:val="000000"/>
                <w:sz w:val="20"/>
                <w:lang w:eastAsia="es-ES"/>
              </w:rPr>
              <w:t xml:space="preserve"> grados en educación básica</w:t>
            </w:r>
          </w:p>
        </w:tc>
        <w:tc>
          <w:tcPr>
            <w:tcW w:w="171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p>
        </w:tc>
        <w:tc>
          <w:tcPr>
            <w:tcW w:w="1225"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p>
        </w:tc>
        <w:tc>
          <w:tcPr>
            <w:tcW w:w="2035" w:type="dxa"/>
            <w:vMerge w:val="restart"/>
            <w:tcBorders>
              <w:top w:val="single" w:sz="4" w:space="0" w:color="auto"/>
              <w:left w:val="nil"/>
              <w:right w:val="single" w:sz="4" w:space="0" w:color="auto"/>
            </w:tcBorders>
            <w:shd w:val="clear" w:color="auto" w:fill="auto"/>
            <w:noWrap/>
            <w:vAlign w:val="center"/>
            <w:hideMark/>
          </w:tcPr>
          <w:p w:rsidR="00A8191A" w:rsidRPr="00AB2068" w:rsidRDefault="00A8191A" w:rsidP="000014AC">
            <w:pPr>
              <w:spacing w:after="40"/>
              <w:rPr>
                <w:color w:val="000000"/>
                <w:sz w:val="20"/>
                <w:lang w:eastAsia="es-ES"/>
              </w:rPr>
            </w:pPr>
            <w:r w:rsidRPr="00AB2068">
              <w:rPr>
                <w:iCs/>
                <w:color w:val="000000"/>
                <w:sz w:val="20"/>
                <w:lang w:eastAsia="es-ES"/>
              </w:rPr>
              <w:t xml:space="preserve">Encuesta de hogares de la evaluación de Impacto del Bono </w:t>
            </w:r>
            <w:r>
              <w:rPr>
                <w:iCs/>
                <w:color w:val="000000"/>
                <w:sz w:val="20"/>
                <w:lang w:eastAsia="es-ES"/>
              </w:rPr>
              <w:t>BVM</w:t>
            </w:r>
          </w:p>
        </w:tc>
        <w:tc>
          <w:tcPr>
            <w:tcW w:w="2160" w:type="dxa"/>
            <w:vMerge w:val="restart"/>
            <w:tcBorders>
              <w:top w:val="single" w:sz="4" w:space="0" w:color="auto"/>
              <w:left w:val="nil"/>
              <w:right w:val="single" w:sz="4" w:space="0" w:color="auto"/>
            </w:tcBorders>
            <w:shd w:val="clear" w:color="auto" w:fill="auto"/>
            <w:vAlign w:val="center"/>
            <w:hideMark/>
          </w:tcPr>
          <w:p w:rsidR="00A8191A" w:rsidRPr="00AB2068" w:rsidRDefault="00A8191A" w:rsidP="000014AC">
            <w:pPr>
              <w:spacing w:after="40"/>
              <w:rPr>
                <w:color w:val="000000"/>
                <w:sz w:val="20"/>
                <w:lang w:eastAsia="es-ES"/>
              </w:rPr>
            </w:pPr>
            <w:r w:rsidRPr="00AB2068">
              <w:rPr>
                <w:color w:val="000000"/>
                <w:sz w:val="20"/>
                <w:lang w:eastAsia="es-ES"/>
              </w:rPr>
              <w:t xml:space="preserve">Datos </w:t>
            </w:r>
            <w:r>
              <w:rPr>
                <w:color w:val="000000"/>
                <w:sz w:val="20"/>
                <w:lang w:eastAsia="es-ES"/>
              </w:rPr>
              <w:t>del seguimiento</w:t>
            </w:r>
            <w:r w:rsidRPr="00AB2068">
              <w:rPr>
                <w:color w:val="000000"/>
                <w:sz w:val="20"/>
                <w:lang w:eastAsia="es-ES"/>
              </w:rPr>
              <w:t xml:space="preserve"> (EDH 201</w:t>
            </w:r>
            <w:r>
              <w:rPr>
                <w:color w:val="000000"/>
                <w:sz w:val="20"/>
                <w:lang w:eastAsia="es-ES"/>
              </w:rPr>
              <w:t>3</w:t>
            </w:r>
            <w:r w:rsidRPr="00AB2068">
              <w:rPr>
                <w:color w:val="000000"/>
                <w:sz w:val="20"/>
                <w:lang w:eastAsia="es-ES"/>
              </w:rPr>
              <w:t>)</w:t>
            </w:r>
          </w:p>
        </w:tc>
      </w:tr>
      <w:tr w:rsidR="00A8191A" w:rsidRPr="00AB2068" w:rsidTr="000014AC">
        <w:trPr>
          <w:trHeight w:val="300"/>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191A" w:rsidRPr="00AB2068" w:rsidRDefault="00A8191A" w:rsidP="000014AC">
            <w:pPr>
              <w:spacing w:after="40"/>
              <w:ind w:left="720"/>
              <w:jc w:val="both"/>
              <w:rPr>
                <w:color w:val="000000"/>
                <w:sz w:val="20"/>
                <w:lang w:eastAsia="es-ES"/>
              </w:rPr>
            </w:pPr>
            <w:r w:rsidRPr="00AB2068">
              <w:rPr>
                <w:color w:val="000000"/>
                <w:sz w:val="20"/>
                <w:lang w:eastAsia="es-ES"/>
              </w:rPr>
              <w:t>Todos</w:t>
            </w:r>
          </w:p>
        </w:tc>
        <w:tc>
          <w:tcPr>
            <w:tcW w:w="171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r w:rsidRPr="00AB2068">
              <w:rPr>
                <w:color w:val="000000"/>
                <w:sz w:val="20"/>
                <w:lang w:eastAsia="es-ES"/>
              </w:rPr>
              <w:t>%</w:t>
            </w:r>
          </w:p>
        </w:tc>
        <w:tc>
          <w:tcPr>
            <w:tcW w:w="1225"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r w:rsidRPr="00AB2068">
              <w:rPr>
                <w:color w:val="000000"/>
                <w:sz w:val="20"/>
                <w:lang w:eastAsia="es-ES"/>
              </w:rPr>
              <w:t xml:space="preserve"> </w:t>
            </w:r>
            <w:r w:rsidRPr="004559B6">
              <w:rPr>
                <w:color w:val="000000"/>
                <w:sz w:val="20"/>
                <w:lang w:eastAsia="es-ES"/>
              </w:rPr>
              <w:t>71</w:t>
            </w:r>
            <w:r>
              <w:rPr>
                <w:color w:val="000000"/>
                <w:sz w:val="20"/>
                <w:lang w:eastAsia="es-ES"/>
              </w:rPr>
              <w:t>,</w:t>
            </w:r>
            <w:r w:rsidRPr="004559B6">
              <w:rPr>
                <w:color w:val="000000"/>
                <w:sz w:val="20"/>
                <w:lang w:eastAsia="es-ES"/>
              </w:rPr>
              <w:t>12</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r w:rsidRPr="00AB2068">
              <w:rPr>
                <w:color w:val="000000"/>
                <w:sz w:val="20"/>
                <w:lang w:eastAsia="es-ES"/>
              </w:rPr>
              <w:t>201</w:t>
            </w:r>
            <w:r>
              <w:rPr>
                <w:color w:val="000000"/>
                <w:sz w:val="20"/>
                <w:lang w:eastAsia="es-ES"/>
              </w:rPr>
              <w:t>3</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r>
              <w:rPr>
                <w:color w:val="000000"/>
                <w:sz w:val="20"/>
                <w:lang w:eastAsia="es-ES"/>
              </w:rPr>
              <w:t>82</w:t>
            </w:r>
          </w:p>
        </w:tc>
        <w:tc>
          <w:tcPr>
            <w:tcW w:w="2035" w:type="dxa"/>
            <w:vMerge/>
            <w:tcBorders>
              <w:left w:val="nil"/>
              <w:right w:val="single" w:sz="4" w:space="0" w:color="auto"/>
            </w:tcBorders>
            <w:shd w:val="clear" w:color="auto" w:fill="auto"/>
            <w:noWrap/>
            <w:vAlign w:val="center"/>
          </w:tcPr>
          <w:p w:rsidR="00A8191A" w:rsidRPr="00AB2068" w:rsidRDefault="00A8191A" w:rsidP="000014AC">
            <w:pPr>
              <w:spacing w:after="40"/>
              <w:rPr>
                <w:iCs/>
                <w:color w:val="000000"/>
                <w:sz w:val="20"/>
                <w:lang w:eastAsia="es-ES"/>
              </w:rPr>
            </w:pPr>
          </w:p>
        </w:tc>
        <w:tc>
          <w:tcPr>
            <w:tcW w:w="2160" w:type="dxa"/>
            <w:vMerge/>
            <w:tcBorders>
              <w:left w:val="nil"/>
              <w:right w:val="single" w:sz="4" w:space="0" w:color="auto"/>
            </w:tcBorders>
            <w:shd w:val="clear" w:color="auto" w:fill="auto"/>
            <w:vAlign w:val="center"/>
          </w:tcPr>
          <w:p w:rsidR="00A8191A" w:rsidRPr="00AB2068" w:rsidRDefault="00A8191A" w:rsidP="000014AC">
            <w:pPr>
              <w:spacing w:after="40"/>
              <w:rPr>
                <w:color w:val="000000"/>
                <w:sz w:val="20"/>
                <w:lang w:eastAsia="es-ES"/>
              </w:rPr>
            </w:pPr>
          </w:p>
        </w:tc>
      </w:tr>
      <w:tr w:rsidR="00A8191A" w:rsidRPr="00AB2068" w:rsidTr="000014AC">
        <w:trPr>
          <w:trHeight w:val="300"/>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191A" w:rsidRPr="00AB2068" w:rsidRDefault="00A8191A" w:rsidP="000014AC">
            <w:pPr>
              <w:spacing w:after="40"/>
              <w:ind w:left="720"/>
              <w:jc w:val="both"/>
              <w:rPr>
                <w:color w:val="000000"/>
                <w:sz w:val="20"/>
                <w:lang w:eastAsia="es-ES"/>
              </w:rPr>
            </w:pPr>
            <w:r w:rsidRPr="00AB2068">
              <w:rPr>
                <w:color w:val="000000"/>
                <w:sz w:val="20"/>
                <w:lang w:eastAsia="es-ES"/>
              </w:rPr>
              <w:t>Hombres</w:t>
            </w:r>
          </w:p>
        </w:tc>
        <w:tc>
          <w:tcPr>
            <w:tcW w:w="171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p>
        </w:tc>
        <w:tc>
          <w:tcPr>
            <w:tcW w:w="1225"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val="es-ES" w:eastAsia="es-ES"/>
              </w:rPr>
            </w:pPr>
            <w:r w:rsidRPr="004559B6">
              <w:rPr>
                <w:color w:val="000000"/>
                <w:sz w:val="20"/>
                <w:lang w:val="es-ES" w:eastAsia="es-ES"/>
              </w:rPr>
              <w:t>67</w:t>
            </w:r>
            <w:r>
              <w:rPr>
                <w:color w:val="000000"/>
                <w:sz w:val="20"/>
                <w:lang w:val="es-ES" w:eastAsia="es-ES"/>
              </w:rPr>
              <w:t>,</w:t>
            </w:r>
            <w:r w:rsidRPr="004559B6">
              <w:rPr>
                <w:color w:val="000000"/>
                <w:sz w:val="20"/>
                <w:lang w:val="es-ES" w:eastAsia="es-ES"/>
              </w:rPr>
              <w:t>58</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r>
              <w:rPr>
                <w:color w:val="000000"/>
                <w:sz w:val="20"/>
                <w:lang w:eastAsia="es-ES"/>
              </w:rPr>
              <w:t>2013</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r>
              <w:rPr>
                <w:color w:val="000000"/>
                <w:sz w:val="20"/>
                <w:lang w:eastAsia="es-ES"/>
              </w:rPr>
              <w:t>80</w:t>
            </w:r>
          </w:p>
        </w:tc>
        <w:tc>
          <w:tcPr>
            <w:tcW w:w="2035" w:type="dxa"/>
            <w:vMerge/>
            <w:tcBorders>
              <w:left w:val="nil"/>
              <w:right w:val="single" w:sz="4" w:space="0" w:color="auto"/>
            </w:tcBorders>
            <w:shd w:val="clear" w:color="auto" w:fill="auto"/>
            <w:noWrap/>
            <w:vAlign w:val="center"/>
          </w:tcPr>
          <w:p w:rsidR="00A8191A" w:rsidRPr="00AB2068" w:rsidRDefault="00A8191A" w:rsidP="000014AC">
            <w:pPr>
              <w:spacing w:after="40"/>
              <w:rPr>
                <w:iCs/>
                <w:color w:val="000000"/>
                <w:sz w:val="20"/>
                <w:lang w:eastAsia="es-ES"/>
              </w:rPr>
            </w:pPr>
          </w:p>
        </w:tc>
        <w:tc>
          <w:tcPr>
            <w:tcW w:w="2160" w:type="dxa"/>
            <w:vMerge/>
            <w:tcBorders>
              <w:left w:val="nil"/>
              <w:right w:val="single" w:sz="4" w:space="0" w:color="auto"/>
            </w:tcBorders>
            <w:shd w:val="clear" w:color="auto" w:fill="auto"/>
            <w:vAlign w:val="center"/>
          </w:tcPr>
          <w:p w:rsidR="00A8191A" w:rsidRPr="00AB2068" w:rsidRDefault="00A8191A" w:rsidP="000014AC">
            <w:pPr>
              <w:spacing w:after="40"/>
              <w:rPr>
                <w:color w:val="000000"/>
                <w:sz w:val="20"/>
                <w:lang w:eastAsia="es-ES"/>
              </w:rPr>
            </w:pPr>
          </w:p>
        </w:tc>
      </w:tr>
      <w:tr w:rsidR="00A8191A" w:rsidRPr="00AB2068" w:rsidTr="000014AC">
        <w:trPr>
          <w:trHeight w:val="300"/>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191A" w:rsidRPr="00AB2068" w:rsidRDefault="00A8191A" w:rsidP="000014AC">
            <w:pPr>
              <w:spacing w:after="40"/>
              <w:ind w:left="720"/>
              <w:jc w:val="both"/>
              <w:rPr>
                <w:color w:val="000000"/>
                <w:sz w:val="20"/>
                <w:lang w:eastAsia="es-ES"/>
              </w:rPr>
            </w:pPr>
            <w:r w:rsidRPr="00AB2068">
              <w:rPr>
                <w:color w:val="000000"/>
                <w:sz w:val="20"/>
                <w:lang w:eastAsia="es-ES"/>
              </w:rPr>
              <w:t>Mujeres</w:t>
            </w:r>
          </w:p>
        </w:tc>
        <w:tc>
          <w:tcPr>
            <w:tcW w:w="171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p>
        </w:tc>
        <w:tc>
          <w:tcPr>
            <w:tcW w:w="1225"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val="es-ES" w:eastAsia="es-ES"/>
              </w:rPr>
            </w:pPr>
            <w:r w:rsidRPr="003208D4">
              <w:rPr>
                <w:color w:val="000000"/>
                <w:sz w:val="20"/>
                <w:lang w:val="es-ES" w:eastAsia="es-ES"/>
              </w:rPr>
              <w:t>74</w:t>
            </w:r>
            <w:r>
              <w:rPr>
                <w:color w:val="000000"/>
                <w:sz w:val="20"/>
                <w:lang w:val="es-ES" w:eastAsia="es-ES"/>
              </w:rPr>
              <w:t>,</w:t>
            </w:r>
            <w:r w:rsidRPr="003208D4">
              <w:rPr>
                <w:color w:val="000000"/>
                <w:sz w:val="20"/>
                <w:lang w:val="es-ES" w:eastAsia="es-ES"/>
              </w:rPr>
              <w:t>94</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r>
              <w:rPr>
                <w:color w:val="000000"/>
                <w:sz w:val="20"/>
                <w:lang w:eastAsia="es-ES"/>
              </w:rPr>
              <w:t>2013</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r>
              <w:rPr>
                <w:color w:val="000000"/>
                <w:sz w:val="20"/>
                <w:lang w:eastAsia="es-ES"/>
              </w:rPr>
              <w:t>83</w:t>
            </w:r>
          </w:p>
        </w:tc>
        <w:tc>
          <w:tcPr>
            <w:tcW w:w="2035" w:type="dxa"/>
            <w:vMerge/>
            <w:tcBorders>
              <w:left w:val="nil"/>
              <w:bottom w:val="single" w:sz="4" w:space="0" w:color="auto"/>
              <w:right w:val="single" w:sz="4" w:space="0" w:color="auto"/>
            </w:tcBorders>
            <w:shd w:val="clear" w:color="auto" w:fill="auto"/>
            <w:noWrap/>
            <w:vAlign w:val="center"/>
          </w:tcPr>
          <w:p w:rsidR="00A8191A" w:rsidRPr="00AB2068" w:rsidRDefault="00A8191A" w:rsidP="000014AC">
            <w:pPr>
              <w:spacing w:after="40"/>
              <w:rPr>
                <w:iCs/>
                <w:color w:val="000000"/>
                <w:sz w:val="20"/>
                <w:lang w:eastAsia="es-ES"/>
              </w:rPr>
            </w:pPr>
          </w:p>
        </w:tc>
        <w:tc>
          <w:tcPr>
            <w:tcW w:w="2160" w:type="dxa"/>
            <w:vMerge/>
            <w:tcBorders>
              <w:left w:val="nil"/>
              <w:bottom w:val="single" w:sz="4" w:space="0" w:color="auto"/>
              <w:right w:val="single" w:sz="4" w:space="0" w:color="auto"/>
            </w:tcBorders>
            <w:shd w:val="clear" w:color="auto" w:fill="auto"/>
            <w:vAlign w:val="center"/>
          </w:tcPr>
          <w:p w:rsidR="00A8191A" w:rsidRPr="00AB2068" w:rsidRDefault="00A8191A" w:rsidP="000014AC">
            <w:pPr>
              <w:spacing w:after="40"/>
              <w:rPr>
                <w:color w:val="000000"/>
                <w:sz w:val="20"/>
                <w:lang w:eastAsia="es-ES"/>
              </w:rPr>
            </w:pPr>
          </w:p>
        </w:tc>
      </w:tr>
      <w:tr w:rsidR="00A8191A" w:rsidRPr="00AB2068" w:rsidTr="000014AC">
        <w:trPr>
          <w:trHeight w:val="300"/>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191A" w:rsidRPr="00AB2068" w:rsidRDefault="00A8191A" w:rsidP="000014AC">
            <w:pPr>
              <w:spacing w:after="40"/>
              <w:jc w:val="both"/>
              <w:rPr>
                <w:color w:val="000000"/>
                <w:sz w:val="20"/>
                <w:lang w:eastAsia="es-ES"/>
              </w:rPr>
            </w:pPr>
            <w:r>
              <w:rPr>
                <w:color w:val="000000"/>
                <w:sz w:val="20"/>
                <w:lang w:eastAsia="es-ES"/>
              </w:rPr>
              <w:t>N</w:t>
            </w:r>
            <w:r w:rsidRPr="00AB2068">
              <w:rPr>
                <w:color w:val="000000"/>
                <w:sz w:val="20"/>
                <w:lang w:eastAsia="es-ES"/>
              </w:rPr>
              <w:t xml:space="preserve">iños </w:t>
            </w:r>
            <w:r>
              <w:rPr>
                <w:color w:val="000000"/>
                <w:sz w:val="20"/>
                <w:lang w:eastAsia="es-ES"/>
              </w:rPr>
              <w:t xml:space="preserve">en aldeas seleccionadas </w:t>
            </w:r>
            <w:r w:rsidRPr="00AB2068">
              <w:rPr>
                <w:color w:val="000000"/>
                <w:sz w:val="20"/>
                <w:lang w:eastAsia="es-ES"/>
              </w:rPr>
              <w:t xml:space="preserve"> de </w:t>
            </w:r>
            <w:r>
              <w:rPr>
                <w:color w:val="000000"/>
                <w:sz w:val="20"/>
                <w:lang w:val="es-AR" w:eastAsia="es-ES"/>
              </w:rPr>
              <w:t>15 a 18</w:t>
            </w:r>
            <w:r w:rsidRPr="00AB2068">
              <w:rPr>
                <w:color w:val="000000"/>
                <w:sz w:val="20"/>
                <w:lang w:val="es-AR" w:eastAsia="es-ES"/>
              </w:rPr>
              <w:t xml:space="preserve"> </w:t>
            </w:r>
            <w:r>
              <w:rPr>
                <w:color w:val="000000"/>
                <w:sz w:val="20"/>
                <w:lang w:val="es-AR" w:eastAsia="es-ES"/>
              </w:rPr>
              <w:t xml:space="preserve">años </w:t>
            </w:r>
            <w:r w:rsidRPr="00AB2068">
              <w:rPr>
                <w:color w:val="000000"/>
                <w:sz w:val="20"/>
                <w:lang w:eastAsia="es-ES"/>
              </w:rPr>
              <w:t xml:space="preserve">que terminaron </w:t>
            </w:r>
            <w:r>
              <w:rPr>
                <w:color w:val="000000"/>
                <w:sz w:val="20"/>
                <w:lang w:eastAsia="es-ES"/>
              </w:rPr>
              <w:t>la</w:t>
            </w:r>
            <w:r w:rsidRPr="00AB2068">
              <w:rPr>
                <w:color w:val="000000"/>
                <w:sz w:val="20"/>
                <w:lang w:eastAsia="es-ES"/>
              </w:rPr>
              <w:t xml:space="preserve"> educación básica</w:t>
            </w:r>
            <w:r>
              <w:rPr>
                <w:color w:val="000000"/>
                <w:sz w:val="20"/>
                <w:lang w:eastAsia="es-ES"/>
              </w:rPr>
              <w:t xml:space="preserve"> completa (9º) </w:t>
            </w:r>
          </w:p>
        </w:tc>
        <w:tc>
          <w:tcPr>
            <w:tcW w:w="171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p>
        </w:tc>
        <w:tc>
          <w:tcPr>
            <w:tcW w:w="1225"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p>
        </w:tc>
        <w:tc>
          <w:tcPr>
            <w:tcW w:w="2035" w:type="dxa"/>
            <w:vMerge w:val="restart"/>
            <w:tcBorders>
              <w:left w:val="nil"/>
              <w:right w:val="single" w:sz="4" w:space="0" w:color="auto"/>
            </w:tcBorders>
            <w:shd w:val="clear" w:color="auto" w:fill="auto"/>
            <w:noWrap/>
            <w:vAlign w:val="center"/>
          </w:tcPr>
          <w:p w:rsidR="00A8191A" w:rsidRPr="00AB2068" w:rsidRDefault="00A8191A" w:rsidP="000014AC">
            <w:pPr>
              <w:spacing w:after="40"/>
              <w:rPr>
                <w:color w:val="000000"/>
                <w:sz w:val="20"/>
                <w:lang w:eastAsia="es-ES"/>
              </w:rPr>
            </w:pPr>
            <w:r>
              <w:rPr>
                <w:iCs/>
                <w:color w:val="000000"/>
                <w:sz w:val="20"/>
                <w:lang w:eastAsia="es-ES"/>
              </w:rPr>
              <w:t>LB es par a zonas rurales de occidente según EPH 2013</w:t>
            </w:r>
          </w:p>
        </w:tc>
        <w:tc>
          <w:tcPr>
            <w:tcW w:w="2160" w:type="dxa"/>
            <w:vMerge w:val="restart"/>
            <w:tcBorders>
              <w:left w:val="nil"/>
              <w:right w:val="single" w:sz="4" w:space="0" w:color="auto"/>
            </w:tcBorders>
            <w:shd w:val="clear" w:color="auto" w:fill="auto"/>
            <w:vAlign w:val="center"/>
          </w:tcPr>
          <w:p w:rsidR="00A8191A" w:rsidRPr="00AB2068" w:rsidRDefault="00A8191A" w:rsidP="000014AC">
            <w:pPr>
              <w:spacing w:after="40"/>
              <w:rPr>
                <w:color w:val="000000"/>
                <w:sz w:val="20"/>
                <w:lang w:eastAsia="es-ES"/>
              </w:rPr>
            </w:pPr>
            <w:r w:rsidRPr="00AB2068">
              <w:rPr>
                <w:color w:val="000000"/>
                <w:sz w:val="20"/>
                <w:lang w:eastAsia="es-ES"/>
              </w:rPr>
              <w:t xml:space="preserve">Datos </w:t>
            </w:r>
            <w:r>
              <w:rPr>
                <w:color w:val="000000"/>
                <w:sz w:val="20"/>
                <w:lang w:eastAsia="es-ES"/>
              </w:rPr>
              <w:t>del seguimiento</w:t>
            </w:r>
            <w:r w:rsidRPr="00AB2068">
              <w:rPr>
                <w:color w:val="000000"/>
                <w:sz w:val="20"/>
                <w:lang w:eastAsia="es-ES"/>
              </w:rPr>
              <w:t xml:space="preserve"> (EDH 201</w:t>
            </w:r>
            <w:r>
              <w:rPr>
                <w:color w:val="000000"/>
                <w:sz w:val="20"/>
                <w:lang w:eastAsia="es-ES"/>
              </w:rPr>
              <w:t>3</w:t>
            </w:r>
            <w:r w:rsidRPr="00AB2068">
              <w:rPr>
                <w:color w:val="000000"/>
                <w:sz w:val="20"/>
                <w:lang w:eastAsia="es-ES"/>
              </w:rPr>
              <w:t>)</w:t>
            </w:r>
          </w:p>
        </w:tc>
      </w:tr>
      <w:tr w:rsidR="00A8191A" w:rsidRPr="00AB2068" w:rsidTr="000014AC">
        <w:trPr>
          <w:trHeight w:val="300"/>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191A" w:rsidRPr="00AB2068" w:rsidRDefault="00A8191A" w:rsidP="000014AC">
            <w:pPr>
              <w:spacing w:after="40"/>
              <w:ind w:left="720"/>
              <w:jc w:val="both"/>
              <w:rPr>
                <w:color w:val="000000"/>
                <w:sz w:val="20"/>
                <w:lang w:eastAsia="es-ES"/>
              </w:rPr>
            </w:pPr>
            <w:r w:rsidRPr="00AB2068">
              <w:rPr>
                <w:color w:val="000000"/>
                <w:sz w:val="20"/>
                <w:lang w:eastAsia="es-ES"/>
              </w:rPr>
              <w:t>Todos</w:t>
            </w:r>
          </w:p>
        </w:tc>
        <w:tc>
          <w:tcPr>
            <w:tcW w:w="171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r w:rsidRPr="00AB2068">
              <w:rPr>
                <w:color w:val="000000"/>
                <w:sz w:val="20"/>
                <w:lang w:eastAsia="es-ES"/>
              </w:rPr>
              <w:t>%</w:t>
            </w:r>
          </w:p>
        </w:tc>
        <w:tc>
          <w:tcPr>
            <w:tcW w:w="1225" w:type="dxa"/>
            <w:tcBorders>
              <w:top w:val="single" w:sz="4" w:space="0" w:color="auto"/>
              <w:left w:val="nil"/>
              <w:bottom w:val="single" w:sz="4" w:space="0" w:color="auto"/>
              <w:right w:val="single" w:sz="4" w:space="0" w:color="auto"/>
            </w:tcBorders>
            <w:shd w:val="clear" w:color="auto" w:fill="auto"/>
            <w:noWrap/>
            <w:vAlign w:val="center"/>
          </w:tcPr>
          <w:p w:rsidR="00A8191A" w:rsidRPr="003208D4" w:rsidRDefault="00A8191A" w:rsidP="000014AC">
            <w:pPr>
              <w:spacing w:after="40"/>
              <w:jc w:val="center"/>
              <w:rPr>
                <w:color w:val="000000"/>
                <w:sz w:val="20"/>
                <w:lang w:val="es-ES" w:eastAsia="es-ES"/>
              </w:rPr>
            </w:pPr>
            <w:r>
              <w:rPr>
                <w:color w:val="000000"/>
                <w:sz w:val="20"/>
                <w:lang w:eastAsia="es-ES"/>
              </w:rPr>
              <w:t>23,41</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A8191A" w:rsidRDefault="00A8191A" w:rsidP="000014AC">
            <w:pPr>
              <w:spacing w:after="40"/>
              <w:jc w:val="center"/>
              <w:rPr>
                <w:color w:val="000000"/>
                <w:sz w:val="20"/>
                <w:lang w:eastAsia="es-ES"/>
              </w:rPr>
            </w:pPr>
            <w:r w:rsidRPr="00AB2068">
              <w:rPr>
                <w:color w:val="000000"/>
                <w:sz w:val="20"/>
                <w:lang w:eastAsia="es-ES"/>
              </w:rPr>
              <w:t>201</w:t>
            </w:r>
            <w:r>
              <w:rPr>
                <w:color w:val="000000"/>
                <w:sz w:val="20"/>
                <w:lang w:eastAsia="es-ES"/>
              </w:rPr>
              <w:t>3</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8191A" w:rsidRDefault="00A8191A" w:rsidP="000014AC">
            <w:pPr>
              <w:spacing w:after="40"/>
              <w:jc w:val="center"/>
              <w:rPr>
                <w:color w:val="000000"/>
                <w:sz w:val="20"/>
                <w:lang w:eastAsia="es-ES"/>
              </w:rPr>
            </w:pPr>
            <w:r>
              <w:rPr>
                <w:color w:val="000000"/>
                <w:sz w:val="20"/>
                <w:lang w:eastAsia="es-ES"/>
              </w:rPr>
              <w:t>31</w:t>
            </w:r>
          </w:p>
        </w:tc>
        <w:tc>
          <w:tcPr>
            <w:tcW w:w="2035" w:type="dxa"/>
            <w:vMerge/>
            <w:tcBorders>
              <w:left w:val="nil"/>
              <w:right w:val="single" w:sz="4" w:space="0" w:color="auto"/>
            </w:tcBorders>
            <w:shd w:val="clear" w:color="auto" w:fill="auto"/>
            <w:noWrap/>
            <w:vAlign w:val="center"/>
          </w:tcPr>
          <w:p w:rsidR="00A8191A" w:rsidRPr="00AB2068" w:rsidRDefault="00A8191A" w:rsidP="000014AC">
            <w:pPr>
              <w:spacing w:after="40"/>
              <w:rPr>
                <w:iCs/>
                <w:color w:val="000000"/>
                <w:sz w:val="20"/>
                <w:lang w:eastAsia="es-ES"/>
              </w:rPr>
            </w:pPr>
          </w:p>
        </w:tc>
        <w:tc>
          <w:tcPr>
            <w:tcW w:w="2160" w:type="dxa"/>
            <w:vMerge/>
            <w:tcBorders>
              <w:left w:val="nil"/>
              <w:right w:val="single" w:sz="4" w:space="0" w:color="auto"/>
            </w:tcBorders>
            <w:shd w:val="clear" w:color="auto" w:fill="auto"/>
            <w:vAlign w:val="center"/>
          </w:tcPr>
          <w:p w:rsidR="00A8191A" w:rsidRPr="00AB2068" w:rsidRDefault="00A8191A" w:rsidP="000014AC">
            <w:pPr>
              <w:spacing w:after="40"/>
              <w:rPr>
                <w:color w:val="000000"/>
                <w:sz w:val="20"/>
                <w:lang w:eastAsia="es-ES"/>
              </w:rPr>
            </w:pPr>
          </w:p>
        </w:tc>
      </w:tr>
      <w:tr w:rsidR="00A8191A" w:rsidRPr="00AB2068" w:rsidTr="000014AC">
        <w:trPr>
          <w:trHeight w:val="300"/>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191A" w:rsidRPr="00AB2068" w:rsidRDefault="00A8191A" w:rsidP="000014AC">
            <w:pPr>
              <w:spacing w:after="40"/>
              <w:ind w:left="720"/>
              <w:jc w:val="both"/>
              <w:rPr>
                <w:color w:val="000000"/>
                <w:sz w:val="20"/>
                <w:lang w:eastAsia="es-ES"/>
              </w:rPr>
            </w:pPr>
            <w:r w:rsidRPr="00AB2068">
              <w:rPr>
                <w:color w:val="000000"/>
                <w:sz w:val="20"/>
                <w:lang w:eastAsia="es-ES"/>
              </w:rPr>
              <w:t>Hombres</w:t>
            </w:r>
          </w:p>
        </w:tc>
        <w:tc>
          <w:tcPr>
            <w:tcW w:w="171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p>
        </w:tc>
        <w:tc>
          <w:tcPr>
            <w:tcW w:w="1225" w:type="dxa"/>
            <w:tcBorders>
              <w:top w:val="single" w:sz="4" w:space="0" w:color="auto"/>
              <w:left w:val="nil"/>
              <w:bottom w:val="single" w:sz="4" w:space="0" w:color="auto"/>
              <w:right w:val="single" w:sz="4" w:space="0" w:color="auto"/>
            </w:tcBorders>
            <w:shd w:val="clear" w:color="auto" w:fill="auto"/>
            <w:noWrap/>
            <w:vAlign w:val="center"/>
          </w:tcPr>
          <w:p w:rsidR="00A8191A" w:rsidRPr="003208D4" w:rsidRDefault="00A8191A" w:rsidP="000014AC">
            <w:pPr>
              <w:spacing w:after="40"/>
              <w:jc w:val="center"/>
              <w:rPr>
                <w:color w:val="000000"/>
                <w:sz w:val="20"/>
                <w:lang w:val="es-ES" w:eastAsia="es-ES"/>
              </w:rPr>
            </w:pPr>
            <w:r>
              <w:rPr>
                <w:color w:val="000000"/>
                <w:sz w:val="20"/>
                <w:lang w:val="es-ES" w:eastAsia="es-ES"/>
              </w:rPr>
              <w:t>20,33</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A8191A" w:rsidRDefault="00A8191A" w:rsidP="000014AC">
            <w:pPr>
              <w:spacing w:after="40"/>
              <w:jc w:val="center"/>
              <w:rPr>
                <w:color w:val="000000"/>
                <w:sz w:val="20"/>
                <w:lang w:eastAsia="es-ES"/>
              </w:rPr>
            </w:pPr>
            <w:r>
              <w:rPr>
                <w:color w:val="000000"/>
                <w:sz w:val="20"/>
                <w:lang w:eastAsia="es-ES"/>
              </w:rPr>
              <w:t>2013</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8191A" w:rsidRDefault="00A8191A" w:rsidP="000014AC">
            <w:pPr>
              <w:spacing w:after="40"/>
              <w:jc w:val="center"/>
              <w:rPr>
                <w:color w:val="000000"/>
                <w:sz w:val="20"/>
                <w:lang w:eastAsia="es-ES"/>
              </w:rPr>
            </w:pPr>
            <w:r>
              <w:rPr>
                <w:color w:val="000000"/>
                <w:sz w:val="20"/>
                <w:lang w:eastAsia="es-ES"/>
              </w:rPr>
              <w:t xml:space="preserve">27 </w:t>
            </w:r>
          </w:p>
        </w:tc>
        <w:tc>
          <w:tcPr>
            <w:tcW w:w="2035" w:type="dxa"/>
            <w:vMerge/>
            <w:tcBorders>
              <w:left w:val="nil"/>
              <w:right w:val="single" w:sz="4" w:space="0" w:color="auto"/>
            </w:tcBorders>
            <w:shd w:val="clear" w:color="auto" w:fill="auto"/>
            <w:noWrap/>
            <w:vAlign w:val="center"/>
          </w:tcPr>
          <w:p w:rsidR="00A8191A" w:rsidRPr="00AB2068" w:rsidRDefault="00A8191A" w:rsidP="000014AC">
            <w:pPr>
              <w:spacing w:after="40"/>
              <w:rPr>
                <w:iCs/>
                <w:color w:val="000000"/>
                <w:sz w:val="20"/>
                <w:lang w:eastAsia="es-ES"/>
              </w:rPr>
            </w:pPr>
          </w:p>
        </w:tc>
        <w:tc>
          <w:tcPr>
            <w:tcW w:w="2160" w:type="dxa"/>
            <w:vMerge/>
            <w:tcBorders>
              <w:left w:val="nil"/>
              <w:right w:val="single" w:sz="4" w:space="0" w:color="auto"/>
            </w:tcBorders>
            <w:shd w:val="clear" w:color="auto" w:fill="auto"/>
            <w:vAlign w:val="center"/>
          </w:tcPr>
          <w:p w:rsidR="00A8191A" w:rsidRPr="00AB2068" w:rsidRDefault="00A8191A" w:rsidP="000014AC">
            <w:pPr>
              <w:spacing w:after="40"/>
              <w:rPr>
                <w:color w:val="000000"/>
                <w:sz w:val="20"/>
                <w:lang w:eastAsia="es-ES"/>
              </w:rPr>
            </w:pPr>
          </w:p>
        </w:tc>
      </w:tr>
      <w:tr w:rsidR="00A8191A" w:rsidRPr="00AB2068" w:rsidTr="000014AC">
        <w:trPr>
          <w:trHeight w:val="300"/>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191A" w:rsidRPr="00AB2068" w:rsidRDefault="00A8191A" w:rsidP="000014AC">
            <w:pPr>
              <w:spacing w:after="40"/>
              <w:ind w:left="720"/>
              <w:jc w:val="both"/>
              <w:rPr>
                <w:color w:val="000000"/>
                <w:sz w:val="20"/>
                <w:lang w:eastAsia="es-ES"/>
              </w:rPr>
            </w:pPr>
            <w:r w:rsidRPr="00AB2068">
              <w:rPr>
                <w:color w:val="000000"/>
                <w:sz w:val="20"/>
                <w:lang w:eastAsia="es-ES"/>
              </w:rPr>
              <w:t>Mujeres</w:t>
            </w:r>
          </w:p>
        </w:tc>
        <w:tc>
          <w:tcPr>
            <w:tcW w:w="1710" w:type="dxa"/>
            <w:tcBorders>
              <w:top w:val="single" w:sz="4" w:space="0" w:color="auto"/>
              <w:left w:val="nil"/>
              <w:bottom w:val="single" w:sz="4" w:space="0" w:color="auto"/>
              <w:right w:val="single" w:sz="4" w:space="0" w:color="auto"/>
            </w:tcBorders>
            <w:shd w:val="clear" w:color="auto" w:fill="auto"/>
            <w:noWrap/>
            <w:vAlign w:val="center"/>
          </w:tcPr>
          <w:p w:rsidR="00A8191A" w:rsidRPr="00AB2068" w:rsidRDefault="00A8191A" w:rsidP="000014AC">
            <w:pPr>
              <w:spacing w:after="40"/>
              <w:jc w:val="center"/>
              <w:rPr>
                <w:color w:val="000000"/>
                <w:sz w:val="20"/>
                <w:lang w:eastAsia="es-ES"/>
              </w:rPr>
            </w:pPr>
          </w:p>
        </w:tc>
        <w:tc>
          <w:tcPr>
            <w:tcW w:w="1225" w:type="dxa"/>
            <w:tcBorders>
              <w:top w:val="single" w:sz="4" w:space="0" w:color="auto"/>
              <w:left w:val="nil"/>
              <w:bottom w:val="single" w:sz="4" w:space="0" w:color="auto"/>
              <w:right w:val="single" w:sz="4" w:space="0" w:color="auto"/>
            </w:tcBorders>
            <w:shd w:val="clear" w:color="auto" w:fill="auto"/>
            <w:noWrap/>
            <w:vAlign w:val="center"/>
          </w:tcPr>
          <w:p w:rsidR="00A8191A" w:rsidRPr="003208D4" w:rsidRDefault="00A8191A" w:rsidP="000014AC">
            <w:pPr>
              <w:spacing w:after="40"/>
              <w:jc w:val="center"/>
              <w:rPr>
                <w:color w:val="000000"/>
                <w:sz w:val="20"/>
                <w:lang w:val="es-ES" w:eastAsia="es-ES"/>
              </w:rPr>
            </w:pPr>
            <w:r>
              <w:rPr>
                <w:color w:val="000000"/>
                <w:sz w:val="20"/>
                <w:lang w:val="es-ES" w:eastAsia="es-ES"/>
              </w:rPr>
              <w:t>27,01</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A8191A" w:rsidRDefault="00A8191A" w:rsidP="000014AC">
            <w:pPr>
              <w:spacing w:after="40"/>
              <w:jc w:val="center"/>
              <w:rPr>
                <w:color w:val="000000"/>
                <w:sz w:val="20"/>
                <w:lang w:eastAsia="es-ES"/>
              </w:rPr>
            </w:pPr>
            <w:r>
              <w:rPr>
                <w:color w:val="000000"/>
                <w:sz w:val="20"/>
                <w:lang w:eastAsia="es-ES"/>
              </w:rPr>
              <w:t>2013</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8191A" w:rsidRDefault="00A8191A" w:rsidP="000014AC">
            <w:pPr>
              <w:spacing w:after="40"/>
              <w:jc w:val="center"/>
              <w:rPr>
                <w:color w:val="000000"/>
                <w:sz w:val="20"/>
                <w:lang w:eastAsia="es-ES"/>
              </w:rPr>
            </w:pPr>
            <w:r>
              <w:rPr>
                <w:color w:val="000000"/>
                <w:sz w:val="20"/>
                <w:lang w:eastAsia="es-ES"/>
              </w:rPr>
              <w:t>32</w:t>
            </w:r>
          </w:p>
        </w:tc>
        <w:tc>
          <w:tcPr>
            <w:tcW w:w="2035" w:type="dxa"/>
            <w:vMerge/>
            <w:tcBorders>
              <w:left w:val="nil"/>
              <w:bottom w:val="single" w:sz="4" w:space="0" w:color="auto"/>
              <w:right w:val="single" w:sz="4" w:space="0" w:color="auto"/>
            </w:tcBorders>
            <w:shd w:val="clear" w:color="auto" w:fill="auto"/>
            <w:noWrap/>
            <w:vAlign w:val="center"/>
          </w:tcPr>
          <w:p w:rsidR="00A8191A" w:rsidRPr="00AB2068" w:rsidRDefault="00A8191A" w:rsidP="000014AC">
            <w:pPr>
              <w:spacing w:after="40"/>
              <w:rPr>
                <w:iCs/>
                <w:color w:val="000000"/>
                <w:sz w:val="20"/>
                <w:lang w:eastAsia="es-ES"/>
              </w:rPr>
            </w:pPr>
          </w:p>
        </w:tc>
        <w:tc>
          <w:tcPr>
            <w:tcW w:w="2160" w:type="dxa"/>
            <w:vMerge/>
            <w:tcBorders>
              <w:left w:val="nil"/>
              <w:bottom w:val="single" w:sz="4" w:space="0" w:color="auto"/>
              <w:right w:val="single" w:sz="4" w:space="0" w:color="auto"/>
            </w:tcBorders>
            <w:shd w:val="clear" w:color="auto" w:fill="auto"/>
            <w:vAlign w:val="center"/>
          </w:tcPr>
          <w:p w:rsidR="00A8191A" w:rsidRPr="00AB2068" w:rsidRDefault="00A8191A" w:rsidP="000014AC">
            <w:pPr>
              <w:spacing w:after="40"/>
              <w:rPr>
                <w:color w:val="000000"/>
                <w:sz w:val="20"/>
                <w:lang w:eastAsia="es-ES"/>
              </w:rPr>
            </w:pPr>
          </w:p>
        </w:tc>
      </w:tr>
      <w:tr w:rsidR="00A8191A" w:rsidRPr="00AB2068" w:rsidTr="000014AC">
        <w:trPr>
          <w:trHeight w:val="323"/>
        </w:trPr>
        <w:tc>
          <w:tcPr>
            <w:tcW w:w="4500" w:type="dxa"/>
            <w:tcBorders>
              <w:top w:val="single" w:sz="4" w:space="0" w:color="auto"/>
              <w:left w:val="single" w:sz="4" w:space="0" w:color="auto"/>
              <w:bottom w:val="single" w:sz="4" w:space="0" w:color="auto"/>
            </w:tcBorders>
            <w:shd w:val="clear" w:color="auto" w:fill="DBE5F1" w:themeFill="accent1" w:themeFillTint="33"/>
            <w:vAlign w:val="center"/>
          </w:tcPr>
          <w:p w:rsidR="00A8191A" w:rsidRPr="00AB2068" w:rsidRDefault="00A8191A" w:rsidP="000014AC">
            <w:pPr>
              <w:spacing w:before="40" w:after="40"/>
              <w:rPr>
                <w:b/>
                <w:color w:val="000000"/>
                <w:sz w:val="20"/>
                <w:lang w:eastAsia="es-ES"/>
              </w:rPr>
            </w:pPr>
            <w:r w:rsidRPr="00AB2068">
              <w:rPr>
                <w:b/>
                <w:color w:val="000000"/>
                <w:sz w:val="20"/>
                <w:lang w:eastAsia="es-ES"/>
              </w:rPr>
              <w:t>Salud</w:t>
            </w:r>
          </w:p>
        </w:tc>
        <w:tc>
          <w:tcPr>
            <w:tcW w:w="1710" w:type="dxa"/>
            <w:tcBorders>
              <w:top w:val="single" w:sz="4" w:space="0" w:color="auto"/>
              <w:bottom w:val="single" w:sz="4" w:space="0" w:color="auto"/>
            </w:tcBorders>
            <w:shd w:val="clear" w:color="auto" w:fill="DBE5F1" w:themeFill="accent1" w:themeFillTint="33"/>
          </w:tcPr>
          <w:p w:rsidR="00A8191A" w:rsidRPr="00AB2068" w:rsidRDefault="00A8191A" w:rsidP="000014AC">
            <w:pPr>
              <w:spacing w:before="40" w:after="40"/>
              <w:jc w:val="center"/>
              <w:rPr>
                <w:iCs/>
                <w:color w:val="000000"/>
                <w:sz w:val="20"/>
                <w:lang w:eastAsia="es-ES"/>
              </w:rPr>
            </w:pPr>
          </w:p>
        </w:tc>
        <w:tc>
          <w:tcPr>
            <w:tcW w:w="1225" w:type="dxa"/>
            <w:tcBorders>
              <w:top w:val="single" w:sz="4" w:space="0" w:color="auto"/>
              <w:bottom w:val="single" w:sz="4" w:space="0" w:color="auto"/>
            </w:tcBorders>
            <w:shd w:val="clear" w:color="auto" w:fill="DBE5F1" w:themeFill="accent1" w:themeFillTint="33"/>
          </w:tcPr>
          <w:p w:rsidR="00A8191A" w:rsidRPr="00AB2068" w:rsidRDefault="00A8191A" w:rsidP="000014AC">
            <w:pPr>
              <w:spacing w:before="40" w:after="40"/>
              <w:rPr>
                <w:iCs/>
                <w:color w:val="000000"/>
                <w:sz w:val="20"/>
                <w:lang w:eastAsia="es-ES"/>
              </w:rPr>
            </w:pPr>
          </w:p>
        </w:tc>
        <w:tc>
          <w:tcPr>
            <w:tcW w:w="820" w:type="dxa"/>
            <w:tcBorders>
              <w:top w:val="single" w:sz="4" w:space="0" w:color="auto"/>
              <w:bottom w:val="single" w:sz="4" w:space="0" w:color="auto"/>
            </w:tcBorders>
            <w:shd w:val="clear" w:color="auto" w:fill="DBE5F1" w:themeFill="accent1" w:themeFillTint="33"/>
          </w:tcPr>
          <w:p w:rsidR="00A8191A" w:rsidRPr="00AB2068" w:rsidRDefault="00A8191A" w:rsidP="000014AC">
            <w:pPr>
              <w:spacing w:before="40" w:after="40"/>
              <w:rPr>
                <w:iCs/>
                <w:color w:val="000000"/>
                <w:sz w:val="20"/>
                <w:lang w:eastAsia="es-ES"/>
              </w:rPr>
            </w:pPr>
          </w:p>
        </w:tc>
        <w:tc>
          <w:tcPr>
            <w:tcW w:w="960" w:type="dxa"/>
            <w:tcBorders>
              <w:top w:val="single" w:sz="4" w:space="0" w:color="auto"/>
              <w:bottom w:val="single" w:sz="4" w:space="0" w:color="auto"/>
            </w:tcBorders>
            <w:shd w:val="clear" w:color="auto" w:fill="DBE5F1" w:themeFill="accent1" w:themeFillTint="33"/>
          </w:tcPr>
          <w:p w:rsidR="00A8191A" w:rsidRPr="00AB2068" w:rsidRDefault="00A8191A" w:rsidP="000014AC">
            <w:pPr>
              <w:spacing w:before="40" w:after="40"/>
              <w:rPr>
                <w:iCs/>
                <w:color w:val="000000"/>
                <w:sz w:val="20"/>
                <w:lang w:eastAsia="es-ES"/>
              </w:rPr>
            </w:pPr>
          </w:p>
        </w:tc>
        <w:tc>
          <w:tcPr>
            <w:tcW w:w="2035" w:type="dxa"/>
            <w:tcBorders>
              <w:top w:val="single" w:sz="4" w:space="0" w:color="auto"/>
              <w:bottom w:val="single" w:sz="4" w:space="0" w:color="auto"/>
            </w:tcBorders>
            <w:shd w:val="clear" w:color="auto" w:fill="DBE5F1" w:themeFill="accent1" w:themeFillTint="33"/>
          </w:tcPr>
          <w:p w:rsidR="00A8191A" w:rsidRPr="00AB2068" w:rsidRDefault="00A8191A" w:rsidP="000014AC">
            <w:pPr>
              <w:spacing w:before="40" w:after="40"/>
              <w:rPr>
                <w:iCs/>
                <w:color w:val="000000"/>
                <w:sz w:val="20"/>
                <w:lang w:eastAsia="es-ES"/>
              </w:rPr>
            </w:pPr>
          </w:p>
        </w:tc>
        <w:tc>
          <w:tcPr>
            <w:tcW w:w="2160" w:type="dxa"/>
            <w:tcBorders>
              <w:top w:val="single" w:sz="4" w:space="0" w:color="auto"/>
              <w:bottom w:val="single" w:sz="4" w:space="0" w:color="auto"/>
              <w:right w:val="single" w:sz="4" w:space="0" w:color="auto"/>
            </w:tcBorders>
            <w:shd w:val="clear" w:color="auto" w:fill="DBE5F1" w:themeFill="accent1" w:themeFillTint="33"/>
            <w:vAlign w:val="bottom"/>
          </w:tcPr>
          <w:p w:rsidR="00A8191A" w:rsidRPr="00AB2068" w:rsidRDefault="00A8191A" w:rsidP="000014AC">
            <w:pPr>
              <w:spacing w:before="40" w:after="40"/>
              <w:rPr>
                <w:color w:val="000000"/>
                <w:sz w:val="20"/>
                <w:lang w:eastAsia="es-ES"/>
              </w:rPr>
            </w:pPr>
          </w:p>
        </w:tc>
      </w:tr>
      <w:tr w:rsidR="00A8191A" w:rsidRPr="00AB2068" w:rsidTr="000014AC">
        <w:trPr>
          <w:trHeight w:val="278"/>
        </w:trPr>
        <w:tc>
          <w:tcPr>
            <w:tcW w:w="4500" w:type="dxa"/>
            <w:tcBorders>
              <w:top w:val="single" w:sz="4" w:space="0" w:color="auto"/>
              <w:left w:val="single" w:sz="4" w:space="0" w:color="auto"/>
              <w:bottom w:val="single" w:sz="4" w:space="0" w:color="auto"/>
            </w:tcBorders>
            <w:shd w:val="clear" w:color="auto" w:fill="auto"/>
            <w:vAlign w:val="center"/>
            <w:hideMark/>
          </w:tcPr>
          <w:p w:rsidR="00A8191A" w:rsidRPr="00AB2068" w:rsidRDefault="00A8191A" w:rsidP="000014AC">
            <w:pPr>
              <w:rPr>
                <w:color w:val="000000"/>
                <w:sz w:val="20"/>
                <w:lang w:eastAsia="es-ES"/>
              </w:rPr>
            </w:pPr>
            <w:r w:rsidRPr="00AB2068">
              <w:rPr>
                <w:color w:val="000000"/>
                <w:sz w:val="20"/>
                <w:lang w:eastAsia="es-ES"/>
              </w:rPr>
              <w:lastRenderedPageBreak/>
              <w:t>Salud Materna e Infantil:</w:t>
            </w:r>
          </w:p>
        </w:tc>
        <w:tc>
          <w:tcPr>
            <w:tcW w:w="1710" w:type="dxa"/>
            <w:tcBorders>
              <w:top w:val="single" w:sz="4" w:space="0" w:color="auto"/>
              <w:bottom w:val="single" w:sz="4" w:space="0" w:color="auto"/>
            </w:tcBorders>
            <w:shd w:val="clear" w:color="auto" w:fill="auto"/>
            <w:vAlign w:val="center"/>
            <w:hideMark/>
          </w:tcPr>
          <w:p w:rsidR="00A8191A" w:rsidRPr="00AB2068" w:rsidRDefault="00A8191A" w:rsidP="000014AC">
            <w:pPr>
              <w:rPr>
                <w:iCs/>
                <w:color w:val="000000"/>
                <w:sz w:val="20"/>
                <w:lang w:eastAsia="es-ES"/>
              </w:rPr>
            </w:pPr>
          </w:p>
        </w:tc>
        <w:tc>
          <w:tcPr>
            <w:tcW w:w="1225" w:type="dxa"/>
            <w:tcBorders>
              <w:top w:val="single" w:sz="4" w:space="0" w:color="auto"/>
              <w:bottom w:val="single" w:sz="4" w:space="0" w:color="auto"/>
            </w:tcBorders>
            <w:shd w:val="clear" w:color="auto" w:fill="auto"/>
            <w:vAlign w:val="center"/>
            <w:hideMark/>
          </w:tcPr>
          <w:p w:rsidR="00A8191A" w:rsidRPr="00AB2068" w:rsidRDefault="00A8191A" w:rsidP="000014AC">
            <w:pPr>
              <w:rPr>
                <w:iCs/>
                <w:color w:val="000000"/>
                <w:sz w:val="20"/>
                <w:lang w:eastAsia="es-ES"/>
              </w:rPr>
            </w:pPr>
            <w:r w:rsidRPr="00AB2068">
              <w:rPr>
                <w:iCs/>
                <w:color w:val="000000"/>
                <w:sz w:val="20"/>
                <w:lang w:eastAsia="es-ES"/>
              </w:rPr>
              <w:t> </w:t>
            </w:r>
          </w:p>
        </w:tc>
        <w:tc>
          <w:tcPr>
            <w:tcW w:w="820" w:type="dxa"/>
            <w:tcBorders>
              <w:top w:val="single" w:sz="4" w:space="0" w:color="auto"/>
              <w:bottom w:val="single" w:sz="4" w:space="0" w:color="auto"/>
            </w:tcBorders>
            <w:shd w:val="clear" w:color="auto" w:fill="auto"/>
            <w:vAlign w:val="center"/>
            <w:hideMark/>
          </w:tcPr>
          <w:p w:rsidR="00A8191A" w:rsidRPr="00AB2068" w:rsidRDefault="00A8191A" w:rsidP="000014AC">
            <w:pPr>
              <w:rPr>
                <w:iCs/>
                <w:color w:val="000000"/>
                <w:sz w:val="20"/>
                <w:lang w:eastAsia="es-ES"/>
              </w:rPr>
            </w:pPr>
            <w:r w:rsidRPr="00AB2068">
              <w:rPr>
                <w:iCs/>
                <w:color w:val="000000"/>
                <w:sz w:val="20"/>
                <w:lang w:eastAsia="es-ES"/>
              </w:rPr>
              <w:t> </w:t>
            </w:r>
          </w:p>
        </w:tc>
        <w:tc>
          <w:tcPr>
            <w:tcW w:w="960" w:type="dxa"/>
            <w:tcBorders>
              <w:top w:val="single" w:sz="4" w:space="0" w:color="auto"/>
              <w:bottom w:val="single" w:sz="4" w:space="0" w:color="auto"/>
            </w:tcBorders>
            <w:shd w:val="clear" w:color="auto" w:fill="auto"/>
            <w:vAlign w:val="center"/>
            <w:hideMark/>
          </w:tcPr>
          <w:p w:rsidR="00A8191A" w:rsidRPr="00AB2068" w:rsidRDefault="00A8191A" w:rsidP="000014AC">
            <w:pPr>
              <w:rPr>
                <w:iCs/>
                <w:color w:val="000000"/>
                <w:sz w:val="20"/>
                <w:lang w:eastAsia="es-ES"/>
              </w:rPr>
            </w:pPr>
            <w:r w:rsidRPr="00AB2068">
              <w:rPr>
                <w:iCs/>
                <w:color w:val="000000"/>
                <w:sz w:val="20"/>
                <w:lang w:eastAsia="es-ES"/>
              </w:rPr>
              <w:t> </w:t>
            </w:r>
          </w:p>
        </w:tc>
        <w:tc>
          <w:tcPr>
            <w:tcW w:w="2035" w:type="dxa"/>
            <w:tcBorders>
              <w:top w:val="single" w:sz="4" w:space="0" w:color="auto"/>
              <w:bottom w:val="single" w:sz="4" w:space="0" w:color="auto"/>
            </w:tcBorders>
            <w:shd w:val="clear" w:color="auto" w:fill="auto"/>
            <w:vAlign w:val="center"/>
            <w:hideMark/>
          </w:tcPr>
          <w:p w:rsidR="00A8191A" w:rsidRPr="00AB2068" w:rsidRDefault="00A8191A" w:rsidP="000014AC">
            <w:pPr>
              <w:rPr>
                <w:iCs/>
                <w:color w:val="000000"/>
                <w:sz w:val="20"/>
                <w:lang w:eastAsia="es-ES"/>
              </w:rPr>
            </w:pPr>
            <w:r w:rsidRPr="00AB2068">
              <w:rPr>
                <w:iCs/>
                <w:color w:val="000000"/>
                <w:sz w:val="20"/>
                <w:lang w:eastAsia="es-ES"/>
              </w:rPr>
              <w:t> </w:t>
            </w:r>
          </w:p>
        </w:tc>
        <w:tc>
          <w:tcPr>
            <w:tcW w:w="2160" w:type="dxa"/>
            <w:tcBorders>
              <w:top w:val="single" w:sz="4" w:space="0" w:color="auto"/>
              <w:bottom w:val="single" w:sz="4" w:space="0" w:color="auto"/>
              <w:right w:val="single" w:sz="4" w:space="0" w:color="auto"/>
            </w:tcBorders>
            <w:shd w:val="clear" w:color="auto" w:fill="auto"/>
            <w:vAlign w:val="bottom"/>
            <w:hideMark/>
          </w:tcPr>
          <w:p w:rsidR="00A8191A" w:rsidRPr="00AB2068" w:rsidRDefault="00A8191A" w:rsidP="000014AC">
            <w:pPr>
              <w:rPr>
                <w:color w:val="000000"/>
                <w:sz w:val="20"/>
                <w:lang w:eastAsia="es-ES"/>
              </w:rPr>
            </w:pPr>
            <w:r w:rsidRPr="00AB2068">
              <w:rPr>
                <w:color w:val="000000"/>
                <w:sz w:val="20"/>
                <w:lang w:eastAsia="es-ES"/>
              </w:rPr>
              <w:t> </w:t>
            </w:r>
          </w:p>
        </w:tc>
      </w:tr>
      <w:tr w:rsidR="00A8191A" w:rsidRPr="00A6460E" w:rsidTr="000014AC">
        <w:trPr>
          <w:trHeight w:val="305"/>
        </w:trPr>
        <w:tc>
          <w:tcPr>
            <w:tcW w:w="45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8191A" w:rsidRPr="00AB2068" w:rsidRDefault="00A8191A" w:rsidP="000014AC">
            <w:pPr>
              <w:jc w:val="both"/>
              <w:rPr>
                <w:color w:val="000000"/>
                <w:sz w:val="20"/>
                <w:lang w:eastAsia="es-ES"/>
              </w:rPr>
            </w:pPr>
            <w:r w:rsidRPr="00AB2068">
              <w:rPr>
                <w:sz w:val="20"/>
              </w:rPr>
              <w:t>Porcentaje de mujeres embarazadas beneficiarias que recibieron control prenatal durante el primer trimestre del embarazo.</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A8191A" w:rsidRPr="00AB2068" w:rsidRDefault="00A8191A" w:rsidP="000014AC">
            <w:pPr>
              <w:jc w:val="center"/>
              <w:rPr>
                <w:sz w:val="20"/>
              </w:rPr>
            </w:pPr>
            <w:r w:rsidRPr="00AB2068">
              <w:rPr>
                <w:sz w:val="20"/>
              </w:rPr>
              <w:t>%</w:t>
            </w:r>
          </w:p>
        </w:tc>
        <w:tc>
          <w:tcPr>
            <w:tcW w:w="1225"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jc w:val="center"/>
              <w:rPr>
                <w:sz w:val="20"/>
              </w:rPr>
            </w:pPr>
            <w:r w:rsidRPr="003208D4">
              <w:rPr>
                <w:sz w:val="20"/>
              </w:rPr>
              <w:t>65</w:t>
            </w:r>
            <w:r>
              <w:rPr>
                <w:sz w:val="20"/>
              </w:rPr>
              <w:t>,35</w:t>
            </w:r>
          </w:p>
        </w:tc>
        <w:tc>
          <w:tcPr>
            <w:tcW w:w="820"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rPr>
                <w:iCs/>
                <w:color w:val="000000"/>
                <w:sz w:val="20"/>
                <w:lang w:eastAsia="es-ES"/>
              </w:rPr>
            </w:pPr>
            <w:r>
              <w:rPr>
                <w:iCs/>
                <w:color w:val="000000"/>
                <w:sz w:val="20"/>
                <w:lang w:eastAsia="es-ES"/>
              </w:rPr>
              <w:t xml:space="preserve"> </w:t>
            </w:r>
            <w:r w:rsidRPr="00AB2068">
              <w:rPr>
                <w:iCs/>
                <w:color w:val="000000"/>
                <w:sz w:val="20"/>
                <w:lang w:eastAsia="es-ES"/>
              </w:rPr>
              <w:t>201</w:t>
            </w:r>
            <w:r>
              <w:rPr>
                <w:iCs/>
                <w:color w:val="000000"/>
                <w:sz w:val="20"/>
                <w:lang w:eastAsia="es-ES"/>
              </w:rPr>
              <w:t>3</w:t>
            </w:r>
          </w:p>
        </w:tc>
        <w:tc>
          <w:tcPr>
            <w:tcW w:w="960"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jc w:val="center"/>
              <w:rPr>
                <w:iCs/>
                <w:color w:val="000000"/>
                <w:sz w:val="20"/>
                <w:lang w:eastAsia="es-ES"/>
              </w:rPr>
            </w:pPr>
            <w:r>
              <w:rPr>
                <w:iCs/>
                <w:color w:val="000000"/>
                <w:sz w:val="20"/>
                <w:lang w:eastAsia="es-ES"/>
              </w:rPr>
              <w:t>73</w:t>
            </w:r>
          </w:p>
        </w:tc>
        <w:tc>
          <w:tcPr>
            <w:tcW w:w="2035" w:type="dxa"/>
            <w:tcBorders>
              <w:top w:val="single" w:sz="4" w:space="0" w:color="auto"/>
              <w:left w:val="nil"/>
              <w:bottom w:val="single" w:sz="4" w:space="0" w:color="auto"/>
              <w:right w:val="single" w:sz="4" w:space="0" w:color="auto"/>
            </w:tcBorders>
            <w:shd w:val="clear" w:color="auto" w:fill="auto"/>
            <w:vAlign w:val="center"/>
            <w:hideMark/>
          </w:tcPr>
          <w:p w:rsidR="00A8191A" w:rsidRPr="00AB2068" w:rsidRDefault="00A8191A" w:rsidP="000014AC">
            <w:pPr>
              <w:rPr>
                <w:iCs/>
                <w:color w:val="000000"/>
                <w:sz w:val="20"/>
                <w:lang w:eastAsia="es-ES"/>
              </w:rPr>
            </w:pPr>
            <w:r w:rsidRPr="00AB2068">
              <w:rPr>
                <w:iCs/>
                <w:color w:val="000000"/>
                <w:sz w:val="20"/>
                <w:lang w:eastAsia="es-ES"/>
              </w:rPr>
              <w:t>Encuesta de hogares de la evaluación de</w:t>
            </w:r>
            <w:r>
              <w:rPr>
                <w:iCs/>
                <w:color w:val="000000"/>
                <w:sz w:val="20"/>
                <w:lang w:eastAsia="es-ES"/>
              </w:rPr>
              <w:t xml:space="preserve"> Impacto</w:t>
            </w:r>
            <w:r w:rsidRPr="00AB2068">
              <w:rPr>
                <w:iCs/>
                <w:color w:val="000000"/>
                <w:sz w:val="20"/>
                <w:lang w:eastAsia="es-ES"/>
              </w:rPr>
              <w:t xml:space="preserve"> to del Bono </w:t>
            </w:r>
            <w:r>
              <w:rPr>
                <w:iCs/>
                <w:color w:val="000000"/>
                <w:sz w:val="20"/>
                <w:lang w:eastAsia="es-ES"/>
              </w:rPr>
              <w:t>BVM</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A8191A" w:rsidRPr="006645E1" w:rsidRDefault="00A8191A" w:rsidP="000014AC">
            <w:pPr>
              <w:spacing w:after="40"/>
              <w:rPr>
                <w:iCs/>
                <w:color w:val="000000"/>
                <w:spacing w:val="-5"/>
                <w:sz w:val="20"/>
                <w:lang w:eastAsia="es-ES"/>
              </w:rPr>
            </w:pPr>
            <w:r w:rsidRPr="00AB2068">
              <w:rPr>
                <w:color w:val="000000"/>
                <w:sz w:val="20"/>
                <w:lang w:eastAsia="es-ES"/>
              </w:rPr>
              <w:t xml:space="preserve">Datos </w:t>
            </w:r>
            <w:r>
              <w:rPr>
                <w:color w:val="000000"/>
                <w:sz w:val="20"/>
                <w:lang w:eastAsia="es-ES"/>
              </w:rPr>
              <w:t>del seguimiento</w:t>
            </w:r>
            <w:r w:rsidRPr="00AB2068">
              <w:rPr>
                <w:color w:val="000000"/>
                <w:sz w:val="20"/>
                <w:lang w:eastAsia="es-ES"/>
              </w:rPr>
              <w:t xml:space="preserve"> (EDH 201</w:t>
            </w:r>
            <w:r>
              <w:rPr>
                <w:color w:val="000000"/>
                <w:sz w:val="20"/>
                <w:lang w:eastAsia="es-ES"/>
              </w:rPr>
              <w:t>3</w:t>
            </w:r>
            <w:r w:rsidRPr="00AB2068">
              <w:rPr>
                <w:color w:val="000000"/>
                <w:sz w:val="20"/>
                <w:lang w:eastAsia="es-ES"/>
              </w:rPr>
              <w:t>)</w:t>
            </w:r>
          </w:p>
        </w:tc>
      </w:tr>
      <w:tr w:rsidR="00A8191A" w:rsidRPr="00AB2068" w:rsidTr="000014AC">
        <w:trPr>
          <w:trHeight w:val="215"/>
        </w:trPr>
        <w:tc>
          <w:tcPr>
            <w:tcW w:w="4500" w:type="dxa"/>
            <w:tcBorders>
              <w:top w:val="single" w:sz="4" w:space="0" w:color="auto"/>
              <w:left w:val="single" w:sz="4" w:space="0" w:color="auto"/>
              <w:bottom w:val="single" w:sz="4" w:space="0" w:color="auto"/>
            </w:tcBorders>
            <w:shd w:val="clear" w:color="auto" w:fill="auto"/>
            <w:noWrap/>
            <w:vAlign w:val="center"/>
            <w:hideMark/>
          </w:tcPr>
          <w:p w:rsidR="00A8191A" w:rsidRPr="00AB2068" w:rsidRDefault="00A8191A" w:rsidP="000014AC">
            <w:pPr>
              <w:spacing w:before="40" w:after="40"/>
              <w:rPr>
                <w:b/>
                <w:color w:val="000000"/>
                <w:sz w:val="20"/>
                <w:lang w:eastAsia="es-ES"/>
              </w:rPr>
            </w:pPr>
            <w:r>
              <w:rPr>
                <w:b/>
                <w:color w:val="000000"/>
                <w:sz w:val="20"/>
                <w:lang w:eastAsia="es-ES"/>
              </w:rPr>
              <w:t>Nutrición</w:t>
            </w:r>
          </w:p>
        </w:tc>
        <w:tc>
          <w:tcPr>
            <w:tcW w:w="1710" w:type="dxa"/>
            <w:tcBorders>
              <w:top w:val="single" w:sz="4" w:space="0" w:color="auto"/>
              <w:bottom w:val="single" w:sz="4" w:space="0" w:color="auto"/>
            </w:tcBorders>
            <w:shd w:val="clear" w:color="auto" w:fill="auto"/>
            <w:vAlign w:val="center"/>
            <w:hideMark/>
          </w:tcPr>
          <w:p w:rsidR="00A8191A" w:rsidRPr="00AB2068" w:rsidRDefault="00A8191A" w:rsidP="000014AC">
            <w:pPr>
              <w:spacing w:before="40" w:after="40"/>
              <w:rPr>
                <w:iCs/>
                <w:color w:val="000000"/>
                <w:sz w:val="20"/>
                <w:lang w:eastAsia="es-ES"/>
              </w:rPr>
            </w:pPr>
          </w:p>
        </w:tc>
        <w:tc>
          <w:tcPr>
            <w:tcW w:w="1225" w:type="dxa"/>
            <w:tcBorders>
              <w:top w:val="single" w:sz="4" w:space="0" w:color="auto"/>
              <w:bottom w:val="single" w:sz="4" w:space="0" w:color="auto"/>
            </w:tcBorders>
            <w:shd w:val="clear" w:color="auto" w:fill="auto"/>
            <w:vAlign w:val="center"/>
            <w:hideMark/>
          </w:tcPr>
          <w:p w:rsidR="00A8191A" w:rsidRPr="00AB2068" w:rsidRDefault="00A8191A" w:rsidP="000014AC">
            <w:pPr>
              <w:spacing w:before="40" w:after="40"/>
              <w:rPr>
                <w:iCs/>
                <w:color w:val="000000"/>
                <w:sz w:val="20"/>
                <w:lang w:eastAsia="es-ES"/>
              </w:rPr>
            </w:pPr>
            <w:r w:rsidRPr="00AB2068">
              <w:rPr>
                <w:iCs/>
                <w:color w:val="000000"/>
                <w:sz w:val="20"/>
                <w:lang w:eastAsia="es-ES"/>
              </w:rPr>
              <w:t> </w:t>
            </w:r>
          </w:p>
        </w:tc>
        <w:tc>
          <w:tcPr>
            <w:tcW w:w="820" w:type="dxa"/>
            <w:tcBorders>
              <w:top w:val="single" w:sz="4" w:space="0" w:color="auto"/>
              <w:bottom w:val="single" w:sz="4" w:space="0" w:color="auto"/>
            </w:tcBorders>
            <w:shd w:val="clear" w:color="auto" w:fill="auto"/>
            <w:vAlign w:val="center"/>
            <w:hideMark/>
          </w:tcPr>
          <w:p w:rsidR="00A8191A" w:rsidRPr="00AB2068" w:rsidRDefault="00A8191A" w:rsidP="000014AC">
            <w:pPr>
              <w:spacing w:before="40" w:after="40"/>
              <w:rPr>
                <w:iCs/>
                <w:color w:val="000000"/>
                <w:sz w:val="20"/>
                <w:lang w:eastAsia="es-ES"/>
              </w:rPr>
            </w:pPr>
            <w:r w:rsidRPr="00AB2068">
              <w:rPr>
                <w:iCs/>
                <w:color w:val="000000"/>
                <w:sz w:val="20"/>
                <w:lang w:eastAsia="es-ES"/>
              </w:rPr>
              <w:t> </w:t>
            </w:r>
          </w:p>
        </w:tc>
        <w:tc>
          <w:tcPr>
            <w:tcW w:w="960" w:type="dxa"/>
            <w:tcBorders>
              <w:top w:val="single" w:sz="4" w:space="0" w:color="auto"/>
              <w:bottom w:val="single" w:sz="4" w:space="0" w:color="auto"/>
            </w:tcBorders>
            <w:shd w:val="clear" w:color="auto" w:fill="auto"/>
            <w:vAlign w:val="center"/>
            <w:hideMark/>
          </w:tcPr>
          <w:p w:rsidR="00A8191A" w:rsidRPr="00AB2068" w:rsidRDefault="00A8191A" w:rsidP="000014AC">
            <w:pPr>
              <w:spacing w:before="40" w:after="40"/>
              <w:rPr>
                <w:iCs/>
                <w:color w:val="000000"/>
                <w:sz w:val="20"/>
                <w:lang w:eastAsia="es-ES"/>
              </w:rPr>
            </w:pPr>
            <w:r w:rsidRPr="00AB2068">
              <w:rPr>
                <w:iCs/>
                <w:color w:val="000000"/>
                <w:sz w:val="20"/>
                <w:lang w:eastAsia="es-ES"/>
              </w:rPr>
              <w:t> </w:t>
            </w:r>
          </w:p>
        </w:tc>
        <w:tc>
          <w:tcPr>
            <w:tcW w:w="2035" w:type="dxa"/>
            <w:tcBorders>
              <w:top w:val="single" w:sz="4" w:space="0" w:color="auto"/>
              <w:bottom w:val="single" w:sz="4" w:space="0" w:color="auto"/>
            </w:tcBorders>
            <w:shd w:val="clear" w:color="auto" w:fill="auto"/>
            <w:vAlign w:val="center"/>
            <w:hideMark/>
          </w:tcPr>
          <w:p w:rsidR="00A8191A" w:rsidRPr="00AB2068" w:rsidRDefault="00A8191A" w:rsidP="000014AC">
            <w:pPr>
              <w:spacing w:before="40" w:after="40"/>
              <w:rPr>
                <w:iCs/>
                <w:color w:val="000000"/>
                <w:sz w:val="20"/>
                <w:lang w:eastAsia="es-ES"/>
              </w:rPr>
            </w:pPr>
            <w:r w:rsidRPr="00AB2068">
              <w:rPr>
                <w:iCs/>
                <w:color w:val="000000"/>
                <w:sz w:val="20"/>
                <w:lang w:eastAsia="es-ES"/>
              </w:rPr>
              <w:t> </w:t>
            </w:r>
          </w:p>
        </w:tc>
        <w:tc>
          <w:tcPr>
            <w:tcW w:w="2160" w:type="dxa"/>
            <w:tcBorders>
              <w:top w:val="single" w:sz="4" w:space="0" w:color="auto"/>
              <w:bottom w:val="single" w:sz="4" w:space="0" w:color="auto"/>
              <w:right w:val="single" w:sz="4" w:space="0" w:color="auto"/>
            </w:tcBorders>
            <w:shd w:val="clear" w:color="auto" w:fill="auto"/>
            <w:vAlign w:val="center"/>
            <w:hideMark/>
          </w:tcPr>
          <w:p w:rsidR="00A8191A" w:rsidRPr="00AB2068" w:rsidRDefault="00A8191A" w:rsidP="000014AC">
            <w:pPr>
              <w:spacing w:before="40" w:after="40"/>
              <w:rPr>
                <w:color w:val="000000"/>
                <w:sz w:val="20"/>
                <w:lang w:eastAsia="es-ES"/>
              </w:rPr>
            </w:pPr>
            <w:r w:rsidRPr="00AB2068">
              <w:rPr>
                <w:color w:val="000000"/>
                <w:sz w:val="20"/>
                <w:lang w:eastAsia="es-ES"/>
              </w:rPr>
              <w:t> </w:t>
            </w:r>
          </w:p>
        </w:tc>
      </w:tr>
      <w:tr w:rsidR="00A8191A" w:rsidRPr="00440C05" w:rsidTr="000014AC">
        <w:trPr>
          <w:trHeight w:val="1070"/>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191A" w:rsidRPr="00AB2068" w:rsidRDefault="00A8191A" w:rsidP="000014AC">
            <w:pPr>
              <w:spacing w:after="120"/>
              <w:jc w:val="both"/>
              <w:rPr>
                <w:color w:val="000000"/>
                <w:sz w:val="20"/>
                <w:lang w:val="es-ES" w:eastAsia="es-ES"/>
              </w:rPr>
            </w:pPr>
            <w:r w:rsidRPr="00AB2068">
              <w:rPr>
                <w:color w:val="000000"/>
                <w:sz w:val="20"/>
                <w:lang w:eastAsia="es-ES"/>
              </w:rPr>
              <w:t xml:space="preserve">Prevalencia de anemia en niños </w:t>
            </w:r>
            <w:r>
              <w:rPr>
                <w:color w:val="000000"/>
                <w:sz w:val="20"/>
                <w:lang w:eastAsia="es-ES"/>
              </w:rPr>
              <w:t>de</w:t>
            </w:r>
            <w:r w:rsidRPr="00AB2068">
              <w:rPr>
                <w:color w:val="000000"/>
                <w:sz w:val="20"/>
                <w:lang w:eastAsia="es-ES"/>
              </w:rPr>
              <w:t xml:space="preserve"> </w:t>
            </w:r>
            <w:r>
              <w:rPr>
                <w:color w:val="000000"/>
                <w:sz w:val="20"/>
                <w:lang w:eastAsia="es-ES"/>
              </w:rPr>
              <w:t>cuatro</w:t>
            </w:r>
            <w:r w:rsidRPr="00AB2068">
              <w:rPr>
                <w:color w:val="000000"/>
                <w:sz w:val="20"/>
                <w:lang w:eastAsia="es-ES"/>
              </w:rPr>
              <w:t xml:space="preserve">  años</w:t>
            </w:r>
            <w:r>
              <w:rPr>
                <w:color w:val="000000"/>
                <w:sz w:val="20"/>
                <w:lang w:eastAsia="es-ES"/>
              </w:rPr>
              <w:t xml:space="preserve"> o menos</w:t>
            </w:r>
            <w:r w:rsidRPr="00AB2068">
              <w:rPr>
                <w:color w:val="000000"/>
                <w:sz w:val="20"/>
                <w:lang w:eastAsia="es-ES"/>
              </w:rPr>
              <w:t xml:space="preserve"> beneficiarios del programa</w:t>
            </w:r>
          </w:p>
        </w:tc>
        <w:tc>
          <w:tcPr>
            <w:tcW w:w="1710"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jc w:val="center"/>
              <w:rPr>
                <w:color w:val="000000"/>
                <w:sz w:val="20"/>
                <w:lang w:eastAsia="es-ES"/>
              </w:rPr>
            </w:pPr>
            <w:r w:rsidRPr="00AB2068">
              <w:rPr>
                <w:color w:val="000000"/>
                <w:sz w:val="20"/>
                <w:lang w:eastAsia="es-ES"/>
              </w:rPr>
              <w:t>%</w:t>
            </w:r>
          </w:p>
        </w:tc>
        <w:tc>
          <w:tcPr>
            <w:tcW w:w="1225"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jc w:val="center"/>
              <w:rPr>
                <w:color w:val="000000"/>
                <w:sz w:val="20"/>
                <w:lang w:eastAsia="es-ES"/>
              </w:rPr>
            </w:pPr>
            <w:r w:rsidRPr="00AB2068">
              <w:rPr>
                <w:color w:val="000000"/>
                <w:sz w:val="20"/>
                <w:lang w:eastAsia="es-ES"/>
              </w:rPr>
              <w:t>44,</w:t>
            </w:r>
            <w:r>
              <w:rPr>
                <w:color w:val="000000"/>
                <w:sz w:val="20"/>
                <w:lang w:eastAsia="es-ES"/>
              </w:rPr>
              <w:t>07</w:t>
            </w:r>
          </w:p>
        </w:tc>
        <w:tc>
          <w:tcPr>
            <w:tcW w:w="820"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jc w:val="center"/>
              <w:rPr>
                <w:color w:val="000000"/>
                <w:sz w:val="20"/>
                <w:lang w:eastAsia="es-ES"/>
              </w:rPr>
            </w:pPr>
            <w:r w:rsidRPr="00AB2068">
              <w:rPr>
                <w:color w:val="000000"/>
                <w:sz w:val="20"/>
                <w:lang w:eastAsia="es-ES"/>
              </w:rPr>
              <w:t>201</w:t>
            </w:r>
            <w:r>
              <w:rPr>
                <w:color w:val="000000"/>
                <w:sz w:val="20"/>
                <w:lang w:eastAsia="es-ES"/>
              </w:rPr>
              <w:t>3</w:t>
            </w:r>
          </w:p>
        </w:tc>
        <w:tc>
          <w:tcPr>
            <w:tcW w:w="960"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jc w:val="center"/>
              <w:rPr>
                <w:color w:val="000000"/>
                <w:sz w:val="20"/>
                <w:lang w:eastAsia="es-ES"/>
              </w:rPr>
            </w:pPr>
            <w:r>
              <w:rPr>
                <w:color w:val="000000"/>
                <w:sz w:val="20"/>
                <w:lang w:eastAsia="es-ES"/>
              </w:rPr>
              <w:t>34</w:t>
            </w:r>
          </w:p>
        </w:tc>
        <w:tc>
          <w:tcPr>
            <w:tcW w:w="2035"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rPr>
                <w:iCs/>
                <w:color w:val="000000"/>
                <w:sz w:val="20"/>
                <w:lang w:eastAsia="es-ES"/>
              </w:rPr>
            </w:pPr>
            <w:r w:rsidRPr="00AB2068">
              <w:rPr>
                <w:iCs/>
                <w:color w:val="000000"/>
                <w:sz w:val="20"/>
                <w:lang w:eastAsia="es-ES"/>
              </w:rPr>
              <w:t xml:space="preserve">Encuesta de hogares de la evaluación de Impacto del Bono </w:t>
            </w:r>
            <w:r>
              <w:rPr>
                <w:iCs/>
                <w:color w:val="000000"/>
                <w:sz w:val="20"/>
                <w:lang w:eastAsia="es-ES"/>
              </w:rPr>
              <w:t>BVM</w:t>
            </w:r>
          </w:p>
        </w:tc>
        <w:tc>
          <w:tcPr>
            <w:tcW w:w="2160"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120"/>
              <w:rPr>
                <w:color w:val="000000"/>
                <w:sz w:val="20"/>
                <w:lang w:eastAsia="es-ES"/>
              </w:rPr>
            </w:pPr>
            <w:r w:rsidRPr="00AB2068">
              <w:rPr>
                <w:color w:val="000000"/>
                <w:sz w:val="20"/>
                <w:lang w:eastAsia="es-ES"/>
              </w:rPr>
              <w:t xml:space="preserve">Datos </w:t>
            </w:r>
            <w:r>
              <w:rPr>
                <w:color w:val="000000"/>
                <w:sz w:val="20"/>
                <w:lang w:eastAsia="es-ES"/>
              </w:rPr>
              <w:t>del seguimiento</w:t>
            </w:r>
            <w:r w:rsidRPr="00AB2068">
              <w:rPr>
                <w:color w:val="000000"/>
                <w:sz w:val="20"/>
                <w:lang w:eastAsia="es-ES"/>
              </w:rPr>
              <w:t xml:space="preserve"> (EDH 201</w:t>
            </w:r>
            <w:r>
              <w:rPr>
                <w:color w:val="000000"/>
                <w:sz w:val="20"/>
                <w:lang w:eastAsia="es-ES"/>
              </w:rPr>
              <w:t>3</w:t>
            </w:r>
            <w:r w:rsidRPr="00AB2068">
              <w:rPr>
                <w:color w:val="000000"/>
                <w:sz w:val="20"/>
                <w:lang w:eastAsia="es-ES"/>
              </w:rPr>
              <w:t>)</w:t>
            </w:r>
            <w:r>
              <w:rPr>
                <w:color w:val="000000"/>
                <w:sz w:val="20"/>
                <w:lang w:eastAsia="es-ES"/>
              </w:rPr>
              <w:t>; anemia según clasificación de OMS</w:t>
            </w:r>
          </w:p>
        </w:tc>
      </w:tr>
    </w:tbl>
    <w:p w:rsidR="00A8191A" w:rsidRDefault="00A8191A" w:rsidP="00A8191A">
      <w:pPr>
        <w:spacing w:after="120"/>
        <w:jc w:val="center"/>
        <w:rPr>
          <w:b/>
          <w:sz w:val="20"/>
        </w:rPr>
      </w:pPr>
    </w:p>
    <w:p w:rsidR="00A8191A" w:rsidRPr="00AB2068" w:rsidRDefault="00A8191A" w:rsidP="00A8191A">
      <w:pPr>
        <w:spacing w:after="120"/>
        <w:jc w:val="center"/>
        <w:rPr>
          <w:b/>
          <w:sz w:val="20"/>
        </w:rPr>
      </w:pPr>
      <w:r w:rsidRPr="00AB2068">
        <w:rPr>
          <w:b/>
          <w:sz w:val="20"/>
        </w:rPr>
        <w:t>INDICADORES DE RESULTADO</w:t>
      </w:r>
    </w:p>
    <w:tbl>
      <w:tblPr>
        <w:tblW w:w="13335" w:type="dxa"/>
        <w:tblInd w:w="55" w:type="dxa"/>
        <w:tblCellMar>
          <w:left w:w="70" w:type="dxa"/>
          <w:right w:w="70" w:type="dxa"/>
        </w:tblCellMar>
        <w:tblLook w:val="04A0" w:firstRow="1" w:lastRow="0" w:firstColumn="1" w:lastColumn="0" w:noHBand="0" w:noVBand="1"/>
      </w:tblPr>
      <w:tblGrid>
        <w:gridCol w:w="4425"/>
        <w:gridCol w:w="1710"/>
        <w:gridCol w:w="1225"/>
        <w:gridCol w:w="820"/>
        <w:gridCol w:w="960"/>
        <w:gridCol w:w="2035"/>
        <w:gridCol w:w="2160"/>
      </w:tblGrid>
      <w:tr w:rsidR="00A8191A" w:rsidRPr="00D020C9" w:rsidTr="000014AC">
        <w:trPr>
          <w:trHeight w:val="440"/>
          <w:tblHeader/>
        </w:trPr>
        <w:tc>
          <w:tcPr>
            <w:tcW w:w="4425"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8191A" w:rsidRPr="00D020C9" w:rsidRDefault="00A8191A" w:rsidP="000014AC">
            <w:pPr>
              <w:spacing w:before="40" w:after="40"/>
              <w:jc w:val="center"/>
              <w:rPr>
                <w:b/>
                <w:bCs/>
                <w:color w:val="000000"/>
                <w:sz w:val="20"/>
                <w:lang w:eastAsia="es-ES"/>
              </w:rPr>
            </w:pPr>
            <w:r w:rsidRPr="00D020C9">
              <w:rPr>
                <w:b/>
                <w:bCs/>
                <w:color w:val="000000"/>
                <w:sz w:val="20"/>
                <w:lang w:eastAsia="es-ES"/>
              </w:rPr>
              <w:t>Resultados</w:t>
            </w:r>
          </w:p>
        </w:tc>
        <w:tc>
          <w:tcPr>
            <w:tcW w:w="1710" w:type="dxa"/>
            <w:tcBorders>
              <w:top w:val="single" w:sz="4" w:space="0" w:color="auto"/>
              <w:left w:val="nil"/>
              <w:bottom w:val="single" w:sz="4" w:space="0" w:color="auto"/>
              <w:right w:val="single" w:sz="4" w:space="0" w:color="auto"/>
            </w:tcBorders>
            <w:shd w:val="clear" w:color="000000" w:fill="C0C0C0"/>
            <w:vAlign w:val="center"/>
            <w:hideMark/>
          </w:tcPr>
          <w:p w:rsidR="00A8191A" w:rsidRPr="00D020C9" w:rsidRDefault="00A8191A" w:rsidP="000014AC">
            <w:pPr>
              <w:spacing w:before="40" w:after="40"/>
              <w:jc w:val="center"/>
              <w:rPr>
                <w:b/>
                <w:bCs/>
                <w:color w:val="000000"/>
                <w:sz w:val="20"/>
                <w:lang w:eastAsia="es-ES"/>
              </w:rPr>
            </w:pPr>
            <w:r w:rsidRPr="00D020C9">
              <w:rPr>
                <w:b/>
                <w:bCs/>
                <w:color w:val="000000"/>
                <w:sz w:val="20"/>
                <w:lang w:eastAsia="es-ES"/>
              </w:rPr>
              <w:t>Unidad de medida</w:t>
            </w:r>
          </w:p>
        </w:tc>
        <w:tc>
          <w:tcPr>
            <w:tcW w:w="1225" w:type="dxa"/>
            <w:tcBorders>
              <w:top w:val="single" w:sz="4" w:space="0" w:color="auto"/>
              <w:left w:val="nil"/>
              <w:bottom w:val="single" w:sz="4" w:space="0" w:color="auto"/>
              <w:right w:val="single" w:sz="4" w:space="0" w:color="auto"/>
            </w:tcBorders>
            <w:shd w:val="clear" w:color="000000" w:fill="C0C0C0"/>
            <w:vAlign w:val="center"/>
            <w:hideMark/>
          </w:tcPr>
          <w:p w:rsidR="00A8191A" w:rsidRPr="00D020C9" w:rsidRDefault="00A8191A" w:rsidP="000014AC">
            <w:pPr>
              <w:spacing w:before="40" w:after="40"/>
              <w:jc w:val="center"/>
              <w:rPr>
                <w:b/>
                <w:bCs/>
                <w:color w:val="000000"/>
                <w:sz w:val="20"/>
                <w:lang w:eastAsia="es-ES"/>
              </w:rPr>
            </w:pPr>
            <w:r w:rsidRPr="00D020C9">
              <w:rPr>
                <w:b/>
                <w:bCs/>
                <w:color w:val="000000"/>
                <w:sz w:val="20"/>
                <w:lang w:eastAsia="es-ES"/>
              </w:rPr>
              <w:t>Línea de Base</w:t>
            </w:r>
          </w:p>
        </w:tc>
        <w:tc>
          <w:tcPr>
            <w:tcW w:w="820" w:type="dxa"/>
            <w:tcBorders>
              <w:top w:val="single" w:sz="4" w:space="0" w:color="auto"/>
              <w:left w:val="nil"/>
              <w:bottom w:val="single" w:sz="4" w:space="0" w:color="auto"/>
              <w:right w:val="single" w:sz="4" w:space="0" w:color="auto"/>
            </w:tcBorders>
            <w:shd w:val="clear" w:color="000000" w:fill="C0C0C0"/>
            <w:vAlign w:val="center"/>
            <w:hideMark/>
          </w:tcPr>
          <w:p w:rsidR="00A8191A" w:rsidRPr="00D020C9" w:rsidRDefault="00A8191A" w:rsidP="000014AC">
            <w:pPr>
              <w:spacing w:before="40" w:after="40"/>
              <w:jc w:val="center"/>
              <w:rPr>
                <w:b/>
                <w:bCs/>
                <w:color w:val="000000"/>
                <w:sz w:val="20"/>
                <w:lang w:eastAsia="es-ES"/>
              </w:rPr>
            </w:pPr>
            <w:r w:rsidRPr="00D020C9">
              <w:rPr>
                <w:b/>
                <w:bCs/>
                <w:color w:val="000000"/>
                <w:sz w:val="20"/>
                <w:lang w:eastAsia="es-ES"/>
              </w:rPr>
              <w:t>Año</w:t>
            </w:r>
          </w:p>
        </w:tc>
        <w:tc>
          <w:tcPr>
            <w:tcW w:w="960" w:type="dxa"/>
            <w:tcBorders>
              <w:top w:val="single" w:sz="4" w:space="0" w:color="auto"/>
              <w:left w:val="nil"/>
              <w:bottom w:val="single" w:sz="4" w:space="0" w:color="auto"/>
              <w:right w:val="single" w:sz="4" w:space="0" w:color="auto"/>
            </w:tcBorders>
            <w:shd w:val="clear" w:color="000000" w:fill="C0C0C0"/>
            <w:vAlign w:val="center"/>
            <w:hideMark/>
          </w:tcPr>
          <w:p w:rsidR="00A8191A" w:rsidRPr="00D020C9" w:rsidRDefault="00A8191A" w:rsidP="000014AC">
            <w:pPr>
              <w:spacing w:before="40" w:after="40"/>
              <w:jc w:val="center"/>
              <w:rPr>
                <w:b/>
                <w:bCs/>
                <w:color w:val="000000"/>
                <w:sz w:val="20"/>
                <w:lang w:eastAsia="es-ES"/>
              </w:rPr>
            </w:pPr>
            <w:r w:rsidRPr="00D020C9">
              <w:rPr>
                <w:b/>
                <w:bCs/>
                <w:color w:val="000000"/>
                <w:sz w:val="20"/>
                <w:lang w:eastAsia="es-ES"/>
              </w:rPr>
              <w:t>Fin de proyecto</w:t>
            </w:r>
          </w:p>
        </w:tc>
        <w:tc>
          <w:tcPr>
            <w:tcW w:w="2035" w:type="dxa"/>
            <w:tcBorders>
              <w:top w:val="single" w:sz="4" w:space="0" w:color="auto"/>
              <w:left w:val="nil"/>
              <w:bottom w:val="single" w:sz="4" w:space="0" w:color="auto"/>
              <w:right w:val="single" w:sz="4" w:space="0" w:color="auto"/>
            </w:tcBorders>
            <w:shd w:val="clear" w:color="000000" w:fill="C0C0C0"/>
            <w:vAlign w:val="center"/>
            <w:hideMark/>
          </w:tcPr>
          <w:p w:rsidR="00A8191A" w:rsidRPr="00D020C9" w:rsidRDefault="00A8191A" w:rsidP="000014AC">
            <w:pPr>
              <w:spacing w:before="40" w:after="40"/>
              <w:jc w:val="center"/>
              <w:rPr>
                <w:b/>
                <w:bCs/>
                <w:color w:val="000000"/>
                <w:sz w:val="20"/>
                <w:lang w:eastAsia="es-ES"/>
              </w:rPr>
            </w:pPr>
            <w:r w:rsidRPr="00D020C9">
              <w:rPr>
                <w:b/>
                <w:bCs/>
                <w:color w:val="000000"/>
                <w:sz w:val="20"/>
                <w:lang w:eastAsia="es-ES"/>
              </w:rPr>
              <w:t xml:space="preserve">Fuente de verificación </w:t>
            </w:r>
          </w:p>
        </w:tc>
        <w:tc>
          <w:tcPr>
            <w:tcW w:w="21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A8191A" w:rsidRPr="00D020C9" w:rsidRDefault="00A8191A" w:rsidP="000014AC">
            <w:pPr>
              <w:spacing w:before="40" w:after="40"/>
              <w:jc w:val="center"/>
              <w:rPr>
                <w:b/>
                <w:bCs/>
                <w:color w:val="000000"/>
                <w:sz w:val="20"/>
                <w:lang w:eastAsia="es-ES"/>
              </w:rPr>
            </w:pPr>
            <w:r w:rsidRPr="00D020C9">
              <w:rPr>
                <w:b/>
                <w:bCs/>
                <w:color w:val="000000"/>
                <w:sz w:val="20"/>
                <w:lang w:eastAsia="es-ES"/>
              </w:rPr>
              <w:t>Notas/observaciones</w:t>
            </w:r>
          </w:p>
        </w:tc>
      </w:tr>
      <w:tr w:rsidR="00A8191A" w:rsidRPr="00D020C9" w:rsidTr="000014AC">
        <w:trPr>
          <w:trHeight w:val="305"/>
        </w:trPr>
        <w:tc>
          <w:tcPr>
            <w:tcW w:w="13335"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A8191A" w:rsidRPr="00D020C9" w:rsidRDefault="00A8191A" w:rsidP="000014AC">
            <w:pPr>
              <w:rPr>
                <w:b/>
                <w:bCs/>
                <w:color w:val="000000"/>
                <w:sz w:val="20"/>
                <w:lang w:eastAsia="es-ES"/>
              </w:rPr>
            </w:pPr>
            <w:r w:rsidRPr="00D020C9">
              <w:rPr>
                <w:b/>
                <w:bCs/>
                <w:color w:val="000000"/>
                <w:sz w:val="20"/>
                <w:lang w:eastAsia="es-ES"/>
              </w:rPr>
              <w:t>Educación</w:t>
            </w:r>
          </w:p>
        </w:tc>
      </w:tr>
      <w:tr w:rsidR="00A8191A" w:rsidRPr="00A6460E" w:rsidTr="000014AC">
        <w:trPr>
          <w:trHeight w:val="710"/>
        </w:trPr>
        <w:tc>
          <w:tcPr>
            <w:tcW w:w="7360" w:type="dxa"/>
            <w:gridSpan w:val="3"/>
            <w:tcBorders>
              <w:top w:val="nil"/>
              <w:left w:val="single" w:sz="4" w:space="0" w:color="auto"/>
              <w:bottom w:val="single" w:sz="4" w:space="0" w:color="auto"/>
              <w:right w:val="single" w:sz="4" w:space="0" w:color="auto"/>
            </w:tcBorders>
            <w:shd w:val="clear" w:color="auto" w:fill="auto"/>
            <w:vAlign w:val="center"/>
            <w:hideMark/>
          </w:tcPr>
          <w:p w:rsidR="00A8191A" w:rsidRPr="00D020C9" w:rsidRDefault="00A8191A" w:rsidP="000014AC">
            <w:pPr>
              <w:jc w:val="center"/>
              <w:rPr>
                <w:iCs/>
                <w:color w:val="000000"/>
                <w:sz w:val="20"/>
                <w:lang w:eastAsia="es-ES"/>
              </w:rPr>
            </w:pPr>
            <w:r w:rsidRPr="00D020C9">
              <w:rPr>
                <w:color w:val="000000"/>
                <w:sz w:val="20"/>
                <w:lang w:val="es-AR" w:eastAsia="es-ES"/>
              </w:rPr>
              <w:t>Tasa neta de matrícula del primer y segundo ciclo de educación básica.</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2035" w:type="dxa"/>
            <w:vMerge w:val="restart"/>
            <w:tcBorders>
              <w:top w:val="nil"/>
              <w:left w:val="nil"/>
              <w:right w:val="single" w:sz="4" w:space="0" w:color="auto"/>
            </w:tcBorders>
            <w:shd w:val="clear" w:color="auto" w:fill="auto"/>
            <w:vAlign w:val="center"/>
            <w:hideMark/>
          </w:tcPr>
          <w:p w:rsidR="00A8191A" w:rsidRPr="00D020C9" w:rsidRDefault="00A8191A" w:rsidP="000014AC">
            <w:pPr>
              <w:rPr>
                <w:iCs/>
                <w:color w:val="000000"/>
                <w:sz w:val="20"/>
                <w:lang w:eastAsia="es-ES"/>
              </w:rPr>
            </w:pPr>
            <w:r w:rsidRPr="00D020C9">
              <w:rPr>
                <w:iCs/>
                <w:color w:val="000000"/>
                <w:sz w:val="20"/>
                <w:lang w:eastAsia="es-ES"/>
              </w:rPr>
              <w:t xml:space="preserve">Encuesta de hogares de la evaluación de Impacto del Bono </w:t>
            </w:r>
            <w:r>
              <w:rPr>
                <w:iCs/>
                <w:color w:val="000000"/>
                <w:sz w:val="20"/>
                <w:lang w:eastAsia="es-ES"/>
              </w:rPr>
              <w:t>BVM</w:t>
            </w:r>
          </w:p>
        </w:tc>
        <w:tc>
          <w:tcPr>
            <w:tcW w:w="2160" w:type="dxa"/>
            <w:vMerge w:val="restart"/>
            <w:tcBorders>
              <w:top w:val="nil"/>
              <w:left w:val="nil"/>
              <w:right w:val="single" w:sz="4" w:space="0" w:color="auto"/>
            </w:tcBorders>
            <w:shd w:val="clear" w:color="auto" w:fill="auto"/>
            <w:vAlign w:val="center"/>
          </w:tcPr>
          <w:p w:rsidR="00A8191A" w:rsidRPr="00D020C9" w:rsidRDefault="00A8191A" w:rsidP="000014AC">
            <w:pPr>
              <w:rPr>
                <w:iCs/>
                <w:color w:val="000000"/>
                <w:sz w:val="20"/>
                <w:lang w:eastAsia="es-ES"/>
              </w:rPr>
            </w:pPr>
            <w:r w:rsidRPr="00AB2068">
              <w:rPr>
                <w:color w:val="000000"/>
                <w:sz w:val="20"/>
                <w:lang w:eastAsia="es-ES"/>
              </w:rPr>
              <w:t xml:space="preserve">Datos </w:t>
            </w:r>
            <w:r>
              <w:rPr>
                <w:color w:val="000000"/>
                <w:sz w:val="20"/>
                <w:lang w:eastAsia="es-ES"/>
              </w:rPr>
              <w:t>del seguimiento</w:t>
            </w:r>
            <w:r w:rsidRPr="00AB2068">
              <w:rPr>
                <w:color w:val="000000"/>
                <w:sz w:val="20"/>
                <w:lang w:eastAsia="es-ES"/>
              </w:rPr>
              <w:t xml:space="preserve"> (EDH 201</w:t>
            </w:r>
            <w:r>
              <w:rPr>
                <w:color w:val="000000"/>
                <w:sz w:val="20"/>
                <w:lang w:eastAsia="es-ES"/>
              </w:rPr>
              <w:t>3</w:t>
            </w:r>
            <w:r w:rsidRPr="00AB2068">
              <w:rPr>
                <w:color w:val="000000"/>
                <w:sz w:val="20"/>
                <w:lang w:eastAsia="es-ES"/>
              </w:rPr>
              <w:t>)</w:t>
            </w:r>
          </w:p>
        </w:tc>
      </w:tr>
      <w:tr w:rsidR="00A8191A" w:rsidRPr="00D020C9" w:rsidTr="000014AC">
        <w:trPr>
          <w:trHeight w:val="260"/>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sidRPr="00D020C9">
              <w:rPr>
                <w:color w:val="000000"/>
                <w:sz w:val="20"/>
                <w:lang w:eastAsia="es-ES"/>
              </w:rPr>
              <w:t>Todos</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D020C9">
              <w:rPr>
                <w:iCs/>
                <w:color w:val="000000"/>
                <w:sz w:val="20"/>
                <w:lang w:eastAsia="es-ES"/>
              </w:rPr>
              <w:t>%</w:t>
            </w: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0C7D07">
              <w:rPr>
                <w:iCs/>
                <w:color w:val="000000"/>
                <w:sz w:val="20"/>
                <w:lang w:eastAsia="es-ES"/>
              </w:rPr>
              <w:t>84</w:t>
            </w:r>
            <w:r>
              <w:rPr>
                <w:iCs/>
                <w:color w:val="000000"/>
                <w:sz w:val="20"/>
                <w:lang w:eastAsia="es-ES"/>
              </w:rPr>
              <w:t>,</w:t>
            </w:r>
            <w:r w:rsidRPr="000C7D07">
              <w:rPr>
                <w:iCs/>
                <w:color w:val="000000"/>
                <w:sz w:val="20"/>
                <w:lang w:eastAsia="es-ES"/>
              </w:rPr>
              <w:t>51</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D020C9">
              <w:rPr>
                <w:iCs/>
                <w:color w:val="000000"/>
                <w:sz w:val="20"/>
                <w:lang w:eastAsia="es-ES"/>
              </w:rPr>
              <w:t>201</w:t>
            </w:r>
            <w:r>
              <w:rPr>
                <w:iCs/>
                <w:color w:val="000000"/>
                <w:sz w:val="20"/>
                <w:lang w:eastAsia="es-ES"/>
              </w:rPr>
              <w:t>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88</w:t>
            </w:r>
          </w:p>
        </w:tc>
        <w:tc>
          <w:tcPr>
            <w:tcW w:w="2035" w:type="dxa"/>
            <w:vMerge/>
            <w:tcBorders>
              <w:left w:val="nil"/>
              <w:right w:val="single" w:sz="4" w:space="0" w:color="auto"/>
            </w:tcBorders>
            <w:shd w:val="clear" w:color="auto" w:fill="auto"/>
            <w:vAlign w:val="center"/>
          </w:tcPr>
          <w:p w:rsidR="00A8191A" w:rsidRPr="00D020C9" w:rsidRDefault="00A8191A" w:rsidP="000014AC">
            <w:pPr>
              <w:rPr>
                <w:iCs/>
                <w:color w:val="000000"/>
                <w:sz w:val="20"/>
                <w:lang w:eastAsia="es-ES"/>
              </w:rPr>
            </w:pPr>
          </w:p>
        </w:tc>
        <w:tc>
          <w:tcPr>
            <w:tcW w:w="2160" w:type="dxa"/>
            <w:vMerge/>
            <w:tcBorders>
              <w:left w:val="nil"/>
              <w:right w:val="single" w:sz="4" w:space="0" w:color="auto"/>
            </w:tcBorders>
            <w:shd w:val="clear" w:color="auto" w:fill="auto"/>
            <w:vAlign w:val="center"/>
          </w:tcPr>
          <w:p w:rsidR="00A8191A" w:rsidRPr="00D020C9" w:rsidRDefault="00A8191A" w:rsidP="000014AC">
            <w:pPr>
              <w:rPr>
                <w:color w:val="000000"/>
                <w:sz w:val="20"/>
                <w:lang w:eastAsia="es-ES"/>
              </w:rPr>
            </w:pPr>
          </w:p>
        </w:tc>
      </w:tr>
      <w:tr w:rsidR="00A8191A" w:rsidRPr="00D020C9" w:rsidTr="000014AC">
        <w:trPr>
          <w:trHeight w:val="188"/>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sidRPr="00D020C9">
              <w:rPr>
                <w:color w:val="000000"/>
                <w:sz w:val="20"/>
                <w:lang w:eastAsia="es-ES"/>
              </w:rPr>
              <w:t>Hombres</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0C7D07">
              <w:rPr>
                <w:iCs/>
                <w:color w:val="000000"/>
                <w:sz w:val="20"/>
                <w:lang w:eastAsia="es-ES"/>
              </w:rPr>
              <w:t>85</w:t>
            </w:r>
            <w:r>
              <w:rPr>
                <w:iCs/>
                <w:color w:val="000000"/>
                <w:sz w:val="20"/>
                <w:lang w:eastAsia="es-ES"/>
              </w:rPr>
              <w:t>,02</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2013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88</w:t>
            </w:r>
          </w:p>
        </w:tc>
        <w:tc>
          <w:tcPr>
            <w:tcW w:w="2035" w:type="dxa"/>
            <w:vMerge/>
            <w:tcBorders>
              <w:left w:val="nil"/>
              <w:right w:val="single" w:sz="4" w:space="0" w:color="auto"/>
            </w:tcBorders>
            <w:shd w:val="clear" w:color="auto" w:fill="auto"/>
            <w:vAlign w:val="center"/>
          </w:tcPr>
          <w:p w:rsidR="00A8191A" w:rsidRPr="00D020C9" w:rsidRDefault="00A8191A" w:rsidP="000014AC">
            <w:pPr>
              <w:rPr>
                <w:iCs/>
                <w:color w:val="000000"/>
                <w:sz w:val="20"/>
                <w:lang w:eastAsia="es-ES"/>
              </w:rPr>
            </w:pPr>
          </w:p>
        </w:tc>
        <w:tc>
          <w:tcPr>
            <w:tcW w:w="2160" w:type="dxa"/>
            <w:vMerge/>
            <w:tcBorders>
              <w:left w:val="nil"/>
              <w:right w:val="single" w:sz="4" w:space="0" w:color="auto"/>
            </w:tcBorders>
            <w:shd w:val="clear" w:color="auto" w:fill="auto"/>
            <w:vAlign w:val="center"/>
          </w:tcPr>
          <w:p w:rsidR="00A8191A" w:rsidRPr="00D020C9" w:rsidRDefault="00A8191A" w:rsidP="000014AC">
            <w:pPr>
              <w:rPr>
                <w:color w:val="000000"/>
                <w:sz w:val="20"/>
                <w:lang w:eastAsia="es-ES"/>
              </w:rPr>
            </w:pPr>
          </w:p>
        </w:tc>
      </w:tr>
      <w:tr w:rsidR="00A8191A" w:rsidRPr="00D020C9" w:rsidTr="000014AC">
        <w:trPr>
          <w:trHeight w:val="143"/>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sidRPr="00D020C9">
              <w:rPr>
                <w:color w:val="000000"/>
                <w:sz w:val="20"/>
                <w:lang w:eastAsia="es-ES"/>
              </w:rPr>
              <w:t>Mujeres</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84,00</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2013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87</w:t>
            </w:r>
          </w:p>
        </w:tc>
        <w:tc>
          <w:tcPr>
            <w:tcW w:w="2035" w:type="dxa"/>
            <w:vMerge/>
            <w:tcBorders>
              <w:left w:val="nil"/>
              <w:bottom w:val="single" w:sz="4" w:space="0" w:color="auto"/>
              <w:right w:val="single" w:sz="4" w:space="0" w:color="auto"/>
            </w:tcBorders>
            <w:shd w:val="clear" w:color="auto" w:fill="auto"/>
            <w:vAlign w:val="center"/>
          </w:tcPr>
          <w:p w:rsidR="00A8191A" w:rsidRPr="00D020C9" w:rsidRDefault="00A8191A" w:rsidP="000014AC">
            <w:pPr>
              <w:rPr>
                <w:iCs/>
                <w:color w:val="000000"/>
                <w:sz w:val="20"/>
                <w:lang w:eastAsia="es-ES"/>
              </w:rPr>
            </w:pPr>
          </w:p>
        </w:tc>
        <w:tc>
          <w:tcPr>
            <w:tcW w:w="2160" w:type="dxa"/>
            <w:vMerge/>
            <w:tcBorders>
              <w:left w:val="nil"/>
              <w:bottom w:val="single" w:sz="4" w:space="0" w:color="auto"/>
              <w:right w:val="single" w:sz="4" w:space="0" w:color="auto"/>
            </w:tcBorders>
            <w:shd w:val="clear" w:color="auto" w:fill="auto"/>
            <w:vAlign w:val="center"/>
          </w:tcPr>
          <w:p w:rsidR="00A8191A" w:rsidRPr="00D020C9" w:rsidRDefault="00A8191A" w:rsidP="000014AC">
            <w:pPr>
              <w:rPr>
                <w:color w:val="000000"/>
                <w:sz w:val="20"/>
                <w:lang w:eastAsia="es-ES"/>
              </w:rPr>
            </w:pPr>
          </w:p>
        </w:tc>
      </w:tr>
      <w:tr w:rsidR="00A8191A" w:rsidRPr="00A6460E" w:rsidTr="000014AC">
        <w:trPr>
          <w:trHeight w:val="791"/>
        </w:trPr>
        <w:tc>
          <w:tcPr>
            <w:tcW w:w="7360" w:type="dxa"/>
            <w:gridSpan w:val="3"/>
            <w:tcBorders>
              <w:top w:val="nil"/>
              <w:left w:val="single" w:sz="4" w:space="0" w:color="auto"/>
              <w:bottom w:val="single" w:sz="4" w:space="0" w:color="auto"/>
              <w:right w:val="single" w:sz="4" w:space="0" w:color="auto"/>
            </w:tcBorders>
            <w:shd w:val="clear" w:color="auto" w:fill="auto"/>
            <w:vAlign w:val="center"/>
            <w:hideMark/>
          </w:tcPr>
          <w:p w:rsidR="00A8191A" w:rsidRPr="00D020C9" w:rsidRDefault="00A8191A" w:rsidP="000014AC">
            <w:pPr>
              <w:jc w:val="center"/>
              <w:rPr>
                <w:iCs/>
                <w:color w:val="000000"/>
                <w:sz w:val="20"/>
                <w:lang w:eastAsia="es-ES"/>
              </w:rPr>
            </w:pPr>
            <w:r w:rsidRPr="00D020C9">
              <w:rPr>
                <w:color w:val="000000"/>
                <w:sz w:val="20"/>
                <w:lang w:val="es-AR" w:eastAsia="es-ES"/>
              </w:rPr>
              <w:t>Tasa neta de matrícula del tercer ciclo de educación básica.</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2035" w:type="dxa"/>
            <w:vMerge w:val="restart"/>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rPr>
                <w:iCs/>
                <w:color w:val="000000"/>
                <w:sz w:val="20"/>
                <w:lang w:eastAsia="es-ES"/>
              </w:rPr>
            </w:pPr>
            <w:r w:rsidRPr="00D020C9">
              <w:rPr>
                <w:iCs/>
                <w:color w:val="000000"/>
                <w:sz w:val="20"/>
                <w:lang w:eastAsia="es-ES"/>
              </w:rPr>
              <w:t xml:space="preserve">Encuesta de hogares de la evaluación de Impacto del Bono </w:t>
            </w:r>
            <w:r>
              <w:rPr>
                <w:iCs/>
                <w:color w:val="000000"/>
                <w:sz w:val="20"/>
                <w:lang w:eastAsia="es-ES"/>
              </w:rPr>
              <w:t>BVM</w:t>
            </w:r>
          </w:p>
        </w:tc>
        <w:tc>
          <w:tcPr>
            <w:tcW w:w="2160" w:type="dxa"/>
            <w:vMerge w:val="restart"/>
            <w:tcBorders>
              <w:top w:val="single" w:sz="4" w:space="0" w:color="auto"/>
              <w:left w:val="nil"/>
              <w:bottom w:val="single" w:sz="4" w:space="0" w:color="auto"/>
              <w:right w:val="single" w:sz="4" w:space="0" w:color="auto"/>
            </w:tcBorders>
            <w:shd w:val="clear" w:color="auto" w:fill="auto"/>
            <w:vAlign w:val="center"/>
            <w:hideMark/>
          </w:tcPr>
          <w:p w:rsidR="00A8191A" w:rsidRPr="0058349E" w:rsidRDefault="00A8191A" w:rsidP="000014AC">
            <w:pPr>
              <w:rPr>
                <w:iCs/>
                <w:color w:val="000000"/>
                <w:sz w:val="20"/>
                <w:highlight w:val="yellow"/>
                <w:lang w:eastAsia="es-ES"/>
              </w:rPr>
            </w:pPr>
            <w:r w:rsidRPr="00AB2068">
              <w:rPr>
                <w:color w:val="000000"/>
                <w:sz w:val="20"/>
                <w:lang w:eastAsia="es-ES"/>
              </w:rPr>
              <w:t xml:space="preserve">Datos </w:t>
            </w:r>
            <w:r>
              <w:rPr>
                <w:color w:val="000000"/>
                <w:sz w:val="20"/>
                <w:lang w:eastAsia="es-ES"/>
              </w:rPr>
              <w:t>del seguimiento</w:t>
            </w:r>
            <w:r w:rsidRPr="00AB2068">
              <w:rPr>
                <w:color w:val="000000"/>
                <w:sz w:val="20"/>
                <w:lang w:eastAsia="es-ES"/>
              </w:rPr>
              <w:t xml:space="preserve"> (EDH 201</w:t>
            </w:r>
            <w:r>
              <w:rPr>
                <w:color w:val="000000"/>
                <w:sz w:val="20"/>
                <w:lang w:eastAsia="es-ES"/>
              </w:rPr>
              <w:t>3</w:t>
            </w:r>
            <w:r w:rsidRPr="00AB2068">
              <w:rPr>
                <w:color w:val="000000"/>
                <w:sz w:val="20"/>
                <w:lang w:eastAsia="es-ES"/>
              </w:rPr>
              <w:t>)</w:t>
            </w:r>
          </w:p>
        </w:tc>
      </w:tr>
      <w:tr w:rsidR="00A8191A" w:rsidRPr="00D020C9" w:rsidTr="000014AC">
        <w:trPr>
          <w:trHeight w:val="296"/>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sidRPr="00D020C9">
              <w:rPr>
                <w:color w:val="000000"/>
                <w:sz w:val="20"/>
                <w:lang w:eastAsia="es-ES"/>
              </w:rPr>
              <w:t>Todos</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D020C9">
              <w:rPr>
                <w:iCs/>
                <w:color w:val="000000"/>
                <w:sz w:val="20"/>
                <w:lang w:eastAsia="es-ES"/>
              </w:rPr>
              <w:t>%</w:t>
            </w: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B7186E">
              <w:rPr>
                <w:iCs/>
                <w:color w:val="000000"/>
                <w:sz w:val="20"/>
                <w:lang w:eastAsia="es-ES"/>
              </w:rPr>
              <w:t>30</w:t>
            </w:r>
            <w:r>
              <w:rPr>
                <w:iCs/>
                <w:color w:val="000000"/>
                <w:sz w:val="20"/>
                <w:lang w:eastAsia="es-ES"/>
              </w:rPr>
              <w:t>,</w:t>
            </w:r>
            <w:r w:rsidRPr="00B7186E">
              <w:rPr>
                <w:iCs/>
                <w:color w:val="000000"/>
                <w:sz w:val="20"/>
                <w:lang w:eastAsia="es-ES"/>
              </w:rPr>
              <w:t>51</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D020C9">
              <w:rPr>
                <w:iCs/>
                <w:color w:val="000000"/>
                <w:sz w:val="20"/>
                <w:lang w:eastAsia="es-ES"/>
              </w:rPr>
              <w:t>201</w:t>
            </w:r>
            <w:r>
              <w:rPr>
                <w:iCs/>
                <w:color w:val="000000"/>
                <w:sz w:val="20"/>
                <w:lang w:eastAsia="es-ES"/>
              </w:rPr>
              <w:t>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37</w:t>
            </w:r>
          </w:p>
        </w:tc>
        <w:tc>
          <w:tcPr>
            <w:tcW w:w="2035" w:type="dxa"/>
            <w:vMerge/>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rPr>
                <w:iCs/>
                <w:color w:val="000000"/>
                <w:sz w:val="20"/>
                <w:lang w:eastAsia="es-ES"/>
              </w:rPr>
            </w:pPr>
          </w:p>
        </w:tc>
        <w:tc>
          <w:tcPr>
            <w:tcW w:w="2160" w:type="dxa"/>
            <w:vMerge/>
            <w:tcBorders>
              <w:top w:val="single" w:sz="4" w:space="0" w:color="auto"/>
              <w:left w:val="nil"/>
              <w:bottom w:val="single" w:sz="4" w:space="0" w:color="auto"/>
              <w:right w:val="single" w:sz="4" w:space="0" w:color="auto"/>
            </w:tcBorders>
            <w:shd w:val="clear" w:color="auto" w:fill="auto"/>
            <w:vAlign w:val="center"/>
          </w:tcPr>
          <w:p w:rsidR="00A8191A" w:rsidRPr="0058349E" w:rsidRDefault="00A8191A" w:rsidP="000014AC">
            <w:pPr>
              <w:rPr>
                <w:color w:val="000000"/>
                <w:sz w:val="20"/>
                <w:highlight w:val="yellow"/>
                <w:lang w:eastAsia="es-ES"/>
              </w:rPr>
            </w:pPr>
          </w:p>
        </w:tc>
      </w:tr>
      <w:tr w:rsidR="00A8191A" w:rsidRPr="00D020C9" w:rsidTr="000014AC">
        <w:trPr>
          <w:trHeight w:val="269"/>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sidRPr="00D020C9">
              <w:rPr>
                <w:color w:val="000000"/>
                <w:sz w:val="20"/>
                <w:lang w:eastAsia="es-ES"/>
              </w:rPr>
              <w:t>Hombres</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D020C9">
              <w:rPr>
                <w:iCs/>
                <w:color w:val="000000"/>
                <w:sz w:val="20"/>
                <w:lang w:eastAsia="es-ES"/>
              </w:rPr>
              <w:t>27,</w:t>
            </w:r>
            <w:r>
              <w:rPr>
                <w:iCs/>
                <w:color w:val="000000"/>
                <w:sz w:val="20"/>
                <w:lang w:eastAsia="es-ES"/>
              </w:rPr>
              <w:t>90</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2013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35</w:t>
            </w:r>
          </w:p>
        </w:tc>
        <w:tc>
          <w:tcPr>
            <w:tcW w:w="2035" w:type="dxa"/>
            <w:vMerge/>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rPr>
                <w:iCs/>
                <w:color w:val="000000"/>
                <w:sz w:val="20"/>
                <w:lang w:eastAsia="es-ES"/>
              </w:rPr>
            </w:pPr>
          </w:p>
        </w:tc>
        <w:tc>
          <w:tcPr>
            <w:tcW w:w="2160" w:type="dxa"/>
            <w:vMerge/>
            <w:tcBorders>
              <w:top w:val="single" w:sz="4" w:space="0" w:color="auto"/>
              <w:left w:val="nil"/>
              <w:bottom w:val="single" w:sz="4" w:space="0" w:color="auto"/>
              <w:right w:val="single" w:sz="4" w:space="0" w:color="auto"/>
            </w:tcBorders>
            <w:shd w:val="clear" w:color="auto" w:fill="auto"/>
            <w:vAlign w:val="center"/>
          </w:tcPr>
          <w:p w:rsidR="00A8191A" w:rsidRPr="0058349E" w:rsidRDefault="00A8191A" w:rsidP="000014AC">
            <w:pPr>
              <w:rPr>
                <w:color w:val="000000"/>
                <w:sz w:val="20"/>
                <w:highlight w:val="yellow"/>
                <w:lang w:eastAsia="es-ES"/>
              </w:rPr>
            </w:pPr>
          </w:p>
        </w:tc>
      </w:tr>
      <w:tr w:rsidR="00A8191A" w:rsidRPr="00D020C9" w:rsidTr="000014AC">
        <w:trPr>
          <w:trHeight w:val="260"/>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sidRPr="00D020C9">
              <w:rPr>
                <w:color w:val="000000"/>
                <w:sz w:val="20"/>
                <w:lang w:eastAsia="es-ES"/>
              </w:rPr>
              <w:t>Mujeres</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33</w:t>
            </w:r>
            <w:r w:rsidRPr="00D020C9">
              <w:rPr>
                <w:iCs/>
                <w:color w:val="000000"/>
                <w:sz w:val="20"/>
                <w:lang w:eastAsia="es-ES"/>
              </w:rPr>
              <w:t>,</w:t>
            </w:r>
            <w:r>
              <w:rPr>
                <w:iCs/>
                <w:color w:val="000000"/>
                <w:sz w:val="20"/>
                <w:lang w:eastAsia="es-ES"/>
              </w:rPr>
              <w:t>33</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2013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40</w:t>
            </w:r>
          </w:p>
        </w:tc>
        <w:tc>
          <w:tcPr>
            <w:tcW w:w="2035" w:type="dxa"/>
            <w:vMerge/>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rPr>
                <w:iCs/>
                <w:color w:val="000000"/>
                <w:sz w:val="20"/>
                <w:lang w:eastAsia="es-ES"/>
              </w:rPr>
            </w:pPr>
          </w:p>
        </w:tc>
        <w:tc>
          <w:tcPr>
            <w:tcW w:w="2160" w:type="dxa"/>
            <w:vMerge/>
            <w:tcBorders>
              <w:top w:val="single" w:sz="4" w:space="0" w:color="auto"/>
              <w:left w:val="nil"/>
              <w:bottom w:val="single" w:sz="4" w:space="0" w:color="auto"/>
              <w:right w:val="single" w:sz="4" w:space="0" w:color="auto"/>
            </w:tcBorders>
            <w:shd w:val="clear" w:color="auto" w:fill="auto"/>
            <w:vAlign w:val="center"/>
          </w:tcPr>
          <w:p w:rsidR="00A8191A" w:rsidRPr="0058349E" w:rsidRDefault="00A8191A" w:rsidP="000014AC">
            <w:pPr>
              <w:rPr>
                <w:color w:val="000000"/>
                <w:sz w:val="20"/>
                <w:highlight w:val="yellow"/>
                <w:lang w:eastAsia="es-ES"/>
              </w:rPr>
            </w:pPr>
          </w:p>
        </w:tc>
      </w:tr>
      <w:tr w:rsidR="00A8191A" w:rsidRPr="00A6460E" w:rsidTr="000014AC">
        <w:trPr>
          <w:trHeight w:val="350"/>
        </w:trPr>
        <w:tc>
          <w:tcPr>
            <w:tcW w:w="7360" w:type="dxa"/>
            <w:gridSpan w:val="3"/>
            <w:tcBorders>
              <w:top w:val="nil"/>
              <w:left w:val="single" w:sz="4" w:space="0" w:color="auto"/>
              <w:bottom w:val="single" w:sz="4" w:space="0" w:color="auto"/>
              <w:right w:val="single" w:sz="4" w:space="0" w:color="auto"/>
            </w:tcBorders>
            <w:shd w:val="clear" w:color="auto" w:fill="auto"/>
            <w:vAlign w:val="center"/>
            <w:hideMark/>
          </w:tcPr>
          <w:p w:rsidR="00A8191A" w:rsidRPr="00D020C9" w:rsidRDefault="00A8191A" w:rsidP="000014AC">
            <w:pPr>
              <w:jc w:val="center"/>
              <w:rPr>
                <w:iCs/>
                <w:color w:val="000000"/>
                <w:sz w:val="20"/>
                <w:lang w:eastAsia="es-ES"/>
              </w:rPr>
            </w:pPr>
            <w:r w:rsidRPr="00D020C9">
              <w:rPr>
                <w:color w:val="000000"/>
                <w:sz w:val="20"/>
                <w:lang w:val="es-AR" w:eastAsia="es-ES"/>
              </w:rPr>
              <w:t xml:space="preserve"> Tasa de asistencia escolar de educación básica.</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2035" w:type="dxa"/>
            <w:vMerge w:val="restart"/>
            <w:tcBorders>
              <w:top w:val="nil"/>
              <w:left w:val="nil"/>
              <w:right w:val="single" w:sz="4" w:space="0" w:color="auto"/>
            </w:tcBorders>
            <w:shd w:val="clear" w:color="auto" w:fill="auto"/>
            <w:vAlign w:val="center"/>
            <w:hideMark/>
          </w:tcPr>
          <w:p w:rsidR="00A8191A" w:rsidRPr="00D020C9" w:rsidRDefault="00A8191A" w:rsidP="000014AC">
            <w:pPr>
              <w:rPr>
                <w:iCs/>
                <w:color w:val="000000"/>
                <w:sz w:val="20"/>
                <w:lang w:eastAsia="es-ES"/>
              </w:rPr>
            </w:pPr>
            <w:r w:rsidRPr="00D020C9">
              <w:rPr>
                <w:iCs/>
                <w:color w:val="000000"/>
                <w:sz w:val="20"/>
                <w:lang w:eastAsia="es-ES"/>
              </w:rPr>
              <w:t xml:space="preserve">Encuesta de hogares de la evaluación de Impacto del Bono </w:t>
            </w:r>
            <w:r>
              <w:rPr>
                <w:iCs/>
                <w:color w:val="000000"/>
                <w:sz w:val="20"/>
                <w:lang w:eastAsia="es-ES"/>
              </w:rPr>
              <w:t>BVM</w:t>
            </w:r>
          </w:p>
        </w:tc>
        <w:tc>
          <w:tcPr>
            <w:tcW w:w="2160" w:type="dxa"/>
            <w:vMerge w:val="restart"/>
            <w:tcBorders>
              <w:top w:val="nil"/>
              <w:left w:val="nil"/>
              <w:right w:val="single" w:sz="4" w:space="0" w:color="auto"/>
            </w:tcBorders>
            <w:shd w:val="clear" w:color="auto" w:fill="auto"/>
            <w:vAlign w:val="center"/>
            <w:hideMark/>
          </w:tcPr>
          <w:p w:rsidR="00A8191A" w:rsidRPr="00D020C9" w:rsidRDefault="00A8191A" w:rsidP="000014AC">
            <w:pPr>
              <w:rPr>
                <w:iCs/>
                <w:color w:val="000000"/>
                <w:sz w:val="20"/>
                <w:lang w:eastAsia="es-ES"/>
              </w:rPr>
            </w:pPr>
            <w:r w:rsidRPr="00AB2068">
              <w:rPr>
                <w:color w:val="000000"/>
                <w:sz w:val="20"/>
                <w:lang w:eastAsia="es-ES"/>
              </w:rPr>
              <w:t xml:space="preserve">Datos </w:t>
            </w:r>
            <w:r>
              <w:rPr>
                <w:color w:val="000000"/>
                <w:sz w:val="20"/>
                <w:lang w:eastAsia="es-ES"/>
              </w:rPr>
              <w:t>del seguimiento</w:t>
            </w:r>
            <w:r w:rsidRPr="00AB2068">
              <w:rPr>
                <w:color w:val="000000"/>
                <w:sz w:val="20"/>
                <w:lang w:eastAsia="es-ES"/>
              </w:rPr>
              <w:t xml:space="preserve"> (EDH 201</w:t>
            </w:r>
            <w:r>
              <w:rPr>
                <w:color w:val="000000"/>
                <w:sz w:val="20"/>
                <w:lang w:eastAsia="es-ES"/>
              </w:rPr>
              <w:t>3</w:t>
            </w:r>
            <w:r w:rsidRPr="00AB2068">
              <w:rPr>
                <w:color w:val="000000"/>
                <w:sz w:val="20"/>
                <w:lang w:eastAsia="es-ES"/>
              </w:rPr>
              <w:t>)</w:t>
            </w:r>
          </w:p>
        </w:tc>
      </w:tr>
      <w:tr w:rsidR="00A8191A" w:rsidRPr="00D020C9" w:rsidTr="000014AC">
        <w:trPr>
          <w:trHeight w:val="305"/>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sidRPr="00D020C9">
              <w:rPr>
                <w:color w:val="000000"/>
                <w:sz w:val="20"/>
                <w:lang w:eastAsia="es-ES"/>
              </w:rPr>
              <w:t>Todos</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D020C9">
              <w:rPr>
                <w:iCs/>
                <w:color w:val="000000"/>
                <w:sz w:val="20"/>
                <w:lang w:eastAsia="es-ES"/>
              </w:rPr>
              <w:t>%</w:t>
            </w: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560BF2">
              <w:rPr>
                <w:iCs/>
                <w:color w:val="000000"/>
                <w:sz w:val="20"/>
                <w:lang w:eastAsia="es-ES"/>
              </w:rPr>
              <w:t>78</w:t>
            </w:r>
            <w:r>
              <w:rPr>
                <w:iCs/>
                <w:color w:val="000000"/>
                <w:sz w:val="20"/>
                <w:lang w:eastAsia="es-ES"/>
              </w:rPr>
              <w:t>,20</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D020C9">
              <w:rPr>
                <w:iCs/>
                <w:color w:val="000000"/>
                <w:sz w:val="20"/>
                <w:lang w:eastAsia="es-ES"/>
              </w:rPr>
              <w:t>201</w:t>
            </w:r>
            <w:r>
              <w:rPr>
                <w:iCs/>
                <w:color w:val="000000"/>
                <w:sz w:val="20"/>
                <w:lang w:eastAsia="es-ES"/>
              </w:rPr>
              <w:t>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85</w:t>
            </w:r>
          </w:p>
        </w:tc>
        <w:tc>
          <w:tcPr>
            <w:tcW w:w="2035" w:type="dxa"/>
            <w:vMerge/>
            <w:tcBorders>
              <w:left w:val="nil"/>
              <w:right w:val="single" w:sz="4" w:space="0" w:color="auto"/>
            </w:tcBorders>
            <w:shd w:val="clear" w:color="auto" w:fill="auto"/>
            <w:vAlign w:val="center"/>
          </w:tcPr>
          <w:p w:rsidR="00A8191A" w:rsidRPr="00D020C9" w:rsidRDefault="00A8191A" w:rsidP="000014AC">
            <w:pPr>
              <w:rPr>
                <w:iCs/>
                <w:color w:val="000000"/>
                <w:sz w:val="20"/>
                <w:lang w:eastAsia="es-ES"/>
              </w:rPr>
            </w:pPr>
          </w:p>
        </w:tc>
        <w:tc>
          <w:tcPr>
            <w:tcW w:w="2160" w:type="dxa"/>
            <w:vMerge/>
            <w:tcBorders>
              <w:left w:val="nil"/>
              <w:right w:val="single" w:sz="4" w:space="0" w:color="auto"/>
            </w:tcBorders>
            <w:shd w:val="clear" w:color="auto" w:fill="auto"/>
            <w:vAlign w:val="center"/>
          </w:tcPr>
          <w:p w:rsidR="00A8191A" w:rsidRPr="00D020C9" w:rsidRDefault="00A8191A" w:rsidP="000014AC">
            <w:pPr>
              <w:rPr>
                <w:color w:val="000000"/>
                <w:sz w:val="20"/>
                <w:lang w:eastAsia="es-ES"/>
              </w:rPr>
            </w:pPr>
          </w:p>
        </w:tc>
      </w:tr>
      <w:tr w:rsidR="00A8191A" w:rsidRPr="00D020C9" w:rsidTr="000014AC">
        <w:trPr>
          <w:trHeight w:val="179"/>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sidRPr="00D020C9">
              <w:rPr>
                <w:color w:val="000000"/>
                <w:sz w:val="20"/>
                <w:lang w:eastAsia="es-ES"/>
              </w:rPr>
              <w:t>Hombres</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560BF2">
              <w:rPr>
                <w:iCs/>
                <w:color w:val="000000"/>
                <w:sz w:val="20"/>
                <w:lang w:eastAsia="es-ES"/>
              </w:rPr>
              <w:t>77</w:t>
            </w:r>
            <w:r>
              <w:rPr>
                <w:iCs/>
                <w:color w:val="000000"/>
                <w:sz w:val="20"/>
                <w:lang w:eastAsia="es-ES"/>
              </w:rPr>
              <w:t>,</w:t>
            </w:r>
            <w:r w:rsidRPr="00560BF2">
              <w:rPr>
                <w:iCs/>
                <w:color w:val="000000"/>
                <w:sz w:val="20"/>
                <w:lang w:eastAsia="es-ES"/>
              </w:rPr>
              <w:t>71</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D020C9">
              <w:rPr>
                <w:iCs/>
                <w:color w:val="000000"/>
                <w:sz w:val="20"/>
                <w:lang w:eastAsia="es-ES"/>
              </w:rPr>
              <w:t>201</w:t>
            </w:r>
            <w:r>
              <w:rPr>
                <w:iCs/>
                <w:color w:val="000000"/>
                <w:sz w:val="20"/>
                <w:lang w:eastAsia="es-ES"/>
              </w:rPr>
              <w:t>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85</w:t>
            </w:r>
          </w:p>
        </w:tc>
        <w:tc>
          <w:tcPr>
            <w:tcW w:w="2035" w:type="dxa"/>
            <w:vMerge/>
            <w:tcBorders>
              <w:left w:val="nil"/>
              <w:right w:val="single" w:sz="4" w:space="0" w:color="auto"/>
            </w:tcBorders>
            <w:shd w:val="clear" w:color="auto" w:fill="auto"/>
            <w:vAlign w:val="center"/>
          </w:tcPr>
          <w:p w:rsidR="00A8191A" w:rsidRPr="00D020C9" w:rsidRDefault="00A8191A" w:rsidP="000014AC">
            <w:pPr>
              <w:rPr>
                <w:iCs/>
                <w:color w:val="000000"/>
                <w:sz w:val="20"/>
                <w:lang w:eastAsia="es-ES"/>
              </w:rPr>
            </w:pPr>
          </w:p>
        </w:tc>
        <w:tc>
          <w:tcPr>
            <w:tcW w:w="2160" w:type="dxa"/>
            <w:vMerge/>
            <w:tcBorders>
              <w:left w:val="nil"/>
              <w:right w:val="single" w:sz="4" w:space="0" w:color="auto"/>
            </w:tcBorders>
            <w:shd w:val="clear" w:color="auto" w:fill="auto"/>
            <w:vAlign w:val="center"/>
          </w:tcPr>
          <w:p w:rsidR="00A8191A" w:rsidRPr="00D020C9" w:rsidRDefault="00A8191A" w:rsidP="000014AC">
            <w:pPr>
              <w:rPr>
                <w:color w:val="000000"/>
                <w:sz w:val="20"/>
                <w:lang w:eastAsia="es-ES"/>
              </w:rPr>
            </w:pPr>
          </w:p>
        </w:tc>
      </w:tr>
      <w:tr w:rsidR="00A8191A" w:rsidRPr="00D020C9" w:rsidTr="000014AC">
        <w:trPr>
          <w:trHeight w:val="143"/>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sidRPr="00D020C9">
              <w:rPr>
                <w:color w:val="000000"/>
                <w:sz w:val="20"/>
                <w:lang w:eastAsia="es-ES"/>
              </w:rPr>
              <w:t>Mujeres</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78,70</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D020C9">
              <w:rPr>
                <w:iCs/>
                <w:color w:val="000000"/>
                <w:sz w:val="20"/>
                <w:lang w:eastAsia="es-ES"/>
              </w:rPr>
              <w:t>201</w:t>
            </w:r>
            <w:r>
              <w:rPr>
                <w:iCs/>
                <w:color w:val="000000"/>
                <w:sz w:val="20"/>
                <w:lang w:eastAsia="es-ES"/>
              </w:rPr>
              <w:t>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85</w:t>
            </w:r>
          </w:p>
        </w:tc>
        <w:tc>
          <w:tcPr>
            <w:tcW w:w="2035" w:type="dxa"/>
            <w:vMerge/>
            <w:tcBorders>
              <w:left w:val="nil"/>
              <w:bottom w:val="single" w:sz="4" w:space="0" w:color="auto"/>
              <w:right w:val="single" w:sz="4" w:space="0" w:color="auto"/>
            </w:tcBorders>
            <w:shd w:val="clear" w:color="auto" w:fill="auto"/>
            <w:vAlign w:val="center"/>
          </w:tcPr>
          <w:p w:rsidR="00A8191A" w:rsidRPr="00D020C9" w:rsidRDefault="00A8191A" w:rsidP="000014AC">
            <w:pPr>
              <w:rPr>
                <w:iCs/>
                <w:color w:val="000000"/>
                <w:sz w:val="20"/>
                <w:lang w:eastAsia="es-ES"/>
              </w:rPr>
            </w:pPr>
          </w:p>
        </w:tc>
        <w:tc>
          <w:tcPr>
            <w:tcW w:w="2160" w:type="dxa"/>
            <w:vMerge/>
            <w:tcBorders>
              <w:left w:val="nil"/>
              <w:bottom w:val="single" w:sz="4" w:space="0" w:color="auto"/>
              <w:right w:val="single" w:sz="4" w:space="0" w:color="auto"/>
            </w:tcBorders>
            <w:shd w:val="clear" w:color="auto" w:fill="auto"/>
            <w:vAlign w:val="center"/>
          </w:tcPr>
          <w:p w:rsidR="00A8191A" w:rsidRPr="00D020C9" w:rsidRDefault="00A8191A" w:rsidP="000014AC">
            <w:pPr>
              <w:rPr>
                <w:color w:val="000000"/>
                <w:sz w:val="20"/>
                <w:lang w:eastAsia="es-ES"/>
              </w:rPr>
            </w:pPr>
          </w:p>
        </w:tc>
      </w:tr>
      <w:tr w:rsidR="00A8191A" w:rsidRPr="003F72AD" w:rsidTr="000014AC">
        <w:trPr>
          <w:trHeight w:val="620"/>
        </w:trPr>
        <w:tc>
          <w:tcPr>
            <w:tcW w:w="7360" w:type="dxa"/>
            <w:gridSpan w:val="3"/>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val="es-ES" w:eastAsia="es-ES"/>
              </w:rPr>
            </w:pPr>
            <w:r w:rsidRPr="00D020C9">
              <w:rPr>
                <w:color w:val="000000"/>
                <w:sz w:val="20"/>
                <w:lang w:val="es-AR" w:eastAsia="es-ES"/>
              </w:rPr>
              <w:lastRenderedPageBreak/>
              <w:t xml:space="preserve">Tasa de promoción escolar de los alumnos inscritos en el </w:t>
            </w:r>
            <w:r>
              <w:rPr>
                <w:color w:val="000000"/>
                <w:sz w:val="20"/>
                <w:lang w:val="es-AR" w:eastAsia="es-ES"/>
              </w:rPr>
              <w:t>IHER</w:t>
            </w:r>
            <w:r w:rsidRPr="00D020C9">
              <w:rPr>
                <w:color w:val="000000"/>
                <w:sz w:val="20"/>
                <w:lang w:val="es-AR" w:eastAsia="es-ES"/>
              </w:rPr>
              <w:t xml:space="preserve"> en las aldeas focalizadas.</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2035" w:type="dxa"/>
            <w:vMerge w:val="restart"/>
            <w:tcBorders>
              <w:top w:val="nil"/>
              <w:left w:val="nil"/>
              <w:right w:val="single" w:sz="4" w:space="0" w:color="auto"/>
            </w:tcBorders>
            <w:shd w:val="clear" w:color="auto" w:fill="auto"/>
            <w:vAlign w:val="center"/>
          </w:tcPr>
          <w:p w:rsidR="00A8191A" w:rsidRPr="00D020C9" w:rsidRDefault="00A8191A" w:rsidP="000014AC">
            <w:pPr>
              <w:rPr>
                <w:iCs/>
                <w:color w:val="000000"/>
                <w:sz w:val="20"/>
                <w:lang w:eastAsia="es-ES"/>
              </w:rPr>
            </w:pPr>
            <w:r w:rsidRPr="00D020C9">
              <w:rPr>
                <w:iCs/>
                <w:color w:val="000000"/>
                <w:sz w:val="20"/>
                <w:lang w:eastAsia="es-ES"/>
              </w:rPr>
              <w:t xml:space="preserve">Los valores de la línea de base se </w:t>
            </w:r>
            <w:r>
              <w:rPr>
                <w:iCs/>
                <w:color w:val="000000"/>
                <w:sz w:val="20"/>
                <w:lang w:eastAsia="es-ES"/>
              </w:rPr>
              <w:t>calcularon con la EPH2013 para pobres en zonas rurales, según número de niños que asisten a cada grado.</w:t>
            </w:r>
          </w:p>
        </w:tc>
        <w:tc>
          <w:tcPr>
            <w:tcW w:w="2160" w:type="dxa"/>
            <w:vMerge w:val="restart"/>
            <w:tcBorders>
              <w:top w:val="nil"/>
              <w:left w:val="nil"/>
              <w:right w:val="single" w:sz="4" w:space="0" w:color="auto"/>
            </w:tcBorders>
            <w:shd w:val="clear" w:color="auto" w:fill="auto"/>
            <w:vAlign w:val="center"/>
          </w:tcPr>
          <w:p w:rsidR="00A8191A" w:rsidRPr="00B03D59" w:rsidRDefault="00A8191A" w:rsidP="000014AC">
            <w:pPr>
              <w:rPr>
                <w:color w:val="000000"/>
                <w:sz w:val="16"/>
                <w:szCs w:val="16"/>
                <w:lang w:eastAsia="es-ES"/>
              </w:rPr>
            </w:pPr>
            <w:r w:rsidRPr="00164A81">
              <w:rPr>
                <w:color w:val="000000"/>
                <w:sz w:val="20"/>
                <w:lang w:eastAsia="es-ES"/>
              </w:rPr>
              <w:t xml:space="preserve">Definido como % de alumnos que </w:t>
            </w:r>
            <w:r>
              <w:rPr>
                <w:color w:val="000000"/>
                <w:sz w:val="20"/>
                <w:lang w:eastAsia="es-ES"/>
              </w:rPr>
              <w:t>cursan</w:t>
            </w:r>
            <w:r w:rsidRPr="00164A81">
              <w:rPr>
                <w:color w:val="000000"/>
                <w:sz w:val="20"/>
                <w:lang w:eastAsia="es-ES"/>
              </w:rPr>
              <w:t xml:space="preserve"> </w:t>
            </w:r>
            <w:r>
              <w:rPr>
                <w:color w:val="000000"/>
                <w:sz w:val="20"/>
                <w:lang w:eastAsia="es-ES"/>
              </w:rPr>
              <w:t>6º y que están matriculados en 9º  tres</w:t>
            </w:r>
            <w:r w:rsidRPr="00164A81">
              <w:rPr>
                <w:color w:val="000000"/>
                <w:sz w:val="20"/>
                <w:lang w:eastAsia="es-ES"/>
              </w:rPr>
              <w:t xml:space="preserve"> años después. Se calculará en las aldeas beneficiarias del componente 2.</w:t>
            </w:r>
          </w:p>
        </w:tc>
      </w:tr>
      <w:tr w:rsidR="00A8191A" w:rsidRPr="003F72AD" w:rsidTr="000014AC">
        <w:trPr>
          <w:trHeight w:val="215"/>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sidRPr="00D020C9">
              <w:rPr>
                <w:color w:val="000000"/>
                <w:sz w:val="20"/>
                <w:lang w:eastAsia="es-ES"/>
              </w:rPr>
              <w:t>Todos</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D020C9">
              <w:rPr>
                <w:iCs/>
                <w:color w:val="000000"/>
                <w:sz w:val="20"/>
                <w:lang w:eastAsia="es-ES"/>
              </w:rPr>
              <w:t>%</w:t>
            </w: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val="es-ES" w:eastAsia="es-ES"/>
              </w:rPr>
            </w:pPr>
            <w:r>
              <w:rPr>
                <w:iCs/>
                <w:color w:val="000000"/>
                <w:sz w:val="20"/>
                <w:lang w:val="es-ES" w:eastAsia="es-ES"/>
              </w:rPr>
              <w:t>51,7</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2013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64</w:t>
            </w:r>
          </w:p>
        </w:tc>
        <w:tc>
          <w:tcPr>
            <w:tcW w:w="2035" w:type="dxa"/>
            <w:vMerge/>
            <w:tcBorders>
              <w:left w:val="nil"/>
              <w:right w:val="single" w:sz="4" w:space="0" w:color="auto"/>
            </w:tcBorders>
            <w:shd w:val="clear" w:color="auto" w:fill="auto"/>
            <w:vAlign w:val="center"/>
          </w:tcPr>
          <w:p w:rsidR="00A8191A" w:rsidRPr="00D020C9" w:rsidRDefault="00A8191A" w:rsidP="000014AC">
            <w:pPr>
              <w:rPr>
                <w:iCs/>
                <w:color w:val="000000"/>
                <w:sz w:val="20"/>
                <w:lang w:eastAsia="es-ES"/>
              </w:rPr>
            </w:pPr>
          </w:p>
        </w:tc>
        <w:tc>
          <w:tcPr>
            <w:tcW w:w="2160" w:type="dxa"/>
            <w:vMerge/>
            <w:tcBorders>
              <w:left w:val="nil"/>
              <w:right w:val="single" w:sz="4" w:space="0" w:color="auto"/>
            </w:tcBorders>
            <w:shd w:val="clear" w:color="auto" w:fill="auto"/>
            <w:vAlign w:val="center"/>
          </w:tcPr>
          <w:p w:rsidR="00A8191A" w:rsidRPr="00D020C9" w:rsidRDefault="00A8191A" w:rsidP="000014AC">
            <w:pPr>
              <w:rPr>
                <w:color w:val="000000"/>
                <w:sz w:val="20"/>
                <w:lang w:eastAsia="es-ES"/>
              </w:rPr>
            </w:pPr>
          </w:p>
        </w:tc>
      </w:tr>
      <w:tr w:rsidR="00A8191A" w:rsidRPr="003F72AD" w:rsidTr="000014AC">
        <w:trPr>
          <w:trHeight w:val="179"/>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sidRPr="00D020C9">
              <w:rPr>
                <w:color w:val="000000"/>
                <w:sz w:val="20"/>
                <w:lang w:eastAsia="es-ES"/>
              </w:rPr>
              <w:t>Hombres</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D020C9">
              <w:rPr>
                <w:iCs/>
                <w:color w:val="000000"/>
                <w:sz w:val="20"/>
                <w:lang w:eastAsia="es-ES"/>
              </w:rPr>
              <w:t>%</w:t>
            </w: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val="es-ES" w:eastAsia="es-ES"/>
              </w:rPr>
            </w:pPr>
            <w:r>
              <w:rPr>
                <w:iCs/>
                <w:color w:val="000000"/>
                <w:sz w:val="20"/>
                <w:lang w:val="es-ES" w:eastAsia="es-ES"/>
              </w:rPr>
              <w:t>38,9</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2013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54</w:t>
            </w:r>
          </w:p>
        </w:tc>
        <w:tc>
          <w:tcPr>
            <w:tcW w:w="2035" w:type="dxa"/>
            <w:vMerge/>
            <w:tcBorders>
              <w:left w:val="nil"/>
              <w:right w:val="single" w:sz="4" w:space="0" w:color="auto"/>
            </w:tcBorders>
            <w:shd w:val="clear" w:color="auto" w:fill="auto"/>
            <w:vAlign w:val="center"/>
          </w:tcPr>
          <w:p w:rsidR="00A8191A" w:rsidRPr="00D020C9" w:rsidRDefault="00A8191A" w:rsidP="000014AC">
            <w:pPr>
              <w:rPr>
                <w:iCs/>
                <w:color w:val="000000"/>
                <w:sz w:val="20"/>
                <w:lang w:eastAsia="es-ES"/>
              </w:rPr>
            </w:pPr>
          </w:p>
        </w:tc>
        <w:tc>
          <w:tcPr>
            <w:tcW w:w="2160" w:type="dxa"/>
            <w:vMerge/>
            <w:tcBorders>
              <w:left w:val="nil"/>
              <w:right w:val="single" w:sz="4" w:space="0" w:color="auto"/>
            </w:tcBorders>
            <w:shd w:val="clear" w:color="auto" w:fill="auto"/>
            <w:vAlign w:val="center"/>
          </w:tcPr>
          <w:p w:rsidR="00A8191A" w:rsidRPr="00D020C9" w:rsidRDefault="00A8191A" w:rsidP="000014AC">
            <w:pPr>
              <w:rPr>
                <w:color w:val="000000"/>
                <w:sz w:val="20"/>
                <w:lang w:eastAsia="es-ES"/>
              </w:rPr>
            </w:pPr>
          </w:p>
        </w:tc>
      </w:tr>
      <w:tr w:rsidR="00A8191A" w:rsidRPr="003F72AD" w:rsidTr="000014AC">
        <w:trPr>
          <w:trHeight w:val="233"/>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sidRPr="00D020C9">
              <w:rPr>
                <w:color w:val="000000"/>
                <w:sz w:val="20"/>
                <w:lang w:eastAsia="es-ES"/>
              </w:rPr>
              <w:t>Mujeres</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sidRPr="00D020C9">
              <w:rPr>
                <w:iCs/>
                <w:color w:val="000000"/>
                <w:sz w:val="20"/>
                <w:lang w:eastAsia="es-ES"/>
              </w:rPr>
              <w:t>%</w:t>
            </w: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val="es-ES" w:eastAsia="es-ES"/>
              </w:rPr>
            </w:pPr>
            <w:r>
              <w:rPr>
                <w:iCs/>
                <w:color w:val="000000"/>
                <w:sz w:val="20"/>
                <w:lang w:val="es-ES" w:eastAsia="es-ES"/>
              </w:rPr>
              <w:t>66,3</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2013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76</w:t>
            </w:r>
          </w:p>
        </w:tc>
        <w:tc>
          <w:tcPr>
            <w:tcW w:w="2035" w:type="dxa"/>
            <w:vMerge/>
            <w:tcBorders>
              <w:left w:val="nil"/>
              <w:bottom w:val="single" w:sz="4" w:space="0" w:color="auto"/>
              <w:right w:val="single" w:sz="4" w:space="0" w:color="auto"/>
            </w:tcBorders>
            <w:shd w:val="clear" w:color="auto" w:fill="auto"/>
            <w:vAlign w:val="center"/>
          </w:tcPr>
          <w:p w:rsidR="00A8191A" w:rsidRPr="00D020C9" w:rsidRDefault="00A8191A" w:rsidP="000014AC">
            <w:pPr>
              <w:rPr>
                <w:iCs/>
                <w:color w:val="000000"/>
                <w:sz w:val="20"/>
                <w:lang w:eastAsia="es-ES"/>
              </w:rPr>
            </w:pPr>
          </w:p>
        </w:tc>
        <w:tc>
          <w:tcPr>
            <w:tcW w:w="2160" w:type="dxa"/>
            <w:vMerge/>
            <w:tcBorders>
              <w:left w:val="nil"/>
              <w:bottom w:val="single" w:sz="4" w:space="0" w:color="auto"/>
              <w:right w:val="single" w:sz="4" w:space="0" w:color="auto"/>
            </w:tcBorders>
            <w:shd w:val="clear" w:color="auto" w:fill="auto"/>
            <w:vAlign w:val="center"/>
          </w:tcPr>
          <w:p w:rsidR="00A8191A" w:rsidRPr="00D020C9" w:rsidRDefault="00A8191A" w:rsidP="000014AC">
            <w:pPr>
              <w:rPr>
                <w:color w:val="000000"/>
                <w:sz w:val="20"/>
                <w:lang w:eastAsia="es-ES"/>
              </w:rPr>
            </w:pPr>
          </w:p>
        </w:tc>
      </w:tr>
      <w:tr w:rsidR="00A8191A" w:rsidRPr="00440C05" w:rsidTr="000014AC">
        <w:trPr>
          <w:trHeight w:val="233"/>
        </w:trPr>
        <w:tc>
          <w:tcPr>
            <w:tcW w:w="7360" w:type="dxa"/>
            <w:gridSpan w:val="3"/>
            <w:tcBorders>
              <w:top w:val="nil"/>
              <w:left w:val="single" w:sz="4" w:space="0" w:color="auto"/>
              <w:bottom w:val="single" w:sz="4" w:space="0" w:color="auto"/>
              <w:right w:val="single" w:sz="4" w:space="0" w:color="auto"/>
            </w:tcBorders>
            <w:shd w:val="clear" w:color="auto" w:fill="auto"/>
            <w:vAlign w:val="center"/>
          </w:tcPr>
          <w:p w:rsidR="00A8191A" w:rsidRDefault="00A8191A" w:rsidP="000014AC">
            <w:pPr>
              <w:jc w:val="center"/>
              <w:rPr>
                <w:iCs/>
                <w:color w:val="000000"/>
                <w:sz w:val="20"/>
                <w:lang w:val="es-ES" w:eastAsia="es-ES"/>
              </w:rPr>
            </w:pPr>
            <w:r>
              <w:rPr>
                <w:color w:val="000000"/>
                <w:sz w:val="20"/>
                <w:lang w:eastAsia="es-ES"/>
              </w:rPr>
              <w:t>Número de Alumnos matriculados en los módulos de Tercer Ciclo apoyados por el programa en Aldeas focalizadas</w:t>
            </w:r>
          </w:p>
        </w:tc>
        <w:tc>
          <w:tcPr>
            <w:tcW w:w="820" w:type="dxa"/>
            <w:tcBorders>
              <w:top w:val="nil"/>
              <w:left w:val="nil"/>
              <w:bottom w:val="single" w:sz="4" w:space="0" w:color="auto"/>
              <w:right w:val="single" w:sz="4" w:space="0" w:color="auto"/>
            </w:tcBorders>
            <w:shd w:val="clear" w:color="auto" w:fill="auto"/>
            <w:vAlign w:val="center"/>
          </w:tcPr>
          <w:p w:rsidR="00A8191A" w:rsidRDefault="00A8191A" w:rsidP="000014AC">
            <w:pPr>
              <w:jc w:val="center"/>
              <w:rPr>
                <w:iCs/>
                <w:color w:val="000000"/>
                <w:sz w:val="20"/>
                <w:lang w:eastAsia="es-ES"/>
              </w:rPr>
            </w:pPr>
          </w:p>
        </w:tc>
        <w:tc>
          <w:tcPr>
            <w:tcW w:w="960" w:type="dxa"/>
            <w:tcBorders>
              <w:top w:val="nil"/>
              <w:left w:val="nil"/>
              <w:bottom w:val="single" w:sz="4" w:space="0" w:color="auto"/>
              <w:right w:val="single" w:sz="4" w:space="0" w:color="auto"/>
            </w:tcBorders>
            <w:shd w:val="clear" w:color="auto" w:fill="auto"/>
            <w:vAlign w:val="center"/>
          </w:tcPr>
          <w:p w:rsidR="00A8191A" w:rsidRDefault="00A8191A" w:rsidP="000014AC">
            <w:pPr>
              <w:jc w:val="center"/>
              <w:rPr>
                <w:iCs/>
                <w:color w:val="000000"/>
                <w:sz w:val="20"/>
                <w:lang w:eastAsia="es-ES"/>
              </w:rPr>
            </w:pPr>
          </w:p>
        </w:tc>
        <w:tc>
          <w:tcPr>
            <w:tcW w:w="2035" w:type="dxa"/>
            <w:tcBorders>
              <w:left w:val="nil"/>
              <w:bottom w:val="single" w:sz="4" w:space="0" w:color="auto"/>
              <w:right w:val="single" w:sz="4" w:space="0" w:color="auto"/>
            </w:tcBorders>
            <w:shd w:val="clear" w:color="auto" w:fill="auto"/>
            <w:vAlign w:val="center"/>
          </w:tcPr>
          <w:p w:rsidR="00A8191A" w:rsidRPr="00D020C9" w:rsidRDefault="00A8191A" w:rsidP="000014AC">
            <w:pPr>
              <w:rPr>
                <w:iCs/>
                <w:color w:val="000000"/>
                <w:sz w:val="20"/>
                <w:lang w:eastAsia="es-ES"/>
              </w:rPr>
            </w:pPr>
          </w:p>
        </w:tc>
        <w:tc>
          <w:tcPr>
            <w:tcW w:w="2160" w:type="dxa"/>
            <w:tcBorders>
              <w:left w:val="nil"/>
              <w:bottom w:val="single" w:sz="4" w:space="0" w:color="auto"/>
              <w:right w:val="single" w:sz="4" w:space="0" w:color="auto"/>
            </w:tcBorders>
            <w:shd w:val="clear" w:color="auto" w:fill="auto"/>
            <w:vAlign w:val="center"/>
          </w:tcPr>
          <w:p w:rsidR="00A8191A" w:rsidRPr="00D020C9" w:rsidRDefault="00A8191A" w:rsidP="000014AC">
            <w:pPr>
              <w:rPr>
                <w:color w:val="000000"/>
                <w:sz w:val="20"/>
                <w:lang w:eastAsia="es-ES"/>
              </w:rPr>
            </w:pPr>
          </w:p>
        </w:tc>
      </w:tr>
      <w:tr w:rsidR="00A8191A" w:rsidRPr="00693C61" w:rsidTr="000014AC">
        <w:trPr>
          <w:trHeight w:val="233"/>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Pr>
                <w:color w:val="000000"/>
                <w:sz w:val="20"/>
                <w:lang w:eastAsia="es-ES"/>
              </w:rPr>
              <w:t>Todos</w:t>
            </w:r>
          </w:p>
        </w:tc>
        <w:tc>
          <w:tcPr>
            <w:tcW w:w="1710" w:type="dxa"/>
            <w:vMerge w:val="restart"/>
            <w:tcBorders>
              <w:top w:val="nil"/>
              <w:left w:val="nil"/>
              <w:right w:val="single" w:sz="4" w:space="0" w:color="auto"/>
            </w:tcBorders>
            <w:shd w:val="clear" w:color="auto" w:fill="auto"/>
            <w:vAlign w:val="center"/>
          </w:tcPr>
          <w:p w:rsidR="00A8191A" w:rsidRPr="00D020C9" w:rsidRDefault="00A8191A" w:rsidP="000014AC">
            <w:pPr>
              <w:jc w:val="center"/>
              <w:rPr>
                <w:iCs/>
                <w:color w:val="000000"/>
                <w:sz w:val="20"/>
                <w:lang w:eastAsia="es-ES"/>
              </w:rPr>
            </w:pPr>
            <w:r>
              <w:rPr>
                <w:iCs/>
                <w:color w:val="000000"/>
                <w:sz w:val="20"/>
                <w:lang w:eastAsia="es-ES"/>
              </w:rPr>
              <w:t>Número de alumnos</w:t>
            </w:r>
          </w:p>
        </w:tc>
        <w:tc>
          <w:tcPr>
            <w:tcW w:w="1225" w:type="dxa"/>
            <w:tcBorders>
              <w:top w:val="nil"/>
              <w:left w:val="nil"/>
              <w:bottom w:val="single" w:sz="4" w:space="0" w:color="auto"/>
              <w:right w:val="single" w:sz="4" w:space="0" w:color="auto"/>
            </w:tcBorders>
            <w:shd w:val="clear" w:color="auto" w:fill="auto"/>
            <w:vAlign w:val="center"/>
          </w:tcPr>
          <w:p w:rsidR="00A8191A" w:rsidRDefault="00A8191A" w:rsidP="000014AC">
            <w:pPr>
              <w:jc w:val="center"/>
              <w:rPr>
                <w:iCs/>
                <w:color w:val="000000"/>
                <w:sz w:val="20"/>
                <w:lang w:val="es-ES" w:eastAsia="es-ES"/>
              </w:rPr>
            </w:pPr>
            <w:r>
              <w:rPr>
                <w:iCs/>
                <w:color w:val="000000"/>
                <w:sz w:val="20"/>
                <w:lang w:val="es-ES" w:eastAsia="es-ES"/>
              </w:rPr>
              <w:t>0</w:t>
            </w:r>
          </w:p>
        </w:tc>
        <w:tc>
          <w:tcPr>
            <w:tcW w:w="820" w:type="dxa"/>
            <w:tcBorders>
              <w:top w:val="nil"/>
              <w:left w:val="nil"/>
              <w:bottom w:val="single" w:sz="4" w:space="0" w:color="auto"/>
              <w:right w:val="single" w:sz="4" w:space="0" w:color="auto"/>
            </w:tcBorders>
            <w:shd w:val="clear" w:color="auto" w:fill="auto"/>
            <w:vAlign w:val="center"/>
          </w:tcPr>
          <w:p w:rsidR="00A8191A" w:rsidRDefault="00A8191A" w:rsidP="000014AC">
            <w:pPr>
              <w:jc w:val="center"/>
              <w:rPr>
                <w:iCs/>
                <w:color w:val="000000"/>
                <w:sz w:val="20"/>
                <w:lang w:eastAsia="es-ES"/>
              </w:rPr>
            </w:pPr>
            <w:r>
              <w:rPr>
                <w:iCs/>
                <w:color w:val="000000"/>
                <w:sz w:val="20"/>
                <w:lang w:eastAsia="es-ES"/>
              </w:rPr>
              <w:t>2013</w:t>
            </w:r>
          </w:p>
        </w:tc>
        <w:tc>
          <w:tcPr>
            <w:tcW w:w="960" w:type="dxa"/>
            <w:tcBorders>
              <w:top w:val="nil"/>
              <w:left w:val="nil"/>
              <w:bottom w:val="single" w:sz="4" w:space="0" w:color="auto"/>
              <w:right w:val="single" w:sz="4" w:space="0" w:color="auto"/>
            </w:tcBorders>
            <w:shd w:val="clear" w:color="auto" w:fill="auto"/>
            <w:vAlign w:val="center"/>
          </w:tcPr>
          <w:p w:rsidR="00A8191A" w:rsidRDefault="00A8191A" w:rsidP="000014AC">
            <w:pPr>
              <w:jc w:val="center"/>
              <w:rPr>
                <w:iCs/>
                <w:color w:val="000000"/>
                <w:sz w:val="20"/>
                <w:lang w:eastAsia="es-ES"/>
              </w:rPr>
            </w:pPr>
            <w:r>
              <w:rPr>
                <w:iCs/>
                <w:color w:val="000000"/>
                <w:sz w:val="20"/>
                <w:lang w:eastAsia="es-ES"/>
              </w:rPr>
              <w:t>22,500</w:t>
            </w:r>
          </w:p>
        </w:tc>
        <w:tc>
          <w:tcPr>
            <w:tcW w:w="4195" w:type="dxa"/>
            <w:gridSpan w:val="2"/>
            <w:tcBorders>
              <w:left w:val="nil"/>
              <w:bottom w:val="single" w:sz="4" w:space="0" w:color="auto"/>
              <w:right w:val="single" w:sz="4" w:space="0" w:color="auto"/>
            </w:tcBorders>
            <w:shd w:val="clear" w:color="auto" w:fill="auto"/>
            <w:vAlign w:val="center"/>
          </w:tcPr>
          <w:p w:rsidR="00A8191A" w:rsidRPr="00D020C9" w:rsidRDefault="00A8191A" w:rsidP="000014AC">
            <w:pPr>
              <w:rPr>
                <w:color w:val="000000"/>
                <w:sz w:val="20"/>
                <w:lang w:eastAsia="es-ES"/>
              </w:rPr>
            </w:pPr>
            <w:r>
              <w:rPr>
                <w:color w:val="000000"/>
                <w:sz w:val="20"/>
                <w:lang w:eastAsia="es-ES"/>
              </w:rPr>
              <w:t>La meta por año es: 5.375 en 2015, 8,125 en 2016 y 9,000 en 2017. Estos</w:t>
            </w:r>
          </w:p>
        </w:tc>
      </w:tr>
      <w:tr w:rsidR="00A8191A" w:rsidRPr="00440C05" w:rsidTr="000014AC">
        <w:trPr>
          <w:trHeight w:val="233"/>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Pr>
                <w:color w:val="000000"/>
                <w:sz w:val="20"/>
                <w:lang w:eastAsia="es-ES"/>
              </w:rPr>
              <w:t>Hombres</w:t>
            </w:r>
          </w:p>
        </w:tc>
        <w:tc>
          <w:tcPr>
            <w:tcW w:w="1710" w:type="dxa"/>
            <w:vMerge/>
            <w:tcBorders>
              <w:left w:val="nil"/>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1225" w:type="dxa"/>
            <w:tcBorders>
              <w:top w:val="nil"/>
              <w:left w:val="nil"/>
              <w:bottom w:val="single" w:sz="4" w:space="0" w:color="auto"/>
              <w:right w:val="single" w:sz="4" w:space="0" w:color="auto"/>
            </w:tcBorders>
            <w:shd w:val="clear" w:color="auto" w:fill="auto"/>
            <w:vAlign w:val="center"/>
          </w:tcPr>
          <w:p w:rsidR="00A8191A" w:rsidRDefault="00A8191A" w:rsidP="000014AC">
            <w:pPr>
              <w:jc w:val="center"/>
              <w:rPr>
                <w:iCs/>
                <w:color w:val="000000"/>
                <w:sz w:val="20"/>
                <w:lang w:val="es-ES" w:eastAsia="es-ES"/>
              </w:rPr>
            </w:pPr>
            <w:r>
              <w:rPr>
                <w:iCs/>
                <w:color w:val="000000"/>
                <w:sz w:val="20"/>
                <w:lang w:val="es-ES" w:eastAsia="es-ES"/>
              </w:rPr>
              <w:t>0</w:t>
            </w:r>
          </w:p>
        </w:tc>
        <w:tc>
          <w:tcPr>
            <w:tcW w:w="820" w:type="dxa"/>
            <w:tcBorders>
              <w:top w:val="nil"/>
              <w:left w:val="nil"/>
              <w:bottom w:val="single" w:sz="4" w:space="0" w:color="auto"/>
              <w:right w:val="single" w:sz="4" w:space="0" w:color="auto"/>
            </w:tcBorders>
            <w:shd w:val="clear" w:color="auto" w:fill="auto"/>
            <w:vAlign w:val="center"/>
          </w:tcPr>
          <w:p w:rsidR="00A8191A" w:rsidRDefault="00A8191A" w:rsidP="000014AC">
            <w:pPr>
              <w:jc w:val="center"/>
              <w:rPr>
                <w:iCs/>
                <w:color w:val="000000"/>
                <w:sz w:val="20"/>
                <w:lang w:eastAsia="es-ES"/>
              </w:rPr>
            </w:pPr>
            <w:r>
              <w:rPr>
                <w:iCs/>
                <w:color w:val="000000"/>
                <w:sz w:val="20"/>
                <w:lang w:eastAsia="es-ES"/>
              </w:rPr>
              <w:t>2013</w:t>
            </w:r>
          </w:p>
        </w:tc>
        <w:tc>
          <w:tcPr>
            <w:tcW w:w="960" w:type="dxa"/>
            <w:tcBorders>
              <w:top w:val="nil"/>
              <w:left w:val="nil"/>
              <w:bottom w:val="single" w:sz="4" w:space="0" w:color="auto"/>
              <w:right w:val="single" w:sz="4" w:space="0" w:color="auto"/>
            </w:tcBorders>
            <w:shd w:val="clear" w:color="auto" w:fill="auto"/>
            <w:vAlign w:val="center"/>
          </w:tcPr>
          <w:p w:rsidR="00A8191A" w:rsidRDefault="00A8191A" w:rsidP="000014AC">
            <w:pPr>
              <w:jc w:val="center"/>
              <w:rPr>
                <w:iCs/>
                <w:color w:val="000000"/>
                <w:sz w:val="20"/>
                <w:lang w:eastAsia="es-ES"/>
              </w:rPr>
            </w:pPr>
            <w:r>
              <w:rPr>
                <w:iCs/>
                <w:color w:val="000000"/>
                <w:sz w:val="20"/>
                <w:lang w:eastAsia="es-ES"/>
              </w:rPr>
              <w:t>10,250</w:t>
            </w:r>
          </w:p>
        </w:tc>
        <w:tc>
          <w:tcPr>
            <w:tcW w:w="4195" w:type="dxa"/>
            <w:gridSpan w:val="2"/>
            <w:vMerge w:val="restart"/>
            <w:tcBorders>
              <w:left w:val="nil"/>
              <w:right w:val="single" w:sz="4" w:space="0" w:color="auto"/>
            </w:tcBorders>
            <w:shd w:val="clear" w:color="auto" w:fill="auto"/>
            <w:vAlign w:val="center"/>
          </w:tcPr>
          <w:p w:rsidR="00A8191A" w:rsidRPr="00D020C9" w:rsidRDefault="00A8191A" w:rsidP="000014AC">
            <w:pPr>
              <w:rPr>
                <w:color w:val="000000"/>
                <w:sz w:val="20"/>
                <w:lang w:eastAsia="es-ES"/>
              </w:rPr>
            </w:pPr>
            <w:r>
              <w:rPr>
                <w:color w:val="000000"/>
                <w:sz w:val="20"/>
                <w:lang w:eastAsia="es-ES"/>
              </w:rPr>
              <w:t>La meta aquí es que la participación de los hombres sea 45% del total, pues ahora es más frecuente que las mujeres atiendan tercer ciclo.</w:t>
            </w:r>
          </w:p>
        </w:tc>
      </w:tr>
      <w:tr w:rsidR="00A8191A" w:rsidRPr="00693C61" w:rsidTr="000014AC">
        <w:trPr>
          <w:trHeight w:val="233"/>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ind w:left="720"/>
              <w:jc w:val="both"/>
              <w:rPr>
                <w:color w:val="000000"/>
                <w:sz w:val="20"/>
                <w:lang w:eastAsia="es-ES"/>
              </w:rPr>
            </w:pPr>
            <w:r>
              <w:rPr>
                <w:color w:val="000000"/>
                <w:sz w:val="20"/>
                <w:lang w:eastAsia="es-ES"/>
              </w:rPr>
              <w:t>Mujeres</w:t>
            </w:r>
          </w:p>
        </w:tc>
        <w:tc>
          <w:tcPr>
            <w:tcW w:w="1710" w:type="dxa"/>
            <w:vMerge/>
            <w:tcBorders>
              <w:left w:val="nil"/>
              <w:bottom w:val="single" w:sz="4" w:space="0" w:color="auto"/>
              <w:right w:val="single" w:sz="4" w:space="0" w:color="auto"/>
            </w:tcBorders>
            <w:shd w:val="clear" w:color="auto" w:fill="auto"/>
            <w:vAlign w:val="center"/>
          </w:tcPr>
          <w:p w:rsidR="00A8191A" w:rsidRPr="00D020C9" w:rsidRDefault="00A8191A" w:rsidP="000014AC">
            <w:pPr>
              <w:jc w:val="center"/>
              <w:rPr>
                <w:iCs/>
                <w:color w:val="000000"/>
                <w:sz w:val="20"/>
                <w:lang w:eastAsia="es-ES"/>
              </w:rPr>
            </w:pPr>
          </w:p>
        </w:tc>
        <w:tc>
          <w:tcPr>
            <w:tcW w:w="1225" w:type="dxa"/>
            <w:tcBorders>
              <w:top w:val="nil"/>
              <w:left w:val="nil"/>
              <w:bottom w:val="single" w:sz="4" w:space="0" w:color="auto"/>
              <w:right w:val="single" w:sz="4" w:space="0" w:color="auto"/>
            </w:tcBorders>
            <w:shd w:val="clear" w:color="auto" w:fill="auto"/>
            <w:vAlign w:val="center"/>
          </w:tcPr>
          <w:p w:rsidR="00A8191A" w:rsidRDefault="00A8191A" w:rsidP="000014AC">
            <w:pPr>
              <w:jc w:val="center"/>
              <w:rPr>
                <w:iCs/>
                <w:color w:val="000000"/>
                <w:sz w:val="20"/>
                <w:lang w:val="es-ES" w:eastAsia="es-ES"/>
              </w:rPr>
            </w:pPr>
            <w:r>
              <w:rPr>
                <w:iCs/>
                <w:color w:val="000000"/>
                <w:sz w:val="20"/>
                <w:lang w:val="es-ES" w:eastAsia="es-ES"/>
              </w:rPr>
              <w:t>0</w:t>
            </w:r>
          </w:p>
        </w:tc>
        <w:tc>
          <w:tcPr>
            <w:tcW w:w="820" w:type="dxa"/>
            <w:tcBorders>
              <w:top w:val="nil"/>
              <w:left w:val="nil"/>
              <w:bottom w:val="single" w:sz="4" w:space="0" w:color="auto"/>
              <w:right w:val="single" w:sz="4" w:space="0" w:color="auto"/>
            </w:tcBorders>
            <w:shd w:val="clear" w:color="auto" w:fill="auto"/>
            <w:vAlign w:val="center"/>
          </w:tcPr>
          <w:p w:rsidR="00A8191A" w:rsidRDefault="00A8191A" w:rsidP="000014AC">
            <w:pPr>
              <w:jc w:val="center"/>
              <w:rPr>
                <w:iCs/>
                <w:color w:val="000000"/>
                <w:sz w:val="20"/>
                <w:lang w:eastAsia="es-ES"/>
              </w:rPr>
            </w:pPr>
            <w:r>
              <w:rPr>
                <w:iCs/>
                <w:color w:val="000000"/>
                <w:sz w:val="20"/>
                <w:lang w:eastAsia="es-ES"/>
              </w:rPr>
              <w:t>2013</w:t>
            </w:r>
          </w:p>
        </w:tc>
        <w:tc>
          <w:tcPr>
            <w:tcW w:w="960" w:type="dxa"/>
            <w:tcBorders>
              <w:top w:val="nil"/>
              <w:left w:val="nil"/>
              <w:bottom w:val="single" w:sz="4" w:space="0" w:color="auto"/>
              <w:right w:val="single" w:sz="4" w:space="0" w:color="auto"/>
            </w:tcBorders>
            <w:shd w:val="clear" w:color="auto" w:fill="auto"/>
            <w:vAlign w:val="center"/>
          </w:tcPr>
          <w:p w:rsidR="00A8191A" w:rsidRDefault="00A8191A" w:rsidP="000014AC">
            <w:pPr>
              <w:jc w:val="center"/>
              <w:rPr>
                <w:iCs/>
                <w:color w:val="000000"/>
                <w:sz w:val="20"/>
                <w:lang w:eastAsia="es-ES"/>
              </w:rPr>
            </w:pPr>
            <w:r>
              <w:rPr>
                <w:iCs/>
                <w:color w:val="000000"/>
                <w:sz w:val="20"/>
                <w:lang w:eastAsia="es-ES"/>
              </w:rPr>
              <w:t>14,250</w:t>
            </w:r>
          </w:p>
        </w:tc>
        <w:tc>
          <w:tcPr>
            <w:tcW w:w="4195" w:type="dxa"/>
            <w:gridSpan w:val="2"/>
            <w:vMerge/>
            <w:tcBorders>
              <w:left w:val="nil"/>
              <w:bottom w:val="single" w:sz="4" w:space="0" w:color="auto"/>
              <w:right w:val="single" w:sz="4" w:space="0" w:color="auto"/>
            </w:tcBorders>
            <w:shd w:val="clear" w:color="auto" w:fill="auto"/>
            <w:vAlign w:val="center"/>
          </w:tcPr>
          <w:p w:rsidR="00A8191A" w:rsidRPr="00D020C9" w:rsidRDefault="00A8191A" w:rsidP="000014AC">
            <w:pPr>
              <w:rPr>
                <w:color w:val="000000"/>
                <w:sz w:val="20"/>
                <w:lang w:eastAsia="es-ES"/>
              </w:rPr>
            </w:pPr>
          </w:p>
        </w:tc>
      </w:tr>
      <w:tr w:rsidR="00A8191A" w:rsidRPr="003F72AD" w:rsidTr="000014AC">
        <w:trPr>
          <w:trHeight w:val="285"/>
        </w:trPr>
        <w:tc>
          <w:tcPr>
            <w:tcW w:w="13335"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A8191A" w:rsidRPr="00D020C9" w:rsidRDefault="00A8191A" w:rsidP="000014AC">
            <w:pPr>
              <w:spacing w:before="40" w:after="40"/>
              <w:rPr>
                <w:b/>
                <w:bCs/>
                <w:color w:val="000000"/>
                <w:sz w:val="20"/>
                <w:lang w:eastAsia="es-ES"/>
              </w:rPr>
            </w:pPr>
            <w:r w:rsidRPr="00D020C9">
              <w:rPr>
                <w:b/>
                <w:bCs/>
                <w:color w:val="000000"/>
                <w:sz w:val="20"/>
                <w:lang w:eastAsia="es-ES"/>
              </w:rPr>
              <w:t>Salud</w:t>
            </w:r>
          </w:p>
        </w:tc>
      </w:tr>
      <w:tr w:rsidR="00A8191A" w:rsidRPr="00A6460E" w:rsidTr="000014AC">
        <w:trPr>
          <w:trHeight w:val="1088"/>
        </w:trPr>
        <w:tc>
          <w:tcPr>
            <w:tcW w:w="4425" w:type="dxa"/>
            <w:tcBorders>
              <w:top w:val="nil"/>
              <w:left w:val="single" w:sz="4" w:space="0" w:color="auto"/>
              <w:bottom w:val="single" w:sz="4" w:space="0" w:color="auto"/>
              <w:right w:val="single" w:sz="4" w:space="0" w:color="auto"/>
            </w:tcBorders>
            <w:shd w:val="clear" w:color="auto" w:fill="auto"/>
            <w:vAlign w:val="center"/>
            <w:hideMark/>
          </w:tcPr>
          <w:p w:rsidR="00A8191A" w:rsidRPr="00601A0C" w:rsidRDefault="00A8191A" w:rsidP="000014AC">
            <w:pPr>
              <w:rPr>
                <w:color w:val="000000"/>
                <w:sz w:val="20"/>
                <w:lang w:eastAsia="es-ES"/>
              </w:rPr>
            </w:pPr>
            <w:r w:rsidRPr="00D020C9">
              <w:rPr>
                <w:sz w:val="20"/>
              </w:rPr>
              <w:t>Porcentaje de mujeres beneficiarias (15-49</w:t>
            </w:r>
            <w:r>
              <w:rPr>
                <w:sz w:val="20"/>
              </w:rPr>
              <w:t xml:space="preserve"> años de edad</w:t>
            </w:r>
            <w:r w:rsidRPr="00D020C9">
              <w:rPr>
                <w:sz w:val="20"/>
              </w:rPr>
              <w:t>) que recibieron por lo menos cuatro atenciones prenatales en su embarazo más reciente por personal calificado en los últimos dos años.</w:t>
            </w:r>
          </w:p>
        </w:tc>
        <w:tc>
          <w:tcPr>
            <w:tcW w:w="1710"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jc w:val="center"/>
              <w:rPr>
                <w:sz w:val="20"/>
              </w:rPr>
            </w:pPr>
            <w:r w:rsidRPr="00D020C9">
              <w:rPr>
                <w:sz w:val="20"/>
              </w:rPr>
              <w:t>%</w:t>
            </w:r>
          </w:p>
        </w:tc>
        <w:tc>
          <w:tcPr>
            <w:tcW w:w="1225"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jc w:val="center"/>
              <w:rPr>
                <w:sz w:val="20"/>
              </w:rPr>
            </w:pPr>
            <w:r w:rsidRPr="005D78B9">
              <w:rPr>
                <w:sz w:val="20"/>
              </w:rPr>
              <w:t>77</w:t>
            </w:r>
            <w:r>
              <w:rPr>
                <w:sz w:val="20"/>
              </w:rPr>
              <w:t>,</w:t>
            </w:r>
            <w:r w:rsidRPr="005D78B9">
              <w:rPr>
                <w:sz w:val="20"/>
              </w:rPr>
              <w:t>02</w:t>
            </w:r>
          </w:p>
        </w:tc>
        <w:tc>
          <w:tcPr>
            <w:tcW w:w="820"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rPr>
                <w:iCs/>
                <w:color w:val="000000"/>
                <w:sz w:val="20"/>
                <w:lang w:eastAsia="es-ES"/>
              </w:rPr>
            </w:pPr>
            <w:r w:rsidRPr="00D020C9">
              <w:rPr>
                <w:iCs/>
                <w:color w:val="000000"/>
                <w:sz w:val="20"/>
                <w:lang w:eastAsia="es-ES"/>
              </w:rPr>
              <w:t>201</w:t>
            </w:r>
            <w:r>
              <w:rPr>
                <w:iCs/>
                <w:color w:val="000000"/>
                <w:sz w:val="20"/>
                <w:lang w:eastAsia="es-ES"/>
              </w:rPr>
              <w:t>3</w:t>
            </w:r>
          </w:p>
        </w:tc>
        <w:tc>
          <w:tcPr>
            <w:tcW w:w="960"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jc w:val="center"/>
              <w:rPr>
                <w:iCs/>
                <w:color w:val="000000"/>
                <w:sz w:val="20"/>
                <w:lang w:eastAsia="es-ES"/>
              </w:rPr>
            </w:pPr>
            <w:r>
              <w:rPr>
                <w:iCs/>
                <w:color w:val="000000"/>
                <w:sz w:val="20"/>
                <w:lang w:eastAsia="es-ES"/>
              </w:rPr>
              <w:t>82</w:t>
            </w:r>
          </w:p>
        </w:tc>
        <w:tc>
          <w:tcPr>
            <w:tcW w:w="203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rPr>
                <w:iCs/>
                <w:color w:val="000000"/>
                <w:sz w:val="20"/>
                <w:lang w:eastAsia="es-ES"/>
              </w:rPr>
            </w:pPr>
            <w:r w:rsidRPr="00D020C9">
              <w:rPr>
                <w:iCs/>
                <w:color w:val="000000"/>
                <w:sz w:val="20"/>
                <w:lang w:eastAsia="es-ES"/>
              </w:rPr>
              <w:t>Encuesta de hogares de la evaluación de Impacto del Bono 10,000</w:t>
            </w:r>
          </w:p>
        </w:tc>
        <w:tc>
          <w:tcPr>
            <w:tcW w:w="2160"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rPr>
                <w:iCs/>
                <w:color w:val="000000"/>
                <w:sz w:val="20"/>
                <w:lang w:eastAsia="es-ES"/>
              </w:rPr>
            </w:pPr>
            <w:r w:rsidRPr="00AB2068">
              <w:rPr>
                <w:color w:val="000000"/>
                <w:sz w:val="20"/>
                <w:lang w:eastAsia="es-ES"/>
              </w:rPr>
              <w:t xml:space="preserve">Datos </w:t>
            </w:r>
            <w:r>
              <w:rPr>
                <w:color w:val="000000"/>
                <w:sz w:val="20"/>
                <w:lang w:eastAsia="es-ES"/>
              </w:rPr>
              <w:t>del seguimiento</w:t>
            </w:r>
            <w:r w:rsidRPr="00AB2068">
              <w:rPr>
                <w:color w:val="000000"/>
                <w:sz w:val="20"/>
                <w:lang w:eastAsia="es-ES"/>
              </w:rPr>
              <w:t xml:space="preserve"> (EDH 201</w:t>
            </w:r>
            <w:r>
              <w:rPr>
                <w:color w:val="000000"/>
                <w:sz w:val="20"/>
                <w:lang w:eastAsia="es-ES"/>
              </w:rPr>
              <w:t>3</w:t>
            </w:r>
            <w:r w:rsidRPr="00AB2068">
              <w:rPr>
                <w:color w:val="000000"/>
                <w:sz w:val="20"/>
                <w:lang w:eastAsia="es-ES"/>
              </w:rPr>
              <w:t>)</w:t>
            </w:r>
          </w:p>
        </w:tc>
      </w:tr>
      <w:tr w:rsidR="00A8191A" w:rsidRPr="00A6460E" w:rsidTr="000014AC">
        <w:trPr>
          <w:trHeight w:val="1007"/>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rPr>
                <w:sz w:val="20"/>
              </w:rPr>
            </w:pPr>
            <w:r w:rsidRPr="00D020C9">
              <w:rPr>
                <w:sz w:val="20"/>
              </w:rPr>
              <w:t xml:space="preserve">Porcentaje de mujeres beneficiarias que recibieron cuidado de post-parto por personal calificado antes de los diez días después de su parto más reciente en los dos últimos años. </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sz w:val="20"/>
              </w:rPr>
            </w:pPr>
            <w:r w:rsidRPr="00D020C9">
              <w:rPr>
                <w:sz w:val="20"/>
              </w:rPr>
              <w:t>%</w:t>
            </w: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sz w:val="20"/>
              </w:rPr>
            </w:pPr>
            <w:r w:rsidRPr="005D78B9">
              <w:rPr>
                <w:sz w:val="20"/>
              </w:rPr>
              <w:t>56</w:t>
            </w:r>
            <w:r>
              <w:rPr>
                <w:sz w:val="20"/>
              </w:rPr>
              <w:t>,</w:t>
            </w:r>
            <w:r w:rsidRPr="005D78B9">
              <w:rPr>
                <w:sz w:val="20"/>
              </w:rPr>
              <w:t>38</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rPr>
                <w:sz w:val="20"/>
              </w:rPr>
            </w:pPr>
            <w:r w:rsidRPr="00D020C9">
              <w:rPr>
                <w:sz w:val="20"/>
              </w:rPr>
              <w:t>201</w:t>
            </w:r>
            <w:r>
              <w:rPr>
                <w:sz w:val="20"/>
              </w:rPr>
              <w:t>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sz w:val="20"/>
              </w:rPr>
            </w:pPr>
            <w:r>
              <w:rPr>
                <w:sz w:val="20"/>
              </w:rPr>
              <w:t>66</w:t>
            </w:r>
          </w:p>
        </w:tc>
        <w:tc>
          <w:tcPr>
            <w:tcW w:w="203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rPr>
                <w:sz w:val="20"/>
              </w:rPr>
            </w:pPr>
            <w:r w:rsidRPr="00D020C9">
              <w:rPr>
                <w:iCs/>
                <w:color w:val="000000"/>
                <w:sz w:val="20"/>
                <w:lang w:eastAsia="es-ES"/>
              </w:rPr>
              <w:t>Encuesta de hogares de la evaluación de Impacto del Bono 10,000</w:t>
            </w:r>
          </w:p>
        </w:tc>
        <w:tc>
          <w:tcPr>
            <w:tcW w:w="21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rPr>
                <w:sz w:val="20"/>
              </w:rPr>
            </w:pPr>
            <w:r w:rsidRPr="00AB2068">
              <w:rPr>
                <w:color w:val="000000"/>
                <w:sz w:val="20"/>
                <w:lang w:eastAsia="es-ES"/>
              </w:rPr>
              <w:t xml:space="preserve">Datos </w:t>
            </w:r>
            <w:r>
              <w:rPr>
                <w:color w:val="000000"/>
                <w:sz w:val="20"/>
                <w:lang w:eastAsia="es-ES"/>
              </w:rPr>
              <w:t>del seguimiento</w:t>
            </w:r>
            <w:r w:rsidRPr="00AB2068">
              <w:rPr>
                <w:color w:val="000000"/>
                <w:sz w:val="20"/>
                <w:lang w:eastAsia="es-ES"/>
              </w:rPr>
              <w:t xml:space="preserve"> (EDH 201</w:t>
            </w:r>
            <w:r>
              <w:rPr>
                <w:color w:val="000000"/>
                <w:sz w:val="20"/>
                <w:lang w:eastAsia="es-ES"/>
              </w:rPr>
              <w:t>3</w:t>
            </w:r>
            <w:r w:rsidRPr="00AB2068">
              <w:rPr>
                <w:color w:val="000000"/>
                <w:sz w:val="20"/>
                <w:lang w:eastAsia="es-ES"/>
              </w:rPr>
              <w:t>)</w:t>
            </w:r>
          </w:p>
        </w:tc>
      </w:tr>
      <w:tr w:rsidR="00A8191A" w:rsidRPr="00A6460E" w:rsidTr="000014AC">
        <w:trPr>
          <w:trHeight w:val="602"/>
        </w:trPr>
        <w:tc>
          <w:tcPr>
            <w:tcW w:w="4425" w:type="dxa"/>
            <w:tcBorders>
              <w:top w:val="nil"/>
              <w:left w:val="single" w:sz="4" w:space="0" w:color="auto"/>
              <w:bottom w:val="single" w:sz="4" w:space="0" w:color="auto"/>
              <w:right w:val="single" w:sz="4" w:space="0" w:color="auto"/>
            </w:tcBorders>
            <w:shd w:val="clear" w:color="auto" w:fill="auto"/>
            <w:vAlign w:val="center"/>
            <w:hideMark/>
          </w:tcPr>
          <w:p w:rsidR="00A8191A" w:rsidRPr="00D020C9" w:rsidRDefault="00A8191A" w:rsidP="000014AC">
            <w:pPr>
              <w:spacing w:after="120"/>
              <w:rPr>
                <w:sz w:val="20"/>
              </w:rPr>
            </w:pPr>
            <w:r w:rsidRPr="00D020C9">
              <w:rPr>
                <w:sz w:val="20"/>
              </w:rPr>
              <w:t xml:space="preserve">Niños </w:t>
            </w:r>
            <w:r w:rsidRPr="00D020C9">
              <w:rPr>
                <w:sz w:val="20"/>
                <w:lang w:val="es-AR"/>
              </w:rPr>
              <w:t xml:space="preserve">12-23 </w:t>
            </w:r>
            <w:r w:rsidRPr="00D020C9">
              <w:rPr>
                <w:sz w:val="20"/>
              </w:rPr>
              <w:t>meses beneficiarios identificados con vacunación completa para su edad.</w:t>
            </w:r>
          </w:p>
        </w:tc>
        <w:tc>
          <w:tcPr>
            <w:tcW w:w="1710"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spacing w:after="120"/>
              <w:jc w:val="center"/>
              <w:rPr>
                <w:sz w:val="20"/>
              </w:rPr>
            </w:pPr>
            <w:r w:rsidRPr="00D020C9">
              <w:rPr>
                <w:sz w:val="20"/>
              </w:rPr>
              <w:t>%</w:t>
            </w:r>
          </w:p>
        </w:tc>
        <w:tc>
          <w:tcPr>
            <w:tcW w:w="1225"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spacing w:after="120"/>
              <w:jc w:val="center"/>
              <w:rPr>
                <w:sz w:val="20"/>
              </w:rPr>
            </w:pPr>
            <w:r>
              <w:rPr>
                <w:sz w:val="20"/>
              </w:rPr>
              <w:t>44,</w:t>
            </w:r>
            <w:r w:rsidRPr="00B32C38">
              <w:rPr>
                <w:sz w:val="20"/>
              </w:rPr>
              <w:t>18</w:t>
            </w:r>
          </w:p>
        </w:tc>
        <w:tc>
          <w:tcPr>
            <w:tcW w:w="820"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spacing w:after="120"/>
              <w:jc w:val="center"/>
              <w:rPr>
                <w:color w:val="000000"/>
                <w:sz w:val="20"/>
                <w:lang w:eastAsia="es-ES"/>
              </w:rPr>
            </w:pPr>
            <w:r w:rsidRPr="00D020C9">
              <w:rPr>
                <w:color w:val="000000"/>
                <w:sz w:val="20"/>
                <w:lang w:eastAsia="es-ES"/>
              </w:rPr>
              <w:t>201</w:t>
            </w:r>
            <w:r>
              <w:rPr>
                <w:color w:val="000000"/>
                <w:sz w:val="20"/>
                <w:lang w:eastAsia="es-ES"/>
              </w:rPr>
              <w:t>3</w:t>
            </w:r>
          </w:p>
        </w:tc>
        <w:tc>
          <w:tcPr>
            <w:tcW w:w="960"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spacing w:after="120"/>
              <w:jc w:val="center"/>
              <w:rPr>
                <w:color w:val="000000"/>
                <w:sz w:val="20"/>
                <w:lang w:eastAsia="es-ES"/>
              </w:rPr>
            </w:pPr>
            <w:r>
              <w:rPr>
                <w:iCs/>
                <w:color w:val="000000"/>
                <w:sz w:val="20"/>
                <w:lang w:eastAsia="es-ES"/>
              </w:rPr>
              <w:t>50</w:t>
            </w:r>
          </w:p>
        </w:tc>
        <w:tc>
          <w:tcPr>
            <w:tcW w:w="203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spacing w:after="120"/>
              <w:rPr>
                <w:iCs/>
                <w:color w:val="000000"/>
                <w:sz w:val="20"/>
                <w:lang w:eastAsia="es-ES"/>
              </w:rPr>
            </w:pPr>
            <w:r w:rsidRPr="00D020C9">
              <w:rPr>
                <w:iCs/>
                <w:color w:val="000000"/>
                <w:sz w:val="20"/>
                <w:lang w:eastAsia="es-ES"/>
              </w:rPr>
              <w:t>Encuesta de hogares de la evaluación de Impacto del Bono 10,000</w:t>
            </w:r>
          </w:p>
        </w:tc>
        <w:tc>
          <w:tcPr>
            <w:tcW w:w="2160" w:type="dxa"/>
            <w:tcBorders>
              <w:top w:val="nil"/>
              <w:left w:val="nil"/>
              <w:bottom w:val="single" w:sz="4" w:space="0" w:color="auto"/>
              <w:right w:val="single" w:sz="4" w:space="0" w:color="auto"/>
            </w:tcBorders>
            <w:shd w:val="clear" w:color="auto" w:fill="auto"/>
            <w:vAlign w:val="center"/>
            <w:hideMark/>
          </w:tcPr>
          <w:p w:rsidR="00A8191A" w:rsidRPr="006645E1" w:rsidRDefault="00A8191A" w:rsidP="000014AC">
            <w:pPr>
              <w:spacing w:after="120"/>
              <w:rPr>
                <w:iCs/>
                <w:color w:val="000000"/>
                <w:sz w:val="20"/>
                <w:lang w:eastAsia="es-ES"/>
              </w:rPr>
            </w:pPr>
            <w:r w:rsidRPr="00AB2068">
              <w:rPr>
                <w:color w:val="000000"/>
                <w:sz w:val="20"/>
                <w:lang w:eastAsia="es-ES"/>
              </w:rPr>
              <w:t xml:space="preserve">Datos </w:t>
            </w:r>
            <w:r>
              <w:rPr>
                <w:color w:val="000000"/>
                <w:sz w:val="20"/>
                <w:lang w:eastAsia="es-ES"/>
              </w:rPr>
              <w:t>del seguimiento</w:t>
            </w:r>
            <w:r w:rsidRPr="00AB2068">
              <w:rPr>
                <w:color w:val="000000"/>
                <w:sz w:val="20"/>
                <w:lang w:eastAsia="es-ES"/>
              </w:rPr>
              <w:t xml:space="preserve"> (EDH 201</w:t>
            </w:r>
            <w:r>
              <w:rPr>
                <w:color w:val="000000"/>
                <w:sz w:val="20"/>
                <w:lang w:eastAsia="es-ES"/>
              </w:rPr>
              <w:t>3</w:t>
            </w:r>
            <w:r w:rsidRPr="00AB2068">
              <w:rPr>
                <w:color w:val="000000"/>
                <w:sz w:val="20"/>
                <w:lang w:eastAsia="es-ES"/>
              </w:rPr>
              <w:t>)</w:t>
            </w:r>
          </w:p>
        </w:tc>
      </w:tr>
      <w:tr w:rsidR="00A8191A" w:rsidRPr="00440C05" w:rsidTr="000014AC">
        <w:trPr>
          <w:trHeight w:val="386"/>
        </w:trPr>
        <w:tc>
          <w:tcPr>
            <w:tcW w:w="13335"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A8191A" w:rsidRPr="00D020C9" w:rsidRDefault="00A8191A" w:rsidP="000014AC">
            <w:pPr>
              <w:spacing w:before="40" w:after="40"/>
              <w:rPr>
                <w:b/>
                <w:bCs/>
                <w:color w:val="000000"/>
                <w:sz w:val="20"/>
                <w:lang w:eastAsia="es-ES"/>
              </w:rPr>
            </w:pPr>
            <w:r w:rsidRPr="00D020C9">
              <w:rPr>
                <w:b/>
                <w:bCs/>
                <w:color w:val="000000"/>
                <w:sz w:val="20"/>
                <w:lang w:eastAsia="es-ES"/>
              </w:rPr>
              <w:t>Eficacia y  efectividad del Programa Bono 10,000</w:t>
            </w:r>
          </w:p>
        </w:tc>
      </w:tr>
      <w:tr w:rsidR="00A8191A" w:rsidRPr="00440C05" w:rsidTr="000014AC">
        <w:trPr>
          <w:trHeight w:val="971"/>
        </w:trPr>
        <w:tc>
          <w:tcPr>
            <w:tcW w:w="4425" w:type="dxa"/>
            <w:tcBorders>
              <w:top w:val="nil"/>
              <w:left w:val="single" w:sz="4" w:space="0" w:color="auto"/>
              <w:bottom w:val="single" w:sz="4" w:space="0" w:color="auto"/>
              <w:right w:val="single" w:sz="4" w:space="0" w:color="auto"/>
            </w:tcBorders>
            <w:shd w:val="clear" w:color="auto" w:fill="auto"/>
            <w:vAlign w:val="center"/>
            <w:hideMark/>
          </w:tcPr>
          <w:p w:rsidR="00A8191A" w:rsidRPr="00D020C9" w:rsidRDefault="00A8191A" w:rsidP="000014AC">
            <w:pPr>
              <w:rPr>
                <w:sz w:val="20"/>
                <w:lang w:eastAsia="es-ES"/>
              </w:rPr>
            </w:pPr>
            <w:r w:rsidRPr="00D020C9">
              <w:rPr>
                <w:color w:val="000000"/>
                <w:sz w:val="20"/>
                <w:lang w:val="es-AR" w:eastAsia="es-ES"/>
              </w:rPr>
              <w:t>Porcentaje de hogares</w:t>
            </w:r>
            <w:r>
              <w:rPr>
                <w:color w:val="000000"/>
                <w:sz w:val="20"/>
                <w:lang w:val="es-AR" w:eastAsia="es-ES"/>
              </w:rPr>
              <w:t xml:space="preserve"> beneficiarios que son pobres extremos. </w:t>
            </w:r>
          </w:p>
        </w:tc>
        <w:tc>
          <w:tcPr>
            <w:tcW w:w="1710"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rPr>
                <w:color w:val="000000"/>
                <w:sz w:val="20"/>
                <w:lang w:eastAsia="es-ES"/>
              </w:rPr>
            </w:pPr>
            <w:r w:rsidRPr="00D020C9">
              <w:rPr>
                <w:color w:val="000000"/>
                <w:sz w:val="20"/>
                <w:lang w:eastAsia="es-ES"/>
              </w:rPr>
              <w:t>%</w:t>
            </w:r>
          </w:p>
        </w:tc>
        <w:tc>
          <w:tcPr>
            <w:tcW w:w="1225"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jc w:val="center"/>
              <w:rPr>
                <w:color w:val="000000"/>
                <w:sz w:val="20"/>
                <w:lang w:eastAsia="es-ES"/>
              </w:rPr>
            </w:pPr>
            <w:r>
              <w:rPr>
                <w:color w:val="000000"/>
                <w:sz w:val="20"/>
                <w:lang w:eastAsia="es-ES"/>
              </w:rPr>
              <w:t>72,</w:t>
            </w:r>
            <w:r w:rsidRPr="008D2015">
              <w:rPr>
                <w:color w:val="000000"/>
                <w:sz w:val="20"/>
                <w:lang w:eastAsia="es-ES"/>
              </w:rPr>
              <w:t>64</w:t>
            </w:r>
          </w:p>
        </w:tc>
        <w:tc>
          <w:tcPr>
            <w:tcW w:w="820"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rPr>
                <w:color w:val="000000"/>
                <w:sz w:val="20"/>
                <w:lang w:eastAsia="es-ES"/>
              </w:rPr>
            </w:pPr>
            <w:r w:rsidRPr="00D020C9">
              <w:rPr>
                <w:color w:val="000000"/>
                <w:sz w:val="20"/>
                <w:lang w:eastAsia="es-ES"/>
              </w:rPr>
              <w:t>201</w:t>
            </w:r>
            <w:r>
              <w:rPr>
                <w:color w:val="000000"/>
                <w:sz w:val="20"/>
                <w:lang w:eastAsia="es-ES"/>
              </w:rPr>
              <w:t>3</w:t>
            </w:r>
          </w:p>
        </w:tc>
        <w:tc>
          <w:tcPr>
            <w:tcW w:w="960"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jc w:val="center"/>
              <w:rPr>
                <w:color w:val="000000"/>
                <w:sz w:val="20"/>
                <w:lang w:eastAsia="es-ES"/>
              </w:rPr>
            </w:pPr>
            <w:r>
              <w:rPr>
                <w:color w:val="000000"/>
                <w:sz w:val="20"/>
                <w:lang w:eastAsia="es-ES"/>
              </w:rPr>
              <w:t>80</w:t>
            </w:r>
          </w:p>
        </w:tc>
        <w:tc>
          <w:tcPr>
            <w:tcW w:w="2035"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rPr>
                <w:color w:val="000000"/>
                <w:sz w:val="20"/>
                <w:lang w:eastAsia="es-ES"/>
              </w:rPr>
            </w:pPr>
            <w:r w:rsidRPr="00D020C9">
              <w:rPr>
                <w:color w:val="000000"/>
                <w:sz w:val="20"/>
                <w:lang w:eastAsia="es-ES"/>
              </w:rPr>
              <w:t>Encuesta Permanente de Hogares 2012, 2013, 2014</w:t>
            </w:r>
            <w:r w:rsidRPr="00D020C9">
              <w:rPr>
                <w:rStyle w:val="FootnoteReference"/>
                <w:color w:val="000000"/>
                <w:lang w:eastAsia="es-ES"/>
              </w:rPr>
              <w:footnoteReference w:id="3"/>
            </w:r>
            <w:r w:rsidRPr="00D020C9">
              <w:rPr>
                <w:color w:val="000000"/>
                <w:sz w:val="20"/>
                <w:lang w:eastAsia="es-ES"/>
              </w:rPr>
              <w:t xml:space="preserve"> </w:t>
            </w:r>
          </w:p>
        </w:tc>
        <w:tc>
          <w:tcPr>
            <w:tcW w:w="2160" w:type="dxa"/>
            <w:vMerge w:val="restart"/>
            <w:tcBorders>
              <w:top w:val="nil"/>
              <w:left w:val="nil"/>
              <w:right w:val="single" w:sz="4" w:space="0" w:color="auto"/>
            </w:tcBorders>
            <w:shd w:val="clear" w:color="auto" w:fill="auto"/>
            <w:vAlign w:val="center"/>
            <w:hideMark/>
          </w:tcPr>
          <w:p w:rsidR="00A8191A" w:rsidRPr="00D020C9" w:rsidRDefault="00A8191A" w:rsidP="000014AC">
            <w:pPr>
              <w:spacing w:after="40"/>
              <w:rPr>
                <w:color w:val="000000"/>
                <w:sz w:val="20"/>
                <w:lang w:eastAsia="es-ES"/>
              </w:rPr>
            </w:pPr>
            <w:r>
              <w:rPr>
                <w:color w:val="000000"/>
                <w:sz w:val="20"/>
                <w:lang w:eastAsia="es-ES"/>
              </w:rPr>
              <w:t xml:space="preserve">Se dará anual seguimiento con las EPHM, se espera cumplir la meta en 2016 </w:t>
            </w:r>
          </w:p>
        </w:tc>
      </w:tr>
      <w:tr w:rsidR="00A8191A" w:rsidRPr="00440C05" w:rsidTr="000014AC">
        <w:trPr>
          <w:trHeight w:val="845"/>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rPr>
                <w:color w:val="000000"/>
                <w:sz w:val="20"/>
                <w:lang w:eastAsia="es-ES"/>
              </w:rPr>
            </w:pPr>
            <w:r>
              <w:rPr>
                <w:color w:val="000000"/>
                <w:sz w:val="20"/>
                <w:lang w:eastAsia="es-ES"/>
              </w:rPr>
              <w:lastRenderedPageBreak/>
              <w:t>Porcentaje de hogares en pobreza extrema en zonas rurales que reciben el BVM</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rPr>
                <w:color w:val="000000"/>
                <w:sz w:val="20"/>
                <w:lang w:eastAsia="es-ES"/>
              </w:rPr>
            </w:pPr>
            <w:r>
              <w:rPr>
                <w:color w:val="000000"/>
                <w:sz w:val="20"/>
                <w:lang w:eastAsia="es-ES"/>
              </w:rPr>
              <w:t>%</w:t>
            </w: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color w:val="000000"/>
                <w:sz w:val="20"/>
                <w:lang w:eastAsia="es-ES"/>
              </w:rPr>
            </w:pPr>
            <w:r>
              <w:rPr>
                <w:color w:val="000000"/>
                <w:sz w:val="20"/>
                <w:lang w:eastAsia="es-ES"/>
              </w:rPr>
              <w:t>31,</w:t>
            </w:r>
            <w:r w:rsidRPr="003B0DC6">
              <w:rPr>
                <w:color w:val="000000"/>
                <w:sz w:val="20"/>
                <w:lang w:eastAsia="es-ES"/>
              </w:rPr>
              <w:t>76</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color w:val="000000"/>
                <w:sz w:val="20"/>
                <w:lang w:eastAsia="es-ES"/>
              </w:rPr>
            </w:pPr>
            <w:r>
              <w:rPr>
                <w:color w:val="000000"/>
                <w:sz w:val="20"/>
                <w:lang w:eastAsia="es-ES"/>
              </w:rPr>
              <w:t>2013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jc w:val="center"/>
              <w:rPr>
                <w:color w:val="000000"/>
                <w:sz w:val="20"/>
                <w:lang w:eastAsia="es-ES"/>
              </w:rPr>
            </w:pPr>
            <w:r>
              <w:rPr>
                <w:color w:val="000000"/>
                <w:sz w:val="20"/>
                <w:lang w:eastAsia="es-ES"/>
              </w:rPr>
              <w:t>45</w:t>
            </w:r>
          </w:p>
        </w:tc>
        <w:tc>
          <w:tcPr>
            <w:tcW w:w="203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rPr>
                <w:sz w:val="20"/>
              </w:rPr>
            </w:pPr>
            <w:r>
              <w:rPr>
                <w:sz w:val="20"/>
              </w:rPr>
              <w:t>EPH 2012 con proyecciones de la cobertura en 2013</w:t>
            </w:r>
          </w:p>
        </w:tc>
        <w:tc>
          <w:tcPr>
            <w:tcW w:w="2160" w:type="dxa"/>
            <w:vMerge/>
            <w:tcBorders>
              <w:left w:val="nil"/>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p>
        </w:tc>
      </w:tr>
      <w:tr w:rsidR="00A8191A" w:rsidRPr="00440C05" w:rsidTr="000014AC">
        <w:trPr>
          <w:trHeight w:val="845"/>
        </w:trPr>
        <w:tc>
          <w:tcPr>
            <w:tcW w:w="4425" w:type="dxa"/>
            <w:tcBorders>
              <w:top w:val="nil"/>
              <w:left w:val="single" w:sz="4" w:space="0" w:color="auto"/>
              <w:bottom w:val="single" w:sz="4" w:space="0" w:color="auto"/>
              <w:right w:val="single" w:sz="4" w:space="0" w:color="auto"/>
            </w:tcBorders>
            <w:shd w:val="clear" w:color="auto" w:fill="auto"/>
            <w:vAlign w:val="center"/>
            <w:hideMark/>
          </w:tcPr>
          <w:p w:rsidR="00A8191A" w:rsidRPr="00D020C9" w:rsidRDefault="00A8191A" w:rsidP="000014AC">
            <w:pPr>
              <w:rPr>
                <w:color w:val="000000"/>
                <w:sz w:val="20"/>
                <w:lang w:eastAsia="es-ES"/>
              </w:rPr>
            </w:pPr>
            <w:r w:rsidRPr="00D020C9">
              <w:rPr>
                <w:color w:val="000000"/>
                <w:sz w:val="20"/>
                <w:lang w:eastAsia="es-ES"/>
              </w:rPr>
              <w:t>Antigüedad de la base de datos de beneficiarios..</w:t>
            </w:r>
          </w:p>
          <w:p w:rsidR="00A8191A" w:rsidRPr="00D020C9" w:rsidRDefault="00A8191A" w:rsidP="000014AC">
            <w:pPr>
              <w:rPr>
                <w:color w:val="000000"/>
                <w:sz w:val="20"/>
                <w:lang w:eastAsia="es-ES"/>
              </w:rPr>
            </w:pPr>
            <w:r w:rsidRPr="00D020C9">
              <w:rPr>
                <w:color w:val="000000"/>
                <w:sz w:val="20"/>
                <w:lang w:eastAsia="es-ES"/>
              </w:rPr>
              <w:t>(número de años de rezago=año actual –año en el que fue capturada la información)</w:t>
            </w:r>
          </w:p>
        </w:tc>
        <w:tc>
          <w:tcPr>
            <w:tcW w:w="1710"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rPr>
                <w:color w:val="000000"/>
                <w:sz w:val="20"/>
                <w:lang w:eastAsia="es-ES"/>
              </w:rPr>
            </w:pPr>
            <w:r w:rsidRPr="00D020C9">
              <w:rPr>
                <w:color w:val="000000"/>
                <w:sz w:val="20"/>
                <w:lang w:eastAsia="es-ES"/>
              </w:rPr>
              <w:t>Años</w:t>
            </w:r>
          </w:p>
        </w:tc>
        <w:tc>
          <w:tcPr>
            <w:tcW w:w="1225" w:type="dxa"/>
            <w:tcBorders>
              <w:top w:val="nil"/>
              <w:left w:val="nil"/>
              <w:bottom w:val="single" w:sz="4" w:space="0" w:color="auto"/>
              <w:right w:val="single" w:sz="4" w:space="0" w:color="auto"/>
            </w:tcBorders>
            <w:shd w:val="clear" w:color="auto" w:fill="auto"/>
            <w:vAlign w:val="center"/>
            <w:hideMark/>
          </w:tcPr>
          <w:p w:rsidR="00A8191A" w:rsidRPr="00F46A57" w:rsidRDefault="00A8191A" w:rsidP="000014AC">
            <w:pPr>
              <w:jc w:val="center"/>
              <w:rPr>
                <w:color w:val="000000"/>
                <w:sz w:val="20"/>
                <w:lang w:eastAsia="es-ES"/>
              </w:rPr>
            </w:pPr>
            <w:r w:rsidRPr="00F46A57">
              <w:rPr>
                <w:color w:val="000000"/>
                <w:sz w:val="20"/>
                <w:lang w:eastAsia="es-ES"/>
              </w:rPr>
              <w:t>5,3</w:t>
            </w:r>
          </w:p>
        </w:tc>
        <w:tc>
          <w:tcPr>
            <w:tcW w:w="820" w:type="dxa"/>
            <w:tcBorders>
              <w:top w:val="nil"/>
              <w:left w:val="nil"/>
              <w:bottom w:val="single" w:sz="4" w:space="0" w:color="auto"/>
              <w:right w:val="single" w:sz="4" w:space="0" w:color="auto"/>
            </w:tcBorders>
            <w:shd w:val="clear" w:color="auto" w:fill="auto"/>
            <w:vAlign w:val="center"/>
            <w:hideMark/>
          </w:tcPr>
          <w:p w:rsidR="00A8191A" w:rsidRPr="00F46A57" w:rsidRDefault="00A8191A" w:rsidP="000014AC">
            <w:pPr>
              <w:jc w:val="center"/>
              <w:rPr>
                <w:color w:val="000000"/>
                <w:sz w:val="20"/>
                <w:lang w:eastAsia="es-ES"/>
              </w:rPr>
            </w:pPr>
            <w:r w:rsidRPr="00F46A57">
              <w:rPr>
                <w:color w:val="000000"/>
                <w:sz w:val="20"/>
                <w:lang w:eastAsia="es-ES"/>
              </w:rPr>
              <w:t>2013</w:t>
            </w:r>
          </w:p>
        </w:tc>
        <w:tc>
          <w:tcPr>
            <w:tcW w:w="960"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jc w:val="center"/>
              <w:rPr>
                <w:color w:val="000000"/>
                <w:sz w:val="20"/>
                <w:lang w:eastAsia="es-ES"/>
              </w:rPr>
            </w:pPr>
            <w:r w:rsidRPr="00D020C9">
              <w:rPr>
                <w:color w:val="000000"/>
                <w:sz w:val="20"/>
                <w:lang w:eastAsia="es-ES"/>
              </w:rPr>
              <w:t>3.3</w:t>
            </w:r>
          </w:p>
        </w:tc>
        <w:tc>
          <w:tcPr>
            <w:tcW w:w="2035"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rPr>
                <w:color w:val="000000"/>
                <w:sz w:val="20"/>
                <w:lang w:eastAsia="es-ES"/>
              </w:rPr>
            </w:pPr>
            <w:r w:rsidRPr="00D020C9">
              <w:rPr>
                <w:sz w:val="20"/>
              </w:rPr>
              <w:t>Datos Administrativos Bono 10.000</w:t>
            </w:r>
          </w:p>
        </w:tc>
        <w:tc>
          <w:tcPr>
            <w:tcW w:w="2160" w:type="dxa"/>
            <w:tcBorders>
              <w:top w:val="nil"/>
              <w:left w:val="nil"/>
              <w:bottom w:val="single" w:sz="4" w:space="0" w:color="auto"/>
              <w:right w:val="single" w:sz="4" w:space="0" w:color="auto"/>
            </w:tcBorders>
            <w:shd w:val="clear" w:color="auto" w:fill="auto"/>
            <w:vAlign w:val="center"/>
            <w:hideMark/>
          </w:tcPr>
          <w:p w:rsidR="00A8191A" w:rsidRPr="00D020C9" w:rsidRDefault="00A8191A" w:rsidP="000014AC">
            <w:pPr>
              <w:spacing w:after="40"/>
              <w:rPr>
                <w:color w:val="000000"/>
                <w:sz w:val="20"/>
                <w:lang w:eastAsia="es-ES"/>
              </w:rPr>
            </w:pPr>
            <w:r w:rsidRPr="00D020C9">
              <w:rPr>
                <w:color w:val="000000"/>
                <w:sz w:val="20"/>
                <w:lang w:eastAsia="es-ES"/>
              </w:rPr>
              <w:t>Se calculó el promedio ponderado de los últimos levantamientos.</w:t>
            </w:r>
          </w:p>
        </w:tc>
      </w:tr>
      <w:tr w:rsidR="00A8191A" w:rsidRPr="00D020C9" w:rsidTr="000014AC">
        <w:trPr>
          <w:trHeight w:val="660"/>
        </w:trPr>
        <w:tc>
          <w:tcPr>
            <w:tcW w:w="4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191A" w:rsidRPr="00D020C9" w:rsidRDefault="00A8191A" w:rsidP="000014AC">
            <w:pPr>
              <w:spacing w:after="40"/>
              <w:rPr>
                <w:color w:val="000000"/>
                <w:sz w:val="20"/>
                <w:lang w:val="es-AR" w:eastAsia="es-ES"/>
              </w:rPr>
            </w:pPr>
            <w:r w:rsidRPr="00D020C9">
              <w:rPr>
                <w:color w:val="000000"/>
                <w:sz w:val="20"/>
                <w:lang w:eastAsia="es-ES"/>
              </w:rPr>
              <w:t>Porcentaje de hogares beneficiarios rurales que han recibido al menos una transferencia a través de un mecanismo alternativo de pago.</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A8191A" w:rsidRPr="00D020C9" w:rsidRDefault="00A8191A" w:rsidP="000014AC">
            <w:pPr>
              <w:spacing w:after="40"/>
              <w:rPr>
                <w:color w:val="000000"/>
                <w:sz w:val="20"/>
                <w:lang w:eastAsia="es-ES"/>
              </w:rPr>
            </w:pPr>
            <w:r w:rsidRPr="00D020C9">
              <w:rPr>
                <w:color w:val="000000"/>
                <w:sz w:val="20"/>
                <w:lang w:eastAsia="es-ES"/>
              </w:rPr>
              <w:t>%</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rsidR="00A8191A" w:rsidRPr="00F46A57" w:rsidRDefault="00A8191A" w:rsidP="000014AC">
            <w:pPr>
              <w:spacing w:after="40"/>
              <w:jc w:val="center"/>
              <w:rPr>
                <w:color w:val="000000"/>
                <w:sz w:val="20"/>
                <w:lang w:eastAsia="es-ES"/>
              </w:rPr>
            </w:pPr>
            <w:r>
              <w:rPr>
                <w:color w:val="000000"/>
                <w:sz w:val="20"/>
                <w:lang w:eastAsia="es-ES"/>
              </w:rPr>
              <w:t>15</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A8191A" w:rsidRPr="00F46A57" w:rsidRDefault="00A8191A" w:rsidP="000014AC">
            <w:pPr>
              <w:spacing w:after="40"/>
              <w:jc w:val="center"/>
              <w:rPr>
                <w:color w:val="000000"/>
                <w:sz w:val="20"/>
                <w:lang w:eastAsia="es-ES"/>
              </w:rPr>
            </w:pPr>
            <w:r w:rsidRPr="00F46A57">
              <w:rPr>
                <w:color w:val="000000"/>
                <w:sz w:val="20"/>
                <w:lang w:eastAsia="es-ES"/>
              </w:rPr>
              <w:t>2013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8191A" w:rsidRPr="00D020C9" w:rsidRDefault="00A8191A" w:rsidP="000014AC">
            <w:pPr>
              <w:spacing w:after="40"/>
              <w:jc w:val="center"/>
              <w:rPr>
                <w:color w:val="000000"/>
                <w:sz w:val="20"/>
                <w:lang w:eastAsia="es-ES"/>
              </w:rPr>
            </w:pPr>
            <w:r>
              <w:rPr>
                <w:color w:val="000000"/>
                <w:sz w:val="20"/>
                <w:lang w:eastAsia="es-ES"/>
              </w:rPr>
              <w:t>3</w:t>
            </w:r>
            <w:r w:rsidRPr="00D020C9">
              <w:rPr>
                <w:color w:val="000000"/>
                <w:sz w:val="20"/>
                <w:lang w:eastAsia="es-ES"/>
              </w:rPr>
              <w:t>0</w:t>
            </w:r>
          </w:p>
        </w:tc>
        <w:tc>
          <w:tcPr>
            <w:tcW w:w="2035" w:type="dxa"/>
            <w:tcBorders>
              <w:top w:val="single" w:sz="4" w:space="0" w:color="auto"/>
              <w:left w:val="nil"/>
              <w:bottom w:val="single" w:sz="4" w:space="0" w:color="auto"/>
              <w:right w:val="single" w:sz="4" w:space="0" w:color="auto"/>
            </w:tcBorders>
            <w:shd w:val="clear" w:color="auto" w:fill="auto"/>
            <w:vAlign w:val="center"/>
            <w:hideMark/>
          </w:tcPr>
          <w:p w:rsidR="00A8191A" w:rsidRPr="00D020C9" w:rsidRDefault="00A8191A" w:rsidP="000014AC">
            <w:pPr>
              <w:spacing w:after="40"/>
              <w:rPr>
                <w:color w:val="000000"/>
                <w:sz w:val="20"/>
                <w:lang w:eastAsia="es-ES"/>
              </w:rPr>
            </w:pPr>
            <w:r w:rsidRPr="00D020C9">
              <w:rPr>
                <w:color w:val="000000"/>
                <w:sz w:val="20"/>
                <w:lang w:eastAsia="es-ES"/>
              </w:rPr>
              <w:t>Sistema de Información Gerencial</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A8191A" w:rsidRPr="00D020C9" w:rsidRDefault="00A8191A" w:rsidP="000014AC">
            <w:pPr>
              <w:spacing w:after="40"/>
              <w:rPr>
                <w:color w:val="000000"/>
                <w:sz w:val="20"/>
                <w:lang w:eastAsia="es-ES"/>
              </w:rPr>
            </w:pPr>
            <w:r w:rsidRPr="00D020C9">
              <w:rPr>
                <w:color w:val="000000"/>
                <w:sz w:val="20"/>
                <w:lang w:eastAsia="es-ES"/>
              </w:rPr>
              <w:t xml:space="preserve"> </w:t>
            </w:r>
          </w:p>
        </w:tc>
      </w:tr>
      <w:tr w:rsidR="00A8191A" w:rsidRPr="00A6460E" w:rsidTr="000014AC">
        <w:trPr>
          <w:trHeight w:val="660"/>
        </w:trPr>
        <w:tc>
          <w:tcPr>
            <w:tcW w:w="442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r>
              <w:rPr>
                <w:color w:val="000000"/>
                <w:sz w:val="20"/>
                <w:lang w:eastAsia="es-ES"/>
              </w:rPr>
              <w:t>Número de pagos realizado en el año calendario a familias beneficiarias</w:t>
            </w:r>
          </w:p>
        </w:tc>
        <w:tc>
          <w:tcPr>
            <w:tcW w:w="1710"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r>
              <w:rPr>
                <w:color w:val="000000"/>
                <w:sz w:val="20"/>
                <w:lang w:eastAsia="es-ES"/>
              </w:rPr>
              <w:t>Pagos</w:t>
            </w:r>
          </w:p>
        </w:tc>
        <w:tc>
          <w:tcPr>
            <w:tcW w:w="1225" w:type="dxa"/>
            <w:tcBorders>
              <w:top w:val="single" w:sz="4" w:space="0" w:color="auto"/>
              <w:left w:val="nil"/>
              <w:bottom w:val="single" w:sz="4" w:space="0" w:color="auto"/>
              <w:right w:val="single" w:sz="4" w:space="0" w:color="auto"/>
            </w:tcBorders>
            <w:shd w:val="clear" w:color="auto" w:fill="auto"/>
            <w:vAlign w:val="center"/>
          </w:tcPr>
          <w:p w:rsidR="00A8191A" w:rsidRPr="00F46A57" w:rsidRDefault="00A8191A" w:rsidP="000014AC">
            <w:pPr>
              <w:spacing w:after="40"/>
              <w:jc w:val="center"/>
              <w:rPr>
                <w:color w:val="000000"/>
                <w:sz w:val="20"/>
                <w:lang w:eastAsia="es-ES"/>
              </w:rPr>
            </w:pPr>
            <w:r w:rsidRPr="00F46A57">
              <w:rPr>
                <w:color w:val="000000"/>
                <w:sz w:val="20"/>
                <w:lang w:eastAsia="es-ES"/>
              </w:rPr>
              <w:t>3</w:t>
            </w:r>
          </w:p>
        </w:tc>
        <w:tc>
          <w:tcPr>
            <w:tcW w:w="820" w:type="dxa"/>
            <w:tcBorders>
              <w:top w:val="single" w:sz="4" w:space="0" w:color="auto"/>
              <w:left w:val="nil"/>
              <w:bottom w:val="single" w:sz="4" w:space="0" w:color="auto"/>
              <w:right w:val="single" w:sz="4" w:space="0" w:color="auto"/>
            </w:tcBorders>
            <w:shd w:val="clear" w:color="auto" w:fill="auto"/>
            <w:vAlign w:val="center"/>
          </w:tcPr>
          <w:p w:rsidR="00A8191A" w:rsidRPr="00F46A57" w:rsidRDefault="00A8191A" w:rsidP="000014AC">
            <w:pPr>
              <w:spacing w:after="40"/>
              <w:jc w:val="center"/>
              <w:rPr>
                <w:color w:val="000000"/>
                <w:sz w:val="20"/>
                <w:lang w:eastAsia="es-ES"/>
              </w:rPr>
            </w:pPr>
            <w:r w:rsidRPr="00F46A57">
              <w:rPr>
                <w:color w:val="000000"/>
                <w:sz w:val="20"/>
                <w:lang w:eastAsia="es-ES"/>
              </w:rPr>
              <w:t>2013</w:t>
            </w:r>
          </w:p>
        </w:tc>
        <w:tc>
          <w:tcPr>
            <w:tcW w:w="960"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jc w:val="center"/>
              <w:rPr>
                <w:color w:val="000000"/>
                <w:sz w:val="20"/>
                <w:lang w:eastAsia="es-ES"/>
              </w:rPr>
            </w:pPr>
            <w:r>
              <w:rPr>
                <w:color w:val="000000"/>
                <w:sz w:val="20"/>
                <w:lang w:eastAsia="es-ES"/>
              </w:rPr>
              <w:t>4</w:t>
            </w:r>
          </w:p>
        </w:tc>
        <w:tc>
          <w:tcPr>
            <w:tcW w:w="2035"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r>
              <w:rPr>
                <w:color w:val="000000"/>
                <w:sz w:val="20"/>
                <w:lang w:eastAsia="es-ES"/>
              </w:rPr>
              <w:t>Sistema de Información Gerencial</w:t>
            </w:r>
          </w:p>
        </w:tc>
        <w:tc>
          <w:tcPr>
            <w:tcW w:w="2160"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p>
        </w:tc>
      </w:tr>
      <w:tr w:rsidR="00A8191A" w:rsidRPr="00D020C9" w:rsidTr="000014AC">
        <w:trPr>
          <w:trHeight w:val="660"/>
        </w:trPr>
        <w:tc>
          <w:tcPr>
            <w:tcW w:w="442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r w:rsidRPr="00D020C9">
              <w:rPr>
                <w:color w:val="000000"/>
                <w:sz w:val="20"/>
                <w:lang w:eastAsia="es-ES"/>
              </w:rPr>
              <w:t xml:space="preserve">Pertinencia de la información de corresponsabilidades en salud (meses promedio de antigüedad de la información utilizada para emitir la planilla de pago). </w:t>
            </w:r>
          </w:p>
        </w:tc>
        <w:tc>
          <w:tcPr>
            <w:tcW w:w="1710"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r w:rsidRPr="00D020C9">
              <w:rPr>
                <w:color w:val="000000"/>
                <w:sz w:val="20"/>
                <w:lang w:eastAsia="es-ES"/>
              </w:rPr>
              <w:t>Meses</w:t>
            </w:r>
          </w:p>
        </w:tc>
        <w:tc>
          <w:tcPr>
            <w:tcW w:w="1225"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jc w:val="center"/>
              <w:rPr>
                <w:color w:val="000000"/>
                <w:sz w:val="20"/>
                <w:lang w:eastAsia="es-ES"/>
              </w:rPr>
            </w:pPr>
            <w:r>
              <w:rPr>
                <w:color w:val="000000"/>
                <w:sz w:val="20"/>
                <w:lang w:eastAsia="es-ES"/>
              </w:rPr>
              <w:t>10</w:t>
            </w:r>
          </w:p>
        </w:tc>
        <w:tc>
          <w:tcPr>
            <w:tcW w:w="820"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jc w:val="center"/>
              <w:rPr>
                <w:color w:val="000000"/>
                <w:sz w:val="20"/>
                <w:lang w:eastAsia="es-ES"/>
              </w:rPr>
            </w:pPr>
            <w:r w:rsidRPr="00D020C9">
              <w:rPr>
                <w:color w:val="000000"/>
                <w:sz w:val="20"/>
                <w:lang w:eastAsia="es-ES"/>
              </w:rPr>
              <w:t>201</w:t>
            </w:r>
            <w:r>
              <w:rPr>
                <w:color w:val="000000"/>
                <w:sz w:val="20"/>
                <w:lang w:eastAsia="es-ES"/>
              </w:rPr>
              <w:t>3</w:t>
            </w:r>
          </w:p>
        </w:tc>
        <w:tc>
          <w:tcPr>
            <w:tcW w:w="960"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jc w:val="center"/>
              <w:rPr>
                <w:color w:val="000000"/>
                <w:sz w:val="20"/>
                <w:lang w:eastAsia="es-ES"/>
              </w:rPr>
            </w:pPr>
            <w:r w:rsidRPr="00D020C9">
              <w:rPr>
                <w:color w:val="000000"/>
                <w:sz w:val="20"/>
                <w:lang w:eastAsia="es-ES"/>
              </w:rPr>
              <w:t>6</w:t>
            </w:r>
          </w:p>
        </w:tc>
        <w:tc>
          <w:tcPr>
            <w:tcW w:w="2035"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r w:rsidRPr="00D020C9">
              <w:rPr>
                <w:color w:val="000000"/>
                <w:sz w:val="20"/>
                <w:lang w:eastAsia="es-ES"/>
              </w:rPr>
              <w:t>Sistema de Información Gerencial</w:t>
            </w:r>
          </w:p>
        </w:tc>
        <w:tc>
          <w:tcPr>
            <w:tcW w:w="2160"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p>
        </w:tc>
      </w:tr>
      <w:tr w:rsidR="00A8191A" w:rsidRPr="00440C05" w:rsidTr="000014AC">
        <w:trPr>
          <w:trHeight w:val="660"/>
        </w:trPr>
        <w:tc>
          <w:tcPr>
            <w:tcW w:w="4425" w:type="dxa"/>
            <w:tcBorders>
              <w:top w:val="nil"/>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r w:rsidRPr="00D020C9">
              <w:rPr>
                <w:color w:val="000000"/>
                <w:sz w:val="20"/>
                <w:lang w:eastAsia="es-ES"/>
              </w:rPr>
              <w:t xml:space="preserve">Pertinencia de la información de corresponsabilidades en educación  (meses promedio de antigüedad de la información utilizada para emitir la planilla de pago). </w:t>
            </w:r>
          </w:p>
        </w:tc>
        <w:tc>
          <w:tcPr>
            <w:tcW w:w="171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r w:rsidRPr="00D020C9">
              <w:rPr>
                <w:color w:val="000000"/>
                <w:sz w:val="20"/>
                <w:lang w:eastAsia="es-ES"/>
              </w:rPr>
              <w:t>Meses</w:t>
            </w:r>
          </w:p>
        </w:tc>
        <w:tc>
          <w:tcPr>
            <w:tcW w:w="122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spacing w:after="40"/>
              <w:jc w:val="center"/>
              <w:rPr>
                <w:color w:val="000000"/>
                <w:sz w:val="20"/>
                <w:lang w:eastAsia="es-ES"/>
              </w:rPr>
            </w:pPr>
            <w:r>
              <w:rPr>
                <w:color w:val="000000"/>
                <w:sz w:val="20"/>
                <w:lang w:eastAsia="es-ES"/>
              </w:rPr>
              <w:t>8</w:t>
            </w:r>
          </w:p>
        </w:tc>
        <w:tc>
          <w:tcPr>
            <w:tcW w:w="82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spacing w:after="40"/>
              <w:jc w:val="center"/>
              <w:rPr>
                <w:color w:val="000000"/>
                <w:sz w:val="20"/>
                <w:lang w:eastAsia="es-ES"/>
              </w:rPr>
            </w:pPr>
            <w:r w:rsidRPr="00D020C9">
              <w:rPr>
                <w:color w:val="000000"/>
                <w:sz w:val="20"/>
                <w:lang w:eastAsia="es-ES"/>
              </w:rPr>
              <w:t>201</w:t>
            </w:r>
            <w:r>
              <w:rPr>
                <w:color w:val="000000"/>
                <w:sz w:val="20"/>
                <w:lang w:eastAsia="es-ES"/>
              </w:rPr>
              <w:t>3</w:t>
            </w:r>
          </w:p>
        </w:tc>
        <w:tc>
          <w:tcPr>
            <w:tcW w:w="9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spacing w:after="40"/>
              <w:jc w:val="center"/>
              <w:rPr>
                <w:color w:val="000000"/>
                <w:sz w:val="20"/>
                <w:lang w:eastAsia="es-ES"/>
              </w:rPr>
            </w:pPr>
            <w:r w:rsidRPr="00D020C9">
              <w:rPr>
                <w:color w:val="000000"/>
                <w:sz w:val="20"/>
                <w:lang w:eastAsia="es-ES"/>
              </w:rPr>
              <w:t>4</w:t>
            </w:r>
          </w:p>
        </w:tc>
        <w:tc>
          <w:tcPr>
            <w:tcW w:w="2035"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r w:rsidRPr="00D020C9">
              <w:rPr>
                <w:color w:val="000000"/>
                <w:sz w:val="20"/>
                <w:lang w:eastAsia="es-ES"/>
              </w:rPr>
              <w:t>Sistema de Información Gerencial</w:t>
            </w:r>
          </w:p>
        </w:tc>
        <w:tc>
          <w:tcPr>
            <w:tcW w:w="2160" w:type="dxa"/>
            <w:tcBorders>
              <w:top w:val="nil"/>
              <w:left w:val="nil"/>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p>
        </w:tc>
      </w:tr>
      <w:tr w:rsidR="00A8191A" w:rsidRPr="00440C05" w:rsidTr="000014AC">
        <w:trPr>
          <w:trHeight w:val="660"/>
        </w:trPr>
        <w:tc>
          <w:tcPr>
            <w:tcW w:w="442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r>
              <w:rPr>
                <w:color w:val="000000"/>
                <w:sz w:val="20"/>
                <w:lang w:eastAsia="es-ES"/>
              </w:rPr>
              <w:t>Porcentaje de familias que recibe el primer pago del año que recibe todos los pagos</w:t>
            </w:r>
          </w:p>
        </w:tc>
        <w:tc>
          <w:tcPr>
            <w:tcW w:w="1710"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r>
              <w:rPr>
                <w:color w:val="000000"/>
                <w:sz w:val="20"/>
                <w:lang w:eastAsia="es-ES"/>
              </w:rPr>
              <w:t>Porcentaje</w:t>
            </w:r>
          </w:p>
        </w:tc>
        <w:tc>
          <w:tcPr>
            <w:tcW w:w="1225"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jc w:val="center"/>
              <w:rPr>
                <w:color w:val="000000"/>
                <w:sz w:val="20"/>
                <w:lang w:eastAsia="es-ES"/>
              </w:rPr>
            </w:pPr>
            <w:r w:rsidRPr="00D020C9">
              <w:rPr>
                <w:color w:val="000000"/>
                <w:sz w:val="20"/>
                <w:lang w:eastAsia="es-ES"/>
              </w:rPr>
              <w:t>75</w:t>
            </w:r>
            <w:r>
              <w:rPr>
                <w:color w:val="000000"/>
                <w:sz w:val="20"/>
                <w:lang w:eastAsia="es-ES"/>
              </w:rPr>
              <w:t>,</w:t>
            </w:r>
            <w:r w:rsidRPr="00D020C9">
              <w:rPr>
                <w:color w:val="000000"/>
                <w:sz w:val="20"/>
                <w:lang w:eastAsia="es-ES"/>
              </w:rPr>
              <w:t>6</w:t>
            </w:r>
          </w:p>
        </w:tc>
        <w:tc>
          <w:tcPr>
            <w:tcW w:w="820"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r w:rsidRPr="00D020C9">
              <w:rPr>
                <w:color w:val="000000"/>
                <w:sz w:val="20"/>
                <w:lang w:eastAsia="es-ES"/>
              </w:rPr>
              <w:t>201</w:t>
            </w:r>
            <w:r>
              <w:rPr>
                <w:color w:val="000000"/>
                <w:sz w:val="20"/>
                <w:lang w:eastAsia="es-ES"/>
              </w:rPr>
              <w:t>3</w:t>
            </w:r>
          </w:p>
        </w:tc>
        <w:tc>
          <w:tcPr>
            <w:tcW w:w="960"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jc w:val="center"/>
              <w:rPr>
                <w:color w:val="000000"/>
                <w:sz w:val="20"/>
                <w:lang w:eastAsia="es-ES"/>
              </w:rPr>
            </w:pPr>
            <w:r>
              <w:rPr>
                <w:color w:val="000000"/>
                <w:sz w:val="20"/>
                <w:lang w:eastAsia="es-ES"/>
              </w:rPr>
              <w:t>85</w:t>
            </w:r>
          </w:p>
        </w:tc>
        <w:tc>
          <w:tcPr>
            <w:tcW w:w="2035"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r w:rsidRPr="00D020C9">
              <w:rPr>
                <w:color w:val="000000"/>
                <w:sz w:val="20"/>
                <w:lang w:eastAsia="es-ES"/>
              </w:rPr>
              <w:t>Sistema de Información Gerencial</w:t>
            </w:r>
          </w:p>
        </w:tc>
        <w:tc>
          <w:tcPr>
            <w:tcW w:w="2160" w:type="dxa"/>
            <w:tcBorders>
              <w:top w:val="single" w:sz="4" w:space="0" w:color="auto"/>
              <w:left w:val="nil"/>
              <w:bottom w:val="single" w:sz="4" w:space="0" w:color="auto"/>
              <w:right w:val="single" w:sz="4" w:space="0" w:color="auto"/>
            </w:tcBorders>
            <w:shd w:val="clear" w:color="auto" w:fill="auto"/>
            <w:vAlign w:val="center"/>
          </w:tcPr>
          <w:p w:rsidR="00A8191A" w:rsidRPr="00D020C9" w:rsidRDefault="00A8191A" w:rsidP="000014AC">
            <w:pPr>
              <w:spacing w:after="40"/>
              <w:rPr>
                <w:color w:val="000000"/>
                <w:sz w:val="20"/>
                <w:lang w:eastAsia="es-ES"/>
              </w:rPr>
            </w:pPr>
            <w:r w:rsidRPr="00D020C9">
              <w:rPr>
                <w:color w:val="000000"/>
                <w:sz w:val="20"/>
                <w:lang w:eastAsia="es-ES"/>
              </w:rPr>
              <w:t>Número de familias que reciben todos los pagos del año / Número de familias que reciben el primer pago del año</w:t>
            </w:r>
          </w:p>
        </w:tc>
      </w:tr>
    </w:tbl>
    <w:p w:rsidR="00A8191A" w:rsidRDefault="00A8191A" w:rsidP="00A8191A">
      <w:pPr>
        <w:rPr>
          <w:sz w:val="16"/>
          <w:szCs w:val="16"/>
          <w:lang w:val="es-EC"/>
        </w:rPr>
      </w:pPr>
    </w:p>
    <w:p w:rsidR="00A8191A" w:rsidRDefault="00A8191A" w:rsidP="00A8191A">
      <w:pPr>
        <w:rPr>
          <w:sz w:val="16"/>
          <w:szCs w:val="16"/>
          <w:lang w:val="es-EC"/>
        </w:rPr>
      </w:pPr>
    </w:p>
    <w:p w:rsidR="00A8191A" w:rsidRPr="00AB2068" w:rsidRDefault="00A8191A" w:rsidP="00A8191A">
      <w:pPr>
        <w:spacing w:after="120"/>
        <w:jc w:val="center"/>
        <w:rPr>
          <w:sz w:val="16"/>
          <w:szCs w:val="16"/>
          <w:lang w:val="es-EC"/>
        </w:rPr>
      </w:pPr>
      <w:r w:rsidRPr="00AB2068">
        <w:rPr>
          <w:b/>
          <w:sz w:val="20"/>
        </w:rPr>
        <w:t>PRODUCTOS</w:t>
      </w:r>
    </w:p>
    <w:tbl>
      <w:tblPr>
        <w:tblW w:w="13335" w:type="dxa"/>
        <w:tblInd w:w="55" w:type="dxa"/>
        <w:tblCellMar>
          <w:left w:w="70" w:type="dxa"/>
          <w:right w:w="70" w:type="dxa"/>
        </w:tblCellMar>
        <w:tblLook w:val="04A0" w:firstRow="1" w:lastRow="0" w:firstColumn="1" w:lastColumn="0" w:noHBand="0" w:noVBand="1"/>
      </w:tblPr>
      <w:tblGrid>
        <w:gridCol w:w="3755"/>
        <w:gridCol w:w="1838"/>
        <w:gridCol w:w="1102"/>
        <w:gridCol w:w="991"/>
        <w:gridCol w:w="891"/>
        <w:gridCol w:w="804"/>
        <w:gridCol w:w="940"/>
        <w:gridCol w:w="3014"/>
      </w:tblGrid>
      <w:tr w:rsidR="00A8191A" w:rsidRPr="00AB2068" w:rsidTr="000014AC">
        <w:trPr>
          <w:trHeight w:val="660"/>
          <w:tblHeader/>
        </w:trPr>
        <w:tc>
          <w:tcPr>
            <w:tcW w:w="3755"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A8191A" w:rsidRPr="00AB2068" w:rsidRDefault="00A8191A" w:rsidP="000014AC">
            <w:pPr>
              <w:spacing w:after="40"/>
              <w:jc w:val="center"/>
              <w:rPr>
                <w:b/>
                <w:color w:val="000000"/>
                <w:sz w:val="20"/>
                <w:lang w:eastAsia="es-ES"/>
              </w:rPr>
            </w:pPr>
            <w:r w:rsidRPr="00AB2068">
              <w:rPr>
                <w:b/>
                <w:color w:val="000000"/>
                <w:sz w:val="20"/>
                <w:lang w:eastAsia="es-ES"/>
              </w:rPr>
              <w:t>Producto</w:t>
            </w:r>
          </w:p>
        </w:tc>
        <w:tc>
          <w:tcPr>
            <w:tcW w:w="1838" w:type="dxa"/>
            <w:tcBorders>
              <w:top w:val="single" w:sz="4" w:space="0" w:color="auto"/>
              <w:left w:val="nil"/>
              <w:bottom w:val="single" w:sz="4" w:space="0" w:color="auto"/>
              <w:right w:val="single" w:sz="4" w:space="0" w:color="auto"/>
            </w:tcBorders>
            <w:shd w:val="clear" w:color="auto" w:fill="C2D69B" w:themeFill="accent3" w:themeFillTint="99"/>
            <w:vAlign w:val="center"/>
          </w:tcPr>
          <w:p w:rsidR="00A8191A" w:rsidRPr="00AB2068" w:rsidRDefault="00A8191A" w:rsidP="000014AC">
            <w:pPr>
              <w:spacing w:after="40"/>
              <w:jc w:val="center"/>
              <w:rPr>
                <w:b/>
                <w:color w:val="000000"/>
                <w:sz w:val="20"/>
                <w:lang w:eastAsia="es-ES"/>
              </w:rPr>
            </w:pPr>
            <w:r w:rsidRPr="00AB2068">
              <w:rPr>
                <w:b/>
                <w:color w:val="000000"/>
                <w:sz w:val="20"/>
                <w:lang w:eastAsia="es-ES"/>
              </w:rPr>
              <w:t>Unidad de Medida</w:t>
            </w:r>
          </w:p>
        </w:tc>
        <w:tc>
          <w:tcPr>
            <w:tcW w:w="1102" w:type="dxa"/>
            <w:tcBorders>
              <w:top w:val="single" w:sz="4" w:space="0" w:color="auto"/>
              <w:left w:val="nil"/>
              <w:bottom w:val="single" w:sz="4" w:space="0" w:color="auto"/>
              <w:right w:val="single" w:sz="4" w:space="0" w:color="auto"/>
            </w:tcBorders>
            <w:shd w:val="clear" w:color="auto" w:fill="C2D69B" w:themeFill="accent3" w:themeFillTint="99"/>
            <w:vAlign w:val="center"/>
          </w:tcPr>
          <w:p w:rsidR="00A8191A" w:rsidRPr="00AB2068" w:rsidRDefault="00A8191A" w:rsidP="000014AC">
            <w:pPr>
              <w:spacing w:after="40"/>
              <w:jc w:val="center"/>
              <w:rPr>
                <w:b/>
                <w:color w:val="000000"/>
                <w:sz w:val="20"/>
                <w:lang w:eastAsia="es-ES"/>
              </w:rPr>
            </w:pPr>
            <w:r w:rsidRPr="00AB2068">
              <w:rPr>
                <w:b/>
                <w:color w:val="000000"/>
                <w:sz w:val="20"/>
                <w:lang w:eastAsia="es-ES"/>
              </w:rPr>
              <w:t>Línea de Base</w:t>
            </w:r>
          </w:p>
        </w:tc>
        <w:tc>
          <w:tcPr>
            <w:tcW w:w="991" w:type="dxa"/>
            <w:tcBorders>
              <w:top w:val="single" w:sz="4" w:space="0" w:color="auto"/>
              <w:left w:val="nil"/>
              <w:bottom w:val="single" w:sz="4" w:space="0" w:color="auto"/>
              <w:right w:val="single" w:sz="4" w:space="0" w:color="auto"/>
            </w:tcBorders>
            <w:shd w:val="clear" w:color="auto" w:fill="C2D69B" w:themeFill="accent3" w:themeFillTint="99"/>
            <w:vAlign w:val="center"/>
          </w:tcPr>
          <w:p w:rsidR="00A8191A" w:rsidRPr="00AB2068" w:rsidRDefault="00A8191A" w:rsidP="000014AC">
            <w:pPr>
              <w:spacing w:after="40"/>
              <w:jc w:val="center"/>
              <w:rPr>
                <w:b/>
                <w:color w:val="000000"/>
                <w:sz w:val="20"/>
                <w:lang w:eastAsia="es-ES"/>
              </w:rPr>
            </w:pPr>
            <w:r>
              <w:rPr>
                <w:b/>
                <w:color w:val="000000"/>
                <w:sz w:val="20"/>
                <w:lang w:eastAsia="es-ES"/>
              </w:rPr>
              <w:t>2015</w:t>
            </w:r>
          </w:p>
        </w:tc>
        <w:tc>
          <w:tcPr>
            <w:tcW w:w="891" w:type="dxa"/>
            <w:tcBorders>
              <w:top w:val="single" w:sz="4" w:space="0" w:color="auto"/>
              <w:left w:val="nil"/>
              <w:bottom w:val="single" w:sz="4" w:space="0" w:color="auto"/>
              <w:right w:val="nil"/>
            </w:tcBorders>
            <w:shd w:val="clear" w:color="auto" w:fill="C2D69B" w:themeFill="accent3" w:themeFillTint="99"/>
            <w:vAlign w:val="center"/>
          </w:tcPr>
          <w:p w:rsidR="00A8191A" w:rsidRPr="00AB2068" w:rsidRDefault="00A8191A" w:rsidP="000014AC">
            <w:pPr>
              <w:spacing w:after="40"/>
              <w:jc w:val="center"/>
              <w:rPr>
                <w:b/>
                <w:color w:val="000000"/>
                <w:sz w:val="20"/>
                <w:lang w:eastAsia="es-ES"/>
              </w:rPr>
            </w:pPr>
            <w:r>
              <w:rPr>
                <w:b/>
                <w:color w:val="000000"/>
                <w:sz w:val="20"/>
                <w:lang w:eastAsia="es-ES"/>
              </w:rPr>
              <w:t>2016</w:t>
            </w:r>
          </w:p>
        </w:tc>
        <w:tc>
          <w:tcPr>
            <w:tcW w:w="80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A8191A" w:rsidRDefault="00A8191A" w:rsidP="000014AC">
            <w:pPr>
              <w:spacing w:after="40"/>
              <w:jc w:val="center"/>
              <w:rPr>
                <w:b/>
                <w:color w:val="000000"/>
                <w:sz w:val="20"/>
                <w:lang w:eastAsia="es-ES"/>
              </w:rPr>
            </w:pPr>
            <w:r>
              <w:rPr>
                <w:b/>
                <w:color w:val="000000"/>
                <w:sz w:val="20"/>
                <w:lang w:eastAsia="es-ES"/>
              </w:rPr>
              <w:t>2017</w:t>
            </w:r>
          </w:p>
        </w:tc>
        <w:tc>
          <w:tcPr>
            <w:tcW w:w="94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A8191A" w:rsidRPr="00AB2068" w:rsidRDefault="00A8191A" w:rsidP="000014AC">
            <w:pPr>
              <w:spacing w:after="40"/>
              <w:jc w:val="center"/>
              <w:rPr>
                <w:b/>
                <w:color w:val="000000"/>
                <w:sz w:val="20"/>
                <w:lang w:eastAsia="es-ES"/>
              </w:rPr>
            </w:pPr>
            <w:r>
              <w:rPr>
                <w:b/>
                <w:color w:val="000000"/>
                <w:sz w:val="20"/>
                <w:lang w:eastAsia="es-ES"/>
              </w:rPr>
              <w:t>Total</w:t>
            </w:r>
          </w:p>
        </w:tc>
        <w:tc>
          <w:tcPr>
            <w:tcW w:w="3014" w:type="dxa"/>
            <w:tcBorders>
              <w:top w:val="single" w:sz="4" w:space="0" w:color="auto"/>
              <w:left w:val="nil"/>
              <w:bottom w:val="single" w:sz="4" w:space="0" w:color="auto"/>
              <w:right w:val="single" w:sz="4" w:space="0" w:color="auto"/>
            </w:tcBorders>
            <w:shd w:val="clear" w:color="auto" w:fill="C2D69B" w:themeFill="accent3" w:themeFillTint="99"/>
            <w:vAlign w:val="center"/>
          </w:tcPr>
          <w:p w:rsidR="00A8191A" w:rsidRPr="00AB2068" w:rsidRDefault="00A8191A" w:rsidP="000014AC">
            <w:pPr>
              <w:spacing w:after="40"/>
              <w:jc w:val="center"/>
              <w:rPr>
                <w:b/>
                <w:color w:val="000000"/>
                <w:sz w:val="20"/>
                <w:lang w:eastAsia="es-ES"/>
              </w:rPr>
            </w:pPr>
            <w:r w:rsidRPr="00AB2068">
              <w:rPr>
                <w:b/>
                <w:color w:val="000000"/>
                <w:sz w:val="20"/>
                <w:lang w:eastAsia="es-ES"/>
              </w:rPr>
              <w:t>Comentarios</w:t>
            </w:r>
          </w:p>
        </w:tc>
      </w:tr>
      <w:tr w:rsidR="00A8191A" w:rsidRPr="00265BD2" w:rsidTr="000014AC">
        <w:trPr>
          <w:trHeight w:val="413"/>
        </w:trPr>
        <w:tc>
          <w:tcPr>
            <w:tcW w:w="1333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8191A" w:rsidRDefault="00A8191A" w:rsidP="000014AC">
            <w:pPr>
              <w:spacing w:after="40"/>
              <w:rPr>
                <w:color w:val="000000"/>
                <w:sz w:val="20"/>
                <w:lang w:eastAsia="es-ES"/>
              </w:rPr>
            </w:pPr>
            <w:r>
              <w:rPr>
                <w:color w:val="000000"/>
                <w:sz w:val="20"/>
                <w:lang w:eastAsia="es-ES"/>
              </w:rPr>
              <w:t>COMPONENTE 1. Transferencias Monetarias Condicionadas</w:t>
            </w:r>
          </w:p>
        </w:tc>
      </w:tr>
      <w:tr w:rsidR="00A8191A" w:rsidRPr="00440C05"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6645E1" w:rsidRDefault="00A8191A" w:rsidP="000014AC">
            <w:pPr>
              <w:spacing w:after="40"/>
              <w:jc w:val="both"/>
              <w:rPr>
                <w:color w:val="000000"/>
                <w:sz w:val="20"/>
                <w:lang w:eastAsia="es-ES"/>
              </w:rPr>
            </w:pPr>
            <w:r>
              <w:rPr>
                <w:color w:val="000000"/>
                <w:sz w:val="20"/>
                <w:lang w:eastAsia="es-ES"/>
              </w:rPr>
              <w:t>Número de personas en hogares que reciben transferencias monetarias</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rPr>
                <w:color w:val="000000"/>
                <w:sz w:val="20"/>
                <w:lang w:eastAsia="es-ES"/>
              </w:rPr>
            </w:pPr>
            <w:r w:rsidRPr="006645E1">
              <w:rPr>
                <w:color w:val="000000"/>
                <w:sz w:val="20"/>
                <w:lang w:eastAsia="es-ES"/>
              </w:rPr>
              <w:t>Transferencias</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Pr>
                <w:color w:val="000000"/>
                <w:sz w:val="20"/>
                <w:lang w:eastAsia="es-ES"/>
              </w:rPr>
              <w:t>469,600</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Pr>
                <w:color w:val="000000"/>
                <w:sz w:val="20"/>
                <w:lang w:eastAsia="es-ES"/>
              </w:rPr>
              <w:t>469,600</w:t>
            </w:r>
          </w:p>
        </w:tc>
        <w:tc>
          <w:tcPr>
            <w:tcW w:w="891" w:type="dxa"/>
            <w:tcBorders>
              <w:top w:val="single" w:sz="4" w:space="0" w:color="auto"/>
              <w:left w:val="nil"/>
              <w:bottom w:val="single" w:sz="4" w:space="0" w:color="auto"/>
              <w:right w:val="nil"/>
            </w:tcBorders>
            <w:vAlign w:val="center"/>
          </w:tcPr>
          <w:p w:rsidR="00A8191A" w:rsidRPr="006645E1" w:rsidRDefault="00A8191A" w:rsidP="000014AC">
            <w:pPr>
              <w:spacing w:after="40"/>
              <w:jc w:val="center"/>
              <w:rPr>
                <w:color w:val="000000"/>
                <w:sz w:val="20"/>
                <w:lang w:eastAsia="es-ES"/>
              </w:rPr>
            </w:pPr>
            <w:r>
              <w:rPr>
                <w:color w:val="000000"/>
                <w:sz w:val="20"/>
                <w:lang w:eastAsia="es-ES"/>
              </w:rPr>
              <w:t>469,600</w:t>
            </w:r>
          </w:p>
        </w:tc>
        <w:tc>
          <w:tcPr>
            <w:tcW w:w="804" w:type="dxa"/>
            <w:tcBorders>
              <w:top w:val="single" w:sz="4" w:space="0" w:color="auto"/>
              <w:left w:val="single" w:sz="4" w:space="0" w:color="auto"/>
              <w:bottom w:val="single" w:sz="4" w:space="0" w:color="auto"/>
              <w:right w:val="single" w:sz="4" w:space="0" w:color="auto"/>
            </w:tcBorders>
            <w:vAlign w:val="center"/>
          </w:tcPr>
          <w:p w:rsidR="00A8191A" w:rsidRPr="006645E1" w:rsidRDefault="00A8191A" w:rsidP="000014AC">
            <w:pPr>
              <w:spacing w:after="40"/>
              <w:jc w:val="center"/>
              <w:rPr>
                <w:color w:val="000000"/>
                <w:sz w:val="20"/>
                <w:lang w:eastAsia="es-ES"/>
              </w:rPr>
            </w:pP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Pr>
                <w:color w:val="000000"/>
                <w:sz w:val="20"/>
                <w:lang w:eastAsia="es-ES"/>
              </w:rPr>
              <w:t>1,408,800</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440C05" w:rsidRDefault="00A8191A" w:rsidP="000014AC">
            <w:pPr>
              <w:spacing w:after="40"/>
              <w:rPr>
                <w:color w:val="000000"/>
                <w:sz w:val="18"/>
                <w:szCs w:val="18"/>
                <w:lang w:eastAsia="es-ES"/>
              </w:rPr>
            </w:pPr>
            <w:r w:rsidRPr="00440C05">
              <w:rPr>
                <w:color w:val="000000"/>
                <w:sz w:val="18"/>
                <w:szCs w:val="18"/>
                <w:lang w:eastAsia="es-ES"/>
              </w:rPr>
              <w:t>Transferencias trimestrales beneficiando los Departamentos de Occidente.</w:t>
            </w:r>
            <w:r w:rsidRPr="00440C05">
              <w:rPr>
                <w:sz w:val="18"/>
                <w:szCs w:val="18"/>
                <w:lang w:val="es-ES"/>
              </w:rPr>
              <w:t xml:space="preserve"> El promedio del tamaño de hogar es de  5.87 según EPH 2013</w:t>
            </w:r>
          </w:p>
        </w:tc>
      </w:tr>
      <w:tr w:rsidR="00A8191A" w:rsidRPr="00440C05" w:rsidTr="000014AC">
        <w:trPr>
          <w:trHeight w:val="660"/>
        </w:trPr>
        <w:tc>
          <w:tcPr>
            <w:tcW w:w="1333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8191A" w:rsidRDefault="00A8191A" w:rsidP="000014AC">
            <w:pPr>
              <w:spacing w:after="40"/>
              <w:rPr>
                <w:color w:val="000000"/>
                <w:sz w:val="20"/>
                <w:lang w:eastAsia="es-ES"/>
              </w:rPr>
            </w:pPr>
            <w:r>
              <w:rPr>
                <w:color w:val="000000"/>
                <w:sz w:val="20"/>
                <w:lang w:eastAsia="es-ES"/>
              </w:rPr>
              <w:lastRenderedPageBreak/>
              <w:t xml:space="preserve">COMPONENTE 2. </w:t>
            </w:r>
            <w:r w:rsidRPr="00265BD2">
              <w:rPr>
                <w:color w:val="000000"/>
                <w:sz w:val="20"/>
                <w:lang w:eastAsia="es-ES"/>
              </w:rPr>
              <w:t>Fortalecimiento de la oferta de servicios de tercer ciclo de educación básica con énfasis en zonas rurales focalizadas</w:t>
            </w:r>
          </w:p>
        </w:tc>
      </w:tr>
      <w:tr w:rsidR="00A8191A" w:rsidRPr="00440C05"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8B6D40" w:rsidRDefault="00A8191A" w:rsidP="000014AC">
            <w:pPr>
              <w:spacing w:after="40"/>
              <w:jc w:val="both"/>
              <w:rPr>
                <w:color w:val="000000"/>
                <w:sz w:val="20"/>
                <w:lang w:eastAsia="es-ES"/>
              </w:rPr>
            </w:pPr>
            <w:r>
              <w:rPr>
                <w:color w:val="000000"/>
                <w:sz w:val="20"/>
                <w:lang w:eastAsia="es-ES"/>
              </w:rPr>
              <w:t>Número de facilitadores capacitados por el  IHER prestando servicios educativos de tercer ciclo en centros escolares seleccionados.</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rPr>
                <w:color w:val="000000"/>
                <w:sz w:val="20"/>
                <w:lang w:eastAsia="es-ES"/>
              </w:rPr>
            </w:pPr>
            <w:r w:rsidRPr="006645E1">
              <w:rPr>
                <w:color w:val="000000"/>
                <w:sz w:val="20"/>
                <w:lang w:eastAsia="es-ES"/>
              </w:rPr>
              <w:t>Número</w:t>
            </w:r>
            <w:r>
              <w:rPr>
                <w:color w:val="000000"/>
                <w:sz w:val="20"/>
                <w:lang w:eastAsia="es-ES"/>
              </w:rPr>
              <w:t xml:space="preserve"> de facilitadores</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Pr>
                <w:color w:val="000000"/>
                <w:sz w:val="20"/>
                <w:lang w:eastAsia="es-ES"/>
              </w:rPr>
              <w:t>100</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t>250</w:t>
            </w:r>
          </w:p>
        </w:tc>
        <w:tc>
          <w:tcPr>
            <w:tcW w:w="891" w:type="dxa"/>
            <w:tcBorders>
              <w:top w:val="single" w:sz="4" w:space="0" w:color="auto"/>
              <w:left w:val="nil"/>
              <w:bottom w:val="single" w:sz="4" w:space="0" w:color="auto"/>
              <w:right w:val="nil"/>
            </w:tcBorders>
            <w:vAlign w:val="center"/>
          </w:tcPr>
          <w:p w:rsidR="00A8191A" w:rsidRPr="006645E1" w:rsidRDefault="00A8191A" w:rsidP="000014AC">
            <w:pPr>
              <w:spacing w:after="40"/>
              <w:jc w:val="center"/>
              <w:rPr>
                <w:color w:val="000000"/>
                <w:sz w:val="20"/>
                <w:lang w:eastAsia="es-ES"/>
              </w:rPr>
            </w:pPr>
            <w:r>
              <w:t>400</w:t>
            </w:r>
          </w:p>
        </w:tc>
        <w:tc>
          <w:tcPr>
            <w:tcW w:w="804" w:type="dxa"/>
            <w:tcBorders>
              <w:top w:val="single" w:sz="4" w:space="0" w:color="auto"/>
              <w:left w:val="single" w:sz="4" w:space="0" w:color="auto"/>
              <w:bottom w:val="single" w:sz="4" w:space="0" w:color="auto"/>
              <w:right w:val="single" w:sz="4" w:space="0" w:color="auto"/>
            </w:tcBorders>
            <w:vAlign w:val="center"/>
          </w:tcPr>
          <w:p w:rsidR="00A8191A" w:rsidRPr="006645E1" w:rsidRDefault="00A8191A" w:rsidP="000014AC">
            <w:pPr>
              <w:spacing w:after="40"/>
              <w:jc w:val="center"/>
              <w:rPr>
                <w:color w:val="000000"/>
                <w:sz w:val="20"/>
                <w:lang w:eastAsia="es-ES"/>
              </w:rPr>
            </w:pPr>
            <w:r>
              <w:t>450</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Pr>
                <w:color w:val="000000"/>
                <w:sz w:val="20"/>
                <w:lang w:eastAsia="es-ES"/>
              </w:rPr>
              <w:t>1100</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rPr>
                <w:color w:val="000000"/>
                <w:sz w:val="20"/>
                <w:lang w:eastAsia="es-ES"/>
              </w:rPr>
            </w:pPr>
            <w:r>
              <w:rPr>
                <w:color w:val="000000"/>
                <w:sz w:val="20"/>
                <w:lang w:eastAsia="es-ES"/>
              </w:rPr>
              <w:t>En el valor total los facilitadores que laboren 2 o 3 años aparecerán repetidos.</w:t>
            </w:r>
          </w:p>
        </w:tc>
      </w:tr>
      <w:tr w:rsidR="00A8191A" w:rsidRPr="00FB20FC"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8B6D40" w:rsidRDefault="00A8191A" w:rsidP="000014AC">
            <w:pPr>
              <w:spacing w:after="40"/>
              <w:jc w:val="both"/>
              <w:rPr>
                <w:color w:val="000000"/>
                <w:sz w:val="20"/>
                <w:lang w:eastAsia="es-ES"/>
              </w:rPr>
            </w:pPr>
            <w:r>
              <w:rPr>
                <w:color w:val="000000"/>
                <w:sz w:val="20"/>
                <w:lang w:eastAsia="es-ES"/>
              </w:rPr>
              <w:t>Centros de Educación Básica con Instalaciones de Tercer Ciclo Construidas</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rPr>
                <w:color w:val="000000"/>
                <w:sz w:val="20"/>
                <w:lang w:eastAsia="es-ES"/>
              </w:rPr>
            </w:pPr>
            <w:r>
              <w:rPr>
                <w:color w:val="000000"/>
                <w:sz w:val="20"/>
                <w:lang w:eastAsia="es-ES"/>
              </w:rPr>
              <w:t>Número de Escuelas</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Pr>
                <w:color w:val="000000"/>
                <w:sz w:val="20"/>
                <w:lang w:eastAsia="es-ES"/>
              </w:rPr>
              <w:t>0</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Pr>
                <w:color w:val="000000"/>
                <w:sz w:val="20"/>
                <w:lang w:eastAsia="es-ES"/>
              </w:rPr>
              <w:t>50</w:t>
            </w:r>
          </w:p>
        </w:tc>
        <w:tc>
          <w:tcPr>
            <w:tcW w:w="891" w:type="dxa"/>
            <w:tcBorders>
              <w:top w:val="single" w:sz="4" w:space="0" w:color="auto"/>
              <w:left w:val="nil"/>
              <w:bottom w:val="single" w:sz="4" w:space="0" w:color="auto"/>
              <w:right w:val="nil"/>
            </w:tcBorders>
            <w:vAlign w:val="center"/>
          </w:tcPr>
          <w:p w:rsidR="00A8191A" w:rsidRPr="006645E1" w:rsidRDefault="00A8191A" w:rsidP="000014AC">
            <w:pPr>
              <w:spacing w:after="40"/>
              <w:jc w:val="center"/>
              <w:rPr>
                <w:color w:val="000000"/>
                <w:sz w:val="20"/>
                <w:lang w:eastAsia="es-ES"/>
              </w:rPr>
            </w:pPr>
            <w:r>
              <w:rPr>
                <w:color w:val="000000"/>
                <w:sz w:val="20"/>
                <w:lang w:eastAsia="es-ES"/>
              </w:rPr>
              <w:t>50</w:t>
            </w:r>
          </w:p>
        </w:tc>
        <w:tc>
          <w:tcPr>
            <w:tcW w:w="804" w:type="dxa"/>
            <w:tcBorders>
              <w:top w:val="single" w:sz="4" w:space="0" w:color="auto"/>
              <w:left w:val="single" w:sz="4" w:space="0" w:color="auto"/>
              <w:bottom w:val="single" w:sz="4" w:space="0" w:color="auto"/>
              <w:right w:val="single" w:sz="4" w:space="0" w:color="auto"/>
            </w:tcBorders>
            <w:vAlign w:val="center"/>
          </w:tcPr>
          <w:p w:rsidR="00A8191A" w:rsidRPr="006645E1" w:rsidRDefault="00A8191A" w:rsidP="000014AC">
            <w:pPr>
              <w:spacing w:after="40"/>
              <w:jc w:val="center"/>
              <w:rPr>
                <w:color w:val="000000"/>
                <w:sz w:val="20"/>
                <w:lang w:eastAsia="es-ES"/>
              </w:rPr>
            </w:pPr>
            <w:r>
              <w:rPr>
                <w:color w:val="000000"/>
                <w:sz w:val="20"/>
                <w:lang w:eastAsia="es-ES"/>
              </w:rPr>
              <w:t>50</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Pr>
                <w:color w:val="000000"/>
                <w:sz w:val="20"/>
                <w:lang w:eastAsia="es-ES"/>
              </w:rPr>
              <w:t>150</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rPr>
                <w:color w:val="000000"/>
                <w:sz w:val="20"/>
                <w:lang w:eastAsia="es-ES"/>
              </w:rPr>
            </w:pPr>
          </w:p>
        </w:tc>
      </w:tr>
      <w:tr w:rsidR="00A8191A" w:rsidRPr="00326576"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8B6D40" w:rsidRDefault="00A8191A" w:rsidP="000014AC">
            <w:pPr>
              <w:spacing w:after="40"/>
              <w:jc w:val="both"/>
              <w:rPr>
                <w:color w:val="000000"/>
                <w:sz w:val="20"/>
                <w:lang w:eastAsia="es-ES"/>
              </w:rPr>
            </w:pPr>
            <w:r>
              <w:rPr>
                <w:color w:val="000000"/>
                <w:sz w:val="20"/>
                <w:lang w:eastAsia="es-ES"/>
              </w:rPr>
              <w:t>Centros de Educación Básica con Instalaciones de Tercer Ciclo Equipadas con Mobiliario y Tecnología Educativa</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Default="00A8191A" w:rsidP="000014AC">
            <w:pPr>
              <w:spacing w:after="40"/>
              <w:rPr>
                <w:color w:val="000000"/>
                <w:sz w:val="20"/>
                <w:lang w:eastAsia="es-ES"/>
              </w:rPr>
            </w:pPr>
            <w:r>
              <w:rPr>
                <w:color w:val="000000"/>
                <w:sz w:val="20"/>
                <w:lang w:eastAsia="es-ES"/>
              </w:rPr>
              <w:t>Número de Escuelas</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Default="00A8191A" w:rsidP="000014AC">
            <w:pPr>
              <w:spacing w:after="40"/>
              <w:jc w:val="center"/>
              <w:rPr>
                <w:color w:val="000000"/>
                <w:sz w:val="20"/>
                <w:lang w:eastAsia="es-ES"/>
              </w:rPr>
            </w:pPr>
            <w:r>
              <w:rPr>
                <w:color w:val="000000"/>
                <w:sz w:val="20"/>
                <w:lang w:eastAsia="es-ES"/>
              </w:rPr>
              <w:t>0</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Default="00A8191A" w:rsidP="000014AC">
            <w:pPr>
              <w:spacing w:after="40"/>
              <w:jc w:val="center"/>
              <w:rPr>
                <w:color w:val="000000"/>
                <w:sz w:val="20"/>
                <w:lang w:eastAsia="es-ES"/>
              </w:rPr>
            </w:pPr>
            <w:r>
              <w:rPr>
                <w:color w:val="000000"/>
                <w:sz w:val="20"/>
                <w:lang w:eastAsia="es-ES"/>
              </w:rPr>
              <w:t>50</w:t>
            </w:r>
          </w:p>
        </w:tc>
        <w:tc>
          <w:tcPr>
            <w:tcW w:w="891" w:type="dxa"/>
            <w:tcBorders>
              <w:top w:val="single" w:sz="4" w:space="0" w:color="auto"/>
              <w:left w:val="nil"/>
              <w:bottom w:val="single" w:sz="4" w:space="0" w:color="auto"/>
              <w:right w:val="nil"/>
            </w:tcBorders>
            <w:vAlign w:val="center"/>
          </w:tcPr>
          <w:p w:rsidR="00A8191A" w:rsidRDefault="00A8191A" w:rsidP="000014AC">
            <w:pPr>
              <w:spacing w:after="40"/>
              <w:jc w:val="center"/>
              <w:rPr>
                <w:color w:val="000000"/>
                <w:sz w:val="20"/>
                <w:lang w:eastAsia="es-ES"/>
              </w:rPr>
            </w:pPr>
            <w:r>
              <w:rPr>
                <w:color w:val="000000"/>
                <w:sz w:val="20"/>
                <w:lang w:eastAsia="es-ES"/>
              </w:rPr>
              <w:t>50</w:t>
            </w:r>
          </w:p>
        </w:tc>
        <w:tc>
          <w:tcPr>
            <w:tcW w:w="804" w:type="dxa"/>
            <w:tcBorders>
              <w:top w:val="single" w:sz="4" w:space="0" w:color="auto"/>
              <w:left w:val="single" w:sz="4" w:space="0" w:color="auto"/>
              <w:bottom w:val="single" w:sz="4" w:space="0" w:color="auto"/>
              <w:right w:val="single" w:sz="4" w:space="0" w:color="auto"/>
            </w:tcBorders>
            <w:vAlign w:val="center"/>
          </w:tcPr>
          <w:p w:rsidR="00A8191A" w:rsidRDefault="00A8191A" w:rsidP="000014AC">
            <w:pPr>
              <w:spacing w:after="40"/>
              <w:jc w:val="center"/>
              <w:rPr>
                <w:color w:val="000000"/>
                <w:sz w:val="20"/>
                <w:lang w:eastAsia="es-ES"/>
              </w:rPr>
            </w:pPr>
            <w:r>
              <w:rPr>
                <w:color w:val="000000"/>
                <w:sz w:val="20"/>
                <w:lang w:eastAsia="es-ES"/>
              </w:rPr>
              <w:t>50</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Default="00A8191A" w:rsidP="000014AC">
            <w:pPr>
              <w:spacing w:after="40"/>
              <w:jc w:val="center"/>
              <w:rPr>
                <w:color w:val="000000"/>
                <w:sz w:val="20"/>
                <w:lang w:eastAsia="es-ES"/>
              </w:rPr>
            </w:pPr>
            <w:r>
              <w:rPr>
                <w:color w:val="000000"/>
                <w:sz w:val="20"/>
                <w:lang w:eastAsia="es-ES"/>
              </w:rPr>
              <w:t>150</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rPr>
                <w:color w:val="000000"/>
                <w:sz w:val="20"/>
                <w:lang w:eastAsia="es-ES"/>
              </w:rPr>
            </w:pPr>
          </w:p>
        </w:tc>
      </w:tr>
      <w:tr w:rsidR="00A8191A" w:rsidRPr="00326576"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Default="00A8191A" w:rsidP="000014AC">
            <w:pPr>
              <w:spacing w:after="40"/>
              <w:jc w:val="both"/>
              <w:rPr>
                <w:color w:val="000000"/>
                <w:sz w:val="20"/>
                <w:lang w:eastAsia="es-ES"/>
              </w:rPr>
            </w:pPr>
            <w:r>
              <w:rPr>
                <w:color w:val="000000"/>
                <w:sz w:val="20"/>
                <w:lang w:eastAsia="es-ES"/>
              </w:rPr>
              <w:t>Paneles solares instalados en Centros de Educación Básica Ampliados</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Default="00A8191A" w:rsidP="000014AC">
            <w:pPr>
              <w:spacing w:after="40"/>
              <w:rPr>
                <w:color w:val="000000"/>
                <w:sz w:val="20"/>
                <w:lang w:eastAsia="es-ES"/>
              </w:rPr>
            </w:pPr>
            <w:r>
              <w:rPr>
                <w:color w:val="000000"/>
                <w:sz w:val="20"/>
                <w:lang w:eastAsia="es-ES"/>
              </w:rPr>
              <w:t>Número de Paneles instalados</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Default="00A8191A" w:rsidP="000014AC">
            <w:pPr>
              <w:spacing w:after="40"/>
              <w:jc w:val="center"/>
              <w:rPr>
                <w:color w:val="000000"/>
                <w:sz w:val="20"/>
                <w:lang w:eastAsia="es-ES"/>
              </w:rPr>
            </w:pPr>
            <w:r>
              <w:rPr>
                <w:color w:val="000000"/>
                <w:sz w:val="20"/>
                <w:lang w:eastAsia="es-ES"/>
              </w:rPr>
              <w:t>0</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Default="00A8191A" w:rsidP="000014AC">
            <w:pPr>
              <w:spacing w:after="40"/>
              <w:jc w:val="center"/>
              <w:rPr>
                <w:color w:val="000000"/>
                <w:sz w:val="20"/>
                <w:lang w:eastAsia="es-ES"/>
              </w:rPr>
            </w:pPr>
            <w:r>
              <w:rPr>
                <w:color w:val="000000"/>
                <w:sz w:val="20"/>
                <w:lang w:eastAsia="es-ES"/>
              </w:rPr>
              <w:t>0</w:t>
            </w:r>
          </w:p>
        </w:tc>
        <w:tc>
          <w:tcPr>
            <w:tcW w:w="891" w:type="dxa"/>
            <w:tcBorders>
              <w:top w:val="single" w:sz="4" w:space="0" w:color="auto"/>
              <w:left w:val="nil"/>
              <w:bottom w:val="single" w:sz="4" w:space="0" w:color="auto"/>
              <w:right w:val="nil"/>
            </w:tcBorders>
            <w:vAlign w:val="center"/>
          </w:tcPr>
          <w:p w:rsidR="00A8191A" w:rsidRDefault="00A8191A" w:rsidP="000014AC">
            <w:pPr>
              <w:spacing w:after="40"/>
              <w:jc w:val="center"/>
              <w:rPr>
                <w:color w:val="000000"/>
                <w:sz w:val="20"/>
                <w:lang w:eastAsia="es-ES"/>
              </w:rPr>
            </w:pPr>
            <w:r>
              <w:rPr>
                <w:color w:val="000000"/>
                <w:sz w:val="20"/>
                <w:lang w:eastAsia="es-ES"/>
              </w:rPr>
              <w:t>15</w:t>
            </w:r>
          </w:p>
        </w:tc>
        <w:tc>
          <w:tcPr>
            <w:tcW w:w="804" w:type="dxa"/>
            <w:tcBorders>
              <w:top w:val="single" w:sz="4" w:space="0" w:color="auto"/>
              <w:left w:val="single" w:sz="4" w:space="0" w:color="auto"/>
              <w:bottom w:val="single" w:sz="4" w:space="0" w:color="auto"/>
              <w:right w:val="single" w:sz="4" w:space="0" w:color="auto"/>
            </w:tcBorders>
            <w:vAlign w:val="center"/>
          </w:tcPr>
          <w:p w:rsidR="00A8191A" w:rsidRDefault="00A8191A" w:rsidP="000014AC">
            <w:pPr>
              <w:spacing w:after="40"/>
              <w:jc w:val="center"/>
              <w:rPr>
                <w:color w:val="000000"/>
                <w:sz w:val="20"/>
                <w:lang w:eastAsia="es-ES"/>
              </w:rPr>
            </w:pPr>
            <w:r>
              <w:rPr>
                <w:color w:val="000000"/>
                <w:sz w:val="20"/>
                <w:lang w:eastAsia="es-ES"/>
              </w:rPr>
              <w:t>15</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Default="00A8191A" w:rsidP="000014AC">
            <w:pPr>
              <w:spacing w:after="40"/>
              <w:jc w:val="center"/>
              <w:rPr>
                <w:color w:val="000000"/>
                <w:sz w:val="20"/>
                <w:lang w:eastAsia="es-ES"/>
              </w:rPr>
            </w:pPr>
            <w:r>
              <w:rPr>
                <w:color w:val="000000"/>
                <w:sz w:val="20"/>
                <w:lang w:eastAsia="es-ES"/>
              </w:rPr>
              <w:t>30</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rPr>
                <w:color w:val="000000"/>
                <w:sz w:val="20"/>
                <w:lang w:eastAsia="es-ES"/>
              </w:rPr>
            </w:pPr>
          </w:p>
        </w:tc>
      </w:tr>
      <w:tr w:rsidR="00A8191A" w:rsidRPr="00440C05"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BC743A" w:rsidRDefault="00A8191A" w:rsidP="000014AC">
            <w:pPr>
              <w:spacing w:after="40"/>
              <w:jc w:val="both"/>
              <w:rPr>
                <w:color w:val="000000"/>
                <w:sz w:val="20"/>
                <w:lang w:eastAsia="es-ES"/>
              </w:rPr>
            </w:pPr>
            <w:r w:rsidRPr="00BC743A">
              <w:rPr>
                <w:color w:val="000000"/>
                <w:sz w:val="20"/>
                <w:lang w:eastAsia="es-ES"/>
              </w:rPr>
              <w:t>Centros de Educación Básica que ofrecen servicios de tercer ciclo en convenio con el IHER</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Pr="00BC743A" w:rsidRDefault="00A8191A" w:rsidP="000014AC">
            <w:pPr>
              <w:spacing w:after="40"/>
              <w:rPr>
                <w:color w:val="000000"/>
                <w:sz w:val="20"/>
                <w:lang w:eastAsia="es-ES"/>
              </w:rPr>
            </w:pPr>
            <w:r w:rsidRPr="00BC743A">
              <w:rPr>
                <w:color w:val="000000"/>
                <w:sz w:val="20"/>
                <w:lang w:eastAsia="es-ES"/>
              </w:rPr>
              <w:t>Número de Centros</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Pr="00BC743A" w:rsidRDefault="00A8191A" w:rsidP="000014AC">
            <w:pPr>
              <w:spacing w:after="40"/>
              <w:jc w:val="center"/>
              <w:rPr>
                <w:color w:val="000000"/>
                <w:sz w:val="20"/>
                <w:lang w:eastAsia="es-ES"/>
              </w:rPr>
            </w:pPr>
            <w:r w:rsidRPr="00BC743A">
              <w:rPr>
                <w:color w:val="000000"/>
                <w:sz w:val="20"/>
                <w:lang w:eastAsia="es-ES"/>
              </w:rPr>
              <w:t>100</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Pr="00BC743A" w:rsidRDefault="00A8191A" w:rsidP="000014AC">
            <w:pPr>
              <w:spacing w:after="40"/>
              <w:jc w:val="center"/>
              <w:rPr>
                <w:color w:val="000000"/>
                <w:sz w:val="20"/>
                <w:lang w:eastAsia="es-ES"/>
              </w:rPr>
            </w:pPr>
            <w:r w:rsidRPr="00BC743A">
              <w:rPr>
                <w:color w:val="000000"/>
                <w:sz w:val="20"/>
                <w:lang w:eastAsia="es-ES"/>
              </w:rPr>
              <w:t>150</w:t>
            </w:r>
          </w:p>
        </w:tc>
        <w:tc>
          <w:tcPr>
            <w:tcW w:w="891" w:type="dxa"/>
            <w:tcBorders>
              <w:top w:val="single" w:sz="4" w:space="0" w:color="auto"/>
              <w:left w:val="nil"/>
              <w:bottom w:val="single" w:sz="4" w:space="0" w:color="auto"/>
              <w:right w:val="nil"/>
            </w:tcBorders>
            <w:vAlign w:val="center"/>
          </w:tcPr>
          <w:p w:rsidR="00A8191A" w:rsidRPr="00BC743A" w:rsidRDefault="00A8191A" w:rsidP="000014AC">
            <w:pPr>
              <w:spacing w:after="40"/>
              <w:jc w:val="center"/>
              <w:rPr>
                <w:color w:val="000000"/>
                <w:sz w:val="20"/>
                <w:lang w:eastAsia="es-ES"/>
              </w:rPr>
            </w:pPr>
            <w:r w:rsidRPr="00BC743A">
              <w:rPr>
                <w:color w:val="000000"/>
                <w:sz w:val="20"/>
                <w:lang w:eastAsia="es-ES"/>
              </w:rPr>
              <w:t>150</w:t>
            </w:r>
          </w:p>
        </w:tc>
        <w:tc>
          <w:tcPr>
            <w:tcW w:w="804" w:type="dxa"/>
            <w:tcBorders>
              <w:top w:val="single" w:sz="4" w:space="0" w:color="auto"/>
              <w:left w:val="single" w:sz="4" w:space="0" w:color="auto"/>
              <w:bottom w:val="single" w:sz="4" w:space="0" w:color="auto"/>
              <w:right w:val="single" w:sz="4" w:space="0" w:color="auto"/>
            </w:tcBorders>
            <w:vAlign w:val="center"/>
          </w:tcPr>
          <w:p w:rsidR="00A8191A" w:rsidRPr="00BC743A" w:rsidRDefault="00A8191A" w:rsidP="000014AC">
            <w:pPr>
              <w:spacing w:after="40"/>
              <w:jc w:val="center"/>
              <w:rPr>
                <w:color w:val="000000"/>
                <w:sz w:val="20"/>
                <w:lang w:eastAsia="es-ES"/>
              </w:rPr>
            </w:pPr>
            <w:r w:rsidRPr="00BC743A">
              <w:rPr>
                <w:color w:val="000000"/>
                <w:sz w:val="20"/>
                <w:lang w:eastAsia="es-ES"/>
              </w:rPr>
              <w:t>150</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BC743A" w:rsidRDefault="00A8191A" w:rsidP="000014AC">
            <w:pPr>
              <w:spacing w:after="40"/>
              <w:jc w:val="center"/>
              <w:rPr>
                <w:color w:val="000000"/>
                <w:sz w:val="20"/>
                <w:lang w:eastAsia="es-ES"/>
              </w:rPr>
            </w:pPr>
            <w:r w:rsidRPr="00BC743A">
              <w:rPr>
                <w:color w:val="000000"/>
                <w:sz w:val="20"/>
                <w:lang w:eastAsia="es-ES"/>
              </w:rPr>
              <w:t>150</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BC743A" w:rsidRDefault="00A8191A" w:rsidP="000014AC">
            <w:pPr>
              <w:spacing w:after="40"/>
              <w:rPr>
                <w:color w:val="000000"/>
                <w:sz w:val="20"/>
                <w:lang w:eastAsia="es-ES"/>
              </w:rPr>
            </w:pPr>
            <w:r w:rsidRPr="00BC743A">
              <w:rPr>
                <w:color w:val="000000"/>
                <w:sz w:val="20"/>
                <w:lang w:eastAsia="es-ES"/>
              </w:rPr>
              <w:t>El</w:t>
            </w:r>
            <w:r>
              <w:rPr>
                <w:color w:val="000000"/>
                <w:sz w:val="20"/>
                <w:lang w:eastAsia="es-ES"/>
              </w:rPr>
              <w:t xml:space="preserve"> valor total no es acumulativo.</w:t>
            </w:r>
            <w:r w:rsidRPr="00BC743A">
              <w:rPr>
                <w:color w:val="000000"/>
                <w:sz w:val="20"/>
                <w:lang w:eastAsia="es-ES"/>
              </w:rPr>
              <w:t xml:space="preserve"> Incluye la supervisión de los encargados departamentales y los servicios de conectividad necesarios.</w:t>
            </w:r>
          </w:p>
        </w:tc>
      </w:tr>
      <w:tr w:rsidR="00A8191A" w:rsidRPr="00440C05"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BC743A" w:rsidRDefault="00A8191A" w:rsidP="000014AC">
            <w:pPr>
              <w:spacing w:after="40"/>
              <w:jc w:val="both"/>
              <w:rPr>
                <w:color w:val="000000"/>
                <w:sz w:val="20"/>
                <w:lang w:eastAsia="es-ES"/>
              </w:rPr>
            </w:pPr>
            <w:r w:rsidRPr="00AB2068">
              <w:rPr>
                <w:color w:val="000000"/>
                <w:sz w:val="20"/>
                <w:lang w:eastAsia="es-ES"/>
              </w:rPr>
              <w:t xml:space="preserve">Número de centros educativos que reportan verificación de corresponsabilidades </w:t>
            </w:r>
            <w:r>
              <w:rPr>
                <w:color w:val="000000"/>
                <w:sz w:val="20"/>
                <w:lang w:eastAsia="es-ES"/>
              </w:rPr>
              <w:t>mediante el SACE de acuerdo con los cronogramas del n</w:t>
            </w:r>
            <w:r w:rsidRPr="00AB2068">
              <w:rPr>
                <w:color w:val="000000"/>
                <w:sz w:val="20"/>
                <w:lang w:eastAsia="es-ES"/>
              </w:rPr>
              <w:t xml:space="preserve">uevo </w:t>
            </w:r>
            <w:r>
              <w:rPr>
                <w:color w:val="000000"/>
                <w:sz w:val="20"/>
                <w:lang w:eastAsia="es-ES"/>
              </w:rPr>
              <w:t>RO</w:t>
            </w:r>
            <w:r w:rsidRPr="00AB2068">
              <w:rPr>
                <w:color w:val="000000"/>
                <w:sz w:val="20"/>
                <w:lang w:eastAsia="es-ES"/>
              </w:rPr>
              <w:t>.</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Pr="00BC743A" w:rsidRDefault="00A8191A" w:rsidP="000014AC">
            <w:pPr>
              <w:spacing w:after="40"/>
              <w:rPr>
                <w:color w:val="000000"/>
                <w:sz w:val="20"/>
                <w:lang w:eastAsia="es-ES"/>
              </w:rPr>
            </w:pPr>
            <w:r w:rsidRPr="00AB2068">
              <w:rPr>
                <w:color w:val="000000"/>
                <w:sz w:val="20"/>
                <w:lang w:eastAsia="es-ES"/>
              </w:rPr>
              <w:t>Número</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Pr="00BC743A" w:rsidRDefault="00A8191A" w:rsidP="000014AC">
            <w:pPr>
              <w:spacing w:after="40"/>
              <w:jc w:val="center"/>
              <w:rPr>
                <w:color w:val="000000"/>
                <w:sz w:val="20"/>
                <w:lang w:eastAsia="es-ES"/>
              </w:rPr>
            </w:pPr>
            <w:r w:rsidRPr="007459D4">
              <w:rPr>
                <w:color w:val="000000"/>
                <w:sz w:val="20"/>
                <w:lang w:eastAsia="es-ES"/>
              </w:rPr>
              <w:t>2000</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Pr="00BC743A" w:rsidRDefault="00A8191A" w:rsidP="000014AC">
            <w:pPr>
              <w:spacing w:after="40"/>
              <w:jc w:val="center"/>
              <w:rPr>
                <w:color w:val="000000"/>
                <w:sz w:val="20"/>
                <w:lang w:eastAsia="es-ES"/>
              </w:rPr>
            </w:pPr>
            <w:r w:rsidRPr="007459D4">
              <w:rPr>
                <w:color w:val="000000"/>
                <w:sz w:val="20"/>
                <w:lang w:eastAsia="es-ES"/>
              </w:rPr>
              <w:t>2000</w:t>
            </w:r>
          </w:p>
        </w:tc>
        <w:tc>
          <w:tcPr>
            <w:tcW w:w="891" w:type="dxa"/>
            <w:tcBorders>
              <w:top w:val="single" w:sz="4" w:space="0" w:color="auto"/>
              <w:left w:val="nil"/>
              <w:bottom w:val="single" w:sz="4" w:space="0" w:color="auto"/>
              <w:right w:val="nil"/>
            </w:tcBorders>
            <w:vAlign w:val="center"/>
          </w:tcPr>
          <w:p w:rsidR="00A8191A" w:rsidRPr="00BC743A" w:rsidRDefault="00A8191A" w:rsidP="000014AC">
            <w:pPr>
              <w:spacing w:after="40"/>
              <w:jc w:val="center"/>
              <w:rPr>
                <w:color w:val="000000"/>
                <w:sz w:val="20"/>
                <w:lang w:eastAsia="es-ES"/>
              </w:rPr>
            </w:pPr>
            <w:r w:rsidRPr="007459D4">
              <w:rPr>
                <w:color w:val="000000"/>
                <w:sz w:val="20"/>
                <w:lang w:eastAsia="es-ES"/>
              </w:rPr>
              <w:t>2200</w:t>
            </w:r>
          </w:p>
        </w:tc>
        <w:tc>
          <w:tcPr>
            <w:tcW w:w="804" w:type="dxa"/>
            <w:tcBorders>
              <w:top w:val="single" w:sz="4" w:space="0" w:color="auto"/>
              <w:left w:val="single" w:sz="4" w:space="0" w:color="auto"/>
              <w:bottom w:val="single" w:sz="4" w:space="0" w:color="auto"/>
              <w:right w:val="single" w:sz="4" w:space="0" w:color="auto"/>
            </w:tcBorders>
            <w:vAlign w:val="center"/>
          </w:tcPr>
          <w:p w:rsidR="00A8191A" w:rsidRPr="00BC743A" w:rsidRDefault="00A8191A" w:rsidP="000014AC">
            <w:pPr>
              <w:spacing w:after="40"/>
              <w:jc w:val="center"/>
              <w:rPr>
                <w:color w:val="000000"/>
                <w:sz w:val="20"/>
                <w:lang w:eastAsia="es-ES"/>
              </w:rPr>
            </w:pPr>
            <w:r w:rsidRPr="007459D4">
              <w:rPr>
                <w:color w:val="000000"/>
                <w:sz w:val="20"/>
                <w:lang w:eastAsia="es-ES"/>
              </w:rPr>
              <w:t>2300</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BC743A" w:rsidRDefault="00A8191A" w:rsidP="000014AC">
            <w:pPr>
              <w:spacing w:after="40"/>
              <w:jc w:val="center"/>
              <w:rPr>
                <w:color w:val="000000"/>
                <w:sz w:val="20"/>
                <w:lang w:eastAsia="es-ES"/>
              </w:rPr>
            </w:pPr>
            <w:r w:rsidRPr="007459D4">
              <w:rPr>
                <w:color w:val="000000"/>
                <w:sz w:val="20"/>
                <w:lang w:eastAsia="es-ES"/>
              </w:rPr>
              <w:t>2300</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BC743A" w:rsidRDefault="00A8191A" w:rsidP="000014AC">
            <w:pPr>
              <w:spacing w:after="40"/>
              <w:rPr>
                <w:color w:val="000000"/>
                <w:sz w:val="20"/>
                <w:lang w:eastAsia="es-ES"/>
              </w:rPr>
            </w:pPr>
            <w:r>
              <w:rPr>
                <w:color w:val="000000"/>
                <w:sz w:val="20"/>
                <w:lang w:eastAsia="es-ES"/>
              </w:rPr>
              <w:t>El total no es acumulativo</w:t>
            </w:r>
          </w:p>
        </w:tc>
      </w:tr>
      <w:tr w:rsidR="00A8191A" w:rsidRPr="007910FE"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8B6D40" w:rsidRDefault="00A8191A" w:rsidP="000014AC">
            <w:pPr>
              <w:spacing w:after="40"/>
              <w:jc w:val="both"/>
              <w:rPr>
                <w:color w:val="000000"/>
                <w:sz w:val="20"/>
                <w:lang w:eastAsia="es-ES"/>
              </w:rPr>
            </w:pPr>
            <w:r>
              <w:rPr>
                <w:color w:val="000000"/>
                <w:sz w:val="20"/>
                <w:lang w:eastAsia="es-ES"/>
              </w:rPr>
              <w:t>Informes de Evaluación Operativa y de Resultados de la Estratega de Expansión del Tercer Ciclo</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Default="00A8191A" w:rsidP="000014AC">
            <w:pPr>
              <w:spacing w:after="40"/>
              <w:rPr>
                <w:color w:val="000000"/>
                <w:sz w:val="20"/>
                <w:lang w:eastAsia="es-ES"/>
              </w:rPr>
            </w:pPr>
            <w:r>
              <w:rPr>
                <w:color w:val="000000"/>
                <w:sz w:val="20"/>
                <w:lang w:eastAsia="es-ES"/>
              </w:rPr>
              <w:t>Informes</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Default="00A8191A" w:rsidP="000014AC">
            <w:pPr>
              <w:spacing w:after="40"/>
              <w:jc w:val="center"/>
              <w:rPr>
                <w:color w:val="000000"/>
                <w:sz w:val="20"/>
                <w:lang w:eastAsia="es-ES"/>
              </w:rPr>
            </w:pPr>
            <w:r>
              <w:rPr>
                <w:color w:val="000000"/>
                <w:sz w:val="20"/>
                <w:lang w:eastAsia="es-ES"/>
              </w:rPr>
              <w:t>0</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Default="00A8191A" w:rsidP="000014AC">
            <w:pPr>
              <w:spacing w:after="40"/>
              <w:jc w:val="center"/>
              <w:rPr>
                <w:color w:val="000000"/>
                <w:sz w:val="20"/>
                <w:lang w:eastAsia="es-ES"/>
              </w:rPr>
            </w:pPr>
            <w:r>
              <w:rPr>
                <w:color w:val="000000"/>
                <w:sz w:val="20"/>
                <w:lang w:eastAsia="es-ES"/>
              </w:rPr>
              <w:t>1</w:t>
            </w:r>
          </w:p>
        </w:tc>
        <w:tc>
          <w:tcPr>
            <w:tcW w:w="891" w:type="dxa"/>
            <w:tcBorders>
              <w:top w:val="single" w:sz="4" w:space="0" w:color="auto"/>
              <w:left w:val="nil"/>
              <w:bottom w:val="single" w:sz="4" w:space="0" w:color="auto"/>
              <w:right w:val="nil"/>
            </w:tcBorders>
            <w:vAlign w:val="center"/>
          </w:tcPr>
          <w:p w:rsidR="00A8191A" w:rsidRDefault="00A8191A" w:rsidP="000014AC">
            <w:pPr>
              <w:spacing w:after="40"/>
              <w:jc w:val="center"/>
              <w:rPr>
                <w:color w:val="000000"/>
                <w:sz w:val="20"/>
                <w:lang w:eastAsia="es-ES"/>
              </w:rPr>
            </w:pPr>
            <w:r>
              <w:rPr>
                <w:color w:val="000000"/>
                <w:sz w:val="20"/>
                <w:lang w:eastAsia="es-ES"/>
              </w:rPr>
              <w:t>1</w:t>
            </w:r>
          </w:p>
        </w:tc>
        <w:tc>
          <w:tcPr>
            <w:tcW w:w="804" w:type="dxa"/>
            <w:tcBorders>
              <w:top w:val="single" w:sz="4" w:space="0" w:color="auto"/>
              <w:left w:val="single" w:sz="4" w:space="0" w:color="auto"/>
              <w:bottom w:val="single" w:sz="4" w:space="0" w:color="auto"/>
              <w:right w:val="single" w:sz="4" w:space="0" w:color="auto"/>
            </w:tcBorders>
            <w:vAlign w:val="center"/>
          </w:tcPr>
          <w:p w:rsidR="00A8191A" w:rsidRDefault="00A8191A" w:rsidP="000014AC">
            <w:pPr>
              <w:spacing w:after="40"/>
              <w:jc w:val="center"/>
              <w:rPr>
                <w:color w:val="000000"/>
                <w:sz w:val="20"/>
                <w:lang w:eastAsia="es-ES"/>
              </w:rPr>
            </w:pPr>
            <w:r>
              <w:rPr>
                <w:color w:val="000000"/>
                <w:sz w:val="20"/>
                <w:lang w:eastAsia="es-ES"/>
              </w:rPr>
              <w:t>1</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Default="00A8191A" w:rsidP="000014AC">
            <w:pPr>
              <w:spacing w:after="40"/>
              <w:jc w:val="center"/>
              <w:rPr>
                <w:color w:val="000000"/>
                <w:sz w:val="20"/>
                <w:lang w:eastAsia="es-ES"/>
              </w:rPr>
            </w:pPr>
            <w:r>
              <w:rPr>
                <w:color w:val="000000"/>
                <w:sz w:val="20"/>
                <w:lang w:eastAsia="es-ES"/>
              </w:rPr>
              <w:t>3</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rPr>
                <w:color w:val="000000"/>
                <w:sz w:val="20"/>
                <w:lang w:eastAsia="es-ES"/>
              </w:rPr>
            </w:pPr>
          </w:p>
        </w:tc>
      </w:tr>
      <w:tr w:rsidR="00A8191A" w:rsidRPr="00740871" w:rsidTr="000014AC">
        <w:trPr>
          <w:trHeight w:val="660"/>
        </w:trPr>
        <w:tc>
          <w:tcPr>
            <w:tcW w:w="1333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8191A" w:rsidRPr="006645E1" w:rsidRDefault="00A8191A" w:rsidP="000014AC">
            <w:pPr>
              <w:spacing w:after="40"/>
              <w:rPr>
                <w:color w:val="000000"/>
                <w:sz w:val="20"/>
                <w:lang w:eastAsia="es-ES"/>
              </w:rPr>
            </w:pPr>
            <w:r>
              <w:rPr>
                <w:color w:val="000000"/>
                <w:sz w:val="20"/>
                <w:lang w:eastAsia="es-ES"/>
              </w:rPr>
              <w:t>COMPONENTE 3. Fortalecimiento Institucional</w:t>
            </w:r>
          </w:p>
        </w:tc>
      </w:tr>
      <w:tr w:rsidR="00A8191A" w:rsidRPr="00440C05"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6645E1" w:rsidRDefault="00A8191A" w:rsidP="000014AC">
            <w:pPr>
              <w:spacing w:after="40"/>
              <w:jc w:val="both"/>
              <w:rPr>
                <w:color w:val="000000"/>
                <w:sz w:val="20"/>
                <w:lang w:eastAsia="es-ES"/>
              </w:rPr>
            </w:pPr>
            <w:r w:rsidRPr="006645E1">
              <w:rPr>
                <w:color w:val="000000"/>
                <w:sz w:val="20"/>
                <w:lang w:eastAsia="es-ES"/>
              </w:rPr>
              <w:t>Número de niños menores de 2 años que reciben micronutrientes y despara</w:t>
            </w:r>
            <w:r>
              <w:rPr>
                <w:color w:val="000000"/>
                <w:sz w:val="20"/>
                <w:lang w:eastAsia="es-ES"/>
              </w:rPr>
              <w:t>s</w:t>
            </w:r>
            <w:r w:rsidRPr="006645E1">
              <w:rPr>
                <w:color w:val="000000"/>
                <w:sz w:val="20"/>
                <w:lang w:eastAsia="es-ES"/>
              </w:rPr>
              <w:t>itantes</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rPr>
                <w:color w:val="000000"/>
                <w:sz w:val="20"/>
                <w:lang w:eastAsia="es-ES"/>
              </w:rPr>
            </w:pPr>
            <w:r w:rsidRPr="006645E1">
              <w:rPr>
                <w:color w:val="000000"/>
                <w:sz w:val="20"/>
                <w:lang w:eastAsia="es-ES"/>
              </w:rPr>
              <w:t>Número</w:t>
            </w:r>
            <w:r>
              <w:rPr>
                <w:color w:val="000000"/>
                <w:sz w:val="20"/>
                <w:lang w:eastAsia="es-ES"/>
              </w:rPr>
              <w:t xml:space="preserve"> </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Pr>
                <w:color w:val="000000"/>
                <w:sz w:val="20"/>
                <w:lang w:eastAsia="es-ES"/>
              </w:rPr>
              <w:t>0</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Pr="006645E1" w:rsidDel="0036458B" w:rsidRDefault="00A8191A" w:rsidP="000014AC">
            <w:pPr>
              <w:spacing w:after="40"/>
              <w:jc w:val="center"/>
              <w:rPr>
                <w:color w:val="000000"/>
                <w:sz w:val="20"/>
                <w:lang w:eastAsia="es-ES"/>
              </w:rPr>
            </w:pPr>
            <w:r>
              <w:rPr>
                <w:color w:val="000000"/>
                <w:sz w:val="20"/>
                <w:lang w:eastAsia="es-ES"/>
              </w:rPr>
              <w:t>15,000</w:t>
            </w:r>
          </w:p>
        </w:tc>
        <w:tc>
          <w:tcPr>
            <w:tcW w:w="891" w:type="dxa"/>
            <w:tcBorders>
              <w:top w:val="single" w:sz="4" w:space="0" w:color="auto"/>
              <w:left w:val="nil"/>
              <w:bottom w:val="single" w:sz="4" w:space="0" w:color="auto"/>
              <w:right w:val="nil"/>
            </w:tcBorders>
            <w:vAlign w:val="center"/>
          </w:tcPr>
          <w:p w:rsidR="00A8191A" w:rsidRPr="006645E1" w:rsidRDefault="00A8191A" w:rsidP="000014AC">
            <w:pPr>
              <w:spacing w:after="40"/>
              <w:jc w:val="center"/>
              <w:rPr>
                <w:color w:val="000000"/>
                <w:sz w:val="20"/>
                <w:lang w:eastAsia="es-ES"/>
              </w:rPr>
            </w:pPr>
            <w:r>
              <w:rPr>
                <w:color w:val="000000"/>
                <w:sz w:val="20"/>
                <w:lang w:eastAsia="es-ES"/>
              </w:rPr>
              <w:t>15,000</w:t>
            </w:r>
          </w:p>
        </w:tc>
        <w:tc>
          <w:tcPr>
            <w:tcW w:w="804" w:type="dxa"/>
            <w:tcBorders>
              <w:top w:val="single" w:sz="4" w:space="0" w:color="auto"/>
              <w:left w:val="single" w:sz="4" w:space="0" w:color="auto"/>
              <w:bottom w:val="single" w:sz="4" w:space="0" w:color="auto"/>
              <w:right w:val="single" w:sz="4" w:space="0" w:color="auto"/>
            </w:tcBorders>
            <w:vAlign w:val="center"/>
          </w:tcPr>
          <w:p w:rsidR="00A8191A" w:rsidRPr="006645E1" w:rsidRDefault="00A8191A" w:rsidP="000014AC">
            <w:pPr>
              <w:spacing w:after="40"/>
              <w:jc w:val="center"/>
              <w:rPr>
                <w:color w:val="000000"/>
                <w:sz w:val="20"/>
                <w:lang w:eastAsia="es-ES"/>
              </w:rPr>
            </w:pPr>
            <w:r>
              <w:rPr>
                <w:color w:val="000000"/>
                <w:sz w:val="20"/>
                <w:lang w:eastAsia="es-ES"/>
              </w:rPr>
              <w:t>15,000</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Pr>
                <w:color w:val="000000"/>
                <w:sz w:val="20"/>
                <w:lang w:eastAsia="es-ES"/>
              </w:rPr>
              <w:t>45.000</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pStyle w:val="CommentText"/>
              <w:rPr>
                <w:color w:val="000000"/>
                <w:lang w:eastAsia="es-ES"/>
              </w:rPr>
            </w:pPr>
            <w:r>
              <w:rPr>
                <w:color w:val="000000"/>
                <w:lang w:eastAsia="es-ES"/>
              </w:rPr>
              <w:t>Se coordinará con la IM2015 y el Préstamo 2418/BL-HO. Según EPH 2013,</w:t>
            </w:r>
            <w:r w:rsidRPr="00157481">
              <w:rPr>
                <w:lang w:val="es-ES"/>
              </w:rPr>
              <w:t xml:space="preserve"> en occidente rural hay 33,700 niños menores de 2 años viven en hogares </w:t>
            </w:r>
            <w:r>
              <w:rPr>
                <w:lang w:val="es-ES"/>
              </w:rPr>
              <w:t>BVM.</w:t>
            </w:r>
            <w:r w:rsidRPr="00157481">
              <w:rPr>
                <w:lang w:val="es-ES"/>
              </w:rPr>
              <w:t xml:space="preserve"> </w:t>
            </w:r>
            <w:r>
              <w:rPr>
                <w:color w:val="000000"/>
                <w:lang w:eastAsia="es-ES"/>
              </w:rPr>
              <w:t xml:space="preserve"> </w:t>
            </w:r>
          </w:p>
        </w:tc>
      </w:tr>
      <w:tr w:rsidR="00A8191A" w:rsidRPr="00157481"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6645E1" w:rsidRDefault="00A8191A" w:rsidP="000014AC">
            <w:pPr>
              <w:spacing w:after="40"/>
              <w:jc w:val="both"/>
              <w:rPr>
                <w:color w:val="000000"/>
                <w:sz w:val="20"/>
                <w:lang w:eastAsia="es-ES"/>
              </w:rPr>
            </w:pPr>
            <w:r w:rsidRPr="006645E1">
              <w:rPr>
                <w:color w:val="000000"/>
                <w:sz w:val="20"/>
                <w:lang w:eastAsia="es-ES"/>
              </w:rPr>
              <w:t>Número de fichas del RUB levantadas.</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rPr>
                <w:color w:val="000000"/>
                <w:sz w:val="20"/>
                <w:lang w:eastAsia="es-ES"/>
              </w:rPr>
            </w:pPr>
            <w:r w:rsidRPr="006645E1">
              <w:rPr>
                <w:color w:val="000000"/>
                <w:sz w:val="20"/>
                <w:lang w:eastAsia="es-ES"/>
              </w:rPr>
              <w:t>Número</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sidRPr="006645E1">
              <w:rPr>
                <w:color w:val="000000"/>
                <w:sz w:val="20"/>
                <w:lang w:eastAsia="es-ES"/>
              </w:rPr>
              <w:t>0</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Pr>
                <w:color w:val="000000"/>
                <w:sz w:val="20"/>
                <w:lang w:eastAsia="es-ES"/>
              </w:rPr>
              <w:t>0</w:t>
            </w:r>
          </w:p>
        </w:tc>
        <w:tc>
          <w:tcPr>
            <w:tcW w:w="891" w:type="dxa"/>
            <w:tcBorders>
              <w:top w:val="single" w:sz="4" w:space="0" w:color="auto"/>
              <w:left w:val="nil"/>
              <w:bottom w:val="single" w:sz="4" w:space="0" w:color="auto"/>
              <w:right w:val="nil"/>
            </w:tcBorders>
            <w:vAlign w:val="center"/>
          </w:tcPr>
          <w:p w:rsidR="00A8191A" w:rsidRPr="006645E1" w:rsidRDefault="00A8191A" w:rsidP="000014AC">
            <w:pPr>
              <w:spacing w:after="40"/>
              <w:jc w:val="center"/>
              <w:rPr>
                <w:color w:val="000000"/>
                <w:sz w:val="20"/>
                <w:lang w:eastAsia="es-ES"/>
              </w:rPr>
            </w:pPr>
            <w:r>
              <w:rPr>
                <w:color w:val="000000"/>
                <w:sz w:val="20"/>
                <w:lang w:eastAsia="es-ES"/>
              </w:rPr>
              <w:t>50</w:t>
            </w:r>
            <w:r w:rsidRPr="006645E1">
              <w:rPr>
                <w:color w:val="000000"/>
                <w:sz w:val="20"/>
                <w:lang w:eastAsia="es-ES"/>
              </w:rPr>
              <w:t>.000</w:t>
            </w:r>
          </w:p>
        </w:tc>
        <w:tc>
          <w:tcPr>
            <w:tcW w:w="804" w:type="dxa"/>
            <w:tcBorders>
              <w:top w:val="single" w:sz="4" w:space="0" w:color="auto"/>
              <w:left w:val="single" w:sz="4" w:space="0" w:color="auto"/>
              <w:bottom w:val="single" w:sz="4" w:space="0" w:color="auto"/>
              <w:right w:val="single" w:sz="4" w:space="0" w:color="auto"/>
            </w:tcBorders>
            <w:vAlign w:val="center"/>
          </w:tcPr>
          <w:p w:rsidR="00A8191A" w:rsidRPr="006645E1" w:rsidRDefault="00A8191A" w:rsidP="000014AC">
            <w:pPr>
              <w:spacing w:after="40"/>
              <w:jc w:val="center"/>
              <w:rPr>
                <w:color w:val="000000"/>
                <w:sz w:val="20"/>
                <w:lang w:eastAsia="es-ES"/>
              </w:rPr>
            </w:pPr>
            <w:r>
              <w:rPr>
                <w:color w:val="000000"/>
                <w:sz w:val="20"/>
                <w:lang w:eastAsia="es-ES"/>
              </w:rPr>
              <w:t>0</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Pr>
                <w:color w:val="000000"/>
                <w:sz w:val="20"/>
                <w:lang w:eastAsia="es-ES"/>
              </w:rPr>
              <w:t>50.000</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rPr>
                <w:color w:val="000000"/>
                <w:sz w:val="20"/>
                <w:lang w:eastAsia="es-ES"/>
              </w:rPr>
            </w:pPr>
            <w:r>
              <w:rPr>
                <w:color w:val="000000"/>
                <w:sz w:val="20"/>
                <w:lang w:eastAsia="es-ES"/>
              </w:rPr>
              <w:t>Convenio con INE</w:t>
            </w:r>
          </w:p>
        </w:tc>
      </w:tr>
      <w:tr w:rsidR="00A8191A" w:rsidRPr="00A01BC9"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6645E1" w:rsidRDefault="00A8191A" w:rsidP="000014AC">
            <w:pPr>
              <w:spacing w:after="40"/>
              <w:jc w:val="both"/>
              <w:rPr>
                <w:color w:val="000000"/>
                <w:sz w:val="20"/>
                <w:lang w:eastAsia="es-ES"/>
              </w:rPr>
            </w:pPr>
            <w:r w:rsidRPr="006645E1">
              <w:rPr>
                <w:color w:val="000000"/>
                <w:sz w:val="20"/>
                <w:lang w:eastAsia="es-ES"/>
              </w:rPr>
              <w:lastRenderedPageBreak/>
              <w:t>Consultorías para mejorar procesos de focalización y administración del padrón de beneficiarios.</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rPr>
                <w:color w:val="000000"/>
                <w:sz w:val="20"/>
                <w:lang w:eastAsia="es-ES"/>
              </w:rPr>
            </w:pPr>
            <w:r w:rsidRPr="006645E1">
              <w:rPr>
                <w:color w:val="000000"/>
                <w:sz w:val="20"/>
                <w:lang w:eastAsia="es-ES"/>
              </w:rPr>
              <w:t>Número</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sidRPr="006645E1">
              <w:rPr>
                <w:color w:val="000000"/>
                <w:sz w:val="20"/>
                <w:lang w:eastAsia="es-ES"/>
              </w:rPr>
              <w:t>0</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sidRPr="006645E1">
              <w:rPr>
                <w:color w:val="000000"/>
                <w:sz w:val="20"/>
                <w:lang w:eastAsia="es-ES"/>
              </w:rPr>
              <w:t>2</w:t>
            </w:r>
          </w:p>
        </w:tc>
        <w:tc>
          <w:tcPr>
            <w:tcW w:w="891" w:type="dxa"/>
            <w:tcBorders>
              <w:top w:val="single" w:sz="4" w:space="0" w:color="auto"/>
              <w:left w:val="nil"/>
              <w:bottom w:val="single" w:sz="4" w:space="0" w:color="auto"/>
              <w:right w:val="nil"/>
            </w:tcBorders>
            <w:vAlign w:val="center"/>
          </w:tcPr>
          <w:p w:rsidR="00A8191A" w:rsidRPr="006645E1" w:rsidRDefault="00A8191A" w:rsidP="000014AC">
            <w:pPr>
              <w:spacing w:after="40"/>
              <w:jc w:val="center"/>
              <w:rPr>
                <w:color w:val="000000"/>
                <w:sz w:val="20"/>
                <w:lang w:eastAsia="es-ES"/>
              </w:rPr>
            </w:pPr>
            <w:r w:rsidRPr="006645E1">
              <w:rPr>
                <w:color w:val="000000"/>
                <w:sz w:val="20"/>
                <w:lang w:eastAsia="es-ES"/>
              </w:rPr>
              <w:t>1</w:t>
            </w:r>
          </w:p>
        </w:tc>
        <w:tc>
          <w:tcPr>
            <w:tcW w:w="804" w:type="dxa"/>
            <w:tcBorders>
              <w:top w:val="single" w:sz="4" w:space="0" w:color="auto"/>
              <w:left w:val="single" w:sz="4" w:space="0" w:color="auto"/>
              <w:bottom w:val="single" w:sz="4" w:space="0" w:color="auto"/>
              <w:right w:val="single" w:sz="4" w:space="0" w:color="auto"/>
            </w:tcBorders>
            <w:vAlign w:val="center"/>
          </w:tcPr>
          <w:p w:rsidR="00A8191A" w:rsidRPr="006645E1" w:rsidRDefault="00A8191A" w:rsidP="000014AC">
            <w:pPr>
              <w:spacing w:after="40"/>
              <w:jc w:val="center"/>
              <w:rPr>
                <w:color w:val="000000"/>
                <w:sz w:val="20"/>
                <w:lang w:eastAsia="es-ES"/>
              </w:rPr>
            </w:pPr>
            <w:r w:rsidRPr="006645E1">
              <w:rPr>
                <w:color w:val="000000"/>
                <w:sz w:val="20"/>
                <w:lang w:eastAsia="es-ES"/>
              </w:rPr>
              <w:t>1</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Pr>
                <w:color w:val="000000"/>
                <w:sz w:val="20"/>
                <w:lang w:eastAsia="es-ES"/>
              </w:rPr>
              <w:t>4</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rPr>
                <w:color w:val="000000"/>
                <w:sz w:val="20"/>
                <w:lang w:eastAsia="es-ES"/>
              </w:rPr>
            </w:pPr>
          </w:p>
        </w:tc>
      </w:tr>
      <w:tr w:rsidR="00A8191A" w:rsidRPr="00440C05"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6645E1" w:rsidRDefault="00A8191A" w:rsidP="000014AC">
            <w:pPr>
              <w:spacing w:after="40"/>
              <w:jc w:val="both"/>
              <w:rPr>
                <w:color w:val="000000"/>
                <w:sz w:val="20"/>
                <w:lang w:eastAsia="es-ES"/>
              </w:rPr>
            </w:pPr>
            <w:r w:rsidRPr="006645E1">
              <w:rPr>
                <w:color w:val="000000"/>
                <w:sz w:val="20"/>
                <w:lang w:eastAsia="es-ES"/>
              </w:rPr>
              <w:t>Número de centros de salud que reportan verificación de corresponsabilidades mediante el sistema del RENPI al menos una vez al semestre.</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jc w:val="both"/>
              <w:rPr>
                <w:color w:val="000000"/>
                <w:sz w:val="20"/>
                <w:lang w:eastAsia="es-ES"/>
              </w:rPr>
            </w:pPr>
            <w:r w:rsidRPr="006645E1">
              <w:rPr>
                <w:color w:val="000000"/>
                <w:sz w:val="20"/>
                <w:lang w:eastAsia="es-ES"/>
              </w:rPr>
              <w:t>Número</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jc w:val="center"/>
              <w:rPr>
                <w:color w:val="000000"/>
                <w:sz w:val="20"/>
                <w:lang w:eastAsia="es-ES"/>
              </w:rPr>
            </w:pPr>
            <w:r>
              <w:rPr>
                <w:color w:val="000000"/>
                <w:sz w:val="20"/>
                <w:lang w:eastAsia="es-ES"/>
              </w:rPr>
              <w:t>237</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Pr="007459D4" w:rsidRDefault="00A8191A" w:rsidP="000014AC">
            <w:pPr>
              <w:spacing w:after="40"/>
              <w:jc w:val="center"/>
              <w:rPr>
                <w:color w:val="000000"/>
                <w:sz w:val="20"/>
                <w:lang w:eastAsia="es-ES"/>
              </w:rPr>
            </w:pPr>
            <w:r w:rsidRPr="007459D4">
              <w:rPr>
                <w:color w:val="000000"/>
                <w:sz w:val="20"/>
                <w:lang w:eastAsia="es-ES"/>
              </w:rPr>
              <w:t>237</w:t>
            </w:r>
          </w:p>
        </w:tc>
        <w:tc>
          <w:tcPr>
            <w:tcW w:w="891" w:type="dxa"/>
            <w:tcBorders>
              <w:top w:val="single" w:sz="4" w:space="0" w:color="auto"/>
              <w:left w:val="nil"/>
              <w:bottom w:val="single" w:sz="4" w:space="0" w:color="auto"/>
              <w:right w:val="nil"/>
            </w:tcBorders>
            <w:shd w:val="clear" w:color="auto" w:fill="auto"/>
            <w:vAlign w:val="center"/>
          </w:tcPr>
          <w:p w:rsidR="00A8191A" w:rsidRPr="007459D4" w:rsidRDefault="00A8191A" w:rsidP="000014AC">
            <w:pPr>
              <w:spacing w:after="40"/>
              <w:jc w:val="center"/>
              <w:rPr>
                <w:color w:val="000000"/>
                <w:sz w:val="20"/>
                <w:lang w:eastAsia="es-ES"/>
              </w:rPr>
            </w:pPr>
            <w:r w:rsidRPr="007459D4">
              <w:rPr>
                <w:color w:val="000000"/>
                <w:sz w:val="20"/>
                <w:lang w:eastAsia="es-ES"/>
              </w:rPr>
              <w:t>300</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7459D4" w:rsidRDefault="00A8191A" w:rsidP="000014AC">
            <w:pPr>
              <w:spacing w:after="40"/>
              <w:jc w:val="center"/>
              <w:rPr>
                <w:color w:val="000000"/>
                <w:sz w:val="20"/>
                <w:lang w:eastAsia="es-ES"/>
              </w:rPr>
            </w:pPr>
            <w:r w:rsidRPr="007459D4">
              <w:rPr>
                <w:color w:val="000000"/>
                <w:sz w:val="20"/>
                <w:lang w:eastAsia="es-ES"/>
              </w:rPr>
              <w:t>320</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7459D4" w:rsidRDefault="00A8191A" w:rsidP="000014AC">
            <w:pPr>
              <w:spacing w:after="40"/>
              <w:jc w:val="center"/>
              <w:rPr>
                <w:color w:val="000000"/>
                <w:sz w:val="20"/>
                <w:lang w:eastAsia="es-ES"/>
              </w:rPr>
            </w:pPr>
            <w:r w:rsidRPr="007459D4">
              <w:rPr>
                <w:color w:val="000000"/>
                <w:sz w:val="20"/>
                <w:lang w:eastAsia="es-ES"/>
              </w:rPr>
              <w:t>320</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6645E1" w:rsidRDefault="00A8191A" w:rsidP="000014AC">
            <w:pPr>
              <w:spacing w:after="40"/>
              <w:jc w:val="both"/>
              <w:rPr>
                <w:color w:val="000000"/>
                <w:sz w:val="20"/>
                <w:lang w:eastAsia="es-ES"/>
              </w:rPr>
            </w:pPr>
            <w:r>
              <w:rPr>
                <w:color w:val="000000"/>
                <w:sz w:val="20"/>
                <w:lang w:eastAsia="es-ES"/>
              </w:rPr>
              <w:t>El total no es acumulativo, son 500 centros que en 2017 reporten en el RENPI.</w:t>
            </w:r>
          </w:p>
        </w:tc>
      </w:tr>
      <w:tr w:rsidR="00A8191A" w:rsidRPr="00AB2068"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r>
              <w:rPr>
                <w:color w:val="000000"/>
                <w:sz w:val="20"/>
                <w:lang w:eastAsia="es-ES"/>
              </w:rPr>
              <w:t>Guías de Familia</w:t>
            </w:r>
            <w:r w:rsidRPr="00AB2068">
              <w:rPr>
                <w:color w:val="000000"/>
                <w:sz w:val="20"/>
                <w:lang w:eastAsia="es-ES"/>
              </w:rPr>
              <w:t xml:space="preserve"> contratado</w:t>
            </w:r>
            <w:r>
              <w:rPr>
                <w:color w:val="000000"/>
                <w:sz w:val="20"/>
                <w:lang w:eastAsia="es-ES"/>
              </w:rPr>
              <w:t>s</w:t>
            </w:r>
            <w:r w:rsidRPr="00AB2068">
              <w:rPr>
                <w:color w:val="000000"/>
                <w:sz w:val="20"/>
                <w:lang w:eastAsia="es-ES"/>
              </w:rPr>
              <w:t xml:space="preserve"> y capacitados para la atención a las familias beneficiarias.</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r w:rsidRPr="00AB2068">
              <w:rPr>
                <w:color w:val="000000"/>
                <w:sz w:val="20"/>
                <w:lang w:eastAsia="es-ES"/>
              </w:rPr>
              <w:t>Número</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center"/>
              <w:rPr>
                <w:color w:val="000000"/>
                <w:sz w:val="20"/>
                <w:lang w:eastAsia="es-ES"/>
              </w:rPr>
            </w:pPr>
            <w:r w:rsidRPr="00AB2068">
              <w:rPr>
                <w:color w:val="000000"/>
                <w:sz w:val="20"/>
                <w:lang w:eastAsia="es-ES"/>
              </w:rPr>
              <w:t>0</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center"/>
              <w:rPr>
                <w:color w:val="000000"/>
                <w:sz w:val="20"/>
                <w:lang w:eastAsia="es-ES"/>
              </w:rPr>
            </w:pPr>
            <w:r w:rsidRPr="00AB2068">
              <w:rPr>
                <w:color w:val="000000"/>
                <w:sz w:val="20"/>
                <w:lang w:eastAsia="es-ES"/>
              </w:rPr>
              <w:t>50</w:t>
            </w:r>
          </w:p>
        </w:tc>
        <w:tc>
          <w:tcPr>
            <w:tcW w:w="891" w:type="dxa"/>
            <w:tcBorders>
              <w:top w:val="single" w:sz="4" w:space="0" w:color="auto"/>
              <w:left w:val="nil"/>
              <w:bottom w:val="single" w:sz="4" w:space="0" w:color="auto"/>
              <w:right w:val="nil"/>
            </w:tcBorders>
            <w:vAlign w:val="center"/>
          </w:tcPr>
          <w:p w:rsidR="00A8191A" w:rsidRPr="00AB2068" w:rsidRDefault="00A8191A" w:rsidP="000014AC">
            <w:pPr>
              <w:spacing w:after="40"/>
              <w:jc w:val="center"/>
              <w:rPr>
                <w:color w:val="000000"/>
                <w:sz w:val="20"/>
                <w:lang w:eastAsia="es-ES"/>
              </w:rPr>
            </w:pPr>
            <w:r w:rsidRPr="00AB2068">
              <w:rPr>
                <w:color w:val="000000"/>
                <w:sz w:val="20"/>
                <w:lang w:eastAsia="es-ES"/>
              </w:rPr>
              <w:t>50</w:t>
            </w:r>
          </w:p>
        </w:tc>
        <w:tc>
          <w:tcPr>
            <w:tcW w:w="804" w:type="dxa"/>
            <w:tcBorders>
              <w:top w:val="single" w:sz="4" w:space="0" w:color="auto"/>
              <w:left w:val="single" w:sz="4" w:space="0" w:color="auto"/>
              <w:bottom w:val="single" w:sz="4" w:space="0" w:color="auto"/>
              <w:right w:val="single" w:sz="4" w:space="0" w:color="auto"/>
            </w:tcBorders>
            <w:vAlign w:val="center"/>
          </w:tcPr>
          <w:p w:rsidR="00A8191A" w:rsidRPr="00AB2068" w:rsidRDefault="00A8191A" w:rsidP="000014AC">
            <w:pPr>
              <w:spacing w:after="40"/>
              <w:jc w:val="center"/>
              <w:rPr>
                <w:color w:val="000000"/>
                <w:sz w:val="20"/>
                <w:lang w:eastAsia="es-ES"/>
              </w:rPr>
            </w:pPr>
            <w:r w:rsidRPr="00AB2068">
              <w:rPr>
                <w:color w:val="000000"/>
                <w:sz w:val="20"/>
                <w:lang w:eastAsia="es-ES"/>
              </w:rPr>
              <w:t>50</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AB2068" w:rsidRDefault="00A8191A" w:rsidP="000014AC">
            <w:pPr>
              <w:spacing w:after="40"/>
              <w:jc w:val="center"/>
              <w:rPr>
                <w:color w:val="000000"/>
                <w:sz w:val="20"/>
                <w:lang w:eastAsia="es-ES"/>
              </w:rPr>
            </w:pPr>
            <w:r>
              <w:rPr>
                <w:color w:val="000000"/>
                <w:sz w:val="20"/>
                <w:lang w:eastAsia="es-ES"/>
              </w:rPr>
              <w:t>150</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p>
        </w:tc>
      </w:tr>
      <w:tr w:rsidR="00A8191A" w:rsidRPr="00440C05"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r>
              <w:rPr>
                <w:color w:val="000000"/>
                <w:sz w:val="20"/>
                <w:lang w:val="es-ES" w:eastAsia="es-ES"/>
              </w:rPr>
              <w:t>Mancomunidades</w:t>
            </w:r>
            <w:r w:rsidRPr="00AB2068">
              <w:rPr>
                <w:color w:val="000000"/>
                <w:sz w:val="20"/>
                <w:lang w:val="es-ES" w:eastAsia="es-ES"/>
              </w:rPr>
              <w:t xml:space="preserve"> </w:t>
            </w:r>
            <w:r w:rsidRPr="00AB2068">
              <w:rPr>
                <w:color w:val="000000"/>
                <w:sz w:val="20"/>
                <w:lang w:eastAsia="es-ES"/>
              </w:rPr>
              <w:t>con procesos de verificación de corresponsabilidad</w:t>
            </w:r>
            <w:r>
              <w:rPr>
                <w:color w:val="000000"/>
                <w:sz w:val="20"/>
                <w:lang w:eastAsia="es-ES"/>
              </w:rPr>
              <w:t xml:space="preserve"> de salud </w:t>
            </w:r>
            <w:r w:rsidRPr="00AB2068">
              <w:rPr>
                <w:color w:val="000000"/>
                <w:sz w:val="20"/>
                <w:lang w:eastAsia="es-ES"/>
              </w:rPr>
              <w:t xml:space="preserve"> descentralizados.</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r w:rsidRPr="00AB2068">
              <w:rPr>
                <w:color w:val="000000"/>
                <w:sz w:val="20"/>
                <w:lang w:eastAsia="es-ES"/>
              </w:rPr>
              <w:t>Número</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center"/>
              <w:rPr>
                <w:color w:val="000000"/>
                <w:sz w:val="20"/>
                <w:lang w:eastAsia="es-ES"/>
              </w:rPr>
            </w:pPr>
            <w:r w:rsidRPr="00AB2068">
              <w:rPr>
                <w:color w:val="000000"/>
                <w:sz w:val="20"/>
                <w:lang w:eastAsia="es-ES"/>
              </w:rPr>
              <w:t>0</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Pr="007459D4" w:rsidRDefault="00A8191A" w:rsidP="000014AC">
            <w:pPr>
              <w:spacing w:after="40"/>
              <w:jc w:val="center"/>
              <w:rPr>
                <w:color w:val="000000"/>
                <w:sz w:val="20"/>
                <w:lang w:eastAsia="es-ES"/>
              </w:rPr>
            </w:pPr>
            <w:r w:rsidRPr="007459D4">
              <w:rPr>
                <w:color w:val="000000"/>
                <w:sz w:val="20"/>
                <w:lang w:eastAsia="es-ES"/>
              </w:rPr>
              <w:t>2</w:t>
            </w:r>
          </w:p>
        </w:tc>
        <w:tc>
          <w:tcPr>
            <w:tcW w:w="891" w:type="dxa"/>
            <w:tcBorders>
              <w:top w:val="single" w:sz="4" w:space="0" w:color="auto"/>
              <w:left w:val="nil"/>
              <w:bottom w:val="single" w:sz="4" w:space="0" w:color="auto"/>
              <w:right w:val="single" w:sz="4" w:space="0" w:color="auto"/>
            </w:tcBorders>
            <w:shd w:val="clear" w:color="auto" w:fill="auto"/>
            <w:vAlign w:val="center"/>
          </w:tcPr>
          <w:p w:rsidR="00A8191A" w:rsidRPr="007459D4" w:rsidRDefault="00A8191A" w:rsidP="000014AC">
            <w:pPr>
              <w:spacing w:after="40"/>
              <w:jc w:val="center"/>
              <w:rPr>
                <w:color w:val="000000"/>
                <w:sz w:val="20"/>
                <w:lang w:eastAsia="es-ES"/>
              </w:rPr>
            </w:pPr>
            <w:r w:rsidRPr="007459D4">
              <w:rPr>
                <w:color w:val="000000"/>
                <w:sz w:val="20"/>
                <w:lang w:eastAsia="es-ES"/>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7459D4" w:rsidRDefault="00A8191A" w:rsidP="000014AC">
            <w:pPr>
              <w:spacing w:after="40"/>
              <w:jc w:val="center"/>
              <w:rPr>
                <w:color w:val="000000"/>
                <w:sz w:val="20"/>
                <w:lang w:eastAsia="es-ES"/>
              </w:rPr>
            </w:pPr>
            <w:r w:rsidRPr="007459D4">
              <w:rPr>
                <w:color w:val="000000"/>
                <w:sz w:val="20"/>
                <w:lang w:eastAsia="es-ES"/>
              </w:rPr>
              <w:t>5</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7459D4" w:rsidRDefault="00A8191A" w:rsidP="000014AC">
            <w:pPr>
              <w:spacing w:after="40"/>
              <w:jc w:val="center"/>
              <w:rPr>
                <w:color w:val="000000"/>
                <w:sz w:val="20"/>
                <w:lang w:eastAsia="es-ES"/>
              </w:rPr>
            </w:pPr>
            <w:r w:rsidRPr="007459D4">
              <w:rPr>
                <w:color w:val="000000"/>
                <w:sz w:val="20"/>
                <w:lang w:eastAsia="es-ES"/>
              </w:rPr>
              <w:t>5</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r>
              <w:rPr>
                <w:color w:val="000000"/>
                <w:sz w:val="20"/>
                <w:lang w:eastAsia="es-ES"/>
              </w:rPr>
              <w:t>El total no es acumulativo</w:t>
            </w:r>
          </w:p>
        </w:tc>
      </w:tr>
      <w:tr w:rsidR="00A8191A" w:rsidRPr="00AB2068"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r w:rsidRPr="00AB2068">
              <w:rPr>
                <w:color w:val="000000"/>
                <w:sz w:val="20"/>
                <w:lang w:eastAsia="es-ES"/>
              </w:rPr>
              <w:t xml:space="preserve">Talleres de capacitación en temas de género. </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r w:rsidRPr="00AB2068">
              <w:rPr>
                <w:color w:val="000000"/>
                <w:sz w:val="20"/>
                <w:lang w:eastAsia="es-ES"/>
              </w:rPr>
              <w:t>Número</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center"/>
              <w:rPr>
                <w:color w:val="000000"/>
                <w:sz w:val="20"/>
                <w:lang w:eastAsia="es-ES"/>
              </w:rPr>
            </w:pPr>
            <w:r>
              <w:rPr>
                <w:color w:val="000000"/>
                <w:sz w:val="20"/>
                <w:lang w:eastAsia="es-ES"/>
              </w:rPr>
              <w:t>4</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Pr="007459D4" w:rsidRDefault="00A8191A" w:rsidP="000014AC">
            <w:pPr>
              <w:spacing w:after="40"/>
              <w:jc w:val="center"/>
              <w:rPr>
                <w:color w:val="000000"/>
                <w:sz w:val="20"/>
                <w:lang w:eastAsia="es-ES"/>
              </w:rPr>
            </w:pPr>
            <w:r w:rsidRPr="007459D4">
              <w:rPr>
                <w:color w:val="000000"/>
                <w:sz w:val="20"/>
                <w:lang w:eastAsia="es-ES"/>
              </w:rPr>
              <w:t>10</w:t>
            </w:r>
          </w:p>
        </w:tc>
        <w:tc>
          <w:tcPr>
            <w:tcW w:w="891" w:type="dxa"/>
            <w:tcBorders>
              <w:top w:val="single" w:sz="4" w:space="0" w:color="auto"/>
              <w:left w:val="nil"/>
              <w:bottom w:val="single" w:sz="4" w:space="0" w:color="auto"/>
              <w:right w:val="single" w:sz="4" w:space="0" w:color="auto"/>
            </w:tcBorders>
            <w:shd w:val="clear" w:color="auto" w:fill="auto"/>
            <w:vAlign w:val="center"/>
          </w:tcPr>
          <w:p w:rsidR="00A8191A" w:rsidRPr="007459D4" w:rsidRDefault="00A8191A" w:rsidP="000014AC">
            <w:pPr>
              <w:spacing w:after="40"/>
              <w:jc w:val="center"/>
              <w:rPr>
                <w:color w:val="000000"/>
                <w:sz w:val="20"/>
                <w:lang w:eastAsia="es-ES"/>
              </w:rPr>
            </w:pPr>
            <w:r w:rsidRPr="007459D4">
              <w:rPr>
                <w:color w:val="000000"/>
                <w:sz w:val="20"/>
                <w:lang w:eastAsia="es-ES"/>
              </w:rPr>
              <w:t>10</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7459D4" w:rsidRDefault="00A8191A" w:rsidP="000014AC">
            <w:pPr>
              <w:spacing w:after="40"/>
              <w:jc w:val="center"/>
              <w:rPr>
                <w:color w:val="000000"/>
                <w:sz w:val="20"/>
                <w:lang w:eastAsia="es-ES"/>
              </w:rPr>
            </w:pPr>
            <w:r w:rsidRPr="007459D4">
              <w:rPr>
                <w:color w:val="000000"/>
                <w:sz w:val="20"/>
                <w:lang w:eastAsia="es-ES"/>
              </w:rPr>
              <w:t>10</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7459D4" w:rsidRDefault="00A8191A" w:rsidP="000014AC">
            <w:pPr>
              <w:spacing w:after="40"/>
              <w:jc w:val="center"/>
              <w:rPr>
                <w:color w:val="000000"/>
                <w:sz w:val="20"/>
                <w:lang w:eastAsia="es-ES"/>
              </w:rPr>
            </w:pPr>
            <w:r w:rsidRPr="007459D4">
              <w:rPr>
                <w:color w:val="000000"/>
                <w:sz w:val="20"/>
                <w:lang w:eastAsia="es-ES"/>
              </w:rPr>
              <w:t>30</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p>
        </w:tc>
      </w:tr>
      <w:tr w:rsidR="00A8191A" w:rsidRPr="00AB2068"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r w:rsidRPr="00AB2068">
              <w:rPr>
                <w:color w:val="000000"/>
                <w:sz w:val="20"/>
                <w:lang w:eastAsia="es-ES"/>
              </w:rPr>
              <w:t xml:space="preserve">Informe de revisión técnica de cumplimiento de corresponsabilidades. </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r w:rsidRPr="00AB2068">
              <w:rPr>
                <w:color w:val="000000"/>
                <w:sz w:val="20"/>
                <w:lang w:eastAsia="es-ES"/>
              </w:rPr>
              <w:t>Número</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center"/>
              <w:rPr>
                <w:color w:val="000000"/>
                <w:sz w:val="20"/>
                <w:lang w:eastAsia="es-ES"/>
              </w:rPr>
            </w:pPr>
            <w:r>
              <w:rPr>
                <w:color w:val="000000"/>
                <w:sz w:val="20"/>
                <w:lang w:eastAsia="es-ES"/>
              </w:rPr>
              <w:t>1</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center"/>
              <w:rPr>
                <w:color w:val="000000"/>
                <w:sz w:val="20"/>
                <w:lang w:eastAsia="es-ES"/>
              </w:rPr>
            </w:pPr>
            <w:r w:rsidRPr="00AB2068">
              <w:rPr>
                <w:color w:val="000000"/>
                <w:sz w:val="20"/>
                <w:lang w:eastAsia="es-ES"/>
              </w:rPr>
              <w:t>1</w:t>
            </w:r>
          </w:p>
        </w:tc>
        <w:tc>
          <w:tcPr>
            <w:tcW w:w="891" w:type="dxa"/>
            <w:tcBorders>
              <w:top w:val="single" w:sz="4" w:space="0" w:color="auto"/>
              <w:left w:val="nil"/>
              <w:bottom w:val="single" w:sz="4" w:space="0" w:color="auto"/>
              <w:right w:val="single" w:sz="4" w:space="0" w:color="auto"/>
            </w:tcBorders>
            <w:vAlign w:val="center"/>
          </w:tcPr>
          <w:p w:rsidR="00A8191A" w:rsidRPr="00AB2068" w:rsidRDefault="00A8191A" w:rsidP="000014AC">
            <w:pPr>
              <w:spacing w:after="40"/>
              <w:jc w:val="center"/>
              <w:rPr>
                <w:color w:val="000000"/>
                <w:sz w:val="20"/>
                <w:lang w:eastAsia="es-ES"/>
              </w:rPr>
            </w:pPr>
            <w:r w:rsidRPr="00AB2068">
              <w:rPr>
                <w:color w:val="000000"/>
                <w:sz w:val="20"/>
                <w:lang w:eastAsia="es-ES"/>
              </w:rPr>
              <w:t>1</w:t>
            </w:r>
          </w:p>
        </w:tc>
        <w:tc>
          <w:tcPr>
            <w:tcW w:w="804" w:type="dxa"/>
            <w:tcBorders>
              <w:top w:val="single" w:sz="4" w:space="0" w:color="auto"/>
              <w:left w:val="single" w:sz="4" w:space="0" w:color="auto"/>
              <w:bottom w:val="single" w:sz="4" w:space="0" w:color="auto"/>
              <w:right w:val="single" w:sz="4" w:space="0" w:color="auto"/>
            </w:tcBorders>
            <w:vAlign w:val="center"/>
          </w:tcPr>
          <w:p w:rsidR="00A8191A" w:rsidRPr="00AB2068" w:rsidRDefault="00A8191A" w:rsidP="000014AC">
            <w:pPr>
              <w:spacing w:after="40"/>
              <w:jc w:val="center"/>
              <w:rPr>
                <w:color w:val="000000"/>
                <w:sz w:val="20"/>
                <w:lang w:eastAsia="es-ES"/>
              </w:rPr>
            </w:pPr>
            <w:r w:rsidRPr="00AB2068">
              <w:rPr>
                <w:color w:val="000000"/>
                <w:sz w:val="20"/>
                <w:lang w:eastAsia="es-ES"/>
              </w:rPr>
              <w:t>1</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AB2068" w:rsidRDefault="00A8191A" w:rsidP="000014AC">
            <w:pPr>
              <w:spacing w:after="40"/>
              <w:jc w:val="center"/>
              <w:rPr>
                <w:color w:val="000000"/>
                <w:sz w:val="20"/>
                <w:lang w:eastAsia="es-ES"/>
              </w:rPr>
            </w:pPr>
            <w:r>
              <w:rPr>
                <w:color w:val="000000"/>
                <w:sz w:val="20"/>
                <w:lang w:eastAsia="es-ES"/>
              </w:rPr>
              <w:t>3</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p>
        </w:tc>
      </w:tr>
      <w:tr w:rsidR="00A8191A" w:rsidRPr="00440C05" w:rsidTr="000014AC">
        <w:trPr>
          <w:trHeight w:val="660"/>
        </w:trPr>
        <w:tc>
          <w:tcPr>
            <w:tcW w:w="3755"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r w:rsidRPr="00AB2068">
              <w:rPr>
                <w:color w:val="000000"/>
                <w:sz w:val="20"/>
                <w:lang w:eastAsia="es-ES"/>
              </w:rPr>
              <w:t>Encuesta de evaluación de Impacto (seguimiento)</w:t>
            </w:r>
          </w:p>
        </w:tc>
        <w:tc>
          <w:tcPr>
            <w:tcW w:w="1838"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r w:rsidRPr="00AB2068">
              <w:rPr>
                <w:color w:val="000000"/>
                <w:sz w:val="20"/>
                <w:lang w:eastAsia="es-ES"/>
              </w:rPr>
              <w:t>Número</w:t>
            </w:r>
          </w:p>
        </w:tc>
        <w:tc>
          <w:tcPr>
            <w:tcW w:w="1102"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center"/>
              <w:rPr>
                <w:color w:val="000000"/>
                <w:sz w:val="20"/>
                <w:lang w:eastAsia="es-ES"/>
              </w:rPr>
            </w:pPr>
            <w:r>
              <w:rPr>
                <w:color w:val="000000"/>
                <w:sz w:val="20"/>
                <w:lang w:eastAsia="es-ES"/>
              </w:rPr>
              <w:t>1</w:t>
            </w:r>
          </w:p>
        </w:tc>
        <w:tc>
          <w:tcPr>
            <w:tcW w:w="991"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center"/>
              <w:rPr>
                <w:color w:val="000000"/>
                <w:sz w:val="20"/>
                <w:lang w:eastAsia="es-ES"/>
              </w:rPr>
            </w:pPr>
            <w:r w:rsidRPr="00AB2068">
              <w:rPr>
                <w:color w:val="000000"/>
                <w:sz w:val="20"/>
                <w:lang w:eastAsia="es-ES"/>
              </w:rPr>
              <w:t>0</w:t>
            </w:r>
          </w:p>
        </w:tc>
        <w:tc>
          <w:tcPr>
            <w:tcW w:w="891" w:type="dxa"/>
            <w:tcBorders>
              <w:top w:val="single" w:sz="4" w:space="0" w:color="auto"/>
              <w:left w:val="nil"/>
              <w:bottom w:val="single" w:sz="4" w:space="0" w:color="auto"/>
              <w:right w:val="single" w:sz="4" w:space="0" w:color="auto"/>
            </w:tcBorders>
            <w:vAlign w:val="center"/>
          </w:tcPr>
          <w:p w:rsidR="00A8191A" w:rsidRPr="00AB2068" w:rsidRDefault="00A8191A" w:rsidP="000014AC">
            <w:pPr>
              <w:spacing w:after="40"/>
              <w:jc w:val="center"/>
              <w:rPr>
                <w:color w:val="000000"/>
                <w:sz w:val="20"/>
                <w:lang w:eastAsia="es-ES"/>
              </w:rPr>
            </w:pPr>
            <w:r w:rsidRPr="00AB2068">
              <w:rPr>
                <w:color w:val="000000"/>
                <w:sz w:val="20"/>
                <w:lang w:eastAsia="es-ES"/>
              </w:rPr>
              <w:t>1</w:t>
            </w:r>
          </w:p>
        </w:tc>
        <w:tc>
          <w:tcPr>
            <w:tcW w:w="804" w:type="dxa"/>
            <w:tcBorders>
              <w:top w:val="single" w:sz="4" w:space="0" w:color="auto"/>
              <w:left w:val="single" w:sz="4" w:space="0" w:color="auto"/>
              <w:bottom w:val="single" w:sz="4" w:space="0" w:color="auto"/>
              <w:right w:val="single" w:sz="4" w:space="0" w:color="auto"/>
            </w:tcBorders>
            <w:vAlign w:val="center"/>
          </w:tcPr>
          <w:p w:rsidR="00A8191A" w:rsidRPr="00AB2068" w:rsidRDefault="00A8191A" w:rsidP="000014AC">
            <w:pPr>
              <w:spacing w:after="40"/>
              <w:jc w:val="center"/>
              <w:rPr>
                <w:color w:val="000000"/>
                <w:sz w:val="20"/>
                <w:lang w:eastAsia="es-ES"/>
              </w:rPr>
            </w:pPr>
            <w:r>
              <w:rPr>
                <w:color w:val="000000"/>
                <w:sz w:val="20"/>
                <w:lang w:eastAsia="es-ES"/>
              </w:rPr>
              <w:t>1</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8191A" w:rsidRPr="00AB2068" w:rsidRDefault="00A8191A" w:rsidP="000014AC">
            <w:pPr>
              <w:spacing w:after="40"/>
              <w:jc w:val="center"/>
              <w:rPr>
                <w:color w:val="000000"/>
                <w:sz w:val="20"/>
                <w:lang w:eastAsia="es-ES"/>
              </w:rPr>
            </w:pPr>
            <w:r>
              <w:rPr>
                <w:color w:val="000000"/>
                <w:sz w:val="20"/>
                <w:lang w:eastAsia="es-ES"/>
              </w:rPr>
              <w:t>2</w:t>
            </w:r>
          </w:p>
        </w:tc>
        <w:tc>
          <w:tcPr>
            <w:tcW w:w="3014" w:type="dxa"/>
            <w:tcBorders>
              <w:top w:val="single" w:sz="4" w:space="0" w:color="auto"/>
              <w:left w:val="nil"/>
              <w:bottom w:val="single" w:sz="4" w:space="0" w:color="auto"/>
              <w:right w:val="single" w:sz="4" w:space="0" w:color="auto"/>
            </w:tcBorders>
            <w:shd w:val="clear" w:color="auto" w:fill="auto"/>
            <w:vAlign w:val="center"/>
          </w:tcPr>
          <w:p w:rsidR="00A8191A" w:rsidRPr="00AB2068" w:rsidRDefault="00A8191A" w:rsidP="000014AC">
            <w:pPr>
              <w:spacing w:after="40"/>
              <w:jc w:val="both"/>
              <w:rPr>
                <w:color w:val="000000"/>
                <w:sz w:val="20"/>
                <w:lang w:eastAsia="es-ES"/>
              </w:rPr>
            </w:pPr>
            <w:r>
              <w:rPr>
                <w:color w:val="000000"/>
                <w:sz w:val="20"/>
                <w:lang w:eastAsia="es-ES"/>
              </w:rPr>
              <w:t>Evaluación del Programa BVM   y del Componente 2</w:t>
            </w:r>
          </w:p>
        </w:tc>
      </w:tr>
    </w:tbl>
    <w:p w:rsidR="00A8191A" w:rsidRDefault="00A8191A" w:rsidP="00A8191A">
      <w:pPr>
        <w:rPr>
          <w:sz w:val="16"/>
          <w:szCs w:val="16"/>
          <w:lang w:val="es-EC"/>
        </w:rPr>
      </w:pPr>
    </w:p>
    <w:p w:rsidR="00A8191A" w:rsidRDefault="00A8191A" w:rsidP="00A8191A">
      <w:pPr>
        <w:rPr>
          <w:sz w:val="16"/>
          <w:szCs w:val="16"/>
          <w:lang w:val="es-EC"/>
        </w:rPr>
      </w:pPr>
    </w:p>
    <w:sectPr w:rsidR="00A8191A" w:rsidSect="00A8420A">
      <w:headerReference w:type="default" r:id="rId2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B96" w:rsidRDefault="00F44B96" w:rsidP="001B5186">
      <w:r>
        <w:separator/>
      </w:r>
    </w:p>
  </w:endnote>
  <w:endnote w:type="continuationSeparator" w:id="0">
    <w:p w:rsidR="00F44B96" w:rsidRDefault="00F44B96"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826" w:rsidRDefault="00BD0826">
    <w:pPr>
      <w:pStyle w:val="Footer"/>
    </w:pPr>
    <w:r>
      <w:rPr>
        <w:noProof/>
        <w:lang w:val="en-US"/>
      </w:rPr>
      <mc:AlternateContent>
        <mc:Choice Requires="wps">
          <w:drawing>
            <wp:anchor distT="0" distB="0" distL="0" distR="0" simplePos="0" relativeHeight="251658240" behindDoc="0" locked="0" layoutInCell="1" allowOverlap="1" wp14:anchorId="5224EC4C" wp14:editId="6D89F686">
              <wp:simplePos x="0" y="0"/>
              <wp:positionH relativeFrom="margin">
                <wp:align>center</wp:align>
              </wp:positionH>
              <wp:positionV relativeFrom="paragraph">
                <wp:posOffset>635</wp:posOffset>
              </wp:positionV>
              <wp:extent cx="72390" cy="170815"/>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D0826" w:rsidRDefault="00BD0826">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0;margin-top:.05pt;width:5.7pt;height:13.45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" stroked="f">
              <v:fill opacity="0"/>
              <v:textbox inset="0,0,0,0">
                <w:txbxContent>
                  <w:p w:rsidR="00BD0826" w:rsidRDefault="00BD0826">
                    <w:pPr>
                      <w:pStyle w:val="Footer"/>
                    </w:pP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B96" w:rsidRDefault="00F44B96" w:rsidP="001B5186">
      <w:r>
        <w:separator/>
      </w:r>
    </w:p>
  </w:footnote>
  <w:footnote w:type="continuationSeparator" w:id="0">
    <w:p w:rsidR="00F44B96" w:rsidRDefault="00F44B96" w:rsidP="001B5186">
      <w:r>
        <w:continuationSeparator/>
      </w:r>
    </w:p>
  </w:footnote>
  <w:footnote w:id="1">
    <w:p w:rsidR="00BD0826" w:rsidRDefault="00BD0826">
      <w:pPr>
        <w:pStyle w:val="FootnoteText"/>
      </w:pPr>
      <w:r>
        <w:rPr>
          <w:rStyle w:val="FootnoteReference"/>
        </w:rPr>
        <w:footnoteRef/>
      </w:r>
      <w:r>
        <w:t xml:space="preserve"> Documento preparado por Fiorella Benedetti y Pablo Ibarrarán</w:t>
      </w:r>
    </w:p>
  </w:footnote>
  <w:footnote w:id="2">
    <w:p w:rsidR="00A8191A" w:rsidRDefault="00A8191A" w:rsidP="00A8191A">
      <w:pPr>
        <w:pStyle w:val="FootnoteText"/>
        <w:spacing w:after="0"/>
      </w:pPr>
      <w:r>
        <w:t xml:space="preserve">NOTA: Las metas de los indicadores para “Fin de Proyecto” se determinaron con base en los cambios observados entre la línea de base y el seguimiento de la evaluación de impacto (EDH 2012 y EDH 2013), así como en las mejoras propuestas tales como pago por niño, mejora de corresponsabilidades, y mejor calidad en la atención a familias beneficiarias. De igual forma, el componente educativo apoyará los indicadores de cobertura en tercer ciclo de básica. </w:t>
      </w:r>
    </w:p>
    <w:p w:rsidR="00A8191A" w:rsidRPr="0055311C" w:rsidRDefault="00A8191A" w:rsidP="00A8191A">
      <w:pPr>
        <w:pStyle w:val="FootnoteText"/>
        <w:spacing w:after="0"/>
      </w:pPr>
      <w:r w:rsidRPr="00BD7846">
        <w:rPr>
          <w:rStyle w:val="FootnoteReference"/>
        </w:rPr>
        <w:footnoteRef/>
      </w:r>
      <w:r w:rsidRPr="00E17C26">
        <w:t xml:space="preserve"> q = número de personas pobres</w:t>
      </w:r>
      <w:r>
        <w:t xml:space="preserve">; </w:t>
      </w:r>
      <w:r w:rsidRPr="00BD7846">
        <w:t>n = tama</w:t>
      </w:r>
      <w:r>
        <w:t xml:space="preserve">ño de la población; </w:t>
      </w:r>
      <w:r w:rsidRPr="00BD7846">
        <w:t xml:space="preserve">z = </w:t>
      </w:r>
      <w:r w:rsidRPr="00811777">
        <w:t>línea</w:t>
      </w:r>
      <w:r w:rsidRPr="00BD7846">
        <w:t xml:space="preserve"> de pobreza</w:t>
      </w:r>
      <w:r>
        <w:t xml:space="preserve">; </w:t>
      </w:r>
      <w:r w:rsidRPr="00E17C26">
        <w:t>y</w:t>
      </w:r>
      <w:r w:rsidRPr="00E17C26">
        <w:rPr>
          <w:vertAlign w:val="subscript"/>
        </w:rPr>
        <w:t>i</w:t>
      </w:r>
      <w:r w:rsidRPr="00E17C26">
        <w:t>= ingreso de individuo i</w:t>
      </w:r>
    </w:p>
  </w:footnote>
  <w:footnote w:id="3">
    <w:p w:rsidR="00A8191A" w:rsidRDefault="00A8191A" w:rsidP="00A8191A">
      <w:pPr>
        <w:pStyle w:val="FootnoteText"/>
        <w:spacing w:after="0"/>
      </w:pPr>
      <w:r w:rsidRPr="00DC5A44">
        <w:rPr>
          <w:rStyle w:val="FootnoteReference"/>
        </w:rPr>
        <w:footnoteRef/>
      </w:r>
      <w:r w:rsidRPr="00DC5A44">
        <w:t xml:space="preserve"> Durante la preparación del proyecto se acordó con el instituto Nacional de Estadística la inclusión de las preguntas relevantes en el cuestionario de la encuesta.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10C" w:rsidRPr="00C67E18" w:rsidRDefault="00AD1A3A" w:rsidP="005821A4">
    <w:pPr>
      <w:pStyle w:val="Header"/>
      <w:ind w:right="-360"/>
      <w:jc w:val="right"/>
      <w:rPr>
        <w:lang w:val="pt-BR"/>
      </w:rPr>
    </w:pPr>
    <w:r w:rsidRPr="00C67E18">
      <w:rPr>
        <w:lang w:val="pt-BR"/>
      </w:rPr>
      <w:t>A</w:t>
    </w:r>
    <w:r>
      <w:rPr>
        <w:lang w:val="pt-BR"/>
      </w:rPr>
      <w:t>nexo</w:t>
    </w:r>
    <w:r w:rsidRPr="00C67E18">
      <w:rPr>
        <w:lang w:val="pt-BR"/>
      </w:rPr>
      <w:t xml:space="preserve"> II - HO-L</w:t>
    </w:r>
    <w:r>
      <w:rPr>
        <w:lang w:val="pt-BR"/>
      </w:rPr>
      <w:t>1093</w:t>
    </w:r>
  </w:p>
  <w:p w:rsidR="0090410C" w:rsidRPr="00C67E18" w:rsidRDefault="00AD1A3A" w:rsidP="005821A4">
    <w:pPr>
      <w:pStyle w:val="Header"/>
      <w:ind w:right="-360"/>
      <w:jc w:val="right"/>
      <w:rPr>
        <w:lang w:val="pt-BR"/>
      </w:rPr>
    </w:pPr>
    <w:r w:rsidRPr="00C67E18">
      <w:rPr>
        <w:lang w:val="pt-BR"/>
      </w:rPr>
      <w:t xml:space="preserve">Página </w:t>
    </w:r>
    <w:r w:rsidRPr="00C67E18">
      <w:rPr>
        <w:lang w:val="es-ES"/>
      </w:rPr>
      <w:fldChar w:fldCharType="begin"/>
    </w:r>
    <w:r w:rsidRPr="00C67E18">
      <w:rPr>
        <w:lang w:val="pt-BR"/>
      </w:rPr>
      <w:instrText xml:space="preserve"> PAGE </w:instrText>
    </w:r>
    <w:r w:rsidRPr="00C67E18">
      <w:rPr>
        <w:lang w:val="es-ES"/>
      </w:rPr>
      <w:fldChar w:fldCharType="separate"/>
    </w:r>
    <w:r w:rsidR="008B0D67">
      <w:rPr>
        <w:noProof/>
        <w:lang w:val="pt-BR"/>
      </w:rPr>
      <w:t>35</w:t>
    </w:r>
    <w:r w:rsidRPr="00C67E18">
      <w:rPr>
        <w:lang w:val="es-ES"/>
      </w:rPr>
      <w:fldChar w:fldCharType="end"/>
    </w:r>
    <w:r w:rsidRPr="00C67E18">
      <w:rPr>
        <w:lang w:val="pt-BR"/>
      </w:rPr>
      <w:t xml:space="preserve"> de </w:t>
    </w:r>
    <w:r w:rsidRPr="00C67E18">
      <w:rPr>
        <w:lang w:val="es-ES"/>
      </w:rPr>
      <w:fldChar w:fldCharType="begin"/>
    </w:r>
    <w:r w:rsidRPr="00C67E18">
      <w:rPr>
        <w:lang w:val="pt-BR"/>
      </w:rPr>
      <w:instrText xml:space="preserve"> NUMPAGES  </w:instrText>
    </w:r>
    <w:r w:rsidRPr="00C67E18">
      <w:rPr>
        <w:lang w:val="es-ES"/>
      </w:rPr>
      <w:fldChar w:fldCharType="separate"/>
    </w:r>
    <w:r w:rsidR="008B0D67">
      <w:rPr>
        <w:noProof/>
        <w:lang w:val="pt-BR"/>
      </w:rPr>
      <w:t>35</w:t>
    </w:r>
    <w:r w:rsidRPr="00C67E18">
      <w:rPr>
        <w:lang w:val="es-E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color w:val="auto"/>
      </w:rPr>
    </w:lvl>
  </w:abstractNum>
  <w:abstractNum w:abstractNumId="2">
    <w:nsid w:val="00000003"/>
    <w:multiLevelType w:val="singleLevel"/>
    <w:tmpl w:val="00000003"/>
    <w:name w:val="WW8Num3"/>
    <w:lvl w:ilvl="0">
      <w:start w:val="55"/>
      <w:numFmt w:val="bullet"/>
      <w:lvlText w:val="-"/>
      <w:lvlJc w:val="left"/>
      <w:pPr>
        <w:tabs>
          <w:tab w:val="num" w:pos="720"/>
        </w:tabs>
        <w:ind w:left="720" w:hanging="360"/>
      </w:pPr>
      <w:rPr>
        <w:rFonts w:ascii="Arial" w:hAnsi="Arial" w:cs="Aria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numFmt w:val="bullet"/>
      <w:lvlText w:val="-"/>
      <w:lvlJc w:val="left"/>
      <w:pPr>
        <w:tabs>
          <w:tab w:val="num" w:pos="720"/>
        </w:tabs>
        <w:ind w:left="720" w:hanging="360"/>
      </w:pPr>
      <w:rPr>
        <w:rFonts w:ascii="Times New Roman" w:hAnsi="Times New Roman" w:cs="Times New Roman"/>
      </w:rPr>
    </w:lvl>
  </w:abstractNum>
  <w:abstractNum w:abstractNumId="5">
    <w:nsid w:val="00000006"/>
    <w:multiLevelType w:val="singleLevel"/>
    <w:tmpl w:val="00000006"/>
    <w:name w:val="WW8Num6"/>
    <w:lvl w:ilvl="0">
      <w:start w:val="3"/>
      <w:numFmt w:val="bullet"/>
      <w:lvlText w:val="-"/>
      <w:lvlJc w:val="left"/>
      <w:pPr>
        <w:tabs>
          <w:tab w:val="num" w:pos="720"/>
        </w:tabs>
        <w:ind w:left="720" w:hanging="360"/>
      </w:pPr>
      <w:rPr>
        <w:rFonts w:ascii="Times New Roman" w:hAnsi="Times New Roman" w:cs="Times New Roman"/>
      </w:rPr>
    </w:lvl>
  </w:abstractNum>
  <w:abstractNum w:abstractNumId="6">
    <w:nsid w:val="0000000A"/>
    <w:multiLevelType w:val="multilevel"/>
    <w:tmpl w:val="0000000A"/>
    <w:name w:val="WW8Num9"/>
    <w:lvl w:ilvl="0">
      <w:start w:val="1"/>
      <w:numFmt w:val="upperRoman"/>
      <w:lvlText w:val="%1."/>
      <w:lvlJc w:val="center"/>
      <w:pPr>
        <w:tabs>
          <w:tab w:val="num" w:pos="360"/>
        </w:tabs>
        <w:ind w:left="288" w:hanging="288"/>
      </w:pPr>
      <w:rPr>
        <w:rFonts w:ascii="Times New Roman Bold" w:hAnsi="Times New Roman Bold" w:cs="Times New Roman"/>
        <w:b/>
        <w:i w:val="0"/>
        <w:sz w:val="24"/>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800"/>
        </w:tabs>
        <w:ind w:left="1800" w:hanging="360"/>
      </w:pPr>
      <w:rPr>
        <w:rFonts w:ascii="Times New Roman Bold" w:hAnsi="Times New Roman Bold" w:cs="Times New Roman"/>
        <w:b/>
        <w:i w:val="0"/>
        <w:sz w:val="24"/>
      </w:rPr>
    </w:lvl>
    <w:lvl w:ilvl="3">
      <w:start w:val="1"/>
      <w:numFmt w:val="lowerRoman"/>
      <w:lvlText w:val="(%4)"/>
      <w:lvlJc w:val="left"/>
      <w:pPr>
        <w:tabs>
          <w:tab w:val="num" w:pos="2088"/>
        </w:tabs>
        <w:ind w:left="2088" w:hanging="288"/>
      </w:pPr>
      <w:rPr>
        <w:rFonts w:ascii="Times New Roman Bold" w:hAnsi="Times New Roman Bold" w:cs="Times New Roman"/>
        <w:b/>
        <w:i w:val="0"/>
        <w:sz w:val="24"/>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7">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D"/>
    <w:multiLevelType w:val="multilevel"/>
    <w:tmpl w:val="0000000D"/>
    <w:name w:val="WW8Num1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E"/>
    <w:multiLevelType w:val="multilevel"/>
    <w:tmpl w:val="0000000E"/>
    <w:name w:val="WW8Num14"/>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F"/>
    <w:multiLevelType w:val="multilevel"/>
    <w:tmpl w:val="0000000F"/>
    <w:name w:val="WW8Num15"/>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0"/>
    <w:multiLevelType w:val="multilevel"/>
    <w:tmpl w:val="00000010"/>
    <w:name w:val="WW8Num1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1"/>
    <w:multiLevelType w:val="multilevel"/>
    <w:tmpl w:val="00000011"/>
    <w:name w:val="WW8Num17"/>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multilevel"/>
    <w:tmpl w:val="00000012"/>
    <w:name w:val="WW8Num18"/>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3"/>
    <w:multiLevelType w:val="multilevel"/>
    <w:tmpl w:val="00000013"/>
    <w:name w:val="WW8Num19"/>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4"/>
    <w:multiLevelType w:val="multilevel"/>
    <w:tmpl w:val="00000014"/>
    <w:name w:val="WW8Num20"/>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5"/>
    <w:multiLevelType w:val="multilevel"/>
    <w:tmpl w:val="00000015"/>
    <w:name w:val="WW8Num21"/>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6"/>
    <w:multiLevelType w:val="multilevel"/>
    <w:tmpl w:val="00000016"/>
    <w:name w:val="WW8Num22"/>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7"/>
    <w:multiLevelType w:val="multilevel"/>
    <w:tmpl w:val="00000017"/>
    <w:name w:val="WW8Num23"/>
    <w:lvl w:ilvl="0">
      <w:start w:val="1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8"/>
    <w:multiLevelType w:val="multilevel"/>
    <w:tmpl w:val="00000018"/>
    <w:name w:val="WW8Num24"/>
    <w:lvl w:ilvl="0">
      <w:start w:val="1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9"/>
    <w:multiLevelType w:val="multilevel"/>
    <w:tmpl w:val="00000019"/>
    <w:name w:val="WW8Num25"/>
    <w:lvl w:ilvl="0">
      <w:start w:val="1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C"/>
    <w:multiLevelType w:val="multilevel"/>
    <w:tmpl w:val="0000001C"/>
    <w:name w:val="WW8Num29"/>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E"/>
    <w:multiLevelType w:val="multilevel"/>
    <w:tmpl w:val="0000001E"/>
    <w:name w:val="WW8Num31"/>
    <w:lvl w:ilvl="0">
      <w:start w:val="1"/>
      <w:numFmt w:val="decimal"/>
      <w:lvlText w:val="%1)"/>
      <w:lvlJc w:val="left"/>
      <w:pPr>
        <w:tabs>
          <w:tab w:val="num" w:pos="24"/>
        </w:tabs>
        <w:ind w:left="24" w:hanging="360"/>
      </w:pPr>
    </w:lvl>
    <w:lvl w:ilvl="1">
      <w:start w:val="1"/>
      <w:numFmt w:val="decimal"/>
      <w:lvlText w:val="%2."/>
      <w:lvlJc w:val="left"/>
      <w:pPr>
        <w:tabs>
          <w:tab w:val="num" w:pos="384"/>
        </w:tabs>
        <w:ind w:left="384" w:hanging="360"/>
      </w:pPr>
    </w:lvl>
    <w:lvl w:ilvl="2">
      <w:start w:val="1"/>
      <w:numFmt w:val="decimal"/>
      <w:lvlText w:val="%3."/>
      <w:lvlJc w:val="left"/>
      <w:pPr>
        <w:tabs>
          <w:tab w:val="num" w:pos="744"/>
        </w:tabs>
        <w:ind w:left="744" w:hanging="360"/>
      </w:pPr>
    </w:lvl>
    <w:lvl w:ilvl="3">
      <w:start w:val="1"/>
      <w:numFmt w:val="decimal"/>
      <w:lvlText w:val="%4."/>
      <w:lvlJc w:val="left"/>
      <w:pPr>
        <w:tabs>
          <w:tab w:val="num" w:pos="1104"/>
        </w:tabs>
        <w:ind w:left="1104" w:hanging="360"/>
      </w:pPr>
    </w:lvl>
    <w:lvl w:ilvl="4">
      <w:start w:val="1"/>
      <w:numFmt w:val="decimal"/>
      <w:lvlText w:val="%5."/>
      <w:lvlJc w:val="left"/>
      <w:pPr>
        <w:tabs>
          <w:tab w:val="num" w:pos="1464"/>
        </w:tabs>
        <w:ind w:left="1464" w:hanging="360"/>
      </w:pPr>
    </w:lvl>
    <w:lvl w:ilvl="5">
      <w:start w:val="1"/>
      <w:numFmt w:val="decimal"/>
      <w:lvlText w:val="%6."/>
      <w:lvlJc w:val="left"/>
      <w:pPr>
        <w:tabs>
          <w:tab w:val="num" w:pos="1824"/>
        </w:tabs>
        <w:ind w:left="1824" w:hanging="360"/>
      </w:pPr>
    </w:lvl>
    <w:lvl w:ilvl="6">
      <w:start w:val="1"/>
      <w:numFmt w:val="decimal"/>
      <w:lvlText w:val="%7."/>
      <w:lvlJc w:val="left"/>
      <w:pPr>
        <w:tabs>
          <w:tab w:val="num" w:pos="2184"/>
        </w:tabs>
        <w:ind w:left="2184" w:hanging="360"/>
      </w:pPr>
    </w:lvl>
    <w:lvl w:ilvl="7">
      <w:start w:val="1"/>
      <w:numFmt w:val="decimal"/>
      <w:lvlText w:val="%8."/>
      <w:lvlJc w:val="left"/>
      <w:pPr>
        <w:tabs>
          <w:tab w:val="num" w:pos="2544"/>
        </w:tabs>
        <w:ind w:left="2544" w:hanging="360"/>
      </w:pPr>
    </w:lvl>
    <w:lvl w:ilvl="8">
      <w:start w:val="1"/>
      <w:numFmt w:val="decimal"/>
      <w:lvlText w:val="%9."/>
      <w:lvlJc w:val="left"/>
      <w:pPr>
        <w:tabs>
          <w:tab w:val="num" w:pos="2904"/>
        </w:tabs>
        <w:ind w:left="2904" w:hanging="360"/>
      </w:pPr>
    </w:lvl>
  </w:abstractNum>
  <w:abstractNum w:abstractNumId="24">
    <w:nsid w:val="0000001F"/>
    <w:multiLevelType w:val="multilevel"/>
    <w:tmpl w:val="0000001F"/>
    <w:name w:val="WW8Num32"/>
    <w:lvl w:ilvl="0">
      <w:start w:val="2"/>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25">
    <w:nsid w:val="00000020"/>
    <w:multiLevelType w:val="multilevel"/>
    <w:tmpl w:val="00000020"/>
    <w:name w:val="WW8Num33"/>
    <w:lvl w:ilvl="0">
      <w:start w:val="3"/>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26">
    <w:nsid w:val="00000021"/>
    <w:multiLevelType w:val="multilevel"/>
    <w:tmpl w:val="00000021"/>
    <w:name w:val="WW8Num34"/>
    <w:lvl w:ilvl="0">
      <w:start w:val="4"/>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27">
    <w:nsid w:val="00000022"/>
    <w:multiLevelType w:val="multilevel"/>
    <w:tmpl w:val="00000022"/>
    <w:name w:val="WW8Num35"/>
    <w:lvl w:ilvl="0">
      <w:start w:val="5"/>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28">
    <w:nsid w:val="00000023"/>
    <w:multiLevelType w:val="multilevel"/>
    <w:tmpl w:val="00000023"/>
    <w:name w:val="WW8Num36"/>
    <w:lvl w:ilvl="0">
      <w:start w:val="6"/>
      <w:numFmt w:val="decimal"/>
      <w:lvlText w:val="%1)"/>
      <w:lvlJc w:val="left"/>
      <w:pPr>
        <w:tabs>
          <w:tab w:val="num" w:pos="372"/>
        </w:tabs>
        <w:ind w:left="372" w:hanging="360"/>
      </w:p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29">
    <w:nsid w:val="00000024"/>
    <w:multiLevelType w:val="multilevel"/>
    <w:tmpl w:val="00000024"/>
    <w:name w:val="WW8Num37"/>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26"/>
    <w:multiLevelType w:val="multilevel"/>
    <w:tmpl w:val="00000026"/>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7"/>
    <w:multiLevelType w:val="multilevel"/>
    <w:tmpl w:val="00000027"/>
    <w:name w:val="WW8Num4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8"/>
    <w:multiLevelType w:val="multilevel"/>
    <w:tmpl w:val="00000028"/>
    <w:name w:val="WW8Num4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9"/>
    <w:multiLevelType w:val="multilevel"/>
    <w:tmpl w:val="00000029"/>
    <w:name w:val="WW8Num42"/>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0000002A"/>
    <w:multiLevelType w:val="multilevel"/>
    <w:tmpl w:val="0000002A"/>
    <w:name w:val="WW8Num43"/>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0000002C"/>
    <w:multiLevelType w:val="multilevel"/>
    <w:tmpl w:val="0000002C"/>
    <w:name w:val="WW8Num4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6">
    <w:nsid w:val="0000002D"/>
    <w:multiLevelType w:val="multilevel"/>
    <w:tmpl w:val="0000002D"/>
    <w:name w:val="WW8Num46"/>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7">
    <w:nsid w:val="0000002E"/>
    <w:multiLevelType w:val="multilevel"/>
    <w:tmpl w:val="0000002E"/>
    <w:name w:val="WW8Num47"/>
    <w:lvl w:ilvl="0">
      <w:start w:val="3"/>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8">
    <w:nsid w:val="00000031"/>
    <w:multiLevelType w:val="multilevel"/>
    <w:tmpl w:val="00000031"/>
    <w:name w:val="WW8Num50"/>
    <w:lvl w:ilvl="0">
      <w:start w:val="4"/>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9">
    <w:nsid w:val="00000032"/>
    <w:multiLevelType w:val="multilevel"/>
    <w:tmpl w:val="00000032"/>
    <w:name w:val="WW8Num51"/>
    <w:lvl w:ilvl="0">
      <w:start w:val="5"/>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0">
    <w:nsid w:val="00000033"/>
    <w:multiLevelType w:val="multilevel"/>
    <w:tmpl w:val="00000033"/>
    <w:name w:val="WW8Num52"/>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1">
    <w:nsid w:val="00000034"/>
    <w:multiLevelType w:val="multilevel"/>
    <w:tmpl w:val="00000034"/>
    <w:name w:val="WW8Num53"/>
    <w:lvl w:ilvl="0">
      <w:start w:val="7"/>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2">
    <w:nsid w:val="00000035"/>
    <w:multiLevelType w:val="multilevel"/>
    <w:tmpl w:val="00000035"/>
    <w:name w:val="WW8Num54"/>
    <w:lvl w:ilvl="0">
      <w:start w:val="8"/>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3">
    <w:nsid w:val="00000036"/>
    <w:multiLevelType w:val="multilevel"/>
    <w:tmpl w:val="00000036"/>
    <w:name w:val="WW8Num55"/>
    <w:lvl w:ilvl="0">
      <w:start w:val="9"/>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4">
    <w:nsid w:val="00000037"/>
    <w:multiLevelType w:val="multilevel"/>
    <w:tmpl w:val="00000037"/>
    <w:name w:val="WW8Num56"/>
    <w:lvl w:ilvl="0">
      <w:start w:val="10"/>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5">
    <w:nsid w:val="00000038"/>
    <w:multiLevelType w:val="multilevel"/>
    <w:tmpl w:val="00000038"/>
    <w:name w:val="WW8Num57"/>
    <w:lvl w:ilvl="0">
      <w:start w:val="1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6">
    <w:nsid w:val="0000003C"/>
    <w:multiLevelType w:val="multilevel"/>
    <w:tmpl w:val="0000003C"/>
    <w:name w:val="WW8Num6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0000003D"/>
    <w:multiLevelType w:val="multilevel"/>
    <w:tmpl w:val="0000003D"/>
    <w:name w:val="WW8Num6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nsid w:val="0000003E"/>
    <w:multiLevelType w:val="multilevel"/>
    <w:tmpl w:val="0000003E"/>
    <w:name w:val="WW8Num6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F"/>
    <w:multiLevelType w:val="multilevel"/>
    <w:tmpl w:val="0000003F"/>
    <w:name w:val="WW8Num64"/>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B8D4952"/>
    <w:multiLevelType w:val="multilevel"/>
    <w:tmpl w:val="28BC38AC"/>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bullet"/>
      <w:lvlText w:val=""/>
      <w:lvlJc w:val="left"/>
      <w:pPr>
        <w:tabs>
          <w:tab w:val="num" w:pos="720"/>
        </w:tabs>
        <w:ind w:left="720" w:hanging="720"/>
      </w:pPr>
      <w:rPr>
        <w:rFonts w:ascii="Symbol" w:hAnsi="Symbol"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1">
    <w:nsid w:val="0DAB7FC9"/>
    <w:multiLevelType w:val="multilevel"/>
    <w:tmpl w:val="D3A27F10"/>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rPr>
        <w:b w:val="0"/>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2">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53">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nsid w:val="1AB3090F"/>
    <w:multiLevelType w:val="multilevel"/>
    <w:tmpl w:val="51FA71B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5">
    <w:nsid w:val="24C4217E"/>
    <w:multiLevelType w:val="multilevel"/>
    <w:tmpl w:val="3768EABA"/>
    <w:lvl w:ilvl="0">
      <w:start w:val="1"/>
      <w:numFmt w:val="decimal"/>
      <w:lvlText w:val="%1."/>
      <w:lvlJc w:val="left"/>
      <w:pPr>
        <w:tabs>
          <w:tab w:val="num" w:pos="567"/>
        </w:tabs>
        <w:ind w:left="567" w:hanging="567"/>
      </w:pPr>
      <w:rPr>
        <w:rFonts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nsid w:val="2A8A2DCC"/>
    <w:multiLevelType w:val="hybridMultilevel"/>
    <w:tmpl w:val="3768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58">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59">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6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61">
    <w:nsid w:val="46C0024E"/>
    <w:multiLevelType w:val="hybridMultilevel"/>
    <w:tmpl w:val="F0FA6B26"/>
    <w:lvl w:ilvl="0" w:tplc="480A0001">
      <w:start w:val="1"/>
      <w:numFmt w:val="bullet"/>
      <w:lvlText w:val=""/>
      <w:lvlJc w:val="left"/>
      <w:pPr>
        <w:ind w:left="720" w:hanging="360"/>
      </w:pPr>
      <w:rPr>
        <w:rFonts w:ascii="Symbol" w:hAnsi="Symbol" w:hint="default"/>
      </w:rPr>
    </w:lvl>
    <w:lvl w:ilvl="1" w:tplc="480A0003">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62">
    <w:nsid w:val="51515A99"/>
    <w:multiLevelType w:val="hybridMultilevel"/>
    <w:tmpl w:val="C4F22BBE"/>
    <w:lvl w:ilvl="0" w:tplc="7334F4F2">
      <w:start w:val="1"/>
      <w:numFmt w:val="bullet"/>
      <w:lvlText w:val="•"/>
      <w:lvlJc w:val="left"/>
      <w:pPr>
        <w:tabs>
          <w:tab w:val="num" w:pos="720"/>
        </w:tabs>
        <w:ind w:left="720" w:hanging="360"/>
      </w:pPr>
      <w:rPr>
        <w:rFonts w:ascii="Arial" w:hAnsi="Arial" w:hint="default"/>
      </w:rPr>
    </w:lvl>
    <w:lvl w:ilvl="1" w:tplc="AFFCD5B0" w:tentative="1">
      <w:start w:val="1"/>
      <w:numFmt w:val="bullet"/>
      <w:lvlText w:val="•"/>
      <w:lvlJc w:val="left"/>
      <w:pPr>
        <w:tabs>
          <w:tab w:val="num" w:pos="1440"/>
        </w:tabs>
        <w:ind w:left="1440" w:hanging="360"/>
      </w:pPr>
      <w:rPr>
        <w:rFonts w:ascii="Arial" w:hAnsi="Arial" w:hint="default"/>
      </w:rPr>
    </w:lvl>
    <w:lvl w:ilvl="2" w:tplc="4B569C56" w:tentative="1">
      <w:start w:val="1"/>
      <w:numFmt w:val="bullet"/>
      <w:lvlText w:val="•"/>
      <w:lvlJc w:val="left"/>
      <w:pPr>
        <w:tabs>
          <w:tab w:val="num" w:pos="2160"/>
        </w:tabs>
        <w:ind w:left="2160" w:hanging="360"/>
      </w:pPr>
      <w:rPr>
        <w:rFonts w:ascii="Arial" w:hAnsi="Arial" w:hint="default"/>
      </w:rPr>
    </w:lvl>
    <w:lvl w:ilvl="3" w:tplc="FC8872D6" w:tentative="1">
      <w:start w:val="1"/>
      <w:numFmt w:val="bullet"/>
      <w:lvlText w:val="•"/>
      <w:lvlJc w:val="left"/>
      <w:pPr>
        <w:tabs>
          <w:tab w:val="num" w:pos="2880"/>
        </w:tabs>
        <w:ind w:left="2880" w:hanging="360"/>
      </w:pPr>
      <w:rPr>
        <w:rFonts w:ascii="Arial" w:hAnsi="Arial" w:hint="default"/>
      </w:rPr>
    </w:lvl>
    <w:lvl w:ilvl="4" w:tplc="0046F426" w:tentative="1">
      <w:start w:val="1"/>
      <w:numFmt w:val="bullet"/>
      <w:lvlText w:val="•"/>
      <w:lvlJc w:val="left"/>
      <w:pPr>
        <w:tabs>
          <w:tab w:val="num" w:pos="3600"/>
        </w:tabs>
        <w:ind w:left="3600" w:hanging="360"/>
      </w:pPr>
      <w:rPr>
        <w:rFonts w:ascii="Arial" w:hAnsi="Arial" w:hint="default"/>
      </w:rPr>
    </w:lvl>
    <w:lvl w:ilvl="5" w:tplc="E3864C9A" w:tentative="1">
      <w:start w:val="1"/>
      <w:numFmt w:val="bullet"/>
      <w:lvlText w:val="•"/>
      <w:lvlJc w:val="left"/>
      <w:pPr>
        <w:tabs>
          <w:tab w:val="num" w:pos="4320"/>
        </w:tabs>
        <w:ind w:left="4320" w:hanging="360"/>
      </w:pPr>
      <w:rPr>
        <w:rFonts w:ascii="Arial" w:hAnsi="Arial" w:hint="default"/>
      </w:rPr>
    </w:lvl>
    <w:lvl w:ilvl="6" w:tplc="0D18D65E" w:tentative="1">
      <w:start w:val="1"/>
      <w:numFmt w:val="bullet"/>
      <w:lvlText w:val="•"/>
      <w:lvlJc w:val="left"/>
      <w:pPr>
        <w:tabs>
          <w:tab w:val="num" w:pos="5040"/>
        </w:tabs>
        <w:ind w:left="5040" w:hanging="360"/>
      </w:pPr>
      <w:rPr>
        <w:rFonts w:ascii="Arial" w:hAnsi="Arial" w:hint="default"/>
      </w:rPr>
    </w:lvl>
    <w:lvl w:ilvl="7" w:tplc="6F9C2734" w:tentative="1">
      <w:start w:val="1"/>
      <w:numFmt w:val="bullet"/>
      <w:lvlText w:val="•"/>
      <w:lvlJc w:val="left"/>
      <w:pPr>
        <w:tabs>
          <w:tab w:val="num" w:pos="5760"/>
        </w:tabs>
        <w:ind w:left="5760" w:hanging="360"/>
      </w:pPr>
      <w:rPr>
        <w:rFonts w:ascii="Arial" w:hAnsi="Arial" w:hint="default"/>
      </w:rPr>
    </w:lvl>
    <w:lvl w:ilvl="8" w:tplc="726ABE40" w:tentative="1">
      <w:start w:val="1"/>
      <w:numFmt w:val="bullet"/>
      <w:lvlText w:val="•"/>
      <w:lvlJc w:val="left"/>
      <w:pPr>
        <w:tabs>
          <w:tab w:val="num" w:pos="6480"/>
        </w:tabs>
        <w:ind w:left="6480" w:hanging="360"/>
      </w:pPr>
      <w:rPr>
        <w:rFonts w:ascii="Arial" w:hAnsi="Arial" w:hint="default"/>
      </w:rPr>
    </w:lvl>
  </w:abstractNum>
  <w:abstractNum w:abstractNumId="63">
    <w:nsid w:val="5B592FF4"/>
    <w:multiLevelType w:val="multilevel"/>
    <w:tmpl w:val="E8D86C68"/>
    <w:lvl w:ilvl="0">
      <w:start w:val="2"/>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4">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09923C8"/>
    <w:multiLevelType w:val="multilevel"/>
    <w:tmpl w:val="09D0DD06"/>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6">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67">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num w:numId="1">
    <w:abstractNumId w:val="64"/>
  </w:num>
  <w:num w:numId="2">
    <w:abstractNumId w:val="53"/>
  </w:num>
  <w:num w:numId="3">
    <w:abstractNumId w:val="67"/>
  </w:num>
  <w:num w:numId="4">
    <w:abstractNumId w:val="58"/>
  </w:num>
  <w:num w:numId="5">
    <w:abstractNumId w:val="60"/>
  </w:num>
  <w:num w:numId="6">
    <w:abstractNumId w:val="57"/>
  </w:num>
  <w:num w:numId="7">
    <w:abstractNumId w:val="65"/>
  </w:num>
  <w:num w:numId="8">
    <w:abstractNumId w:val="66"/>
  </w:num>
  <w:num w:numId="9">
    <w:abstractNumId w:val="52"/>
  </w:num>
  <w:num w:numId="10">
    <w:abstractNumId w:val="59"/>
  </w:num>
  <w:num w:numId="11">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
  </w:num>
  <w:num w:numId="16">
    <w:abstractNumId w:val="3"/>
  </w:num>
  <w:num w:numId="17">
    <w:abstractNumId w:val="4"/>
  </w:num>
  <w:num w:numId="18">
    <w:abstractNumId w:val="5"/>
  </w:num>
  <w:num w:numId="19">
    <w:abstractNumId w:val="51"/>
  </w:num>
  <w:num w:numId="20">
    <w:abstractNumId w:val="50"/>
  </w:num>
  <w:num w:numId="21">
    <w:abstractNumId w:val="65"/>
  </w:num>
  <w:num w:numId="22">
    <w:abstractNumId w:val="56"/>
  </w:num>
  <w:num w:numId="23">
    <w:abstractNumId w:val="65"/>
  </w:num>
  <w:num w:numId="24">
    <w:abstractNumId w:val="65"/>
  </w:num>
  <w:num w:numId="25">
    <w:abstractNumId w:val="65"/>
  </w:num>
  <w:num w:numId="26">
    <w:abstractNumId w:val="65"/>
  </w:num>
  <w:num w:numId="27">
    <w:abstractNumId w:val="6"/>
  </w:num>
  <w:num w:numId="28">
    <w:abstractNumId w:val="63"/>
  </w:num>
  <w:num w:numId="29">
    <w:abstractNumId w:val="65"/>
  </w:num>
  <w:num w:numId="30">
    <w:abstractNumId w:val="65"/>
  </w:num>
  <w:num w:numId="31">
    <w:abstractNumId w:val="65"/>
  </w:num>
  <w:num w:numId="32">
    <w:abstractNumId w:val="65"/>
  </w:num>
  <w:num w:numId="33">
    <w:abstractNumId w:val="65"/>
  </w:num>
  <w:num w:numId="34">
    <w:abstractNumId w:val="65"/>
  </w:num>
  <w:num w:numId="35">
    <w:abstractNumId w:val="65"/>
  </w:num>
  <w:num w:numId="36">
    <w:abstractNumId w:val="65"/>
  </w:num>
  <w:num w:numId="37">
    <w:abstractNumId w:val="54"/>
  </w:num>
  <w:num w:numId="38">
    <w:abstractNumId w:val="61"/>
  </w:num>
  <w:num w:numId="39">
    <w:abstractNumId w:val="65"/>
  </w:num>
  <w:num w:numId="40">
    <w:abstractNumId w:val="65"/>
  </w:num>
  <w:num w:numId="41">
    <w:abstractNumId w:val="65"/>
  </w:num>
  <w:num w:numId="42">
    <w:abstractNumId w:val="65"/>
  </w:num>
  <w:num w:numId="43">
    <w:abstractNumId w:val="65"/>
  </w:num>
  <w:num w:numId="44">
    <w:abstractNumId w:val="65"/>
  </w:num>
  <w:num w:numId="45">
    <w:abstractNumId w:val="65"/>
  </w:num>
  <w:num w:numId="46">
    <w:abstractNumId w:val="58"/>
  </w:num>
  <w:num w:numId="47">
    <w:abstractNumId w:val="62"/>
  </w:num>
  <w:num w:numId="48">
    <w:abstractNumId w:val="5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AR" w:vendorID="64" w:dllVersion="131078" w:nlCheck="1" w:checkStyle="1"/>
  <w:activeWritingStyle w:appName="MSWord" w:lang="es-PA" w:vendorID="64" w:dllVersion="131078" w:nlCheck="1" w:checkStyle="1"/>
  <w:activeWritingStyle w:appName="MSWord" w:lang="es-CR" w:vendorID="64" w:dllVersion="131078" w:nlCheck="1" w:checkStyle="1"/>
  <w:activeWritingStyle w:appName="MSWord" w:lang="es-EC" w:vendorID="64" w:dllVersion="131078" w:nlCheck="1" w:checkStyle="1"/>
  <w:activeWritingStyle w:appName="MSWord" w:lang="es-HN" w:vendorID="64" w:dllVersion="131078" w:nlCheck="1" w:checkStyle="1"/>
  <w:defaultTabStop w:val="720"/>
  <w:hyphenationZone w:val="425"/>
  <w:drawingGridHorizontalSpacing w:val="23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12DE5"/>
    <w:rsid w:val="00013D11"/>
    <w:rsid w:val="00015A82"/>
    <w:rsid w:val="00020E23"/>
    <w:rsid w:val="000218AB"/>
    <w:rsid w:val="00023C90"/>
    <w:rsid w:val="000254BA"/>
    <w:rsid w:val="000331E7"/>
    <w:rsid w:val="00043100"/>
    <w:rsid w:val="000479E7"/>
    <w:rsid w:val="00047A7B"/>
    <w:rsid w:val="000510F2"/>
    <w:rsid w:val="000521EC"/>
    <w:rsid w:val="00052415"/>
    <w:rsid w:val="00057F38"/>
    <w:rsid w:val="00063937"/>
    <w:rsid w:val="00063FF9"/>
    <w:rsid w:val="00070411"/>
    <w:rsid w:val="00075394"/>
    <w:rsid w:val="00076570"/>
    <w:rsid w:val="00076604"/>
    <w:rsid w:val="00083961"/>
    <w:rsid w:val="000853DA"/>
    <w:rsid w:val="00086837"/>
    <w:rsid w:val="0009270E"/>
    <w:rsid w:val="00096627"/>
    <w:rsid w:val="00097746"/>
    <w:rsid w:val="000A3143"/>
    <w:rsid w:val="000A7DE6"/>
    <w:rsid w:val="000B5FC2"/>
    <w:rsid w:val="000C3EAE"/>
    <w:rsid w:val="000C44DD"/>
    <w:rsid w:val="000C4ABE"/>
    <w:rsid w:val="000C6027"/>
    <w:rsid w:val="000D1946"/>
    <w:rsid w:val="000D2973"/>
    <w:rsid w:val="000D507B"/>
    <w:rsid w:val="000D774E"/>
    <w:rsid w:val="000E0FAB"/>
    <w:rsid w:val="000E3969"/>
    <w:rsid w:val="000F198F"/>
    <w:rsid w:val="000F1B77"/>
    <w:rsid w:val="000F528C"/>
    <w:rsid w:val="000F61A7"/>
    <w:rsid w:val="000F7E0E"/>
    <w:rsid w:val="00105AFA"/>
    <w:rsid w:val="001068FD"/>
    <w:rsid w:val="00106FAD"/>
    <w:rsid w:val="001071E7"/>
    <w:rsid w:val="00113E0A"/>
    <w:rsid w:val="0012129F"/>
    <w:rsid w:val="00124FAA"/>
    <w:rsid w:val="00132E17"/>
    <w:rsid w:val="00136A45"/>
    <w:rsid w:val="00143E00"/>
    <w:rsid w:val="00144487"/>
    <w:rsid w:val="001511DC"/>
    <w:rsid w:val="0015489B"/>
    <w:rsid w:val="001608E7"/>
    <w:rsid w:val="00165722"/>
    <w:rsid w:val="00174EC7"/>
    <w:rsid w:val="00182F41"/>
    <w:rsid w:val="001847C3"/>
    <w:rsid w:val="001866BC"/>
    <w:rsid w:val="0019456D"/>
    <w:rsid w:val="001945A0"/>
    <w:rsid w:val="001A0805"/>
    <w:rsid w:val="001A628B"/>
    <w:rsid w:val="001B42FA"/>
    <w:rsid w:val="001B5186"/>
    <w:rsid w:val="001D3B02"/>
    <w:rsid w:val="001D3FA3"/>
    <w:rsid w:val="001D6D52"/>
    <w:rsid w:val="001E73C9"/>
    <w:rsid w:val="001F0907"/>
    <w:rsid w:val="001F1225"/>
    <w:rsid w:val="001F2256"/>
    <w:rsid w:val="001F2559"/>
    <w:rsid w:val="001F3BDD"/>
    <w:rsid w:val="001F6C99"/>
    <w:rsid w:val="001F7F1E"/>
    <w:rsid w:val="00201320"/>
    <w:rsid w:val="00201720"/>
    <w:rsid w:val="00203238"/>
    <w:rsid w:val="00204559"/>
    <w:rsid w:val="002133AF"/>
    <w:rsid w:val="00215DD1"/>
    <w:rsid w:val="00227643"/>
    <w:rsid w:val="00240F3F"/>
    <w:rsid w:val="002474B6"/>
    <w:rsid w:val="002546FF"/>
    <w:rsid w:val="002565EC"/>
    <w:rsid w:val="00262B0D"/>
    <w:rsid w:val="00264C39"/>
    <w:rsid w:val="00275169"/>
    <w:rsid w:val="002754BB"/>
    <w:rsid w:val="00286C85"/>
    <w:rsid w:val="0028764B"/>
    <w:rsid w:val="00287D9A"/>
    <w:rsid w:val="002A0369"/>
    <w:rsid w:val="002A1708"/>
    <w:rsid w:val="002A736B"/>
    <w:rsid w:val="002B086B"/>
    <w:rsid w:val="002C28E8"/>
    <w:rsid w:val="002C2CC1"/>
    <w:rsid w:val="002D075F"/>
    <w:rsid w:val="002D0E7E"/>
    <w:rsid w:val="002D24F5"/>
    <w:rsid w:val="002F59D6"/>
    <w:rsid w:val="002F60F8"/>
    <w:rsid w:val="003070E7"/>
    <w:rsid w:val="00313417"/>
    <w:rsid w:val="00323DDF"/>
    <w:rsid w:val="00324DB4"/>
    <w:rsid w:val="00326232"/>
    <w:rsid w:val="00327394"/>
    <w:rsid w:val="003301A5"/>
    <w:rsid w:val="00332D8A"/>
    <w:rsid w:val="003341F2"/>
    <w:rsid w:val="0034245A"/>
    <w:rsid w:val="00363558"/>
    <w:rsid w:val="00363613"/>
    <w:rsid w:val="0037294C"/>
    <w:rsid w:val="00381DA8"/>
    <w:rsid w:val="00384E22"/>
    <w:rsid w:val="00385792"/>
    <w:rsid w:val="003869CD"/>
    <w:rsid w:val="00387144"/>
    <w:rsid w:val="00387794"/>
    <w:rsid w:val="00392157"/>
    <w:rsid w:val="00396398"/>
    <w:rsid w:val="00396F0C"/>
    <w:rsid w:val="0039700F"/>
    <w:rsid w:val="003A081D"/>
    <w:rsid w:val="003A0A4A"/>
    <w:rsid w:val="003A4D5D"/>
    <w:rsid w:val="003A4F7E"/>
    <w:rsid w:val="003A6A78"/>
    <w:rsid w:val="003B2D55"/>
    <w:rsid w:val="003B6D39"/>
    <w:rsid w:val="003C1C9A"/>
    <w:rsid w:val="003C48C2"/>
    <w:rsid w:val="003C5B2F"/>
    <w:rsid w:val="003D5F1B"/>
    <w:rsid w:val="003D6B9B"/>
    <w:rsid w:val="003D703B"/>
    <w:rsid w:val="003E35DD"/>
    <w:rsid w:val="003E4314"/>
    <w:rsid w:val="003F6C4F"/>
    <w:rsid w:val="0040263C"/>
    <w:rsid w:val="00403131"/>
    <w:rsid w:val="00406390"/>
    <w:rsid w:val="00406DA5"/>
    <w:rsid w:val="00412686"/>
    <w:rsid w:val="00413D24"/>
    <w:rsid w:val="00415363"/>
    <w:rsid w:val="00415C98"/>
    <w:rsid w:val="00415CB8"/>
    <w:rsid w:val="00420544"/>
    <w:rsid w:val="00424486"/>
    <w:rsid w:val="004266BD"/>
    <w:rsid w:val="00435695"/>
    <w:rsid w:val="004369FE"/>
    <w:rsid w:val="00447E26"/>
    <w:rsid w:val="00453BCF"/>
    <w:rsid w:val="00455D81"/>
    <w:rsid w:val="004611BA"/>
    <w:rsid w:val="00466421"/>
    <w:rsid w:val="0046643C"/>
    <w:rsid w:val="00466AFA"/>
    <w:rsid w:val="00473964"/>
    <w:rsid w:val="0047495B"/>
    <w:rsid w:val="00476EF2"/>
    <w:rsid w:val="004774D0"/>
    <w:rsid w:val="00477FDB"/>
    <w:rsid w:val="00481A78"/>
    <w:rsid w:val="00486A3E"/>
    <w:rsid w:val="00486B0C"/>
    <w:rsid w:val="00494756"/>
    <w:rsid w:val="004979D4"/>
    <w:rsid w:val="004A07B9"/>
    <w:rsid w:val="004A1B6B"/>
    <w:rsid w:val="004A1CBC"/>
    <w:rsid w:val="004B09BE"/>
    <w:rsid w:val="004B2065"/>
    <w:rsid w:val="004B4A12"/>
    <w:rsid w:val="004B5992"/>
    <w:rsid w:val="004C34DE"/>
    <w:rsid w:val="004C69B8"/>
    <w:rsid w:val="004D34DA"/>
    <w:rsid w:val="004E34BC"/>
    <w:rsid w:val="004E34FE"/>
    <w:rsid w:val="004E4D87"/>
    <w:rsid w:val="004E52F7"/>
    <w:rsid w:val="004E6457"/>
    <w:rsid w:val="004E6F5B"/>
    <w:rsid w:val="004F3274"/>
    <w:rsid w:val="00500200"/>
    <w:rsid w:val="00501D99"/>
    <w:rsid w:val="005028B4"/>
    <w:rsid w:val="00504F8B"/>
    <w:rsid w:val="005056FD"/>
    <w:rsid w:val="00507E69"/>
    <w:rsid w:val="005258AC"/>
    <w:rsid w:val="00526C42"/>
    <w:rsid w:val="00532F4E"/>
    <w:rsid w:val="00534A6B"/>
    <w:rsid w:val="0053706F"/>
    <w:rsid w:val="005370B3"/>
    <w:rsid w:val="00543942"/>
    <w:rsid w:val="005457BB"/>
    <w:rsid w:val="0055596E"/>
    <w:rsid w:val="00560E69"/>
    <w:rsid w:val="0056305D"/>
    <w:rsid w:val="00565987"/>
    <w:rsid w:val="00572048"/>
    <w:rsid w:val="00573622"/>
    <w:rsid w:val="00576127"/>
    <w:rsid w:val="005761AC"/>
    <w:rsid w:val="0057728B"/>
    <w:rsid w:val="005930AF"/>
    <w:rsid w:val="005A6C9B"/>
    <w:rsid w:val="005B1432"/>
    <w:rsid w:val="005B266A"/>
    <w:rsid w:val="005C252C"/>
    <w:rsid w:val="005C788B"/>
    <w:rsid w:val="005D0007"/>
    <w:rsid w:val="005D2761"/>
    <w:rsid w:val="005D54ED"/>
    <w:rsid w:val="005D5C40"/>
    <w:rsid w:val="005E36C3"/>
    <w:rsid w:val="005F3E44"/>
    <w:rsid w:val="005F6183"/>
    <w:rsid w:val="005F76A7"/>
    <w:rsid w:val="00615028"/>
    <w:rsid w:val="00616923"/>
    <w:rsid w:val="006209B6"/>
    <w:rsid w:val="00637C05"/>
    <w:rsid w:val="006420A4"/>
    <w:rsid w:val="0064371A"/>
    <w:rsid w:val="00643885"/>
    <w:rsid w:val="00654B57"/>
    <w:rsid w:val="0065701E"/>
    <w:rsid w:val="006664C5"/>
    <w:rsid w:val="00671989"/>
    <w:rsid w:val="00671D8E"/>
    <w:rsid w:val="00673A5F"/>
    <w:rsid w:val="006747BF"/>
    <w:rsid w:val="0067584F"/>
    <w:rsid w:val="00675E41"/>
    <w:rsid w:val="006917E7"/>
    <w:rsid w:val="00691A13"/>
    <w:rsid w:val="0069653A"/>
    <w:rsid w:val="00696A72"/>
    <w:rsid w:val="006B3BC4"/>
    <w:rsid w:val="006C1C19"/>
    <w:rsid w:val="006C36E6"/>
    <w:rsid w:val="006C44DB"/>
    <w:rsid w:val="006D02C6"/>
    <w:rsid w:val="006E4771"/>
    <w:rsid w:val="006F0D2B"/>
    <w:rsid w:val="0070507C"/>
    <w:rsid w:val="00711F34"/>
    <w:rsid w:val="00712947"/>
    <w:rsid w:val="007131E8"/>
    <w:rsid w:val="007202A9"/>
    <w:rsid w:val="00721236"/>
    <w:rsid w:val="007214DA"/>
    <w:rsid w:val="00724CEE"/>
    <w:rsid w:val="0073540D"/>
    <w:rsid w:val="00736337"/>
    <w:rsid w:val="007504FB"/>
    <w:rsid w:val="00754CC3"/>
    <w:rsid w:val="00756383"/>
    <w:rsid w:val="0076129B"/>
    <w:rsid w:val="00774E4F"/>
    <w:rsid w:val="00776A03"/>
    <w:rsid w:val="00777C6F"/>
    <w:rsid w:val="0078030A"/>
    <w:rsid w:val="0078081E"/>
    <w:rsid w:val="00781CAD"/>
    <w:rsid w:val="00792CAA"/>
    <w:rsid w:val="00794BC2"/>
    <w:rsid w:val="00795BA5"/>
    <w:rsid w:val="007B7085"/>
    <w:rsid w:val="007C2E52"/>
    <w:rsid w:val="007C51C1"/>
    <w:rsid w:val="007C66CC"/>
    <w:rsid w:val="007C6D60"/>
    <w:rsid w:val="007D0F2F"/>
    <w:rsid w:val="007E3F22"/>
    <w:rsid w:val="007E6EC6"/>
    <w:rsid w:val="007F0055"/>
    <w:rsid w:val="007F13E4"/>
    <w:rsid w:val="008039C6"/>
    <w:rsid w:val="00812118"/>
    <w:rsid w:val="008228D7"/>
    <w:rsid w:val="008325F9"/>
    <w:rsid w:val="00835C70"/>
    <w:rsid w:val="00842BE9"/>
    <w:rsid w:val="00844CA9"/>
    <w:rsid w:val="0084524F"/>
    <w:rsid w:val="00847B52"/>
    <w:rsid w:val="008520AE"/>
    <w:rsid w:val="00860DC6"/>
    <w:rsid w:val="00861B0A"/>
    <w:rsid w:val="00867440"/>
    <w:rsid w:val="00881028"/>
    <w:rsid w:val="00887870"/>
    <w:rsid w:val="00890643"/>
    <w:rsid w:val="008A6367"/>
    <w:rsid w:val="008B0D67"/>
    <w:rsid w:val="008B5979"/>
    <w:rsid w:val="008D05A6"/>
    <w:rsid w:val="008D26FF"/>
    <w:rsid w:val="008D4122"/>
    <w:rsid w:val="008D4521"/>
    <w:rsid w:val="008D6043"/>
    <w:rsid w:val="008D6278"/>
    <w:rsid w:val="008D69CD"/>
    <w:rsid w:val="008E677C"/>
    <w:rsid w:val="008F0FF7"/>
    <w:rsid w:val="008F5FAC"/>
    <w:rsid w:val="00902AE1"/>
    <w:rsid w:val="0090514C"/>
    <w:rsid w:val="009054E5"/>
    <w:rsid w:val="0093296E"/>
    <w:rsid w:val="00934AE1"/>
    <w:rsid w:val="00941EC5"/>
    <w:rsid w:val="009423D6"/>
    <w:rsid w:val="00950752"/>
    <w:rsid w:val="00955433"/>
    <w:rsid w:val="00962A9E"/>
    <w:rsid w:val="00965260"/>
    <w:rsid w:val="00966789"/>
    <w:rsid w:val="009725E1"/>
    <w:rsid w:val="0097301E"/>
    <w:rsid w:val="009816BA"/>
    <w:rsid w:val="00983454"/>
    <w:rsid w:val="009879DE"/>
    <w:rsid w:val="00987F53"/>
    <w:rsid w:val="009966F6"/>
    <w:rsid w:val="009A33D1"/>
    <w:rsid w:val="009B0656"/>
    <w:rsid w:val="009B7A7A"/>
    <w:rsid w:val="009B7BBB"/>
    <w:rsid w:val="009B7F76"/>
    <w:rsid w:val="009C2780"/>
    <w:rsid w:val="009C3A53"/>
    <w:rsid w:val="009D5D7C"/>
    <w:rsid w:val="009D6093"/>
    <w:rsid w:val="009E0B89"/>
    <w:rsid w:val="009E53EA"/>
    <w:rsid w:val="009E6E4B"/>
    <w:rsid w:val="009F1DC7"/>
    <w:rsid w:val="009F2027"/>
    <w:rsid w:val="009F21F2"/>
    <w:rsid w:val="009F2BAC"/>
    <w:rsid w:val="009F320A"/>
    <w:rsid w:val="009F55E7"/>
    <w:rsid w:val="009F6238"/>
    <w:rsid w:val="00A030AF"/>
    <w:rsid w:val="00A0314E"/>
    <w:rsid w:val="00A044DC"/>
    <w:rsid w:val="00A05F1B"/>
    <w:rsid w:val="00A11411"/>
    <w:rsid w:val="00A13F20"/>
    <w:rsid w:val="00A23147"/>
    <w:rsid w:val="00A250B0"/>
    <w:rsid w:val="00A358CC"/>
    <w:rsid w:val="00A35A5C"/>
    <w:rsid w:val="00A43DD3"/>
    <w:rsid w:val="00A44DBC"/>
    <w:rsid w:val="00A47B9F"/>
    <w:rsid w:val="00A523BD"/>
    <w:rsid w:val="00A56DA7"/>
    <w:rsid w:val="00A6381D"/>
    <w:rsid w:val="00A803BB"/>
    <w:rsid w:val="00A8191A"/>
    <w:rsid w:val="00A835D7"/>
    <w:rsid w:val="00A8535A"/>
    <w:rsid w:val="00A95B48"/>
    <w:rsid w:val="00A95FCF"/>
    <w:rsid w:val="00AA5093"/>
    <w:rsid w:val="00AA69A5"/>
    <w:rsid w:val="00AB2C9D"/>
    <w:rsid w:val="00AC02A7"/>
    <w:rsid w:val="00AC2197"/>
    <w:rsid w:val="00AC2772"/>
    <w:rsid w:val="00AC46FB"/>
    <w:rsid w:val="00AD0C7B"/>
    <w:rsid w:val="00AD166D"/>
    <w:rsid w:val="00AD1A3A"/>
    <w:rsid w:val="00AE09C2"/>
    <w:rsid w:val="00AE1193"/>
    <w:rsid w:val="00AE2ACB"/>
    <w:rsid w:val="00AE4E40"/>
    <w:rsid w:val="00AE7D4F"/>
    <w:rsid w:val="00AF12E0"/>
    <w:rsid w:val="00B04949"/>
    <w:rsid w:val="00B1289A"/>
    <w:rsid w:val="00B141DD"/>
    <w:rsid w:val="00B27FE5"/>
    <w:rsid w:val="00B32B73"/>
    <w:rsid w:val="00B36C4B"/>
    <w:rsid w:val="00B4355D"/>
    <w:rsid w:val="00B513BF"/>
    <w:rsid w:val="00B53984"/>
    <w:rsid w:val="00B84AF5"/>
    <w:rsid w:val="00B85662"/>
    <w:rsid w:val="00B863AB"/>
    <w:rsid w:val="00B87A39"/>
    <w:rsid w:val="00B92D5C"/>
    <w:rsid w:val="00B9605D"/>
    <w:rsid w:val="00BA0FEF"/>
    <w:rsid w:val="00BA668D"/>
    <w:rsid w:val="00BA79C6"/>
    <w:rsid w:val="00BB1E76"/>
    <w:rsid w:val="00BD0826"/>
    <w:rsid w:val="00BD5EC6"/>
    <w:rsid w:val="00BD6277"/>
    <w:rsid w:val="00BD6C4D"/>
    <w:rsid w:val="00BD7F9A"/>
    <w:rsid w:val="00BF4A43"/>
    <w:rsid w:val="00BF7CEE"/>
    <w:rsid w:val="00C00436"/>
    <w:rsid w:val="00C04943"/>
    <w:rsid w:val="00C0560D"/>
    <w:rsid w:val="00C06FBF"/>
    <w:rsid w:val="00C2372F"/>
    <w:rsid w:val="00C26E67"/>
    <w:rsid w:val="00C30329"/>
    <w:rsid w:val="00C316C1"/>
    <w:rsid w:val="00C32A84"/>
    <w:rsid w:val="00C335B8"/>
    <w:rsid w:val="00C34118"/>
    <w:rsid w:val="00C35D0C"/>
    <w:rsid w:val="00C41E8A"/>
    <w:rsid w:val="00C42DD8"/>
    <w:rsid w:val="00C51CC2"/>
    <w:rsid w:val="00C554B4"/>
    <w:rsid w:val="00C734B1"/>
    <w:rsid w:val="00C82A62"/>
    <w:rsid w:val="00C82EE0"/>
    <w:rsid w:val="00C9774C"/>
    <w:rsid w:val="00CA1DB1"/>
    <w:rsid w:val="00CA6795"/>
    <w:rsid w:val="00CB0DEF"/>
    <w:rsid w:val="00CB18D7"/>
    <w:rsid w:val="00CB470F"/>
    <w:rsid w:val="00CC0791"/>
    <w:rsid w:val="00CC23EA"/>
    <w:rsid w:val="00CD39D9"/>
    <w:rsid w:val="00CD4AE6"/>
    <w:rsid w:val="00CD4E81"/>
    <w:rsid w:val="00CD5DA0"/>
    <w:rsid w:val="00CE24DE"/>
    <w:rsid w:val="00CE4218"/>
    <w:rsid w:val="00CE44D1"/>
    <w:rsid w:val="00CE4614"/>
    <w:rsid w:val="00CE6C25"/>
    <w:rsid w:val="00CF307F"/>
    <w:rsid w:val="00CF32BB"/>
    <w:rsid w:val="00CF737A"/>
    <w:rsid w:val="00D00D82"/>
    <w:rsid w:val="00D01472"/>
    <w:rsid w:val="00D0781A"/>
    <w:rsid w:val="00D12B65"/>
    <w:rsid w:val="00D14575"/>
    <w:rsid w:val="00D21835"/>
    <w:rsid w:val="00D22D32"/>
    <w:rsid w:val="00D4249B"/>
    <w:rsid w:val="00D4258A"/>
    <w:rsid w:val="00D43AC4"/>
    <w:rsid w:val="00D56517"/>
    <w:rsid w:val="00D66269"/>
    <w:rsid w:val="00D70F05"/>
    <w:rsid w:val="00D71FF2"/>
    <w:rsid w:val="00D96C65"/>
    <w:rsid w:val="00D97D8B"/>
    <w:rsid w:val="00DA2199"/>
    <w:rsid w:val="00DA2861"/>
    <w:rsid w:val="00DB07B2"/>
    <w:rsid w:val="00DB0E0E"/>
    <w:rsid w:val="00DB6A97"/>
    <w:rsid w:val="00DC702B"/>
    <w:rsid w:val="00DD2D6F"/>
    <w:rsid w:val="00DD4572"/>
    <w:rsid w:val="00DD5249"/>
    <w:rsid w:val="00DE0236"/>
    <w:rsid w:val="00DE55FE"/>
    <w:rsid w:val="00DF3707"/>
    <w:rsid w:val="00DF3E04"/>
    <w:rsid w:val="00DF4B5E"/>
    <w:rsid w:val="00DF5CA4"/>
    <w:rsid w:val="00E012C6"/>
    <w:rsid w:val="00E04E67"/>
    <w:rsid w:val="00E26A11"/>
    <w:rsid w:val="00E410FC"/>
    <w:rsid w:val="00E4540C"/>
    <w:rsid w:val="00E46372"/>
    <w:rsid w:val="00E621A6"/>
    <w:rsid w:val="00E62E45"/>
    <w:rsid w:val="00E73D5E"/>
    <w:rsid w:val="00E770A0"/>
    <w:rsid w:val="00E8178A"/>
    <w:rsid w:val="00E87AC1"/>
    <w:rsid w:val="00E91782"/>
    <w:rsid w:val="00E93D41"/>
    <w:rsid w:val="00E94C9E"/>
    <w:rsid w:val="00E94CF5"/>
    <w:rsid w:val="00E959E5"/>
    <w:rsid w:val="00E95DE8"/>
    <w:rsid w:val="00EA07BF"/>
    <w:rsid w:val="00EB438E"/>
    <w:rsid w:val="00EB609C"/>
    <w:rsid w:val="00EB6C17"/>
    <w:rsid w:val="00EC0690"/>
    <w:rsid w:val="00ED22D9"/>
    <w:rsid w:val="00EE5546"/>
    <w:rsid w:val="00EE68A3"/>
    <w:rsid w:val="00EF1C9D"/>
    <w:rsid w:val="00EF35BA"/>
    <w:rsid w:val="00EF3C9B"/>
    <w:rsid w:val="00EF480B"/>
    <w:rsid w:val="00EF660A"/>
    <w:rsid w:val="00EF78D0"/>
    <w:rsid w:val="00EF7E89"/>
    <w:rsid w:val="00F027AD"/>
    <w:rsid w:val="00F2066D"/>
    <w:rsid w:val="00F231E6"/>
    <w:rsid w:val="00F25470"/>
    <w:rsid w:val="00F356B8"/>
    <w:rsid w:val="00F4338F"/>
    <w:rsid w:val="00F44B96"/>
    <w:rsid w:val="00F4604D"/>
    <w:rsid w:val="00F50E83"/>
    <w:rsid w:val="00F528B3"/>
    <w:rsid w:val="00F5329B"/>
    <w:rsid w:val="00F56113"/>
    <w:rsid w:val="00F6425D"/>
    <w:rsid w:val="00F65BEC"/>
    <w:rsid w:val="00F67E9F"/>
    <w:rsid w:val="00F7149F"/>
    <w:rsid w:val="00F720A5"/>
    <w:rsid w:val="00F845D6"/>
    <w:rsid w:val="00F966CD"/>
    <w:rsid w:val="00FA3CAE"/>
    <w:rsid w:val="00FA4562"/>
    <w:rsid w:val="00FB2C16"/>
    <w:rsid w:val="00FB3BDD"/>
    <w:rsid w:val="00FB4B99"/>
    <w:rsid w:val="00FC364F"/>
    <w:rsid w:val="00FC5EC4"/>
    <w:rsid w:val="00FC773A"/>
    <w:rsid w:val="00FD00C9"/>
    <w:rsid w:val="00FD09DF"/>
    <w:rsid w:val="00FD19D4"/>
    <w:rsid w:val="00FD36CC"/>
    <w:rsid w:val="00FF1D54"/>
    <w:rsid w:val="00FF7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Top of Form" w:uiPriority="99"/>
    <w:lsdException w:name="HTML Bottom of Form" w:uiPriority="99"/>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34" w:unhideWhenUsed="0" w:qFormat="1"/>
    <w:lsdException w:name="Colorful Grid Accent 1" w:semiHidden="0" w:uiPriority="73"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B87A39"/>
    <w:rPr>
      <w:rFonts w:ascii="Times New Roman" w:eastAsia="Times New Roman" w:hAnsi="Times New Roman"/>
      <w:spacing w:val="-3"/>
      <w:sz w:val="24"/>
      <w:lang w:val="es-ES_tradnl"/>
    </w:rPr>
  </w:style>
  <w:style w:type="paragraph" w:styleId="Heading1">
    <w:name w:val="heading 1"/>
    <w:aliases w:val="Heading 1.I"/>
    <w:next w:val="Normal"/>
    <w:link w:val="Heading1Char"/>
    <w:qFormat/>
    <w:rsid w:val="00B87A39"/>
    <w:pPr>
      <w:keepNext/>
      <w:numPr>
        <w:numId w:val="7"/>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5"/>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6"/>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7"/>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7"/>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3"/>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3"/>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footnote,ft,foottextfra,F,Texto nota pie IIRSA,Texto de rodapé,nota_rodapé,nota de rodapé,FOOTNOTES,single space,footnote text,Style 25,Texto nota piepddes Car Car,Texto nota piepddes Car,Footnote Text Char2,Footnote Text Char1 Char1"/>
    <w:basedOn w:val="Normal"/>
    <w:link w:val="FootnoteTextChar"/>
    <w:uiPriority w:val="99"/>
    <w:rsid w:val="00B87A39"/>
    <w:pPr>
      <w:keepNext/>
      <w:keepLines/>
      <w:spacing w:after="120"/>
      <w:ind w:left="288" w:hanging="288"/>
      <w:jc w:val="both"/>
    </w:pPr>
    <w:rPr>
      <w:sz w:val="20"/>
    </w:rPr>
  </w:style>
  <w:style w:type="character" w:customStyle="1" w:styleId="FootnoteTextChar">
    <w:name w:val="Footnote Text Char"/>
    <w:aliases w:val="fn Char1,footnote Char1,ft Char,foottextfra Char,F Char,Texto nota pie IIRSA Char,Texto de rodapé Char,nota_rodapé Char,nota de rodapé Char,FOOTNOTES Char,single space Char,footnote text Char,Style 25 Char,Texto nota piepddes Car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titulo 2,Style 24,pie pddes,16 Point,Superscript 6 Point,FC,referencia nota al pie,ftref,Ref,de nota al pie,Ref. de nota al pie."/>
    <w:basedOn w:val="DefaultParagraphFon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rsid w:val="00B87A39"/>
    <w:pPr>
      <w:tabs>
        <w:tab w:val="center" w:pos="4320"/>
        <w:tab w:val="right" w:pos="8640"/>
      </w:tabs>
    </w:pPr>
    <w:rPr>
      <w:sz w:val="20"/>
    </w:rPr>
  </w:style>
  <w:style w:type="character" w:customStyle="1" w:styleId="FooterChar">
    <w:name w:val="Footer Char"/>
    <w:basedOn w:val="DefaultParagraphFont"/>
    <w:link w:val="Footer"/>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3"/>
      </w:numPr>
      <w:tabs>
        <w:tab w:val="num" w:pos="648"/>
        <w:tab w:val="left" w:pos="1440"/>
      </w:tabs>
      <w:spacing w:before="240" w:after="240"/>
      <w:ind w:left="0" w:firstLine="288"/>
      <w:jc w:val="center"/>
    </w:pPr>
    <w:rPr>
      <w:rFonts w:eastAsia="Calibri"/>
      <w:b/>
      <w:smallCaps/>
      <w:spacing w:val="0"/>
      <w:szCs w:val="22"/>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uiPriority w:val="99"/>
    <w:rsid w:val="00816867"/>
    <w:rPr>
      <w:rFonts w:ascii="Times New Roman" w:hAnsi="Times New Roman"/>
      <w:b/>
      <w:smallCaps/>
      <w:sz w:val="24"/>
      <w:szCs w:val="22"/>
      <w:lang w:val="es-ES_tradnl"/>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rPr>
  </w:style>
  <w:style w:type="character" w:customStyle="1" w:styleId="Heading8Char">
    <w:name w:val="Heading 8 Char"/>
    <w:link w:val="Heading8"/>
    <w:rsid w:val="00816867"/>
    <w:rPr>
      <w:rFonts w:eastAsia="Times New Roman"/>
      <w:i/>
      <w:iCs/>
      <w:sz w:val="24"/>
      <w:szCs w:val="24"/>
      <w:lang w:val="es-ES_tradnl"/>
    </w:rPr>
  </w:style>
  <w:style w:type="character" w:customStyle="1" w:styleId="Heading9Char">
    <w:name w:val="Heading 9 Char"/>
    <w:link w:val="Heading9"/>
    <w:rsid w:val="00816867"/>
    <w:rPr>
      <w:rFonts w:ascii="Cambria" w:eastAsia="Times New Roman" w:hAnsi="Cambria"/>
      <w:sz w:val="22"/>
      <w:szCs w:val="22"/>
      <w:lang w:val="es-ES_tradnl"/>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basedOn w:val="DefaultParagraphFont"/>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paragraph" w:customStyle="1" w:styleId="AutoNumpara">
    <w:name w:val="AutoNumpara"/>
    <w:basedOn w:val="BodyTextIndent"/>
    <w:rsid w:val="00B87A39"/>
    <w:pPr>
      <w:numPr>
        <w:ilvl w:val="1"/>
        <w:numId w:val="7"/>
      </w:numPr>
      <w:spacing w:before="120"/>
      <w:jc w:val="both"/>
    </w:pPr>
    <w:rPr>
      <w:noProof/>
      <w:spacing w:val="-2"/>
    </w:rPr>
  </w:style>
  <w:style w:type="paragraph" w:customStyle="1" w:styleId="bullets">
    <w:name w:val="bullets"/>
    <w:rsid w:val="00B87A39"/>
    <w:pPr>
      <w:numPr>
        <w:numId w:val="4"/>
      </w:numPr>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rsid w:val="00B87A39"/>
  </w:style>
  <w:style w:type="paragraph" w:customStyle="1" w:styleId="Paragrapha">
    <w:name w:val="Paragraph a"/>
    <w:rsid w:val="00B87A39"/>
    <w:pPr>
      <w:numPr>
        <w:numId w:val="8"/>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9"/>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10"/>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rsid w:val="00B87A39"/>
    <w:pPr>
      <w:tabs>
        <w:tab w:val="left" w:pos="1627"/>
        <w:tab w:val="right" w:leader="dot" w:pos="8630"/>
      </w:tabs>
      <w:ind w:left="1713" w:hanging="547"/>
    </w:pPr>
    <w:rPr>
      <w:noProof/>
    </w:rPr>
  </w:style>
  <w:style w:type="character" w:customStyle="1" w:styleId="FootnoteTextChar1">
    <w:name w:val="Footnote Text Char1"/>
    <w:aliases w:val="fn Char,Footnote Text Char Char,footnote Char,ft Char1,foottextfra Char1,F Char1,Texto nota pie IIRSA Char1,Texto de rodapé Char1,nota_rodapé Char1,nota de rodapé Char1,FOOTNOTES Char1,single space Char1,footnote text Char1"/>
    <w:basedOn w:val="DefaultParagraphFont"/>
    <w:semiHidden/>
    <w:rsid w:val="009F2BAC"/>
    <w:rPr>
      <w:spacing w:val="-3"/>
    </w:rPr>
  </w:style>
  <w:style w:type="character" w:customStyle="1" w:styleId="hps">
    <w:name w:val="hps"/>
    <w:basedOn w:val="DefaultParagraphFont"/>
    <w:rsid w:val="00C51CC2"/>
  </w:style>
  <w:style w:type="paragraph" w:styleId="ListParagraph">
    <w:name w:val="List Paragraph"/>
    <w:basedOn w:val="Normal"/>
    <w:uiPriority w:val="34"/>
    <w:qFormat/>
    <w:rsid w:val="00023C90"/>
    <w:pPr>
      <w:spacing w:after="200" w:line="276" w:lineRule="auto"/>
      <w:ind w:left="720"/>
      <w:contextualSpacing/>
    </w:pPr>
    <w:rPr>
      <w:rFonts w:asciiTheme="minorHAnsi" w:eastAsiaTheme="minorEastAsia" w:hAnsiTheme="minorHAnsi" w:cstheme="minorBidi"/>
      <w:spacing w:val="0"/>
      <w:sz w:val="22"/>
      <w:szCs w:val="22"/>
      <w:lang w:val="es-ES"/>
    </w:rPr>
  </w:style>
  <w:style w:type="table" w:styleId="ColorfulGrid-Accent1">
    <w:name w:val="Colorful Grid Accent 1"/>
    <w:aliases w:val="SDP"/>
    <w:basedOn w:val="TableNormal"/>
    <w:uiPriority w:val="73"/>
    <w:rsid w:val="006917E7"/>
    <w:rPr>
      <w:rFonts w:asciiTheme="minorHAnsi" w:eastAsiaTheme="minorEastAsia"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Cuadros-Titulo">
    <w:name w:val="Cuadros - Titulo"/>
    <w:basedOn w:val="Caption"/>
    <w:link w:val="Cuadros-TituloCar"/>
    <w:qFormat/>
    <w:rsid w:val="006917E7"/>
    <w:pPr>
      <w:widowControl/>
      <w:tabs>
        <w:tab w:val="left" w:pos="284"/>
      </w:tabs>
      <w:spacing w:before="240" w:after="120"/>
    </w:pPr>
    <w:rPr>
      <w:rFonts w:asciiTheme="minorHAnsi" w:eastAsiaTheme="minorEastAsia" w:hAnsiTheme="minorHAnsi" w:cstheme="minorBidi"/>
      <w:b/>
      <w:bCs/>
      <w:spacing w:val="0"/>
      <w:sz w:val="22"/>
      <w:szCs w:val="18"/>
      <w:lang w:val="es-ES"/>
    </w:rPr>
  </w:style>
  <w:style w:type="character" w:customStyle="1" w:styleId="Cuadros-TituloCar">
    <w:name w:val="Cuadros - Titulo Car"/>
    <w:basedOn w:val="DefaultParagraphFont"/>
    <w:link w:val="Cuadros-Titulo"/>
    <w:rsid w:val="006917E7"/>
    <w:rPr>
      <w:rFonts w:asciiTheme="minorHAnsi" w:eastAsiaTheme="minorEastAsia" w:hAnsiTheme="minorHAnsi" w:cstheme="minorBidi"/>
      <w:b/>
      <w:bCs/>
      <w:sz w:val="22"/>
      <w:szCs w:val="18"/>
      <w:lang w:val="es-ES"/>
    </w:rPr>
  </w:style>
  <w:style w:type="character" w:styleId="Strong">
    <w:name w:val="Strong"/>
    <w:basedOn w:val="DefaultParagraphFont"/>
    <w:uiPriority w:val="22"/>
    <w:qFormat/>
    <w:rsid w:val="003869CD"/>
    <w:rPr>
      <w:b/>
      <w:bCs/>
    </w:rPr>
  </w:style>
  <w:style w:type="character" w:customStyle="1" w:styleId="apple-converted-space">
    <w:name w:val="apple-converted-space"/>
    <w:basedOn w:val="DefaultParagraphFont"/>
    <w:rsid w:val="00435695"/>
  </w:style>
  <w:style w:type="character" w:customStyle="1" w:styleId="il">
    <w:name w:val="il"/>
    <w:basedOn w:val="DefaultParagraphFont"/>
    <w:rsid w:val="00A23147"/>
  </w:style>
  <w:style w:type="paragraph" w:customStyle="1" w:styleId="NORCTableBody">
    <w:name w:val="NORC Table Body"/>
    <w:basedOn w:val="Normal"/>
    <w:qFormat/>
    <w:rsid w:val="0057728B"/>
    <w:pPr>
      <w:spacing w:before="40" w:after="40"/>
      <w:jc w:val="center"/>
    </w:pPr>
    <w:rPr>
      <w:rFonts w:ascii="Arial" w:eastAsia="MS Mincho" w:hAnsi="Arial"/>
      <w:spacing w:val="0"/>
      <w:sz w:val="20"/>
      <w:szCs w:val="24"/>
      <w:lang w:val="en-US"/>
    </w:rPr>
  </w:style>
  <w:style w:type="paragraph" w:customStyle="1" w:styleId="NORCTableHeader1">
    <w:name w:val="NORC Table Header 1"/>
    <w:basedOn w:val="Normal"/>
    <w:qFormat/>
    <w:rsid w:val="0057728B"/>
    <w:pPr>
      <w:spacing w:before="60" w:after="60"/>
      <w:jc w:val="center"/>
    </w:pPr>
    <w:rPr>
      <w:rFonts w:ascii="Arial" w:eastAsia="MS Mincho" w:hAnsi="Arial" w:cs="Arial"/>
      <w:b/>
      <w:spacing w:val="0"/>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Top of Form" w:uiPriority="99"/>
    <w:lsdException w:name="HTML Bottom of Form" w:uiPriority="99"/>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34" w:unhideWhenUsed="0" w:qFormat="1"/>
    <w:lsdException w:name="Colorful Grid Accent 1" w:semiHidden="0" w:uiPriority="73"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B87A39"/>
    <w:rPr>
      <w:rFonts w:ascii="Times New Roman" w:eastAsia="Times New Roman" w:hAnsi="Times New Roman"/>
      <w:spacing w:val="-3"/>
      <w:sz w:val="24"/>
      <w:lang w:val="es-ES_tradnl"/>
    </w:rPr>
  </w:style>
  <w:style w:type="paragraph" w:styleId="Heading1">
    <w:name w:val="heading 1"/>
    <w:aliases w:val="Heading 1.I"/>
    <w:next w:val="Normal"/>
    <w:link w:val="Heading1Char"/>
    <w:qFormat/>
    <w:rsid w:val="00B87A39"/>
    <w:pPr>
      <w:keepNext/>
      <w:numPr>
        <w:numId w:val="7"/>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5"/>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6"/>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7"/>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7"/>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3"/>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3"/>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footnote,ft,foottextfra,F,Texto nota pie IIRSA,Texto de rodapé,nota_rodapé,nota de rodapé,FOOTNOTES,single space,footnote text,Style 25,Texto nota piepddes Car Car,Texto nota piepddes Car,Footnote Text Char2,Footnote Text Char1 Char1"/>
    <w:basedOn w:val="Normal"/>
    <w:link w:val="FootnoteTextChar"/>
    <w:uiPriority w:val="99"/>
    <w:rsid w:val="00B87A39"/>
    <w:pPr>
      <w:keepNext/>
      <w:keepLines/>
      <w:spacing w:after="120"/>
      <w:ind w:left="288" w:hanging="288"/>
      <w:jc w:val="both"/>
    </w:pPr>
    <w:rPr>
      <w:sz w:val="20"/>
    </w:rPr>
  </w:style>
  <w:style w:type="character" w:customStyle="1" w:styleId="FootnoteTextChar">
    <w:name w:val="Footnote Text Char"/>
    <w:aliases w:val="fn Char1,footnote Char1,ft Char,foottextfra Char,F Char,Texto nota pie IIRSA Char,Texto de rodapé Char,nota_rodapé Char,nota de rodapé Char,FOOTNOTES Char,single space Char,footnote text Char,Style 25 Char,Texto nota piepddes Car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titulo 2,Style 24,pie pddes,16 Point,Superscript 6 Point,FC,referencia nota al pie,ftref,Ref,de nota al pie,Ref. de nota al pie."/>
    <w:basedOn w:val="DefaultParagraphFon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rsid w:val="00B87A39"/>
    <w:pPr>
      <w:tabs>
        <w:tab w:val="center" w:pos="4320"/>
        <w:tab w:val="right" w:pos="8640"/>
      </w:tabs>
    </w:pPr>
    <w:rPr>
      <w:sz w:val="20"/>
    </w:rPr>
  </w:style>
  <w:style w:type="character" w:customStyle="1" w:styleId="FooterChar">
    <w:name w:val="Footer Char"/>
    <w:basedOn w:val="DefaultParagraphFont"/>
    <w:link w:val="Footer"/>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3"/>
      </w:numPr>
      <w:tabs>
        <w:tab w:val="num" w:pos="648"/>
        <w:tab w:val="left" w:pos="1440"/>
      </w:tabs>
      <w:spacing w:before="240" w:after="240"/>
      <w:ind w:left="0" w:firstLine="288"/>
      <w:jc w:val="center"/>
    </w:pPr>
    <w:rPr>
      <w:rFonts w:eastAsia="Calibri"/>
      <w:b/>
      <w:smallCaps/>
      <w:spacing w:val="0"/>
      <w:szCs w:val="22"/>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uiPriority w:val="99"/>
    <w:rsid w:val="00816867"/>
    <w:rPr>
      <w:rFonts w:ascii="Times New Roman" w:hAnsi="Times New Roman"/>
      <w:b/>
      <w:smallCaps/>
      <w:sz w:val="24"/>
      <w:szCs w:val="22"/>
      <w:lang w:val="es-ES_tradnl"/>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rPr>
  </w:style>
  <w:style w:type="character" w:customStyle="1" w:styleId="Heading8Char">
    <w:name w:val="Heading 8 Char"/>
    <w:link w:val="Heading8"/>
    <w:rsid w:val="00816867"/>
    <w:rPr>
      <w:rFonts w:eastAsia="Times New Roman"/>
      <w:i/>
      <w:iCs/>
      <w:sz w:val="24"/>
      <w:szCs w:val="24"/>
      <w:lang w:val="es-ES_tradnl"/>
    </w:rPr>
  </w:style>
  <w:style w:type="character" w:customStyle="1" w:styleId="Heading9Char">
    <w:name w:val="Heading 9 Char"/>
    <w:link w:val="Heading9"/>
    <w:rsid w:val="00816867"/>
    <w:rPr>
      <w:rFonts w:ascii="Cambria" w:eastAsia="Times New Roman" w:hAnsi="Cambria"/>
      <w:sz w:val="22"/>
      <w:szCs w:val="22"/>
      <w:lang w:val="es-ES_tradnl"/>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basedOn w:val="DefaultParagraphFont"/>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paragraph" w:customStyle="1" w:styleId="AutoNumpara">
    <w:name w:val="AutoNumpara"/>
    <w:basedOn w:val="BodyTextIndent"/>
    <w:rsid w:val="00B87A39"/>
    <w:pPr>
      <w:numPr>
        <w:ilvl w:val="1"/>
        <w:numId w:val="7"/>
      </w:numPr>
      <w:spacing w:before="120"/>
      <w:jc w:val="both"/>
    </w:pPr>
    <w:rPr>
      <w:noProof/>
      <w:spacing w:val="-2"/>
    </w:rPr>
  </w:style>
  <w:style w:type="paragraph" w:customStyle="1" w:styleId="bullets">
    <w:name w:val="bullets"/>
    <w:rsid w:val="00B87A39"/>
    <w:pPr>
      <w:numPr>
        <w:numId w:val="4"/>
      </w:numPr>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rsid w:val="00B87A39"/>
  </w:style>
  <w:style w:type="paragraph" w:customStyle="1" w:styleId="Paragrapha">
    <w:name w:val="Paragraph a"/>
    <w:rsid w:val="00B87A39"/>
    <w:pPr>
      <w:numPr>
        <w:numId w:val="8"/>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9"/>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10"/>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rsid w:val="00B87A39"/>
    <w:pPr>
      <w:tabs>
        <w:tab w:val="left" w:pos="1627"/>
        <w:tab w:val="right" w:leader="dot" w:pos="8630"/>
      </w:tabs>
      <w:ind w:left="1713" w:hanging="547"/>
    </w:pPr>
    <w:rPr>
      <w:noProof/>
    </w:rPr>
  </w:style>
  <w:style w:type="character" w:customStyle="1" w:styleId="FootnoteTextChar1">
    <w:name w:val="Footnote Text Char1"/>
    <w:aliases w:val="fn Char,Footnote Text Char Char,footnote Char,ft Char1,foottextfra Char1,F Char1,Texto nota pie IIRSA Char1,Texto de rodapé Char1,nota_rodapé Char1,nota de rodapé Char1,FOOTNOTES Char1,single space Char1,footnote text Char1"/>
    <w:basedOn w:val="DefaultParagraphFont"/>
    <w:semiHidden/>
    <w:rsid w:val="009F2BAC"/>
    <w:rPr>
      <w:spacing w:val="-3"/>
    </w:rPr>
  </w:style>
  <w:style w:type="character" w:customStyle="1" w:styleId="hps">
    <w:name w:val="hps"/>
    <w:basedOn w:val="DefaultParagraphFont"/>
    <w:rsid w:val="00C51CC2"/>
  </w:style>
  <w:style w:type="paragraph" w:styleId="ListParagraph">
    <w:name w:val="List Paragraph"/>
    <w:basedOn w:val="Normal"/>
    <w:uiPriority w:val="34"/>
    <w:qFormat/>
    <w:rsid w:val="00023C90"/>
    <w:pPr>
      <w:spacing w:after="200" w:line="276" w:lineRule="auto"/>
      <w:ind w:left="720"/>
      <w:contextualSpacing/>
    </w:pPr>
    <w:rPr>
      <w:rFonts w:asciiTheme="minorHAnsi" w:eastAsiaTheme="minorEastAsia" w:hAnsiTheme="minorHAnsi" w:cstheme="minorBidi"/>
      <w:spacing w:val="0"/>
      <w:sz w:val="22"/>
      <w:szCs w:val="22"/>
      <w:lang w:val="es-ES"/>
    </w:rPr>
  </w:style>
  <w:style w:type="table" w:styleId="ColorfulGrid-Accent1">
    <w:name w:val="Colorful Grid Accent 1"/>
    <w:aliases w:val="SDP"/>
    <w:basedOn w:val="TableNormal"/>
    <w:uiPriority w:val="73"/>
    <w:rsid w:val="006917E7"/>
    <w:rPr>
      <w:rFonts w:asciiTheme="minorHAnsi" w:eastAsiaTheme="minorEastAsia"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Cuadros-Titulo">
    <w:name w:val="Cuadros - Titulo"/>
    <w:basedOn w:val="Caption"/>
    <w:link w:val="Cuadros-TituloCar"/>
    <w:qFormat/>
    <w:rsid w:val="006917E7"/>
    <w:pPr>
      <w:widowControl/>
      <w:tabs>
        <w:tab w:val="left" w:pos="284"/>
      </w:tabs>
      <w:spacing w:before="240" w:after="120"/>
    </w:pPr>
    <w:rPr>
      <w:rFonts w:asciiTheme="minorHAnsi" w:eastAsiaTheme="minorEastAsia" w:hAnsiTheme="minorHAnsi" w:cstheme="minorBidi"/>
      <w:b/>
      <w:bCs/>
      <w:spacing w:val="0"/>
      <w:sz w:val="22"/>
      <w:szCs w:val="18"/>
      <w:lang w:val="es-ES"/>
    </w:rPr>
  </w:style>
  <w:style w:type="character" w:customStyle="1" w:styleId="Cuadros-TituloCar">
    <w:name w:val="Cuadros - Titulo Car"/>
    <w:basedOn w:val="DefaultParagraphFont"/>
    <w:link w:val="Cuadros-Titulo"/>
    <w:rsid w:val="006917E7"/>
    <w:rPr>
      <w:rFonts w:asciiTheme="minorHAnsi" w:eastAsiaTheme="minorEastAsia" w:hAnsiTheme="minorHAnsi" w:cstheme="minorBidi"/>
      <w:b/>
      <w:bCs/>
      <w:sz w:val="22"/>
      <w:szCs w:val="18"/>
      <w:lang w:val="es-ES"/>
    </w:rPr>
  </w:style>
  <w:style w:type="character" w:styleId="Strong">
    <w:name w:val="Strong"/>
    <w:basedOn w:val="DefaultParagraphFont"/>
    <w:uiPriority w:val="22"/>
    <w:qFormat/>
    <w:rsid w:val="003869CD"/>
    <w:rPr>
      <w:b/>
      <w:bCs/>
    </w:rPr>
  </w:style>
  <w:style w:type="character" w:customStyle="1" w:styleId="apple-converted-space">
    <w:name w:val="apple-converted-space"/>
    <w:basedOn w:val="DefaultParagraphFont"/>
    <w:rsid w:val="00435695"/>
  </w:style>
  <w:style w:type="character" w:customStyle="1" w:styleId="il">
    <w:name w:val="il"/>
    <w:basedOn w:val="DefaultParagraphFont"/>
    <w:rsid w:val="00A23147"/>
  </w:style>
  <w:style w:type="paragraph" w:customStyle="1" w:styleId="NORCTableBody">
    <w:name w:val="NORC Table Body"/>
    <w:basedOn w:val="Normal"/>
    <w:qFormat/>
    <w:rsid w:val="0057728B"/>
    <w:pPr>
      <w:spacing w:before="40" w:after="40"/>
      <w:jc w:val="center"/>
    </w:pPr>
    <w:rPr>
      <w:rFonts w:ascii="Arial" w:eastAsia="MS Mincho" w:hAnsi="Arial"/>
      <w:spacing w:val="0"/>
      <w:sz w:val="20"/>
      <w:szCs w:val="24"/>
      <w:lang w:val="en-US"/>
    </w:rPr>
  </w:style>
  <w:style w:type="paragraph" w:customStyle="1" w:styleId="NORCTableHeader1">
    <w:name w:val="NORC Table Header 1"/>
    <w:basedOn w:val="Normal"/>
    <w:qFormat/>
    <w:rsid w:val="0057728B"/>
    <w:pPr>
      <w:spacing w:before="60" w:after="60"/>
      <w:jc w:val="center"/>
    </w:pPr>
    <w:rPr>
      <w:rFonts w:ascii="Arial" w:eastAsia="MS Mincho" w:hAnsi="Arial" w:cs="Arial"/>
      <w:b/>
      <w:spacing w:val="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9582">
      <w:bodyDiv w:val="1"/>
      <w:marLeft w:val="0"/>
      <w:marRight w:val="0"/>
      <w:marTop w:val="0"/>
      <w:marBottom w:val="0"/>
      <w:divBdr>
        <w:top w:val="none" w:sz="0" w:space="0" w:color="auto"/>
        <w:left w:val="none" w:sz="0" w:space="0" w:color="auto"/>
        <w:bottom w:val="none" w:sz="0" w:space="0" w:color="auto"/>
        <w:right w:val="none" w:sz="0" w:space="0" w:color="auto"/>
      </w:divBdr>
    </w:div>
    <w:div w:id="49619755">
      <w:bodyDiv w:val="1"/>
      <w:marLeft w:val="0"/>
      <w:marRight w:val="0"/>
      <w:marTop w:val="0"/>
      <w:marBottom w:val="0"/>
      <w:divBdr>
        <w:top w:val="none" w:sz="0" w:space="0" w:color="auto"/>
        <w:left w:val="none" w:sz="0" w:space="0" w:color="auto"/>
        <w:bottom w:val="none" w:sz="0" w:space="0" w:color="auto"/>
        <w:right w:val="none" w:sz="0" w:space="0" w:color="auto"/>
      </w:divBdr>
    </w:div>
    <w:div w:id="88158590">
      <w:bodyDiv w:val="1"/>
      <w:marLeft w:val="0"/>
      <w:marRight w:val="0"/>
      <w:marTop w:val="0"/>
      <w:marBottom w:val="0"/>
      <w:divBdr>
        <w:top w:val="none" w:sz="0" w:space="0" w:color="auto"/>
        <w:left w:val="none" w:sz="0" w:space="0" w:color="auto"/>
        <w:bottom w:val="none" w:sz="0" w:space="0" w:color="auto"/>
        <w:right w:val="none" w:sz="0" w:space="0" w:color="auto"/>
      </w:divBdr>
      <w:divsChild>
        <w:div w:id="1902861629">
          <w:marLeft w:val="0"/>
          <w:marRight w:val="0"/>
          <w:marTop w:val="0"/>
          <w:marBottom w:val="0"/>
          <w:divBdr>
            <w:top w:val="none" w:sz="0" w:space="0" w:color="auto"/>
            <w:left w:val="none" w:sz="0" w:space="0" w:color="auto"/>
            <w:bottom w:val="none" w:sz="0" w:space="0" w:color="auto"/>
            <w:right w:val="none" w:sz="0" w:space="0" w:color="auto"/>
          </w:divBdr>
          <w:divsChild>
            <w:div w:id="1118331397">
              <w:marLeft w:val="0"/>
              <w:marRight w:val="0"/>
              <w:marTop w:val="0"/>
              <w:marBottom w:val="0"/>
              <w:divBdr>
                <w:top w:val="none" w:sz="0" w:space="0" w:color="auto"/>
                <w:left w:val="none" w:sz="0" w:space="0" w:color="auto"/>
                <w:bottom w:val="none" w:sz="0" w:space="0" w:color="auto"/>
                <w:right w:val="none" w:sz="0" w:space="0" w:color="auto"/>
              </w:divBdr>
              <w:divsChild>
                <w:div w:id="216208344">
                  <w:marLeft w:val="0"/>
                  <w:marRight w:val="0"/>
                  <w:marTop w:val="0"/>
                  <w:marBottom w:val="0"/>
                  <w:divBdr>
                    <w:top w:val="none" w:sz="0" w:space="0" w:color="auto"/>
                    <w:left w:val="none" w:sz="0" w:space="0" w:color="auto"/>
                    <w:bottom w:val="none" w:sz="0" w:space="0" w:color="auto"/>
                    <w:right w:val="none" w:sz="0" w:space="0" w:color="auto"/>
                  </w:divBdr>
                  <w:divsChild>
                    <w:div w:id="680741850">
                      <w:marLeft w:val="0"/>
                      <w:marRight w:val="0"/>
                      <w:marTop w:val="0"/>
                      <w:marBottom w:val="0"/>
                      <w:divBdr>
                        <w:top w:val="none" w:sz="0" w:space="0" w:color="auto"/>
                        <w:left w:val="none" w:sz="0" w:space="0" w:color="auto"/>
                        <w:bottom w:val="none" w:sz="0" w:space="0" w:color="auto"/>
                        <w:right w:val="none" w:sz="0" w:space="0" w:color="auto"/>
                      </w:divBdr>
                      <w:divsChild>
                        <w:div w:id="195970361">
                          <w:marLeft w:val="0"/>
                          <w:marRight w:val="0"/>
                          <w:marTop w:val="0"/>
                          <w:marBottom w:val="0"/>
                          <w:divBdr>
                            <w:top w:val="none" w:sz="0" w:space="0" w:color="auto"/>
                            <w:left w:val="none" w:sz="0" w:space="0" w:color="auto"/>
                            <w:bottom w:val="none" w:sz="0" w:space="0" w:color="auto"/>
                            <w:right w:val="none" w:sz="0" w:space="0" w:color="auto"/>
                          </w:divBdr>
                          <w:divsChild>
                            <w:div w:id="496042845">
                              <w:marLeft w:val="0"/>
                              <w:marRight w:val="0"/>
                              <w:marTop w:val="0"/>
                              <w:marBottom w:val="0"/>
                              <w:divBdr>
                                <w:top w:val="none" w:sz="0" w:space="0" w:color="auto"/>
                                <w:left w:val="none" w:sz="0" w:space="0" w:color="auto"/>
                                <w:bottom w:val="none" w:sz="0" w:space="0" w:color="auto"/>
                                <w:right w:val="none" w:sz="0" w:space="0" w:color="auto"/>
                              </w:divBdr>
                              <w:divsChild>
                                <w:div w:id="1975325885">
                                  <w:marLeft w:val="0"/>
                                  <w:marRight w:val="0"/>
                                  <w:marTop w:val="0"/>
                                  <w:marBottom w:val="0"/>
                                  <w:divBdr>
                                    <w:top w:val="single" w:sz="6" w:space="0" w:color="F5F5F5"/>
                                    <w:left w:val="single" w:sz="6" w:space="0" w:color="F5F5F5"/>
                                    <w:bottom w:val="single" w:sz="6" w:space="0" w:color="F5F5F5"/>
                                    <w:right w:val="single" w:sz="6" w:space="0" w:color="F5F5F5"/>
                                  </w:divBdr>
                                  <w:divsChild>
                                    <w:div w:id="379867752">
                                      <w:marLeft w:val="0"/>
                                      <w:marRight w:val="0"/>
                                      <w:marTop w:val="0"/>
                                      <w:marBottom w:val="0"/>
                                      <w:divBdr>
                                        <w:top w:val="none" w:sz="0" w:space="0" w:color="auto"/>
                                        <w:left w:val="none" w:sz="0" w:space="0" w:color="auto"/>
                                        <w:bottom w:val="none" w:sz="0" w:space="0" w:color="auto"/>
                                        <w:right w:val="none" w:sz="0" w:space="0" w:color="auto"/>
                                      </w:divBdr>
                                      <w:divsChild>
                                        <w:div w:id="13816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727305">
      <w:bodyDiv w:val="1"/>
      <w:marLeft w:val="0"/>
      <w:marRight w:val="0"/>
      <w:marTop w:val="0"/>
      <w:marBottom w:val="0"/>
      <w:divBdr>
        <w:top w:val="none" w:sz="0" w:space="0" w:color="auto"/>
        <w:left w:val="none" w:sz="0" w:space="0" w:color="auto"/>
        <w:bottom w:val="none" w:sz="0" w:space="0" w:color="auto"/>
        <w:right w:val="none" w:sz="0" w:space="0" w:color="auto"/>
      </w:divBdr>
    </w:div>
    <w:div w:id="163282526">
      <w:bodyDiv w:val="1"/>
      <w:marLeft w:val="0"/>
      <w:marRight w:val="0"/>
      <w:marTop w:val="0"/>
      <w:marBottom w:val="0"/>
      <w:divBdr>
        <w:top w:val="none" w:sz="0" w:space="0" w:color="auto"/>
        <w:left w:val="none" w:sz="0" w:space="0" w:color="auto"/>
        <w:bottom w:val="none" w:sz="0" w:space="0" w:color="auto"/>
        <w:right w:val="none" w:sz="0" w:space="0" w:color="auto"/>
      </w:divBdr>
    </w:div>
    <w:div w:id="194657014">
      <w:bodyDiv w:val="1"/>
      <w:marLeft w:val="0"/>
      <w:marRight w:val="0"/>
      <w:marTop w:val="0"/>
      <w:marBottom w:val="0"/>
      <w:divBdr>
        <w:top w:val="none" w:sz="0" w:space="0" w:color="auto"/>
        <w:left w:val="none" w:sz="0" w:space="0" w:color="auto"/>
        <w:bottom w:val="none" w:sz="0" w:space="0" w:color="auto"/>
        <w:right w:val="none" w:sz="0" w:space="0" w:color="auto"/>
      </w:divBdr>
    </w:div>
    <w:div w:id="260996203">
      <w:bodyDiv w:val="1"/>
      <w:marLeft w:val="0"/>
      <w:marRight w:val="0"/>
      <w:marTop w:val="0"/>
      <w:marBottom w:val="0"/>
      <w:divBdr>
        <w:top w:val="none" w:sz="0" w:space="0" w:color="auto"/>
        <w:left w:val="none" w:sz="0" w:space="0" w:color="auto"/>
        <w:bottom w:val="none" w:sz="0" w:space="0" w:color="auto"/>
        <w:right w:val="none" w:sz="0" w:space="0" w:color="auto"/>
      </w:divBdr>
    </w:div>
    <w:div w:id="371198509">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8371112">
      <w:bodyDiv w:val="1"/>
      <w:marLeft w:val="0"/>
      <w:marRight w:val="0"/>
      <w:marTop w:val="0"/>
      <w:marBottom w:val="0"/>
      <w:divBdr>
        <w:top w:val="none" w:sz="0" w:space="0" w:color="auto"/>
        <w:left w:val="none" w:sz="0" w:space="0" w:color="auto"/>
        <w:bottom w:val="none" w:sz="0" w:space="0" w:color="auto"/>
        <w:right w:val="none" w:sz="0" w:space="0" w:color="auto"/>
      </w:divBdr>
    </w:div>
    <w:div w:id="511800283">
      <w:bodyDiv w:val="1"/>
      <w:marLeft w:val="0"/>
      <w:marRight w:val="0"/>
      <w:marTop w:val="0"/>
      <w:marBottom w:val="0"/>
      <w:divBdr>
        <w:top w:val="none" w:sz="0" w:space="0" w:color="auto"/>
        <w:left w:val="none" w:sz="0" w:space="0" w:color="auto"/>
        <w:bottom w:val="none" w:sz="0" w:space="0" w:color="auto"/>
        <w:right w:val="none" w:sz="0" w:space="0" w:color="auto"/>
      </w:divBdr>
      <w:divsChild>
        <w:div w:id="1567960445">
          <w:marLeft w:val="0"/>
          <w:marRight w:val="0"/>
          <w:marTop w:val="0"/>
          <w:marBottom w:val="0"/>
          <w:divBdr>
            <w:top w:val="none" w:sz="0" w:space="0" w:color="auto"/>
            <w:left w:val="none" w:sz="0" w:space="0" w:color="auto"/>
            <w:bottom w:val="none" w:sz="0" w:space="0" w:color="auto"/>
            <w:right w:val="none" w:sz="0" w:space="0" w:color="auto"/>
          </w:divBdr>
          <w:divsChild>
            <w:div w:id="2084327078">
              <w:marLeft w:val="0"/>
              <w:marRight w:val="0"/>
              <w:marTop w:val="0"/>
              <w:marBottom w:val="0"/>
              <w:divBdr>
                <w:top w:val="none" w:sz="0" w:space="0" w:color="auto"/>
                <w:left w:val="none" w:sz="0" w:space="0" w:color="auto"/>
                <w:bottom w:val="none" w:sz="0" w:space="0" w:color="auto"/>
                <w:right w:val="none" w:sz="0" w:space="0" w:color="auto"/>
              </w:divBdr>
              <w:divsChild>
                <w:div w:id="45951796">
                  <w:marLeft w:val="0"/>
                  <w:marRight w:val="0"/>
                  <w:marTop w:val="0"/>
                  <w:marBottom w:val="0"/>
                  <w:divBdr>
                    <w:top w:val="none" w:sz="0" w:space="0" w:color="auto"/>
                    <w:left w:val="none" w:sz="0" w:space="0" w:color="auto"/>
                    <w:bottom w:val="none" w:sz="0" w:space="0" w:color="auto"/>
                    <w:right w:val="none" w:sz="0" w:space="0" w:color="auto"/>
                  </w:divBdr>
                  <w:divsChild>
                    <w:div w:id="885992668">
                      <w:marLeft w:val="0"/>
                      <w:marRight w:val="0"/>
                      <w:marTop w:val="0"/>
                      <w:marBottom w:val="0"/>
                      <w:divBdr>
                        <w:top w:val="none" w:sz="0" w:space="0" w:color="auto"/>
                        <w:left w:val="none" w:sz="0" w:space="0" w:color="auto"/>
                        <w:bottom w:val="none" w:sz="0" w:space="0" w:color="auto"/>
                        <w:right w:val="none" w:sz="0" w:space="0" w:color="auto"/>
                      </w:divBdr>
                      <w:divsChild>
                        <w:div w:id="501360154">
                          <w:marLeft w:val="0"/>
                          <w:marRight w:val="0"/>
                          <w:marTop w:val="0"/>
                          <w:marBottom w:val="0"/>
                          <w:divBdr>
                            <w:top w:val="none" w:sz="0" w:space="0" w:color="auto"/>
                            <w:left w:val="none" w:sz="0" w:space="0" w:color="auto"/>
                            <w:bottom w:val="none" w:sz="0" w:space="0" w:color="auto"/>
                            <w:right w:val="none" w:sz="0" w:space="0" w:color="auto"/>
                          </w:divBdr>
                          <w:divsChild>
                            <w:div w:id="2104646570">
                              <w:marLeft w:val="0"/>
                              <w:marRight w:val="0"/>
                              <w:marTop w:val="0"/>
                              <w:marBottom w:val="0"/>
                              <w:divBdr>
                                <w:top w:val="none" w:sz="0" w:space="0" w:color="auto"/>
                                <w:left w:val="none" w:sz="0" w:space="0" w:color="auto"/>
                                <w:bottom w:val="none" w:sz="0" w:space="0" w:color="auto"/>
                                <w:right w:val="none" w:sz="0" w:space="0" w:color="auto"/>
                              </w:divBdr>
                              <w:divsChild>
                                <w:div w:id="1591308266">
                                  <w:marLeft w:val="0"/>
                                  <w:marRight w:val="0"/>
                                  <w:marTop w:val="0"/>
                                  <w:marBottom w:val="0"/>
                                  <w:divBdr>
                                    <w:top w:val="single" w:sz="6" w:space="0" w:color="F5F5F5"/>
                                    <w:left w:val="single" w:sz="6" w:space="0" w:color="F5F5F5"/>
                                    <w:bottom w:val="single" w:sz="6" w:space="0" w:color="F5F5F5"/>
                                    <w:right w:val="single" w:sz="6" w:space="0" w:color="F5F5F5"/>
                                  </w:divBdr>
                                  <w:divsChild>
                                    <w:div w:id="83962605">
                                      <w:marLeft w:val="0"/>
                                      <w:marRight w:val="0"/>
                                      <w:marTop w:val="0"/>
                                      <w:marBottom w:val="0"/>
                                      <w:divBdr>
                                        <w:top w:val="none" w:sz="0" w:space="0" w:color="auto"/>
                                        <w:left w:val="none" w:sz="0" w:space="0" w:color="auto"/>
                                        <w:bottom w:val="none" w:sz="0" w:space="0" w:color="auto"/>
                                        <w:right w:val="none" w:sz="0" w:space="0" w:color="auto"/>
                                      </w:divBdr>
                                      <w:divsChild>
                                        <w:div w:id="47090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4769627">
      <w:bodyDiv w:val="1"/>
      <w:marLeft w:val="0"/>
      <w:marRight w:val="0"/>
      <w:marTop w:val="0"/>
      <w:marBottom w:val="0"/>
      <w:divBdr>
        <w:top w:val="none" w:sz="0" w:space="0" w:color="auto"/>
        <w:left w:val="none" w:sz="0" w:space="0" w:color="auto"/>
        <w:bottom w:val="none" w:sz="0" w:space="0" w:color="auto"/>
        <w:right w:val="none" w:sz="0" w:space="0" w:color="auto"/>
      </w:divBdr>
    </w:div>
    <w:div w:id="688485978">
      <w:bodyDiv w:val="1"/>
      <w:marLeft w:val="0"/>
      <w:marRight w:val="0"/>
      <w:marTop w:val="0"/>
      <w:marBottom w:val="0"/>
      <w:divBdr>
        <w:top w:val="none" w:sz="0" w:space="0" w:color="auto"/>
        <w:left w:val="none" w:sz="0" w:space="0" w:color="auto"/>
        <w:bottom w:val="none" w:sz="0" w:space="0" w:color="auto"/>
        <w:right w:val="none" w:sz="0" w:space="0" w:color="auto"/>
      </w:divBdr>
    </w:div>
    <w:div w:id="733358461">
      <w:bodyDiv w:val="1"/>
      <w:marLeft w:val="0"/>
      <w:marRight w:val="0"/>
      <w:marTop w:val="0"/>
      <w:marBottom w:val="0"/>
      <w:divBdr>
        <w:top w:val="none" w:sz="0" w:space="0" w:color="auto"/>
        <w:left w:val="none" w:sz="0" w:space="0" w:color="auto"/>
        <w:bottom w:val="none" w:sz="0" w:space="0" w:color="auto"/>
        <w:right w:val="none" w:sz="0" w:space="0" w:color="auto"/>
      </w:divBdr>
    </w:div>
    <w:div w:id="772747335">
      <w:bodyDiv w:val="1"/>
      <w:marLeft w:val="0"/>
      <w:marRight w:val="0"/>
      <w:marTop w:val="0"/>
      <w:marBottom w:val="0"/>
      <w:divBdr>
        <w:top w:val="none" w:sz="0" w:space="0" w:color="auto"/>
        <w:left w:val="none" w:sz="0" w:space="0" w:color="auto"/>
        <w:bottom w:val="none" w:sz="0" w:space="0" w:color="auto"/>
        <w:right w:val="none" w:sz="0" w:space="0" w:color="auto"/>
      </w:divBdr>
    </w:div>
    <w:div w:id="838615752">
      <w:bodyDiv w:val="1"/>
      <w:marLeft w:val="0"/>
      <w:marRight w:val="0"/>
      <w:marTop w:val="0"/>
      <w:marBottom w:val="0"/>
      <w:divBdr>
        <w:top w:val="none" w:sz="0" w:space="0" w:color="auto"/>
        <w:left w:val="none" w:sz="0" w:space="0" w:color="auto"/>
        <w:bottom w:val="none" w:sz="0" w:space="0" w:color="auto"/>
        <w:right w:val="none" w:sz="0" w:space="0" w:color="auto"/>
      </w:divBdr>
    </w:div>
    <w:div w:id="851451098">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49507638">
      <w:bodyDiv w:val="1"/>
      <w:marLeft w:val="0"/>
      <w:marRight w:val="0"/>
      <w:marTop w:val="0"/>
      <w:marBottom w:val="0"/>
      <w:divBdr>
        <w:top w:val="none" w:sz="0" w:space="0" w:color="auto"/>
        <w:left w:val="none" w:sz="0" w:space="0" w:color="auto"/>
        <w:bottom w:val="none" w:sz="0" w:space="0" w:color="auto"/>
        <w:right w:val="none" w:sz="0" w:space="0" w:color="auto"/>
      </w:divBdr>
    </w:div>
    <w:div w:id="955913925">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526041">
      <w:bodyDiv w:val="1"/>
      <w:marLeft w:val="0"/>
      <w:marRight w:val="0"/>
      <w:marTop w:val="0"/>
      <w:marBottom w:val="0"/>
      <w:divBdr>
        <w:top w:val="none" w:sz="0" w:space="0" w:color="auto"/>
        <w:left w:val="none" w:sz="0" w:space="0" w:color="auto"/>
        <w:bottom w:val="none" w:sz="0" w:space="0" w:color="auto"/>
        <w:right w:val="none" w:sz="0" w:space="0" w:color="auto"/>
      </w:divBdr>
    </w:div>
    <w:div w:id="1063872345">
      <w:bodyDiv w:val="1"/>
      <w:marLeft w:val="0"/>
      <w:marRight w:val="0"/>
      <w:marTop w:val="0"/>
      <w:marBottom w:val="0"/>
      <w:divBdr>
        <w:top w:val="none" w:sz="0" w:space="0" w:color="auto"/>
        <w:left w:val="none" w:sz="0" w:space="0" w:color="auto"/>
        <w:bottom w:val="none" w:sz="0" w:space="0" w:color="auto"/>
        <w:right w:val="none" w:sz="0" w:space="0" w:color="auto"/>
      </w:divBdr>
      <w:divsChild>
        <w:div w:id="1218862048">
          <w:marLeft w:val="547"/>
          <w:marRight w:val="0"/>
          <w:marTop w:val="0"/>
          <w:marBottom w:val="285"/>
          <w:divBdr>
            <w:top w:val="none" w:sz="0" w:space="0" w:color="auto"/>
            <w:left w:val="none" w:sz="0" w:space="0" w:color="auto"/>
            <w:bottom w:val="none" w:sz="0" w:space="0" w:color="auto"/>
            <w:right w:val="none" w:sz="0" w:space="0" w:color="auto"/>
          </w:divBdr>
        </w:div>
      </w:divsChild>
    </w:div>
    <w:div w:id="1082608708">
      <w:bodyDiv w:val="1"/>
      <w:marLeft w:val="0"/>
      <w:marRight w:val="0"/>
      <w:marTop w:val="0"/>
      <w:marBottom w:val="0"/>
      <w:divBdr>
        <w:top w:val="none" w:sz="0" w:space="0" w:color="auto"/>
        <w:left w:val="none" w:sz="0" w:space="0" w:color="auto"/>
        <w:bottom w:val="none" w:sz="0" w:space="0" w:color="auto"/>
        <w:right w:val="none" w:sz="0" w:space="0" w:color="auto"/>
      </w:divBdr>
    </w:div>
    <w:div w:id="1266772052">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24820001">
      <w:bodyDiv w:val="1"/>
      <w:marLeft w:val="0"/>
      <w:marRight w:val="0"/>
      <w:marTop w:val="0"/>
      <w:marBottom w:val="0"/>
      <w:divBdr>
        <w:top w:val="none" w:sz="0" w:space="0" w:color="auto"/>
        <w:left w:val="none" w:sz="0" w:space="0" w:color="auto"/>
        <w:bottom w:val="none" w:sz="0" w:space="0" w:color="auto"/>
        <w:right w:val="none" w:sz="0" w:space="0" w:color="auto"/>
      </w:divBdr>
    </w:div>
    <w:div w:id="1353069363">
      <w:bodyDiv w:val="1"/>
      <w:marLeft w:val="0"/>
      <w:marRight w:val="0"/>
      <w:marTop w:val="0"/>
      <w:marBottom w:val="0"/>
      <w:divBdr>
        <w:top w:val="none" w:sz="0" w:space="0" w:color="auto"/>
        <w:left w:val="none" w:sz="0" w:space="0" w:color="auto"/>
        <w:bottom w:val="none" w:sz="0" w:space="0" w:color="auto"/>
        <w:right w:val="none" w:sz="0" w:space="0" w:color="auto"/>
      </w:divBdr>
    </w:div>
    <w:div w:id="1385907128">
      <w:bodyDiv w:val="1"/>
      <w:marLeft w:val="0"/>
      <w:marRight w:val="0"/>
      <w:marTop w:val="0"/>
      <w:marBottom w:val="0"/>
      <w:divBdr>
        <w:top w:val="none" w:sz="0" w:space="0" w:color="auto"/>
        <w:left w:val="none" w:sz="0" w:space="0" w:color="auto"/>
        <w:bottom w:val="none" w:sz="0" w:space="0" w:color="auto"/>
        <w:right w:val="none" w:sz="0" w:space="0" w:color="auto"/>
      </w:divBdr>
    </w:div>
    <w:div w:id="1402218825">
      <w:bodyDiv w:val="1"/>
      <w:marLeft w:val="0"/>
      <w:marRight w:val="0"/>
      <w:marTop w:val="0"/>
      <w:marBottom w:val="0"/>
      <w:divBdr>
        <w:top w:val="none" w:sz="0" w:space="0" w:color="auto"/>
        <w:left w:val="none" w:sz="0" w:space="0" w:color="auto"/>
        <w:bottom w:val="none" w:sz="0" w:space="0" w:color="auto"/>
        <w:right w:val="none" w:sz="0" w:space="0" w:color="auto"/>
      </w:divBdr>
      <w:divsChild>
        <w:div w:id="540870762">
          <w:marLeft w:val="0"/>
          <w:marRight w:val="0"/>
          <w:marTop w:val="0"/>
          <w:marBottom w:val="0"/>
          <w:divBdr>
            <w:top w:val="none" w:sz="0" w:space="0" w:color="auto"/>
            <w:left w:val="none" w:sz="0" w:space="0" w:color="auto"/>
            <w:bottom w:val="none" w:sz="0" w:space="0" w:color="auto"/>
            <w:right w:val="none" w:sz="0" w:space="0" w:color="auto"/>
          </w:divBdr>
          <w:divsChild>
            <w:div w:id="118769329">
              <w:marLeft w:val="0"/>
              <w:marRight w:val="0"/>
              <w:marTop w:val="0"/>
              <w:marBottom w:val="0"/>
              <w:divBdr>
                <w:top w:val="none" w:sz="0" w:space="0" w:color="auto"/>
                <w:left w:val="none" w:sz="0" w:space="0" w:color="auto"/>
                <w:bottom w:val="none" w:sz="0" w:space="0" w:color="auto"/>
                <w:right w:val="none" w:sz="0" w:space="0" w:color="auto"/>
              </w:divBdr>
              <w:divsChild>
                <w:div w:id="2079352859">
                  <w:marLeft w:val="0"/>
                  <w:marRight w:val="0"/>
                  <w:marTop w:val="0"/>
                  <w:marBottom w:val="0"/>
                  <w:divBdr>
                    <w:top w:val="none" w:sz="0" w:space="0" w:color="auto"/>
                    <w:left w:val="none" w:sz="0" w:space="0" w:color="auto"/>
                    <w:bottom w:val="none" w:sz="0" w:space="0" w:color="auto"/>
                    <w:right w:val="none" w:sz="0" w:space="0" w:color="auto"/>
                  </w:divBdr>
                  <w:divsChild>
                    <w:div w:id="577204702">
                      <w:marLeft w:val="0"/>
                      <w:marRight w:val="0"/>
                      <w:marTop w:val="0"/>
                      <w:marBottom w:val="0"/>
                      <w:divBdr>
                        <w:top w:val="none" w:sz="0" w:space="0" w:color="auto"/>
                        <w:left w:val="none" w:sz="0" w:space="0" w:color="auto"/>
                        <w:bottom w:val="none" w:sz="0" w:space="0" w:color="auto"/>
                        <w:right w:val="none" w:sz="0" w:space="0" w:color="auto"/>
                      </w:divBdr>
                      <w:divsChild>
                        <w:div w:id="471602759">
                          <w:marLeft w:val="0"/>
                          <w:marRight w:val="0"/>
                          <w:marTop w:val="0"/>
                          <w:marBottom w:val="0"/>
                          <w:divBdr>
                            <w:top w:val="none" w:sz="0" w:space="0" w:color="auto"/>
                            <w:left w:val="none" w:sz="0" w:space="0" w:color="auto"/>
                            <w:bottom w:val="none" w:sz="0" w:space="0" w:color="auto"/>
                            <w:right w:val="none" w:sz="0" w:space="0" w:color="auto"/>
                          </w:divBdr>
                          <w:divsChild>
                            <w:div w:id="1766144882">
                              <w:marLeft w:val="0"/>
                              <w:marRight w:val="0"/>
                              <w:marTop w:val="0"/>
                              <w:marBottom w:val="0"/>
                              <w:divBdr>
                                <w:top w:val="none" w:sz="0" w:space="0" w:color="auto"/>
                                <w:left w:val="none" w:sz="0" w:space="0" w:color="auto"/>
                                <w:bottom w:val="none" w:sz="0" w:space="0" w:color="auto"/>
                                <w:right w:val="none" w:sz="0" w:space="0" w:color="auto"/>
                              </w:divBdr>
                              <w:divsChild>
                                <w:div w:id="565459721">
                                  <w:marLeft w:val="0"/>
                                  <w:marRight w:val="0"/>
                                  <w:marTop w:val="0"/>
                                  <w:marBottom w:val="0"/>
                                  <w:divBdr>
                                    <w:top w:val="single" w:sz="6" w:space="0" w:color="F5F5F5"/>
                                    <w:left w:val="single" w:sz="6" w:space="0" w:color="F5F5F5"/>
                                    <w:bottom w:val="single" w:sz="6" w:space="0" w:color="F5F5F5"/>
                                    <w:right w:val="single" w:sz="6" w:space="0" w:color="F5F5F5"/>
                                  </w:divBdr>
                                  <w:divsChild>
                                    <w:div w:id="1952544407">
                                      <w:marLeft w:val="0"/>
                                      <w:marRight w:val="0"/>
                                      <w:marTop w:val="0"/>
                                      <w:marBottom w:val="0"/>
                                      <w:divBdr>
                                        <w:top w:val="none" w:sz="0" w:space="0" w:color="auto"/>
                                        <w:left w:val="none" w:sz="0" w:space="0" w:color="auto"/>
                                        <w:bottom w:val="none" w:sz="0" w:space="0" w:color="auto"/>
                                        <w:right w:val="none" w:sz="0" w:space="0" w:color="auto"/>
                                      </w:divBdr>
                                      <w:divsChild>
                                        <w:div w:id="137114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68623563">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2903637">
      <w:bodyDiv w:val="1"/>
      <w:marLeft w:val="0"/>
      <w:marRight w:val="0"/>
      <w:marTop w:val="0"/>
      <w:marBottom w:val="0"/>
      <w:divBdr>
        <w:top w:val="none" w:sz="0" w:space="0" w:color="auto"/>
        <w:left w:val="none" w:sz="0" w:space="0" w:color="auto"/>
        <w:bottom w:val="none" w:sz="0" w:space="0" w:color="auto"/>
        <w:right w:val="none" w:sz="0" w:space="0" w:color="auto"/>
      </w:divBdr>
    </w:div>
    <w:div w:id="2079477302">
      <w:bodyDiv w:val="1"/>
      <w:marLeft w:val="0"/>
      <w:marRight w:val="0"/>
      <w:marTop w:val="0"/>
      <w:marBottom w:val="0"/>
      <w:divBdr>
        <w:top w:val="none" w:sz="0" w:space="0" w:color="auto"/>
        <w:left w:val="none" w:sz="0" w:space="0" w:color="auto"/>
        <w:bottom w:val="none" w:sz="0" w:space="0" w:color="auto"/>
        <w:right w:val="none" w:sz="0" w:space="0" w:color="auto"/>
      </w:divBdr>
      <w:divsChild>
        <w:div w:id="2018606302">
          <w:marLeft w:val="0"/>
          <w:marRight w:val="0"/>
          <w:marTop w:val="0"/>
          <w:marBottom w:val="0"/>
          <w:divBdr>
            <w:top w:val="none" w:sz="0" w:space="0" w:color="auto"/>
            <w:left w:val="none" w:sz="0" w:space="0" w:color="auto"/>
            <w:bottom w:val="none" w:sz="0" w:space="0" w:color="auto"/>
            <w:right w:val="none" w:sz="0" w:space="0" w:color="auto"/>
          </w:divBdr>
          <w:divsChild>
            <w:div w:id="777987291">
              <w:marLeft w:val="0"/>
              <w:marRight w:val="0"/>
              <w:marTop w:val="0"/>
              <w:marBottom w:val="0"/>
              <w:divBdr>
                <w:top w:val="none" w:sz="0" w:space="0" w:color="auto"/>
                <w:left w:val="none" w:sz="0" w:space="0" w:color="auto"/>
                <w:bottom w:val="none" w:sz="0" w:space="0" w:color="auto"/>
                <w:right w:val="none" w:sz="0" w:space="0" w:color="auto"/>
              </w:divBdr>
              <w:divsChild>
                <w:div w:id="1310477919">
                  <w:marLeft w:val="0"/>
                  <w:marRight w:val="0"/>
                  <w:marTop w:val="0"/>
                  <w:marBottom w:val="0"/>
                  <w:divBdr>
                    <w:top w:val="none" w:sz="0" w:space="0" w:color="auto"/>
                    <w:left w:val="none" w:sz="0" w:space="0" w:color="auto"/>
                    <w:bottom w:val="none" w:sz="0" w:space="0" w:color="auto"/>
                    <w:right w:val="none" w:sz="0" w:space="0" w:color="auto"/>
                  </w:divBdr>
                  <w:divsChild>
                    <w:div w:id="1374769657">
                      <w:marLeft w:val="0"/>
                      <w:marRight w:val="0"/>
                      <w:marTop w:val="0"/>
                      <w:marBottom w:val="0"/>
                      <w:divBdr>
                        <w:top w:val="none" w:sz="0" w:space="0" w:color="auto"/>
                        <w:left w:val="none" w:sz="0" w:space="0" w:color="auto"/>
                        <w:bottom w:val="none" w:sz="0" w:space="0" w:color="auto"/>
                        <w:right w:val="none" w:sz="0" w:space="0" w:color="auto"/>
                      </w:divBdr>
                      <w:divsChild>
                        <w:div w:id="1096099391">
                          <w:marLeft w:val="0"/>
                          <w:marRight w:val="0"/>
                          <w:marTop w:val="0"/>
                          <w:marBottom w:val="0"/>
                          <w:divBdr>
                            <w:top w:val="none" w:sz="0" w:space="0" w:color="auto"/>
                            <w:left w:val="none" w:sz="0" w:space="0" w:color="auto"/>
                            <w:bottom w:val="none" w:sz="0" w:space="0" w:color="auto"/>
                            <w:right w:val="none" w:sz="0" w:space="0" w:color="auto"/>
                          </w:divBdr>
                          <w:divsChild>
                            <w:div w:id="1121654317">
                              <w:marLeft w:val="0"/>
                              <w:marRight w:val="0"/>
                              <w:marTop w:val="0"/>
                              <w:marBottom w:val="0"/>
                              <w:divBdr>
                                <w:top w:val="none" w:sz="0" w:space="0" w:color="auto"/>
                                <w:left w:val="none" w:sz="0" w:space="0" w:color="auto"/>
                                <w:bottom w:val="none" w:sz="0" w:space="0" w:color="auto"/>
                                <w:right w:val="none" w:sz="0" w:space="0" w:color="auto"/>
                              </w:divBdr>
                              <w:divsChild>
                                <w:div w:id="1308050915">
                                  <w:marLeft w:val="0"/>
                                  <w:marRight w:val="0"/>
                                  <w:marTop w:val="0"/>
                                  <w:marBottom w:val="0"/>
                                  <w:divBdr>
                                    <w:top w:val="single" w:sz="6" w:space="0" w:color="F5F5F5"/>
                                    <w:left w:val="single" w:sz="6" w:space="0" w:color="F5F5F5"/>
                                    <w:bottom w:val="single" w:sz="6" w:space="0" w:color="F5F5F5"/>
                                    <w:right w:val="single" w:sz="6" w:space="0" w:color="F5F5F5"/>
                                  </w:divBdr>
                                  <w:divsChild>
                                    <w:div w:id="383793291">
                                      <w:marLeft w:val="0"/>
                                      <w:marRight w:val="0"/>
                                      <w:marTop w:val="0"/>
                                      <w:marBottom w:val="0"/>
                                      <w:divBdr>
                                        <w:top w:val="none" w:sz="0" w:space="0" w:color="auto"/>
                                        <w:left w:val="none" w:sz="0" w:space="0" w:color="auto"/>
                                        <w:bottom w:val="none" w:sz="0" w:space="0" w:color="auto"/>
                                        <w:right w:val="none" w:sz="0" w:space="0" w:color="auto"/>
                                      </w:divBdr>
                                      <w:divsChild>
                                        <w:div w:id="82701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image" Target="media/image4.emf"/><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https://email.iadb.org/owa/redir.aspx?C=mb_MHsiskEeehIaq-t7ZUIT_DQvVJtEIzSlqEVnzrRG2MSqO_nmFE69sCMDotD9oKfrna_Ds8LA.&amp;URL=http%3a%2f%2fidbdocs.iadb.org%2fWSDocs%2fgetdocument.aspx%3fDOCNUM%3d38724146" TargetMode="External"/><Relationship Id="rId17" Type="http://schemas.openxmlformats.org/officeDocument/2006/relationships/hyperlink" Target="http://ideas.repec.org/s/fpr/fcnddp.html"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ideas.repec.org/p/fpr/fcnddp/123.html" TargetMode="External"/><Relationship Id="rId20" Type="http://schemas.openxmlformats.org/officeDocument/2006/relationships/image" Target="media/image5.wmf"/><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mail.iadb.org/owa/redir.aspx?C=mb_MHsiskEeehIaq-t7ZUIT_DQvVJtEIzSlqEVnzrRG2MSqO_nmFE69sCMDotD9oKfrna_Ds8LA.&amp;URL=http%3a%2f%2fidbdocs.iadb.org%2fWSDocs%2fgetdocument.aspx%3fDOCNUM%3d38724146" TargetMode="External"/><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adb.org/es/publicaciones/detalle,7101.html?searchlang=&amp;doctype=&amp;id=72538&amp;selectlist=All&amp;dctype=Technical%20Notes&amp;topicdetail=0&amp;keywords=&amp;dclanguage=es&amp;doctypeid=AllPublic&amp;publicationcover=1&amp;jelcodedetail=0&amp;tagdetail=0" TargetMode="External"/><Relationship Id="rId22" Type="http://schemas.openxmlformats.org/officeDocument/2006/relationships/header" Target="header1.xml"/><Relationship Id="rId27"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Fiorella\Desktop\Honduras\EDH%202013\Ronda%202%20completa\prestaciones%20-%20muestra%20completa%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
              <a:t>%</a:t>
            </a:r>
            <a:r>
              <a:rPr lang="" baseline="0"/>
              <a:t> de asistencia</a:t>
            </a:r>
            <a:endParaRPr lang="en-US"/>
          </a:p>
        </c:rich>
      </c:tx>
      <c:overlay val="0"/>
      <c:spPr>
        <a:noFill/>
        <a:ln>
          <a:noFill/>
        </a:ln>
        <a:effectLst/>
      </c:spPr>
    </c:title>
    <c:autoTitleDeleted val="0"/>
    <c:plotArea>
      <c:layout/>
      <c:lineChart>
        <c:grouping val="standard"/>
        <c:varyColors val="0"/>
        <c:ser>
          <c:idx val="0"/>
          <c:order val="0"/>
          <c:tx>
            <c:strRef>
              <c:f>Sheet2!$Q$11</c:f>
              <c:strCache>
                <c:ptCount val="1"/>
                <c:pt idx="0">
                  <c:v>No beneficiarios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Sheet2!$P$12:$P$16</c:f>
              <c:numCache>
                <c:formatCode>General</c:formatCode>
                <c:ptCount val="5"/>
                <c:pt idx="0">
                  <c:v>2012</c:v>
                </c:pt>
                <c:pt idx="1">
                  <c:v>2013</c:v>
                </c:pt>
                <c:pt idx="2">
                  <c:v>2014</c:v>
                </c:pt>
                <c:pt idx="3">
                  <c:v>2015</c:v>
                </c:pt>
                <c:pt idx="4">
                  <c:v>2016</c:v>
                </c:pt>
              </c:numCache>
            </c:numRef>
          </c:cat>
          <c:val>
            <c:numRef>
              <c:f>Sheet2!$Q$12:$Q$16</c:f>
              <c:numCache>
                <c:formatCode>General</c:formatCode>
                <c:ptCount val="5"/>
                <c:pt idx="0">
                  <c:v>60</c:v>
                </c:pt>
                <c:pt idx="1">
                  <c:v>60</c:v>
                </c:pt>
                <c:pt idx="2">
                  <c:v>60</c:v>
                </c:pt>
                <c:pt idx="3">
                  <c:v>60</c:v>
                </c:pt>
                <c:pt idx="4">
                  <c:v>60</c:v>
                </c:pt>
              </c:numCache>
            </c:numRef>
          </c:val>
          <c:smooth val="0"/>
        </c:ser>
        <c:ser>
          <c:idx val="1"/>
          <c:order val="1"/>
          <c:tx>
            <c:strRef>
              <c:f>Sheet2!$R$11</c:f>
              <c:strCache>
                <c:ptCount val="1"/>
                <c:pt idx="0">
                  <c:v>Beneficiarios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Sheet2!$P$12:$P$16</c:f>
              <c:numCache>
                <c:formatCode>General</c:formatCode>
                <c:ptCount val="5"/>
                <c:pt idx="0">
                  <c:v>2012</c:v>
                </c:pt>
                <c:pt idx="1">
                  <c:v>2013</c:v>
                </c:pt>
                <c:pt idx="2">
                  <c:v>2014</c:v>
                </c:pt>
                <c:pt idx="3">
                  <c:v>2015</c:v>
                </c:pt>
                <c:pt idx="4">
                  <c:v>2016</c:v>
                </c:pt>
              </c:numCache>
            </c:numRef>
          </c:cat>
          <c:val>
            <c:numRef>
              <c:f>Sheet2!$R$12:$R$16</c:f>
              <c:numCache>
                <c:formatCode>General</c:formatCode>
                <c:ptCount val="5"/>
                <c:pt idx="0">
                  <c:v>60</c:v>
                </c:pt>
                <c:pt idx="1">
                  <c:v>60</c:v>
                </c:pt>
                <c:pt idx="2">
                  <c:v>70</c:v>
                </c:pt>
                <c:pt idx="3">
                  <c:v>80</c:v>
                </c:pt>
                <c:pt idx="4">
                  <c:v>80</c:v>
                </c:pt>
              </c:numCache>
            </c:numRef>
          </c:val>
          <c:smooth val="0"/>
        </c:ser>
        <c:dLbls>
          <c:showLegendKey val="0"/>
          <c:showVal val="0"/>
          <c:showCatName val="0"/>
          <c:showSerName val="0"/>
          <c:showPercent val="0"/>
          <c:showBubbleSize val="0"/>
        </c:dLbls>
        <c:marker val="1"/>
        <c:smooth val="0"/>
        <c:axId val="184588544"/>
        <c:axId val="196088192"/>
      </c:lineChart>
      <c:catAx>
        <c:axId val="1845885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6088192"/>
        <c:crosses val="autoZero"/>
        <c:auto val="1"/>
        <c:lblAlgn val="ctr"/>
        <c:lblOffset val="100"/>
        <c:noMultiLvlLbl val="0"/>
      </c:catAx>
      <c:valAx>
        <c:axId val="1960881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45885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F2BA73533D89346B9EF2B78F623B099" ma:contentTypeVersion="0" ma:contentTypeDescription="A content type to manage public (operations) IDB documents" ma:contentTypeScope="" ma:versionID="12234fc17d4455c70576d97c4564744a">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38725044</IDBDocs_x0020_Number>
    <Document_x0020_Author xmlns="9c571b2f-e523-4ab2-ba2e-09e151a03ef4">Ibarraran, Pablo</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HO-L1093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D9A7D78-6824-4C69-B673-5C368BC508C5}"/>
</file>

<file path=customXml/itemProps2.xml><?xml version="1.0" encoding="utf-8"?>
<ds:datastoreItem xmlns:ds="http://schemas.openxmlformats.org/officeDocument/2006/customXml" ds:itemID="{CDA41F64-A5E8-43EF-90E3-05206488A004}"/>
</file>

<file path=customXml/itemProps3.xml><?xml version="1.0" encoding="utf-8"?>
<ds:datastoreItem xmlns:ds="http://schemas.openxmlformats.org/officeDocument/2006/customXml" ds:itemID="{222D34AE-8DC0-4021-A188-B20DC5B29768}"/>
</file>

<file path=customXml/itemProps4.xml><?xml version="1.0" encoding="utf-8"?>
<ds:datastoreItem xmlns:ds="http://schemas.openxmlformats.org/officeDocument/2006/customXml" ds:itemID="{C3C92793-20D7-4DB0-B370-2E9773BF2592}"/>
</file>

<file path=customXml/itemProps5.xml><?xml version="1.0" encoding="utf-8"?>
<ds:datastoreItem xmlns:ds="http://schemas.openxmlformats.org/officeDocument/2006/customXml" ds:itemID="{DFC7A2DE-0E82-4CA3-8568-D7DD2711A16A}"/>
</file>

<file path=customXml/itemProps6.xml><?xml version="1.0" encoding="utf-8"?>
<ds:datastoreItem xmlns:ds="http://schemas.openxmlformats.org/officeDocument/2006/customXml" ds:itemID="{416F0FE1-427A-43C8-B7F5-51AB8F2DAE62}"/>
</file>

<file path=docProps/app.xml><?xml version="1.0" encoding="utf-8"?>
<Properties xmlns="http://schemas.openxmlformats.org/officeDocument/2006/extended-properties" xmlns:vt="http://schemas.openxmlformats.org/officeDocument/2006/docPropsVTypes">
  <Template>Normal.dotm</Template>
  <TotalTime>0</TotalTime>
  <Pages>35</Pages>
  <Words>11227</Words>
  <Characters>63995</Characters>
  <Application>Microsoft Office Word</Application>
  <DocSecurity>4</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75072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 Monitoreo y Evaluación</dc:title>
  <dc:creator>shakirahc</dc:creator>
  <cp:lastModifiedBy>Test</cp:lastModifiedBy>
  <cp:revision>2</cp:revision>
  <cp:lastPrinted>2011-08-09T22:25:00Z</cp:lastPrinted>
  <dcterms:created xsi:type="dcterms:W3CDTF">2014-11-09T13:10:00Z</dcterms:created>
  <dcterms:modified xsi:type="dcterms:W3CDTF">2014-11-09T13:10:00Z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0x01010046CF21643EE8D14686A648AA6DAD0892008F2BA73533D89346B9EF2B78F623B099</vt:lpwstr>
  </property>
  <property fmtid="{D5CDD505-2E9C-101B-9397-08002B2CF9AE}" pid="9" name="TaxKeywordTaxHTField">
    <vt:lpwstr/>
  </property>
  <property fmtid="{D5CDD505-2E9C-101B-9397-08002B2CF9AE}" pid="10" name="Series Operations IDB">
    <vt:lpwstr>5;#Unclassified|a6dff32e-d477-44cd-a56b-85efe9e0a56c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5;#Unclassified|a6dff32e-d477-44cd-a56b-85efe9e0a56c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6;#IDBDocs|cca77002-e150-4b2d-ab1f-1d7a7cdcae16</vt:lpwstr>
  </property>
</Properties>
</file>