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chart2.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B6324" w:rsidRPr="00575069" w:rsidRDefault="000B6324" w:rsidP="000B6324">
      <w:pPr>
        <w:spacing w:after="200" w:line="276" w:lineRule="auto"/>
        <w:rPr>
          <w:rFonts w:ascii="Calibri" w:hAnsi="Calibri"/>
          <w:b/>
        </w:rPr>
      </w:pPr>
      <w:r>
        <w:rPr>
          <w:noProof/>
          <w:lang w:val="en-US"/>
        </w:rPr>
        <mc:AlternateContent>
          <mc:Choice Requires="wps">
            <w:drawing>
              <wp:anchor distT="36576" distB="36576" distL="36576" distR="36576" simplePos="0" relativeHeight="251649535" behindDoc="0" locked="0" layoutInCell="1" allowOverlap="1">
                <wp:simplePos x="0" y="0"/>
                <wp:positionH relativeFrom="column">
                  <wp:posOffset>3538855</wp:posOffset>
                </wp:positionH>
                <wp:positionV relativeFrom="page">
                  <wp:posOffset>0</wp:posOffset>
                </wp:positionV>
                <wp:extent cx="3319145" cy="10125075"/>
                <wp:effectExtent l="0" t="0" r="0" b="0"/>
                <wp:wrapTight wrapText="bothSides">
                  <wp:wrapPolygon edited="0">
                    <wp:start x="-62" y="0"/>
                    <wp:lineTo x="-62" y="21578"/>
                    <wp:lineTo x="21600" y="21578"/>
                    <wp:lineTo x="21600" y="0"/>
                    <wp:lineTo x="-62" y="0"/>
                  </wp:wrapPolygon>
                </wp:wrapTight>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78.65pt;margin-top:0;width:261.35pt;height:797.25pt;z-index:25164953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" fillcolor="#0078b4" stroked="f" strokecolor="#212120">
                <v:shadow color="#dcd6d4"/>
                <v:textbox inset="2.88pt,2.88pt,2.88pt,2.88pt"/>
                <w10:wrap type="tight" anchory="page"/>
              </v:rect>
            </w:pict>
          </mc:Fallback>
        </mc:AlternateContent>
      </w:r>
      <w:r>
        <w:rPr>
          <w:noProof/>
          <w:lang w:val="en-US"/>
        </w:rPr>
        <w:drawing>
          <wp:anchor distT="0" distB="0" distL="114300" distR="114300" simplePos="0" relativeHeight="251795456" behindDoc="1" locked="0" layoutInCell="1" allowOverlap="1">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3" name="Picture 3"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r>
        <w:rPr>
          <w:noProof/>
          <w:lang w:val="en-US"/>
        </w:rPr>
        <mc:AlternateContent>
          <mc:Choice Requires="wps">
            <w:drawing>
              <wp:anchor distT="0" distB="0" distL="114300" distR="114300" simplePos="0" relativeHeight="251794432" behindDoc="0" locked="0" layoutInCell="1" allowOverlap="1">
                <wp:simplePos x="0" y="0"/>
                <wp:positionH relativeFrom="column">
                  <wp:posOffset>-381000</wp:posOffset>
                </wp:positionH>
                <wp:positionV relativeFrom="paragraph">
                  <wp:posOffset>160655</wp:posOffset>
                </wp:positionV>
                <wp:extent cx="3352800" cy="3397250"/>
                <wp:effectExtent l="0" t="635" r="0" b="25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3972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63C" w:rsidRPr="00916A21" w:rsidRDefault="00FD763C" w:rsidP="000B6324">
                            <w:pPr>
                              <w:jc w:val="left"/>
                              <w:rPr>
                                <w:rFonts w:ascii="Calibri" w:hAnsi="Calibri"/>
                                <w:b/>
                                <w:bCs/>
                                <w:sz w:val="44"/>
                              </w:rPr>
                            </w:pPr>
                            <w:r>
                              <w:rPr>
                                <w:rFonts w:ascii="Calibri" w:hAnsi="Calibri"/>
                                <w:b/>
                                <w:bCs/>
                                <w:sz w:val="44"/>
                              </w:rPr>
                              <w:t>Análisis Institucional y SECI de la Secretaría de Desarrollo e Inclusión Social</w:t>
                            </w:r>
                            <w:r w:rsidR="00F1545B">
                              <w:rPr>
                                <w:rFonts w:ascii="Calibri" w:hAnsi="Calibri"/>
                                <w:b/>
                                <w:bCs/>
                                <w:sz w:val="44"/>
                              </w:rPr>
                              <w:t xml:space="preserve"> y recomendaciones para el Programa</w:t>
                            </w:r>
                          </w:p>
                          <w:p w:rsidR="00FD763C" w:rsidRDefault="00FD763C" w:rsidP="000B6324">
                            <w:pPr>
                              <w:rPr>
                                <w:rFonts w:ascii="Calibri" w:hAnsi="Calibri"/>
                                <w:bCs/>
                                <w:sz w:val="40"/>
                              </w:rPr>
                            </w:pPr>
                            <w:r>
                              <w:rPr>
                                <w:rFonts w:ascii="Calibri" w:hAnsi="Calibri"/>
                                <w:bCs/>
                                <w:sz w:val="40"/>
                              </w:rPr>
                              <w:t>Anexo del POD</w:t>
                            </w:r>
                          </w:p>
                          <w:p w:rsidR="00FD763C" w:rsidRDefault="00FD763C" w:rsidP="000B6324">
                            <w:pPr>
                              <w:rPr>
                                <w:rFonts w:ascii="Calibri" w:hAnsi="Calibri"/>
                                <w:bCs/>
                                <w:sz w:val="40"/>
                              </w:rPr>
                            </w:pPr>
                            <w:r>
                              <w:rPr>
                                <w:rFonts w:ascii="Calibri" w:hAnsi="Calibri"/>
                                <w:bCs/>
                                <w:sz w:val="40"/>
                              </w:rPr>
                              <w:t>HO-L1093</w:t>
                            </w:r>
                          </w:p>
                          <w:p w:rsidR="00FD763C" w:rsidRDefault="00FD763C" w:rsidP="00062636">
                            <w:pPr>
                              <w:rPr>
                                <w:rFonts w:ascii="Arial" w:hAnsi="Arial" w:cs="Arial"/>
                                <w:bCs/>
                                <w:sz w:val="44"/>
                                <w:lang w:val="es-ES"/>
                              </w:rPr>
                            </w:pPr>
                            <w:r>
                              <w:rPr>
                                <w:rFonts w:ascii="Calibri" w:hAnsi="Calibri"/>
                                <w:bCs/>
                                <w:sz w:val="40"/>
                                <w:lang w:val="es-ES"/>
                              </w:rPr>
                              <w:t>Programa de Apoyo al Sistema de Protección Social</w:t>
                            </w:r>
                          </w:p>
                          <w:p w:rsidR="00FD763C" w:rsidRPr="00062636" w:rsidRDefault="00FD763C" w:rsidP="000B6324">
                            <w:pPr>
                              <w:rPr>
                                <w:rFonts w:ascii="Calibri" w:hAnsi="Calibri"/>
                                <w:sz w:val="44"/>
                                <w:lang w:val="es-ES"/>
                              </w:rPr>
                            </w:pPr>
                          </w:p>
                          <w:p w:rsidR="00FD763C" w:rsidRPr="00734E01" w:rsidRDefault="00FD763C" w:rsidP="000B6324">
                            <w:pPr>
                              <w:rPr>
                                <w:rFonts w:ascii="Calibri" w:hAnsi="Calibri"/>
                                <w:sz w:val="44"/>
                              </w:rPr>
                            </w:pPr>
                          </w:p>
                          <w:p w:rsidR="00FD763C" w:rsidRPr="00734E01" w:rsidRDefault="00FD763C" w:rsidP="000B6324">
                            <w:pPr>
                              <w:rPr>
                                <w:rFonts w:ascii="Calibri" w:hAnsi="Calibri"/>
                                <w:sz w:val="44"/>
                              </w:rPr>
                            </w:pPr>
                          </w:p>
                          <w:p w:rsidR="00FD763C" w:rsidRPr="00734E01" w:rsidRDefault="00FD763C" w:rsidP="000B6324">
                            <w:pPr>
                              <w:rPr>
                                <w:rFonts w:ascii="Calibri" w:hAnsi="Calibri" w:cs="Arial"/>
                                <w:sz w:val="5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pt;margin-top:12.65pt;width:264pt;height:26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" filled="f" fillcolor="navy" stroked="f">
                <v:textbox>
                  <w:txbxContent>
                    <w:p w:rsidR="00FD763C" w:rsidRPr="00916A21" w:rsidRDefault="00FD763C" w:rsidP="000B6324">
                      <w:pPr>
                        <w:jc w:val="left"/>
                        <w:rPr>
                          <w:rFonts w:ascii="Calibri" w:hAnsi="Calibri"/>
                          <w:b/>
                          <w:bCs/>
                          <w:sz w:val="44"/>
                        </w:rPr>
                      </w:pPr>
                      <w:r>
                        <w:rPr>
                          <w:rFonts w:ascii="Calibri" w:hAnsi="Calibri"/>
                          <w:b/>
                          <w:bCs/>
                          <w:sz w:val="44"/>
                        </w:rPr>
                        <w:t>Análisis Institucional y SECI de la Secretaría de Desarrollo e Inclusión Social</w:t>
                      </w:r>
                      <w:r w:rsidR="00F1545B">
                        <w:rPr>
                          <w:rFonts w:ascii="Calibri" w:hAnsi="Calibri"/>
                          <w:b/>
                          <w:bCs/>
                          <w:sz w:val="44"/>
                        </w:rPr>
                        <w:t xml:space="preserve"> y recomendaciones para el Programa</w:t>
                      </w:r>
                    </w:p>
                    <w:p w:rsidR="00FD763C" w:rsidRDefault="00FD763C" w:rsidP="000B6324">
                      <w:pPr>
                        <w:rPr>
                          <w:rFonts w:ascii="Calibri" w:hAnsi="Calibri"/>
                          <w:bCs/>
                          <w:sz w:val="40"/>
                        </w:rPr>
                      </w:pPr>
                      <w:r>
                        <w:rPr>
                          <w:rFonts w:ascii="Calibri" w:hAnsi="Calibri"/>
                          <w:bCs/>
                          <w:sz w:val="40"/>
                        </w:rPr>
                        <w:t>Anexo del POD</w:t>
                      </w:r>
                    </w:p>
                    <w:p w:rsidR="00FD763C" w:rsidRDefault="00FD763C" w:rsidP="000B6324">
                      <w:pPr>
                        <w:rPr>
                          <w:rFonts w:ascii="Calibri" w:hAnsi="Calibri"/>
                          <w:bCs/>
                          <w:sz w:val="40"/>
                        </w:rPr>
                      </w:pPr>
                      <w:r>
                        <w:rPr>
                          <w:rFonts w:ascii="Calibri" w:hAnsi="Calibri"/>
                          <w:bCs/>
                          <w:sz w:val="40"/>
                        </w:rPr>
                        <w:t>HO-L1093</w:t>
                      </w:r>
                    </w:p>
                    <w:p w:rsidR="00FD763C" w:rsidRDefault="00FD763C" w:rsidP="00062636">
                      <w:pPr>
                        <w:rPr>
                          <w:rFonts w:ascii="Arial" w:hAnsi="Arial" w:cs="Arial"/>
                          <w:bCs/>
                          <w:sz w:val="44"/>
                          <w:lang w:val="es-ES"/>
                        </w:rPr>
                      </w:pPr>
                      <w:r>
                        <w:rPr>
                          <w:rFonts w:ascii="Calibri" w:hAnsi="Calibri"/>
                          <w:bCs/>
                          <w:sz w:val="40"/>
                          <w:lang w:val="es-ES"/>
                        </w:rPr>
                        <w:t>Programa de Apoyo al Sistema de Protección Social</w:t>
                      </w:r>
                    </w:p>
                    <w:p w:rsidR="00FD763C" w:rsidRPr="00062636" w:rsidRDefault="00FD763C" w:rsidP="000B6324">
                      <w:pPr>
                        <w:rPr>
                          <w:rFonts w:ascii="Calibri" w:hAnsi="Calibri"/>
                          <w:sz w:val="44"/>
                          <w:lang w:val="es-ES"/>
                        </w:rPr>
                      </w:pPr>
                    </w:p>
                    <w:p w:rsidR="00FD763C" w:rsidRPr="00734E01" w:rsidRDefault="00FD763C" w:rsidP="000B6324">
                      <w:pPr>
                        <w:rPr>
                          <w:rFonts w:ascii="Calibri" w:hAnsi="Calibri"/>
                          <w:sz w:val="44"/>
                        </w:rPr>
                      </w:pPr>
                    </w:p>
                    <w:p w:rsidR="00FD763C" w:rsidRPr="00734E01" w:rsidRDefault="00FD763C" w:rsidP="000B6324">
                      <w:pPr>
                        <w:rPr>
                          <w:rFonts w:ascii="Calibri" w:hAnsi="Calibri"/>
                          <w:sz w:val="44"/>
                        </w:rPr>
                      </w:pPr>
                    </w:p>
                    <w:p w:rsidR="00FD763C" w:rsidRPr="00734E01" w:rsidRDefault="00FD763C" w:rsidP="000B6324">
                      <w:pPr>
                        <w:rPr>
                          <w:rFonts w:ascii="Calibri" w:hAnsi="Calibri" w:cs="Arial"/>
                          <w:sz w:val="50"/>
                        </w:rPr>
                      </w:pPr>
                    </w:p>
                  </w:txbxContent>
                </v:textbox>
                <w10:wrap type="square"/>
              </v:shape>
            </w:pict>
          </mc:Fallback>
        </mc:AlternateContent>
      </w: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rPr>
          <w:rFonts w:ascii="Calibri" w:hAnsi="Calibri"/>
        </w:rPr>
      </w:pPr>
    </w:p>
    <w:p w:rsidR="000B6324" w:rsidRPr="00575069" w:rsidRDefault="000B6324" w:rsidP="000B6324">
      <w:pPr>
        <w:tabs>
          <w:tab w:val="left" w:pos="1247"/>
        </w:tabs>
        <w:jc w:val="left"/>
        <w:rPr>
          <w:rFonts w:ascii="Calibri" w:hAnsi="Calibri"/>
        </w:rPr>
        <w:sectPr w:rsidR="000B6324" w:rsidRPr="00575069" w:rsidSect="00FD763C">
          <w:footerReference w:type="default" r:id="rId10"/>
          <w:pgSz w:w="12240" w:h="15840"/>
          <w:pgMar w:top="1440" w:right="1440" w:bottom="1440" w:left="1440" w:header="720" w:footer="720" w:gutter="0"/>
          <w:cols w:space="720"/>
          <w:docGrid w:linePitch="360"/>
        </w:sectPr>
      </w:pPr>
      <w:r w:rsidRPr="00A34C53">
        <w:rPr>
          <w:rFonts w:ascii="Calibri" w:hAnsi="Calibri"/>
        </w:rPr>
        <w:t>Abril</w:t>
      </w:r>
      <w:r>
        <w:rPr>
          <w:rFonts w:ascii="Calibri" w:hAnsi="Calibri"/>
        </w:rPr>
        <w:t xml:space="preserve"> </w:t>
      </w:r>
      <w:r w:rsidRPr="00A34C53">
        <w:rPr>
          <w:rFonts w:ascii="Calibri" w:hAnsi="Calibri"/>
        </w:rPr>
        <w:t>201</w:t>
      </w:r>
      <w:r w:rsidRPr="00A421B7">
        <w:rPr>
          <w:rFonts w:ascii="Calibri" w:hAnsi="Calibri"/>
        </w:rPr>
        <w:t>4</w:t>
      </w:r>
    </w:p>
    <w:p w:rsidR="007B1688" w:rsidRPr="0061497C" w:rsidRDefault="0011757E" w:rsidP="00ED04EA">
      <w:pPr>
        <w:jc w:val="center"/>
        <w:rPr>
          <w:rFonts w:cs="Times New Roman"/>
          <w:b/>
          <w:sz w:val="28"/>
          <w:szCs w:val="24"/>
        </w:rPr>
      </w:pPr>
      <w:r w:rsidRPr="0061497C">
        <w:rPr>
          <w:rFonts w:cs="Times New Roman"/>
          <w:b/>
          <w:sz w:val="28"/>
          <w:szCs w:val="24"/>
        </w:rPr>
        <w:lastRenderedPageBreak/>
        <w:t>CONTENIDO</w:t>
      </w:r>
    </w:p>
    <w:p w:rsidR="002831E0" w:rsidRDefault="00360528">
      <w:pPr>
        <w:pStyle w:val="TOC1"/>
        <w:rPr>
          <w:rFonts w:asciiTheme="minorHAnsi" w:eastAsiaTheme="minorEastAsia" w:hAnsiTheme="minorHAnsi" w:cstheme="minorBidi"/>
          <w:b w:val="0"/>
          <w:noProof/>
          <w:sz w:val="22"/>
          <w:szCs w:val="22"/>
          <w:lang w:val="es-ES" w:eastAsia="es-ES"/>
        </w:rPr>
      </w:pPr>
      <w:r w:rsidRPr="00664799">
        <w:rPr>
          <w:rFonts w:cs="Times New Roman"/>
          <w:szCs w:val="24"/>
        </w:rPr>
        <w:fldChar w:fldCharType="begin"/>
      </w:r>
      <w:r w:rsidR="00AA15A3" w:rsidRPr="00664799">
        <w:rPr>
          <w:rFonts w:cs="Times New Roman"/>
          <w:szCs w:val="24"/>
        </w:rPr>
        <w:instrText xml:space="preserve"> TOC \o "1-4" \h \z \u </w:instrText>
      </w:r>
      <w:r w:rsidRPr="00664799">
        <w:rPr>
          <w:rFonts w:cs="Times New Roman"/>
          <w:szCs w:val="24"/>
        </w:rPr>
        <w:fldChar w:fldCharType="separate"/>
      </w:r>
      <w:hyperlink w:anchor="_Toc401762330" w:history="1">
        <w:r w:rsidR="002831E0" w:rsidRPr="00C26180">
          <w:rPr>
            <w:rStyle w:val="Hyperlink"/>
            <w:noProof/>
          </w:rPr>
          <w:t>I.</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Glosario</w:t>
        </w:r>
        <w:r w:rsidR="002831E0">
          <w:rPr>
            <w:noProof/>
            <w:webHidden/>
          </w:rPr>
          <w:tab/>
        </w:r>
        <w:r w:rsidR="002831E0">
          <w:rPr>
            <w:noProof/>
            <w:webHidden/>
          </w:rPr>
          <w:fldChar w:fldCharType="begin"/>
        </w:r>
        <w:r w:rsidR="002831E0">
          <w:rPr>
            <w:noProof/>
            <w:webHidden/>
          </w:rPr>
          <w:instrText xml:space="preserve"> PAGEREF _Toc401762330 \h </w:instrText>
        </w:r>
        <w:r w:rsidR="002831E0">
          <w:rPr>
            <w:noProof/>
            <w:webHidden/>
          </w:rPr>
        </w:r>
        <w:r w:rsidR="002831E0">
          <w:rPr>
            <w:noProof/>
            <w:webHidden/>
          </w:rPr>
          <w:fldChar w:fldCharType="separate"/>
        </w:r>
        <w:r w:rsidR="002831E0">
          <w:rPr>
            <w:noProof/>
            <w:webHidden/>
          </w:rPr>
          <w:t>1</w:t>
        </w:r>
        <w:r w:rsidR="002831E0">
          <w:rPr>
            <w:noProof/>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31" w:history="1">
        <w:r w:rsidR="002831E0" w:rsidRPr="00C26180">
          <w:rPr>
            <w:rStyle w:val="Hyperlink"/>
            <w:noProof/>
          </w:rPr>
          <w:t>II.</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Antecedentes</w:t>
        </w:r>
        <w:r w:rsidR="002831E0">
          <w:rPr>
            <w:noProof/>
            <w:webHidden/>
          </w:rPr>
          <w:tab/>
        </w:r>
        <w:r w:rsidR="002831E0">
          <w:rPr>
            <w:noProof/>
            <w:webHidden/>
          </w:rPr>
          <w:fldChar w:fldCharType="begin"/>
        </w:r>
        <w:r w:rsidR="002831E0">
          <w:rPr>
            <w:noProof/>
            <w:webHidden/>
          </w:rPr>
          <w:instrText xml:space="preserve"> PAGEREF _Toc401762331 \h </w:instrText>
        </w:r>
        <w:r w:rsidR="002831E0">
          <w:rPr>
            <w:noProof/>
            <w:webHidden/>
          </w:rPr>
        </w:r>
        <w:r w:rsidR="002831E0">
          <w:rPr>
            <w:noProof/>
            <w:webHidden/>
          </w:rPr>
          <w:fldChar w:fldCharType="separate"/>
        </w:r>
        <w:r w:rsidR="002831E0">
          <w:rPr>
            <w:noProof/>
            <w:webHidden/>
          </w:rPr>
          <w:t>2</w:t>
        </w:r>
        <w:r w:rsidR="002831E0">
          <w:rPr>
            <w:noProof/>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32" w:history="1">
        <w:r w:rsidR="002831E0" w:rsidRPr="00C26180">
          <w:rPr>
            <w:rStyle w:val="Hyperlink"/>
            <w:noProof/>
            <w:lang w:val="es-ES"/>
          </w:rPr>
          <w:t>III.</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lang w:val="es-ES"/>
          </w:rPr>
          <w:t>Roles y Responsabilidades para la Implementación del Programa Bono Vida Mejor</w:t>
        </w:r>
        <w:r w:rsidR="002831E0">
          <w:rPr>
            <w:noProof/>
            <w:webHidden/>
          </w:rPr>
          <w:tab/>
        </w:r>
        <w:r w:rsidR="002831E0">
          <w:rPr>
            <w:noProof/>
            <w:webHidden/>
          </w:rPr>
          <w:fldChar w:fldCharType="begin"/>
        </w:r>
        <w:r w:rsidR="002831E0">
          <w:rPr>
            <w:noProof/>
            <w:webHidden/>
          </w:rPr>
          <w:instrText xml:space="preserve"> PAGEREF _Toc401762332 \h </w:instrText>
        </w:r>
        <w:r w:rsidR="002831E0">
          <w:rPr>
            <w:noProof/>
            <w:webHidden/>
          </w:rPr>
        </w:r>
        <w:r w:rsidR="002831E0">
          <w:rPr>
            <w:noProof/>
            <w:webHidden/>
          </w:rPr>
          <w:fldChar w:fldCharType="separate"/>
        </w:r>
        <w:r w:rsidR="002831E0">
          <w:rPr>
            <w:noProof/>
            <w:webHidden/>
          </w:rPr>
          <w:t>3</w:t>
        </w:r>
        <w:r w:rsidR="002831E0">
          <w:rPr>
            <w:noProof/>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33" w:history="1">
        <w:r w:rsidR="002831E0" w:rsidRPr="00C26180">
          <w:rPr>
            <w:rStyle w:val="Hyperlink"/>
            <w:noProof/>
            <w:lang w:val="es-ES"/>
          </w:rPr>
          <w:t>IV.</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Metodología de Evaluación</w:t>
        </w:r>
        <w:r w:rsidR="002831E0">
          <w:rPr>
            <w:noProof/>
            <w:webHidden/>
          </w:rPr>
          <w:tab/>
        </w:r>
        <w:r w:rsidR="002831E0">
          <w:rPr>
            <w:noProof/>
            <w:webHidden/>
          </w:rPr>
          <w:fldChar w:fldCharType="begin"/>
        </w:r>
        <w:r w:rsidR="002831E0">
          <w:rPr>
            <w:noProof/>
            <w:webHidden/>
          </w:rPr>
          <w:instrText xml:space="preserve"> PAGEREF _Toc401762333 \h </w:instrText>
        </w:r>
        <w:r w:rsidR="002831E0">
          <w:rPr>
            <w:noProof/>
            <w:webHidden/>
          </w:rPr>
        </w:r>
        <w:r w:rsidR="002831E0">
          <w:rPr>
            <w:noProof/>
            <w:webHidden/>
          </w:rPr>
          <w:fldChar w:fldCharType="separate"/>
        </w:r>
        <w:r w:rsidR="002831E0">
          <w:rPr>
            <w:noProof/>
            <w:webHidden/>
          </w:rPr>
          <w:t>4</w:t>
        </w:r>
        <w:r w:rsidR="002831E0">
          <w:rPr>
            <w:noProof/>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34" w:history="1">
        <w:r w:rsidR="002831E0" w:rsidRPr="00C26180">
          <w:rPr>
            <w:rStyle w:val="Hyperlink"/>
            <w:noProof/>
          </w:rPr>
          <w:t>V.</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Resultados de la Evaluación</w:t>
        </w:r>
        <w:r w:rsidR="002831E0">
          <w:rPr>
            <w:noProof/>
            <w:webHidden/>
          </w:rPr>
          <w:tab/>
        </w:r>
        <w:r w:rsidR="002831E0">
          <w:rPr>
            <w:noProof/>
            <w:webHidden/>
          </w:rPr>
          <w:fldChar w:fldCharType="begin"/>
        </w:r>
        <w:r w:rsidR="002831E0">
          <w:rPr>
            <w:noProof/>
            <w:webHidden/>
          </w:rPr>
          <w:instrText xml:space="preserve"> PAGEREF _Toc401762334 \h </w:instrText>
        </w:r>
        <w:r w:rsidR="002831E0">
          <w:rPr>
            <w:noProof/>
            <w:webHidden/>
          </w:rPr>
        </w:r>
        <w:r w:rsidR="002831E0">
          <w:rPr>
            <w:noProof/>
            <w:webHidden/>
          </w:rPr>
          <w:fldChar w:fldCharType="separate"/>
        </w:r>
        <w:r w:rsidR="002831E0">
          <w:rPr>
            <w:noProof/>
            <w:webHidden/>
          </w:rPr>
          <w:t>7</w:t>
        </w:r>
        <w:r w:rsidR="002831E0">
          <w:rPr>
            <w:noProof/>
            <w:webHidden/>
          </w:rPr>
          <w:fldChar w:fldCharType="end"/>
        </w:r>
      </w:hyperlink>
    </w:p>
    <w:p w:rsidR="002831E0" w:rsidRDefault="009717EC">
      <w:pPr>
        <w:pStyle w:val="TOC2"/>
        <w:rPr>
          <w:rFonts w:asciiTheme="minorHAnsi" w:eastAsiaTheme="minorEastAsia" w:hAnsiTheme="minorHAnsi" w:cstheme="minorBidi"/>
          <w:b w:val="0"/>
          <w:sz w:val="22"/>
          <w:szCs w:val="22"/>
          <w:lang w:val="es-ES" w:eastAsia="es-ES"/>
        </w:rPr>
      </w:pPr>
      <w:hyperlink w:anchor="_Toc401762335" w:history="1">
        <w:r w:rsidR="002831E0" w:rsidRPr="00C26180">
          <w:rPr>
            <w:rStyle w:val="Hyperlink"/>
          </w:rPr>
          <w:t>1.</w:t>
        </w:r>
        <w:r w:rsidR="002831E0">
          <w:rPr>
            <w:rFonts w:asciiTheme="minorHAnsi" w:eastAsiaTheme="minorEastAsia" w:hAnsiTheme="minorHAnsi" w:cstheme="minorBidi"/>
            <w:b w:val="0"/>
            <w:sz w:val="22"/>
            <w:szCs w:val="22"/>
            <w:lang w:val="es-ES" w:eastAsia="es-ES"/>
          </w:rPr>
          <w:tab/>
        </w:r>
        <w:r w:rsidR="002831E0" w:rsidRPr="00C26180">
          <w:rPr>
            <w:rStyle w:val="Hyperlink"/>
          </w:rPr>
          <w:t>Programación y organización</w:t>
        </w:r>
        <w:r w:rsidR="002831E0">
          <w:rPr>
            <w:webHidden/>
          </w:rPr>
          <w:tab/>
        </w:r>
        <w:r w:rsidR="002831E0">
          <w:rPr>
            <w:webHidden/>
          </w:rPr>
          <w:fldChar w:fldCharType="begin"/>
        </w:r>
        <w:r w:rsidR="002831E0">
          <w:rPr>
            <w:webHidden/>
          </w:rPr>
          <w:instrText xml:space="preserve"> PAGEREF _Toc401762335 \h </w:instrText>
        </w:r>
        <w:r w:rsidR="002831E0">
          <w:rPr>
            <w:webHidden/>
          </w:rPr>
        </w:r>
        <w:r w:rsidR="002831E0">
          <w:rPr>
            <w:webHidden/>
          </w:rPr>
          <w:fldChar w:fldCharType="separate"/>
        </w:r>
        <w:r w:rsidR="002831E0">
          <w:rPr>
            <w:webHidden/>
          </w:rPr>
          <w:t>7</w:t>
        </w:r>
        <w:r w:rsidR="002831E0">
          <w:rPr>
            <w:webHidden/>
          </w:rPr>
          <w:fldChar w:fldCharType="end"/>
        </w:r>
      </w:hyperlink>
    </w:p>
    <w:p w:rsidR="002831E0" w:rsidRDefault="009717EC">
      <w:pPr>
        <w:pStyle w:val="TOC3"/>
        <w:rPr>
          <w:rFonts w:asciiTheme="minorHAnsi" w:eastAsiaTheme="minorEastAsia" w:hAnsiTheme="minorHAnsi" w:cstheme="minorBidi"/>
          <w:sz w:val="22"/>
          <w:szCs w:val="22"/>
          <w:lang w:val="es-ES" w:eastAsia="es-ES"/>
        </w:rPr>
      </w:pPr>
      <w:hyperlink w:anchor="_Toc401762336" w:history="1">
        <w:r w:rsidR="002831E0" w:rsidRPr="00C26180">
          <w:rPr>
            <w:rStyle w:val="Hyperlink"/>
          </w:rPr>
          <w:t>A.</w:t>
        </w:r>
        <w:r w:rsidR="002831E0">
          <w:rPr>
            <w:rFonts w:asciiTheme="minorHAnsi" w:eastAsiaTheme="minorEastAsia" w:hAnsiTheme="minorHAnsi" w:cstheme="minorBidi"/>
            <w:sz w:val="22"/>
            <w:szCs w:val="22"/>
            <w:lang w:val="es-ES" w:eastAsia="es-ES"/>
          </w:rPr>
          <w:tab/>
        </w:r>
        <w:r w:rsidR="002831E0" w:rsidRPr="00C26180">
          <w:rPr>
            <w:rStyle w:val="Hyperlink"/>
          </w:rPr>
          <w:t>Coordinación de la operación</w:t>
        </w:r>
        <w:r w:rsidR="002831E0">
          <w:rPr>
            <w:webHidden/>
          </w:rPr>
          <w:tab/>
        </w:r>
        <w:r w:rsidR="002831E0">
          <w:rPr>
            <w:webHidden/>
          </w:rPr>
          <w:fldChar w:fldCharType="begin"/>
        </w:r>
        <w:r w:rsidR="002831E0">
          <w:rPr>
            <w:webHidden/>
          </w:rPr>
          <w:instrText xml:space="preserve"> PAGEREF _Toc401762336 \h </w:instrText>
        </w:r>
        <w:r w:rsidR="002831E0">
          <w:rPr>
            <w:webHidden/>
          </w:rPr>
        </w:r>
        <w:r w:rsidR="002831E0">
          <w:rPr>
            <w:webHidden/>
          </w:rPr>
          <w:fldChar w:fldCharType="separate"/>
        </w:r>
        <w:r w:rsidR="002831E0">
          <w:rPr>
            <w:webHidden/>
          </w:rPr>
          <w:t>7</w:t>
        </w:r>
        <w:r w:rsidR="002831E0">
          <w:rPr>
            <w:webHidden/>
          </w:rPr>
          <w:fldChar w:fldCharType="end"/>
        </w:r>
      </w:hyperlink>
    </w:p>
    <w:p w:rsidR="002831E0" w:rsidRDefault="009717EC">
      <w:pPr>
        <w:pStyle w:val="TOC3"/>
        <w:rPr>
          <w:rFonts w:asciiTheme="minorHAnsi" w:eastAsiaTheme="minorEastAsia" w:hAnsiTheme="minorHAnsi" w:cstheme="minorBidi"/>
          <w:sz w:val="22"/>
          <w:szCs w:val="22"/>
          <w:lang w:val="es-ES" w:eastAsia="es-ES"/>
        </w:rPr>
      </w:pPr>
      <w:hyperlink w:anchor="_Toc401762337" w:history="1">
        <w:r w:rsidR="002831E0" w:rsidRPr="00C26180">
          <w:rPr>
            <w:rStyle w:val="Hyperlink"/>
          </w:rPr>
          <w:t>B.</w:t>
        </w:r>
        <w:r w:rsidR="002831E0">
          <w:rPr>
            <w:rFonts w:asciiTheme="minorHAnsi" w:eastAsiaTheme="minorEastAsia" w:hAnsiTheme="minorHAnsi" w:cstheme="minorBidi"/>
            <w:sz w:val="22"/>
            <w:szCs w:val="22"/>
            <w:lang w:val="es-ES" w:eastAsia="es-ES"/>
          </w:rPr>
          <w:tab/>
        </w:r>
        <w:r w:rsidR="002831E0" w:rsidRPr="00C26180">
          <w:rPr>
            <w:rStyle w:val="Hyperlink"/>
          </w:rPr>
          <w:t>Planificación y monitoreo de una operación financiada por BID.</w:t>
        </w:r>
        <w:r w:rsidR="002831E0">
          <w:rPr>
            <w:webHidden/>
          </w:rPr>
          <w:tab/>
        </w:r>
        <w:r w:rsidR="002831E0">
          <w:rPr>
            <w:webHidden/>
          </w:rPr>
          <w:fldChar w:fldCharType="begin"/>
        </w:r>
        <w:r w:rsidR="002831E0">
          <w:rPr>
            <w:webHidden/>
          </w:rPr>
          <w:instrText xml:space="preserve"> PAGEREF _Toc401762337 \h </w:instrText>
        </w:r>
        <w:r w:rsidR="002831E0">
          <w:rPr>
            <w:webHidden/>
          </w:rPr>
        </w:r>
        <w:r w:rsidR="002831E0">
          <w:rPr>
            <w:webHidden/>
          </w:rPr>
          <w:fldChar w:fldCharType="separate"/>
        </w:r>
        <w:r w:rsidR="002831E0">
          <w:rPr>
            <w:webHidden/>
          </w:rPr>
          <w:t>12</w:t>
        </w:r>
        <w:r w:rsidR="002831E0">
          <w:rPr>
            <w:webHidden/>
          </w:rPr>
          <w:fldChar w:fldCharType="end"/>
        </w:r>
      </w:hyperlink>
    </w:p>
    <w:p w:rsidR="002831E0" w:rsidRDefault="009717EC">
      <w:pPr>
        <w:pStyle w:val="TOC3"/>
        <w:rPr>
          <w:rFonts w:asciiTheme="minorHAnsi" w:eastAsiaTheme="minorEastAsia" w:hAnsiTheme="minorHAnsi" w:cstheme="minorBidi"/>
          <w:sz w:val="22"/>
          <w:szCs w:val="22"/>
          <w:lang w:val="es-ES" w:eastAsia="es-ES"/>
        </w:rPr>
      </w:pPr>
      <w:hyperlink w:anchor="_Toc401762338" w:history="1">
        <w:r w:rsidR="002831E0" w:rsidRPr="00C26180">
          <w:rPr>
            <w:rStyle w:val="Hyperlink"/>
          </w:rPr>
          <w:t>C.</w:t>
        </w:r>
        <w:r w:rsidR="002831E0">
          <w:rPr>
            <w:rFonts w:asciiTheme="minorHAnsi" w:eastAsiaTheme="minorEastAsia" w:hAnsiTheme="minorHAnsi" w:cstheme="minorBidi"/>
            <w:sz w:val="22"/>
            <w:szCs w:val="22"/>
            <w:lang w:val="es-ES" w:eastAsia="es-ES"/>
          </w:rPr>
          <w:tab/>
        </w:r>
        <w:r w:rsidR="002831E0" w:rsidRPr="00C26180">
          <w:rPr>
            <w:rStyle w:val="Hyperlink"/>
          </w:rPr>
          <w:t>Normas y procedimientos que regulen la coordinación interinstitucional</w:t>
        </w:r>
        <w:r w:rsidR="002831E0">
          <w:rPr>
            <w:webHidden/>
          </w:rPr>
          <w:tab/>
        </w:r>
        <w:r w:rsidR="002831E0">
          <w:rPr>
            <w:webHidden/>
          </w:rPr>
          <w:fldChar w:fldCharType="begin"/>
        </w:r>
        <w:r w:rsidR="002831E0">
          <w:rPr>
            <w:webHidden/>
          </w:rPr>
          <w:instrText xml:space="preserve"> PAGEREF _Toc401762338 \h </w:instrText>
        </w:r>
        <w:r w:rsidR="002831E0">
          <w:rPr>
            <w:webHidden/>
          </w:rPr>
        </w:r>
        <w:r w:rsidR="002831E0">
          <w:rPr>
            <w:webHidden/>
          </w:rPr>
          <w:fldChar w:fldCharType="separate"/>
        </w:r>
        <w:r w:rsidR="002831E0">
          <w:rPr>
            <w:webHidden/>
          </w:rPr>
          <w:t>14</w:t>
        </w:r>
        <w:r w:rsidR="002831E0">
          <w:rPr>
            <w:webHidden/>
          </w:rPr>
          <w:fldChar w:fldCharType="end"/>
        </w:r>
      </w:hyperlink>
    </w:p>
    <w:p w:rsidR="002831E0" w:rsidRDefault="009717EC">
      <w:pPr>
        <w:pStyle w:val="TOC2"/>
        <w:rPr>
          <w:rFonts w:asciiTheme="minorHAnsi" w:eastAsiaTheme="minorEastAsia" w:hAnsiTheme="minorHAnsi" w:cstheme="minorBidi"/>
          <w:b w:val="0"/>
          <w:sz w:val="22"/>
          <w:szCs w:val="22"/>
          <w:lang w:val="es-ES" w:eastAsia="es-ES"/>
        </w:rPr>
      </w:pPr>
      <w:hyperlink w:anchor="_Toc401762339" w:history="1">
        <w:r w:rsidR="002831E0" w:rsidRPr="00C26180">
          <w:rPr>
            <w:rStyle w:val="Hyperlink"/>
          </w:rPr>
          <w:t>2.</w:t>
        </w:r>
        <w:r w:rsidR="002831E0">
          <w:rPr>
            <w:rFonts w:asciiTheme="minorHAnsi" w:eastAsiaTheme="minorEastAsia" w:hAnsiTheme="minorHAnsi" w:cstheme="minorBidi"/>
            <w:b w:val="0"/>
            <w:sz w:val="22"/>
            <w:szCs w:val="22"/>
            <w:lang w:val="es-ES" w:eastAsia="es-ES"/>
          </w:rPr>
          <w:tab/>
        </w:r>
        <w:r w:rsidR="002831E0" w:rsidRPr="00C26180">
          <w:rPr>
            <w:rStyle w:val="Hyperlink"/>
          </w:rPr>
          <w:t>Ejecución y control de actividades programadas</w:t>
        </w:r>
        <w:r w:rsidR="002831E0">
          <w:rPr>
            <w:webHidden/>
          </w:rPr>
          <w:tab/>
        </w:r>
        <w:r w:rsidR="002831E0">
          <w:rPr>
            <w:webHidden/>
          </w:rPr>
          <w:fldChar w:fldCharType="begin"/>
        </w:r>
        <w:r w:rsidR="002831E0">
          <w:rPr>
            <w:webHidden/>
          </w:rPr>
          <w:instrText xml:space="preserve"> PAGEREF _Toc401762339 \h </w:instrText>
        </w:r>
        <w:r w:rsidR="002831E0">
          <w:rPr>
            <w:webHidden/>
          </w:rPr>
        </w:r>
        <w:r w:rsidR="002831E0">
          <w:rPr>
            <w:webHidden/>
          </w:rPr>
          <w:fldChar w:fldCharType="separate"/>
        </w:r>
        <w:r w:rsidR="002831E0">
          <w:rPr>
            <w:webHidden/>
          </w:rPr>
          <w:t>24</w:t>
        </w:r>
        <w:r w:rsidR="002831E0">
          <w:rPr>
            <w:webHidden/>
          </w:rPr>
          <w:fldChar w:fldCharType="end"/>
        </w:r>
      </w:hyperlink>
    </w:p>
    <w:p w:rsidR="002831E0" w:rsidRDefault="009717EC">
      <w:pPr>
        <w:pStyle w:val="TOC3"/>
        <w:rPr>
          <w:rFonts w:asciiTheme="minorHAnsi" w:eastAsiaTheme="minorEastAsia" w:hAnsiTheme="minorHAnsi" w:cstheme="minorBidi"/>
          <w:sz w:val="22"/>
          <w:szCs w:val="22"/>
          <w:lang w:val="es-ES" w:eastAsia="es-ES"/>
        </w:rPr>
      </w:pPr>
      <w:hyperlink w:anchor="_Toc401762340" w:history="1">
        <w:r w:rsidR="002831E0" w:rsidRPr="00C26180">
          <w:rPr>
            <w:rStyle w:val="Hyperlink"/>
          </w:rPr>
          <w:t>A.</w:t>
        </w:r>
        <w:r w:rsidR="002831E0">
          <w:rPr>
            <w:rFonts w:asciiTheme="minorHAnsi" w:eastAsiaTheme="minorEastAsia" w:hAnsiTheme="minorHAnsi" w:cstheme="minorBidi"/>
            <w:sz w:val="22"/>
            <w:szCs w:val="22"/>
            <w:lang w:val="es-ES" w:eastAsia="es-ES"/>
          </w:rPr>
          <w:tab/>
        </w:r>
        <w:r w:rsidR="002831E0" w:rsidRPr="00C26180">
          <w:rPr>
            <w:rStyle w:val="Hyperlink"/>
          </w:rPr>
          <w:t>Gestión financiera</w:t>
        </w:r>
        <w:r w:rsidR="002831E0">
          <w:rPr>
            <w:webHidden/>
          </w:rPr>
          <w:tab/>
        </w:r>
        <w:r w:rsidR="002831E0">
          <w:rPr>
            <w:webHidden/>
          </w:rPr>
          <w:fldChar w:fldCharType="begin"/>
        </w:r>
        <w:r w:rsidR="002831E0">
          <w:rPr>
            <w:webHidden/>
          </w:rPr>
          <w:instrText xml:space="preserve"> PAGEREF _Toc401762340 \h </w:instrText>
        </w:r>
        <w:r w:rsidR="002831E0">
          <w:rPr>
            <w:webHidden/>
          </w:rPr>
        </w:r>
        <w:r w:rsidR="002831E0">
          <w:rPr>
            <w:webHidden/>
          </w:rPr>
          <w:fldChar w:fldCharType="separate"/>
        </w:r>
        <w:r w:rsidR="002831E0">
          <w:rPr>
            <w:webHidden/>
          </w:rPr>
          <w:t>24</w:t>
        </w:r>
        <w:r w:rsidR="002831E0">
          <w:rPr>
            <w:webHidden/>
          </w:rPr>
          <w:fldChar w:fldCharType="end"/>
        </w:r>
      </w:hyperlink>
    </w:p>
    <w:p w:rsidR="002831E0" w:rsidRDefault="009717EC">
      <w:pPr>
        <w:pStyle w:val="TOC3"/>
        <w:rPr>
          <w:rFonts w:asciiTheme="minorHAnsi" w:eastAsiaTheme="minorEastAsia" w:hAnsiTheme="minorHAnsi" w:cstheme="minorBidi"/>
          <w:sz w:val="22"/>
          <w:szCs w:val="22"/>
          <w:lang w:val="es-ES" w:eastAsia="es-ES"/>
        </w:rPr>
      </w:pPr>
      <w:hyperlink w:anchor="_Toc401762341" w:history="1">
        <w:r w:rsidR="002831E0" w:rsidRPr="00C26180">
          <w:rPr>
            <w:rStyle w:val="Hyperlink"/>
          </w:rPr>
          <w:t>B.</w:t>
        </w:r>
        <w:r w:rsidR="002831E0">
          <w:rPr>
            <w:rFonts w:asciiTheme="minorHAnsi" w:eastAsiaTheme="minorEastAsia" w:hAnsiTheme="minorHAnsi" w:cstheme="minorBidi"/>
            <w:sz w:val="22"/>
            <w:szCs w:val="22"/>
            <w:lang w:val="es-ES" w:eastAsia="es-ES"/>
          </w:rPr>
          <w:tab/>
        </w:r>
        <w:r w:rsidR="002831E0" w:rsidRPr="00C26180">
          <w:rPr>
            <w:rStyle w:val="Hyperlink"/>
          </w:rPr>
          <w:t>Desempeño en Adquisiciones</w:t>
        </w:r>
        <w:r w:rsidR="002831E0">
          <w:rPr>
            <w:webHidden/>
          </w:rPr>
          <w:tab/>
        </w:r>
        <w:r w:rsidR="002831E0">
          <w:rPr>
            <w:webHidden/>
          </w:rPr>
          <w:fldChar w:fldCharType="begin"/>
        </w:r>
        <w:r w:rsidR="002831E0">
          <w:rPr>
            <w:webHidden/>
          </w:rPr>
          <w:instrText xml:space="preserve"> PAGEREF _Toc401762341 \h </w:instrText>
        </w:r>
        <w:r w:rsidR="002831E0">
          <w:rPr>
            <w:webHidden/>
          </w:rPr>
        </w:r>
        <w:r w:rsidR="002831E0">
          <w:rPr>
            <w:webHidden/>
          </w:rPr>
          <w:fldChar w:fldCharType="separate"/>
        </w:r>
        <w:r w:rsidR="002831E0">
          <w:rPr>
            <w:webHidden/>
          </w:rPr>
          <w:t>25</w:t>
        </w:r>
        <w:r w:rsidR="002831E0">
          <w:rPr>
            <w:webHidden/>
          </w:rPr>
          <w:fldChar w:fldCharType="end"/>
        </w:r>
      </w:hyperlink>
    </w:p>
    <w:p w:rsidR="002831E0" w:rsidRDefault="009717EC">
      <w:pPr>
        <w:pStyle w:val="TOC3"/>
        <w:rPr>
          <w:rFonts w:asciiTheme="minorHAnsi" w:eastAsiaTheme="minorEastAsia" w:hAnsiTheme="minorHAnsi" w:cstheme="minorBidi"/>
          <w:sz w:val="22"/>
          <w:szCs w:val="22"/>
          <w:lang w:val="es-ES" w:eastAsia="es-ES"/>
        </w:rPr>
      </w:pPr>
      <w:hyperlink w:anchor="_Toc401762342" w:history="1">
        <w:r w:rsidR="002831E0" w:rsidRPr="00C26180">
          <w:rPr>
            <w:rStyle w:val="Hyperlink"/>
          </w:rPr>
          <w:t>C.</w:t>
        </w:r>
        <w:r w:rsidR="002831E0">
          <w:rPr>
            <w:rFonts w:asciiTheme="minorHAnsi" w:eastAsiaTheme="minorEastAsia" w:hAnsiTheme="minorHAnsi" w:cstheme="minorBidi"/>
            <w:sz w:val="22"/>
            <w:szCs w:val="22"/>
            <w:lang w:val="es-ES" w:eastAsia="es-ES"/>
          </w:rPr>
          <w:tab/>
        </w:r>
        <w:r w:rsidR="002831E0" w:rsidRPr="00C26180">
          <w:rPr>
            <w:rStyle w:val="Hyperlink"/>
          </w:rPr>
          <w:t>Enfoque Técnico</w:t>
        </w:r>
        <w:r w:rsidR="002831E0">
          <w:rPr>
            <w:webHidden/>
          </w:rPr>
          <w:tab/>
        </w:r>
        <w:r w:rsidR="002831E0">
          <w:rPr>
            <w:webHidden/>
          </w:rPr>
          <w:fldChar w:fldCharType="begin"/>
        </w:r>
        <w:r w:rsidR="002831E0">
          <w:rPr>
            <w:webHidden/>
          </w:rPr>
          <w:instrText xml:space="preserve"> PAGEREF _Toc401762342 \h </w:instrText>
        </w:r>
        <w:r w:rsidR="002831E0">
          <w:rPr>
            <w:webHidden/>
          </w:rPr>
        </w:r>
        <w:r w:rsidR="002831E0">
          <w:rPr>
            <w:webHidden/>
          </w:rPr>
          <w:fldChar w:fldCharType="separate"/>
        </w:r>
        <w:r w:rsidR="002831E0">
          <w:rPr>
            <w:webHidden/>
          </w:rPr>
          <w:t>26</w:t>
        </w:r>
        <w:r w:rsidR="002831E0">
          <w:rPr>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43" w:history="1">
        <w:r w:rsidR="002831E0" w:rsidRPr="00C26180">
          <w:rPr>
            <w:rStyle w:val="Hyperlink"/>
            <w:noProof/>
          </w:rPr>
          <w:t>VI.</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Modalidades de Ejecución</w:t>
        </w:r>
        <w:r w:rsidR="002831E0">
          <w:rPr>
            <w:noProof/>
            <w:webHidden/>
          </w:rPr>
          <w:tab/>
        </w:r>
        <w:r w:rsidR="002831E0">
          <w:rPr>
            <w:noProof/>
            <w:webHidden/>
          </w:rPr>
          <w:fldChar w:fldCharType="begin"/>
        </w:r>
        <w:r w:rsidR="002831E0">
          <w:rPr>
            <w:noProof/>
            <w:webHidden/>
          </w:rPr>
          <w:instrText xml:space="preserve"> PAGEREF _Toc401762343 \h </w:instrText>
        </w:r>
        <w:r w:rsidR="002831E0">
          <w:rPr>
            <w:noProof/>
            <w:webHidden/>
          </w:rPr>
        </w:r>
        <w:r w:rsidR="002831E0">
          <w:rPr>
            <w:noProof/>
            <w:webHidden/>
          </w:rPr>
          <w:fldChar w:fldCharType="separate"/>
        </w:r>
        <w:r w:rsidR="002831E0">
          <w:rPr>
            <w:noProof/>
            <w:webHidden/>
          </w:rPr>
          <w:t>26</w:t>
        </w:r>
        <w:r w:rsidR="002831E0">
          <w:rPr>
            <w:noProof/>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44" w:history="1">
        <w:r w:rsidR="002831E0" w:rsidRPr="00C26180">
          <w:rPr>
            <w:rStyle w:val="Hyperlink"/>
            <w:noProof/>
          </w:rPr>
          <w:t>VII.</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Conclusiones y Recomendaciones</w:t>
        </w:r>
        <w:r w:rsidR="002831E0">
          <w:rPr>
            <w:noProof/>
            <w:webHidden/>
          </w:rPr>
          <w:tab/>
        </w:r>
        <w:r w:rsidR="002831E0">
          <w:rPr>
            <w:noProof/>
            <w:webHidden/>
          </w:rPr>
          <w:fldChar w:fldCharType="begin"/>
        </w:r>
        <w:r w:rsidR="002831E0">
          <w:rPr>
            <w:noProof/>
            <w:webHidden/>
          </w:rPr>
          <w:instrText xml:space="preserve"> PAGEREF _Toc401762344 \h </w:instrText>
        </w:r>
        <w:r w:rsidR="002831E0">
          <w:rPr>
            <w:noProof/>
            <w:webHidden/>
          </w:rPr>
        </w:r>
        <w:r w:rsidR="002831E0">
          <w:rPr>
            <w:noProof/>
            <w:webHidden/>
          </w:rPr>
          <w:fldChar w:fldCharType="separate"/>
        </w:r>
        <w:r w:rsidR="002831E0">
          <w:rPr>
            <w:noProof/>
            <w:webHidden/>
          </w:rPr>
          <w:t>30</w:t>
        </w:r>
        <w:r w:rsidR="002831E0">
          <w:rPr>
            <w:noProof/>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45" w:history="1">
        <w:r w:rsidR="002831E0" w:rsidRPr="00C26180">
          <w:rPr>
            <w:rStyle w:val="Hyperlink"/>
            <w:noProof/>
          </w:rPr>
          <w:t>IX.</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Recomendaciones para la ejecución del programa.</w:t>
        </w:r>
        <w:r w:rsidR="002831E0">
          <w:rPr>
            <w:noProof/>
            <w:webHidden/>
          </w:rPr>
          <w:tab/>
        </w:r>
        <w:r w:rsidR="002831E0">
          <w:rPr>
            <w:noProof/>
            <w:webHidden/>
          </w:rPr>
          <w:fldChar w:fldCharType="begin"/>
        </w:r>
        <w:r w:rsidR="002831E0">
          <w:rPr>
            <w:noProof/>
            <w:webHidden/>
          </w:rPr>
          <w:instrText xml:space="preserve"> PAGEREF _Toc401762345 \h </w:instrText>
        </w:r>
        <w:r w:rsidR="002831E0">
          <w:rPr>
            <w:noProof/>
            <w:webHidden/>
          </w:rPr>
        </w:r>
        <w:r w:rsidR="002831E0">
          <w:rPr>
            <w:noProof/>
            <w:webHidden/>
          </w:rPr>
          <w:fldChar w:fldCharType="separate"/>
        </w:r>
        <w:r w:rsidR="002831E0">
          <w:rPr>
            <w:noProof/>
            <w:webHidden/>
          </w:rPr>
          <w:t>33</w:t>
        </w:r>
        <w:r w:rsidR="002831E0">
          <w:rPr>
            <w:noProof/>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46" w:history="1">
        <w:r w:rsidR="002831E0" w:rsidRPr="00C26180">
          <w:rPr>
            <w:rStyle w:val="Hyperlink"/>
            <w:noProof/>
          </w:rPr>
          <w:t>X.</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Conclusiones y Recomendaciones</w:t>
        </w:r>
        <w:r w:rsidR="002831E0">
          <w:rPr>
            <w:noProof/>
            <w:webHidden/>
          </w:rPr>
          <w:tab/>
        </w:r>
        <w:r w:rsidR="002831E0">
          <w:rPr>
            <w:noProof/>
            <w:webHidden/>
          </w:rPr>
          <w:fldChar w:fldCharType="begin"/>
        </w:r>
        <w:r w:rsidR="002831E0">
          <w:rPr>
            <w:noProof/>
            <w:webHidden/>
          </w:rPr>
          <w:instrText xml:space="preserve"> PAGEREF _Toc401762346 \h </w:instrText>
        </w:r>
        <w:r w:rsidR="002831E0">
          <w:rPr>
            <w:noProof/>
            <w:webHidden/>
          </w:rPr>
        </w:r>
        <w:r w:rsidR="002831E0">
          <w:rPr>
            <w:noProof/>
            <w:webHidden/>
          </w:rPr>
          <w:fldChar w:fldCharType="separate"/>
        </w:r>
        <w:r w:rsidR="002831E0">
          <w:rPr>
            <w:noProof/>
            <w:webHidden/>
          </w:rPr>
          <w:t>37</w:t>
        </w:r>
        <w:r w:rsidR="002831E0">
          <w:rPr>
            <w:noProof/>
            <w:webHidden/>
          </w:rPr>
          <w:fldChar w:fldCharType="end"/>
        </w:r>
      </w:hyperlink>
    </w:p>
    <w:p w:rsidR="002831E0" w:rsidRDefault="009717EC">
      <w:pPr>
        <w:pStyle w:val="TOC2"/>
        <w:rPr>
          <w:rFonts w:asciiTheme="minorHAnsi" w:eastAsiaTheme="minorEastAsia" w:hAnsiTheme="minorHAnsi" w:cstheme="minorBidi"/>
          <w:b w:val="0"/>
          <w:sz w:val="22"/>
          <w:szCs w:val="22"/>
          <w:lang w:val="es-ES" w:eastAsia="es-ES"/>
        </w:rPr>
      </w:pPr>
      <w:hyperlink w:anchor="_Toc401762347" w:history="1">
        <w:r w:rsidR="002831E0" w:rsidRPr="00C26180">
          <w:rPr>
            <w:rStyle w:val="Hyperlink"/>
          </w:rPr>
          <w:t>1.</w:t>
        </w:r>
        <w:r w:rsidR="002831E0">
          <w:rPr>
            <w:rFonts w:asciiTheme="minorHAnsi" w:eastAsiaTheme="minorEastAsia" w:hAnsiTheme="minorHAnsi" w:cstheme="minorBidi"/>
            <w:b w:val="0"/>
            <w:sz w:val="22"/>
            <w:szCs w:val="22"/>
            <w:lang w:val="es-ES" w:eastAsia="es-ES"/>
          </w:rPr>
          <w:tab/>
        </w:r>
        <w:r w:rsidR="002831E0" w:rsidRPr="00C26180">
          <w:rPr>
            <w:rStyle w:val="Hyperlink"/>
          </w:rPr>
          <w:t>Para la ejecución del componente 1 y 3</w:t>
        </w:r>
        <w:r w:rsidR="002831E0">
          <w:rPr>
            <w:webHidden/>
          </w:rPr>
          <w:tab/>
        </w:r>
        <w:r w:rsidR="002831E0">
          <w:rPr>
            <w:webHidden/>
          </w:rPr>
          <w:fldChar w:fldCharType="begin"/>
        </w:r>
        <w:r w:rsidR="002831E0">
          <w:rPr>
            <w:webHidden/>
          </w:rPr>
          <w:instrText xml:space="preserve"> PAGEREF _Toc401762347 \h </w:instrText>
        </w:r>
        <w:r w:rsidR="002831E0">
          <w:rPr>
            <w:webHidden/>
          </w:rPr>
        </w:r>
        <w:r w:rsidR="002831E0">
          <w:rPr>
            <w:webHidden/>
          </w:rPr>
          <w:fldChar w:fldCharType="separate"/>
        </w:r>
        <w:r w:rsidR="002831E0">
          <w:rPr>
            <w:webHidden/>
          </w:rPr>
          <w:t>37</w:t>
        </w:r>
        <w:r w:rsidR="002831E0">
          <w:rPr>
            <w:webHidden/>
          </w:rPr>
          <w:fldChar w:fldCharType="end"/>
        </w:r>
      </w:hyperlink>
    </w:p>
    <w:p w:rsidR="002831E0" w:rsidRDefault="009717EC">
      <w:pPr>
        <w:pStyle w:val="TOC2"/>
        <w:rPr>
          <w:rFonts w:asciiTheme="minorHAnsi" w:eastAsiaTheme="minorEastAsia" w:hAnsiTheme="minorHAnsi" w:cstheme="minorBidi"/>
          <w:b w:val="0"/>
          <w:sz w:val="22"/>
          <w:szCs w:val="22"/>
          <w:lang w:val="es-ES" w:eastAsia="es-ES"/>
        </w:rPr>
      </w:pPr>
      <w:hyperlink w:anchor="_Toc401762348" w:history="1">
        <w:r w:rsidR="002831E0" w:rsidRPr="00C26180">
          <w:rPr>
            <w:rStyle w:val="Hyperlink"/>
          </w:rPr>
          <w:t>2.</w:t>
        </w:r>
        <w:r w:rsidR="002831E0">
          <w:rPr>
            <w:rFonts w:asciiTheme="minorHAnsi" w:eastAsiaTheme="minorEastAsia" w:hAnsiTheme="minorHAnsi" w:cstheme="minorBidi"/>
            <w:b w:val="0"/>
            <w:sz w:val="22"/>
            <w:szCs w:val="22"/>
            <w:lang w:val="es-ES" w:eastAsia="es-ES"/>
          </w:rPr>
          <w:tab/>
        </w:r>
        <w:r w:rsidR="002831E0" w:rsidRPr="00C26180">
          <w:rPr>
            <w:rStyle w:val="Hyperlink"/>
          </w:rPr>
          <w:t>Ejecución del componente 2.</w:t>
        </w:r>
        <w:r w:rsidR="002831E0">
          <w:rPr>
            <w:webHidden/>
          </w:rPr>
          <w:tab/>
        </w:r>
        <w:r w:rsidR="002831E0">
          <w:rPr>
            <w:webHidden/>
          </w:rPr>
          <w:fldChar w:fldCharType="begin"/>
        </w:r>
        <w:r w:rsidR="002831E0">
          <w:rPr>
            <w:webHidden/>
          </w:rPr>
          <w:instrText xml:space="preserve"> PAGEREF _Toc401762348 \h </w:instrText>
        </w:r>
        <w:r w:rsidR="002831E0">
          <w:rPr>
            <w:webHidden/>
          </w:rPr>
        </w:r>
        <w:r w:rsidR="002831E0">
          <w:rPr>
            <w:webHidden/>
          </w:rPr>
          <w:fldChar w:fldCharType="separate"/>
        </w:r>
        <w:r w:rsidR="002831E0">
          <w:rPr>
            <w:webHidden/>
          </w:rPr>
          <w:t>38</w:t>
        </w:r>
        <w:r w:rsidR="002831E0">
          <w:rPr>
            <w:webHidden/>
          </w:rPr>
          <w:fldChar w:fldCharType="end"/>
        </w:r>
      </w:hyperlink>
    </w:p>
    <w:p w:rsidR="002831E0" w:rsidRDefault="009717EC">
      <w:pPr>
        <w:pStyle w:val="TOC1"/>
        <w:rPr>
          <w:rFonts w:asciiTheme="minorHAnsi" w:eastAsiaTheme="minorEastAsia" w:hAnsiTheme="minorHAnsi" w:cstheme="minorBidi"/>
          <w:b w:val="0"/>
          <w:noProof/>
          <w:sz w:val="22"/>
          <w:szCs w:val="22"/>
          <w:lang w:val="es-ES" w:eastAsia="es-ES"/>
        </w:rPr>
      </w:pPr>
      <w:hyperlink w:anchor="_Toc401762349" w:history="1">
        <w:r w:rsidR="002831E0" w:rsidRPr="00C26180">
          <w:rPr>
            <w:rStyle w:val="Hyperlink"/>
            <w:noProof/>
          </w:rPr>
          <w:t>XI.</w:t>
        </w:r>
        <w:r w:rsidR="002831E0">
          <w:rPr>
            <w:rFonts w:asciiTheme="minorHAnsi" w:eastAsiaTheme="minorEastAsia" w:hAnsiTheme="minorHAnsi" w:cstheme="minorBidi"/>
            <w:b w:val="0"/>
            <w:noProof/>
            <w:sz w:val="22"/>
            <w:szCs w:val="22"/>
            <w:lang w:val="es-ES" w:eastAsia="es-ES"/>
          </w:rPr>
          <w:tab/>
        </w:r>
        <w:r w:rsidR="002831E0" w:rsidRPr="00C26180">
          <w:rPr>
            <w:rStyle w:val="Hyperlink"/>
            <w:noProof/>
          </w:rPr>
          <w:t>Anexos</w:t>
        </w:r>
        <w:r w:rsidR="002831E0">
          <w:rPr>
            <w:noProof/>
            <w:webHidden/>
          </w:rPr>
          <w:tab/>
        </w:r>
        <w:r w:rsidR="002831E0">
          <w:rPr>
            <w:noProof/>
            <w:webHidden/>
          </w:rPr>
          <w:fldChar w:fldCharType="begin"/>
        </w:r>
        <w:r w:rsidR="002831E0">
          <w:rPr>
            <w:noProof/>
            <w:webHidden/>
          </w:rPr>
          <w:instrText xml:space="preserve"> PAGEREF _Toc401762349 \h </w:instrText>
        </w:r>
        <w:r w:rsidR="002831E0">
          <w:rPr>
            <w:noProof/>
            <w:webHidden/>
          </w:rPr>
        </w:r>
        <w:r w:rsidR="002831E0">
          <w:rPr>
            <w:noProof/>
            <w:webHidden/>
          </w:rPr>
          <w:fldChar w:fldCharType="separate"/>
        </w:r>
        <w:r w:rsidR="002831E0">
          <w:rPr>
            <w:noProof/>
            <w:webHidden/>
          </w:rPr>
          <w:t>41</w:t>
        </w:r>
        <w:r w:rsidR="002831E0">
          <w:rPr>
            <w:noProof/>
            <w:webHidden/>
          </w:rPr>
          <w:fldChar w:fldCharType="end"/>
        </w:r>
      </w:hyperlink>
    </w:p>
    <w:p w:rsidR="002831E0" w:rsidRDefault="009717EC">
      <w:pPr>
        <w:pStyle w:val="TOC2"/>
        <w:rPr>
          <w:rFonts w:asciiTheme="minorHAnsi" w:eastAsiaTheme="minorEastAsia" w:hAnsiTheme="minorHAnsi" w:cstheme="minorBidi"/>
          <w:b w:val="0"/>
          <w:sz w:val="22"/>
          <w:szCs w:val="22"/>
          <w:lang w:val="es-ES" w:eastAsia="es-ES"/>
        </w:rPr>
      </w:pPr>
      <w:hyperlink w:anchor="_Toc401762350" w:history="1">
        <w:r w:rsidR="002831E0" w:rsidRPr="00C26180">
          <w:rPr>
            <w:rStyle w:val="Hyperlink"/>
          </w:rPr>
          <w:t>1.</w:t>
        </w:r>
        <w:r w:rsidR="002831E0">
          <w:rPr>
            <w:rFonts w:asciiTheme="minorHAnsi" w:eastAsiaTheme="minorEastAsia" w:hAnsiTheme="minorHAnsi" w:cstheme="minorBidi"/>
            <w:b w:val="0"/>
            <w:sz w:val="22"/>
            <w:szCs w:val="22"/>
            <w:lang w:val="es-ES" w:eastAsia="es-ES"/>
          </w:rPr>
          <w:tab/>
        </w:r>
        <w:r w:rsidR="002831E0" w:rsidRPr="00C26180">
          <w:rPr>
            <w:rStyle w:val="Hyperlink"/>
          </w:rPr>
          <w:t>Anexo 1: Listado de Entrevistados</w:t>
        </w:r>
        <w:r w:rsidR="002831E0">
          <w:rPr>
            <w:webHidden/>
          </w:rPr>
          <w:tab/>
        </w:r>
        <w:r w:rsidR="002831E0">
          <w:rPr>
            <w:webHidden/>
          </w:rPr>
          <w:fldChar w:fldCharType="begin"/>
        </w:r>
        <w:r w:rsidR="002831E0">
          <w:rPr>
            <w:webHidden/>
          </w:rPr>
          <w:instrText xml:space="preserve"> PAGEREF _Toc401762350 \h </w:instrText>
        </w:r>
        <w:r w:rsidR="002831E0">
          <w:rPr>
            <w:webHidden/>
          </w:rPr>
        </w:r>
        <w:r w:rsidR="002831E0">
          <w:rPr>
            <w:webHidden/>
          </w:rPr>
          <w:fldChar w:fldCharType="separate"/>
        </w:r>
        <w:r w:rsidR="002831E0">
          <w:rPr>
            <w:webHidden/>
          </w:rPr>
          <w:t>41</w:t>
        </w:r>
        <w:r w:rsidR="002831E0">
          <w:rPr>
            <w:webHidden/>
          </w:rPr>
          <w:fldChar w:fldCharType="end"/>
        </w:r>
      </w:hyperlink>
    </w:p>
    <w:p w:rsidR="002831E0" w:rsidRDefault="009717EC">
      <w:pPr>
        <w:pStyle w:val="TOC2"/>
        <w:rPr>
          <w:rFonts w:asciiTheme="minorHAnsi" w:eastAsiaTheme="minorEastAsia" w:hAnsiTheme="minorHAnsi" w:cstheme="minorBidi"/>
          <w:b w:val="0"/>
          <w:sz w:val="22"/>
          <w:szCs w:val="22"/>
          <w:lang w:val="es-ES" w:eastAsia="es-ES"/>
        </w:rPr>
      </w:pPr>
      <w:hyperlink w:anchor="_Toc401762351" w:history="1">
        <w:r w:rsidR="002831E0" w:rsidRPr="00C26180">
          <w:rPr>
            <w:rStyle w:val="Hyperlink"/>
          </w:rPr>
          <w:t>2.</w:t>
        </w:r>
        <w:r w:rsidR="002831E0">
          <w:rPr>
            <w:rFonts w:asciiTheme="minorHAnsi" w:eastAsiaTheme="minorEastAsia" w:hAnsiTheme="minorHAnsi" w:cstheme="minorBidi"/>
            <w:b w:val="0"/>
            <w:sz w:val="22"/>
            <w:szCs w:val="22"/>
            <w:lang w:val="es-ES" w:eastAsia="es-ES"/>
          </w:rPr>
          <w:tab/>
        </w:r>
        <w:r w:rsidR="002831E0" w:rsidRPr="00C26180">
          <w:rPr>
            <w:rStyle w:val="Hyperlink"/>
          </w:rPr>
          <w:t>Anexo II:  Plan de Comunicaciones internas</w:t>
        </w:r>
        <w:r w:rsidR="002831E0">
          <w:rPr>
            <w:webHidden/>
          </w:rPr>
          <w:tab/>
        </w:r>
        <w:r w:rsidR="002831E0">
          <w:rPr>
            <w:webHidden/>
          </w:rPr>
          <w:fldChar w:fldCharType="begin"/>
        </w:r>
        <w:r w:rsidR="002831E0">
          <w:rPr>
            <w:webHidden/>
          </w:rPr>
          <w:instrText xml:space="preserve"> PAGEREF _Toc401762351 \h </w:instrText>
        </w:r>
        <w:r w:rsidR="002831E0">
          <w:rPr>
            <w:webHidden/>
          </w:rPr>
        </w:r>
        <w:r w:rsidR="002831E0">
          <w:rPr>
            <w:webHidden/>
          </w:rPr>
          <w:fldChar w:fldCharType="separate"/>
        </w:r>
        <w:r w:rsidR="002831E0">
          <w:rPr>
            <w:webHidden/>
          </w:rPr>
          <w:t>42</w:t>
        </w:r>
        <w:r w:rsidR="002831E0">
          <w:rPr>
            <w:webHidden/>
          </w:rPr>
          <w:fldChar w:fldCharType="end"/>
        </w:r>
      </w:hyperlink>
    </w:p>
    <w:p w:rsidR="00503D40" w:rsidRDefault="00360528" w:rsidP="00503D40">
      <w:pPr>
        <w:pStyle w:val="Heading1"/>
        <w:numPr>
          <w:ilvl w:val="0"/>
          <w:numId w:val="0"/>
        </w:numPr>
        <w:ind w:left="720"/>
      </w:pPr>
      <w:r w:rsidRPr="00664799">
        <w:fldChar w:fldCharType="end"/>
      </w:r>
    </w:p>
    <w:p w:rsidR="00503D40" w:rsidRDefault="00503D40">
      <w:pPr>
        <w:spacing w:before="0" w:after="0"/>
        <w:jc w:val="left"/>
        <w:rPr>
          <w:rFonts w:eastAsia="Times New Roman" w:cs="Times New Roman"/>
          <w:b/>
          <w:bCs/>
          <w:color w:val="002060"/>
          <w:spacing w:val="-3"/>
          <w:sz w:val="28"/>
          <w:szCs w:val="56"/>
          <w:lang w:val="es-ES_tradnl" w:eastAsia="es-HN"/>
        </w:rPr>
      </w:pPr>
      <w:r>
        <w:br w:type="page"/>
      </w:r>
    </w:p>
    <w:p w:rsidR="002D6EEF" w:rsidRPr="000D4020" w:rsidRDefault="002D6EEF" w:rsidP="00503D40">
      <w:pPr>
        <w:pStyle w:val="Heading1"/>
      </w:pPr>
      <w:bookmarkStart w:id="1" w:name="_Toc401762330"/>
      <w:r w:rsidRPr="000D4020">
        <w:lastRenderedPageBreak/>
        <w:t>Glosario</w:t>
      </w:r>
      <w:bookmarkEnd w:id="1"/>
    </w:p>
    <w:tbl>
      <w:tblPr>
        <w:tblW w:w="9798" w:type="dxa"/>
        <w:tblInd w:w="392" w:type="dxa"/>
        <w:tblLayout w:type="fixed"/>
        <w:tblLook w:val="0000" w:firstRow="0" w:lastRow="0" w:firstColumn="0" w:lastColumn="0" w:noHBand="0" w:noVBand="0"/>
      </w:tblPr>
      <w:tblGrid>
        <w:gridCol w:w="2376"/>
        <w:gridCol w:w="7422"/>
      </w:tblGrid>
      <w:tr w:rsidR="002B742C" w:rsidRPr="002B742C" w:rsidTr="002B742C">
        <w:trPr>
          <w:cantSplit/>
        </w:trPr>
        <w:tc>
          <w:tcPr>
            <w:tcW w:w="2376" w:type="dxa"/>
          </w:tcPr>
          <w:p w:rsidR="002B742C" w:rsidRPr="002B742C" w:rsidRDefault="002B742C" w:rsidP="008D08AA">
            <w:pPr>
              <w:spacing w:before="50" w:after="50"/>
              <w:rPr>
                <w:lang w:val="es-ES_tradnl"/>
              </w:rPr>
            </w:pPr>
            <w:r w:rsidRPr="002B742C">
              <w:rPr>
                <w:rFonts w:eastAsia="Times New Roman" w:cs="Times New Roman"/>
                <w:bCs/>
                <w:szCs w:val="18"/>
                <w:lang w:eastAsia="es-HN"/>
              </w:rPr>
              <w:t>AL</w:t>
            </w:r>
          </w:p>
        </w:tc>
        <w:tc>
          <w:tcPr>
            <w:tcW w:w="7422" w:type="dxa"/>
            <w:vAlign w:val="bottom"/>
          </w:tcPr>
          <w:p w:rsidR="002B742C" w:rsidRPr="002B742C" w:rsidRDefault="002B742C" w:rsidP="008D08AA">
            <w:pPr>
              <w:spacing w:before="50" w:after="50"/>
              <w:rPr>
                <w:lang w:val="es-ES_tradnl"/>
              </w:rPr>
            </w:pPr>
            <w:r w:rsidRPr="002B742C">
              <w:rPr>
                <w:rFonts w:eastAsia="Times New Roman" w:cs="Times New Roman"/>
                <w:color w:val="000000"/>
                <w:szCs w:val="18"/>
                <w:lang w:eastAsia="es-HN"/>
              </w:rPr>
              <w:t>Asesor Legal</w:t>
            </w:r>
          </w:p>
        </w:tc>
      </w:tr>
      <w:tr w:rsidR="002B742C" w:rsidRPr="002B742C" w:rsidTr="002B742C">
        <w:trPr>
          <w:cantSplit/>
        </w:trPr>
        <w:tc>
          <w:tcPr>
            <w:tcW w:w="2376" w:type="dxa"/>
          </w:tcPr>
          <w:p w:rsidR="002B742C" w:rsidRPr="002B742C" w:rsidRDefault="002B742C" w:rsidP="008D08AA">
            <w:pPr>
              <w:spacing w:before="50" w:after="50"/>
              <w:rPr>
                <w:rFonts w:eastAsia="Times New Roman" w:cs="Times New Roman"/>
                <w:bCs/>
                <w:szCs w:val="18"/>
                <w:lang w:eastAsia="es-HN"/>
              </w:rPr>
            </w:pPr>
            <w:r w:rsidRPr="002B742C">
              <w:rPr>
                <w:lang w:val="es-ES_tradnl"/>
              </w:rPr>
              <w:t>BANADESA</w:t>
            </w:r>
          </w:p>
        </w:tc>
        <w:tc>
          <w:tcPr>
            <w:tcW w:w="7422" w:type="dxa"/>
            <w:vAlign w:val="bottom"/>
          </w:tcPr>
          <w:p w:rsidR="002B742C" w:rsidRPr="002B742C" w:rsidRDefault="002B742C" w:rsidP="008D08AA">
            <w:pPr>
              <w:spacing w:before="50" w:after="50"/>
              <w:rPr>
                <w:lang w:val="es-ES_tradnl"/>
              </w:rPr>
            </w:pPr>
            <w:r w:rsidRPr="002B742C">
              <w:rPr>
                <w:lang w:val="es-ES_tradnl"/>
              </w:rPr>
              <w:t>Banco Nacional de Desarrollo Agrícola</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BCIE</w:t>
            </w:r>
          </w:p>
        </w:tc>
        <w:tc>
          <w:tcPr>
            <w:tcW w:w="7422" w:type="dxa"/>
            <w:vAlign w:val="bottom"/>
          </w:tcPr>
          <w:p w:rsidR="00AE1373" w:rsidRPr="002B742C" w:rsidRDefault="00AE1373" w:rsidP="008D08AA">
            <w:pPr>
              <w:spacing w:before="50" w:after="50"/>
              <w:rPr>
                <w:lang w:val="es-ES_tradnl"/>
              </w:rPr>
            </w:pPr>
            <w:r w:rsidRPr="002B742C">
              <w:rPr>
                <w:lang w:val="es-ES_tradnl"/>
              </w:rPr>
              <w:t>Banco Centroamericano de Integración Económica</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BID</w:t>
            </w:r>
          </w:p>
        </w:tc>
        <w:tc>
          <w:tcPr>
            <w:tcW w:w="7422" w:type="dxa"/>
            <w:vAlign w:val="bottom"/>
          </w:tcPr>
          <w:p w:rsidR="00AE1373" w:rsidRPr="002B742C" w:rsidRDefault="00AE1373" w:rsidP="008D08AA">
            <w:pPr>
              <w:spacing w:before="50" w:after="50"/>
              <w:rPr>
                <w:lang w:val="es-ES_tradnl"/>
              </w:rPr>
            </w:pPr>
            <w:r w:rsidRPr="002B742C">
              <w:rPr>
                <w:lang w:val="es-ES_tradnl"/>
              </w:rPr>
              <w:t>Banco Interamericano de Desarrollo</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BM</w:t>
            </w:r>
          </w:p>
        </w:tc>
        <w:tc>
          <w:tcPr>
            <w:tcW w:w="7422" w:type="dxa"/>
            <w:vAlign w:val="bottom"/>
          </w:tcPr>
          <w:p w:rsidR="00AE1373" w:rsidRPr="002B742C" w:rsidRDefault="00AE1373" w:rsidP="008D08AA">
            <w:pPr>
              <w:spacing w:before="50" w:after="50"/>
              <w:rPr>
                <w:lang w:val="es-ES_tradnl"/>
              </w:rPr>
            </w:pPr>
            <w:r w:rsidRPr="002B742C">
              <w:rPr>
                <w:lang w:val="es-ES_tradnl"/>
              </w:rPr>
              <w:t>Banco Mundial</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BVM</w:t>
            </w:r>
          </w:p>
        </w:tc>
        <w:tc>
          <w:tcPr>
            <w:tcW w:w="7422" w:type="dxa"/>
            <w:vAlign w:val="bottom"/>
          </w:tcPr>
          <w:p w:rsidR="00AE1373" w:rsidRPr="002B742C" w:rsidRDefault="00AE1373" w:rsidP="008D08AA">
            <w:pPr>
              <w:spacing w:before="50" w:after="50"/>
              <w:rPr>
                <w:lang w:val="es-ES_tradnl"/>
              </w:rPr>
            </w:pPr>
            <w:r w:rsidRPr="002B742C">
              <w:rPr>
                <w:lang w:val="es-ES_tradnl"/>
              </w:rPr>
              <w:t>Bono Vivir Mejor</w:t>
            </w:r>
          </w:p>
        </w:tc>
      </w:tr>
      <w:tr w:rsidR="002B742C" w:rsidRPr="002B742C" w:rsidTr="002B742C">
        <w:trPr>
          <w:cantSplit/>
        </w:trPr>
        <w:tc>
          <w:tcPr>
            <w:tcW w:w="2376" w:type="dxa"/>
          </w:tcPr>
          <w:p w:rsidR="002B742C" w:rsidRPr="002B742C" w:rsidRDefault="002B742C" w:rsidP="008D08AA">
            <w:pPr>
              <w:spacing w:before="50" w:after="50"/>
              <w:rPr>
                <w:lang w:val="es-ES_tradnl"/>
              </w:rPr>
            </w:pPr>
            <w:r w:rsidRPr="002B742C">
              <w:rPr>
                <w:rFonts w:eastAsia="Times New Roman" w:cs="Times New Roman"/>
                <w:szCs w:val="18"/>
                <w:lang w:eastAsia="es-HN"/>
              </w:rPr>
              <w:t>CAC</w:t>
            </w:r>
          </w:p>
        </w:tc>
        <w:tc>
          <w:tcPr>
            <w:tcW w:w="7422" w:type="dxa"/>
            <w:vAlign w:val="bottom"/>
          </w:tcPr>
          <w:p w:rsidR="002B742C" w:rsidRPr="002B742C" w:rsidRDefault="002B742C" w:rsidP="008D08AA">
            <w:pPr>
              <w:spacing w:before="50" w:after="50"/>
              <w:rPr>
                <w:lang w:val="es-ES_tradnl"/>
              </w:rPr>
            </w:pPr>
            <w:r w:rsidRPr="002B742C">
              <w:rPr>
                <w:rFonts w:eastAsia="Times New Roman" w:cs="Times New Roman"/>
                <w:color w:val="000000"/>
                <w:szCs w:val="18"/>
                <w:lang w:eastAsia="es-HN"/>
              </w:rPr>
              <w:t>Coordinación Adquisiciones</w:t>
            </w:r>
          </w:p>
        </w:tc>
      </w:tr>
      <w:tr w:rsidR="002B742C" w:rsidRPr="002B742C" w:rsidTr="002B742C">
        <w:trPr>
          <w:cantSplit/>
        </w:trPr>
        <w:tc>
          <w:tcPr>
            <w:tcW w:w="2376" w:type="dxa"/>
          </w:tcPr>
          <w:p w:rsidR="002B742C" w:rsidRPr="002B742C" w:rsidRDefault="002B742C" w:rsidP="008D08AA">
            <w:pPr>
              <w:spacing w:before="50" w:after="50"/>
              <w:rPr>
                <w:rFonts w:eastAsia="Times New Roman" w:cs="Times New Roman"/>
                <w:szCs w:val="18"/>
                <w:lang w:eastAsia="es-HN"/>
              </w:rPr>
            </w:pPr>
            <w:r w:rsidRPr="002B742C">
              <w:rPr>
                <w:rFonts w:eastAsia="Times New Roman" w:cs="Times New Roman"/>
                <w:szCs w:val="18"/>
                <w:lang w:eastAsia="es-HN"/>
              </w:rPr>
              <w:t>CAF</w:t>
            </w:r>
          </w:p>
        </w:tc>
        <w:tc>
          <w:tcPr>
            <w:tcW w:w="7422" w:type="dxa"/>
            <w:vAlign w:val="bottom"/>
          </w:tcPr>
          <w:p w:rsidR="002B742C" w:rsidRPr="002B742C" w:rsidRDefault="002B742C" w:rsidP="008D08AA">
            <w:pPr>
              <w:spacing w:before="50" w:after="50"/>
              <w:rPr>
                <w:rFonts w:eastAsia="Times New Roman" w:cs="Times New Roman"/>
                <w:color w:val="000000"/>
                <w:szCs w:val="18"/>
                <w:lang w:eastAsia="es-HN"/>
              </w:rPr>
            </w:pPr>
            <w:r w:rsidRPr="002B742C">
              <w:rPr>
                <w:rFonts w:eastAsia="Times New Roman" w:cs="Times New Roman"/>
                <w:color w:val="000000"/>
                <w:szCs w:val="18"/>
                <w:lang w:eastAsia="es-HN"/>
              </w:rPr>
              <w:t>Coordinación Administrativo  Financiero</w:t>
            </w:r>
          </w:p>
        </w:tc>
      </w:tr>
      <w:tr w:rsidR="002B742C" w:rsidRPr="002B742C" w:rsidTr="002B742C">
        <w:trPr>
          <w:cantSplit/>
        </w:trPr>
        <w:tc>
          <w:tcPr>
            <w:tcW w:w="2376" w:type="dxa"/>
          </w:tcPr>
          <w:p w:rsidR="002B742C" w:rsidRPr="002B742C" w:rsidRDefault="002B742C" w:rsidP="008D08AA">
            <w:pPr>
              <w:spacing w:before="50" w:after="50"/>
              <w:rPr>
                <w:lang w:val="es-ES_tradnl"/>
              </w:rPr>
            </w:pPr>
            <w:r w:rsidRPr="002B742C">
              <w:rPr>
                <w:rFonts w:eastAsia="Times New Roman" w:cs="Times New Roman"/>
                <w:szCs w:val="18"/>
                <w:lang w:eastAsia="es-HN"/>
              </w:rPr>
              <w:t>CG</w:t>
            </w:r>
          </w:p>
        </w:tc>
        <w:tc>
          <w:tcPr>
            <w:tcW w:w="7422" w:type="dxa"/>
            <w:vAlign w:val="bottom"/>
          </w:tcPr>
          <w:p w:rsidR="002B742C" w:rsidRPr="002B742C" w:rsidRDefault="002B742C" w:rsidP="008D08AA">
            <w:pPr>
              <w:spacing w:before="50" w:after="50"/>
              <w:rPr>
                <w:lang w:val="es-ES_tradnl"/>
              </w:rPr>
            </w:pPr>
            <w:r w:rsidRPr="002B742C">
              <w:rPr>
                <w:rFonts w:eastAsia="Times New Roman" w:cs="Times New Roman"/>
                <w:color w:val="000000"/>
                <w:szCs w:val="18"/>
                <w:lang w:eastAsia="es-HN"/>
              </w:rPr>
              <w:t>Coordinación General</w:t>
            </w:r>
          </w:p>
        </w:tc>
      </w:tr>
      <w:tr w:rsidR="002B742C" w:rsidRPr="002B742C" w:rsidTr="002B742C">
        <w:trPr>
          <w:cantSplit/>
        </w:trPr>
        <w:tc>
          <w:tcPr>
            <w:tcW w:w="2376" w:type="dxa"/>
          </w:tcPr>
          <w:p w:rsidR="002B742C" w:rsidRPr="002B742C" w:rsidRDefault="002B742C" w:rsidP="008D08AA">
            <w:pPr>
              <w:spacing w:before="50" w:after="50"/>
              <w:rPr>
                <w:rFonts w:eastAsia="Times New Roman" w:cs="Times New Roman"/>
                <w:szCs w:val="18"/>
                <w:lang w:eastAsia="es-HN"/>
              </w:rPr>
            </w:pPr>
            <w:r w:rsidRPr="002B742C">
              <w:rPr>
                <w:rFonts w:eastAsia="Times New Roman" w:cs="Times New Roman"/>
                <w:bCs/>
                <w:szCs w:val="18"/>
                <w:lang w:eastAsia="es-HN"/>
              </w:rPr>
              <w:t>CME</w:t>
            </w:r>
          </w:p>
        </w:tc>
        <w:tc>
          <w:tcPr>
            <w:tcW w:w="7422" w:type="dxa"/>
            <w:vAlign w:val="bottom"/>
          </w:tcPr>
          <w:p w:rsidR="002B742C" w:rsidRPr="002B742C" w:rsidRDefault="002B742C" w:rsidP="008D08AA">
            <w:pPr>
              <w:spacing w:before="50" w:after="50"/>
              <w:rPr>
                <w:rFonts w:eastAsia="Times New Roman" w:cs="Times New Roman"/>
                <w:color w:val="000000"/>
                <w:szCs w:val="18"/>
                <w:lang w:eastAsia="es-HN"/>
              </w:rPr>
            </w:pPr>
            <w:r w:rsidRPr="002B742C">
              <w:rPr>
                <w:rFonts w:eastAsia="Times New Roman" w:cs="Times New Roman"/>
                <w:color w:val="000000"/>
                <w:szCs w:val="18"/>
                <w:lang w:eastAsia="es-HN"/>
              </w:rPr>
              <w:t>Coordinación Monitoreo Evaluación</w:t>
            </w:r>
          </w:p>
        </w:tc>
      </w:tr>
      <w:tr w:rsidR="002B742C" w:rsidRPr="002B742C" w:rsidTr="002B742C">
        <w:trPr>
          <w:cantSplit/>
        </w:trPr>
        <w:tc>
          <w:tcPr>
            <w:tcW w:w="2376" w:type="dxa"/>
          </w:tcPr>
          <w:p w:rsidR="002B742C" w:rsidRPr="002B742C" w:rsidRDefault="002B742C" w:rsidP="008D08AA">
            <w:pPr>
              <w:spacing w:before="50" w:after="50"/>
              <w:rPr>
                <w:rFonts w:eastAsia="Times New Roman" w:cs="Times New Roman"/>
                <w:szCs w:val="18"/>
                <w:lang w:eastAsia="es-HN"/>
              </w:rPr>
            </w:pPr>
            <w:r w:rsidRPr="002B742C">
              <w:rPr>
                <w:rFonts w:eastAsia="Times New Roman" w:cs="Times New Roman"/>
                <w:szCs w:val="18"/>
                <w:lang w:eastAsia="es-HN"/>
              </w:rPr>
              <w:t>CT</w:t>
            </w:r>
          </w:p>
        </w:tc>
        <w:tc>
          <w:tcPr>
            <w:tcW w:w="7422" w:type="dxa"/>
            <w:vAlign w:val="bottom"/>
          </w:tcPr>
          <w:p w:rsidR="002B742C" w:rsidRPr="002B742C" w:rsidRDefault="002B742C" w:rsidP="008D08AA">
            <w:pPr>
              <w:spacing w:before="50" w:after="50"/>
              <w:rPr>
                <w:rFonts w:eastAsia="Times New Roman" w:cs="Times New Roman"/>
                <w:color w:val="000000"/>
                <w:szCs w:val="18"/>
                <w:lang w:eastAsia="es-HN"/>
              </w:rPr>
            </w:pPr>
            <w:r w:rsidRPr="002B742C">
              <w:rPr>
                <w:rFonts w:eastAsia="Times New Roman" w:cs="Times New Roman"/>
                <w:color w:val="000000"/>
                <w:szCs w:val="18"/>
                <w:lang w:eastAsia="es-HN"/>
              </w:rPr>
              <w:t>Coordinación Técnica</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ED</w:t>
            </w:r>
          </w:p>
        </w:tc>
        <w:tc>
          <w:tcPr>
            <w:tcW w:w="7422" w:type="dxa"/>
            <w:vAlign w:val="bottom"/>
          </w:tcPr>
          <w:p w:rsidR="00AE1373" w:rsidRPr="002B742C" w:rsidRDefault="00AE1373" w:rsidP="008D08AA">
            <w:pPr>
              <w:spacing w:before="50" w:after="50"/>
              <w:rPr>
                <w:lang w:val="es-ES_tradnl"/>
              </w:rPr>
            </w:pPr>
            <w:r w:rsidRPr="002B742C">
              <w:rPr>
                <w:lang w:val="es-ES_tradnl"/>
              </w:rPr>
              <w:t>Encargados Departamentales</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GOH</w:t>
            </w:r>
          </w:p>
        </w:tc>
        <w:tc>
          <w:tcPr>
            <w:tcW w:w="7422" w:type="dxa"/>
            <w:vAlign w:val="bottom"/>
          </w:tcPr>
          <w:p w:rsidR="00AE1373" w:rsidRPr="002B742C" w:rsidRDefault="00AE1373" w:rsidP="008D08AA">
            <w:pPr>
              <w:spacing w:before="50" w:after="50"/>
              <w:rPr>
                <w:lang w:val="es-ES_tradnl"/>
              </w:rPr>
            </w:pPr>
            <w:r w:rsidRPr="002B742C">
              <w:rPr>
                <w:lang w:val="es-ES_tradnl"/>
              </w:rPr>
              <w:t>Gobierno de Honduras</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DPRAF</w:t>
            </w:r>
          </w:p>
        </w:tc>
        <w:tc>
          <w:tcPr>
            <w:tcW w:w="7422" w:type="dxa"/>
            <w:vAlign w:val="bottom"/>
          </w:tcPr>
          <w:p w:rsidR="00AE1373" w:rsidRPr="002B742C" w:rsidRDefault="00AE1373" w:rsidP="008D08AA">
            <w:pPr>
              <w:spacing w:before="50" w:after="50"/>
              <w:rPr>
                <w:lang w:val="es-ES_tradnl"/>
              </w:rPr>
            </w:pPr>
            <w:r w:rsidRPr="002B742C">
              <w:rPr>
                <w:lang w:val="es-ES_tradnl"/>
              </w:rPr>
              <w:t>Dirección Programa de Asignación Familiar</w:t>
            </w:r>
          </w:p>
        </w:tc>
      </w:tr>
      <w:tr w:rsidR="002B742C" w:rsidRPr="002B742C" w:rsidTr="002B742C">
        <w:trPr>
          <w:cantSplit/>
        </w:trPr>
        <w:tc>
          <w:tcPr>
            <w:tcW w:w="2376" w:type="dxa"/>
          </w:tcPr>
          <w:p w:rsidR="002B742C" w:rsidRPr="002B742C" w:rsidRDefault="002B742C" w:rsidP="008D08AA">
            <w:pPr>
              <w:spacing w:before="50" w:after="50"/>
              <w:rPr>
                <w:lang w:val="es-ES_tradnl"/>
              </w:rPr>
            </w:pPr>
            <w:r w:rsidRPr="002B742C">
              <w:rPr>
                <w:lang w:val="es-ES_tradnl"/>
              </w:rPr>
              <w:t>DE</w:t>
            </w:r>
          </w:p>
        </w:tc>
        <w:tc>
          <w:tcPr>
            <w:tcW w:w="7422" w:type="dxa"/>
            <w:vAlign w:val="bottom"/>
          </w:tcPr>
          <w:p w:rsidR="002B742C" w:rsidRPr="002B742C" w:rsidRDefault="002B742C" w:rsidP="008D08AA">
            <w:pPr>
              <w:spacing w:before="50" w:after="50"/>
              <w:rPr>
                <w:lang w:val="es-ES_tradnl"/>
              </w:rPr>
            </w:pPr>
            <w:r w:rsidRPr="002B742C">
              <w:rPr>
                <w:rFonts w:eastAsia="Times New Roman" w:cs="Times New Roman"/>
                <w:color w:val="000000"/>
                <w:szCs w:val="18"/>
                <w:lang w:eastAsia="es-HN"/>
              </w:rPr>
              <w:t>Dirección Ejecutiva</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PTMC</w:t>
            </w:r>
          </w:p>
        </w:tc>
        <w:tc>
          <w:tcPr>
            <w:tcW w:w="7422" w:type="dxa"/>
            <w:vAlign w:val="bottom"/>
          </w:tcPr>
          <w:p w:rsidR="00AE1373" w:rsidRPr="002B742C" w:rsidRDefault="00AE1373" w:rsidP="008D08AA">
            <w:pPr>
              <w:spacing w:before="50" w:after="50"/>
              <w:rPr>
                <w:lang w:val="es-ES_tradnl"/>
              </w:rPr>
            </w:pPr>
            <w:r w:rsidRPr="002B742C">
              <w:rPr>
                <w:lang w:val="es-ES_tradnl"/>
              </w:rPr>
              <w:t>Programa de Transferencias Monetarias Condicionadas</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RMM</w:t>
            </w:r>
          </w:p>
        </w:tc>
        <w:tc>
          <w:tcPr>
            <w:tcW w:w="7422" w:type="dxa"/>
            <w:vAlign w:val="bottom"/>
          </w:tcPr>
          <w:p w:rsidR="00AE1373" w:rsidRPr="002B742C" w:rsidRDefault="00AE1373" w:rsidP="008D08AA">
            <w:pPr>
              <w:spacing w:before="50" w:after="50"/>
              <w:rPr>
                <w:lang w:val="es-ES_tradnl"/>
              </w:rPr>
            </w:pPr>
            <w:r w:rsidRPr="002B742C">
              <w:rPr>
                <w:lang w:val="es-ES_tradnl"/>
              </w:rPr>
              <w:t>Reducción Mortalidad Materna</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RO</w:t>
            </w:r>
          </w:p>
        </w:tc>
        <w:tc>
          <w:tcPr>
            <w:tcW w:w="7422" w:type="dxa"/>
            <w:vAlign w:val="bottom"/>
          </w:tcPr>
          <w:p w:rsidR="00AE1373" w:rsidRPr="002B742C" w:rsidRDefault="00AE1373" w:rsidP="008D08AA">
            <w:pPr>
              <w:spacing w:before="50" w:after="50"/>
              <w:rPr>
                <w:lang w:val="es-ES_tradnl"/>
              </w:rPr>
            </w:pPr>
            <w:r w:rsidRPr="002B742C">
              <w:rPr>
                <w:lang w:val="es-ES_tradnl"/>
              </w:rPr>
              <w:t>Reglamento Operativo</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RUB</w:t>
            </w:r>
          </w:p>
        </w:tc>
        <w:tc>
          <w:tcPr>
            <w:tcW w:w="7422" w:type="dxa"/>
            <w:vAlign w:val="bottom"/>
          </w:tcPr>
          <w:p w:rsidR="00AE1373" w:rsidRPr="002B742C" w:rsidRDefault="00AE1373" w:rsidP="008D08AA">
            <w:pPr>
              <w:spacing w:before="50" w:after="50"/>
              <w:rPr>
                <w:lang w:val="es-ES_tradnl"/>
              </w:rPr>
            </w:pPr>
            <w:r w:rsidRPr="002B742C">
              <w:rPr>
                <w:lang w:val="es-ES_tradnl"/>
              </w:rPr>
              <w:t>Registro Único de Beneficiarios</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SACE</w:t>
            </w:r>
          </w:p>
        </w:tc>
        <w:tc>
          <w:tcPr>
            <w:tcW w:w="7422" w:type="dxa"/>
            <w:vAlign w:val="bottom"/>
          </w:tcPr>
          <w:p w:rsidR="00AE1373" w:rsidRPr="002B742C" w:rsidRDefault="00515AFF" w:rsidP="008D08AA">
            <w:pPr>
              <w:spacing w:before="50" w:after="50"/>
              <w:rPr>
                <w:lang w:val="es-ES_tradnl"/>
              </w:rPr>
            </w:pPr>
            <w:r w:rsidRPr="002B742C">
              <w:rPr>
                <w:lang w:val="es-ES_tradnl"/>
              </w:rPr>
              <w:t>Sistema de Administración de Corresponsabilidades en educación</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SAT</w:t>
            </w:r>
          </w:p>
        </w:tc>
        <w:tc>
          <w:tcPr>
            <w:tcW w:w="7422" w:type="dxa"/>
            <w:vAlign w:val="bottom"/>
          </w:tcPr>
          <w:p w:rsidR="00AE1373" w:rsidRPr="002B742C" w:rsidRDefault="00AE1373" w:rsidP="008D08AA">
            <w:pPr>
              <w:spacing w:before="50" w:after="50"/>
              <w:rPr>
                <w:lang w:val="es-ES_tradnl"/>
              </w:rPr>
            </w:pPr>
            <w:r w:rsidRPr="002B742C">
              <w:rPr>
                <w:lang w:val="es-ES_tradnl"/>
              </w:rPr>
              <w:t>Sistema de Aprendizaje Tutorial</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SDP</w:t>
            </w:r>
          </w:p>
        </w:tc>
        <w:tc>
          <w:tcPr>
            <w:tcW w:w="7422" w:type="dxa"/>
            <w:vAlign w:val="bottom"/>
          </w:tcPr>
          <w:p w:rsidR="00AE1373" w:rsidRPr="002B742C" w:rsidRDefault="00AE1373" w:rsidP="008D08AA">
            <w:pPr>
              <w:spacing w:before="50" w:after="50"/>
              <w:rPr>
                <w:lang w:val="es-ES_tradnl"/>
              </w:rPr>
            </w:pPr>
            <w:r w:rsidRPr="002B742C">
              <w:rPr>
                <w:lang w:val="es-ES_tradnl"/>
              </w:rPr>
              <w:t>Secretaría del Estado del Despacho Presidencial</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SDIS</w:t>
            </w:r>
          </w:p>
        </w:tc>
        <w:tc>
          <w:tcPr>
            <w:tcW w:w="7422" w:type="dxa"/>
            <w:vAlign w:val="bottom"/>
          </w:tcPr>
          <w:p w:rsidR="00AE1373" w:rsidRPr="002B742C" w:rsidRDefault="00AE1373" w:rsidP="008D08AA">
            <w:pPr>
              <w:spacing w:before="50" w:after="50"/>
              <w:rPr>
                <w:lang w:val="es-ES_tradnl"/>
              </w:rPr>
            </w:pPr>
            <w:r w:rsidRPr="002B742C">
              <w:rPr>
                <w:lang w:val="es-ES_tradnl"/>
              </w:rPr>
              <w:t>Secretaría de Desarrollo e Inclusión Social</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SIRBHO</w:t>
            </w:r>
          </w:p>
        </w:tc>
        <w:tc>
          <w:tcPr>
            <w:tcW w:w="7422" w:type="dxa"/>
            <w:vAlign w:val="bottom"/>
          </w:tcPr>
          <w:p w:rsidR="00AE1373" w:rsidRPr="002B742C" w:rsidRDefault="00AE1373" w:rsidP="008D08AA">
            <w:pPr>
              <w:spacing w:before="50" w:after="50"/>
              <w:rPr>
                <w:lang w:val="es-ES_tradnl"/>
              </w:rPr>
            </w:pPr>
            <w:r w:rsidRPr="002B742C">
              <w:rPr>
                <w:lang w:val="es-ES_tradnl"/>
              </w:rPr>
              <w:t>Sistema de Registro de Hogares Beneficiarios</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SESAL</w:t>
            </w:r>
          </w:p>
        </w:tc>
        <w:tc>
          <w:tcPr>
            <w:tcW w:w="7422" w:type="dxa"/>
            <w:vAlign w:val="bottom"/>
          </w:tcPr>
          <w:p w:rsidR="00AE1373" w:rsidRPr="002B742C" w:rsidRDefault="00AE1373" w:rsidP="008D08AA">
            <w:pPr>
              <w:spacing w:before="50" w:after="50"/>
              <w:rPr>
                <w:lang w:val="es-ES_tradnl"/>
              </w:rPr>
            </w:pPr>
            <w:r w:rsidRPr="002B742C">
              <w:rPr>
                <w:lang w:val="es-ES_tradnl"/>
              </w:rPr>
              <w:t>Secretaría de Salud</w:t>
            </w:r>
          </w:p>
        </w:tc>
      </w:tr>
      <w:tr w:rsidR="002B742C" w:rsidRPr="002B742C" w:rsidTr="002B742C">
        <w:trPr>
          <w:cantSplit/>
        </w:trPr>
        <w:tc>
          <w:tcPr>
            <w:tcW w:w="2376" w:type="dxa"/>
          </w:tcPr>
          <w:p w:rsidR="002B742C" w:rsidRPr="002B742C" w:rsidRDefault="002B742C" w:rsidP="008D08AA">
            <w:pPr>
              <w:spacing w:before="50" w:after="50"/>
              <w:rPr>
                <w:lang w:val="es-ES_tradnl"/>
              </w:rPr>
            </w:pPr>
            <w:r w:rsidRPr="002B742C">
              <w:rPr>
                <w:rFonts w:eastAsia="Times New Roman" w:cs="Times New Roman"/>
                <w:szCs w:val="18"/>
                <w:lang w:eastAsia="es-HN"/>
              </w:rPr>
              <w:t>UCP</w:t>
            </w:r>
          </w:p>
        </w:tc>
        <w:tc>
          <w:tcPr>
            <w:tcW w:w="7422" w:type="dxa"/>
            <w:vAlign w:val="bottom"/>
          </w:tcPr>
          <w:p w:rsidR="002B742C" w:rsidRPr="002B742C" w:rsidRDefault="002B742C" w:rsidP="008D08AA">
            <w:pPr>
              <w:spacing w:before="50" w:after="50"/>
              <w:rPr>
                <w:lang w:val="es-ES_tradnl"/>
              </w:rPr>
            </w:pPr>
            <w:r w:rsidRPr="002B742C">
              <w:rPr>
                <w:rFonts w:eastAsia="Times New Roman" w:cs="Times New Roman"/>
                <w:color w:val="000000"/>
                <w:szCs w:val="18"/>
                <w:lang w:eastAsia="es-HN"/>
              </w:rPr>
              <w:t>Unidad Coordinadora de Proyectos</w:t>
            </w:r>
          </w:p>
        </w:tc>
      </w:tr>
      <w:tr w:rsidR="00AE1373" w:rsidRPr="002B742C" w:rsidTr="002B742C">
        <w:trPr>
          <w:cantSplit/>
          <w:trHeight w:val="159"/>
        </w:trPr>
        <w:tc>
          <w:tcPr>
            <w:tcW w:w="2376" w:type="dxa"/>
          </w:tcPr>
          <w:p w:rsidR="00AE1373" w:rsidRPr="002B742C" w:rsidRDefault="00AE1373" w:rsidP="008D08AA">
            <w:pPr>
              <w:spacing w:before="50" w:after="50"/>
              <w:rPr>
                <w:lang w:val="es-ES_tradnl"/>
              </w:rPr>
            </w:pPr>
            <w:r w:rsidRPr="002B742C">
              <w:rPr>
                <w:lang w:val="es-ES_tradnl"/>
              </w:rPr>
              <w:t>UCPFE</w:t>
            </w:r>
          </w:p>
        </w:tc>
        <w:tc>
          <w:tcPr>
            <w:tcW w:w="7422" w:type="dxa"/>
            <w:vAlign w:val="bottom"/>
          </w:tcPr>
          <w:p w:rsidR="00AE1373" w:rsidRPr="002B742C" w:rsidRDefault="00AE1373" w:rsidP="008D08AA">
            <w:pPr>
              <w:spacing w:before="50" w:after="50"/>
              <w:rPr>
                <w:lang w:val="es-ES_tradnl"/>
              </w:rPr>
            </w:pPr>
            <w:r w:rsidRPr="002B742C">
              <w:rPr>
                <w:lang w:val="es-ES_tradnl"/>
              </w:rPr>
              <w:t>Unidad Coordinadora de Proyecto con Fondos Externos</w:t>
            </w:r>
          </w:p>
        </w:tc>
      </w:tr>
      <w:tr w:rsidR="002B742C" w:rsidRPr="002B742C" w:rsidTr="002B742C">
        <w:trPr>
          <w:cantSplit/>
          <w:trHeight w:val="159"/>
        </w:trPr>
        <w:tc>
          <w:tcPr>
            <w:tcW w:w="2376" w:type="dxa"/>
          </w:tcPr>
          <w:p w:rsidR="002B742C" w:rsidRPr="002B742C" w:rsidRDefault="002B742C" w:rsidP="008D08AA">
            <w:pPr>
              <w:spacing w:before="50" w:after="50"/>
              <w:rPr>
                <w:lang w:val="es-ES_tradnl"/>
              </w:rPr>
            </w:pPr>
            <w:r w:rsidRPr="002B742C">
              <w:rPr>
                <w:rFonts w:eastAsia="Times New Roman" w:cs="Times New Roman"/>
                <w:bCs/>
                <w:szCs w:val="18"/>
                <w:lang w:eastAsia="es-HN"/>
              </w:rPr>
              <w:t>US</w:t>
            </w:r>
          </w:p>
        </w:tc>
        <w:tc>
          <w:tcPr>
            <w:tcW w:w="7422" w:type="dxa"/>
            <w:vAlign w:val="bottom"/>
          </w:tcPr>
          <w:p w:rsidR="002B742C" w:rsidRPr="002B742C" w:rsidRDefault="002B742C" w:rsidP="008D08AA">
            <w:pPr>
              <w:spacing w:before="50" w:after="50"/>
              <w:rPr>
                <w:lang w:val="es-ES_tradnl"/>
              </w:rPr>
            </w:pPr>
            <w:r w:rsidRPr="002B742C">
              <w:rPr>
                <w:rFonts w:eastAsia="Times New Roman" w:cs="Times New Roman"/>
                <w:color w:val="000000"/>
                <w:szCs w:val="18"/>
                <w:lang w:eastAsia="es-HN"/>
              </w:rPr>
              <w:t>Unidad Solicitante</w:t>
            </w:r>
          </w:p>
        </w:tc>
      </w:tr>
      <w:tr w:rsidR="002B742C" w:rsidRPr="002B742C" w:rsidTr="002B742C">
        <w:trPr>
          <w:cantSplit/>
          <w:trHeight w:val="159"/>
        </w:trPr>
        <w:tc>
          <w:tcPr>
            <w:tcW w:w="2376" w:type="dxa"/>
          </w:tcPr>
          <w:p w:rsidR="002B742C" w:rsidRPr="002B742C" w:rsidRDefault="002B742C" w:rsidP="008D08AA">
            <w:pPr>
              <w:spacing w:before="50" w:after="50"/>
              <w:rPr>
                <w:rFonts w:eastAsia="Times New Roman" w:cs="Times New Roman"/>
                <w:bCs/>
                <w:szCs w:val="18"/>
                <w:lang w:eastAsia="es-HN"/>
              </w:rPr>
            </w:pPr>
            <w:r w:rsidRPr="002B742C">
              <w:rPr>
                <w:rFonts w:eastAsia="Times New Roman" w:cs="Times New Roman"/>
                <w:bCs/>
                <w:szCs w:val="18"/>
                <w:lang w:eastAsia="es-HN"/>
              </w:rPr>
              <w:t>VM</w:t>
            </w:r>
          </w:p>
        </w:tc>
        <w:tc>
          <w:tcPr>
            <w:tcW w:w="7422" w:type="dxa"/>
            <w:vAlign w:val="bottom"/>
          </w:tcPr>
          <w:p w:rsidR="002B742C" w:rsidRPr="002B742C" w:rsidRDefault="002B742C" w:rsidP="008D08AA">
            <w:pPr>
              <w:spacing w:before="50" w:after="50"/>
              <w:rPr>
                <w:rFonts w:eastAsia="Times New Roman" w:cs="Times New Roman"/>
                <w:color w:val="000000"/>
                <w:szCs w:val="18"/>
                <w:lang w:eastAsia="es-HN"/>
              </w:rPr>
            </w:pPr>
            <w:r w:rsidRPr="002B742C">
              <w:rPr>
                <w:rFonts w:eastAsia="Times New Roman" w:cs="Times New Roman"/>
                <w:szCs w:val="18"/>
                <w:lang w:eastAsia="es-HN"/>
              </w:rPr>
              <w:t>Vice Ministerio</w:t>
            </w:r>
          </w:p>
        </w:tc>
      </w:tr>
    </w:tbl>
    <w:p w:rsidR="001D2E00" w:rsidRDefault="001D2E00" w:rsidP="001D2E00">
      <w:pPr>
        <w:pStyle w:val="Heading1"/>
        <w:numPr>
          <w:ilvl w:val="0"/>
          <w:numId w:val="0"/>
        </w:numPr>
        <w:ind w:left="720"/>
      </w:pPr>
    </w:p>
    <w:p w:rsidR="001D2E00" w:rsidRDefault="001D2E00">
      <w:pPr>
        <w:spacing w:before="0" w:after="0"/>
        <w:jc w:val="left"/>
        <w:rPr>
          <w:rFonts w:eastAsia="Times New Roman" w:cs="Times New Roman"/>
          <w:b/>
          <w:bCs/>
          <w:color w:val="002060"/>
          <w:spacing w:val="-3"/>
          <w:sz w:val="28"/>
          <w:szCs w:val="56"/>
          <w:lang w:val="es-ES_tradnl" w:eastAsia="es-HN"/>
        </w:rPr>
      </w:pPr>
      <w:r>
        <w:br w:type="page"/>
      </w:r>
    </w:p>
    <w:p w:rsidR="00AA15A3" w:rsidRPr="000D4020" w:rsidRDefault="00E110A4" w:rsidP="00503D40">
      <w:pPr>
        <w:pStyle w:val="Heading1"/>
      </w:pPr>
      <w:bookmarkStart w:id="2" w:name="_Toc401762331"/>
      <w:r w:rsidRPr="000D4020">
        <w:lastRenderedPageBreak/>
        <w:t>Antecedentes</w:t>
      </w:r>
      <w:bookmarkEnd w:id="2"/>
    </w:p>
    <w:p w:rsidR="00C004EC" w:rsidRDefault="00AE1373" w:rsidP="00C02D4B">
      <w:pPr>
        <w:ind w:left="142"/>
      </w:pPr>
      <w:r w:rsidRPr="00C004EC">
        <w:t xml:space="preserve">El Banco </w:t>
      </w:r>
      <w:r w:rsidR="00503D40">
        <w:t xml:space="preserve">Interamericano de Desarrollo </w:t>
      </w:r>
      <w:r w:rsidRPr="00C004EC">
        <w:t xml:space="preserve">se encuentra preparando una nueva operación de préstamo cuyo objetivo es </w:t>
      </w:r>
      <w:bookmarkStart w:id="3" w:name="_Ref351534171"/>
      <w:r w:rsidRPr="00C004EC">
        <w:t xml:space="preserve">fomentar la acumulación de capital humano en los menores de edad de las familias en situación de pobreza extrema. </w:t>
      </w:r>
    </w:p>
    <w:p w:rsidR="00C004EC" w:rsidRDefault="00AE1373" w:rsidP="00C02D4B">
      <w:pPr>
        <w:ind w:left="142"/>
      </w:pPr>
      <w:r w:rsidRPr="00C004EC">
        <w:t xml:space="preserve">Los objetivos específicos son: </w:t>
      </w:r>
    </w:p>
    <w:p w:rsidR="00C004EC" w:rsidRDefault="00C004EC" w:rsidP="009E2A10">
      <w:pPr>
        <w:pStyle w:val="ListParagraph"/>
        <w:numPr>
          <w:ilvl w:val="0"/>
          <w:numId w:val="4"/>
        </w:numPr>
        <w:ind w:left="709" w:hanging="283"/>
      </w:pPr>
      <w:r>
        <w:t>A</w:t>
      </w:r>
      <w:r w:rsidR="00AE1373" w:rsidRPr="00C004EC">
        <w:t xml:space="preserve">poyar el consumo de las familias beneficiarias </w:t>
      </w:r>
    </w:p>
    <w:p w:rsidR="00C004EC" w:rsidRPr="00C004EC" w:rsidRDefault="00C004EC" w:rsidP="009E2A10">
      <w:pPr>
        <w:pStyle w:val="ListParagraph"/>
        <w:numPr>
          <w:ilvl w:val="0"/>
          <w:numId w:val="4"/>
        </w:numPr>
        <w:ind w:left="709" w:hanging="283"/>
        <w:rPr>
          <w:lang w:val="es-ES"/>
        </w:rPr>
      </w:pPr>
      <w:r>
        <w:t>A</w:t>
      </w:r>
      <w:r w:rsidR="00AE1373" w:rsidRPr="00C004EC">
        <w:t>umentar del uso de servicios de educ</w:t>
      </w:r>
      <w:r>
        <w:t xml:space="preserve">ación, salud y nutrición; </w:t>
      </w:r>
    </w:p>
    <w:p w:rsidR="00E435A2" w:rsidRPr="00E435A2" w:rsidRDefault="00C004EC" w:rsidP="009E2A10">
      <w:pPr>
        <w:pStyle w:val="ListParagraph"/>
        <w:numPr>
          <w:ilvl w:val="0"/>
          <w:numId w:val="4"/>
        </w:numPr>
        <w:ind w:left="709" w:hanging="283"/>
        <w:rPr>
          <w:lang w:val="es-ES"/>
        </w:rPr>
      </w:pPr>
      <w:r>
        <w:t>I</w:t>
      </w:r>
      <w:r w:rsidR="00AE1373" w:rsidRPr="00C004EC">
        <w:t>mplementar la nueva estrategia operativa para aumentar la eficiencia en la gestión del Bono</w:t>
      </w:r>
      <w:r w:rsidR="00AE1373" w:rsidRPr="00C004EC">
        <w:rPr>
          <w:spacing w:val="-2"/>
          <w:szCs w:val="24"/>
          <w:lang w:val="es-ES"/>
        </w:rPr>
        <w:t xml:space="preserve"> 10,000 para una Vida Mejor; y </w:t>
      </w:r>
    </w:p>
    <w:p w:rsidR="00AE1373" w:rsidRPr="00C004EC" w:rsidRDefault="00E435A2" w:rsidP="009E2A10">
      <w:pPr>
        <w:pStyle w:val="ListParagraph"/>
        <w:numPr>
          <w:ilvl w:val="0"/>
          <w:numId w:val="4"/>
        </w:numPr>
        <w:ind w:left="709" w:hanging="283"/>
        <w:rPr>
          <w:lang w:val="es-ES"/>
        </w:rPr>
      </w:pPr>
      <w:r>
        <w:rPr>
          <w:spacing w:val="-2"/>
          <w:szCs w:val="24"/>
          <w:lang w:val="es-ES"/>
        </w:rPr>
        <w:t>A</w:t>
      </w:r>
      <w:r w:rsidR="00AE1373" w:rsidRPr="00C004EC">
        <w:rPr>
          <w:spacing w:val="-2"/>
          <w:szCs w:val="24"/>
          <w:lang w:val="es-ES"/>
        </w:rPr>
        <w:t xml:space="preserve">poyar el fortalecimiento del rol rector de la </w:t>
      </w:r>
      <w:r w:rsidR="00757BA2">
        <w:rPr>
          <w:color w:val="000000"/>
          <w:lang w:val="es-ES"/>
        </w:rPr>
        <w:t>S</w:t>
      </w:r>
      <w:r w:rsidR="00757BA2" w:rsidRPr="00C439B3">
        <w:rPr>
          <w:color w:val="000000"/>
          <w:lang w:val="es-ES"/>
        </w:rPr>
        <w:t>DIS</w:t>
      </w:r>
      <w:r w:rsidR="00AE1373" w:rsidRPr="00C004EC">
        <w:rPr>
          <w:spacing w:val="-2"/>
          <w:szCs w:val="24"/>
          <w:lang w:val="es-ES"/>
        </w:rPr>
        <w:t xml:space="preserve"> mediante el apoyo al diseño, implementación y seguimiento de la EVM. </w:t>
      </w:r>
      <w:bookmarkEnd w:id="3"/>
    </w:p>
    <w:p w:rsidR="00AE1373" w:rsidRDefault="00AE1373" w:rsidP="00C02D4B">
      <w:pPr>
        <w:ind w:left="142"/>
        <w:rPr>
          <w:lang w:val="es-ES_tradnl"/>
        </w:rPr>
      </w:pPr>
      <w:r>
        <w:rPr>
          <w:lang w:val="es-ES_tradnl"/>
        </w:rPr>
        <w:t>Este préstamo da continuidad al apoyo que el Banco ha venido dando al Programa Bono 10,000 con varias operaciones de crédito las cuales han sido ejecutadas por el Programa de Asignación Familiar (PRAF).</w:t>
      </w:r>
    </w:p>
    <w:p w:rsidR="00E435A2" w:rsidRDefault="00D25F44" w:rsidP="00C02D4B">
      <w:pPr>
        <w:ind w:left="142"/>
        <w:rPr>
          <w:lang w:val="es-ES"/>
        </w:rPr>
      </w:pPr>
      <w:r>
        <w:rPr>
          <w:lang w:val="es-ES_tradnl"/>
        </w:rPr>
        <w:t>Paralelamente e</w:t>
      </w:r>
      <w:r>
        <w:rPr>
          <w:lang w:val="es-ES"/>
        </w:rPr>
        <w:t xml:space="preserve">l GOH está realizando </w:t>
      </w:r>
      <w:r w:rsidR="00E435A2" w:rsidRPr="005A541F">
        <w:rPr>
          <w:lang w:val="es-ES"/>
        </w:rPr>
        <w:t xml:space="preserve">un reordenamiento del Poder Ejecutivo, reduciendo el número de Secretarías de Estado y creando instancias coordinadoras para cada una de las prioridades sectoriales. Para la política social la instancia rectora </w:t>
      </w:r>
      <w:r w:rsidR="00E435A2">
        <w:rPr>
          <w:lang w:val="es-ES"/>
        </w:rPr>
        <w:t>es</w:t>
      </w:r>
      <w:r w:rsidR="00E435A2" w:rsidRPr="005A541F">
        <w:rPr>
          <w:lang w:val="es-ES"/>
        </w:rPr>
        <w:t xml:space="preserve"> el Gabinete de Desarrollo e Inclusión Social</w:t>
      </w:r>
      <w:r w:rsidR="00E435A2">
        <w:rPr>
          <w:lang w:val="es-ES"/>
        </w:rPr>
        <w:t xml:space="preserve"> (GDIS)</w:t>
      </w:r>
      <w:r w:rsidR="00E435A2" w:rsidRPr="005A541F">
        <w:rPr>
          <w:lang w:val="es-ES"/>
        </w:rPr>
        <w:t>, que coordina a las Secretarías de</w:t>
      </w:r>
      <w:r w:rsidR="00E435A2">
        <w:rPr>
          <w:lang w:val="es-ES"/>
        </w:rPr>
        <w:t>:</w:t>
      </w:r>
    </w:p>
    <w:p w:rsidR="000A6640" w:rsidRDefault="00E435A2" w:rsidP="009E2A10">
      <w:pPr>
        <w:pStyle w:val="ListParagraph"/>
        <w:numPr>
          <w:ilvl w:val="0"/>
          <w:numId w:val="2"/>
        </w:numPr>
        <w:ind w:left="709" w:hanging="425"/>
        <w:rPr>
          <w:lang w:val="es-ES"/>
        </w:rPr>
      </w:pPr>
      <w:r w:rsidRPr="000A6640">
        <w:rPr>
          <w:lang w:val="es-ES"/>
        </w:rPr>
        <w:t>Desarrollo e Inclusión Social (</w:t>
      </w:r>
      <w:r w:rsidR="00757BA2">
        <w:rPr>
          <w:color w:val="000000"/>
          <w:lang w:val="es-ES"/>
        </w:rPr>
        <w:t>S</w:t>
      </w:r>
      <w:r w:rsidR="00757BA2" w:rsidRPr="00C439B3">
        <w:rPr>
          <w:color w:val="000000"/>
          <w:lang w:val="es-ES"/>
        </w:rPr>
        <w:t>DIS</w:t>
      </w:r>
      <w:r w:rsidR="00757BA2">
        <w:rPr>
          <w:color w:val="000000"/>
          <w:lang w:val="es-ES"/>
        </w:rPr>
        <w:t>)</w:t>
      </w:r>
    </w:p>
    <w:p w:rsidR="00E435A2" w:rsidRPr="000A6640" w:rsidRDefault="00E435A2" w:rsidP="009E2A10">
      <w:pPr>
        <w:pStyle w:val="ListParagraph"/>
        <w:numPr>
          <w:ilvl w:val="0"/>
          <w:numId w:val="2"/>
        </w:numPr>
        <w:ind w:left="709" w:hanging="425"/>
        <w:rPr>
          <w:lang w:val="es-ES"/>
        </w:rPr>
      </w:pPr>
      <w:r w:rsidRPr="000A6640">
        <w:rPr>
          <w:lang w:val="es-ES"/>
        </w:rPr>
        <w:t xml:space="preserve">Educación (SE) y </w:t>
      </w:r>
    </w:p>
    <w:p w:rsidR="00E435A2" w:rsidRDefault="00E435A2" w:rsidP="009E2A10">
      <w:pPr>
        <w:pStyle w:val="ListParagraph"/>
        <w:numPr>
          <w:ilvl w:val="0"/>
          <w:numId w:val="2"/>
        </w:numPr>
        <w:ind w:left="709" w:hanging="425"/>
        <w:rPr>
          <w:lang w:val="es-ES"/>
        </w:rPr>
      </w:pPr>
      <w:r w:rsidRPr="005A541F">
        <w:rPr>
          <w:lang w:val="es-ES"/>
        </w:rPr>
        <w:t xml:space="preserve">Salud (SS). </w:t>
      </w:r>
    </w:p>
    <w:p w:rsidR="000A6640" w:rsidRDefault="000A6640" w:rsidP="00C02D4B">
      <w:pPr>
        <w:ind w:left="142"/>
        <w:rPr>
          <w:lang w:eastAsia="es-HN"/>
        </w:rPr>
      </w:pPr>
      <w:r w:rsidRPr="000A6640">
        <w:rPr>
          <w:lang w:val="es-ES"/>
        </w:rPr>
        <w:t>Particularmente la SDIS</w:t>
      </w:r>
      <w:r>
        <w:rPr>
          <w:lang w:val="es-ES"/>
        </w:rPr>
        <w:t xml:space="preserve"> c</w:t>
      </w:r>
      <w:r w:rsidRPr="000A6640">
        <w:rPr>
          <w:lang w:val="es-ES"/>
        </w:rPr>
        <w:t xml:space="preserve">onsolida instituciones como el </w:t>
      </w:r>
      <w:r w:rsidRPr="000A6640">
        <w:rPr>
          <w:rStyle w:val="Strong"/>
          <w:szCs w:val="24"/>
          <w:lang w:val="es-ES" w:eastAsia="es-ES"/>
        </w:rPr>
        <w:t>Programa de Asignación Familiar</w:t>
      </w:r>
      <w:r w:rsidRPr="000A6640">
        <w:rPr>
          <w:color w:val="000000"/>
          <w:lang w:val="es-ES"/>
        </w:rPr>
        <w:t xml:space="preserve">, </w:t>
      </w:r>
      <w:r w:rsidRPr="000A6640">
        <w:rPr>
          <w:lang w:val="es-ES"/>
        </w:rPr>
        <w:t xml:space="preserve">Instituto de la Juventud, el Instituto Nacional de la Mujer, Instituto Nacional de la Infancia, Secretaría para el Desarrollo de Pueblos Indígenas y Afrohondureños y las direcciones de </w:t>
      </w:r>
      <w:r>
        <w:rPr>
          <w:lang w:eastAsia="es-HN"/>
        </w:rPr>
        <w:t xml:space="preserve">discapacidad y adulto mayor ubicadas anteriormente en la Secretaría del interior y  Población. </w:t>
      </w:r>
    </w:p>
    <w:p w:rsidR="00120F9D" w:rsidRDefault="000A6640" w:rsidP="00C02D4B">
      <w:pPr>
        <w:ind w:left="142"/>
        <w:rPr>
          <w:color w:val="000000"/>
          <w:lang w:val="es-ES"/>
        </w:rPr>
      </w:pPr>
      <w:r>
        <w:rPr>
          <w:lang w:val="es-ES"/>
        </w:rPr>
        <w:t>Esta consolidación de instituciones, tiene  como objetivo</w:t>
      </w:r>
      <w:r w:rsidRPr="000A6640">
        <w:rPr>
          <w:lang w:val="es-ES"/>
        </w:rPr>
        <w:t xml:space="preserve"> implementar una visión estratégica coherente desde la SDIS</w:t>
      </w:r>
      <w:r>
        <w:rPr>
          <w:lang w:val="es-ES"/>
        </w:rPr>
        <w:t>, r</w:t>
      </w:r>
      <w:r w:rsidRPr="000A6640">
        <w:rPr>
          <w:lang w:val="es-ES"/>
        </w:rPr>
        <w:t>acionalizar el gasto de estos programas sociales</w:t>
      </w:r>
      <w:r>
        <w:rPr>
          <w:lang w:val="es-ES"/>
        </w:rPr>
        <w:t>,</w:t>
      </w:r>
      <w:r w:rsidRPr="000A6640">
        <w:rPr>
          <w:lang w:val="es-ES"/>
        </w:rPr>
        <w:t xml:space="preserve"> reducir duplicidades programáticas y gastos administrativos</w:t>
      </w:r>
      <w:r>
        <w:rPr>
          <w:lang w:val="es-ES"/>
        </w:rPr>
        <w:t xml:space="preserve"> en la implementación. E</w:t>
      </w:r>
      <w:r w:rsidR="00014817">
        <w:rPr>
          <w:lang w:val="es-ES"/>
        </w:rPr>
        <w:t xml:space="preserve">n este nuevo esquema </w:t>
      </w:r>
      <w:r>
        <w:rPr>
          <w:lang w:val="es-ES"/>
        </w:rPr>
        <w:t xml:space="preserve">la SDIS, </w:t>
      </w:r>
      <w:r w:rsidR="00AE1373" w:rsidRPr="00C439B3">
        <w:rPr>
          <w:color w:val="000000"/>
          <w:lang w:val="es-ES"/>
        </w:rPr>
        <w:t>tiene a cargo la gestión administrativa y financiera de los proyectos financiados con fondos nacionales y externos</w:t>
      </w:r>
      <w:r w:rsidR="00E435A2">
        <w:rPr>
          <w:color w:val="000000"/>
          <w:lang w:val="es-ES"/>
        </w:rPr>
        <w:t xml:space="preserve">, </w:t>
      </w:r>
      <w:r w:rsidR="00AE1373" w:rsidRPr="00C439B3">
        <w:rPr>
          <w:color w:val="000000"/>
          <w:lang w:val="es-ES"/>
        </w:rPr>
        <w:t>todas las funciones del</w:t>
      </w:r>
      <w:r w:rsidR="00014817">
        <w:rPr>
          <w:color w:val="000000"/>
          <w:lang w:val="es-ES"/>
        </w:rPr>
        <w:t xml:space="preserve"> PRAF</w:t>
      </w:r>
      <w:r w:rsidR="00AE1373" w:rsidRPr="00C439B3">
        <w:rPr>
          <w:color w:val="000000"/>
          <w:lang w:val="es-ES"/>
        </w:rPr>
        <w:t xml:space="preserve"> serán desempeñadas por la SDIS, la cual absorberá todos sus activos, presupuestos, cuentas bancarias etc.</w:t>
      </w:r>
      <w:r w:rsidR="00014817">
        <w:rPr>
          <w:color w:val="000000"/>
          <w:lang w:val="es-ES"/>
        </w:rPr>
        <w:t>,</w:t>
      </w:r>
      <w:r w:rsidR="00AE1373">
        <w:rPr>
          <w:color w:val="000000"/>
          <w:lang w:val="es-ES"/>
        </w:rPr>
        <w:t xml:space="preserve"> así que el PRAF deja de ser un ente desconcentrado con independencia administrativa, financiera y técnica y se fun</w:t>
      </w:r>
      <w:r w:rsidR="00E435A2">
        <w:rPr>
          <w:color w:val="000000"/>
          <w:lang w:val="es-ES"/>
        </w:rPr>
        <w:t>ciona bajo la SDIS con un rango de dirección</w:t>
      </w:r>
      <w:r w:rsidR="00757BA2">
        <w:rPr>
          <w:color w:val="000000"/>
          <w:lang w:val="es-ES"/>
        </w:rPr>
        <w:t>.</w:t>
      </w:r>
    </w:p>
    <w:p w:rsidR="00014817" w:rsidRDefault="00AE1373" w:rsidP="00C02D4B">
      <w:pPr>
        <w:ind w:left="142"/>
        <w:rPr>
          <w:lang w:val="es-ES"/>
        </w:rPr>
      </w:pPr>
      <w:r w:rsidRPr="00C439B3">
        <w:rPr>
          <w:lang w:val="es-ES"/>
        </w:rPr>
        <w:t>Est</w:t>
      </w:r>
      <w:r w:rsidR="00014817">
        <w:rPr>
          <w:lang w:val="es-ES"/>
        </w:rPr>
        <w:t>e</w:t>
      </w:r>
      <w:r w:rsidRPr="00C439B3">
        <w:rPr>
          <w:lang w:val="es-ES"/>
        </w:rPr>
        <w:t xml:space="preserve"> </w:t>
      </w:r>
      <w:r w:rsidR="00014817">
        <w:rPr>
          <w:lang w:val="es-ES"/>
        </w:rPr>
        <w:t>informe de Capacidad Institucional se enfoca en el impacto que tendrá la ejecutoria de la Unidad Coordinadora de Proyectos tomando en cuenta la inserción del PRAF en la nueva estructura del SDIS.</w:t>
      </w:r>
      <w:r w:rsidR="000B6324" w:rsidRPr="000B6324">
        <w:rPr>
          <w:rStyle w:val="FootnoteReference"/>
          <w:rFonts w:ascii="Calibri" w:hAnsi="Calibri"/>
        </w:rPr>
        <w:t xml:space="preserve"> </w:t>
      </w:r>
      <w:r w:rsidR="000B6324">
        <w:rPr>
          <w:rStyle w:val="FootnoteReference"/>
          <w:rFonts w:ascii="Calibri" w:hAnsi="Calibri"/>
        </w:rPr>
        <w:footnoteReference w:id="1"/>
      </w:r>
    </w:p>
    <w:p w:rsidR="00F7404B" w:rsidRDefault="00F7404B">
      <w:pPr>
        <w:spacing w:before="0" w:after="0"/>
        <w:jc w:val="left"/>
        <w:rPr>
          <w:rFonts w:eastAsia="Times New Roman" w:cs="Times New Roman"/>
          <w:b/>
          <w:bCs/>
          <w:color w:val="002060"/>
          <w:spacing w:val="-3"/>
          <w:sz w:val="28"/>
          <w:szCs w:val="56"/>
          <w:lang w:val="es-ES_tradnl" w:eastAsia="es-HN"/>
        </w:rPr>
      </w:pPr>
      <w:r>
        <w:br w:type="page"/>
      </w:r>
    </w:p>
    <w:p w:rsidR="0053550E" w:rsidRDefault="0053550E" w:rsidP="00D25F44">
      <w:pPr>
        <w:pStyle w:val="Heading1"/>
        <w:rPr>
          <w:lang w:val="es-ES"/>
        </w:rPr>
      </w:pPr>
      <w:bookmarkStart w:id="4" w:name="_Toc401762332"/>
      <w:r>
        <w:rPr>
          <w:lang w:val="es-ES"/>
        </w:rPr>
        <w:lastRenderedPageBreak/>
        <w:t>Roles y Responsabilidades para la Implementación del Programa Bono Vida Mejor</w:t>
      </w:r>
      <w:bookmarkEnd w:id="4"/>
    </w:p>
    <w:p w:rsidR="0053550E" w:rsidRDefault="0053550E" w:rsidP="0053550E">
      <w:pPr>
        <w:rPr>
          <w:szCs w:val="24"/>
          <w:lang w:val="es-ES"/>
        </w:rPr>
      </w:pPr>
      <w:r>
        <w:rPr>
          <w:szCs w:val="24"/>
          <w:lang w:val="es-ES"/>
        </w:rPr>
        <w:t xml:space="preserve">Esta sección pretende profundizar en la revisión de los roles y responsabilidades de los actores clave que están involucrados en la implementación del Programa Bono Vida Mejor (BVM). </w:t>
      </w:r>
    </w:p>
    <w:p w:rsidR="0053550E" w:rsidRDefault="0053550E" w:rsidP="0053550E">
      <w:pPr>
        <w:rPr>
          <w:szCs w:val="24"/>
        </w:rPr>
      </w:pPr>
      <w:r>
        <w:rPr>
          <w:szCs w:val="24"/>
        </w:rPr>
        <w:t xml:space="preserve">Según el Decreto Ejecutivo Número PCM-001-2014 se crean los Gabinetes Sectoriales con el objetivo de mejorar el funcionamiento de la administración pública;  que según lo establecido en el Artículo 3 de dicho Decreto, se crea el Gabinete Sectorial de Desarrollo en Inclusión Social y de acuerdo con lo expresado en los Artículos 11 y 12, los coordinadores de Gabinete son los responsables de alinear las instituciones del sector, a fin de que la planificación y presupuesto permitan lograr las metas y  garantizar su seguimiento. </w:t>
      </w:r>
    </w:p>
    <w:p w:rsidR="0053550E" w:rsidRDefault="0053550E" w:rsidP="0053550E">
      <w:pPr>
        <w:rPr>
          <w:szCs w:val="24"/>
        </w:rPr>
      </w:pPr>
      <w:r>
        <w:rPr>
          <w:szCs w:val="24"/>
        </w:rPr>
        <w:t xml:space="preserve">Mediante el Decreto Ejecutivo PCM-03-2014 referido a la Modificación o Supresión de los Órganos de la Administración Pública, Incluyendo las instituciones desconcentradas; la cual se basa en la búsqueda de la racionalidad de la estructura institucional, se oficializa la fusión del Programa de Asignación Familiar (PRAF) bajo la Secretaría de Estado en el Despacho de Desarrollo Social. </w:t>
      </w:r>
    </w:p>
    <w:p w:rsidR="0053550E" w:rsidRDefault="0053550E" w:rsidP="0053550E">
      <w:pPr>
        <w:rPr>
          <w:szCs w:val="24"/>
        </w:rPr>
      </w:pPr>
      <w:r>
        <w:rPr>
          <w:szCs w:val="24"/>
        </w:rPr>
        <w:t>Para efectos del aseguramiento de la oferta de servicios, tanto de salud como educación, las secretarías de línea continúan siendo las responsables primarias para asegurar la oferta de los servicios a los beneficiarios del programa. Asimismo, continúan siendo las responsables para la verificación y monitoreo de las corresponsabilidades.</w:t>
      </w:r>
    </w:p>
    <w:p w:rsidR="0053550E" w:rsidRDefault="0053550E" w:rsidP="0053550E">
      <w:pPr>
        <w:autoSpaceDE w:val="0"/>
        <w:autoSpaceDN w:val="0"/>
        <w:adjustRightInd w:val="0"/>
        <w:spacing w:after="0"/>
        <w:rPr>
          <w:szCs w:val="24"/>
        </w:rPr>
      </w:pPr>
      <w:r>
        <w:rPr>
          <w:rFonts w:cs="Times New Roman"/>
          <w:szCs w:val="24"/>
        </w:rPr>
        <w:t xml:space="preserve">De esta manera el Programa “Bono Vida Mejor” funciona a través de diversas instancias de coordinación interinstitucional: La dirección del Programa corresponde a </w:t>
      </w:r>
      <w:r>
        <w:rPr>
          <w:szCs w:val="24"/>
        </w:rPr>
        <w:t xml:space="preserve">Secretaría de Estado en el Despacho de Desarrollo e Inclusión Social (SEDIS), </w:t>
      </w:r>
      <w:r>
        <w:rPr>
          <w:rFonts w:cs="Times New Roman"/>
          <w:szCs w:val="24"/>
        </w:rPr>
        <w:t xml:space="preserve">la que como máxima autoridad delega la conducción, administración y ejecución del Programa en la </w:t>
      </w:r>
      <w:r>
        <w:rPr>
          <w:szCs w:val="24"/>
        </w:rPr>
        <w:t>Sub Secretaría de Integración  Social (SSIS);</w:t>
      </w:r>
      <w:r>
        <w:rPr>
          <w:rFonts w:cs="Times New Roman"/>
          <w:szCs w:val="24"/>
        </w:rPr>
        <w:t xml:space="preserve">  bajo esta Sub Secretaría está adscrita la Dirección del Programa de Asignación Familiar (PRAF). La SISS es la responsable de la ejecución financiera y administrativa del Programa Bono Vida Mejor (en adelante el Programa) y de las funciones previstas en este Reglamento.</w:t>
      </w:r>
    </w:p>
    <w:p w:rsidR="0053550E" w:rsidRDefault="0053550E" w:rsidP="0053550E">
      <w:pPr>
        <w:autoSpaceDE w:val="0"/>
        <w:autoSpaceDN w:val="0"/>
        <w:adjustRightInd w:val="0"/>
        <w:spacing w:after="0"/>
        <w:rPr>
          <w:rFonts w:cs="Times New Roman"/>
          <w:szCs w:val="24"/>
        </w:rPr>
      </w:pPr>
      <w:r>
        <w:rPr>
          <w:rFonts w:cs="Times New Roman"/>
          <w:szCs w:val="24"/>
        </w:rPr>
        <w:t xml:space="preserve">El Programa cuenta con un Comité Técnico como un órgano de apoyo, conformado   por la Secretaría de Desarrollo e Inclusión Social,  a través de la Sub Secretaría de Integración Social  (SSIS), la Secretaría de Salud (SESAL), la Secretaría de Educación (SEDUC), la Secretaría de Finanzas (SEFIN), Despacho de la Primera Dama,  y el </w:t>
      </w:r>
      <w:r w:rsidRPr="00BC0BED">
        <w:rPr>
          <w:rFonts w:cs="Times New Roman"/>
          <w:szCs w:val="24"/>
        </w:rPr>
        <w:t>Centro Nacional de Información del Sector Social (CENISS).</w:t>
      </w:r>
    </w:p>
    <w:p w:rsidR="0053550E" w:rsidRDefault="0053550E" w:rsidP="0053550E">
      <w:pPr>
        <w:autoSpaceDE w:val="0"/>
        <w:autoSpaceDN w:val="0"/>
        <w:adjustRightInd w:val="0"/>
        <w:spacing w:after="0"/>
        <w:rPr>
          <w:rFonts w:cs="Times New Roman"/>
          <w:szCs w:val="24"/>
        </w:rPr>
      </w:pPr>
      <w:r>
        <w:rPr>
          <w:rFonts w:cs="Times New Roman"/>
          <w:szCs w:val="24"/>
        </w:rPr>
        <w:t xml:space="preserve">Dicho Comité analizará los aspectos técnicos y operativos del Programa que impliquen modificaciones en su diseño, población objetivo, estructura de las transferencias, y otros que designe la autoridad competente. Será presidido por la </w:t>
      </w:r>
      <w:r>
        <w:rPr>
          <w:szCs w:val="24"/>
        </w:rPr>
        <w:t xml:space="preserve">Sub Secretaría de Integración  Social (SISS). Es el Comité Técnico </w:t>
      </w:r>
      <w:r>
        <w:rPr>
          <w:rFonts w:cs="Times New Roman"/>
          <w:szCs w:val="24"/>
        </w:rPr>
        <w:t>quien deberá otorgar la aprobación final a los temas para ser remitidos posteriormente a la Coordinación del Gabinete Sectorial de Desarrollo e Inclusión Social, así como a los entes co-financiadores para su “No Objeción”.</w:t>
      </w:r>
    </w:p>
    <w:p w:rsidR="0053550E" w:rsidRDefault="0053550E" w:rsidP="0053550E">
      <w:pPr>
        <w:autoSpaceDE w:val="0"/>
        <w:autoSpaceDN w:val="0"/>
        <w:adjustRightInd w:val="0"/>
        <w:spacing w:after="0"/>
        <w:rPr>
          <w:rFonts w:cs="Times New Roman"/>
          <w:szCs w:val="24"/>
        </w:rPr>
      </w:pPr>
      <w:r>
        <w:rPr>
          <w:rFonts w:cs="Times New Roman"/>
          <w:szCs w:val="24"/>
        </w:rPr>
        <w:t xml:space="preserve">El Coordinador del Gabinete Sectorial de Desarrollo e Inclusión Social tiene potestad  de revisar, aprobar o improbar las decisiones que emanen del Comité Técnico, con el fin de armonizar la implementación efectiva de políticas del Sector Social vinculadas al Programa. En concordancia con lo anterior, le corresponde dar la aprobación final a las reformas al Reglamento de Operaciones que sean necesarias para garantizar el funcionamiento efectivo y transparente del Programa, así como su expansión exitosa en el territorio nacional. El Comité Técnico es el </w:t>
      </w:r>
      <w:r>
        <w:rPr>
          <w:rFonts w:cs="Times New Roman"/>
          <w:szCs w:val="24"/>
        </w:rPr>
        <w:lastRenderedPageBreak/>
        <w:t>responsable de revisar y modificar el Reglamento Operativo y enviarlo a aprobación al Gabinete Sectorial de Desarrollo e Inclusión Social.</w:t>
      </w:r>
    </w:p>
    <w:p w:rsidR="0053550E" w:rsidRDefault="001A591C" w:rsidP="0053550E">
      <w:pPr>
        <w:autoSpaceDE w:val="0"/>
        <w:autoSpaceDN w:val="0"/>
        <w:adjustRightInd w:val="0"/>
        <w:spacing w:after="0"/>
        <w:rPr>
          <w:rFonts w:cs="Times New Roman"/>
          <w:szCs w:val="24"/>
        </w:rPr>
      </w:pPr>
      <w:r>
        <w:rPr>
          <w:rFonts w:cs="Times New Roman"/>
          <w:szCs w:val="24"/>
        </w:rPr>
        <w:t>La UCP de la SSIS es la responsable de velar por los aspectos fiduciarios y de adquisiciones para la ejecución de los préstamos de los entes internacionales y asegurar que se cumplan con las normas y requerimientos contractuales.</w:t>
      </w:r>
    </w:p>
    <w:p w:rsidR="001A591C" w:rsidRDefault="001A591C" w:rsidP="0053550E">
      <w:pPr>
        <w:autoSpaceDE w:val="0"/>
        <w:autoSpaceDN w:val="0"/>
        <w:adjustRightInd w:val="0"/>
        <w:spacing w:after="0"/>
        <w:rPr>
          <w:rFonts w:cs="Times New Roman"/>
          <w:szCs w:val="24"/>
        </w:rPr>
      </w:pPr>
      <w:r>
        <w:rPr>
          <w:rFonts w:cs="Times New Roman"/>
          <w:szCs w:val="24"/>
        </w:rPr>
        <w:t>Por su parte, la SESAL y la SEDUC cuentan con un equipo para la Coordinación del Bono Vida mejor cuya responsabilidad es coordinar con las instancias dentro de cada Ministerio para contar con la verificación de la corresponsabilidad, brindar seguimiento a las familias que no están cumpliendo, y asegurar que la oferta de servicios esté disponible. Asimismo, son responsables de monitorear y apoyar en las revisiones de las auditorias financieras.</w:t>
      </w:r>
    </w:p>
    <w:p w:rsidR="00704797" w:rsidRPr="000D4020" w:rsidRDefault="00CF2B6D" w:rsidP="00D25F44">
      <w:pPr>
        <w:pStyle w:val="Heading1"/>
        <w:rPr>
          <w:lang w:val="es-ES"/>
        </w:rPr>
      </w:pPr>
      <w:bookmarkStart w:id="5" w:name="_Toc401762333"/>
      <w:r w:rsidRPr="000D4020">
        <w:t>Metodología de Evaluación</w:t>
      </w:r>
      <w:bookmarkEnd w:id="5"/>
    </w:p>
    <w:p w:rsidR="00674F3F" w:rsidRPr="00E63FFC" w:rsidRDefault="004B2FC4" w:rsidP="00C02D4B">
      <w:pPr>
        <w:rPr>
          <w:lang w:val="es-ES"/>
        </w:rPr>
      </w:pPr>
      <w:r w:rsidRPr="00E63FFC">
        <w:rPr>
          <w:lang w:val="es-ES"/>
        </w:rPr>
        <w:t xml:space="preserve">La presente evaluación se ha estructurado, tomando en consideración elementos clave de la extensa </w:t>
      </w:r>
      <w:r w:rsidR="001C0EE4" w:rsidRPr="00E63FFC">
        <w:rPr>
          <w:lang w:val="es-ES"/>
        </w:rPr>
        <w:t>práctica</w:t>
      </w:r>
      <w:r w:rsidRPr="00E63FFC">
        <w:rPr>
          <w:lang w:val="es-ES"/>
        </w:rPr>
        <w:t xml:space="preserve"> del BID en la aplicación del Sistema de Evaluación de la Capacidad Institucional (SECI), la cual se ha adaptado a las necesidades particulares </w:t>
      </w:r>
      <w:r w:rsidR="00C02D4B">
        <w:rPr>
          <w:lang w:val="es-ES"/>
        </w:rPr>
        <w:t xml:space="preserve">para el diseño de la nueva operación, la nueva estructura organizacional en proceso de implementación </w:t>
      </w:r>
      <w:r w:rsidRPr="00E63FFC">
        <w:rPr>
          <w:lang w:val="es-ES"/>
        </w:rPr>
        <w:t xml:space="preserve">y se ha simplificado </w:t>
      </w:r>
      <w:r w:rsidR="00C02D4B">
        <w:rPr>
          <w:lang w:val="es-ES"/>
        </w:rPr>
        <w:t xml:space="preserve">en lo posible </w:t>
      </w:r>
      <w:r w:rsidRPr="00E63FFC">
        <w:rPr>
          <w:lang w:val="es-ES"/>
        </w:rPr>
        <w:t xml:space="preserve">tomando en consideración las </w:t>
      </w:r>
      <w:r w:rsidR="00C02D4B">
        <w:rPr>
          <w:lang w:val="es-ES"/>
        </w:rPr>
        <w:t>condiciones actuales de la UCP y de la SDIS.</w:t>
      </w:r>
    </w:p>
    <w:p w:rsidR="00B62965" w:rsidRPr="00E63FFC" w:rsidRDefault="00B62965" w:rsidP="00B62965">
      <w:pPr>
        <w:rPr>
          <w:lang w:val="es-ES"/>
        </w:rPr>
      </w:pPr>
      <w:r w:rsidRPr="00E63FFC">
        <w:rPr>
          <w:lang w:val="es-ES"/>
        </w:rPr>
        <w:t xml:space="preserve">Este análisis se ha planteado con miras a analizar las principales características institucionales, que permitan que la nueva operación se desarrolle garantizando: </w:t>
      </w:r>
    </w:p>
    <w:p w:rsidR="00B62965" w:rsidRPr="00C02D4B" w:rsidRDefault="00B62965" w:rsidP="009E2A10">
      <w:pPr>
        <w:pStyle w:val="ListParagraph"/>
        <w:numPr>
          <w:ilvl w:val="0"/>
          <w:numId w:val="8"/>
        </w:numPr>
        <w:rPr>
          <w:lang w:val="es-ES"/>
        </w:rPr>
      </w:pPr>
      <w:r w:rsidRPr="00C02D4B">
        <w:rPr>
          <w:lang w:val="es-ES"/>
        </w:rPr>
        <w:t xml:space="preserve">Coordinación Vertical y Horizontal; </w:t>
      </w:r>
    </w:p>
    <w:p w:rsidR="00B62965" w:rsidRPr="00C02D4B" w:rsidRDefault="00B62965" w:rsidP="009E2A10">
      <w:pPr>
        <w:pStyle w:val="ListParagraph"/>
        <w:numPr>
          <w:ilvl w:val="0"/>
          <w:numId w:val="8"/>
        </w:numPr>
        <w:rPr>
          <w:lang w:val="es-ES"/>
        </w:rPr>
      </w:pPr>
      <w:r w:rsidRPr="00C02D4B">
        <w:rPr>
          <w:lang w:val="es-ES"/>
        </w:rPr>
        <w:t>Disponibilidad de Servicios Técnicos suficientes para apoyar la ejecución;</w:t>
      </w:r>
    </w:p>
    <w:p w:rsidR="00B62965" w:rsidRPr="00C02D4B" w:rsidRDefault="00B62965" w:rsidP="009E2A10">
      <w:pPr>
        <w:pStyle w:val="ListParagraph"/>
        <w:numPr>
          <w:ilvl w:val="0"/>
          <w:numId w:val="8"/>
        </w:numPr>
        <w:rPr>
          <w:lang w:val="es-ES"/>
        </w:rPr>
      </w:pPr>
      <w:r w:rsidRPr="00C02D4B">
        <w:rPr>
          <w:lang w:val="es-ES"/>
        </w:rPr>
        <w:t>Agilidad razonable para ejecutar las actividades del Programa.</w:t>
      </w:r>
    </w:p>
    <w:p w:rsidR="00FB1E47" w:rsidRDefault="002F7E3D" w:rsidP="002F7E3D">
      <w:pPr>
        <w:rPr>
          <w:lang w:val="es-ES"/>
        </w:rPr>
      </w:pPr>
      <w:r>
        <w:rPr>
          <w:lang w:val="es-ES"/>
        </w:rPr>
        <w:t xml:space="preserve">Los aspectos a analizar </w:t>
      </w:r>
      <w:r w:rsidR="00E76A4A">
        <w:rPr>
          <w:lang w:val="es-ES"/>
        </w:rPr>
        <w:t xml:space="preserve">se organizaron en dos ejes temáticos y cada uno de ellos tiene tres </w:t>
      </w:r>
      <w:r w:rsidR="00FB1E47">
        <w:rPr>
          <w:lang w:val="es-ES"/>
        </w:rPr>
        <w:t>tópicos</w:t>
      </w:r>
      <w:r w:rsidR="00E76A4A">
        <w:rPr>
          <w:lang w:val="es-ES"/>
        </w:rPr>
        <w:t xml:space="preserve"> específicos, </w:t>
      </w:r>
      <w:r w:rsidR="00991379">
        <w:rPr>
          <w:lang w:val="es-ES"/>
        </w:rPr>
        <w:t>todos los cuales se</w:t>
      </w:r>
      <w:r w:rsidR="00E76A4A">
        <w:rPr>
          <w:lang w:val="es-ES"/>
        </w:rPr>
        <w:t xml:space="preserve"> abordan </w:t>
      </w:r>
      <w:r w:rsidR="00991379">
        <w:rPr>
          <w:lang w:val="es-ES"/>
        </w:rPr>
        <w:t xml:space="preserve">con </w:t>
      </w:r>
      <w:r w:rsidR="00E76A4A">
        <w:rPr>
          <w:lang w:val="es-ES"/>
        </w:rPr>
        <w:t xml:space="preserve">visión operativa y estratégica, </w:t>
      </w:r>
      <w:r w:rsidR="00FB1E47">
        <w:rPr>
          <w:lang w:val="es-ES"/>
        </w:rPr>
        <w:t>comparando dos momentos, la situación actual como consecuencia del realineamiento y la situación anterior donde el PRAF funcionaba como ente desconcentrado.</w:t>
      </w:r>
    </w:p>
    <w:p w:rsidR="00354F4E" w:rsidRDefault="00FB1E47" w:rsidP="002F7E3D">
      <w:pPr>
        <w:rPr>
          <w:lang w:val="es-ES"/>
        </w:rPr>
      </w:pPr>
      <w:r>
        <w:rPr>
          <w:lang w:val="es-ES"/>
        </w:rPr>
        <w:t>P</w:t>
      </w:r>
      <w:r w:rsidR="00991379">
        <w:rPr>
          <w:lang w:val="es-ES"/>
        </w:rPr>
        <w:t xml:space="preserve">articularmente </w:t>
      </w:r>
      <w:r w:rsidR="00E76A4A">
        <w:rPr>
          <w:lang w:val="es-ES"/>
        </w:rPr>
        <w:t>en este  informe se detallan los aspectos estratégicos que impactan en la ejecución de la nueva operación del Banco</w:t>
      </w:r>
      <w:r w:rsidR="00991379">
        <w:rPr>
          <w:lang w:val="es-ES"/>
        </w:rPr>
        <w:t xml:space="preserve">. </w:t>
      </w:r>
      <w:r w:rsidR="002F7E3D">
        <w:rPr>
          <w:lang w:val="es-ES"/>
        </w:rPr>
        <w:t>(</w:t>
      </w:r>
      <w:r w:rsidR="006025C7">
        <w:rPr>
          <w:lang w:val="es-ES"/>
        </w:rPr>
        <w:t>Ver</w:t>
      </w:r>
      <w:r w:rsidR="002F7E3D">
        <w:rPr>
          <w:lang w:val="es-ES"/>
        </w:rPr>
        <w:t xml:space="preserve"> figura No.1). </w:t>
      </w:r>
    </w:p>
    <w:p w:rsidR="007C75F1" w:rsidRDefault="007C75F1" w:rsidP="002F7E3D">
      <w:pPr>
        <w:rPr>
          <w:lang w:val="es-ES"/>
        </w:rPr>
      </w:pPr>
    </w:p>
    <w:p w:rsidR="00E63FFC" w:rsidRPr="007C75F1" w:rsidRDefault="00846AFD" w:rsidP="00E63FFC">
      <w:pPr>
        <w:pStyle w:val="Caption"/>
        <w:jc w:val="center"/>
        <w:rPr>
          <w:rFonts w:cs="Times New Roman"/>
          <w:color w:val="auto"/>
          <w:sz w:val="20"/>
          <w:szCs w:val="20"/>
        </w:rPr>
      </w:pPr>
      <w:bookmarkStart w:id="6" w:name="_Toc361046673"/>
      <w:r w:rsidRPr="007C75F1">
        <w:rPr>
          <w:rFonts w:cs="Times New Roman"/>
          <w:color w:val="auto"/>
          <w:sz w:val="22"/>
          <w:szCs w:val="20"/>
        </w:rPr>
        <w:t xml:space="preserve">Figura No. </w:t>
      </w:r>
      <w:r w:rsidR="00360528" w:rsidRPr="007C75F1">
        <w:rPr>
          <w:rFonts w:cs="Times New Roman"/>
          <w:color w:val="auto"/>
          <w:sz w:val="22"/>
          <w:szCs w:val="20"/>
        </w:rPr>
        <w:fldChar w:fldCharType="begin"/>
      </w:r>
      <w:r w:rsidRPr="007C75F1">
        <w:rPr>
          <w:rFonts w:cs="Times New Roman"/>
          <w:color w:val="auto"/>
          <w:sz w:val="22"/>
          <w:szCs w:val="20"/>
        </w:rPr>
        <w:instrText xml:space="preserve"> SEQ Figura_No. \* ARABIC </w:instrText>
      </w:r>
      <w:r w:rsidR="00360528" w:rsidRPr="007C75F1">
        <w:rPr>
          <w:rFonts w:cs="Times New Roman"/>
          <w:color w:val="auto"/>
          <w:sz w:val="22"/>
          <w:szCs w:val="20"/>
        </w:rPr>
        <w:fldChar w:fldCharType="separate"/>
      </w:r>
      <w:r w:rsidR="00EF0CD2">
        <w:rPr>
          <w:rFonts w:cs="Times New Roman"/>
          <w:noProof/>
          <w:color w:val="auto"/>
          <w:sz w:val="22"/>
          <w:szCs w:val="20"/>
        </w:rPr>
        <w:t>1</w:t>
      </w:r>
      <w:r w:rsidR="00360528" w:rsidRPr="007C75F1">
        <w:rPr>
          <w:rFonts w:cs="Times New Roman"/>
          <w:color w:val="auto"/>
          <w:sz w:val="22"/>
          <w:szCs w:val="20"/>
        </w:rPr>
        <w:fldChar w:fldCharType="end"/>
      </w:r>
      <w:r w:rsidR="006D16B9" w:rsidRPr="007C75F1">
        <w:rPr>
          <w:rFonts w:cs="Times New Roman"/>
          <w:color w:val="auto"/>
          <w:sz w:val="22"/>
          <w:szCs w:val="20"/>
        </w:rPr>
        <w:t xml:space="preserve"> </w:t>
      </w:r>
      <w:r w:rsidR="00C90D5C" w:rsidRPr="007C75F1">
        <w:rPr>
          <w:rFonts w:cs="Times New Roman"/>
          <w:color w:val="auto"/>
          <w:sz w:val="22"/>
          <w:szCs w:val="20"/>
        </w:rPr>
        <w:t>SISTEMA DE EVALUACIÓN</w:t>
      </w:r>
      <w:bookmarkEnd w:id="6"/>
      <w:r w:rsidR="00E63FFC" w:rsidRPr="007C75F1">
        <w:rPr>
          <w:rFonts w:cs="Times New Roman"/>
          <w:sz w:val="22"/>
          <w:szCs w:val="20"/>
        </w:rPr>
        <w:t xml:space="preserve"> </w:t>
      </w:r>
    </w:p>
    <w:p w:rsidR="008A6EBC" w:rsidRPr="008A6EBC" w:rsidRDefault="00417B69" w:rsidP="00FB1E47">
      <w:pPr>
        <w:tabs>
          <w:tab w:val="left" w:pos="2127"/>
        </w:tabs>
        <w:autoSpaceDE w:val="0"/>
        <w:autoSpaceDN w:val="0"/>
        <w:adjustRightInd w:val="0"/>
        <w:spacing w:before="100" w:beforeAutospacing="1" w:after="100" w:afterAutospacing="1"/>
        <w:rPr>
          <w:rFonts w:cs="Times New Roman"/>
          <w:color w:val="000000"/>
          <w:szCs w:val="24"/>
        </w:rPr>
      </w:pPr>
      <w:r>
        <w:rPr>
          <w:rFonts w:cs="Times New Roman"/>
          <w:noProof/>
          <w:color w:val="000000"/>
          <w:szCs w:val="24"/>
          <w:lang w:val="en-US"/>
        </w:rPr>
        <mc:AlternateContent>
          <mc:Choice Requires="wpg">
            <w:drawing>
              <wp:anchor distT="0" distB="0" distL="114300" distR="114300" simplePos="0" relativeHeight="251681792" behindDoc="0" locked="0" layoutInCell="1" allowOverlap="1">
                <wp:simplePos x="0" y="0"/>
                <wp:positionH relativeFrom="column">
                  <wp:posOffset>-661035</wp:posOffset>
                </wp:positionH>
                <wp:positionV relativeFrom="paragraph">
                  <wp:posOffset>105410</wp:posOffset>
                </wp:positionV>
                <wp:extent cx="6834505" cy="3649345"/>
                <wp:effectExtent l="0" t="0" r="23495" b="27305"/>
                <wp:wrapNone/>
                <wp:docPr id="56" name="5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34505" cy="3649345"/>
                          <a:chOff x="0" y="0"/>
                          <a:chExt cx="6834624" cy="3649648"/>
                        </a:xfrm>
                      </wpg:grpSpPr>
                      <wps:wsp>
                        <wps:cNvPr id="23" name="AutoShape 2"/>
                        <wps:cNvSpPr>
                          <a:spLocks noChangeArrowheads="1"/>
                        </wps:cNvSpPr>
                        <wps:spPr bwMode="auto">
                          <a:xfrm>
                            <a:off x="0" y="0"/>
                            <a:ext cx="6831965" cy="304800"/>
                          </a:xfrm>
                          <a:prstGeom prst="flowChartAlternateProcess">
                            <a:avLst/>
                          </a:prstGeom>
                          <a:solidFill>
                            <a:schemeClr val="tx2"/>
                          </a:solidFill>
                          <a:ln w="9525">
                            <a:solidFill>
                              <a:schemeClr val="tx2"/>
                            </a:solidFill>
                            <a:miter lim="800000"/>
                            <a:headEnd/>
                            <a:tailEnd/>
                          </a:ln>
                        </wps:spPr>
                        <wps:txbx>
                          <w:txbxContent>
                            <w:p w:rsidR="00FD763C" w:rsidRPr="00FB1E47" w:rsidRDefault="00FD763C" w:rsidP="00C003C0">
                              <w:pPr>
                                <w:spacing w:before="0" w:after="0"/>
                                <w:ind w:left="284"/>
                                <w:jc w:val="left"/>
                                <w:rPr>
                                  <w:color w:val="FFFFFF" w:themeColor="background1"/>
                                  <w:szCs w:val="24"/>
                                  <w:lang w:val="es-ES"/>
                                </w:rPr>
                              </w:pPr>
                              <w:r w:rsidRPr="00FB1E47">
                                <w:rPr>
                                  <w:rFonts w:eastAsia="Times New Roman" w:cs="Times New Roman"/>
                                  <w:b/>
                                  <w:bCs/>
                                  <w:color w:val="FFFFFF" w:themeColor="background1"/>
                                  <w:szCs w:val="24"/>
                                  <w:lang w:eastAsia="es-HN"/>
                                </w:rPr>
                                <w:t>Programación y Organización</w:t>
                              </w:r>
                            </w:p>
                          </w:txbxContent>
                        </wps:txbx>
                        <wps:bodyPr rot="0" vert="horz" wrap="square" lIns="91440" tIns="45720" rIns="91440" bIns="45720" anchor="ctr" anchorCtr="0" upright="1">
                          <a:noAutofit/>
                        </wps:bodyPr>
                      </wps:wsp>
                      <wps:wsp>
                        <wps:cNvPr id="24" name="AutoShape 5"/>
                        <wps:cNvSpPr>
                          <a:spLocks noChangeArrowheads="1"/>
                        </wps:cNvSpPr>
                        <wps:spPr bwMode="auto">
                          <a:xfrm>
                            <a:off x="2130950" y="421419"/>
                            <a:ext cx="4703674" cy="950976"/>
                          </a:xfrm>
                          <a:prstGeom prst="roundRect">
                            <a:avLst>
                              <a:gd name="adj" fmla="val 16667"/>
                            </a:avLst>
                          </a:prstGeom>
                          <a:solidFill>
                            <a:schemeClr val="bg1"/>
                          </a:solidFill>
                          <a:ln w="28575">
                            <a:solidFill>
                              <a:schemeClr val="tx2"/>
                            </a:solidFill>
                            <a:round/>
                            <a:headEnd/>
                            <a:tailEnd/>
                          </a:ln>
                        </wps:spPr>
                        <wps:txbx>
                          <w:txbxContent>
                            <w:p w:rsidR="00FD763C" w:rsidRPr="00FB1E47" w:rsidRDefault="00FD763C" w:rsidP="009E2A10">
                              <w:pPr>
                                <w:pStyle w:val="ListParagraph"/>
                                <w:numPr>
                                  <w:ilvl w:val="0"/>
                                  <w:numId w:val="6"/>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 xml:space="preserve">Ubicación de la UCP en el organigrama </w:t>
                              </w:r>
                            </w:p>
                            <w:p w:rsidR="00FD763C" w:rsidRPr="00FB1E47" w:rsidRDefault="00FD763C" w:rsidP="009E2A10">
                              <w:pPr>
                                <w:pStyle w:val="ListParagraph"/>
                                <w:numPr>
                                  <w:ilvl w:val="0"/>
                                  <w:numId w:val="6"/>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Delegación de autoridad para gestiones financieras, administrativas y de adquisiciones</w:t>
                              </w:r>
                            </w:p>
                            <w:p w:rsidR="00FD763C" w:rsidRPr="00FB1E47" w:rsidRDefault="00FD763C" w:rsidP="009E2A10">
                              <w:pPr>
                                <w:pStyle w:val="ListParagraph"/>
                                <w:numPr>
                                  <w:ilvl w:val="0"/>
                                  <w:numId w:val="6"/>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Capacidad y disponibilidad de articular con las Secretarías  de Educación  Salud</w:t>
                              </w:r>
                            </w:p>
                          </w:txbxContent>
                        </wps:txbx>
                        <wps:bodyPr rot="0" vert="horz" wrap="square" lIns="91440" tIns="45720" rIns="91440" bIns="45720" anchor="ctr" anchorCtr="0" upright="1">
                          <a:noAutofit/>
                        </wps:bodyPr>
                      </wps:wsp>
                      <wps:wsp>
                        <wps:cNvPr id="19" name="AutoShape 7"/>
                        <wps:cNvSpPr>
                          <a:spLocks noChangeArrowheads="1"/>
                        </wps:cNvSpPr>
                        <wps:spPr bwMode="auto">
                          <a:xfrm>
                            <a:off x="2130765" y="1557810"/>
                            <a:ext cx="4702810" cy="922043"/>
                          </a:xfrm>
                          <a:prstGeom prst="flowChartAlternateProcess">
                            <a:avLst/>
                          </a:prstGeom>
                          <a:solidFill>
                            <a:schemeClr val="bg1"/>
                          </a:solidFill>
                          <a:ln w="28575">
                            <a:solidFill>
                              <a:schemeClr val="tx2"/>
                            </a:solidFill>
                            <a:miter lim="800000"/>
                            <a:headEnd/>
                            <a:tailEnd/>
                          </a:ln>
                        </wps:spPr>
                        <wps:txbx>
                          <w:txbxContent>
                            <w:p w:rsidR="00FD763C" w:rsidRPr="007C75F1" w:rsidRDefault="00FD763C" w:rsidP="009E2A10">
                              <w:pPr>
                                <w:pStyle w:val="ListParagraph"/>
                                <w:numPr>
                                  <w:ilvl w:val="0"/>
                                  <w:numId w:val="7"/>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Planificación </w:t>
                              </w:r>
                              <w:r>
                                <w:rPr>
                                  <w:color w:val="0F243E" w:themeColor="text2" w:themeShade="80"/>
                                  <w:sz w:val="20"/>
                                  <w:lang w:val="es-ES"/>
                                </w:rPr>
                                <w:t xml:space="preserve">y monitoreo </w:t>
                              </w:r>
                              <w:r w:rsidRPr="007C75F1">
                                <w:rPr>
                                  <w:color w:val="0F243E" w:themeColor="text2" w:themeShade="80"/>
                                  <w:sz w:val="20"/>
                                  <w:lang w:val="es-ES"/>
                                </w:rPr>
                                <w:t>de actividades a realizar, costos y programación (PEP, POA)</w:t>
                              </w:r>
                            </w:p>
                            <w:p w:rsidR="00FD763C" w:rsidRDefault="00FD763C" w:rsidP="009E2A10">
                              <w:pPr>
                                <w:pStyle w:val="ListParagraph"/>
                                <w:numPr>
                                  <w:ilvl w:val="0"/>
                                  <w:numId w:val="7"/>
                                </w:numPr>
                                <w:spacing w:before="80" w:after="80"/>
                                <w:ind w:left="284" w:hanging="284"/>
                                <w:contextualSpacing w:val="0"/>
                                <w:rPr>
                                  <w:color w:val="0F243E" w:themeColor="text2" w:themeShade="80"/>
                                  <w:sz w:val="20"/>
                                  <w:lang w:val="es-ES"/>
                                </w:rPr>
                              </w:pPr>
                              <w:r w:rsidRPr="00EF15AF">
                                <w:rPr>
                                  <w:color w:val="0F243E" w:themeColor="text2" w:themeShade="80"/>
                                  <w:sz w:val="20"/>
                                  <w:lang w:val="es-ES"/>
                                </w:rPr>
                                <w:t xml:space="preserve">Monitoreo y evaluación de resultados / impacto </w:t>
                              </w:r>
                            </w:p>
                            <w:p w:rsidR="00FD763C" w:rsidRPr="007C75F1" w:rsidRDefault="00FD763C" w:rsidP="009E2A10">
                              <w:pPr>
                                <w:pStyle w:val="ListParagraph"/>
                                <w:numPr>
                                  <w:ilvl w:val="0"/>
                                  <w:numId w:val="7"/>
                                </w:numPr>
                                <w:spacing w:before="80" w:after="80"/>
                                <w:ind w:left="284" w:hanging="284"/>
                                <w:contextualSpacing w:val="0"/>
                                <w:rPr>
                                  <w:color w:val="0F243E" w:themeColor="text2" w:themeShade="80"/>
                                  <w:sz w:val="20"/>
                                  <w:lang w:val="es-ES"/>
                                </w:rPr>
                              </w:pPr>
                              <w:r>
                                <w:rPr>
                                  <w:color w:val="0F243E" w:themeColor="text2" w:themeShade="80"/>
                                  <w:sz w:val="20"/>
                                  <w:lang w:val="es-ES"/>
                                </w:rPr>
                                <w:t>Evaluación de riesgos</w:t>
                              </w:r>
                            </w:p>
                          </w:txbxContent>
                        </wps:txbx>
                        <wps:bodyPr rot="0" vert="horz" wrap="square" lIns="91440" tIns="45720" rIns="91440" bIns="45720" anchor="ctr" anchorCtr="0" upright="1">
                          <a:noAutofit/>
                        </wps:bodyPr>
                      </wps:wsp>
                      <wps:wsp>
                        <wps:cNvPr id="20" name="AutoShape 9"/>
                        <wps:cNvSpPr>
                          <a:spLocks noChangeArrowheads="1"/>
                        </wps:cNvSpPr>
                        <wps:spPr bwMode="auto">
                          <a:xfrm>
                            <a:off x="2130950" y="2623930"/>
                            <a:ext cx="4702810" cy="1025718"/>
                          </a:xfrm>
                          <a:prstGeom prst="flowChartAlternateProcess">
                            <a:avLst/>
                          </a:prstGeom>
                          <a:solidFill>
                            <a:schemeClr val="bg1"/>
                          </a:solidFill>
                          <a:ln w="28575">
                            <a:solidFill>
                              <a:schemeClr val="tx2"/>
                            </a:solidFill>
                            <a:miter lim="800000"/>
                            <a:headEnd/>
                            <a:tailEnd/>
                          </a:ln>
                        </wps:spPr>
                        <wps:txbx>
                          <w:txbxContent>
                            <w:p w:rsidR="00FD763C" w:rsidRPr="007C75F1" w:rsidRDefault="00FD763C" w:rsidP="009E2A10">
                              <w:pPr>
                                <w:pStyle w:val="ListParagraph"/>
                                <w:numPr>
                                  <w:ilvl w:val="0"/>
                                  <w:numId w:val="5"/>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Administración del presupuesto</w:t>
                              </w:r>
                            </w:p>
                            <w:p w:rsidR="00FD763C" w:rsidRPr="007C75F1" w:rsidRDefault="00FD763C" w:rsidP="009E2A10">
                              <w:pPr>
                                <w:pStyle w:val="ListParagraph"/>
                                <w:numPr>
                                  <w:ilvl w:val="0"/>
                                  <w:numId w:val="5"/>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Procedimiento de TMC </w:t>
                              </w:r>
                            </w:p>
                            <w:p w:rsidR="00FD763C" w:rsidRPr="007C75F1" w:rsidRDefault="00FD763C" w:rsidP="009E2A10">
                              <w:pPr>
                                <w:pStyle w:val="ListParagraph"/>
                                <w:numPr>
                                  <w:ilvl w:val="0"/>
                                  <w:numId w:val="5"/>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Procedimiento de adquisiciones </w:t>
                              </w:r>
                            </w:p>
                          </w:txbxContent>
                        </wps:txbx>
                        <wps:bodyPr rot="0" vert="horz" wrap="square" lIns="91440" tIns="45720" rIns="91440" bIns="45720" anchor="ctr" anchorCtr="0" upright="1">
                          <a:noAutofit/>
                        </wps:bodyPr>
                      </wps:wsp>
                      <wps:wsp>
                        <wps:cNvPr id="7" name="7 Pentágono"/>
                        <wps:cNvSpPr/>
                        <wps:spPr>
                          <a:xfrm>
                            <a:off x="127221" y="620201"/>
                            <a:ext cx="1600200" cy="63055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763C" w:rsidRPr="00FB1E47" w:rsidRDefault="00FD763C" w:rsidP="008A6EBC">
                              <w:pPr>
                                <w:jc w:val="center"/>
                                <w:rPr>
                                  <w:color w:val="1F497D" w:themeColor="text2"/>
                                  <w:sz w:val="20"/>
                                </w:rPr>
                              </w:pPr>
                              <w:r w:rsidRPr="00FB1E47">
                                <w:rPr>
                                  <w:rFonts w:eastAsia="Times New Roman" w:cs="Times New Roman"/>
                                  <w:b/>
                                  <w:bCs/>
                                  <w:color w:val="1F497D" w:themeColor="text2"/>
                                  <w:sz w:val="20"/>
                                  <w:lang w:eastAsia="es-HN"/>
                                </w:rPr>
                                <w:t>Coordinación de la Operación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8 Pentágono"/>
                        <wps:cNvSpPr/>
                        <wps:spPr>
                          <a:xfrm>
                            <a:off x="119270" y="1526650"/>
                            <a:ext cx="1600200" cy="1009650"/>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763C" w:rsidRPr="00FB1E47" w:rsidRDefault="00FD763C" w:rsidP="008A6EBC">
                              <w:pPr>
                                <w:spacing w:before="0" w:after="0"/>
                                <w:jc w:val="center"/>
                                <w:rPr>
                                  <w:b/>
                                  <w:color w:val="1F497D" w:themeColor="text2"/>
                                  <w:sz w:val="20"/>
                                  <w:lang w:val="es-ES"/>
                                </w:rPr>
                              </w:pPr>
                              <w:r w:rsidRPr="00FB1E47">
                                <w:rPr>
                                  <w:rFonts w:eastAsia="Times New Roman" w:cs="Times New Roman"/>
                                  <w:b/>
                                  <w:bCs/>
                                  <w:color w:val="1F497D" w:themeColor="text2"/>
                                  <w:sz w:val="20"/>
                                  <w:lang w:eastAsia="es-HN"/>
                                </w:rPr>
                                <w:t>Planificación y monitoreo de una operación financiada por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11 Pentágono"/>
                        <wps:cNvSpPr/>
                        <wps:spPr>
                          <a:xfrm>
                            <a:off x="127221" y="2790908"/>
                            <a:ext cx="1600200" cy="68897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763C" w:rsidRPr="00FB1E47" w:rsidRDefault="00FD763C" w:rsidP="008A6EBC">
                              <w:pPr>
                                <w:spacing w:before="0" w:after="0"/>
                                <w:jc w:val="center"/>
                                <w:rPr>
                                  <w:rFonts w:eastAsia="Times New Roman" w:cs="Times New Roman"/>
                                  <w:b/>
                                  <w:bCs/>
                                  <w:color w:val="1F497D" w:themeColor="text2"/>
                                  <w:sz w:val="20"/>
                                  <w:lang w:eastAsia="es-HN"/>
                                </w:rPr>
                              </w:pPr>
                              <w:r w:rsidRPr="00FB1E47">
                                <w:rPr>
                                  <w:rFonts w:eastAsia="Times New Roman" w:cs="Times New Roman"/>
                                  <w:b/>
                                  <w:bCs/>
                                  <w:color w:val="1F497D" w:themeColor="text2"/>
                                  <w:sz w:val="20"/>
                                  <w:lang w:eastAsia="es-HN"/>
                                </w:rPr>
                                <w:t>Normas y procedimientos que regulen la coordinación interinstitucional</w:t>
                              </w:r>
                            </w:p>
                            <w:p w:rsidR="00FD763C" w:rsidRPr="00FB1E47" w:rsidRDefault="00FD763C" w:rsidP="008A6EBC">
                              <w:pPr>
                                <w:jc w:val="center"/>
                                <w:rPr>
                                  <w:sz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56 Grupo" o:spid="_x0000_s1027" style="position:absolute;left:0;text-align:left;margin-left:-52.05pt;margin-top:8.3pt;width:538.15pt;height:287.35pt;z-index:251681792" coordsize="68346,36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8" type="#_x0000_t176" style="position:absolute;width:6831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GGwsMA&#10;AADbAAAADwAAAGRycy9kb3ducmV2LnhtbESPzW7CMBCE75V4B2uRuBWntAUUMKitWpUrgQu3xd4m&#10;ae11iA2Et8dIlTiO5ufTzJeds+JEbag9K3gaZiCItTc1lwq2m6/HKYgQkQ1az6TgQgGWi97DHHPj&#10;z7ymUxFLkUY45KigirHJpQy6Iodh6Bvi5P341mFMsi2lafGcxp2VoywbS4c1J0KFDX1UpP+Ko0uQ&#10;w3tRr74vE6v39vegXz53r5gpNeh3bzMQkbp4D/+3V0bB6BluX9IPk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GGwsMAAADbAAAADwAAAAAAAAAAAAAAAACYAgAAZHJzL2Rv&#10;d25yZXYueG1sUEsFBgAAAAAEAAQA9QAAAIgDAAAAAA==&#10;" fillcolor="#1f497d [3215]" strokecolor="#1f497d [3215]">
                  <v:textbox>
                    <w:txbxContent>
                      <w:p w:rsidR="00FD763C" w:rsidRPr="00FB1E47" w:rsidRDefault="00FD763C" w:rsidP="00C003C0">
                        <w:pPr>
                          <w:spacing w:before="0" w:after="0"/>
                          <w:ind w:left="284"/>
                          <w:jc w:val="left"/>
                          <w:rPr>
                            <w:color w:val="FFFFFF" w:themeColor="background1"/>
                            <w:szCs w:val="24"/>
                            <w:lang w:val="es-ES"/>
                          </w:rPr>
                        </w:pPr>
                        <w:r w:rsidRPr="00FB1E47">
                          <w:rPr>
                            <w:rFonts w:eastAsia="Times New Roman" w:cs="Times New Roman"/>
                            <w:b/>
                            <w:bCs/>
                            <w:color w:val="FFFFFF" w:themeColor="background1"/>
                            <w:szCs w:val="24"/>
                            <w:lang w:eastAsia="es-HN"/>
                          </w:rPr>
                          <w:t>Programación y Organización</w:t>
                        </w:r>
                      </w:p>
                    </w:txbxContent>
                  </v:textbox>
                </v:shape>
                <v:roundrect id="AutoShape 5" o:spid="_x0000_s1029" style="position:absolute;left:21309;top:4214;width:47037;height:95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NpkMUA&#10;AADbAAAADwAAAGRycy9kb3ducmV2LnhtbESPQWsCMRSE7wX/Q3hCL1KziojdGkVKRYsHcRW8viav&#10;u0s3L0uSuuu/bwqFHoeZ+YZZrnvbiBv5UDtWMBlnIIi1MzWXCi7n7dMCRIjIBhvHpOBOAdarwcMS&#10;c+M6PtGtiKVIEA45KqhibHMpg67IYhi7ljh5n85bjEn6UhqPXYLbRk6zbC4t1pwWKmzptSL9VXxb&#10;BZtd3W0ndv4+6kZvz0d/OGh9/VDqcdhvXkBE6uN/+K+9NwqmM/j9kn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E2mQxQAAANsAAAAPAAAAAAAAAAAAAAAAAJgCAABkcnMv&#10;ZG93bnJldi54bWxQSwUGAAAAAAQABAD1AAAAigMAAAAA&#10;" fillcolor="white [3212]" strokecolor="#1f497d [3215]" strokeweight="2.25pt">
                  <v:textbox>
                    <w:txbxContent>
                      <w:p w:rsidR="00FD763C" w:rsidRPr="00FB1E47" w:rsidRDefault="00FD763C" w:rsidP="009E2A10">
                        <w:pPr>
                          <w:pStyle w:val="ListParagraph"/>
                          <w:numPr>
                            <w:ilvl w:val="0"/>
                            <w:numId w:val="6"/>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 xml:space="preserve">Ubicación de la UCP en el organigrama </w:t>
                        </w:r>
                      </w:p>
                      <w:p w:rsidR="00FD763C" w:rsidRPr="00FB1E47" w:rsidRDefault="00FD763C" w:rsidP="009E2A10">
                        <w:pPr>
                          <w:pStyle w:val="ListParagraph"/>
                          <w:numPr>
                            <w:ilvl w:val="0"/>
                            <w:numId w:val="6"/>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Delegación de autoridad para gestiones financieras, administrativas y de adquisiciones</w:t>
                        </w:r>
                      </w:p>
                      <w:p w:rsidR="00FD763C" w:rsidRPr="00FB1E47" w:rsidRDefault="00FD763C" w:rsidP="009E2A10">
                        <w:pPr>
                          <w:pStyle w:val="ListParagraph"/>
                          <w:numPr>
                            <w:ilvl w:val="0"/>
                            <w:numId w:val="6"/>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Capacidad y disponibilidad de articular con las Secretarías  de Educación  Salud</w:t>
                        </w:r>
                      </w:p>
                    </w:txbxContent>
                  </v:textbox>
                </v:roundrect>
                <v:shape id="AutoShape 7" o:spid="_x0000_s1030" type="#_x0000_t176" style="position:absolute;left:21307;top:15578;width:47028;height:92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Anb8MA&#10;AADbAAAADwAAAGRycy9kb3ducmV2LnhtbERPS4vCMBC+C/sfwgheRFM9SLcaRRYEX3vwgeBtbGbb&#10;rs2kNFHrv98Iwt7m43vOZNaYUtypdoVlBYN+BII4tbrgTMHxsOjFIJxH1lhaJgVPcjCbfrQmmGj7&#10;4B3d9z4TIYRdggpy76tESpfmZND1bUUcuB9bG/QB1pnUNT5CuCnlMIpG0mDBoSHHir5ySq/7m1EQ&#10;jy5nOn6fuvFuNfDb52Lzu75ulOq0m/kYhKfG/4vf7qUO8z/h9Us4QE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Anb8MAAADbAAAADwAAAAAAAAAAAAAAAACYAgAAZHJzL2Rv&#10;d25yZXYueG1sUEsFBgAAAAAEAAQA9QAAAIgDAAAAAA==&#10;" fillcolor="white [3212]" strokecolor="#1f497d [3215]" strokeweight="2.25pt">
                  <v:textbox>
                    <w:txbxContent>
                      <w:p w:rsidR="00FD763C" w:rsidRPr="007C75F1" w:rsidRDefault="00FD763C" w:rsidP="009E2A10">
                        <w:pPr>
                          <w:pStyle w:val="ListParagraph"/>
                          <w:numPr>
                            <w:ilvl w:val="0"/>
                            <w:numId w:val="7"/>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Planificación </w:t>
                        </w:r>
                        <w:r>
                          <w:rPr>
                            <w:color w:val="0F243E" w:themeColor="text2" w:themeShade="80"/>
                            <w:sz w:val="20"/>
                            <w:lang w:val="es-ES"/>
                          </w:rPr>
                          <w:t xml:space="preserve">y monitoreo </w:t>
                        </w:r>
                        <w:r w:rsidRPr="007C75F1">
                          <w:rPr>
                            <w:color w:val="0F243E" w:themeColor="text2" w:themeShade="80"/>
                            <w:sz w:val="20"/>
                            <w:lang w:val="es-ES"/>
                          </w:rPr>
                          <w:t>de actividades a realizar, costos y programación (PEP, POA)</w:t>
                        </w:r>
                      </w:p>
                      <w:p w:rsidR="00FD763C" w:rsidRDefault="00FD763C" w:rsidP="009E2A10">
                        <w:pPr>
                          <w:pStyle w:val="ListParagraph"/>
                          <w:numPr>
                            <w:ilvl w:val="0"/>
                            <w:numId w:val="7"/>
                          </w:numPr>
                          <w:spacing w:before="80" w:after="80"/>
                          <w:ind w:left="284" w:hanging="284"/>
                          <w:contextualSpacing w:val="0"/>
                          <w:rPr>
                            <w:color w:val="0F243E" w:themeColor="text2" w:themeShade="80"/>
                            <w:sz w:val="20"/>
                            <w:lang w:val="es-ES"/>
                          </w:rPr>
                        </w:pPr>
                        <w:r w:rsidRPr="00EF15AF">
                          <w:rPr>
                            <w:color w:val="0F243E" w:themeColor="text2" w:themeShade="80"/>
                            <w:sz w:val="20"/>
                            <w:lang w:val="es-ES"/>
                          </w:rPr>
                          <w:t xml:space="preserve">Monitoreo y evaluación de resultados / impacto </w:t>
                        </w:r>
                      </w:p>
                      <w:p w:rsidR="00FD763C" w:rsidRPr="007C75F1" w:rsidRDefault="00FD763C" w:rsidP="009E2A10">
                        <w:pPr>
                          <w:pStyle w:val="ListParagraph"/>
                          <w:numPr>
                            <w:ilvl w:val="0"/>
                            <w:numId w:val="7"/>
                          </w:numPr>
                          <w:spacing w:before="80" w:after="80"/>
                          <w:ind w:left="284" w:hanging="284"/>
                          <w:contextualSpacing w:val="0"/>
                          <w:rPr>
                            <w:color w:val="0F243E" w:themeColor="text2" w:themeShade="80"/>
                            <w:sz w:val="20"/>
                            <w:lang w:val="es-ES"/>
                          </w:rPr>
                        </w:pPr>
                        <w:r>
                          <w:rPr>
                            <w:color w:val="0F243E" w:themeColor="text2" w:themeShade="80"/>
                            <w:sz w:val="20"/>
                            <w:lang w:val="es-ES"/>
                          </w:rPr>
                          <w:t>Evaluación de riesgos</w:t>
                        </w:r>
                      </w:p>
                    </w:txbxContent>
                  </v:textbox>
                </v:shape>
                <v:shape id="AutoShape 9" o:spid="_x0000_s1031" type="#_x0000_t176" style="position:absolute;left:21309;top:26239;width:47028;height:10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ZET8EA&#10;AADbAAAADwAAAGRycy9kb3ducmV2LnhtbERPy4rCMBTdC/5DuIIbGVNdSKlGEUHwufCBMLs7zZ22&#10;2tyUJmr9e7MQXB7OezJrTCkeVLvCsoJBPwJBnFpdcKbgfFr+xCCcR9ZYWiYFL3Iwm7ZbE0y0ffKB&#10;HkefiRDCLkEFufdVIqVLczLo+rYiDty/rQ36AOtM6hqfIdyUchhFI2mw4NCQY0WLnNLb8W4UxKO/&#10;XzrvL734sB743Wu5vW5uW6W6nWY+BuGp8V/xx73SCoZhffgSfoC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2RE/BAAAA2wAAAA8AAAAAAAAAAAAAAAAAmAIAAGRycy9kb3du&#10;cmV2LnhtbFBLBQYAAAAABAAEAPUAAACGAwAAAAA=&#10;" fillcolor="white [3212]" strokecolor="#1f497d [3215]" strokeweight="2.25pt">
                  <v:textbox>
                    <w:txbxContent>
                      <w:p w:rsidR="00FD763C" w:rsidRPr="007C75F1" w:rsidRDefault="00FD763C" w:rsidP="009E2A10">
                        <w:pPr>
                          <w:pStyle w:val="ListParagraph"/>
                          <w:numPr>
                            <w:ilvl w:val="0"/>
                            <w:numId w:val="5"/>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Administración del presupuesto</w:t>
                        </w:r>
                      </w:p>
                      <w:p w:rsidR="00FD763C" w:rsidRPr="007C75F1" w:rsidRDefault="00FD763C" w:rsidP="009E2A10">
                        <w:pPr>
                          <w:pStyle w:val="ListParagraph"/>
                          <w:numPr>
                            <w:ilvl w:val="0"/>
                            <w:numId w:val="5"/>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Procedimiento de TMC </w:t>
                        </w:r>
                      </w:p>
                      <w:p w:rsidR="00FD763C" w:rsidRPr="007C75F1" w:rsidRDefault="00FD763C" w:rsidP="009E2A10">
                        <w:pPr>
                          <w:pStyle w:val="ListParagraph"/>
                          <w:numPr>
                            <w:ilvl w:val="0"/>
                            <w:numId w:val="5"/>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Procedimiento de adquisiciones </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7 Pentágono" o:spid="_x0000_s1032" type="#_x0000_t15" style="position:absolute;left:1272;top:6202;width:16002;height:63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MgUcIA&#10;AADaAAAADwAAAGRycy9kb3ducmV2LnhtbESPQWsCMRSE7wX/Q3hCbzXRWlu2RhFpwYtQtwWvj81z&#10;s3Tzsmyim/77RhA8DjPzDbNcJ9eKC/Wh8axhOlEgiCtvGq41/Hx/Pr2BCBHZYOuZNPxRgPVq9LDE&#10;wviBD3QpYy0yhEOBGmyMXSFlqCw5DBPfEWfv5HuHMcu+lqbHIcNdK2dKLaTDhvOCxY62lqrf8uw0&#10;lB/D8WDPL42qT3OFX/tUHZ+T1o/jtHkHESnFe/jW3hkNr3C9km+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AyBRwgAAANoAAAAPAAAAAAAAAAAAAAAAAJgCAABkcnMvZG93&#10;bnJldi54bWxQSwUGAAAAAAQABAD1AAAAhwMAAAAA&#10;" adj="17344" fillcolor="#c6d9f1 [671]" strokecolor="#365f91 [2404]" strokeweight="2pt">
                  <v:textbox>
                    <w:txbxContent>
                      <w:p w:rsidR="00FD763C" w:rsidRPr="00FB1E47" w:rsidRDefault="00FD763C" w:rsidP="008A6EBC">
                        <w:pPr>
                          <w:jc w:val="center"/>
                          <w:rPr>
                            <w:color w:val="1F497D" w:themeColor="text2"/>
                            <w:sz w:val="20"/>
                          </w:rPr>
                        </w:pPr>
                        <w:r w:rsidRPr="00FB1E47">
                          <w:rPr>
                            <w:rFonts w:eastAsia="Times New Roman" w:cs="Times New Roman"/>
                            <w:b/>
                            <w:bCs/>
                            <w:color w:val="1F497D" w:themeColor="text2"/>
                            <w:sz w:val="20"/>
                            <w:lang w:eastAsia="es-HN"/>
                          </w:rPr>
                          <w:t>Coordinación de la Operación</w:t>
                        </w:r>
                      </w:p>
                    </w:txbxContent>
                  </v:textbox>
                </v:shape>
                <v:shape id="8 Pentágono" o:spid="_x0000_s1033" type="#_x0000_t15" style="position:absolute;left:1192;top:15266;width:16002;height:100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Vg8AA&#10;AADaAAAADwAAAGRycy9kb3ducmV2LnhtbERP3WrCMBS+H/gO4Qy8m0kHbtIZyygMvZGh2wMcmrOm&#10;2JzUJNbq0y8Xg11+fP/ranK9GCnEzrOGYqFAEDfedNxq+P76eFqBiAnZYO+ZNNwoQrWZPayxNP7K&#10;BxqPqRU5hGOJGmxKQyllbCw5jAs/EGfuxweHKcPQShPwmsNdL5+VepEOO84NFgeqLTWn48Vp+OSV&#10;Otvta13IQ1CXdn+6L5dK6/nj9P4GItGU/sV/7p3RkLfmK/kGy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nVg8AAAADaAAAADwAAAAAAAAAAAAAAAACYAgAAZHJzL2Rvd25y&#10;ZXYueG1sUEsFBgAAAAAEAAQA9QAAAIUDAAAAAA==&#10;" adj="14786" fillcolor="#c6d9f1 [671]" strokecolor="#365f91 [2404]" strokeweight="2pt">
                  <v:textbox>
                    <w:txbxContent>
                      <w:p w:rsidR="00FD763C" w:rsidRPr="00FB1E47" w:rsidRDefault="00FD763C" w:rsidP="008A6EBC">
                        <w:pPr>
                          <w:spacing w:before="0" w:after="0"/>
                          <w:jc w:val="center"/>
                          <w:rPr>
                            <w:b/>
                            <w:color w:val="1F497D" w:themeColor="text2"/>
                            <w:sz w:val="20"/>
                            <w:lang w:val="es-ES"/>
                          </w:rPr>
                        </w:pPr>
                        <w:r w:rsidRPr="00FB1E47">
                          <w:rPr>
                            <w:rFonts w:eastAsia="Times New Roman" w:cs="Times New Roman"/>
                            <w:b/>
                            <w:bCs/>
                            <w:color w:val="1F497D" w:themeColor="text2"/>
                            <w:sz w:val="20"/>
                            <w:lang w:eastAsia="es-HN"/>
                          </w:rPr>
                          <w:t>Planificación y monitoreo de una operación financiada por BID</w:t>
                        </w:r>
                      </w:p>
                    </w:txbxContent>
                  </v:textbox>
                </v:shape>
                <v:shape id="11 Pentágono" o:spid="_x0000_s1034" type="#_x0000_t15" style="position:absolute;left:1272;top:27909;width:16002;height:68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gI1sAA&#10;AADbAAAADwAAAGRycy9kb3ducmV2LnhtbERPTWsCMRC9C/0PYQRvmlVQZDVKESpWKujqocdhM90s&#10;3UzWJNXtvzeFgrd5vM9ZrjvbiBv5UDtWMB5lIIhLp2uuFFzOb8M5iBCRNTaOScEvBVivXnpLzLW7&#10;84luRaxECuGQowITY5tLGUpDFsPItcSJ+3LeYkzQV1J7vKdw28hJls2kxZpTg8GWNobK7+LHKrB0&#10;9Tg9TpvCfHzi7vB+3ZvtTKlBv3tdgIjUxaf4373Taf4Y/n5JB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0gI1sAAAADbAAAADwAAAAAAAAAAAAAAAACYAgAAZHJzL2Rvd25y&#10;ZXYueG1sUEsFBgAAAAAEAAQA9QAAAIUDAAAAAA==&#10;" adj="16950" fillcolor="#c6d9f1 [671]" strokecolor="#365f91 [2404]" strokeweight="2pt">
                  <v:textbox>
                    <w:txbxContent>
                      <w:p w:rsidR="00FD763C" w:rsidRPr="00FB1E47" w:rsidRDefault="00FD763C" w:rsidP="008A6EBC">
                        <w:pPr>
                          <w:spacing w:before="0" w:after="0"/>
                          <w:jc w:val="center"/>
                          <w:rPr>
                            <w:rFonts w:eastAsia="Times New Roman" w:cs="Times New Roman"/>
                            <w:b/>
                            <w:bCs/>
                            <w:color w:val="1F497D" w:themeColor="text2"/>
                            <w:sz w:val="20"/>
                            <w:lang w:eastAsia="es-HN"/>
                          </w:rPr>
                        </w:pPr>
                        <w:r w:rsidRPr="00FB1E47">
                          <w:rPr>
                            <w:rFonts w:eastAsia="Times New Roman" w:cs="Times New Roman"/>
                            <w:b/>
                            <w:bCs/>
                            <w:color w:val="1F497D" w:themeColor="text2"/>
                            <w:sz w:val="20"/>
                            <w:lang w:eastAsia="es-HN"/>
                          </w:rPr>
                          <w:t>Normas y procedimientos que regulen la coordinación interinstitucional</w:t>
                        </w:r>
                      </w:p>
                      <w:p w:rsidR="00FD763C" w:rsidRPr="00FB1E47" w:rsidRDefault="00FD763C" w:rsidP="008A6EBC">
                        <w:pPr>
                          <w:jc w:val="center"/>
                          <w:rPr>
                            <w:sz w:val="20"/>
                            <w:lang w:val="es-ES"/>
                          </w:rPr>
                        </w:pPr>
                      </w:p>
                    </w:txbxContent>
                  </v:textbox>
                </v:shape>
              </v:group>
            </w:pict>
          </mc:Fallback>
        </mc:AlternateContent>
      </w: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FB1E47">
      <w:pPr>
        <w:tabs>
          <w:tab w:val="left" w:pos="2127"/>
        </w:tabs>
        <w:autoSpaceDE w:val="0"/>
        <w:autoSpaceDN w:val="0"/>
        <w:adjustRightInd w:val="0"/>
        <w:spacing w:before="100" w:beforeAutospacing="1" w:after="100" w:afterAutospacing="1"/>
        <w:rPr>
          <w:rFonts w:cs="Times New Roman"/>
          <w:color w:val="000000"/>
          <w:szCs w:val="24"/>
        </w:rPr>
      </w:pPr>
      <w:r w:rsidRPr="000D4020">
        <w:rPr>
          <w:rFonts w:cs="Times New Roman"/>
          <w:color w:val="000000"/>
          <w:szCs w:val="24"/>
        </w:rPr>
        <w:tab/>
      </w:r>
    </w:p>
    <w:p w:rsidR="00E63FFC" w:rsidRDefault="00E63FFC" w:rsidP="00E63FFC">
      <w:r w:rsidRPr="000D4020">
        <w:rPr>
          <w:rFonts w:cs="Times New Roman"/>
          <w:color w:val="000000"/>
          <w:szCs w:val="24"/>
        </w:rPr>
        <w:tab/>
      </w:r>
      <w:r w:rsidRPr="000D4020">
        <w:rPr>
          <w:rFonts w:cs="Times New Roman"/>
          <w:color w:val="000000"/>
          <w:szCs w:val="24"/>
        </w:rPr>
        <w:tab/>
      </w:r>
      <w:r w:rsidRPr="000D4020">
        <w:rPr>
          <w:rFonts w:cs="Times New Roman"/>
          <w:color w:val="000000"/>
          <w:szCs w:val="24"/>
        </w:rPr>
        <w:tab/>
      </w:r>
      <w:r w:rsidRPr="000D4020">
        <w:rPr>
          <w:rFonts w:cs="Times New Roman"/>
          <w:color w:val="000000"/>
          <w:szCs w:val="24"/>
        </w:rPr>
        <w:tab/>
      </w:r>
      <w:r w:rsidRPr="000D4020">
        <w:rPr>
          <w:rFonts w:cs="Times New Roman"/>
          <w:color w:val="000000"/>
          <w:szCs w:val="24"/>
        </w:rPr>
        <w:tab/>
      </w:r>
    </w:p>
    <w:p w:rsidR="00C003C0" w:rsidRDefault="00C003C0" w:rsidP="006025C7">
      <w:pPr>
        <w:rPr>
          <w:lang w:val="es-ES"/>
        </w:rPr>
      </w:pPr>
    </w:p>
    <w:p w:rsidR="00764663" w:rsidRDefault="00417B69" w:rsidP="006025C7">
      <w:pPr>
        <w:rPr>
          <w:lang w:val="es-ES"/>
        </w:rPr>
      </w:pPr>
      <w:r>
        <w:rPr>
          <w:rFonts w:cs="Times New Roman"/>
          <w:noProof/>
          <w:color w:val="000000"/>
          <w:szCs w:val="24"/>
          <w:lang w:val="en-US"/>
        </w:rPr>
        <mc:AlternateContent>
          <mc:Choice Requires="wpg">
            <w:drawing>
              <wp:anchor distT="0" distB="0" distL="114300" distR="114300" simplePos="0" relativeHeight="251650560" behindDoc="0" locked="0" layoutInCell="1" allowOverlap="1">
                <wp:simplePos x="0" y="0"/>
                <wp:positionH relativeFrom="column">
                  <wp:posOffset>-49530</wp:posOffset>
                </wp:positionH>
                <wp:positionV relativeFrom="paragraph">
                  <wp:posOffset>5080</wp:posOffset>
                </wp:positionV>
                <wp:extent cx="6228080" cy="2078990"/>
                <wp:effectExtent l="0" t="0" r="20320" b="16510"/>
                <wp:wrapNone/>
                <wp:docPr id="57" name="57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28080" cy="2078990"/>
                          <a:chOff x="0" y="0"/>
                          <a:chExt cx="5852795" cy="2079349"/>
                        </a:xfrm>
                      </wpg:grpSpPr>
                      <wps:wsp>
                        <wps:cNvPr id="16" name="AutoShape 3"/>
                        <wps:cNvSpPr>
                          <a:spLocks noChangeArrowheads="1"/>
                        </wps:cNvSpPr>
                        <wps:spPr bwMode="auto">
                          <a:xfrm>
                            <a:off x="0" y="0"/>
                            <a:ext cx="5852795" cy="288214"/>
                          </a:xfrm>
                          <a:prstGeom prst="roundRect">
                            <a:avLst>
                              <a:gd name="adj" fmla="val 16667"/>
                            </a:avLst>
                          </a:prstGeom>
                          <a:solidFill>
                            <a:schemeClr val="tx2"/>
                          </a:solidFill>
                          <a:ln w="9525">
                            <a:solidFill>
                              <a:schemeClr val="tx2"/>
                            </a:solidFill>
                            <a:miter lim="800000"/>
                            <a:headEnd/>
                            <a:tailEnd/>
                          </a:ln>
                        </wps:spPr>
                        <wps:txbx>
                          <w:txbxContent>
                            <w:p w:rsidR="00FD763C" w:rsidRPr="00C003C0" w:rsidRDefault="00FD763C" w:rsidP="00C003C0">
                              <w:pPr>
                                <w:spacing w:before="0" w:after="0"/>
                                <w:jc w:val="left"/>
                                <w:rPr>
                                  <w:color w:val="FFFFFF" w:themeColor="background1"/>
                                  <w:lang w:val="es-ES"/>
                                </w:rPr>
                              </w:pPr>
                              <w:r w:rsidRPr="00C003C0">
                                <w:rPr>
                                  <w:rFonts w:eastAsia="Times New Roman" w:cs="Times New Roman"/>
                                  <w:b/>
                                  <w:bCs/>
                                  <w:color w:val="FFFFFF" w:themeColor="background1"/>
                                  <w:sz w:val="20"/>
                                  <w:szCs w:val="28"/>
                                  <w:lang w:eastAsia="es-HN"/>
                                </w:rPr>
                                <w:t>Ejecución y Control de  Actividades  Programadas</w:t>
                              </w:r>
                            </w:p>
                          </w:txbxContent>
                        </wps:txbx>
                        <wps:bodyPr rot="0" vert="horz" wrap="square" lIns="91440" tIns="45720" rIns="91440" bIns="45720" anchor="ctr" anchorCtr="0" upright="1">
                          <a:noAutofit/>
                        </wps:bodyPr>
                      </wps:wsp>
                      <wps:wsp>
                        <wps:cNvPr id="15" name="AutoShape 11"/>
                        <wps:cNvSpPr>
                          <a:spLocks noChangeArrowheads="1"/>
                        </wps:cNvSpPr>
                        <wps:spPr bwMode="auto">
                          <a:xfrm>
                            <a:off x="2099145" y="580309"/>
                            <a:ext cx="3609833" cy="294852"/>
                          </a:xfrm>
                          <a:prstGeom prst="roundRect">
                            <a:avLst>
                              <a:gd name="adj" fmla="val 16667"/>
                            </a:avLst>
                          </a:prstGeom>
                          <a:solidFill>
                            <a:schemeClr val="bg1"/>
                          </a:solidFill>
                          <a:ln w="28575">
                            <a:solidFill>
                              <a:schemeClr val="tx2"/>
                            </a:solidFill>
                            <a:round/>
                            <a:headEnd/>
                            <a:tailEnd/>
                          </a:ln>
                        </wps:spPr>
                        <wps:txbx>
                          <w:txbxContent>
                            <w:p w:rsidR="00FD763C" w:rsidRPr="007C75F1" w:rsidRDefault="00FD763C" w:rsidP="00E63FFC">
                              <w:pPr>
                                <w:pStyle w:val="ListParagraph"/>
                                <w:spacing w:before="0" w:after="0"/>
                                <w:ind w:left="360"/>
                                <w:rPr>
                                  <w:rFonts w:eastAsia="Times New Roman" w:cs="Times New Roman"/>
                                  <w:color w:val="0F243E" w:themeColor="text2" w:themeShade="80"/>
                                  <w:sz w:val="20"/>
                                  <w:lang w:eastAsia="es-HN"/>
                                </w:rPr>
                              </w:pPr>
                              <w:r w:rsidRPr="007C75F1">
                                <w:rPr>
                                  <w:rFonts w:eastAsia="Times New Roman" w:cs="Times New Roman"/>
                                  <w:color w:val="0F243E" w:themeColor="text2" w:themeShade="80"/>
                                  <w:sz w:val="20"/>
                                  <w:lang w:eastAsia="es-HN"/>
                                </w:rPr>
                                <w:t xml:space="preserve">Desempeño </w:t>
                              </w:r>
                              <w:r>
                                <w:rPr>
                                  <w:rFonts w:eastAsia="Times New Roman" w:cs="Times New Roman"/>
                                  <w:color w:val="0F243E" w:themeColor="text2" w:themeShade="80"/>
                                  <w:sz w:val="20"/>
                                  <w:lang w:eastAsia="es-HN"/>
                                </w:rPr>
                                <w:t>financiero</w:t>
                              </w:r>
                            </w:p>
                          </w:txbxContent>
                        </wps:txbx>
                        <wps:bodyPr rot="0" vert="horz" wrap="square" lIns="91440" tIns="45720" rIns="91440" bIns="45720" anchor="t" anchorCtr="0" upright="1">
                          <a:noAutofit/>
                        </wps:bodyPr>
                      </wps:wsp>
                      <wps:wsp>
                        <wps:cNvPr id="13" name="AutoShape 13"/>
                        <wps:cNvSpPr>
                          <a:spLocks noChangeArrowheads="1"/>
                        </wps:cNvSpPr>
                        <wps:spPr bwMode="auto">
                          <a:xfrm>
                            <a:off x="2099145" y="1168566"/>
                            <a:ext cx="3570111" cy="294851"/>
                          </a:xfrm>
                          <a:prstGeom prst="roundRect">
                            <a:avLst>
                              <a:gd name="adj" fmla="val 16667"/>
                            </a:avLst>
                          </a:prstGeom>
                          <a:solidFill>
                            <a:schemeClr val="bg1"/>
                          </a:solidFill>
                          <a:ln w="28575">
                            <a:solidFill>
                              <a:schemeClr val="tx2"/>
                            </a:solidFill>
                            <a:round/>
                            <a:headEnd/>
                            <a:tailEnd/>
                          </a:ln>
                        </wps:spPr>
                        <wps:txbx>
                          <w:txbxContent>
                            <w:p w:rsidR="00FD763C" w:rsidRPr="007C75F1" w:rsidRDefault="00FD763C" w:rsidP="00E63FFC">
                              <w:pPr>
                                <w:pStyle w:val="ListParagraph"/>
                                <w:spacing w:before="0" w:after="0"/>
                                <w:ind w:left="360"/>
                                <w:rPr>
                                  <w:color w:val="0F243E" w:themeColor="text2" w:themeShade="80"/>
                                  <w:sz w:val="20"/>
                                  <w:lang w:val="es-ES"/>
                                </w:rPr>
                              </w:pPr>
                              <w:r w:rsidRPr="007C75F1">
                                <w:rPr>
                                  <w:color w:val="0F243E" w:themeColor="text2" w:themeShade="80"/>
                                  <w:sz w:val="20"/>
                                  <w:lang w:val="es-ES"/>
                                </w:rPr>
                                <w:t xml:space="preserve">Desempeño </w:t>
                              </w:r>
                              <w:r>
                                <w:rPr>
                                  <w:color w:val="0F243E" w:themeColor="text2" w:themeShade="80"/>
                                  <w:sz w:val="20"/>
                                  <w:lang w:val="es-ES"/>
                                </w:rPr>
                                <w:t>en adquisiciones</w:t>
                              </w:r>
                            </w:p>
                          </w:txbxContent>
                        </wps:txbx>
                        <wps:bodyPr rot="0" vert="horz" wrap="square" lIns="91440" tIns="45720" rIns="91440" bIns="45720" anchor="t" anchorCtr="0" upright="1">
                          <a:noAutofit/>
                        </wps:bodyPr>
                      </wps:wsp>
                      <wps:wsp>
                        <wps:cNvPr id="10" name="AutoShape 15"/>
                        <wps:cNvSpPr>
                          <a:spLocks noChangeArrowheads="1"/>
                        </wps:cNvSpPr>
                        <wps:spPr bwMode="auto">
                          <a:xfrm>
                            <a:off x="2146853" y="1748876"/>
                            <a:ext cx="3530745" cy="294851"/>
                          </a:xfrm>
                          <a:prstGeom prst="roundRect">
                            <a:avLst>
                              <a:gd name="adj" fmla="val 16667"/>
                            </a:avLst>
                          </a:prstGeom>
                          <a:solidFill>
                            <a:schemeClr val="bg1"/>
                          </a:solidFill>
                          <a:ln w="28575">
                            <a:solidFill>
                              <a:schemeClr val="tx2"/>
                            </a:solidFill>
                            <a:round/>
                            <a:headEnd/>
                            <a:tailEnd/>
                          </a:ln>
                        </wps:spPr>
                        <wps:txbx>
                          <w:txbxContent>
                            <w:p w:rsidR="00FD763C" w:rsidRPr="007C75F1" w:rsidRDefault="00FD763C" w:rsidP="00E63FFC">
                              <w:pPr>
                                <w:pStyle w:val="ListParagraph"/>
                                <w:spacing w:before="0" w:after="0"/>
                                <w:ind w:left="360"/>
                                <w:rPr>
                                  <w:color w:val="0F243E" w:themeColor="text2" w:themeShade="80"/>
                                  <w:sz w:val="20"/>
                                  <w:lang w:val="es-ES"/>
                                </w:rPr>
                              </w:pPr>
                              <w:r w:rsidRPr="007C75F1">
                                <w:rPr>
                                  <w:color w:val="0F243E" w:themeColor="text2" w:themeShade="80"/>
                                  <w:sz w:val="20"/>
                                  <w:lang w:val="es-ES"/>
                                </w:rPr>
                                <w:t>Enfoque Técnico</w:t>
                              </w:r>
                            </w:p>
                          </w:txbxContent>
                        </wps:txbx>
                        <wps:bodyPr rot="0" vert="horz" wrap="square" lIns="91440" tIns="45720" rIns="91440" bIns="45720" anchor="t" anchorCtr="0" upright="1">
                          <a:noAutofit/>
                        </wps:bodyPr>
                      </wps:wsp>
                      <wps:wsp>
                        <wps:cNvPr id="26" name="26 Pentágono"/>
                        <wps:cNvSpPr/>
                        <wps:spPr>
                          <a:xfrm>
                            <a:off x="0" y="1137036"/>
                            <a:ext cx="1600200" cy="40957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763C" w:rsidRPr="007C75F1" w:rsidRDefault="00FD763C" w:rsidP="008A6EBC">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de adquisiciones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28 Pentágono"/>
                        <wps:cNvSpPr/>
                        <wps:spPr>
                          <a:xfrm>
                            <a:off x="0" y="1669774"/>
                            <a:ext cx="1600200" cy="40957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763C" w:rsidRPr="007C75F1" w:rsidRDefault="00FD763C" w:rsidP="008A6EBC">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Técnica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50 Pentágono"/>
                        <wps:cNvSpPr/>
                        <wps:spPr>
                          <a:xfrm>
                            <a:off x="0" y="564542"/>
                            <a:ext cx="1600200" cy="40957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D763C" w:rsidRPr="007C75F1" w:rsidRDefault="00FD763C" w:rsidP="007C75F1">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de financiera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57 Grupo" o:spid="_x0000_s1035" style="position:absolute;left:0;text-align:left;margin-left:-3.9pt;margin-top:.4pt;width:490.4pt;height:163.7pt;z-index:251650560;mso-width-relative:margin;mso-height-relative:margin" coordsize="58527,20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">
                <v:roundrect id="AutoShape 3" o:spid="_x0000_s1036" style="position:absolute;width:58527;height:288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Lv8AA&#10;AADbAAAADwAAAGRycy9kb3ducmV2LnhtbERPzWrCQBC+F3yHZYTe6sYWkhJdRYWS5iJofYAhO2aD&#10;2dmQXZP49m6h0Nt8fL+z3k62FQP1vnGsYLlIQBBXTjdcK7j8fL19gvABWWPrmBQ8yMN2M3tZY67d&#10;yCcazqEWMYR9jgpMCF0upa8MWfQL1xFH7up6iyHCvpa6xzGG21a+J0kqLTYcGwx2dDBU3c53qwCp&#10;CeW9zdhQeRj2RVZcxuOHUq/zabcCEWgK/+I/97eO81P4/SUeID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kLv8AAAADbAAAADwAAAAAAAAAAAAAAAACYAgAAZHJzL2Rvd25y&#10;ZXYueG1sUEsFBgAAAAAEAAQA9QAAAIUDAAAAAA==&#10;" fillcolor="#1f497d [3215]" strokecolor="#1f497d [3215]">
                  <v:stroke joinstyle="miter"/>
                  <v:textbox>
                    <w:txbxContent>
                      <w:p w:rsidR="00FD763C" w:rsidRPr="00C003C0" w:rsidRDefault="00FD763C" w:rsidP="00C003C0">
                        <w:pPr>
                          <w:spacing w:before="0" w:after="0"/>
                          <w:jc w:val="left"/>
                          <w:rPr>
                            <w:color w:val="FFFFFF" w:themeColor="background1"/>
                            <w:lang w:val="es-ES"/>
                          </w:rPr>
                        </w:pPr>
                        <w:r w:rsidRPr="00C003C0">
                          <w:rPr>
                            <w:rFonts w:eastAsia="Times New Roman" w:cs="Times New Roman"/>
                            <w:b/>
                            <w:bCs/>
                            <w:color w:val="FFFFFF" w:themeColor="background1"/>
                            <w:sz w:val="20"/>
                            <w:szCs w:val="28"/>
                            <w:lang w:eastAsia="es-HN"/>
                          </w:rPr>
                          <w:t>Ejecución y Control de  Actividades  Programadas</w:t>
                        </w:r>
                      </w:p>
                    </w:txbxContent>
                  </v:textbox>
                </v:roundrect>
                <v:roundrect id="AutoShape 11" o:spid="_x0000_s1037" style="position:absolute;left:20991;top:5803;width:36098;height:294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k4sIA&#10;AADbAAAADwAAAGRycy9kb3ducmV2LnhtbERPS2vCQBC+C/6HZYTedKPQIqmrlJZCDi3FKPY6ZMdk&#10;2+xsyK559Nd3BcHbfHzP2ewGW4uOWm8cK1guEhDEhdOGSwXHw/t8DcIHZI21Y1IwkofddjrZYKpd&#10;z3vq8lCKGMI+RQVVCE0qpS8qsugXriGO3Nm1FkOEbSl1i30Mt7VcJcmTtGg4NlTY0GtFxW9+sQp0&#10;+PnsT2eXjW96ab8+vs1w+DNKPcyGl2cQgYZwF9/cmY7zH+H6Szx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7STiwgAAANsAAAAPAAAAAAAAAAAAAAAAAJgCAABkcnMvZG93&#10;bnJldi54bWxQSwUGAAAAAAQABAD1AAAAhwMAAAAA&#10;" fillcolor="white [3212]" strokecolor="#1f497d [3215]" strokeweight="2.25pt">
                  <v:textbox>
                    <w:txbxContent>
                      <w:p w:rsidR="00FD763C" w:rsidRPr="007C75F1" w:rsidRDefault="00FD763C" w:rsidP="00E63FFC">
                        <w:pPr>
                          <w:pStyle w:val="ListParagraph"/>
                          <w:spacing w:before="0" w:after="0"/>
                          <w:ind w:left="360"/>
                          <w:rPr>
                            <w:rFonts w:eastAsia="Times New Roman" w:cs="Times New Roman"/>
                            <w:color w:val="0F243E" w:themeColor="text2" w:themeShade="80"/>
                            <w:sz w:val="20"/>
                            <w:lang w:eastAsia="es-HN"/>
                          </w:rPr>
                        </w:pPr>
                        <w:r w:rsidRPr="007C75F1">
                          <w:rPr>
                            <w:rFonts w:eastAsia="Times New Roman" w:cs="Times New Roman"/>
                            <w:color w:val="0F243E" w:themeColor="text2" w:themeShade="80"/>
                            <w:sz w:val="20"/>
                            <w:lang w:eastAsia="es-HN"/>
                          </w:rPr>
                          <w:t xml:space="preserve">Desempeño </w:t>
                        </w:r>
                        <w:r>
                          <w:rPr>
                            <w:rFonts w:eastAsia="Times New Roman" w:cs="Times New Roman"/>
                            <w:color w:val="0F243E" w:themeColor="text2" w:themeShade="80"/>
                            <w:sz w:val="20"/>
                            <w:lang w:eastAsia="es-HN"/>
                          </w:rPr>
                          <w:t>financiero</w:t>
                        </w:r>
                      </w:p>
                    </w:txbxContent>
                  </v:textbox>
                </v:roundrect>
                <v:roundrect id="AutoShape 13" o:spid="_x0000_s1038" style="position:absolute;left:20991;top:11685;width:35701;height:294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gZDcIA&#10;AADbAAAADwAAAGRycy9kb3ducmV2LnhtbERPS2vCQBC+C/6HZYTedKOFIqmrlJZCDi3FKPY6ZMdk&#10;2+xsyK559Nd3BcHbfHzP2ewGW4uOWm8cK1guEhDEhdOGSwXHw/t8DcIHZI21Y1IwkofddjrZYKpd&#10;z3vq8lCKGMI+RQVVCE0qpS8qsugXriGO3Nm1FkOEbSl1i30Mt7VcJcmTtGg4NlTY0GtFxW9+sQp0&#10;+PnsT2eXjW96ab8+vs1w+DNKPcyGl2cQgYZwF9/cmY7zH+H6Szx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SBkNwgAAANsAAAAPAAAAAAAAAAAAAAAAAJgCAABkcnMvZG93&#10;bnJldi54bWxQSwUGAAAAAAQABAD1AAAAhwMAAAAA&#10;" fillcolor="white [3212]" strokecolor="#1f497d [3215]" strokeweight="2.25pt">
                  <v:textbox>
                    <w:txbxContent>
                      <w:p w:rsidR="00FD763C" w:rsidRPr="007C75F1" w:rsidRDefault="00FD763C" w:rsidP="00E63FFC">
                        <w:pPr>
                          <w:pStyle w:val="ListParagraph"/>
                          <w:spacing w:before="0" w:after="0"/>
                          <w:ind w:left="360"/>
                          <w:rPr>
                            <w:color w:val="0F243E" w:themeColor="text2" w:themeShade="80"/>
                            <w:sz w:val="20"/>
                            <w:lang w:val="es-ES"/>
                          </w:rPr>
                        </w:pPr>
                        <w:r w:rsidRPr="007C75F1">
                          <w:rPr>
                            <w:color w:val="0F243E" w:themeColor="text2" w:themeShade="80"/>
                            <w:sz w:val="20"/>
                            <w:lang w:val="es-ES"/>
                          </w:rPr>
                          <w:t xml:space="preserve">Desempeño </w:t>
                        </w:r>
                        <w:r>
                          <w:rPr>
                            <w:color w:val="0F243E" w:themeColor="text2" w:themeShade="80"/>
                            <w:sz w:val="20"/>
                            <w:lang w:val="es-ES"/>
                          </w:rPr>
                          <w:t>en adquisiciones</w:t>
                        </w:r>
                      </w:p>
                    </w:txbxContent>
                  </v:textbox>
                </v:roundrect>
                <v:roundrect id="AutoShape 15" o:spid="_x0000_s1039" style="position:absolute;left:21468;top:17488;width:35307;height:294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qHesQA&#10;AADbAAAADwAAAGRycy9kb3ducmV2LnhtbESPQWvCQBCF74X+h2UK3upGD6VENyItgocWqYq9DtlJ&#10;sjU7G7JbE/31zqHQ2wzvzXvfLFejb9WF+ugCG5hNM1DEZbCOawPHw+b5FVRMyBbbwGTgShFWxePD&#10;EnMbBv6iyz7VSkI45migSanLtY5lQx7jNHTEolWh95hk7Wttexwk3Ld6nmUv2qNjaWiwo7eGyvP+&#10;1xuw6edzOFVhe323M7/7+Hbj4eaMmTyN6wWoRGP6N/9db63gC738IgPo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ah3rEAAAA2wAAAA8AAAAAAAAAAAAAAAAAmAIAAGRycy9k&#10;b3ducmV2LnhtbFBLBQYAAAAABAAEAPUAAACJAwAAAAA=&#10;" fillcolor="white [3212]" strokecolor="#1f497d [3215]" strokeweight="2.25pt">
                  <v:textbox>
                    <w:txbxContent>
                      <w:p w:rsidR="00FD763C" w:rsidRPr="007C75F1" w:rsidRDefault="00FD763C" w:rsidP="00E63FFC">
                        <w:pPr>
                          <w:pStyle w:val="ListParagraph"/>
                          <w:spacing w:before="0" w:after="0"/>
                          <w:ind w:left="360"/>
                          <w:rPr>
                            <w:color w:val="0F243E" w:themeColor="text2" w:themeShade="80"/>
                            <w:sz w:val="20"/>
                            <w:lang w:val="es-ES"/>
                          </w:rPr>
                        </w:pPr>
                        <w:r w:rsidRPr="007C75F1">
                          <w:rPr>
                            <w:color w:val="0F243E" w:themeColor="text2" w:themeShade="80"/>
                            <w:sz w:val="20"/>
                            <w:lang w:val="es-ES"/>
                          </w:rPr>
                          <w:t>Enfoque Técnico</w:t>
                        </w:r>
                      </w:p>
                    </w:txbxContent>
                  </v:textbox>
                </v:roundrect>
                <v:shape id="26 Pentágono" o:spid="_x0000_s1040" type="#_x0000_t15" style="position:absolute;top:11370;width:16002;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0q1cEA&#10;AADbAAAADwAAAGRycy9kb3ducmV2LnhtbESPQWsCMRSE7wX/Q3iCt5pVZCmrUUQtqD3VFs+PzXN3&#10;MXkJSarrvzeFQo/DzHzDLFa9NeJGIXaOFUzGBQji2umOGwXfX++vbyBiQtZoHJOCB0VYLQcvC6y0&#10;u/Mn3U6pERnCsUIFbUq+kjLWLVmMY+eJs3dxwWLKMjRSB7xnuDVyWhSltNhxXmjR06al+nr6sQr4&#10;fOi2/rAzPjzch6EZTo7lUanRsF/PQSTq03/4r73XCqYl/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9KtXBAAAA2wAAAA8AAAAAAAAAAAAAAAAAmAIAAGRycy9kb3du&#10;cmV2LnhtbFBLBQYAAAAABAAEAPUAAACGAwAAAAA=&#10;" adj="18836" fillcolor="#c6d9f1 [671]" strokecolor="#365f91 [2404]" strokeweight="2pt">
                  <v:textbox>
                    <w:txbxContent>
                      <w:p w:rsidR="00FD763C" w:rsidRPr="007C75F1" w:rsidRDefault="00FD763C" w:rsidP="008A6EBC">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de adquisiciones</w:t>
                        </w:r>
                      </w:p>
                    </w:txbxContent>
                  </v:textbox>
                </v:shape>
                <v:shape id="28 Pentágono" o:spid="_x0000_s1041" type="#_x0000_t15" style="position:absolute;top:16697;width:16002;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4bPL8A&#10;AADbAAAADwAAAGRycy9kb3ducmV2LnhtbERPz2vCMBS+D/Y/hCd4W1NFZHRGGW6CutOqeH40b21Z&#10;8hKSrK3//XIY7Pjx/d7sJmvEQCH2jhUsihIEceN0z62C6+Xw9AwiJmSNxjEpuFOE3fbxYYOVdiN/&#10;0lCnVuQQjhUq6FLylZSx6chiLJwnztyXCxZThqGVOuCYw62Ry7JcS4s954YOPe07ar7rH6uAb6f+&#10;zZ/ejQ9392FohYvz+qzUfDa9voBINKV/8Z/7qBUs89j8Jf8Auf0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Lhs8vwAAANsAAAAPAAAAAAAAAAAAAAAAAJgCAABkcnMvZG93bnJl&#10;di54bWxQSwUGAAAAAAQABAD1AAAAhAMAAAAA&#10;" adj="18836" fillcolor="#c6d9f1 [671]" strokecolor="#365f91 [2404]" strokeweight="2pt">
                  <v:textbox>
                    <w:txbxContent>
                      <w:p w:rsidR="00FD763C" w:rsidRPr="007C75F1" w:rsidRDefault="00FD763C" w:rsidP="008A6EBC">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Técnica</w:t>
                        </w:r>
                      </w:p>
                    </w:txbxContent>
                  </v:textbox>
                </v:shape>
                <v:shape id="50 Pentágono" o:spid="_x0000_s1042" type="#_x0000_t15" style="position:absolute;top:5645;width:16002;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5kR74A&#10;AADbAAAADwAAAGRycy9kb3ducmV2LnhtbERPTWsCMRC9F/wPYQRvNatYka1RRC2oPbmWnofNdHcx&#10;mYQk1fXfm0Ohx8f7Xq57a8SNQuwcK5iMCxDEtdMdNwq+Lh+vCxAxIWs0jknBgyKsV4OXJZba3flM&#10;tyo1IodwLFFBm5IvpYx1Sxbj2HnizP24YDFlGBqpA95zuDVyWhRzabHj3NCip21L9bX6tQr4+9jt&#10;/HFvfHi4T0MznJzmJ6VGw37zDiJRn/7Ff+6DVvCW1+cv+QfI1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eZEe+AAAA2wAAAA8AAAAAAAAAAAAAAAAAmAIAAGRycy9kb3ducmV2&#10;LnhtbFBLBQYAAAAABAAEAPUAAACDAwAAAAA=&#10;" adj="18836" fillcolor="#c6d9f1 [671]" strokecolor="#365f91 [2404]" strokeweight="2pt">
                  <v:textbox>
                    <w:txbxContent>
                      <w:p w:rsidR="00FD763C" w:rsidRPr="007C75F1" w:rsidRDefault="00FD763C" w:rsidP="007C75F1">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de financiera</w:t>
                        </w:r>
                      </w:p>
                    </w:txbxContent>
                  </v:textbox>
                </v:shape>
              </v:group>
            </w:pict>
          </mc:Fallback>
        </mc:AlternateContent>
      </w: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6025C7" w:rsidRDefault="006025C7" w:rsidP="006025C7">
      <w:pPr>
        <w:rPr>
          <w:lang w:val="es-ES"/>
        </w:rPr>
      </w:pPr>
      <w:r>
        <w:rPr>
          <w:lang w:val="es-ES"/>
        </w:rPr>
        <w:t>El contenido específico de cada uno de</w:t>
      </w:r>
      <w:r w:rsidR="00FB1E47">
        <w:rPr>
          <w:lang w:val="es-ES"/>
        </w:rPr>
        <w:t xml:space="preserve"> los temas y sus respectivos tópicos </w:t>
      </w:r>
      <w:r>
        <w:rPr>
          <w:lang w:val="es-ES"/>
        </w:rPr>
        <w:t>se detalla a continuación:</w:t>
      </w:r>
      <w:bookmarkStart w:id="7" w:name="_Toc1384052"/>
    </w:p>
    <w:p w:rsidR="006025C7" w:rsidRDefault="006025C7" w:rsidP="00757BA2">
      <w:pPr>
        <w:spacing w:before="0" w:after="0"/>
        <w:rPr>
          <w:lang w:val="es-ES"/>
        </w:rPr>
      </w:pPr>
    </w:p>
    <w:p w:rsidR="006025C7" w:rsidRPr="00757BA2" w:rsidRDefault="006025C7" w:rsidP="006025C7">
      <w:pPr>
        <w:rPr>
          <w:b/>
          <w:bCs/>
          <w:szCs w:val="24"/>
        </w:rPr>
      </w:pPr>
      <w:r w:rsidRPr="00757BA2">
        <w:rPr>
          <w:b/>
          <w:bCs/>
          <w:szCs w:val="24"/>
        </w:rPr>
        <w:t xml:space="preserve">Programación y Organización </w:t>
      </w:r>
      <w:bookmarkEnd w:id="7"/>
    </w:p>
    <w:p w:rsidR="006025C7" w:rsidRDefault="006025C7" w:rsidP="006025C7">
      <w:pPr>
        <w:rPr>
          <w:bCs/>
          <w:szCs w:val="24"/>
        </w:rPr>
      </w:pPr>
      <w:r>
        <w:rPr>
          <w:bCs/>
          <w:szCs w:val="24"/>
        </w:rPr>
        <w:t>Para el análisis de esta sección se realizaron entrevistas estructuradas con</w:t>
      </w:r>
      <w:r>
        <w:rPr>
          <w:rStyle w:val="FootnoteReference"/>
          <w:bCs/>
          <w:szCs w:val="24"/>
        </w:rPr>
        <w:footnoteReference w:id="2"/>
      </w:r>
      <w:r>
        <w:rPr>
          <w:bCs/>
          <w:szCs w:val="24"/>
        </w:rPr>
        <w:t>:</w:t>
      </w:r>
    </w:p>
    <w:p w:rsidR="006025C7" w:rsidRDefault="006025C7" w:rsidP="006025C7">
      <w:pPr>
        <w:rPr>
          <w:bCs/>
          <w:szCs w:val="24"/>
        </w:rPr>
      </w:pPr>
      <w:r w:rsidRPr="00261E2A">
        <w:rPr>
          <w:b/>
          <w:bCs/>
          <w:szCs w:val="24"/>
        </w:rPr>
        <w:t>Funcionarios de la alta Dirección de la SDIS</w:t>
      </w:r>
      <w:r>
        <w:rPr>
          <w:bCs/>
          <w:szCs w:val="24"/>
        </w:rPr>
        <w:t xml:space="preserve">: </w:t>
      </w:r>
      <w:r w:rsidR="00486068">
        <w:rPr>
          <w:bCs/>
          <w:szCs w:val="24"/>
        </w:rPr>
        <w:t xml:space="preserve">Quienes </w:t>
      </w:r>
      <w:r>
        <w:rPr>
          <w:bCs/>
          <w:szCs w:val="24"/>
        </w:rPr>
        <w:t>di</w:t>
      </w:r>
      <w:r w:rsidR="00486068">
        <w:rPr>
          <w:bCs/>
          <w:szCs w:val="24"/>
        </w:rPr>
        <w:t>eron</w:t>
      </w:r>
      <w:r>
        <w:rPr>
          <w:bCs/>
          <w:szCs w:val="24"/>
        </w:rPr>
        <w:t xml:space="preserve"> a conocer la visión estratégica, ventajas de la nueva estructura organizacional, mecanismos de coordinación, necesidades de fortalecimiento, planes acerca de la operatividad del nuevo préstamo y perspectivas a mediano plazo acerca del papel de la UCP en la SDIS</w:t>
      </w:r>
    </w:p>
    <w:p w:rsidR="006025C7" w:rsidRDefault="006025C7" w:rsidP="006025C7">
      <w:pPr>
        <w:rPr>
          <w:bCs/>
          <w:szCs w:val="24"/>
        </w:rPr>
      </w:pPr>
      <w:r w:rsidRPr="00261E2A">
        <w:rPr>
          <w:b/>
          <w:bCs/>
          <w:szCs w:val="24"/>
        </w:rPr>
        <w:t>Coordina</w:t>
      </w:r>
      <w:r w:rsidR="009B6646">
        <w:rPr>
          <w:b/>
          <w:bCs/>
          <w:szCs w:val="24"/>
        </w:rPr>
        <w:t>ción</w:t>
      </w:r>
      <w:r w:rsidRPr="00261E2A">
        <w:rPr>
          <w:b/>
          <w:bCs/>
          <w:szCs w:val="24"/>
        </w:rPr>
        <w:t xml:space="preserve"> General </w:t>
      </w:r>
      <w:r>
        <w:rPr>
          <w:b/>
          <w:bCs/>
          <w:szCs w:val="24"/>
        </w:rPr>
        <w:t xml:space="preserve">y </w:t>
      </w:r>
      <w:r w:rsidR="009B6646">
        <w:rPr>
          <w:b/>
          <w:bCs/>
          <w:szCs w:val="24"/>
        </w:rPr>
        <w:t xml:space="preserve">los </w:t>
      </w:r>
      <w:r w:rsidRPr="00261E2A">
        <w:rPr>
          <w:b/>
          <w:bCs/>
          <w:szCs w:val="24"/>
        </w:rPr>
        <w:t>Especialistas de la UCP:</w:t>
      </w:r>
      <w:r>
        <w:rPr>
          <w:b/>
          <w:bCs/>
          <w:szCs w:val="24"/>
        </w:rPr>
        <w:t xml:space="preserve"> </w:t>
      </w:r>
      <w:r>
        <w:rPr>
          <w:bCs/>
          <w:szCs w:val="24"/>
        </w:rPr>
        <w:t>Dieron a conocer el impacto esperado de la nueva estructura a implementar, riesgos asociados, ventajas y desventajas y proporcionaron la información del desempeño de la operación.</w:t>
      </w:r>
    </w:p>
    <w:p w:rsidR="009B6646" w:rsidRDefault="009B6646" w:rsidP="006025C7">
      <w:pPr>
        <w:rPr>
          <w:bCs/>
          <w:szCs w:val="24"/>
        </w:rPr>
      </w:pPr>
      <w:r>
        <w:rPr>
          <w:b/>
          <w:bCs/>
          <w:szCs w:val="24"/>
        </w:rPr>
        <w:t>Oficina Presidencial de Seguimiento de Proyectos</w:t>
      </w:r>
      <w:r w:rsidRPr="009B6646">
        <w:rPr>
          <w:b/>
          <w:bCs/>
          <w:szCs w:val="24"/>
        </w:rPr>
        <w:t>:</w:t>
      </w:r>
      <w:r>
        <w:rPr>
          <w:bCs/>
          <w:szCs w:val="24"/>
        </w:rPr>
        <w:t xml:space="preserve"> Indicaron la visión operativa del impacto de la implementación en la nueva estructura organizaciona</w:t>
      </w:r>
      <w:r w:rsidR="00FB1E47">
        <w:rPr>
          <w:bCs/>
          <w:szCs w:val="24"/>
        </w:rPr>
        <w:t xml:space="preserve">l, en la ejecución del programa, mejores prácticas, lecciones aprendidas </w:t>
      </w:r>
      <w:r w:rsidR="00486068">
        <w:rPr>
          <w:bCs/>
          <w:szCs w:val="24"/>
        </w:rPr>
        <w:t>en la ejecución de los</w:t>
      </w:r>
      <w:r w:rsidR="00FB1E47">
        <w:rPr>
          <w:bCs/>
          <w:szCs w:val="24"/>
        </w:rPr>
        <w:t xml:space="preserve"> programas </w:t>
      </w:r>
      <w:r w:rsidR="00486068">
        <w:rPr>
          <w:bCs/>
          <w:szCs w:val="24"/>
        </w:rPr>
        <w:t>previos.</w:t>
      </w:r>
    </w:p>
    <w:p w:rsidR="00486068" w:rsidRDefault="00486068" w:rsidP="006025C7">
      <w:pPr>
        <w:rPr>
          <w:bCs/>
          <w:szCs w:val="24"/>
        </w:rPr>
      </w:pPr>
      <w:r w:rsidRPr="00486068">
        <w:rPr>
          <w:b/>
          <w:bCs/>
          <w:szCs w:val="24"/>
        </w:rPr>
        <w:lastRenderedPageBreak/>
        <w:t>Enlaces con las Secretarias de Educación y Salud:</w:t>
      </w:r>
      <w:r>
        <w:rPr>
          <w:bCs/>
          <w:szCs w:val="24"/>
        </w:rPr>
        <w:t xml:space="preserve"> Dieron a conocer los mecanismos de coordinación implementados, obstáculos encontrados, lecciones aprendidas y recomendaciones para una futura operación donde se requiera la verificación de las corresponsabilidades en educación y salud</w:t>
      </w:r>
      <w:r w:rsidR="00757BA2">
        <w:rPr>
          <w:bCs/>
          <w:szCs w:val="24"/>
        </w:rPr>
        <w:t>.</w:t>
      </w:r>
    </w:p>
    <w:p w:rsidR="006025C7" w:rsidRPr="007F4DB9" w:rsidRDefault="006025C7" w:rsidP="006025C7">
      <w:pPr>
        <w:rPr>
          <w:bCs/>
          <w:szCs w:val="24"/>
        </w:rPr>
      </w:pPr>
      <w:r>
        <w:rPr>
          <w:bCs/>
          <w:szCs w:val="24"/>
        </w:rPr>
        <w:t xml:space="preserve">Con la información anterior, se analizó la situación actual de la UCP, partiendo de su posición en el organigrama, la posibilidad que tendrá de coordinación a lo interno de la institución de los diferentes procesos administrativos, financieros y de adquisiciones, así como de </w:t>
      </w:r>
      <w:r w:rsidRPr="007F4DB9">
        <w:rPr>
          <w:szCs w:val="24"/>
        </w:rPr>
        <w:t>programar y organizar los componentes y actividades correspondientes al proyecto</w:t>
      </w:r>
      <w:r>
        <w:rPr>
          <w:szCs w:val="24"/>
        </w:rPr>
        <w:t xml:space="preserve">, </w:t>
      </w:r>
      <w:r w:rsidRPr="007F4DB9">
        <w:rPr>
          <w:bCs/>
          <w:szCs w:val="24"/>
        </w:rPr>
        <w:t xml:space="preserve">de tal forma que se logre una dinámica apropiada </w:t>
      </w:r>
      <w:r>
        <w:rPr>
          <w:bCs/>
          <w:szCs w:val="24"/>
        </w:rPr>
        <w:t xml:space="preserve">para la ejecución del programa. </w:t>
      </w:r>
    </w:p>
    <w:p w:rsidR="006025C7" w:rsidRDefault="006025C7" w:rsidP="006025C7">
      <w:pPr>
        <w:rPr>
          <w:bCs/>
          <w:szCs w:val="24"/>
        </w:rPr>
      </w:pPr>
      <w:r w:rsidRPr="00DA3F90">
        <w:rPr>
          <w:bCs/>
          <w:szCs w:val="24"/>
        </w:rPr>
        <w:t xml:space="preserve">Tomando en cuenta que </w:t>
      </w:r>
      <w:r>
        <w:rPr>
          <w:bCs/>
          <w:szCs w:val="24"/>
        </w:rPr>
        <w:t>la estructura del SDIS es de reciente creación, se estimaran los posibles riesgos en cada tema analizado y se propondrán las medidas a tomar para evitar que los diferentes riesgos se materialicen.</w:t>
      </w:r>
    </w:p>
    <w:p w:rsidR="006025C7" w:rsidRDefault="00BE096A" w:rsidP="006025C7">
      <w:pPr>
        <w:rPr>
          <w:bCs/>
          <w:szCs w:val="24"/>
        </w:rPr>
      </w:pPr>
      <w:r>
        <w:rPr>
          <w:bCs/>
          <w:szCs w:val="24"/>
        </w:rPr>
        <w:t>Lo riesgos se clasificará</w:t>
      </w:r>
      <w:r w:rsidR="006025C7">
        <w:rPr>
          <w:bCs/>
          <w:szCs w:val="24"/>
        </w:rPr>
        <w:t xml:space="preserve">n </w:t>
      </w:r>
      <w:r>
        <w:rPr>
          <w:bCs/>
          <w:szCs w:val="24"/>
        </w:rPr>
        <w:t xml:space="preserve">de acuerdo al criterio del consultor, </w:t>
      </w:r>
      <w:r w:rsidR="006025C7">
        <w:rPr>
          <w:bCs/>
          <w:szCs w:val="24"/>
        </w:rPr>
        <w:t>en bajo</w:t>
      </w:r>
      <w:r w:rsidR="00757BA2">
        <w:rPr>
          <w:bCs/>
          <w:szCs w:val="24"/>
        </w:rPr>
        <w:t>,</w:t>
      </w:r>
      <w:r w:rsidR="006025C7">
        <w:rPr>
          <w:bCs/>
          <w:szCs w:val="24"/>
        </w:rPr>
        <w:t xml:space="preserve"> medio y alto, tomando en cuenta su probabilidad de ocurrencia y el impacto en la ejecución en caso de materializarse, se propone que la operación tenga una tolerancia solamente a los riegos clasificados como bajo, por lo que se proponen medidas a tomar para los riesgos medio y alto.</w:t>
      </w:r>
    </w:p>
    <w:p w:rsidR="00486068" w:rsidRDefault="00486068" w:rsidP="006025C7">
      <w:pPr>
        <w:rPr>
          <w:bCs/>
          <w:szCs w:val="24"/>
        </w:rPr>
      </w:pPr>
    </w:p>
    <w:tbl>
      <w:tblPr>
        <w:tblStyle w:val="TableGrid"/>
        <w:tblW w:w="0" w:type="auto"/>
        <w:tblLook w:val="04A0" w:firstRow="1" w:lastRow="0" w:firstColumn="1" w:lastColumn="0" w:noHBand="0" w:noVBand="1"/>
      </w:tblPr>
      <w:tblGrid>
        <w:gridCol w:w="1823"/>
        <w:gridCol w:w="1222"/>
        <w:gridCol w:w="1276"/>
        <w:gridCol w:w="1134"/>
        <w:gridCol w:w="1443"/>
      </w:tblGrid>
      <w:tr w:rsidR="006025C7" w:rsidTr="004A49C1">
        <w:tc>
          <w:tcPr>
            <w:tcW w:w="1823" w:type="dxa"/>
            <w:tcBorders>
              <w:top w:val="nil"/>
              <w:left w:val="nil"/>
              <w:bottom w:val="nil"/>
              <w:right w:val="nil"/>
            </w:tcBorders>
          </w:tcPr>
          <w:p w:rsidR="006025C7" w:rsidRDefault="006025C7" w:rsidP="004A49C1">
            <w:pPr>
              <w:rPr>
                <w:bCs/>
                <w:szCs w:val="24"/>
              </w:rPr>
            </w:pPr>
          </w:p>
        </w:tc>
        <w:tc>
          <w:tcPr>
            <w:tcW w:w="1222" w:type="dxa"/>
            <w:tcBorders>
              <w:top w:val="nil"/>
              <w:left w:val="nil"/>
              <w:bottom w:val="nil"/>
              <w:right w:val="nil"/>
            </w:tcBorders>
          </w:tcPr>
          <w:p w:rsidR="006025C7" w:rsidRDefault="006025C7" w:rsidP="004A49C1">
            <w:pPr>
              <w:rPr>
                <w:bCs/>
                <w:szCs w:val="24"/>
              </w:rPr>
            </w:pPr>
          </w:p>
        </w:tc>
        <w:tc>
          <w:tcPr>
            <w:tcW w:w="3853" w:type="dxa"/>
            <w:gridSpan w:val="3"/>
          </w:tcPr>
          <w:p w:rsidR="006025C7" w:rsidRPr="00944A55" w:rsidRDefault="00417B69" w:rsidP="004A49C1">
            <w:pPr>
              <w:jc w:val="center"/>
              <w:rPr>
                <w:b/>
                <w:bCs/>
                <w:szCs w:val="24"/>
              </w:rPr>
            </w:pPr>
            <w:r>
              <w:rPr>
                <w:bCs/>
                <w:noProof/>
                <w:szCs w:val="24"/>
                <w:lang w:val="en-US"/>
              </w:rPr>
              <mc:AlternateContent>
                <mc:Choice Requires="wps">
                  <w:drawing>
                    <wp:anchor distT="0" distB="0" distL="114300" distR="114300" simplePos="0" relativeHeight="251744256" behindDoc="0" locked="0" layoutInCell="1" allowOverlap="1">
                      <wp:simplePos x="0" y="0"/>
                      <wp:positionH relativeFrom="column">
                        <wp:posOffset>2849245</wp:posOffset>
                      </wp:positionH>
                      <wp:positionV relativeFrom="paragraph">
                        <wp:posOffset>156845</wp:posOffset>
                      </wp:positionV>
                      <wp:extent cx="1691005" cy="419100"/>
                      <wp:effectExtent l="0" t="0" r="444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419100"/>
                              </a:xfrm>
                              <a:prstGeom prst="rect">
                                <a:avLst/>
                              </a:prstGeom>
                              <a:solidFill>
                                <a:srgbClr val="FFFFFF"/>
                              </a:solidFill>
                              <a:ln w="9525">
                                <a:noFill/>
                                <a:miter lim="800000"/>
                                <a:headEnd/>
                                <a:tailEnd/>
                              </a:ln>
                            </wps:spPr>
                            <wps:txbx>
                              <w:txbxContent>
                                <w:p w:rsidR="00FD763C" w:rsidRPr="00944A55" w:rsidRDefault="00FD763C" w:rsidP="006025C7">
                                  <w:pPr>
                                    <w:rPr>
                                      <w:b/>
                                      <w:color w:val="0F243E" w:themeColor="text2" w:themeShade="80"/>
                                    </w:rPr>
                                  </w:pPr>
                                  <w:r w:rsidRPr="00944A55">
                                    <w:rPr>
                                      <w:b/>
                                      <w:color w:val="0F243E" w:themeColor="text2" w:themeShade="80"/>
                                    </w:rPr>
                                    <w:t>Nivel de tolerancia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Cuadro de texto 2" o:spid="_x0000_s1043" type="#_x0000_t202" style="position:absolute;left:0;text-align:left;margin-left:224.35pt;margin-top:12.35pt;width:133.15pt;height:33pt;z-index:251744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" stroked="f">
                      <v:textbox style="mso-fit-shape-to-text:t">
                        <w:txbxContent>
                          <w:p w:rsidR="00FD763C" w:rsidRPr="00944A55" w:rsidRDefault="00FD763C" w:rsidP="006025C7">
                            <w:pPr>
                              <w:rPr>
                                <w:b/>
                                <w:color w:val="0F243E" w:themeColor="text2" w:themeShade="80"/>
                              </w:rPr>
                            </w:pPr>
                            <w:r w:rsidRPr="00944A55">
                              <w:rPr>
                                <w:b/>
                                <w:color w:val="0F243E" w:themeColor="text2" w:themeShade="80"/>
                              </w:rPr>
                              <w:t>Nivel de tolerancia</w:t>
                            </w:r>
                          </w:p>
                        </w:txbxContent>
                      </v:textbox>
                    </v:shape>
                  </w:pict>
                </mc:Fallback>
              </mc:AlternateContent>
            </w:r>
            <w:r w:rsidR="006025C7" w:rsidRPr="00944A55">
              <w:rPr>
                <w:b/>
                <w:bCs/>
                <w:szCs w:val="24"/>
              </w:rPr>
              <w:t>Probabilidad de ocurrencia</w:t>
            </w:r>
          </w:p>
        </w:tc>
      </w:tr>
      <w:tr w:rsidR="006025C7" w:rsidTr="004A49C1">
        <w:tc>
          <w:tcPr>
            <w:tcW w:w="1823" w:type="dxa"/>
            <w:tcBorders>
              <w:top w:val="nil"/>
              <w:left w:val="nil"/>
              <w:bottom w:val="nil"/>
              <w:right w:val="nil"/>
            </w:tcBorders>
          </w:tcPr>
          <w:p w:rsidR="006025C7" w:rsidRDefault="006025C7" w:rsidP="004A49C1">
            <w:pPr>
              <w:rPr>
                <w:bCs/>
                <w:szCs w:val="24"/>
              </w:rPr>
            </w:pPr>
          </w:p>
        </w:tc>
        <w:tc>
          <w:tcPr>
            <w:tcW w:w="1222" w:type="dxa"/>
            <w:tcBorders>
              <w:top w:val="nil"/>
              <w:left w:val="nil"/>
              <w:bottom w:val="nil"/>
              <w:right w:val="nil"/>
            </w:tcBorders>
            <w:shd w:val="clear" w:color="auto" w:fill="auto"/>
          </w:tcPr>
          <w:p w:rsidR="006025C7" w:rsidRDefault="006025C7" w:rsidP="004A49C1">
            <w:pPr>
              <w:rPr>
                <w:bCs/>
                <w:szCs w:val="24"/>
              </w:rPr>
            </w:pPr>
          </w:p>
        </w:tc>
        <w:tc>
          <w:tcPr>
            <w:tcW w:w="1276" w:type="dxa"/>
            <w:tcBorders>
              <w:bottom w:val="single" w:sz="4" w:space="0" w:color="auto"/>
            </w:tcBorders>
            <w:shd w:val="clear" w:color="auto" w:fill="auto"/>
          </w:tcPr>
          <w:p w:rsidR="006025C7" w:rsidRPr="00944A55" w:rsidRDefault="006025C7" w:rsidP="004A49C1">
            <w:pPr>
              <w:jc w:val="center"/>
              <w:rPr>
                <w:b/>
                <w:bCs/>
                <w:szCs w:val="24"/>
              </w:rPr>
            </w:pPr>
            <w:r w:rsidRPr="00944A55">
              <w:rPr>
                <w:b/>
                <w:bCs/>
                <w:szCs w:val="24"/>
              </w:rPr>
              <w:t>Bajo</w:t>
            </w:r>
          </w:p>
        </w:tc>
        <w:tc>
          <w:tcPr>
            <w:tcW w:w="1134" w:type="dxa"/>
            <w:tcBorders>
              <w:bottom w:val="single" w:sz="4" w:space="0" w:color="auto"/>
            </w:tcBorders>
            <w:shd w:val="clear" w:color="auto" w:fill="auto"/>
          </w:tcPr>
          <w:p w:rsidR="006025C7" w:rsidRPr="00944A55" w:rsidRDefault="006025C7" w:rsidP="004A49C1">
            <w:pPr>
              <w:jc w:val="center"/>
              <w:rPr>
                <w:b/>
                <w:bCs/>
                <w:szCs w:val="24"/>
              </w:rPr>
            </w:pPr>
            <w:r w:rsidRPr="00944A55">
              <w:rPr>
                <w:b/>
                <w:bCs/>
                <w:szCs w:val="24"/>
              </w:rPr>
              <w:t>Medio</w:t>
            </w:r>
          </w:p>
        </w:tc>
        <w:tc>
          <w:tcPr>
            <w:tcW w:w="1443" w:type="dxa"/>
            <w:tcBorders>
              <w:bottom w:val="single" w:sz="24" w:space="0" w:color="auto"/>
            </w:tcBorders>
            <w:shd w:val="clear" w:color="auto" w:fill="auto"/>
          </w:tcPr>
          <w:p w:rsidR="006025C7" w:rsidRPr="00944A55" w:rsidRDefault="00417B69" w:rsidP="004A49C1">
            <w:pPr>
              <w:jc w:val="center"/>
              <w:rPr>
                <w:b/>
                <w:bCs/>
                <w:szCs w:val="24"/>
              </w:rPr>
            </w:pPr>
            <w:r>
              <w:rPr>
                <w:b/>
                <w:bCs/>
                <w:noProof/>
                <w:szCs w:val="24"/>
                <w:lang w:val="en-US"/>
              </w:rPr>
              <mc:AlternateContent>
                <mc:Choice Requires="wps">
                  <w:drawing>
                    <wp:anchor distT="0" distB="0" distL="114300" distR="114300" simplePos="0" relativeHeight="251745280" behindDoc="0" locked="0" layoutInCell="1" allowOverlap="1">
                      <wp:simplePos x="0" y="0"/>
                      <wp:positionH relativeFrom="column">
                        <wp:posOffset>911225</wp:posOffset>
                      </wp:positionH>
                      <wp:positionV relativeFrom="paragraph">
                        <wp:posOffset>65405</wp:posOffset>
                      </wp:positionV>
                      <wp:extent cx="407670" cy="233045"/>
                      <wp:effectExtent l="38100" t="0" r="30480" b="52705"/>
                      <wp:wrapNone/>
                      <wp:docPr id="30" name="30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07670" cy="2330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30 Conector recto de flecha" o:spid="_x0000_s1026" type="#_x0000_t32" style="position:absolute;margin-left:71.75pt;margin-top:5.15pt;width:32.1pt;height:18.35pt;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" strokecolor="#4579b8 [3044]">
                      <v:stroke endarrow="open"/>
                      <o:lock v:ext="edit" shapetype="f"/>
                    </v:shape>
                  </w:pict>
                </mc:Fallback>
              </mc:AlternateContent>
            </w:r>
            <w:r w:rsidR="006025C7" w:rsidRPr="00944A55">
              <w:rPr>
                <w:b/>
                <w:bCs/>
                <w:szCs w:val="24"/>
              </w:rPr>
              <w:t>Alto</w:t>
            </w:r>
          </w:p>
        </w:tc>
      </w:tr>
      <w:tr w:rsidR="006025C7" w:rsidTr="004A49C1">
        <w:trPr>
          <w:trHeight w:val="295"/>
        </w:trPr>
        <w:tc>
          <w:tcPr>
            <w:tcW w:w="1823" w:type="dxa"/>
            <w:vMerge w:val="restart"/>
            <w:vAlign w:val="center"/>
          </w:tcPr>
          <w:p w:rsidR="006025C7" w:rsidRPr="00944A55" w:rsidRDefault="006025C7" w:rsidP="004A49C1">
            <w:pPr>
              <w:jc w:val="center"/>
              <w:rPr>
                <w:b/>
                <w:bCs/>
                <w:szCs w:val="24"/>
              </w:rPr>
            </w:pPr>
            <w:r w:rsidRPr="00944A55">
              <w:rPr>
                <w:b/>
                <w:bCs/>
                <w:szCs w:val="24"/>
              </w:rPr>
              <w:t>Impacto en la ejecución</w:t>
            </w:r>
          </w:p>
        </w:tc>
        <w:tc>
          <w:tcPr>
            <w:tcW w:w="1222" w:type="dxa"/>
          </w:tcPr>
          <w:p w:rsidR="006025C7" w:rsidRPr="00944A55" w:rsidRDefault="006025C7" w:rsidP="004A49C1">
            <w:pPr>
              <w:jc w:val="center"/>
              <w:rPr>
                <w:b/>
                <w:bCs/>
                <w:szCs w:val="24"/>
              </w:rPr>
            </w:pPr>
            <w:r w:rsidRPr="00944A55">
              <w:rPr>
                <w:b/>
                <w:bCs/>
                <w:szCs w:val="24"/>
              </w:rPr>
              <w:t>Bajo</w:t>
            </w:r>
          </w:p>
        </w:tc>
        <w:tc>
          <w:tcPr>
            <w:tcW w:w="1276" w:type="dxa"/>
            <w:shd w:val="clear" w:color="auto" w:fill="92D050"/>
          </w:tcPr>
          <w:p w:rsidR="006025C7" w:rsidRDefault="006025C7" w:rsidP="004A49C1">
            <w:pPr>
              <w:jc w:val="center"/>
              <w:rPr>
                <w:bCs/>
                <w:szCs w:val="24"/>
              </w:rPr>
            </w:pPr>
            <w:r>
              <w:rPr>
                <w:bCs/>
                <w:szCs w:val="24"/>
              </w:rPr>
              <w:t>Bajo</w:t>
            </w:r>
          </w:p>
        </w:tc>
        <w:tc>
          <w:tcPr>
            <w:tcW w:w="1134" w:type="dxa"/>
            <w:tcBorders>
              <w:bottom w:val="single" w:sz="24" w:space="0" w:color="auto"/>
              <w:right w:val="single" w:sz="24" w:space="0" w:color="auto"/>
            </w:tcBorders>
            <w:shd w:val="clear" w:color="auto" w:fill="92D050"/>
          </w:tcPr>
          <w:p w:rsidR="006025C7" w:rsidRDefault="006025C7" w:rsidP="004A49C1">
            <w:pPr>
              <w:jc w:val="center"/>
              <w:rPr>
                <w:bCs/>
                <w:szCs w:val="24"/>
              </w:rPr>
            </w:pPr>
            <w:r>
              <w:rPr>
                <w:bCs/>
                <w:szCs w:val="24"/>
              </w:rPr>
              <w:t>Bajo</w:t>
            </w:r>
          </w:p>
        </w:tc>
        <w:tc>
          <w:tcPr>
            <w:tcW w:w="1443" w:type="dxa"/>
            <w:tcBorders>
              <w:top w:val="single" w:sz="24" w:space="0" w:color="auto"/>
              <w:left w:val="single" w:sz="24" w:space="0" w:color="auto"/>
              <w:bottom w:val="nil"/>
              <w:right w:val="nil"/>
            </w:tcBorders>
            <w:shd w:val="clear" w:color="auto" w:fill="FFFF00"/>
          </w:tcPr>
          <w:p w:rsidR="006025C7" w:rsidRDefault="006025C7" w:rsidP="004A49C1">
            <w:pPr>
              <w:tabs>
                <w:tab w:val="left" w:pos="278"/>
                <w:tab w:val="center" w:pos="613"/>
              </w:tabs>
              <w:jc w:val="left"/>
              <w:rPr>
                <w:bCs/>
                <w:szCs w:val="24"/>
              </w:rPr>
            </w:pPr>
            <w:r>
              <w:rPr>
                <w:bCs/>
                <w:szCs w:val="24"/>
              </w:rPr>
              <w:tab/>
            </w:r>
            <w:r>
              <w:rPr>
                <w:bCs/>
                <w:szCs w:val="24"/>
              </w:rPr>
              <w:tab/>
              <w:t>Medio</w:t>
            </w:r>
          </w:p>
        </w:tc>
      </w:tr>
      <w:tr w:rsidR="006025C7" w:rsidTr="004A49C1">
        <w:tc>
          <w:tcPr>
            <w:tcW w:w="1823" w:type="dxa"/>
            <w:vMerge/>
          </w:tcPr>
          <w:p w:rsidR="006025C7" w:rsidRPr="00944A55" w:rsidRDefault="006025C7" w:rsidP="004A49C1">
            <w:pPr>
              <w:rPr>
                <w:b/>
                <w:bCs/>
                <w:szCs w:val="24"/>
              </w:rPr>
            </w:pPr>
          </w:p>
        </w:tc>
        <w:tc>
          <w:tcPr>
            <w:tcW w:w="1222" w:type="dxa"/>
          </w:tcPr>
          <w:p w:rsidR="006025C7" w:rsidRPr="00944A55" w:rsidRDefault="006025C7" w:rsidP="004A49C1">
            <w:pPr>
              <w:jc w:val="center"/>
              <w:rPr>
                <w:b/>
                <w:bCs/>
                <w:szCs w:val="24"/>
              </w:rPr>
            </w:pPr>
            <w:r w:rsidRPr="00944A55">
              <w:rPr>
                <w:b/>
                <w:bCs/>
                <w:szCs w:val="24"/>
              </w:rPr>
              <w:t>Medio</w:t>
            </w:r>
          </w:p>
        </w:tc>
        <w:tc>
          <w:tcPr>
            <w:tcW w:w="1276" w:type="dxa"/>
            <w:tcBorders>
              <w:bottom w:val="single" w:sz="24" w:space="0" w:color="auto"/>
              <w:right w:val="single" w:sz="24" w:space="0" w:color="auto"/>
            </w:tcBorders>
            <w:shd w:val="clear" w:color="auto" w:fill="92D050"/>
          </w:tcPr>
          <w:p w:rsidR="006025C7" w:rsidRDefault="006025C7" w:rsidP="004A49C1">
            <w:pPr>
              <w:jc w:val="center"/>
              <w:rPr>
                <w:bCs/>
                <w:szCs w:val="24"/>
              </w:rPr>
            </w:pPr>
            <w:r>
              <w:rPr>
                <w:bCs/>
                <w:szCs w:val="24"/>
              </w:rPr>
              <w:t>Bajo</w:t>
            </w:r>
          </w:p>
        </w:tc>
        <w:tc>
          <w:tcPr>
            <w:tcW w:w="1134" w:type="dxa"/>
            <w:tcBorders>
              <w:top w:val="single" w:sz="24" w:space="0" w:color="auto"/>
              <w:left w:val="single" w:sz="24" w:space="0" w:color="auto"/>
            </w:tcBorders>
            <w:shd w:val="clear" w:color="auto" w:fill="FFFF00"/>
          </w:tcPr>
          <w:p w:rsidR="006025C7" w:rsidRDefault="006025C7" w:rsidP="004A49C1">
            <w:pPr>
              <w:jc w:val="center"/>
              <w:rPr>
                <w:bCs/>
                <w:szCs w:val="24"/>
              </w:rPr>
            </w:pPr>
            <w:r>
              <w:rPr>
                <w:bCs/>
                <w:szCs w:val="24"/>
              </w:rPr>
              <w:t>Medio</w:t>
            </w:r>
          </w:p>
        </w:tc>
        <w:tc>
          <w:tcPr>
            <w:tcW w:w="1443" w:type="dxa"/>
            <w:tcBorders>
              <w:top w:val="nil"/>
            </w:tcBorders>
            <w:shd w:val="clear" w:color="auto" w:fill="FF0000"/>
          </w:tcPr>
          <w:p w:rsidR="006025C7" w:rsidRDefault="006025C7" w:rsidP="004A49C1">
            <w:pPr>
              <w:jc w:val="center"/>
              <w:rPr>
                <w:bCs/>
                <w:szCs w:val="24"/>
              </w:rPr>
            </w:pPr>
            <w:r>
              <w:rPr>
                <w:bCs/>
                <w:szCs w:val="24"/>
              </w:rPr>
              <w:t>Alto</w:t>
            </w:r>
          </w:p>
        </w:tc>
      </w:tr>
      <w:tr w:rsidR="006025C7" w:rsidTr="004A49C1">
        <w:tc>
          <w:tcPr>
            <w:tcW w:w="1823" w:type="dxa"/>
            <w:vMerge/>
          </w:tcPr>
          <w:p w:rsidR="006025C7" w:rsidRPr="00944A55" w:rsidRDefault="006025C7" w:rsidP="004A49C1">
            <w:pPr>
              <w:rPr>
                <w:b/>
                <w:bCs/>
                <w:szCs w:val="24"/>
              </w:rPr>
            </w:pPr>
          </w:p>
        </w:tc>
        <w:tc>
          <w:tcPr>
            <w:tcW w:w="1222" w:type="dxa"/>
            <w:tcBorders>
              <w:right w:val="single" w:sz="24" w:space="0" w:color="auto"/>
            </w:tcBorders>
          </w:tcPr>
          <w:p w:rsidR="006025C7" w:rsidRPr="00944A55" w:rsidRDefault="006025C7" w:rsidP="004A49C1">
            <w:pPr>
              <w:jc w:val="center"/>
              <w:rPr>
                <w:b/>
                <w:bCs/>
                <w:szCs w:val="24"/>
              </w:rPr>
            </w:pPr>
            <w:r w:rsidRPr="00944A55">
              <w:rPr>
                <w:b/>
                <w:bCs/>
                <w:szCs w:val="24"/>
              </w:rPr>
              <w:t>Alto</w:t>
            </w:r>
          </w:p>
        </w:tc>
        <w:tc>
          <w:tcPr>
            <w:tcW w:w="1276" w:type="dxa"/>
            <w:tcBorders>
              <w:top w:val="single" w:sz="24" w:space="0" w:color="auto"/>
              <w:left w:val="single" w:sz="24" w:space="0" w:color="auto"/>
            </w:tcBorders>
            <w:shd w:val="clear" w:color="auto" w:fill="FFFF00"/>
          </w:tcPr>
          <w:p w:rsidR="006025C7" w:rsidRDefault="006025C7" w:rsidP="004A49C1">
            <w:pPr>
              <w:jc w:val="center"/>
              <w:rPr>
                <w:bCs/>
                <w:szCs w:val="24"/>
              </w:rPr>
            </w:pPr>
            <w:r>
              <w:rPr>
                <w:bCs/>
                <w:szCs w:val="24"/>
              </w:rPr>
              <w:t>Medio</w:t>
            </w:r>
          </w:p>
        </w:tc>
        <w:tc>
          <w:tcPr>
            <w:tcW w:w="1134" w:type="dxa"/>
            <w:shd w:val="clear" w:color="auto" w:fill="FF0000"/>
          </w:tcPr>
          <w:p w:rsidR="006025C7" w:rsidRDefault="006025C7" w:rsidP="004A49C1">
            <w:pPr>
              <w:jc w:val="center"/>
              <w:rPr>
                <w:bCs/>
                <w:szCs w:val="24"/>
              </w:rPr>
            </w:pPr>
            <w:r>
              <w:rPr>
                <w:bCs/>
                <w:szCs w:val="24"/>
              </w:rPr>
              <w:t>Alto</w:t>
            </w:r>
          </w:p>
        </w:tc>
        <w:tc>
          <w:tcPr>
            <w:tcW w:w="1443" w:type="dxa"/>
            <w:shd w:val="clear" w:color="auto" w:fill="FF0000"/>
          </w:tcPr>
          <w:p w:rsidR="006025C7" w:rsidRDefault="006025C7" w:rsidP="004A49C1">
            <w:pPr>
              <w:jc w:val="center"/>
              <w:rPr>
                <w:bCs/>
                <w:szCs w:val="24"/>
              </w:rPr>
            </w:pPr>
            <w:r>
              <w:rPr>
                <w:bCs/>
                <w:szCs w:val="24"/>
              </w:rPr>
              <w:t>Alto</w:t>
            </w:r>
          </w:p>
        </w:tc>
      </w:tr>
    </w:tbl>
    <w:p w:rsidR="006025C7" w:rsidRDefault="006025C7" w:rsidP="006025C7">
      <w:pPr>
        <w:rPr>
          <w:bCs/>
          <w:szCs w:val="24"/>
        </w:rPr>
      </w:pPr>
    </w:p>
    <w:p w:rsidR="006025C7" w:rsidRPr="002F7E3D" w:rsidRDefault="006025C7" w:rsidP="006025C7">
      <w:pPr>
        <w:rPr>
          <w:b/>
          <w:color w:val="0F243E" w:themeColor="text2" w:themeShade="80"/>
          <w:lang w:val="es-ES_tradnl"/>
        </w:rPr>
      </w:pPr>
      <w:r w:rsidRPr="002F7E3D">
        <w:rPr>
          <w:b/>
          <w:color w:val="0F243E" w:themeColor="text2" w:themeShade="80"/>
          <w:lang w:val="es-ES_tradnl"/>
        </w:rPr>
        <w:t>Ejecución y control de Actividades Programadas</w:t>
      </w:r>
    </w:p>
    <w:p w:rsidR="006025C7" w:rsidRDefault="006025C7" w:rsidP="006025C7">
      <w:pPr>
        <w:rPr>
          <w:bCs/>
          <w:szCs w:val="24"/>
        </w:rPr>
      </w:pPr>
      <w:r w:rsidRPr="00F017C8">
        <w:rPr>
          <w:bCs/>
          <w:szCs w:val="24"/>
        </w:rPr>
        <w:t xml:space="preserve">La Capacidad de Ejecución representa la habilidad para alcanzar los resultados programados en los tiempos, costos y alcances especificados. Hasta la fecha la UCP ha tenido cierto desempeño en la coordinación de diferentes operaciones, por lo que a partir del </w:t>
      </w:r>
      <w:r w:rsidR="001C5D20">
        <w:rPr>
          <w:bCs/>
          <w:szCs w:val="24"/>
        </w:rPr>
        <w:t>mismo se analizó</w:t>
      </w:r>
      <w:r w:rsidRPr="00F017C8">
        <w:rPr>
          <w:bCs/>
          <w:szCs w:val="24"/>
        </w:rPr>
        <w:t xml:space="preserve"> si existen condiciones para asumir funciones adicionales originadas por su nuevo rol en la SDIS</w:t>
      </w:r>
    </w:p>
    <w:p w:rsidR="001C5D20" w:rsidRDefault="001C5D20" w:rsidP="006025C7">
      <w:pPr>
        <w:rPr>
          <w:bCs/>
          <w:szCs w:val="24"/>
        </w:rPr>
      </w:pPr>
      <w:r>
        <w:rPr>
          <w:bCs/>
          <w:szCs w:val="24"/>
        </w:rPr>
        <w:t>Para el análisis de esta sección se tomó en consideración aspectos como:</w:t>
      </w:r>
    </w:p>
    <w:p w:rsidR="001C5D20" w:rsidRPr="00C003C0" w:rsidRDefault="001C5D20" w:rsidP="009E2A10">
      <w:pPr>
        <w:pStyle w:val="ListParagraph"/>
        <w:numPr>
          <w:ilvl w:val="0"/>
          <w:numId w:val="17"/>
        </w:numPr>
        <w:rPr>
          <w:bCs/>
          <w:szCs w:val="24"/>
        </w:rPr>
      </w:pPr>
      <w:r w:rsidRPr="00C003C0">
        <w:rPr>
          <w:bCs/>
          <w:szCs w:val="24"/>
        </w:rPr>
        <w:t>Capacidad de ejecución tomando en cuenta los desembolsos agregados de todas las fuentes de financiamiento.</w:t>
      </w:r>
    </w:p>
    <w:p w:rsidR="00C003C0" w:rsidRDefault="00C003C0" w:rsidP="009E2A10">
      <w:pPr>
        <w:pStyle w:val="ListParagraph"/>
        <w:numPr>
          <w:ilvl w:val="0"/>
          <w:numId w:val="17"/>
        </w:numPr>
      </w:pPr>
      <w:r>
        <w:t>Plazo real de ejecución de los convenios versus plazo contractual.</w:t>
      </w:r>
    </w:p>
    <w:p w:rsidR="001C5D20" w:rsidRDefault="001C5D20" w:rsidP="009E2A10">
      <w:pPr>
        <w:pStyle w:val="ListParagraph"/>
        <w:numPr>
          <w:ilvl w:val="0"/>
          <w:numId w:val="17"/>
        </w:numPr>
      </w:pPr>
      <w:r>
        <w:t>Incrementos de desembolsos inter anuales y máximo anual</w:t>
      </w:r>
      <w:r w:rsidR="00C003C0">
        <w:t>.</w:t>
      </w:r>
    </w:p>
    <w:p w:rsidR="00C003C0" w:rsidRDefault="00C003C0" w:rsidP="009E2A10">
      <w:pPr>
        <w:pStyle w:val="ListParagraph"/>
        <w:numPr>
          <w:ilvl w:val="0"/>
          <w:numId w:val="17"/>
        </w:numPr>
      </w:pPr>
      <w:r>
        <w:t>Duración de los procesos de adquisiciones versus duración estándar.</w:t>
      </w:r>
    </w:p>
    <w:p w:rsidR="00C003C0" w:rsidRPr="00C003C0" w:rsidRDefault="00C003C0" w:rsidP="009E2A10">
      <w:pPr>
        <w:pStyle w:val="ListParagraph"/>
        <w:numPr>
          <w:ilvl w:val="0"/>
          <w:numId w:val="17"/>
        </w:numPr>
      </w:pPr>
      <w:r>
        <w:t>Grado de cumplimiento de los aspectos técnicos en los desembolsos.</w:t>
      </w:r>
    </w:p>
    <w:p w:rsidR="006E0788" w:rsidRDefault="00843AB0" w:rsidP="00D25F44">
      <w:pPr>
        <w:pStyle w:val="Heading1"/>
      </w:pPr>
      <w:bookmarkStart w:id="8" w:name="_Toc401762334"/>
      <w:r w:rsidRPr="000D4020">
        <w:lastRenderedPageBreak/>
        <w:t>Resultados de la Evaluació</w:t>
      </w:r>
      <w:r w:rsidR="006E0788" w:rsidRPr="000D4020">
        <w:t>n</w:t>
      </w:r>
      <w:bookmarkEnd w:id="8"/>
    </w:p>
    <w:p w:rsidR="00843AB0" w:rsidRPr="00C748B5" w:rsidRDefault="00843AB0" w:rsidP="00C748B5">
      <w:pPr>
        <w:pStyle w:val="Heading2"/>
        <w:rPr>
          <w:rFonts w:eastAsia="Calibri"/>
        </w:rPr>
      </w:pPr>
      <w:bookmarkStart w:id="9" w:name="_Toc401762335"/>
      <w:r w:rsidRPr="00C748B5">
        <w:rPr>
          <w:rFonts w:eastAsia="Calibri"/>
        </w:rPr>
        <w:t>Programación y organización</w:t>
      </w:r>
      <w:bookmarkEnd w:id="9"/>
    </w:p>
    <w:p w:rsidR="00ED345F" w:rsidRPr="00ED345F" w:rsidRDefault="00ED345F" w:rsidP="00C748B5">
      <w:pPr>
        <w:pStyle w:val="Heading3"/>
      </w:pPr>
      <w:bookmarkStart w:id="10" w:name="_Toc401762336"/>
      <w:r w:rsidRPr="001C206D">
        <w:t>Coordinación de la operación</w:t>
      </w:r>
      <w:bookmarkEnd w:id="10"/>
    </w:p>
    <w:p w:rsidR="009514C5" w:rsidRDefault="00225AE2" w:rsidP="009514C5">
      <w:pPr>
        <w:rPr>
          <w:lang w:eastAsia="es-HN"/>
        </w:rPr>
      </w:pPr>
      <w:r>
        <w:t xml:space="preserve">Al interior de la SDIS, se alinearon las instituciones </w:t>
      </w:r>
      <w:r w:rsidR="009514C5">
        <w:t xml:space="preserve">responsables del desarrollo, regulación e implementación de las políticas sociales, diferenciando las que son entes normadores de  políticas públicas de los ejecutores de las mismas, </w:t>
      </w:r>
      <w:r w:rsidR="00B86B89">
        <w:t xml:space="preserve">es decir, la SDIS </w:t>
      </w:r>
      <w:r w:rsidR="009514C5">
        <w:t>es en esta instancia donde se</w:t>
      </w:r>
      <w:r w:rsidR="00CC041F">
        <w:rPr>
          <w:lang w:eastAsia="es-HN"/>
        </w:rPr>
        <w:t xml:space="preserve"> articula y alinea</w:t>
      </w:r>
      <w:r w:rsidR="009514C5">
        <w:rPr>
          <w:lang w:eastAsia="es-HN"/>
        </w:rPr>
        <w:t xml:space="preserve"> las políticas públicas con la ejecución de los programas</w:t>
      </w:r>
      <w:r w:rsidR="00757BA2">
        <w:rPr>
          <w:lang w:eastAsia="es-HN"/>
        </w:rPr>
        <w:t>.</w:t>
      </w:r>
    </w:p>
    <w:p w:rsidR="00757BA2" w:rsidRDefault="00757BA2">
      <w:pPr>
        <w:spacing w:before="0" w:after="0"/>
        <w:jc w:val="left"/>
      </w:pPr>
      <w:r>
        <w:br w:type="page"/>
      </w:r>
    </w:p>
    <w:p w:rsidR="009514C5" w:rsidRDefault="00B86B89" w:rsidP="00757BA2">
      <w:pPr>
        <w:spacing w:line="276" w:lineRule="auto"/>
        <w:rPr>
          <w:lang w:eastAsia="es-HN"/>
        </w:rPr>
      </w:pPr>
      <w:r>
        <w:lastRenderedPageBreak/>
        <w:t>Para hacer operativo lo anterior s</w:t>
      </w:r>
      <w:r w:rsidR="009514C5">
        <w:t xml:space="preserve">e estableció </w:t>
      </w:r>
      <w:r w:rsidR="00757BA2">
        <w:t xml:space="preserve">dos </w:t>
      </w:r>
      <w:r w:rsidR="009514C5">
        <w:t>sub secretarías:</w:t>
      </w:r>
    </w:p>
    <w:p w:rsidR="009514C5" w:rsidRDefault="009514C5" w:rsidP="00757BA2">
      <w:pPr>
        <w:spacing w:line="276" w:lineRule="auto"/>
        <w:rPr>
          <w:lang w:eastAsia="es-HN"/>
        </w:rPr>
      </w:pPr>
      <w:r w:rsidRPr="00B86B89">
        <w:rPr>
          <w:b/>
        </w:rPr>
        <w:t>Sub Secretará de Políticas</w:t>
      </w:r>
      <w:r>
        <w:t xml:space="preserve">: Instancia </w:t>
      </w:r>
      <w:r>
        <w:rPr>
          <w:lang w:eastAsia="es-HN"/>
        </w:rPr>
        <w:t>normativa y reguladora, donde se construye, monitorea y evalúa las políticas.</w:t>
      </w:r>
    </w:p>
    <w:p w:rsidR="009514C5" w:rsidRDefault="009514C5" w:rsidP="009514C5">
      <w:pPr>
        <w:rPr>
          <w:lang w:eastAsia="es-HN"/>
        </w:rPr>
      </w:pPr>
      <w:r w:rsidRPr="00B86B89">
        <w:rPr>
          <w:b/>
        </w:rPr>
        <w:t>Sub Secretará de</w:t>
      </w:r>
      <w:r w:rsidRPr="00B86B89">
        <w:rPr>
          <w:b/>
          <w:lang w:eastAsia="es-HN"/>
        </w:rPr>
        <w:t xml:space="preserve"> Integración Social</w:t>
      </w:r>
      <w:r>
        <w:rPr>
          <w:lang w:eastAsia="es-HN"/>
        </w:rPr>
        <w:t>: traslada programas para que se implemente de manera descentralizada la oferta de protección social se traslade a las municipalidades</w:t>
      </w:r>
    </w:p>
    <w:p w:rsidR="009514C5" w:rsidRDefault="00B86B89" w:rsidP="009514C5">
      <w:pPr>
        <w:rPr>
          <w:lang w:eastAsia="es-HN"/>
        </w:rPr>
      </w:pPr>
      <w:r>
        <w:rPr>
          <w:lang w:eastAsia="es-HN"/>
        </w:rPr>
        <w:t>Al interior de</w:t>
      </w:r>
      <w:r w:rsidR="00E3184B">
        <w:rPr>
          <w:lang w:eastAsia="es-HN"/>
        </w:rPr>
        <w:t xml:space="preserve">l Gabinete Social, </w:t>
      </w:r>
      <w:r>
        <w:rPr>
          <w:lang w:eastAsia="es-HN"/>
        </w:rPr>
        <w:t xml:space="preserve">actualmente </w:t>
      </w:r>
      <w:r w:rsidR="009514C5">
        <w:rPr>
          <w:lang w:eastAsia="es-HN"/>
        </w:rPr>
        <w:t>hay 11 UCP</w:t>
      </w:r>
      <w:r>
        <w:rPr>
          <w:lang w:eastAsia="es-HN"/>
        </w:rPr>
        <w:t>,</w:t>
      </w:r>
      <w:r w:rsidR="009514C5">
        <w:rPr>
          <w:lang w:eastAsia="es-HN"/>
        </w:rPr>
        <w:t xml:space="preserve"> atendiendo </w:t>
      </w:r>
      <w:r>
        <w:rPr>
          <w:lang w:eastAsia="es-HN"/>
        </w:rPr>
        <w:t>a los d</w:t>
      </w:r>
      <w:r w:rsidR="004B19F6">
        <w:rPr>
          <w:lang w:eastAsia="es-HN"/>
        </w:rPr>
        <w:t>iferentes programas y proyectos, durante el 2014</w:t>
      </w:r>
      <w:r w:rsidR="009514C5">
        <w:rPr>
          <w:lang w:eastAsia="es-HN"/>
        </w:rPr>
        <w:t xml:space="preserve"> y probablemente </w:t>
      </w:r>
      <w:r w:rsidR="004B19F6">
        <w:rPr>
          <w:lang w:eastAsia="es-HN"/>
        </w:rPr>
        <w:t xml:space="preserve">el 2015 </w:t>
      </w:r>
      <w:r w:rsidR="009514C5">
        <w:rPr>
          <w:lang w:eastAsia="es-HN"/>
        </w:rPr>
        <w:t>se mantendrá</w:t>
      </w:r>
      <w:r w:rsidR="004B19F6">
        <w:rPr>
          <w:lang w:eastAsia="es-HN"/>
        </w:rPr>
        <w:t xml:space="preserve">n activas estas UCP, </w:t>
      </w:r>
      <w:r w:rsidR="009514C5">
        <w:rPr>
          <w:lang w:eastAsia="es-HN"/>
        </w:rPr>
        <w:t xml:space="preserve">eventualmente </w:t>
      </w:r>
      <w:r w:rsidR="004B19F6">
        <w:rPr>
          <w:lang w:eastAsia="es-HN"/>
        </w:rPr>
        <w:t>y de acuerdo al desempeño de las mismas se mantendrá una sola de ellas  la cual dará atención al resto de</w:t>
      </w:r>
      <w:r w:rsidR="00E3184B">
        <w:rPr>
          <w:lang w:eastAsia="es-HN"/>
        </w:rPr>
        <w:t xml:space="preserve"> las instituciones del Gabinete Social.</w:t>
      </w:r>
    </w:p>
    <w:p w:rsidR="00261E2A" w:rsidRDefault="004B19F6" w:rsidP="00261E2A">
      <w:r>
        <w:t>Para el análisis de los aspectos de programación y organización de la SDIS en su interrelación con UCP, s</w:t>
      </w:r>
      <w:r w:rsidR="00261E2A">
        <w:t xml:space="preserve">e analizaron </w:t>
      </w:r>
      <w:r w:rsidR="00946D35">
        <w:t>tres</w:t>
      </w:r>
      <w:r w:rsidR="00261E2A">
        <w:t xml:space="preserve"> aspectos </w:t>
      </w:r>
      <w:r w:rsidR="00946D35">
        <w:t>siguientes, que se consideraron como relevantes</w:t>
      </w:r>
      <w:r w:rsidR="00225AE2">
        <w:t>:</w:t>
      </w:r>
    </w:p>
    <w:p w:rsidR="00946D35" w:rsidRPr="00261E2A" w:rsidRDefault="00946D35" w:rsidP="00261E2A"/>
    <w:p w:rsidR="00946D35" w:rsidRDefault="00946D35" w:rsidP="009E2A10">
      <w:pPr>
        <w:pStyle w:val="ListParagraph"/>
        <w:numPr>
          <w:ilvl w:val="0"/>
          <w:numId w:val="9"/>
        </w:numPr>
        <w:rPr>
          <w:b/>
          <w:color w:val="0F243E" w:themeColor="text2" w:themeShade="80"/>
          <w:lang w:val="es-ES_tradnl"/>
        </w:rPr>
      </w:pPr>
      <w:r w:rsidRPr="00946D35">
        <w:rPr>
          <w:b/>
          <w:color w:val="0F243E" w:themeColor="text2" w:themeShade="80"/>
          <w:lang w:val="es-ES_tradnl"/>
        </w:rPr>
        <w:t xml:space="preserve">Ubicación de la UCP en el organigrama </w:t>
      </w:r>
    </w:p>
    <w:p w:rsidR="00A14942" w:rsidRDefault="00ED62B6" w:rsidP="00946D35">
      <w:pPr>
        <w:rPr>
          <w:color w:val="0F243E" w:themeColor="text2" w:themeShade="80"/>
          <w:lang w:val="es-ES_tradnl"/>
        </w:rPr>
      </w:pPr>
      <w:r>
        <w:rPr>
          <w:color w:val="0F243E" w:themeColor="text2" w:themeShade="80"/>
          <w:lang w:val="es-ES_tradnl"/>
        </w:rPr>
        <w:t>La ubicación de la UCP en el antiguo PRAF y</w:t>
      </w:r>
      <w:r w:rsidR="00CB6D70">
        <w:rPr>
          <w:color w:val="0F243E" w:themeColor="text2" w:themeShade="80"/>
          <w:lang w:val="es-ES_tradnl"/>
        </w:rPr>
        <w:t xml:space="preserve"> en la actual SDIS, se muestran a continuación</w:t>
      </w:r>
    </w:p>
    <w:p w:rsidR="00C003C0" w:rsidRDefault="00C003C0" w:rsidP="00946D35">
      <w:pPr>
        <w:rPr>
          <w:color w:val="0F243E" w:themeColor="text2" w:themeShade="80"/>
          <w:lang w:val="es-ES_tradnl"/>
        </w:rPr>
      </w:pPr>
    </w:p>
    <w:p w:rsidR="00C003C0" w:rsidRPr="00C003C0" w:rsidRDefault="00C003C0" w:rsidP="00946D35">
      <w:pPr>
        <w:rPr>
          <w:b/>
          <w:color w:val="0F243E" w:themeColor="text2" w:themeShade="80"/>
          <w:lang w:val="es-ES_tradnl"/>
        </w:rPr>
      </w:pPr>
      <w:r w:rsidRPr="00C003C0">
        <w:rPr>
          <w:b/>
          <w:color w:val="0F243E" w:themeColor="text2" w:themeShade="80"/>
          <w:lang w:val="es-ES_tradnl"/>
        </w:rPr>
        <w:t xml:space="preserve">Estructura PRAF </w:t>
      </w:r>
      <w:r w:rsidRPr="00C003C0">
        <w:rPr>
          <w:b/>
          <w:color w:val="0F243E" w:themeColor="text2" w:themeShade="80"/>
          <w:lang w:val="es-ES_tradnl"/>
        </w:rPr>
        <w:sym w:font="Wingdings" w:char="F0E0"/>
      </w:r>
      <w:r w:rsidRPr="00C003C0">
        <w:rPr>
          <w:b/>
          <w:color w:val="0F243E" w:themeColor="text2" w:themeShade="80"/>
          <w:lang w:val="es-ES_tradnl"/>
        </w:rPr>
        <w:t xml:space="preserve"> Ente desconcentrado</w:t>
      </w:r>
    </w:p>
    <w:p w:rsidR="004077D3" w:rsidRDefault="00417B69" w:rsidP="004077D3">
      <w:r>
        <w:rPr>
          <w:noProof/>
          <w:lang w:val="en-US"/>
        </w:rPr>
        <mc:AlternateContent>
          <mc:Choice Requires="wps">
            <w:drawing>
              <wp:anchor distT="0" distB="0" distL="114300" distR="114300" simplePos="0" relativeHeight="251790336" behindDoc="0" locked="0" layoutInCell="1" allowOverlap="1">
                <wp:simplePos x="0" y="0"/>
                <wp:positionH relativeFrom="column">
                  <wp:posOffset>3496310</wp:posOffset>
                </wp:positionH>
                <wp:positionV relativeFrom="paragraph">
                  <wp:posOffset>5693410</wp:posOffset>
                </wp:positionV>
                <wp:extent cx="1022985" cy="287655"/>
                <wp:effectExtent l="57150" t="38100" r="81915" b="93345"/>
                <wp:wrapNone/>
                <wp:docPr id="41" name="Rectángulo redondeado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2985" cy="28765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FD763C" w:rsidRPr="00B43D1D" w:rsidRDefault="00FD763C" w:rsidP="004077D3">
                            <w:pPr>
                              <w:spacing w:after="0"/>
                              <w:jc w:val="center"/>
                              <w:rPr>
                                <w:sz w:val="12"/>
                                <w:szCs w:val="12"/>
                              </w:rPr>
                            </w:pPr>
                            <w:r w:rsidRPr="00B43D1D">
                              <w:rPr>
                                <w:rFonts w:ascii="Calibri" w:hAnsi="Calibri"/>
                                <w:b/>
                                <w:bCs/>
                                <w:color w:val="000000"/>
                                <w:sz w:val="12"/>
                                <w:szCs w:val="12"/>
                              </w:rPr>
                              <w:t>Coordinador Regional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41" o:spid="_x0000_s1044" style="position:absolute;left:0;text-align:left;margin-left:275.3pt;margin-top:448.3pt;width:80.55pt;height:22.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" fillcolor="#a7bfde [1620]" strokecolor="#4579b8 [3044]">
                <v:fill color2="#e4ecf5 [500]" rotate="t" angle="180" colors="0 #a3c4ff;22938f #bfd5ff;1 #e5eeff" focus="100%" type="gradient"/>
                <v:shadow on="t" color="black" opacity="24903f" origin=",.5" offset="0,.55556mm"/>
                <v:path arrowok="t"/>
                <v:textbox>
                  <w:txbxContent>
                    <w:p w:rsidR="00FD763C" w:rsidRPr="00B43D1D" w:rsidRDefault="00FD763C" w:rsidP="004077D3">
                      <w:pPr>
                        <w:spacing w:after="0"/>
                        <w:jc w:val="center"/>
                        <w:rPr>
                          <w:sz w:val="12"/>
                          <w:szCs w:val="12"/>
                        </w:rPr>
                      </w:pPr>
                      <w:r w:rsidRPr="00B43D1D">
                        <w:rPr>
                          <w:rFonts w:ascii="Calibri" w:hAnsi="Calibri"/>
                          <w:b/>
                          <w:bCs/>
                          <w:color w:val="000000"/>
                          <w:sz w:val="12"/>
                          <w:szCs w:val="12"/>
                        </w:rPr>
                        <w:t>Coordinador Regional</w:t>
                      </w:r>
                    </w:p>
                  </w:txbxContent>
                </v:textbox>
              </v:roundrect>
            </w:pict>
          </mc:Fallback>
        </mc:AlternateContent>
      </w:r>
      <w:r>
        <w:rPr>
          <w:noProof/>
          <w:lang w:val="en-US"/>
        </w:rPr>
        <mc:AlternateContent>
          <mc:Choice Requires="wps">
            <w:drawing>
              <wp:anchor distT="0" distB="0" distL="114299" distR="114299" simplePos="0" relativeHeight="251791360" behindDoc="0" locked="0" layoutInCell="1" allowOverlap="1">
                <wp:simplePos x="0" y="0"/>
                <wp:positionH relativeFrom="margin">
                  <wp:posOffset>3997324</wp:posOffset>
                </wp:positionH>
                <wp:positionV relativeFrom="paragraph">
                  <wp:posOffset>5676265</wp:posOffset>
                </wp:positionV>
                <wp:extent cx="0" cy="139065"/>
                <wp:effectExtent l="76200" t="19050" r="76200" b="70485"/>
                <wp:wrapNone/>
                <wp:docPr id="126" name="Conector recto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906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42" o:spid="_x0000_s1026" style="position:absolute;z-index:25179136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margin;mso-height-relative:margin" from="314.75pt,446.95pt" to="314.75pt,4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" strokecolor="#4f81bd [3204]" strokeweight="3pt">
                <v:shadow on="t" color="black" opacity="22937f" origin=",.5" offset="0,.63889mm"/>
                <o:lock v:ext="edit" shapetype="f"/>
                <w10:wrap anchorx="margin"/>
              </v:line>
            </w:pict>
          </mc:Fallback>
        </mc:AlternateContent>
      </w:r>
      <w:r w:rsidR="002B7992">
        <w:rPr>
          <w:noProof/>
          <w:lang w:val="en-US"/>
        </w:rPr>
        <w:drawing>
          <wp:inline distT="0" distB="0" distL="0" distR="0">
            <wp:extent cx="5939790" cy="4067033"/>
            <wp:effectExtent l="0" t="0" r="3810" b="0"/>
            <wp:docPr id="2063" name="Imagen 2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 name="Organigrama_13-4-1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50099" cy="4074092"/>
                    </a:xfrm>
                    <a:prstGeom prst="rect">
                      <a:avLst/>
                    </a:prstGeom>
                  </pic:spPr>
                </pic:pic>
              </a:graphicData>
            </a:graphic>
          </wp:inline>
        </w:drawing>
      </w:r>
    </w:p>
    <w:p w:rsidR="00764663" w:rsidRDefault="00764663" w:rsidP="00C003C0">
      <w:pPr>
        <w:rPr>
          <w:b/>
          <w:color w:val="0F243E" w:themeColor="text2" w:themeShade="80"/>
          <w:lang w:val="es-ES_tradnl"/>
        </w:rPr>
      </w:pPr>
    </w:p>
    <w:p w:rsidR="00764663" w:rsidRDefault="00764663" w:rsidP="00C003C0">
      <w:pPr>
        <w:rPr>
          <w:b/>
          <w:color w:val="0F243E" w:themeColor="text2" w:themeShade="80"/>
          <w:lang w:val="es-ES_tradnl"/>
        </w:rPr>
      </w:pPr>
    </w:p>
    <w:p w:rsidR="00764663" w:rsidRDefault="00764663" w:rsidP="00C003C0">
      <w:pPr>
        <w:rPr>
          <w:b/>
          <w:color w:val="0F243E" w:themeColor="text2" w:themeShade="80"/>
          <w:lang w:val="es-ES_tradnl"/>
        </w:rPr>
      </w:pPr>
    </w:p>
    <w:p w:rsidR="00C003C0" w:rsidRPr="00C003C0" w:rsidRDefault="00C003C0" w:rsidP="00C003C0">
      <w:pPr>
        <w:rPr>
          <w:b/>
          <w:color w:val="0F243E" w:themeColor="text2" w:themeShade="80"/>
          <w:lang w:val="es-ES_tradnl"/>
        </w:rPr>
      </w:pPr>
      <w:r w:rsidRPr="00C003C0">
        <w:rPr>
          <w:b/>
          <w:color w:val="0F243E" w:themeColor="text2" w:themeShade="80"/>
          <w:lang w:val="es-ES_tradnl"/>
        </w:rPr>
        <w:lastRenderedPageBreak/>
        <w:t xml:space="preserve">Estructura </w:t>
      </w:r>
      <w:r>
        <w:rPr>
          <w:b/>
          <w:color w:val="0F243E" w:themeColor="text2" w:themeShade="80"/>
          <w:lang w:val="es-ES_tradnl"/>
        </w:rPr>
        <w:t xml:space="preserve">SDIS </w:t>
      </w:r>
      <w:r w:rsidRPr="00C003C0">
        <w:rPr>
          <w:b/>
          <w:color w:val="0F243E" w:themeColor="text2" w:themeShade="80"/>
          <w:lang w:val="es-ES_tradnl"/>
        </w:rPr>
        <w:t xml:space="preserve"> </w:t>
      </w:r>
      <w:r w:rsidRPr="00C003C0">
        <w:rPr>
          <w:b/>
          <w:color w:val="0F243E" w:themeColor="text2" w:themeShade="80"/>
          <w:lang w:val="es-ES_tradnl"/>
        </w:rPr>
        <w:sym w:font="Wingdings" w:char="F0E0"/>
      </w:r>
      <w:r w:rsidRPr="00C003C0">
        <w:rPr>
          <w:b/>
          <w:color w:val="0F243E" w:themeColor="text2" w:themeShade="80"/>
          <w:lang w:val="es-ES_tradnl"/>
        </w:rPr>
        <w:t xml:space="preserve"> </w:t>
      </w:r>
      <w:r>
        <w:rPr>
          <w:b/>
          <w:color w:val="0F243E" w:themeColor="text2" w:themeShade="80"/>
          <w:lang w:val="es-ES_tradnl"/>
        </w:rPr>
        <w:t>Actual</w:t>
      </w:r>
    </w:p>
    <w:p w:rsidR="009A4F4D" w:rsidRDefault="002B7992" w:rsidP="00946D35">
      <w:pPr>
        <w:rPr>
          <w:color w:val="0F243E" w:themeColor="text2" w:themeShade="80"/>
          <w:lang w:val="es-ES_tradnl"/>
        </w:rPr>
      </w:pPr>
      <w:r>
        <w:rPr>
          <w:noProof/>
          <w:color w:val="0F243E" w:themeColor="text2" w:themeShade="80"/>
          <w:lang w:val="en-US"/>
        </w:rPr>
        <w:drawing>
          <wp:inline distT="0" distB="0" distL="0" distR="0">
            <wp:extent cx="5939790" cy="3172460"/>
            <wp:effectExtent l="0" t="0" r="3810" b="8890"/>
            <wp:docPr id="2065" name="Imagen 2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 name="OrganigramaSDIS-13-4-14.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3172460"/>
                    </a:xfrm>
                    <a:prstGeom prst="rect">
                      <a:avLst/>
                    </a:prstGeom>
                  </pic:spPr>
                </pic:pic>
              </a:graphicData>
            </a:graphic>
          </wp:inline>
        </w:drawing>
      </w:r>
    </w:p>
    <w:p w:rsidR="009A4F4D" w:rsidRDefault="009A4F4D" w:rsidP="00946D35">
      <w:pPr>
        <w:rPr>
          <w:color w:val="0F243E" w:themeColor="text2" w:themeShade="80"/>
          <w:lang w:val="es-ES_tradnl"/>
        </w:rPr>
      </w:pPr>
    </w:p>
    <w:p w:rsidR="0053550E" w:rsidRDefault="0053550E" w:rsidP="00946D35">
      <w:pPr>
        <w:rPr>
          <w:color w:val="0F243E" w:themeColor="text2" w:themeShade="80"/>
          <w:lang w:val="es-ES_tradnl"/>
        </w:rPr>
      </w:pPr>
    </w:p>
    <w:tbl>
      <w:tblPr>
        <w:tblStyle w:val="Sombreadomedio1-nfasis11"/>
        <w:tblW w:w="10314" w:type="dxa"/>
        <w:tblLook w:val="0480" w:firstRow="0" w:lastRow="0" w:firstColumn="1" w:lastColumn="0" w:noHBand="0" w:noVBand="1"/>
      </w:tblPr>
      <w:tblGrid>
        <w:gridCol w:w="10314"/>
      </w:tblGrid>
      <w:tr w:rsidR="00C9264F" w:rsidTr="00F9793F">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C9264F" w:rsidRPr="00F9793F" w:rsidRDefault="00F9793F" w:rsidP="00764663">
            <w:pPr>
              <w:spacing w:after="0"/>
              <w:jc w:val="center"/>
              <w:rPr>
                <w:color w:val="FFFFFF" w:themeColor="background1"/>
                <w:lang w:val="es-ES_tradnl"/>
              </w:rPr>
            </w:pPr>
            <w:r w:rsidRPr="00F9793F">
              <w:rPr>
                <w:color w:val="FFFFFF" w:themeColor="background1"/>
                <w:lang w:val="es-ES_tradnl"/>
              </w:rPr>
              <w:t>Principales Características</w:t>
            </w:r>
            <w:r>
              <w:rPr>
                <w:color w:val="FFFFFF" w:themeColor="background1"/>
                <w:lang w:val="es-ES_tradnl"/>
              </w:rPr>
              <w:t xml:space="preserve"> de la Estructura Actual</w:t>
            </w:r>
          </w:p>
        </w:tc>
      </w:tr>
      <w:tr w:rsidR="00F9793F" w:rsidTr="00F979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F9793F" w:rsidRPr="00BD3142" w:rsidRDefault="00F9793F" w:rsidP="00764663">
            <w:pPr>
              <w:pStyle w:val="ListParagraph"/>
              <w:numPr>
                <w:ilvl w:val="0"/>
                <w:numId w:val="10"/>
              </w:numPr>
              <w:spacing w:after="0"/>
              <w:ind w:left="284" w:hanging="284"/>
              <w:contextualSpacing w:val="0"/>
              <w:rPr>
                <w:b w:val="0"/>
                <w:lang w:val="es-ES_tradnl"/>
              </w:rPr>
            </w:pPr>
            <w:r w:rsidRPr="00BD3142">
              <w:rPr>
                <w:b w:val="0"/>
                <w:lang w:val="es-ES_tradnl"/>
              </w:rPr>
              <w:t>Debido a que la ex directora del PRAF, ha asumido la sub secretaria de la SDIS y conserva el rol en la dirección del PRAF, se mantienen la memoria institucional, en lo que respecta al conocimiento de la ejecutoria y las metas del programa</w:t>
            </w:r>
          </w:p>
          <w:p w:rsidR="00F9793F" w:rsidRPr="00BD3142" w:rsidRDefault="00F9793F" w:rsidP="00764663">
            <w:pPr>
              <w:pStyle w:val="ListParagraph"/>
              <w:spacing w:after="0"/>
              <w:ind w:left="284"/>
              <w:contextualSpacing w:val="0"/>
              <w:rPr>
                <w:b w:val="0"/>
                <w:lang w:val="es-ES_tradnl"/>
              </w:rPr>
            </w:pPr>
            <w:r w:rsidRPr="00BD3142">
              <w:rPr>
                <w:b w:val="0"/>
                <w:lang w:eastAsia="es-HN"/>
              </w:rPr>
              <w:t>Si bien es cierto se han agregado dos capas sobre la organización del antiguo PRAF (Ministro y Vice Ministro), en la práctica la vice ministra ha asumido formalmente dirección del PRAF con lo que se le delega funciones estratégicas y operativas, lo que en términos reales no agrega pasos o niveles jerárquicos al programa, en este momento.</w:t>
            </w:r>
          </w:p>
          <w:p w:rsidR="00F9793F" w:rsidRPr="00C9264F" w:rsidRDefault="00F9793F" w:rsidP="00764663">
            <w:pPr>
              <w:pStyle w:val="ListParagraph"/>
              <w:numPr>
                <w:ilvl w:val="0"/>
                <w:numId w:val="10"/>
              </w:numPr>
              <w:spacing w:after="0"/>
              <w:ind w:left="284" w:hanging="284"/>
              <w:contextualSpacing w:val="0"/>
              <w:rPr>
                <w:b w:val="0"/>
                <w:lang w:val="es-ES_tradnl"/>
              </w:rPr>
            </w:pPr>
            <w:r w:rsidRPr="00C9264F">
              <w:rPr>
                <w:b w:val="0"/>
                <w:lang w:val="es-ES_tradnl"/>
              </w:rPr>
              <w:t>La UCP mantiene relevancia y mejora su posición con respecto a la</w:t>
            </w:r>
            <w:r>
              <w:rPr>
                <w:b w:val="0"/>
                <w:lang w:val="es-ES_tradnl"/>
              </w:rPr>
              <w:t xml:space="preserve"> alta dirección de la institucionalidad. </w:t>
            </w:r>
          </w:p>
          <w:p w:rsidR="00F9793F" w:rsidRPr="00C9264F" w:rsidRDefault="00F9793F" w:rsidP="00764663">
            <w:pPr>
              <w:pStyle w:val="ListParagraph"/>
              <w:numPr>
                <w:ilvl w:val="0"/>
                <w:numId w:val="10"/>
              </w:numPr>
              <w:spacing w:after="0"/>
              <w:ind w:left="284" w:hanging="284"/>
              <w:contextualSpacing w:val="0"/>
              <w:rPr>
                <w:b w:val="0"/>
                <w:lang w:val="es-ES_tradnl"/>
              </w:rPr>
            </w:pPr>
            <w:r w:rsidRPr="00C9264F">
              <w:rPr>
                <w:b w:val="0"/>
                <w:lang w:val="es-ES_tradnl"/>
              </w:rPr>
              <w:t xml:space="preserve">Se realizó un proceso de redimensionamiento y racionalización del personal, de acuerdo al desempeño, garantizando siempre la funcionalidad de la </w:t>
            </w:r>
            <w:r>
              <w:rPr>
                <w:b w:val="0"/>
                <w:lang w:val="es-ES_tradnl"/>
              </w:rPr>
              <w:t>UCP</w:t>
            </w:r>
            <w:r w:rsidRPr="00C9264F">
              <w:rPr>
                <w:b w:val="0"/>
                <w:lang w:val="es-ES_tradnl"/>
              </w:rPr>
              <w:t xml:space="preserve">. </w:t>
            </w:r>
          </w:p>
          <w:p w:rsidR="00F9793F" w:rsidRPr="00BD3142" w:rsidRDefault="00F9793F" w:rsidP="00764663">
            <w:pPr>
              <w:pStyle w:val="ListParagraph"/>
              <w:spacing w:after="0"/>
              <w:ind w:left="284"/>
              <w:contextualSpacing w:val="0"/>
              <w:rPr>
                <w:b w:val="0"/>
                <w:lang w:val="es-ES_tradnl"/>
              </w:rPr>
            </w:pPr>
            <w:r w:rsidRPr="00BD3142">
              <w:rPr>
                <w:b w:val="0"/>
                <w:lang w:val="es-ES_tradnl"/>
              </w:rPr>
              <w:t xml:space="preserve">Este proceso de redimensionamiento, a pesar de haber concluido no se ha concretizado en la </w:t>
            </w:r>
            <w:r>
              <w:rPr>
                <w:b w:val="0"/>
                <w:lang w:val="es-ES_tradnl"/>
              </w:rPr>
              <w:t xml:space="preserve">renovación oportuna y </w:t>
            </w:r>
            <w:r w:rsidRPr="00BD3142">
              <w:rPr>
                <w:b w:val="0"/>
                <w:lang w:val="es-ES_tradnl"/>
              </w:rPr>
              <w:t>duración de los contratos del personal clave de la UCP</w:t>
            </w:r>
          </w:p>
          <w:p w:rsidR="00F9793F" w:rsidRDefault="00F9793F" w:rsidP="00764663">
            <w:pPr>
              <w:pStyle w:val="ListParagraph"/>
              <w:numPr>
                <w:ilvl w:val="0"/>
                <w:numId w:val="10"/>
              </w:numPr>
              <w:spacing w:after="0"/>
              <w:ind w:left="284" w:hanging="284"/>
              <w:contextualSpacing w:val="0"/>
              <w:rPr>
                <w:lang w:val="es-ES_tradnl"/>
              </w:rPr>
            </w:pPr>
            <w:r w:rsidRPr="00F9793F">
              <w:rPr>
                <w:b w:val="0"/>
                <w:lang w:val="es-ES_tradnl"/>
              </w:rPr>
              <w:t>Algunas</w:t>
            </w:r>
            <w:r w:rsidRPr="00BD3142">
              <w:rPr>
                <w:b w:val="0"/>
                <w:lang w:eastAsia="es-HN"/>
              </w:rPr>
              <w:t xml:space="preserve"> de las posiciones de la nueva SDIS están siendo llenadas por personal con poca experiencia en el sector o en la ejecución de programas de fondos externos, lo que se requiere que la UCP asuma un liderazgo en las operaciones </w:t>
            </w:r>
          </w:p>
        </w:tc>
      </w:tr>
      <w:tr w:rsidR="00BC6D71" w:rsidTr="00F9793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BC6D71" w:rsidRDefault="00BC6D71" w:rsidP="00764663">
            <w:pPr>
              <w:spacing w:after="0"/>
              <w:rPr>
                <w:lang w:val="es-ES_tradnl"/>
              </w:rPr>
            </w:pPr>
            <w:r>
              <w:rPr>
                <w:lang w:val="es-ES_tradnl"/>
              </w:rPr>
              <w:t>Riesgos Identificados:</w:t>
            </w:r>
          </w:p>
          <w:p w:rsidR="00BC6D71" w:rsidRPr="007F5B9F" w:rsidRDefault="00BC6D71" w:rsidP="00764663">
            <w:pPr>
              <w:pStyle w:val="ListParagraph"/>
              <w:numPr>
                <w:ilvl w:val="0"/>
                <w:numId w:val="18"/>
              </w:numPr>
              <w:spacing w:after="0"/>
              <w:rPr>
                <w:b w:val="0"/>
                <w:lang w:val="es-ES_tradnl"/>
              </w:rPr>
            </w:pPr>
            <w:r w:rsidRPr="007F5B9F">
              <w:rPr>
                <w:b w:val="0"/>
                <w:lang w:val="es-ES_tradnl"/>
              </w:rPr>
              <w:t>Cambios en los funcionarios de la SDIS, que puedan alterar los arreglos institucionales a los que se ha llegado actualmente</w:t>
            </w:r>
          </w:p>
          <w:p w:rsidR="007F5B9F" w:rsidRDefault="007F5B9F" w:rsidP="00764663">
            <w:pPr>
              <w:pStyle w:val="ListParagraph"/>
              <w:numPr>
                <w:ilvl w:val="0"/>
                <w:numId w:val="18"/>
              </w:numPr>
              <w:spacing w:after="0"/>
              <w:rPr>
                <w:b w:val="0"/>
                <w:lang w:val="es-ES_tradnl"/>
              </w:rPr>
            </w:pPr>
            <w:r>
              <w:rPr>
                <w:b w:val="0"/>
                <w:lang w:val="es-ES_tradnl"/>
              </w:rPr>
              <w:t>S</w:t>
            </w:r>
            <w:r w:rsidRPr="007F5B9F">
              <w:rPr>
                <w:b w:val="0"/>
                <w:lang w:val="es-ES_tradnl"/>
              </w:rPr>
              <w:t>obrecarga de funciones en la UCP</w:t>
            </w:r>
            <w:r>
              <w:rPr>
                <w:b w:val="0"/>
                <w:lang w:val="es-ES_tradnl"/>
              </w:rPr>
              <w:t xml:space="preserve">, derivado de un </w:t>
            </w:r>
            <w:r w:rsidRPr="007F5B9F">
              <w:rPr>
                <w:b w:val="0"/>
                <w:lang w:val="es-ES_tradnl"/>
              </w:rPr>
              <w:t xml:space="preserve">lento </w:t>
            </w:r>
            <w:r>
              <w:rPr>
                <w:b w:val="0"/>
                <w:lang w:val="es-ES_tradnl"/>
              </w:rPr>
              <w:t xml:space="preserve">proceso de absorción de las actividades de </w:t>
            </w:r>
            <w:r>
              <w:rPr>
                <w:b w:val="0"/>
                <w:lang w:val="es-ES_tradnl"/>
              </w:rPr>
              <w:lastRenderedPageBreak/>
              <w:t xml:space="preserve">las que son responsables los </w:t>
            </w:r>
            <w:r w:rsidRPr="007F5B9F">
              <w:rPr>
                <w:b w:val="0"/>
                <w:lang w:val="es-ES_tradnl"/>
              </w:rPr>
              <w:t>nuevos funcionarios</w:t>
            </w:r>
            <w:r>
              <w:rPr>
                <w:b w:val="0"/>
                <w:lang w:val="es-ES_tradnl"/>
              </w:rPr>
              <w:t>.</w:t>
            </w:r>
          </w:p>
          <w:p w:rsidR="007F5B9F" w:rsidRPr="007F5B9F" w:rsidRDefault="00BC6D71" w:rsidP="00764663">
            <w:pPr>
              <w:pStyle w:val="ListParagraph"/>
              <w:numPr>
                <w:ilvl w:val="0"/>
                <w:numId w:val="18"/>
              </w:numPr>
              <w:spacing w:after="0"/>
              <w:rPr>
                <w:b w:val="0"/>
                <w:lang w:val="es-ES_tradnl"/>
              </w:rPr>
            </w:pPr>
            <w:r w:rsidRPr="007F5B9F">
              <w:rPr>
                <w:b w:val="0"/>
                <w:lang w:val="es-ES_tradnl"/>
              </w:rPr>
              <w:t xml:space="preserve">Cambios en el personal </w:t>
            </w:r>
            <w:r w:rsidR="007F5B9F" w:rsidRPr="007F5B9F">
              <w:rPr>
                <w:b w:val="0"/>
                <w:lang w:val="es-ES_tradnl"/>
              </w:rPr>
              <w:t xml:space="preserve">clave </w:t>
            </w:r>
            <w:r w:rsidRPr="007F5B9F">
              <w:rPr>
                <w:b w:val="0"/>
                <w:lang w:val="es-ES_tradnl"/>
              </w:rPr>
              <w:t xml:space="preserve">de </w:t>
            </w:r>
            <w:r w:rsidR="007F5B9F" w:rsidRPr="007F5B9F">
              <w:rPr>
                <w:b w:val="0"/>
                <w:lang w:val="es-ES_tradnl"/>
              </w:rPr>
              <w:t>UCP derivados de la relativa inestabilidad de la duración y continuidad de los contratos.</w:t>
            </w:r>
          </w:p>
        </w:tc>
      </w:tr>
      <w:tr w:rsidR="007F5B9F" w:rsidTr="00F979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7F5B9F" w:rsidRDefault="007F5B9F" w:rsidP="00764663">
            <w:pPr>
              <w:spacing w:after="0"/>
              <w:rPr>
                <w:lang w:val="es-ES_tradnl"/>
              </w:rPr>
            </w:pPr>
            <w:r>
              <w:rPr>
                <w:lang w:val="es-ES_tradnl"/>
              </w:rPr>
              <w:lastRenderedPageBreak/>
              <w:t xml:space="preserve">Probabilidad de ocurrencia: Baja </w:t>
            </w:r>
          </w:p>
          <w:p w:rsidR="007F5B9F" w:rsidRDefault="007F5B9F" w:rsidP="00764663">
            <w:pPr>
              <w:spacing w:after="0"/>
              <w:rPr>
                <w:lang w:val="es-ES_tradnl"/>
              </w:rPr>
            </w:pPr>
            <w:r>
              <w:rPr>
                <w:lang w:val="es-ES_tradnl"/>
              </w:rPr>
              <w:t>Impacto en la ejecución: Alto</w:t>
            </w:r>
          </w:p>
          <w:p w:rsidR="007F5B9F" w:rsidRDefault="007F5B9F" w:rsidP="00764663">
            <w:pPr>
              <w:spacing w:after="0"/>
              <w:rPr>
                <w:lang w:val="es-ES_tradnl"/>
              </w:rPr>
            </w:pPr>
            <w:r>
              <w:rPr>
                <w:lang w:val="es-ES_tradnl"/>
              </w:rPr>
              <w:t>Riesgo : Medio</w:t>
            </w:r>
          </w:p>
        </w:tc>
      </w:tr>
    </w:tbl>
    <w:p w:rsidR="00A14942" w:rsidRDefault="00A14942" w:rsidP="00946D35">
      <w:pPr>
        <w:rPr>
          <w:b/>
          <w:color w:val="0F243E" w:themeColor="text2" w:themeShade="80"/>
          <w:lang w:val="es-ES_tradnl"/>
        </w:rPr>
      </w:pPr>
    </w:p>
    <w:p w:rsidR="00946D35" w:rsidRPr="00EA0AF7" w:rsidRDefault="00946D35" w:rsidP="009E2A10">
      <w:pPr>
        <w:pStyle w:val="ListParagraph"/>
        <w:numPr>
          <w:ilvl w:val="0"/>
          <w:numId w:val="9"/>
        </w:numPr>
        <w:rPr>
          <w:b/>
          <w:color w:val="0F243E" w:themeColor="text2" w:themeShade="80"/>
          <w:lang w:val="es-ES_tradnl"/>
        </w:rPr>
      </w:pPr>
      <w:r w:rsidRPr="00EA0AF7">
        <w:rPr>
          <w:b/>
          <w:color w:val="0F243E" w:themeColor="text2" w:themeShade="80"/>
          <w:lang w:val="es-ES_tradnl"/>
        </w:rPr>
        <w:t>Delegación de autoridad para gestiones financieras, administrativas y de adquisiciones</w:t>
      </w:r>
    </w:p>
    <w:p w:rsidR="008F0988" w:rsidRDefault="00F9793F" w:rsidP="008F0988">
      <w:pPr>
        <w:rPr>
          <w:lang w:eastAsia="es-HN"/>
        </w:rPr>
      </w:pPr>
      <w:r>
        <w:rPr>
          <w:lang w:eastAsia="es-HN"/>
        </w:rPr>
        <w:t>En el antiguo PRAF, la delegación de autoridad para gestiones administrativas y financieras estada concentrada en la Dirección, no existía delegación para la Coordinación General y/o otros funcionarios.</w:t>
      </w:r>
    </w:p>
    <w:p w:rsidR="00F7404B" w:rsidRDefault="00F7404B" w:rsidP="008F0988">
      <w:pPr>
        <w:rPr>
          <w:lang w:eastAsia="es-HN"/>
        </w:rPr>
      </w:pPr>
    </w:p>
    <w:tbl>
      <w:tblPr>
        <w:tblStyle w:val="Sombreadomedio1-nfasis11"/>
        <w:tblW w:w="10314" w:type="dxa"/>
        <w:tblLook w:val="0480" w:firstRow="0" w:lastRow="0" w:firstColumn="1" w:lastColumn="0" w:noHBand="0" w:noVBand="1"/>
      </w:tblPr>
      <w:tblGrid>
        <w:gridCol w:w="10314"/>
      </w:tblGrid>
      <w:tr w:rsidR="00F9793F" w:rsidTr="004A49C1">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F9793F" w:rsidRPr="00F9793F" w:rsidRDefault="00F9793F" w:rsidP="004A49C1">
            <w:pPr>
              <w:jc w:val="center"/>
              <w:rPr>
                <w:color w:val="FFFFFF" w:themeColor="background1"/>
                <w:lang w:val="es-ES_tradnl"/>
              </w:rPr>
            </w:pPr>
            <w:r w:rsidRPr="00F9793F">
              <w:rPr>
                <w:color w:val="FFFFFF" w:themeColor="background1"/>
                <w:lang w:val="es-ES_tradnl"/>
              </w:rPr>
              <w:t>Principales Características</w:t>
            </w:r>
            <w:r>
              <w:rPr>
                <w:color w:val="FFFFFF" w:themeColor="background1"/>
                <w:lang w:val="es-ES_tradnl"/>
              </w:rPr>
              <w:t xml:space="preserve"> de la Estructura Actual</w:t>
            </w:r>
          </w:p>
        </w:tc>
      </w:tr>
      <w:tr w:rsidR="00F9793F" w:rsidTr="004A4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4A49C1" w:rsidRDefault="00F9793F" w:rsidP="009E2A10">
            <w:pPr>
              <w:pStyle w:val="ListParagraph"/>
              <w:numPr>
                <w:ilvl w:val="0"/>
                <w:numId w:val="19"/>
              </w:numPr>
              <w:rPr>
                <w:b w:val="0"/>
                <w:lang w:eastAsia="es-HN"/>
              </w:rPr>
            </w:pPr>
            <w:r w:rsidRPr="00F9793F">
              <w:rPr>
                <w:b w:val="0"/>
                <w:lang w:eastAsia="es-HN"/>
              </w:rPr>
              <w:t>La delegación de autoridad está en la Sub secretaría, no existe ninguna delegación de autoridad hacia la UCP.</w:t>
            </w:r>
            <w:r w:rsidR="004A49C1" w:rsidRPr="00F9793F">
              <w:rPr>
                <w:b w:val="0"/>
                <w:lang w:eastAsia="es-HN"/>
              </w:rPr>
              <w:t xml:space="preserve"> </w:t>
            </w:r>
          </w:p>
          <w:p w:rsidR="00F9793F" w:rsidRPr="004A49C1" w:rsidRDefault="004A49C1" w:rsidP="009E2A10">
            <w:pPr>
              <w:pStyle w:val="ListParagraph"/>
              <w:numPr>
                <w:ilvl w:val="0"/>
                <w:numId w:val="19"/>
              </w:numPr>
              <w:rPr>
                <w:b w:val="0"/>
                <w:lang w:eastAsia="es-HN"/>
              </w:rPr>
            </w:pPr>
            <w:r w:rsidRPr="00F9793F">
              <w:rPr>
                <w:b w:val="0"/>
                <w:lang w:eastAsia="es-HN"/>
              </w:rPr>
              <w:t>Actualmente las comunicaciones se han efectuado de manera oportuna</w:t>
            </w:r>
          </w:p>
        </w:tc>
      </w:tr>
      <w:tr w:rsidR="00F9793F" w:rsidTr="004A49C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F9793F" w:rsidRDefault="00F9793F" w:rsidP="004A49C1">
            <w:pPr>
              <w:rPr>
                <w:lang w:val="es-ES_tradnl"/>
              </w:rPr>
            </w:pPr>
            <w:r>
              <w:rPr>
                <w:lang w:val="es-ES_tradnl"/>
              </w:rPr>
              <w:t>Riesgos Identificados:</w:t>
            </w:r>
          </w:p>
          <w:p w:rsidR="004A49C1" w:rsidRDefault="004A49C1" w:rsidP="009E2A10">
            <w:pPr>
              <w:pStyle w:val="ListParagraph"/>
              <w:numPr>
                <w:ilvl w:val="0"/>
                <w:numId w:val="20"/>
              </w:numPr>
              <w:rPr>
                <w:b w:val="0"/>
                <w:lang w:eastAsia="es-HN"/>
              </w:rPr>
            </w:pPr>
            <w:r>
              <w:rPr>
                <w:b w:val="0"/>
                <w:lang w:eastAsia="es-HN"/>
              </w:rPr>
              <w:t xml:space="preserve">La falta de delegación en la coordinación u otros funcionarios, </w:t>
            </w:r>
            <w:r w:rsidR="00F9793F" w:rsidRPr="004A49C1">
              <w:rPr>
                <w:b w:val="0"/>
                <w:lang w:eastAsia="es-HN"/>
              </w:rPr>
              <w:t>limita la agilidad de las actividades en sus comunicaciones con del Programa con el Banco, especialmente en aquellas que se consideran rutinarias.</w:t>
            </w:r>
          </w:p>
          <w:p w:rsidR="004A49C1" w:rsidRDefault="004A49C1" w:rsidP="009E2A10">
            <w:pPr>
              <w:pStyle w:val="ListParagraph"/>
              <w:numPr>
                <w:ilvl w:val="0"/>
                <w:numId w:val="20"/>
              </w:numPr>
              <w:rPr>
                <w:b w:val="0"/>
                <w:lang w:eastAsia="es-HN"/>
              </w:rPr>
            </w:pPr>
            <w:r>
              <w:rPr>
                <w:b w:val="0"/>
                <w:lang w:eastAsia="es-HN"/>
              </w:rPr>
              <w:t>T</w:t>
            </w:r>
            <w:r w:rsidR="00F9793F" w:rsidRPr="00F9793F">
              <w:rPr>
                <w:b w:val="0"/>
                <w:lang w:eastAsia="es-HN"/>
              </w:rPr>
              <w:t xml:space="preserve">omando en cuenta que </w:t>
            </w:r>
            <w:r>
              <w:rPr>
                <w:b w:val="0"/>
                <w:lang w:eastAsia="es-HN"/>
              </w:rPr>
              <w:t xml:space="preserve">algunas de </w:t>
            </w:r>
            <w:r w:rsidR="00F9793F" w:rsidRPr="00F9793F">
              <w:rPr>
                <w:b w:val="0"/>
                <w:lang w:eastAsia="es-HN"/>
              </w:rPr>
              <w:t>las comunicaciones generadas por la UCP son de carácter operativo, se corre el riesgo que la atención a las mismas se desplace por la atención a actividades estratégicas.</w:t>
            </w:r>
          </w:p>
          <w:p w:rsidR="00F9793F" w:rsidRPr="004A49C1" w:rsidRDefault="004A49C1" w:rsidP="009E2A10">
            <w:pPr>
              <w:pStyle w:val="ListParagraph"/>
              <w:numPr>
                <w:ilvl w:val="0"/>
                <w:numId w:val="20"/>
              </w:numPr>
              <w:rPr>
                <w:b w:val="0"/>
                <w:lang w:eastAsia="es-HN"/>
              </w:rPr>
            </w:pPr>
            <w:r w:rsidRPr="004A49C1">
              <w:rPr>
                <w:b w:val="0"/>
                <w:lang w:eastAsia="es-HN"/>
              </w:rPr>
              <w:t>A</w:t>
            </w:r>
            <w:r w:rsidR="00F9793F" w:rsidRPr="004A49C1">
              <w:rPr>
                <w:b w:val="0"/>
                <w:lang w:eastAsia="es-HN"/>
              </w:rPr>
              <w:t xml:space="preserve">parición de nuevos actores que incorporen revisiones y/o nuevos procesos en la gestión de la operación. </w:t>
            </w:r>
          </w:p>
        </w:tc>
      </w:tr>
      <w:tr w:rsidR="00F9793F" w:rsidTr="004A4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F9793F" w:rsidRDefault="00F9793F" w:rsidP="004A49C1">
            <w:pPr>
              <w:rPr>
                <w:lang w:val="es-ES_tradnl"/>
              </w:rPr>
            </w:pPr>
            <w:r>
              <w:rPr>
                <w:lang w:val="es-ES_tradnl"/>
              </w:rPr>
              <w:t xml:space="preserve">Probabilidad de ocurrencia: </w:t>
            </w:r>
            <w:r w:rsidR="004A49C1">
              <w:rPr>
                <w:lang w:val="es-ES_tradnl"/>
              </w:rPr>
              <w:t>Media</w:t>
            </w:r>
            <w:r>
              <w:rPr>
                <w:lang w:val="es-ES_tradnl"/>
              </w:rPr>
              <w:t xml:space="preserve"> </w:t>
            </w:r>
          </w:p>
          <w:p w:rsidR="00F9793F" w:rsidRDefault="00F9793F" w:rsidP="004A49C1">
            <w:pPr>
              <w:rPr>
                <w:lang w:val="es-ES_tradnl"/>
              </w:rPr>
            </w:pPr>
            <w:r>
              <w:rPr>
                <w:lang w:val="es-ES_tradnl"/>
              </w:rPr>
              <w:t xml:space="preserve">Impacto en la ejecución: </w:t>
            </w:r>
            <w:r w:rsidR="004A49C1">
              <w:rPr>
                <w:lang w:val="es-ES_tradnl"/>
              </w:rPr>
              <w:t>Media</w:t>
            </w:r>
          </w:p>
          <w:p w:rsidR="00F9793F" w:rsidRDefault="00F9793F" w:rsidP="004A49C1">
            <w:pPr>
              <w:rPr>
                <w:lang w:val="es-ES_tradnl"/>
              </w:rPr>
            </w:pPr>
            <w:r>
              <w:rPr>
                <w:lang w:val="es-ES_tradnl"/>
              </w:rPr>
              <w:t>Riesgo : Medio</w:t>
            </w:r>
          </w:p>
        </w:tc>
      </w:tr>
    </w:tbl>
    <w:p w:rsidR="00EA0AF7" w:rsidRDefault="00EA0AF7" w:rsidP="008F0988">
      <w:pPr>
        <w:rPr>
          <w:lang w:eastAsia="es-HN"/>
        </w:rPr>
      </w:pPr>
    </w:p>
    <w:p w:rsidR="00667BDD" w:rsidRPr="00667BDD" w:rsidRDefault="00F7404B" w:rsidP="009E2A10">
      <w:pPr>
        <w:pStyle w:val="ListParagraph"/>
        <w:numPr>
          <w:ilvl w:val="0"/>
          <w:numId w:val="9"/>
        </w:numPr>
        <w:rPr>
          <w:b/>
          <w:color w:val="0F243E" w:themeColor="text2" w:themeShade="80"/>
          <w:lang w:val="es-ES_tradnl"/>
        </w:rPr>
      </w:pPr>
      <w:r>
        <w:rPr>
          <w:b/>
          <w:color w:val="0F243E" w:themeColor="text2" w:themeShade="80"/>
          <w:lang w:val="es-ES_tradnl"/>
        </w:rPr>
        <w:t>C</w:t>
      </w:r>
      <w:r w:rsidR="00667BDD" w:rsidRPr="00667BDD">
        <w:rPr>
          <w:b/>
          <w:color w:val="0F243E" w:themeColor="text2" w:themeShade="80"/>
          <w:lang w:val="es-ES_tradnl"/>
        </w:rPr>
        <w:t>apacidad y disponibilidad de articular las S</w:t>
      </w:r>
      <w:r w:rsidR="00E3184B">
        <w:rPr>
          <w:b/>
          <w:color w:val="0F243E" w:themeColor="text2" w:themeShade="80"/>
          <w:lang w:val="es-ES_tradnl"/>
        </w:rPr>
        <w:t>ecretarías de</w:t>
      </w:r>
      <w:r w:rsidR="00667BDD" w:rsidRPr="00667BDD">
        <w:rPr>
          <w:b/>
          <w:color w:val="0F243E" w:themeColor="text2" w:themeShade="80"/>
          <w:lang w:val="es-ES_tradnl"/>
        </w:rPr>
        <w:t xml:space="preserve"> Educación y S</w:t>
      </w:r>
      <w:r w:rsidR="00E3184B">
        <w:rPr>
          <w:b/>
          <w:color w:val="0F243E" w:themeColor="text2" w:themeShade="80"/>
          <w:lang w:val="es-ES_tradnl"/>
        </w:rPr>
        <w:t>alud</w:t>
      </w:r>
    </w:p>
    <w:p w:rsidR="00667BDD" w:rsidRDefault="00667BDD" w:rsidP="00667BDD">
      <w:pPr>
        <w:rPr>
          <w:lang w:eastAsia="es-HN"/>
        </w:rPr>
      </w:pPr>
      <w:r>
        <w:rPr>
          <w:lang w:eastAsia="es-HN"/>
        </w:rPr>
        <w:t xml:space="preserve">Particularmente en </w:t>
      </w:r>
      <w:r w:rsidR="00760976">
        <w:rPr>
          <w:lang w:eastAsia="es-HN"/>
        </w:rPr>
        <w:t>las</w:t>
      </w:r>
      <w:r>
        <w:rPr>
          <w:lang w:eastAsia="es-HN"/>
        </w:rPr>
        <w:t xml:space="preserve"> </w:t>
      </w:r>
      <w:r w:rsidR="00760976">
        <w:rPr>
          <w:lang w:eastAsia="es-HN"/>
        </w:rPr>
        <w:t xml:space="preserve">operaciones </w:t>
      </w:r>
      <w:r>
        <w:rPr>
          <w:lang w:eastAsia="es-HN"/>
        </w:rPr>
        <w:t>de TMC, donde se requiere la validación de las corresponsabilidades en salud y educación, resulta clave la coordinación interinstitucional, con estas Secretarás de estado.</w:t>
      </w:r>
    </w:p>
    <w:p w:rsidR="00764663" w:rsidRDefault="00667BDD" w:rsidP="00667BDD">
      <w:pPr>
        <w:rPr>
          <w:lang w:eastAsia="es-HN"/>
        </w:rPr>
      </w:pPr>
      <w:r>
        <w:rPr>
          <w:lang w:eastAsia="es-HN"/>
        </w:rPr>
        <w:t>Anteriormente este papel venía siendo desempeñado por la Secretaria de la Presidencia</w:t>
      </w:r>
      <w:r w:rsidR="002D7E8A">
        <w:rPr>
          <w:lang w:eastAsia="es-HN"/>
        </w:rPr>
        <w:t xml:space="preserve"> en la parte estratégica y </w:t>
      </w:r>
      <w:r w:rsidR="00760976">
        <w:rPr>
          <w:lang w:eastAsia="es-HN"/>
        </w:rPr>
        <w:t xml:space="preserve">coordinado en la parte operativa </w:t>
      </w:r>
      <w:r w:rsidR="002D7E8A">
        <w:rPr>
          <w:lang w:eastAsia="es-HN"/>
        </w:rPr>
        <w:t>por el fu</w:t>
      </w:r>
      <w:r w:rsidR="00760976">
        <w:rPr>
          <w:lang w:eastAsia="es-HN"/>
        </w:rPr>
        <w:t>e</w:t>
      </w:r>
      <w:r w:rsidR="002D7E8A">
        <w:rPr>
          <w:lang w:eastAsia="es-HN"/>
        </w:rPr>
        <w:t xml:space="preserve">rte </w:t>
      </w:r>
      <w:r w:rsidR="00760976">
        <w:rPr>
          <w:lang w:eastAsia="es-HN"/>
        </w:rPr>
        <w:t>liderazgo de la UCP.</w:t>
      </w:r>
    </w:p>
    <w:p w:rsidR="00764663" w:rsidRDefault="00764663">
      <w:pPr>
        <w:spacing w:before="0" w:after="0"/>
        <w:jc w:val="left"/>
        <w:rPr>
          <w:lang w:eastAsia="es-HN"/>
        </w:rPr>
      </w:pPr>
      <w:r>
        <w:rPr>
          <w:lang w:eastAsia="es-HN"/>
        </w:rPr>
        <w:br w:type="page"/>
      </w:r>
    </w:p>
    <w:tbl>
      <w:tblPr>
        <w:tblStyle w:val="Sombreadomedio1-nfasis11"/>
        <w:tblW w:w="10314" w:type="dxa"/>
        <w:tblLook w:val="0480" w:firstRow="0" w:lastRow="0" w:firstColumn="1" w:lastColumn="0" w:noHBand="0" w:noVBand="1"/>
      </w:tblPr>
      <w:tblGrid>
        <w:gridCol w:w="10314"/>
      </w:tblGrid>
      <w:tr w:rsidR="004A49C1" w:rsidTr="004A49C1">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4A49C1" w:rsidRPr="00F9793F" w:rsidRDefault="004A49C1" w:rsidP="004A49C1">
            <w:pPr>
              <w:jc w:val="center"/>
              <w:rPr>
                <w:color w:val="FFFFFF" w:themeColor="background1"/>
                <w:lang w:val="es-ES_tradnl"/>
              </w:rPr>
            </w:pPr>
            <w:r w:rsidRPr="00F9793F">
              <w:rPr>
                <w:color w:val="FFFFFF" w:themeColor="background1"/>
                <w:lang w:val="es-ES_tradnl"/>
              </w:rPr>
              <w:lastRenderedPageBreak/>
              <w:t>Principales Características</w:t>
            </w:r>
            <w:r>
              <w:rPr>
                <w:color w:val="FFFFFF" w:themeColor="background1"/>
                <w:lang w:val="es-ES_tradnl"/>
              </w:rPr>
              <w:t xml:space="preserve"> de la Estructura Actual</w:t>
            </w:r>
          </w:p>
        </w:tc>
      </w:tr>
      <w:tr w:rsidR="004A49C1" w:rsidTr="004A4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4A49C1" w:rsidRDefault="004A49C1" w:rsidP="009E2A10">
            <w:pPr>
              <w:pStyle w:val="ListParagraph"/>
              <w:numPr>
                <w:ilvl w:val="0"/>
                <w:numId w:val="21"/>
              </w:numPr>
              <w:ind w:left="425" w:hanging="425"/>
              <w:contextualSpacing w:val="0"/>
              <w:rPr>
                <w:b w:val="0"/>
                <w:lang w:eastAsia="es-HN"/>
              </w:rPr>
            </w:pPr>
            <w:r>
              <w:rPr>
                <w:b w:val="0"/>
                <w:lang w:eastAsia="es-HN"/>
              </w:rPr>
              <w:t>L</w:t>
            </w:r>
            <w:r w:rsidRPr="004A49C1">
              <w:rPr>
                <w:b w:val="0"/>
                <w:lang w:eastAsia="es-HN"/>
              </w:rPr>
              <w:t>a articulación con la Secretaría de E</w:t>
            </w:r>
            <w:r>
              <w:rPr>
                <w:b w:val="0"/>
                <w:lang w:eastAsia="es-HN"/>
              </w:rPr>
              <w:t>ducación es</w:t>
            </w:r>
            <w:r w:rsidRPr="004A49C1">
              <w:rPr>
                <w:b w:val="0"/>
                <w:lang w:eastAsia="es-HN"/>
              </w:rPr>
              <w:t xml:space="preserve"> expedito y confiable</w:t>
            </w:r>
            <w:r>
              <w:rPr>
                <w:b w:val="0"/>
                <w:lang w:eastAsia="es-HN"/>
              </w:rPr>
              <w:t>,</w:t>
            </w:r>
            <w:r w:rsidRPr="004A49C1">
              <w:rPr>
                <w:b w:val="0"/>
                <w:lang w:eastAsia="es-HN"/>
              </w:rPr>
              <w:t xml:space="preserve"> ya que se realiza a través  del sistema SACE (Sistema de administración de corresponsabilidad en educación) que administra dicha </w:t>
            </w:r>
            <w:r>
              <w:rPr>
                <w:b w:val="0"/>
                <w:lang w:eastAsia="es-HN"/>
              </w:rPr>
              <w:t>S</w:t>
            </w:r>
            <w:r w:rsidRPr="004A49C1">
              <w:rPr>
                <w:b w:val="0"/>
                <w:lang w:eastAsia="es-HN"/>
              </w:rPr>
              <w:t>ecretaria, por lo que la información se o</w:t>
            </w:r>
            <w:r>
              <w:rPr>
                <w:b w:val="0"/>
                <w:lang w:eastAsia="es-HN"/>
              </w:rPr>
              <w:t xml:space="preserve">btiene directamente del sistema. La actualización del SACE es </w:t>
            </w:r>
            <w:r w:rsidRPr="004A49C1">
              <w:rPr>
                <w:b w:val="0"/>
                <w:lang w:eastAsia="es-HN"/>
              </w:rPr>
              <w:t>una función propia de la Secretaría de Educación independientemente de la estructura bajo la cual se encuentre.</w:t>
            </w:r>
          </w:p>
          <w:p w:rsidR="004A49C1" w:rsidRPr="004A49C1" w:rsidRDefault="004A49C1" w:rsidP="009E2A10">
            <w:pPr>
              <w:pStyle w:val="ListParagraph"/>
              <w:numPr>
                <w:ilvl w:val="0"/>
                <w:numId w:val="21"/>
              </w:numPr>
              <w:ind w:left="425" w:hanging="425"/>
              <w:contextualSpacing w:val="0"/>
              <w:rPr>
                <w:b w:val="0"/>
                <w:lang w:eastAsia="es-HN"/>
              </w:rPr>
            </w:pPr>
            <w:r w:rsidRPr="004A49C1">
              <w:rPr>
                <w:b w:val="0"/>
                <w:lang w:eastAsia="es-HN"/>
              </w:rPr>
              <w:t xml:space="preserve">La información proveniente de la Secretaría de salud, aún no se encuentra sistematizada por lo que periódicamente se requiere los operativos de recopilación de información siendo la coordinación de actividades un aspecto crítico que han sido llenados por la UCP debido a los vacíos de dirección la Secretaría de Salud. </w:t>
            </w:r>
          </w:p>
          <w:p w:rsidR="00FC4CC5" w:rsidRPr="00FC4CC5" w:rsidRDefault="00984D86" w:rsidP="009E2A10">
            <w:pPr>
              <w:pStyle w:val="ListParagraph"/>
              <w:numPr>
                <w:ilvl w:val="0"/>
                <w:numId w:val="21"/>
              </w:numPr>
              <w:ind w:left="425" w:hanging="425"/>
              <w:contextualSpacing w:val="0"/>
              <w:rPr>
                <w:b w:val="0"/>
                <w:lang w:eastAsia="es-HN"/>
              </w:rPr>
            </w:pPr>
            <w:r>
              <w:rPr>
                <w:b w:val="0"/>
                <w:lang w:eastAsia="es-HN"/>
              </w:rPr>
              <w:t>Se ha tornado lento el desarrollo del componente de fortalecimiento institucional de la Secretaria de Educación.</w:t>
            </w:r>
          </w:p>
          <w:p w:rsidR="00984D86" w:rsidRPr="00FC4CC5" w:rsidRDefault="00FC4CC5" w:rsidP="009E2A10">
            <w:pPr>
              <w:pStyle w:val="ListParagraph"/>
              <w:numPr>
                <w:ilvl w:val="0"/>
                <w:numId w:val="21"/>
              </w:numPr>
              <w:ind w:left="425" w:hanging="425"/>
              <w:contextualSpacing w:val="0"/>
              <w:rPr>
                <w:b w:val="0"/>
                <w:lang w:eastAsia="es-HN"/>
              </w:rPr>
            </w:pPr>
            <w:r w:rsidRPr="00FC4CC5">
              <w:rPr>
                <w:b w:val="0"/>
                <w:lang w:eastAsia="es-HN"/>
              </w:rPr>
              <w:t>El SENIS y RUB anteriormente estaba a cargo de la Secretaría de la Presidencia y actualmente está a cargo de la Presidencia de la República, donde se integra la información de todos los beneficiarios, se evalúa la ejecución de los programas, respaldo y evidencia de la ejecución de los programas sociales</w:t>
            </w:r>
          </w:p>
        </w:tc>
      </w:tr>
      <w:tr w:rsidR="004A49C1" w:rsidTr="004A49C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4A49C1" w:rsidRDefault="004A49C1" w:rsidP="004A49C1">
            <w:pPr>
              <w:rPr>
                <w:lang w:val="es-ES_tradnl"/>
              </w:rPr>
            </w:pPr>
            <w:r>
              <w:rPr>
                <w:lang w:val="es-ES_tradnl"/>
              </w:rPr>
              <w:t>Riesgos Identificados:</w:t>
            </w:r>
          </w:p>
          <w:p w:rsidR="004A49C1" w:rsidRDefault="004A49C1" w:rsidP="009E2A10">
            <w:pPr>
              <w:pStyle w:val="ListParagraph"/>
              <w:numPr>
                <w:ilvl w:val="0"/>
                <w:numId w:val="22"/>
              </w:numPr>
              <w:rPr>
                <w:b w:val="0"/>
                <w:lang w:eastAsia="es-HN"/>
              </w:rPr>
            </w:pPr>
            <w:r w:rsidRPr="004A49C1">
              <w:rPr>
                <w:b w:val="0"/>
                <w:lang w:eastAsia="es-HN"/>
              </w:rPr>
              <w:t xml:space="preserve"> </w:t>
            </w:r>
            <w:r w:rsidR="00802AF8">
              <w:rPr>
                <w:b w:val="0"/>
                <w:lang w:eastAsia="es-HN"/>
              </w:rPr>
              <w:t>Demora en la obtención de las corresponsabilidades en salud, debido a la falta de coordinación y/o realización oportuna de los operativos de levantamiento de las corresponsabilidades.</w:t>
            </w:r>
          </w:p>
          <w:p w:rsidR="00802AF8" w:rsidRPr="004A49C1" w:rsidRDefault="00802AF8" w:rsidP="009E2A10">
            <w:pPr>
              <w:pStyle w:val="ListParagraph"/>
              <w:numPr>
                <w:ilvl w:val="0"/>
                <w:numId w:val="22"/>
              </w:numPr>
              <w:rPr>
                <w:b w:val="0"/>
                <w:lang w:eastAsia="es-HN"/>
              </w:rPr>
            </w:pPr>
            <w:r>
              <w:rPr>
                <w:b w:val="0"/>
                <w:lang w:eastAsia="es-HN"/>
              </w:rPr>
              <w:t xml:space="preserve">Integridad de los datos contenidos en el </w:t>
            </w:r>
            <w:r w:rsidRPr="00FC4CC5">
              <w:rPr>
                <w:b w:val="0"/>
                <w:lang w:eastAsia="es-HN"/>
              </w:rPr>
              <w:t>SENIS y RUB</w:t>
            </w:r>
            <w:r>
              <w:rPr>
                <w:b w:val="0"/>
                <w:lang w:eastAsia="es-HN"/>
              </w:rPr>
              <w:t xml:space="preserve"> debido a que la custodia del mismo se ha trasladado.</w:t>
            </w:r>
          </w:p>
        </w:tc>
      </w:tr>
      <w:tr w:rsidR="004A49C1" w:rsidTr="004A49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4A49C1" w:rsidRDefault="004A49C1" w:rsidP="004A49C1">
            <w:pPr>
              <w:rPr>
                <w:lang w:val="es-ES_tradnl"/>
              </w:rPr>
            </w:pPr>
            <w:r>
              <w:rPr>
                <w:lang w:val="es-ES_tradnl"/>
              </w:rPr>
              <w:t xml:space="preserve">Probabilidad de ocurrencia: </w:t>
            </w:r>
            <w:r w:rsidR="00802AF8">
              <w:rPr>
                <w:lang w:val="es-ES_tradnl"/>
              </w:rPr>
              <w:t>Alto</w:t>
            </w:r>
            <w:r>
              <w:rPr>
                <w:lang w:val="es-ES_tradnl"/>
              </w:rPr>
              <w:t xml:space="preserve"> </w:t>
            </w:r>
          </w:p>
          <w:p w:rsidR="004A49C1" w:rsidRDefault="004A49C1" w:rsidP="004A49C1">
            <w:pPr>
              <w:rPr>
                <w:lang w:val="es-ES_tradnl"/>
              </w:rPr>
            </w:pPr>
            <w:r>
              <w:rPr>
                <w:lang w:val="es-ES_tradnl"/>
              </w:rPr>
              <w:t xml:space="preserve">Impacto en la ejecución: </w:t>
            </w:r>
            <w:r w:rsidR="00802AF8">
              <w:rPr>
                <w:lang w:val="es-ES_tradnl"/>
              </w:rPr>
              <w:t>Medio</w:t>
            </w:r>
          </w:p>
          <w:p w:rsidR="004A49C1" w:rsidRDefault="004A49C1" w:rsidP="00302EA9">
            <w:pPr>
              <w:rPr>
                <w:lang w:val="es-ES_tradnl"/>
              </w:rPr>
            </w:pPr>
            <w:r>
              <w:rPr>
                <w:lang w:val="es-ES_tradnl"/>
              </w:rPr>
              <w:t xml:space="preserve">Riesgo : </w:t>
            </w:r>
            <w:r w:rsidR="00302EA9">
              <w:rPr>
                <w:lang w:val="es-ES_tradnl"/>
              </w:rPr>
              <w:t>Alto</w:t>
            </w:r>
          </w:p>
        </w:tc>
      </w:tr>
    </w:tbl>
    <w:p w:rsidR="00AD6EF8" w:rsidRDefault="00AD6EF8" w:rsidP="008F0988">
      <w:pPr>
        <w:rPr>
          <w:lang w:eastAsia="es-HN"/>
        </w:rPr>
      </w:pPr>
    </w:p>
    <w:p w:rsidR="008B53BB" w:rsidRDefault="00C565F8" w:rsidP="008F0988">
      <w:pPr>
        <w:rPr>
          <w:lang w:eastAsia="es-HN"/>
        </w:rPr>
      </w:pPr>
      <w:r>
        <w:rPr>
          <w:lang w:eastAsia="es-HN"/>
        </w:rPr>
        <w:t xml:space="preserve">En términos generales, </w:t>
      </w:r>
      <w:r w:rsidR="00AD6EF8">
        <w:rPr>
          <w:lang w:eastAsia="es-HN"/>
        </w:rPr>
        <w:t xml:space="preserve">si bien es </w:t>
      </w:r>
      <w:r w:rsidR="00302EA9">
        <w:rPr>
          <w:lang w:eastAsia="es-HN"/>
        </w:rPr>
        <w:t>cierto</w:t>
      </w:r>
      <w:r w:rsidR="00AD6EF8">
        <w:rPr>
          <w:lang w:eastAsia="es-HN"/>
        </w:rPr>
        <w:t xml:space="preserve"> la nueva estructura modifica el accionar de la UCP y </w:t>
      </w:r>
      <w:r w:rsidR="00C14247">
        <w:rPr>
          <w:lang w:eastAsia="es-HN"/>
        </w:rPr>
        <w:t>su interrelación</w:t>
      </w:r>
      <w:r w:rsidR="00AD6EF8">
        <w:rPr>
          <w:lang w:eastAsia="es-HN"/>
        </w:rPr>
        <w:t xml:space="preserve"> para ejecutar la operación, en términos reales las variaciones no son sustantivas, ya que los actores evidencian la voluntad política de mantener el ritmo de ejecución y</w:t>
      </w:r>
      <w:r w:rsidR="008B53BB">
        <w:rPr>
          <w:lang w:eastAsia="es-HN"/>
        </w:rPr>
        <w:t xml:space="preserve"> compromiso con los resultados. S</w:t>
      </w:r>
      <w:r w:rsidR="00AD6EF8">
        <w:rPr>
          <w:lang w:eastAsia="es-HN"/>
        </w:rPr>
        <w:t xml:space="preserve">in embargo </w:t>
      </w:r>
      <w:r w:rsidR="008B53BB">
        <w:rPr>
          <w:lang w:eastAsia="es-HN"/>
        </w:rPr>
        <w:t xml:space="preserve">esta situación está requiere ser trasladada a términos formales, de manera que se conviertan en condiciones de operación sostenibles independientemente de las personas. </w:t>
      </w:r>
    </w:p>
    <w:p w:rsidR="008B53BB" w:rsidRDefault="008B53BB" w:rsidP="008B53BB">
      <w:pPr>
        <w:rPr>
          <w:lang w:eastAsia="es-HN"/>
        </w:rPr>
      </w:pPr>
      <w:r>
        <w:rPr>
          <w:lang w:eastAsia="es-HN"/>
        </w:rPr>
        <w:t>Debido a lo anterior, para el criterio de Programación y Organización se considera un nivel de riesgo medio, para lo cual se recomienda:</w:t>
      </w:r>
    </w:p>
    <w:p w:rsidR="008B53BB" w:rsidRDefault="008B53BB" w:rsidP="009E2A10">
      <w:pPr>
        <w:pStyle w:val="ListParagraph"/>
        <w:numPr>
          <w:ilvl w:val="0"/>
          <w:numId w:val="11"/>
        </w:numPr>
        <w:contextualSpacing w:val="0"/>
        <w:rPr>
          <w:lang w:eastAsia="es-HN"/>
        </w:rPr>
      </w:pPr>
      <w:r>
        <w:rPr>
          <w:lang w:eastAsia="es-HN"/>
        </w:rPr>
        <w:t xml:space="preserve">Estabilizar la condición contractual de los especialistas clave, con contratos de mediano plazo renovables de acuerdo al desempeño, de manera de garantizar en lo posible la continuidad de la operación y la memoria institucional </w:t>
      </w:r>
    </w:p>
    <w:p w:rsidR="00C14247" w:rsidRDefault="008B53BB" w:rsidP="009E2A10">
      <w:pPr>
        <w:pStyle w:val="ListParagraph"/>
        <w:numPr>
          <w:ilvl w:val="0"/>
          <w:numId w:val="11"/>
        </w:numPr>
        <w:contextualSpacing w:val="0"/>
        <w:rPr>
          <w:lang w:eastAsia="es-HN"/>
        </w:rPr>
      </w:pPr>
      <w:r>
        <w:rPr>
          <w:lang w:eastAsia="es-HN"/>
        </w:rPr>
        <w:t>Si bien es cierto la delegación de autoridad se mantiene en la Sub secretaría, es importante que se desarrolle un Plan de Comunicaciones</w:t>
      </w:r>
      <w:r w:rsidR="00E57122">
        <w:rPr>
          <w:lang w:eastAsia="es-HN"/>
        </w:rPr>
        <w:t xml:space="preserve"> internos</w:t>
      </w:r>
      <w:r>
        <w:rPr>
          <w:lang w:eastAsia="es-HN"/>
        </w:rPr>
        <w:t xml:space="preserve">, donde se identifiquen los principales flujos de información y comunicaciones internas y externas que se </w:t>
      </w:r>
      <w:r>
        <w:rPr>
          <w:lang w:eastAsia="es-HN"/>
        </w:rPr>
        <w:lastRenderedPageBreak/>
        <w:t xml:space="preserve">generan, de manera de delegar en el Coordinador General, aquellas que por su naturaleza </w:t>
      </w:r>
      <w:r w:rsidR="00C14247">
        <w:rPr>
          <w:lang w:eastAsia="es-HN"/>
        </w:rPr>
        <w:t>pueden ser asumidas por éste.</w:t>
      </w:r>
      <w:r w:rsidR="00125B90">
        <w:rPr>
          <w:rStyle w:val="FootnoteReference"/>
          <w:lang w:eastAsia="es-HN"/>
        </w:rPr>
        <w:footnoteReference w:id="3"/>
      </w:r>
    </w:p>
    <w:p w:rsidR="00C14247" w:rsidRDefault="00C14247" w:rsidP="009E2A10">
      <w:pPr>
        <w:pStyle w:val="ListParagraph"/>
        <w:numPr>
          <w:ilvl w:val="0"/>
          <w:numId w:val="11"/>
        </w:numPr>
        <w:contextualSpacing w:val="0"/>
        <w:rPr>
          <w:lang w:eastAsia="es-HN"/>
        </w:rPr>
      </w:pPr>
      <w:r>
        <w:rPr>
          <w:lang w:eastAsia="es-HN"/>
        </w:rPr>
        <w:t>Reactivar a nivel del Gabinete Social la coordinación estratégica con la Secretaría de Salud, delegando a la UCP los aspectos de coordinación operativa.</w:t>
      </w:r>
    </w:p>
    <w:p w:rsidR="00C14247" w:rsidRDefault="00C14247" w:rsidP="003F63DD">
      <w:pPr>
        <w:spacing w:after="0"/>
        <w:rPr>
          <w:lang w:eastAsia="es-HN"/>
        </w:rPr>
      </w:pPr>
    </w:p>
    <w:p w:rsidR="0067669E" w:rsidRPr="00C748B5" w:rsidRDefault="00DB525C" w:rsidP="003F63DD">
      <w:pPr>
        <w:pStyle w:val="Heading3"/>
        <w:spacing w:before="0"/>
      </w:pPr>
      <w:bookmarkStart w:id="11" w:name="_Toc401762337"/>
      <w:r w:rsidRPr="00C748B5">
        <w:t>Planificación y monitoreo de una operación financiada por BID.</w:t>
      </w:r>
      <w:bookmarkEnd w:id="11"/>
      <w:r w:rsidR="00EE2647" w:rsidRPr="00C748B5">
        <w:t xml:space="preserve"> </w:t>
      </w:r>
    </w:p>
    <w:p w:rsidR="00A94021" w:rsidRPr="00A94021" w:rsidRDefault="00A94021" w:rsidP="009E2A10">
      <w:pPr>
        <w:pStyle w:val="ListParagraph"/>
        <w:numPr>
          <w:ilvl w:val="0"/>
          <w:numId w:val="7"/>
        </w:numPr>
        <w:ind w:left="284" w:hanging="284"/>
        <w:contextualSpacing w:val="0"/>
        <w:rPr>
          <w:b/>
          <w:color w:val="0F243E" w:themeColor="text2" w:themeShade="80"/>
          <w:lang w:val="es-ES"/>
        </w:rPr>
      </w:pPr>
      <w:r w:rsidRPr="00A94021">
        <w:rPr>
          <w:b/>
          <w:color w:val="0F243E" w:themeColor="text2" w:themeShade="80"/>
          <w:lang w:val="es-ES"/>
        </w:rPr>
        <w:t xml:space="preserve">Planificación </w:t>
      </w:r>
      <w:r w:rsidR="009D7A79">
        <w:rPr>
          <w:b/>
          <w:color w:val="0F243E" w:themeColor="text2" w:themeShade="80"/>
          <w:lang w:val="es-ES"/>
        </w:rPr>
        <w:t xml:space="preserve"> y Monitoreo </w:t>
      </w:r>
      <w:r w:rsidRPr="00A94021">
        <w:rPr>
          <w:b/>
          <w:color w:val="0F243E" w:themeColor="text2" w:themeShade="80"/>
          <w:lang w:val="es-ES"/>
        </w:rPr>
        <w:t>de actividades a realizar, costos y programación (PEP, POA)</w:t>
      </w:r>
    </w:p>
    <w:p w:rsidR="003A01BF" w:rsidRDefault="003A01BF" w:rsidP="009E2F94">
      <w:pPr>
        <w:rPr>
          <w:lang w:eastAsia="es-HN"/>
        </w:rPr>
      </w:pPr>
      <w:r>
        <w:rPr>
          <w:lang w:eastAsia="es-HN"/>
        </w:rPr>
        <w:t xml:space="preserve">Consiste en la evaluación de la capacidad de planificar </w:t>
      </w:r>
      <w:r w:rsidR="009D7A79">
        <w:rPr>
          <w:lang w:eastAsia="es-HN"/>
        </w:rPr>
        <w:t xml:space="preserve">y monitorear </w:t>
      </w:r>
      <w:r>
        <w:rPr>
          <w:lang w:eastAsia="es-HN"/>
        </w:rPr>
        <w:t>las actividades que se encuentran dentro de las competencias del programa. Anteriormente lo realizaba la UCP en coordinación con las instancias correspondientes del PRAF.</w:t>
      </w:r>
    </w:p>
    <w:tbl>
      <w:tblPr>
        <w:tblStyle w:val="Sombreadomedio1-nfasis11"/>
        <w:tblW w:w="10314" w:type="dxa"/>
        <w:tblLook w:val="0480" w:firstRow="0" w:lastRow="0" w:firstColumn="1" w:lastColumn="0" w:noHBand="0" w:noVBand="1"/>
      </w:tblPr>
      <w:tblGrid>
        <w:gridCol w:w="10314"/>
      </w:tblGrid>
      <w:tr w:rsidR="0048500F" w:rsidTr="00206045">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48500F" w:rsidRPr="00F9793F" w:rsidRDefault="0048500F" w:rsidP="00206045">
            <w:pPr>
              <w:jc w:val="center"/>
              <w:rPr>
                <w:color w:val="FFFFFF" w:themeColor="background1"/>
                <w:lang w:val="es-ES_tradnl"/>
              </w:rPr>
            </w:pPr>
            <w:r w:rsidRPr="00F9793F">
              <w:rPr>
                <w:color w:val="FFFFFF" w:themeColor="background1"/>
                <w:lang w:val="es-ES_tradnl"/>
              </w:rPr>
              <w:t>Principales Características</w:t>
            </w:r>
            <w:r>
              <w:rPr>
                <w:color w:val="FFFFFF" w:themeColor="background1"/>
                <w:lang w:val="es-ES_tradnl"/>
              </w:rPr>
              <w:t xml:space="preserve"> de la Estructura Actual</w:t>
            </w:r>
          </w:p>
        </w:tc>
      </w:tr>
      <w:tr w:rsidR="0048500F"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3A01BF" w:rsidRDefault="003A01BF" w:rsidP="009E2A10">
            <w:pPr>
              <w:pStyle w:val="ListParagraph"/>
              <w:numPr>
                <w:ilvl w:val="0"/>
                <w:numId w:val="23"/>
              </w:numPr>
              <w:ind w:left="426" w:hanging="284"/>
              <w:contextualSpacing w:val="0"/>
              <w:rPr>
                <w:b w:val="0"/>
                <w:lang w:eastAsia="es-HN"/>
              </w:rPr>
            </w:pPr>
            <w:r w:rsidRPr="003A01BF">
              <w:rPr>
                <w:b w:val="0"/>
                <w:lang w:eastAsia="es-HN"/>
              </w:rPr>
              <w:t>La elaboración del Plan de Ejecución del Proyecto (PEP) y del Plan Operativo Anual (POA) lo desarrolla la UCP en coordinación con las instancias correspondientes de la SDIS sin embargo actualmente requiere la coordinación con mayor número de actores, algunos de ellos con poca experiencia en la ejecución de programas del sector público y/o de fondos externos, por lo que a pesar que la actividad está siendo liderada por la UCP</w:t>
            </w:r>
            <w:r w:rsidR="003B0D18">
              <w:rPr>
                <w:b w:val="0"/>
                <w:lang w:eastAsia="es-HN"/>
              </w:rPr>
              <w:t xml:space="preserve"> </w:t>
            </w:r>
            <w:r w:rsidRPr="003A01BF">
              <w:rPr>
                <w:b w:val="0"/>
                <w:lang w:eastAsia="es-HN"/>
              </w:rPr>
              <w:t>no ha podido ser concretizada</w:t>
            </w:r>
            <w:r w:rsidR="003B0D18">
              <w:rPr>
                <w:b w:val="0"/>
                <w:lang w:eastAsia="es-HN"/>
              </w:rPr>
              <w:t>, por lo que tampoco se cuenta con</w:t>
            </w:r>
            <w:r w:rsidRPr="003A01BF">
              <w:rPr>
                <w:b w:val="0"/>
                <w:lang w:eastAsia="es-HN"/>
              </w:rPr>
              <w:t xml:space="preserve"> POA y por consiguiente tampoco el Plan de Adquisiciones</w:t>
            </w:r>
            <w:r w:rsidR="003B0D18">
              <w:rPr>
                <w:b w:val="0"/>
                <w:lang w:eastAsia="es-HN"/>
              </w:rPr>
              <w:t xml:space="preserve"> ni plan de desembolsos</w:t>
            </w:r>
            <w:r w:rsidRPr="003A01BF">
              <w:rPr>
                <w:b w:val="0"/>
                <w:lang w:eastAsia="es-HN"/>
              </w:rPr>
              <w:t xml:space="preserve">. </w:t>
            </w:r>
          </w:p>
          <w:p w:rsidR="009D7A79" w:rsidRDefault="009D7A79" w:rsidP="009E2A10">
            <w:pPr>
              <w:pStyle w:val="ListParagraph"/>
              <w:numPr>
                <w:ilvl w:val="0"/>
                <w:numId w:val="23"/>
              </w:numPr>
              <w:ind w:left="426" w:hanging="284"/>
              <w:contextualSpacing w:val="0"/>
              <w:rPr>
                <w:b w:val="0"/>
                <w:lang w:eastAsia="es-HN"/>
              </w:rPr>
            </w:pPr>
            <w:r>
              <w:rPr>
                <w:b w:val="0"/>
                <w:lang w:eastAsia="es-HN"/>
              </w:rPr>
              <w:t>Las actividades relacionadas con las TMC tienen una ejecución con din</w:t>
            </w:r>
            <w:r w:rsidR="00EA0BF9">
              <w:rPr>
                <w:b w:val="0"/>
                <w:lang w:eastAsia="es-HN"/>
              </w:rPr>
              <w:t>ámica propia</w:t>
            </w:r>
            <w:r>
              <w:rPr>
                <w:b w:val="0"/>
                <w:lang w:eastAsia="es-HN"/>
              </w:rPr>
              <w:t xml:space="preserve"> debido a la presión político-institucional</w:t>
            </w:r>
            <w:r w:rsidR="00EA0BF9">
              <w:rPr>
                <w:b w:val="0"/>
                <w:lang w:eastAsia="es-HN"/>
              </w:rPr>
              <w:t>,</w:t>
            </w:r>
            <w:r>
              <w:rPr>
                <w:b w:val="0"/>
                <w:lang w:eastAsia="es-HN"/>
              </w:rPr>
              <w:t xml:space="preserve"> por lo que pese </w:t>
            </w:r>
            <w:r w:rsidR="00EA0BF9">
              <w:rPr>
                <w:b w:val="0"/>
                <w:lang w:eastAsia="es-HN"/>
              </w:rPr>
              <w:t xml:space="preserve">a las considerables </w:t>
            </w:r>
            <w:r>
              <w:rPr>
                <w:b w:val="0"/>
                <w:lang w:eastAsia="es-HN"/>
              </w:rPr>
              <w:t>debilidades existentes siempre se desarrollan en tiempo</w:t>
            </w:r>
            <w:r w:rsidR="00EA0BF9">
              <w:rPr>
                <w:b w:val="0"/>
                <w:lang w:eastAsia="es-HN"/>
              </w:rPr>
              <w:t>.</w:t>
            </w:r>
          </w:p>
          <w:p w:rsidR="009D7A79" w:rsidRPr="009D7A79" w:rsidRDefault="009D7A79" w:rsidP="009E2A10">
            <w:pPr>
              <w:pStyle w:val="ListParagraph"/>
              <w:numPr>
                <w:ilvl w:val="0"/>
                <w:numId w:val="23"/>
              </w:numPr>
              <w:ind w:left="426" w:hanging="284"/>
              <w:contextualSpacing w:val="0"/>
              <w:rPr>
                <w:b w:val="0"/>
                <w:lang w:eastAsia="es-HN"/>
              </w:rPr>
            </w:pPr>
            <w:r w:rsidRPr="009D7A79">
              <w:rPr>
                <w:b w:val="0"/>
                <w:lang w:eastAsia="es-HN"/>
              </w:rPr>
              <w:t xml:space="preserve">El monitoreo del cumplimiento de las actividades previstas se continua realizando </w:t>
            </w:r>
            <w:r w:rsidR="00EA0BF9">
              <w:rPr>
                <w:b w:val="0"/>
                <w:lang w:eastAsia="es-HN"/>
              </w:rPr>
              <w:t xml:space="preserve">de manera oportuna </w:t>
            </w:r>
            <w:r w:rsidRPr="009D7A79">
              <w:rPr>
                <w:b w:val="0"/>
                <w:lang w:eastAsia="es-HN"/>
              </w:rPr>
              <w:t>en la UCP, así como la recopilación de la información para evidenciar el cumplimiento de los indicadores establecidos en la Matriz de Resultados.</w:t>
            </w:r>
          </w:p>
        </w:tc>
      </w:tr>
      <w:tr w:rsidR="0048500F" w:rsidTr="002060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48500F" w:rsidRDefault="0048500F" w:rsidP="00206045">
            <w:pPr>
              <w:rPr>
                <w:lang w:val="es-ES_tradnl"/>
              </w:rPr>
            </w:pPr>
            <w:r>
              <w:rPr>
                <w:lang w:val="es-ES_tradnl"/>
              </w:rPr>
              <w:t>Riesgos Identificados:</w:t>
            </w:r>
          </w:p>
          <w:p w:rsidR="0048500F" w:rsidRPr="004A49C1" w:rsidRDefault="009D7A79" w:rsidP="009E2A10">
            <w:pPr>
              <w:pStyle w:val="ListParagraph"/>
              <w:numPr>
                <w:ilvl w:val="0"/>
                <w:numId w:val="24"/>
              </w:numPr>
              <w:rPr>
                <w:bCs w:val="0"/>
                <w:lang w:eastAsia="es-HN"/>
              </w:rPr>
            </w:pPr>
            <w:r>
              <w:rPr>
                <w:b w:val="0"/>
                <w:lang w:eastAsia="es-HN"/>
              </w:rPr>
              <w:t xml:space="preserve">Las demoras en la consolidación del POA y la consiguiente falta de </w:t>
            </w:r>
            <w:r w:rsidR="003B0D18">
              <w:rPr>
                <w:b w:val="0"/>
                <w:lang w:eastAsia="es-HN"/>
              </w:rPr>
              <w:t xml:space="preserve">Plan de Adquisiciones no permite iniciar los procesos </w:t>
            </w:r>
            <w:r w:rsidR="00EA0BF9">
              <w:rPr>
                <w:b w:val="0"/>
                <w:lang w:eastAsia="es-HN"/>
              </w:rPr>
              <w:t xml:space="preserve">de adquisiciones </w:t>
            </w:r>
            <w:r w:rsidR="003B0D18">
              <w:rPr>
                <w:b w:val="0"/>
                <w:lang w:eastAsia="es-HN"/>
              </w:rPr>
              <w:t>a realizar durante el 2014</w:t>
            </w:r>
          </w:p>
          <w:p w:rsidR="002D08CB" w:rsidRDefault="009D7A79" w:rsidP="009E2A10">
            <w:pPr>
              <w:pStyle w:val="ListParagraph"/>
              <w:numPr>
                <w:ilvl w:val="0"/>
                <w:numId w:val="24"/>
              </w:numPr>
              <w:rPr>
                <w:b w:val="0"/>
                <w:lang w:eastAsia="es-HN"/>
              </w:rPr>
            </w:pPr>
            <w:r>
              <w:rPr>
                <w:b w:val="0"/>
                <w:lang w:eastAsia="es-HN"/>
              </w:rPr>
              <w:t>Sobrecarga de las funciones de la UCP originada por la práctica de cubrir las debilidades de la SDIS</w:t>
            </w:r>
            <w:r w:rsidR="002D08CB">
              <w:rPr>
                <w:b w:val="0"/>
                <w:lang w:eastAsia="es-HN"/>
              </w:rPr>
              <w:t>.</w:t>
            </w:r>
          </w:p>
          <w:p w:rsidR="002D08CB" w:rsidRPr="002D08CB" w:rsidRDefault="002D08CB" w:rsidP="009E2A10">
            <w:pPr>
              <w:pStyle w:val="ListParagraph"/>
              <w:numPr>
                <w:ilvl w:val="0"/>
                <w:numId w:val="24"/>
              </w:numPr>
              <w:rPr>
                <w:b w:val="0"/>
                <w:lang w:eastAsia="es-HN"/>
              </w:rPr>
            </w:pPr>
            <w:r>
              <w:rPr>
                <w:b w:val="0"/>
                <w:lang w:eastAsia="es-HN"/>
              </w:rPr>
              <w:t xml:space="preserve">El impacto en la ejecución se considera bajo, debido a que el fuerte del programa son las TMC las cuales avanzan con dinámica propia, acarreando consigo el desgaste natural en la UCP. </w:t>
            </w:r>
          </w:p>
        </w:tc>
      </w:tr>
      <w:tr w:rsidR="0048500F"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48500F" w:rsidRDefault="0048500F" w:rsidP="00206045">
            <w:pPr>
              <w:rPr>
                <w:lang w:val="es-ES_tradnl"/>
              </w:rPr>
            </w:pPr>
            <w:r>
              <w:rPr>
                <w:lang w:val="es-ES_tradnl"/>
              </w:rPr>
              <w:t xml:space="preserve">Probabilidad de ocurrencia: </w:t>
            </w:r>
            <w:r w:rsidR="009D7A79">
              <w:rPr>
                <w:lang w:val="es-ES_tradnl"/>
              </w:rPr>
              <w:t>Medio</w:t>
            </w:r>
            <w:r>
              <w:rPr>
                <w:lang w:val="es-ES_tradnl"/>
              </w:rPr>
              <w:t xml:space="preserve"> </w:t>
            </w:r>
          </w:p>
          <w:p w:rsidR="0048500F" w:rsidRDefault="0048500F" w:rsidP="00206045">
            <w:pPr>
              <w:rPr>
                <w:lang w:val="es-ES_tradnl"/>
              </w:rPr>
            </w:pPr>
            <w:r>
              <w:rPr>
                <w:lang w:val="es-ES_tradnl"/>
              </w:rPr>
              <w:t xml:space="preserve">Impacto en la ejecución: </w:t>
            </w:r>
            <w:r w:rsidR="009D7A79">
              <w:rPr>
                <w:lang w:val="es-ES_tradnl"/>
              </w:rPr>
              <w:t>Bajo</w:t>
            </w:r>
          </w:p>
          <w:p w:rsidR="002D08CB" w:rsidRDefault="0048500F" w:rsidP="002D08CB">
            <w:pPr>
              <w:rPr>
                <w:lang w:val="es-ES_tradnl"/>
              </w:rPr>
            </w:pPr>
            <w:r>
              <w:rPr>
                <w:lang w:val="es-ES_tradnl"/>
              </w:rPr>
              <w:t xml:space="preserve">Riesgo : </w:t>
            </w:r>
            <w:r w:rsidR="00EA0BF9">
              <w:rPr>
                <w:lang w:val="es-ES_tradnl"/>
              </w:rPr>
              <w:t>Bajo</w:t>
            </w:r>
          </w:p>
        </w:tc>
      </w:tr>
    </w:tbl>
    <w:p w:rsidR="0048500F" w:rsidRDefault="0048500F" w:rsidP="009E2F94">
      <w:pPr>
        <w:rPr>
          <w:lang w:eastAsia="es-HN"/>
        </w:rPr>
      </w:pPr>
    </w:p>
    <w:p w:rsidR="00764663" w:rsidRDefault="00764663" w:rsidP="009E2F94">
      <w:pPr>
        <w:rPr>
          <w:lang w:eastAsia="es-HN"/>
        </w:rPr>
      </w:pPr>
    </w:p>
    <w:p w:rsidR="00F7404B" w:rsidRDefault="00F7404B" w:rsidP="009E2F94">
      <w:pPr>
        <w:rPr>
          <w:lang w:eastAsia="es-HN"/>
        </w:rPr>
      </w:pPr>
    </w:p>
    <w:p w:rsidR="00DA46D8" w:rsidRDefault="009E2F94" w:rsidP="009E2A10">
      <w:pPr>
        <w:pStyle w:val="ListParagraph"/>
        <w:numPr>
          <w:ilvl w:val="0"/>
          <w:numId w:val="7"/>
        </w:numPr>
        <w:ind w:left="284" w:hanging="284"/>
        <w:contextualSpacing w:val="0"/>
        <w:rPr>
          <w:b/>
          <w:color w:val="0F243E" w:themeColor="text2" w:themeShade="80"/>
          <w:lang w:val="es-ES_tradnl"/>
        </w:rPr>
      </w:pPr>
      <w:r w:rsidRPr="00A94021">
        <w:rPr>
          <w:b/>
          <w:color w:val="0F243E" w:themeColor="text2" w:themeShade="80"/>
          <w:lang w:val="es-ES_tradnl"/>
        </w:rPr>
        <w:t>Evaluación de Resultados</w:t>
      </w:r>
    </w:p>
    <w:p w:rsidR="002D08CB" w:rsidRDefault="002D08CB" w:rsidP="00955B38">
      <w:pPr>
        <w:rPr>
          <w:lang w:eastAsia="es-HN"/>
        </w:rPr>
      </w:pPr>
      <w:r>
        <w:rPr>
          <w:lang w:eastAsia="es-HN"/>
        </w:rPr>
        <w:t>E</w:t>
      </w:r>
      <w:r w:rsidR="0049415A">
        <w:rPr>
          <w:lang w:eastAsia="es-HN"/>
        </w:rPr>
        <w:t>l programa de TMC era una de las prioridades del Gobierno de la República</w:t>
      </w:r>
      <w:r>
        <w:rPr>
          <w:lang w:eastAsia="es-HN"/>
        </w:rPr>
        <w:t xml:space="preserve"> en el período 2010 – 2014 donde </w:t>
      </w:r>
      <w:r w:rsidR="0049415A">
        <w:rPr>
          <w:lang w:eastAsia="es-HN"/>
        </w:rPr>
        <w:t>el monitoreo del programa bono 10,000 venía siendo desarrollado en l</w:t>
      </w:r>
      <w:r>
        <w:rPr>
          <w:lang w:eastAsia="es-HN"/>
        </w:rPr>
        <w:t>a Secretaria de la Presidencia</w:t>
      </w:r>
      <w:r w:rsidR="00955B38">
        <w:rPr>
          <w:lang w:eastAsia="es-HN"/>
        </w:rPr>
        <w:t xml:space="preserve"> ya sea financiado con fondos nacionales o fondos externos.</w:t>
      </w:r>
    </w:p>
    <w:p w:rsidR="002D08CB" w:rsidRDefault="002D08CB" w:rsidP="00C25F1D">
      <w:pPr>
        <w:rPr>
          <w:lang w:eastAsia="es-HN"/>
        </w:rPr>
      </w:pPr>
    </w:p>
    <w:tbl>
      <w:tblPr>
        <w:tblStyle w:val="Sombreadomedio1-nfasis11"/>
        <w:tblW w:w="10314" w:type="dxa"/>
        <w:tblLook w:val="0480" w:firstRow="0" w:lastRow="0" w:firstColumn="1" w:lastColumn="0" w:noHBand="0" w:noVBand="1"/>
      </w:tblPr>
      <w:tblGrid>
        <w:gridCol w:w="10314"/>
      </w:tblGrid>
      <w:tr w:rsidR="002D08CB" w:rsidTr="00206045">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2D08CB" w:rsidRPr="00F9793F" w:rsidRDefault="002D08CB" w:rsidP="00206045">
            <w:pPr>
              <w:jc w:val="center"/>
              <w:rPr>
                <w:color w:val="FFFFFF" w:themeColor="background1"/>
                <w:lang w:val="es-ES_tradnl"/>
              </w:rPr>
            </w:pPr>
            <w:r w:rsidRPr="00F9793F">
              <w:rPr>
                <w:color w:val="FFFFFF" w:themeColor="background1"/>
                <w:lang w:val="es-ES_tradnl"/>
              </w:rPr>
              <w:t>Principales Características</w:t>
            </w:r>
            <w:r>
              <w:rPr>
                <w:color w:val="FFFFFF" w:themeColor="background1"/>
                <w:lang w:val="es-ES_tradnl"/>
              </w:rPr>
              <w:t xml:space="preserve"> de la Estructura Actual</w:t>
            </w:r>
          </w:p>
        </w:tc>
      </w:tr>
      <w:tr w:rsidR="002D08CB"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2D08CB" w:rsidRDefault="00955B38" w:rsidP="009E2A10">
            <w:pPr>
              <w:pStyle w:val="ListParagraph"/>
              <w:numPr>
                <w:ilvl w:val="0"/>
                <w:numId w:val="25"/>
              </w:numPr>
              <w:ind w:left="567" w:hanging="425"/>
              <w:contextualSpacing w:val="0"/>
              <w:rPr>
                <w:b w:val="0"/>
                <w:lang w:eastAsia="es-HN"/>
              </w:rPr>
            </w:pPr>
            <w:r>
              <w:rPr>
                <w:b w:val="0"/>
                <w:lang w:eastAsia="es-HN"/>
              </w:rPr>
              <w:t>E</w:t>
            </w:r>
            <w:r w:rsidR="002D08CB" w:rsidRPr="002D08CB">
              <w:rPr>
                <w:b w:val="0"/>
                <w:lang w:eastAsia="es-HN"/>
              </w:rPr>
              <w:t>n la actualidad los programas sociales se integran en el Programa Vida Mejor a cargo de la SDIS, quien se encargará de la evaluación de dicho programa, sin embargo no se identifica con claridad los responsables del monitoreo de resultados, ni la fortaleza técnica necesaria para realizar esta actividad.</w:t>
            </w:r>
          </w:p>
          <w:p w:rsidR="00955B38" w:rsidRDefault="00955B38" w:rsidP="009E2A10">
            <w:pPr>
              <w:pStyle w:val="ListParagraph"/>
              <w:numPr>
                <w:ilvl w:val="0"/>
                <w:numId w:val="25"/>
              </w:numPr>
              <w:ind w:left="567" w:hanging="425"/>
              <w:contextualSpacing w:val="0"/>
              <w:rPr>
                <w:b w:val="0"/>
                <w:lang w:eastAsia="es-HN"/>
              </w:rPr>
            </w:pPr>
            <w:r>
              <w:rPr>
                <w:b w:val="0"/>
                <w:lang w:eastAsia="es-HN"/>
              </w:rPr>
              <w:t xml:space="preserve">En la UCP se desarrollan solamente monitoreo de actividades y recopilación de información para indicadores, ya la SdP fue la encargada del monitoreo del programa </w:t>
            </w:r>
            <w:r w:rsidR="00BF1147">
              <w:rPr>
                <w:b w:val="0"/>
                <w:lang w:eastAsia="es-HN"/>
              </w:rPr>
              <w:t>de manera integral</w:t>
            </w:r>
            <w:r>
              <w:rPr>
                <w:b w:val="0"/>
                <w:lang w:eastAsia="es-HN"/>
              </w:rPr>
              <w:t>.</w:t>
            </w:r>
          </w:p>
          <w:p w:rsidR="00BF1147" w:rsidRPr="002D08CB" w:rsidRDefault="00BF1147" w:rsidP="009E2A10">
            <w:pPr>
              <w:pStyle w:val="ListParagraph"/>
              <w:numPr>
                <w:ilvl w:val="0"/>
                <w:numId w:val="25"/>
              </w:numPr>
              <w:ind w:left="567" w:hanging="425"/>
              <w:contextualSpacing w:val="0"/>
              <w:rPr>
                <w:b w:val="0"/>
                <w:lang w:eastAsia="es-HN"/>
              </w:rPr>
            </w:pPr>
            <w:r>
              <w:rPr>
                <w:b w:val="0"/>
                <w:lang w:eastAsia="es-HN"/>
              </w:rPr>
              <w:t xml:space="preserve">La SDIS debe asumir a corto plazo </w:t>
            </w:r>
            <w:r w:rsidR="00EF15AF">
              <w:rPr>
                <w:b w:val="0"/>
                <w:lang w:eastAsia="es-HN"/>
              </w:rPr>
              <w:t xml:space="preserve">el vacío existente con respecto a </w:t>
            </w:r>
            <w:r>
              <w:rPr>
                <w:b w:val="0"/>
                <w:lang w:eastAsia="es-HN"/>
              </w:rPr>
              <w:t xml:space="preserve">la función de monitoreo del programa de manera integral. </w:t>
            </w:r>
          </w:p>
        </w:tc>
      </w:tr>
      <w:tr w:rsidR="002D08CB" w:rsidTr="002060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2D08CB" w:rsidRDefault="002D08CB" w:rsidP="00206045">
            <w:pPr>
              <w:rPr>
                <w:lang w:val="es-ES_tradnl"/>
              </w:rPr>
            </w:pPr>
            <w:r>
              <w:rPr>
                <w:lang w:val="es-ES_tradnl"/>
              </w:rPr>
              <w:t>Riesgos Identificados:</w:t>
            </w:r>
          </w:p>
          <w:p w:rsidR="002D08CB" w:rsidRDefault="00955B38" w:rsidP="009E2A10">
            <w:pPr>
              <w:pStyle w:val="ListParagraph"/>
              <w:numPr>
                <w:ilvl w:val="0"/>
                <w:numId w:val="26"/>
              </w:numPr>
              <w:ind w:left="567" w:hanging="425"/>
              <w:contextualSpacing w:val="0"/>
              <w:rPr>
                <w:b w:val="0"/>
                <w:lang w:eastAsia="es-HN"/>
              </w:rPr>
            </w:pPr>
            <w:r>
              <w:rPr>
                <w:b w:val="0"/>
                <w:lang w:eastAsia="es-HN"/>
              </w:rPr>
              <w:t xml:space="preserve">Falta de monitoreo de la operación en lo que respecta a </w:t>
            </w:r>
            <w:r w:rsidR="00EF15AF">
              <w:rPr>
                <w:b w:val="0"/>
                <w:lang w:eastAsia="es-HN"/>
              </w:rPr>
              <w:t>los resultados del programa vida mejor</w:t>
            </w:r>
          </w:p>
          <w:p w:rsidR="00EF15AF" w:rsidRDefault="00EF15AF" w:rsidP="009E2A10">
            <w:pPr>
              <w:pStyle w:val="ListParagraph"/>
              <w:numPr>
                <w:ilvl w:val="0"/>
                <w:numId w:val="26"/>
              </w:numPr>
              <w:ind w:left="567" w:hanging="425"/>
              <w:contextualSpacing w:val="0"/>
              <w:rPr>
                <w:b w:val="0"/>
                <w:lang w:eastAsia="es-HN"/>
              </w:rPr>
            </w:pPr>
            <w:r>
              <w:rPr>
                <w:b w:val="0"/>
                <w:lang w:eastAsia="es-HN"/>
              </w:rPr>
              <w:t>Falta de cuantificación objetiva de las mejoras en la calidad de vida de los beneficiarios del programa</w:t>
            </w:r>
          </w:p>
          <w:p w:rsidR="00EF15AF" w:rsidRPr="00EF15AF" w:rsidRDefault="00EF15AF" w:rsidP="009E2A10">
            <w:pPr>
              <w:pStyle w:val="ListParagraph"/>
              <w:numPr>
                <w:ilvl w:val="0"/>
                <w:numId w:val="26"/>
              </w:numPr>
              <w:ind w:left="567" w:hanging="425"/>
              <w:contextualSpacing w:val="0"/>
              <w:rPr>
                <w:b w:val="0"/>
                <w:lang w:eastAsia="es-HN"/>
              </w:rPr>
            </w:pPr>
            <w:r>
              <w:rPr>
                <w:b w:val="0"/>
                <w:lang w:eastAsia="es-HN"/>
              </w:rPr>
              <w:t>El impacto en la ejecución se considera bajo, debido a que el fuerte del programa son las TMC las cuales avanzan con dinámica propia, independientemente de los resultados en la calidad de vida de los beneficiarios.</w:t>
            </w:r>
          </w:p>
        </w:tc>
      </w:tr>
      <w:tr w:rsidR="002D08CB"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2D08CB" w:rsidRDefault="002D08CB" w:rsidP="00206045">
            <w:pPr>
              <w:rPr>
                <w:lang w:val="es-ES_tradnl"/>
              </w:rPr>
            </w:pPr>
            <w:r>
              <w:rPr>
                <w:lang w:val="es-ES_tradnl"/>
              </w:rPr>
              <w:t xml:space="preserve">Probabilidad de ocurrencia: </w:t>
            </w:r>
            <w:r w:rsidR="00EF15AF">
              <w:rPr>
                <w:lang w:val="es-ES_tradnl"/>
              </w:rPr>
              <w:t>Alta</w:t>
            </w:r>
          </w:p>
          <w:p w:rsidR="002D08CB" w:rsidRDefault="002D08CB" w:rsidP="00206045">
            <w:pPr>
              <w:rPr>
                <w:lang w:val="es-ES_tradnl"/>
              </w:rPr>
            </w:pPr>
            <w:r>
              <w:rPr>
                <w:lang w:val="es-ES_tradnl"/>
              </w:rPr>
              <w:t xml:space="preserve">Impacto en la ejecución: </w:t>
            </w:r>
            <w:r w:rsidR="00EF15AF">
              <w:rPr>
                <w:lang w:val="es-ES_tradnl"/>
              </w:rPr>
              <w:t>Baja</w:t>
            </w:r>
          </w:p>
          <w:p w:rsidR="002D08CB" w:rsidRDefault="002D08CB" w:rsidP="002D08CB">
            <w:pPr>
              <w:rPr>
                <w:lang w:val="es-ES_tradnl"/>
              </w:rPr>
            </w:pPr>
            <w:r>
              <w:rPr>
                <w:lang w:val="es-ES_tradnl"/>
              </w:rPr>
              <w:t xml:space="preserve">Riesgo : </w:t>
            </w:r>
            <w:r w:rsidR="00EF15AF">
              <w:rPr>
                <w:lang w:val="es-ES_tradnl"/>
              </w:rPr>
              <w:t>Medio</w:t>
            </w:r>
          </w:p>
        </w:tc>
      </w:tr>
    </w:tbl>
    <w:p w:rsidR="009E2F94" w:rsidRDefault="009E2F94" w:rsidP="00DA46D8">
      <w:pPr>
        <w:spacing w:before="0" w:after="0"/>
        <w:rPr>
          <w:rFonts w:eastAsia="Times New Roman" w:cs="Times New Roman"/>
          <w:color w:val="000000"/>
          <w:lang w:eastAsia="es-HN"/>
        </w:rPr>
      </w:pPr>
    </w:p>
    <w:p w:rsidR="00764663" w:rsidRDefault="00764663" w:rsidP="00DA46D8">
      <w:pPr>
        <w:spacing w:before="0" w:after="0"/>
        <w:rPr>
          <w:rFonts w:eastAsia="Times New Roman" w:cs="Times New Roman"/>
          <w:color w:val="000000"/>
          <w:lang w:eastAsia="es-HN"/>
        </w:rPr>
      </w:pPr>
    </w:p>
    <w:p w:rsidR="009E2F94" w:rsidRPr="009E2F94" w:rsidRDefault="009E2F94" w:rsidP="009E2A10">
      <w:pPr>
        <w:pStyle w:val="ListParagraph"/>
        <w:numPr>
          <w:ilvl w:val="0"/>
          <w:numId w:val="7"/>
        </w:numPr>
        <w:ind w:left="284" w:hanging="284"/>
        <w:contextualSpacing w:val="0"/>
        <w:rPr>
          <w:b/>
          <w:color w:val="0F243E" w:themeColor="text2" w:themeShade="80"/>
          <w:lang w:val="es-ES_tradnl"/>
        </w:rPr>
      </w:pPr>
      <w:r w:rsidRPr="009E2F94">
        <w:rPr>
          <w:b/>
          <w:color w:val="0F243E" w:themeColor="text2" w:themeShade="80"/>
          <w:lang w:val="es-ES_tradnl"/>
        </w:rPr>
        <w:t xml:space="preserve">Evaluación </w:t>
      </w:r>
      <w:r>
        <w:rPr>
          <w:b/>
          <w:color w:val="0F243E" w:themeColor="text2" w:themeShade="80"/>
          <w:lang w:val="es-ES_tradnl"/>
        </w:rPr>
        <w:t>d</w:t>
      </w:r>
      <w:r w:rsidRPr="009E2F94">
        <w:rPr>
          <w:b/>
          <w:color w:val="0F243E" w:themeColor="text2" w:themeShade="80"/>
          <w:lang w:val="es-ES_tradnl"/>
        </w:rPr>
        <w:t>e R</w:t>
      </w:r>
      <w:r>
        <w:rPr>
          <w:b/>
          <w:color w:val="0F243E" w:themeColor="text2" w:themeShade="80"/>
          <w:lang w:val="es-ES_tradnl"/>
        </w:rPr>
        <w:t>iesgo</w:t>
      </w:r>
      <w:r w:rsidRPr="009E2F94">
        <w:rPr>
          <w:b/>
          <w:color w:val="0F243E" w:themeColor="text2" w:themeShade="80"/>
          <w:lang w:val="es-ES_tradnl"/>
        </w:rPr>
        <w:t>s</w:t>
      </w:r>
      <w:r w:rsidR="00E6260E">
        <w:rPr>
          <w:b/>
          <w:color w:val="0F243E" w:themeColor="text2" w:themeShade="80"/>
          <w:lang w:val="es-ES_tradnl"/>
        </w:rPr>
        <w:t xml:space="preserve"> </w:t>
      </w:r>
    </w:p>
    <w:p w:rsidR="0063530A" w:rsidRDefault="00EF15AF" w:rsidP="00E6260E">
      <w:pPr>
        <w:spacing w:before="0" w:after="0"/>
        <w:rPr>
          <w:rFonts w:eastAsia="Times New Roman" w:cs="Times New Roman"/>
          <w:color w:val="000000"/>
          <w:lang w:eastAsia="es-HN"/>
        </w:rPr>
      </w:pPr>
      <w:r>
        <w:rPr>
          <w:rFonts w:eastAsia="Times New Roman" w:cs="Times New Roman"/>
          <w:color w:val="000000"/>
          <w:lang w:eastAsia="es-HN"/>
        </w:rPr>
        <w:t>L</w:t>
      </w:r>
      <w:r w:rsidR="00E6260E">
        <w:rPr>
          <w:rFonts w:eastAsia="Times New Roman" w:cs="Times New Roman"/>
          <w:color w:val="000000"/>
          <w:lang w:eastAsia="es-HN"/>
        </w:rPr>
        <w:t xml:space="preserve">a evaluación de riesgos de la operación se </w:t>
      </w:r>
      <w:r>
        <w:rPr>
          <w:rFonts w:eastAsia="Times New Roman" w:cs="Times New Roman"/>
          <w:color w:val="000000"/>
          <w:lang w:eastAsia="es-HN"/>
        </w:rPr>
        <w:t xml:space="preserve">ha </w:t>
      </w:r>
      <w:r w:rsidR="00E6260E">
        <w:rPr>
          <w:rFonts w:eastAsia="Times New Roman" w:cs="Times New Roman"/>
          <w:color w:val="000000"/>
          <w:lang w:eastAsia="es-HN"/>
        </w:rPr>
        <w:t>realiza</w:t>
      </w:r>
      <w:r>
        <w:rPr>
          <w:rFonts w:eastAsia="Times New Roman" w:cs="Times New Roman"/>
          <w:color w:val="000000"/>
          <w:lang w:eastAsia="es-HN"/>
        </w:rPr>
        <w:t>do</w:t>
      </w:r>
      <w:r w:rsidR="00E6260E">
        <w:rPr>
          <w:rFonts w:eastAsia="Times New Roman" w:cs="Times New Roman"/>
          <w:color w:val="000000"/>
          <w:lang w:eastAsia="es-HN"/>
        </w:rPr>
        <w:t xml:space="preserve"> con un fuerte liderazgo del Banco y monitoreado por la UCP, en </w:t>
      </w:r>
      <w:r>
        <w:rPr>
          <w:rFonts w:eastAsia="Times New Roman" w:cs="Times New Roman"/>
          <w:color w:val="000000"/>
          <w:lang w:eastAsia="es-HN"/>
        </w:rPr>
        <w:t xml:space="preserve">un </w:t>
      </w:r>
      <w:r w:rsidR="00E6260E">
        <w:rPr>
          <w:rFonts w:eastAsia="Times New Roman" w:cs="Times New Roman"/>
          <w:color w:val="000000"/>
          <w:lang w:eastAsia="es-HN"/>
        </w:rPr>
        <w:t xml:space="preserve">ejercicio </w:t>
      </w:r>
      <w:r>
        <w:rPr>
          <w:rFonts w:eastAsia="Times New Roman" w:cs="Times New Roman"/>
          <w:color w:val="000000"/>
          <w:lang w:eastAsia="es-HN"/>
        </w:rPr>
        <w:t xml:space="preserve">de </w:t>
      </w:r>
      <w:r w:rsidR="00E6260E">
        <w:rPr>
          <w:rFonts w:eastAsia="Times New Roman" w:cs="Times New Roman"/>
          <w:color w:val="000000"/>
          <w:lang w:eastAsia="es-HN"/>
        </w:rPr>
        <w:t>identifica</w:t>
      </w:r>
      <w:r>
        <w:rPr>
          <w:rFonts w:eastAsia="Times New Roman" w:cs="Times New Roman"/>
          <w:color w:val="000000"/>
          <w:lang w:eastAsia="es-HN"/>
        </w:rPr>
        <w:t xml:space="preserve">ción de </w:t>
      </w:r>
      <w:r w:rsidR="00E6260E">
        <w:rPr>
          <w:rFonts w:eastAsia="Times New Roman" w:cs="Times New Roman"/>
          <w:color w:val="000000"/>
          <w:lang w:eastAsia="es-HN"/>
        </w:rPr>
        <w:t>los pote</w:t>
      </w:r>
      <w:r>
        <w:rPr>
          <w:rFonts w:eastAsia="Times New Roman" w:cs="Times New Roman"/>
          <w:color w:val="000000"/>
          <w:lang w:eastAsia="es-HN"/>
        </w:rPr>
        <w:t>nciales riesgos de la operación</w:t>
      </w:r>
      <w:r w:rsidR="00E6260E">
        <w:rPr>
          <w:rFonts w:eastAsia="Times New Roman" w:cs="Times New Roman"/>
          <w:color w:val="000000"/>
          <w:lang w:eastAsia="es-HN"/>
        </w:rPr>
        <w:t xml:space="preserve"> y de acuerdo a su probabilidad de ocurrencia e impacto en la ejecución, se establec</w:t>
      </w:r>
      <w:r>
        <w:rPr>
          <w:rFonts w:eastAsia="Times New Roman" w:cs="Times New Roman"/>
          <w:color w:val="000000"/>
          <w:lang w:eastAsia="es-HN"/>
        </w:rPr>
        <w:t>ieron</w:t>
      </w:r>
      <w:r w:rsidR="00E6260E">
        <w:rPr>
          <w:rFonts w:eastAsia="Times New Roman" w:cs="Times New Roman"/>
          <w:color w:val="000000"/>
          <w:lang w:eastAsia="es-HN"/>
        </w:rPr>
        <w:t xml:space="preserve"> medidas para evitar o mitigar la materialización de los riesgos.</w:t>
      </w:r>
    </w:p>
    <w:p w:rsidR="00EF15AF" w:rsidRDefault="00EF15AF" w:rsidP="00E6260E">
      <w:pPr>
        <w:spacing w:before="0" w:after="0"/>
        <w:rPr>
          <w:rFonts w:eastAsia="Times New Roman" w:cs="Times New Roman"/>
          <w:color w:val="000000"/>
          <w:lang w:eastAsia="es-HN"/>
        </w:rPr>
      </w:pPr>
    </w:p>
    <w:tbl>
      <w:tblPr>
        <w:tblStyle w:val="Sombreadomedio1-nfasis11"/>
        <w:tblW w:w="10314" w:type="dxa"/>
        <w:tblLook w:val="0480" w:firstRow="0" w:lastRow="0" w:firstColumn="1" w:lastColumn="0" w:noHBand="0" w:noVBand="1"/>
      </w:tblPr>
      <w:tblGrid>
        <w:gridCol w:w="10314"/>
      </w:tblGrid>
      <w:tr w:rsidR="00EF15AF" w:rsidTr="00206045">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EF15AF" w:rsidRPr="00F9793F" w:rsidRDefault="00EF15AF" w:rsidP="00206045">
            <w:pPr>
              <w:jc w:val="center"/>
              <w:rPr>
                <w:color w:val="FFFFFF" w:themeColor="background1"/>
                <w:lang w:val="es-ES_tradnl"/>
              </w:rPr>
            </w:pPr>
            <w:r w:rsidRPr="00F9793F">
              <w:rPr>
                <w:color w:val="FFFFFF" w:themeColor="background1"/>
                <w:lang w:val="es-ES_tradnl"/>
              </w:rPr>
              <w:t>Principales Características</w:t>
            </w:r>
            <w:r>
              <w:rPr>
                <w:color w:val="FFFFFF" w:themeColor="background1"/>
                <w:lang w:val="es-ES_tradnl"/>
              </w:rPr>
              <w:t xml:space="preserve"> de la Estructura Actual</w:t>
            </w:r>
          </w:p>
        </w:tc>
      </w:tr>
      <w:tr w:rsidR="00EF15AF"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9D174C" w:rsidRDefault="009D174C" w:rsidP="009E2A10">
            <w:pPr>
              <w:pStyle w:val="ListParagraph"/>
              <w:numPr>
                <w:ilvl w:val="0"/>
                <w:numId w:val="27"/>
              </w:numPr>
              <w:ind w:left="426" w:hanging="284"/>
              <w:contextualSpacing w:val="0"/>
              <w:rPr>
                <w:b w:val="0"/>
                <w:lang w:eastAsia="es-HN"/>
              </w:rPr>
            </w:pPr>
            <w:r>
              <w:rPr>
                <w:b w:val="0"/>
                <w:lang w:eastAsia="es-HN"/>
              </w:rPr>
              <w:t>La aplicación de la Gestión de Riesgos del Programa (GRP) continúa siendo aplicado por la UCP con el fuerte liderazgo del Banco.</w:t>
            </w:r>
          </w:p>
          <w:p w:rsidR="00EF15AF" w:rsidRPr="002D08CB" w:rsidRDefault="00EF15AF" w:rsidP="009E2A10">
            <w:pPr>
              <w:pStyle w:val="ListParagraph"/>
              <w:numPr>
                <w:ilvl w:val="0"/>
                <w:numId w:val="27"/>
              </w:numPr>
              <w:ind w:left="426" w:hanging="284"/>
              <w:contextualSpacing w:val="0"/>
              <w:rPr>
                <w:b w:val="0"/>
                <w:lang w:eastAsia="es-HN"/>
              </w:rPr>
            </w:pPr>
            <w:r>
              <w:rPr>
                <w:b w:val="0"/>
                <w:lang w:eastAsia="es-HN"/>
              </w:rPr>
              <w:lastRenderedPageBreak/>
              <w:t xml:space="preserve"> </w:t>
            </w:r>
            <w:r w:rsidR="009D174C">
              <w:rPr>
                <w:b w:val="0"/>
                <w:lang w:eastAsia="es-HN"/>
              </w:rPr>
              <w:t>La UCP brinda seguimiento al cumplimiento de las medidas propuestas en el GRP</w:t>
            </w:r>
          </w:p>
        </w:tc>
      </w:tr>
      <w:tr w:rsidR="00EF15AF" w:rsidTr="002060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EF15AF" w:rsidRDefault="00EF15AF" w:rsidP="00206045">
            <w:pPr>
              <w:rPr>
                <w:lang w:val="es-ES_tradnl"/>
              </w:rPr>
            </w:pPr>
            <w:r>
              <w:rPr>
                <w:lang w:val="es-ES_tradnl"/>
              </w:rPr>
              <w:lastRenderedPageBreak/>
              <w:t>Riesgos Identificados:</w:t>
            </w:r>
          </w:p>
          <w:p w:rsidR="00EF15AF" w:rsidRDefault="009D174C" w:rsidP="009E2A10">
            <w:pPr>
              <w:pStyle w:val="ListParagraph"/>
              <w:numPr>
                <w:ilvl w:val="0"/>
                <w:numId w:val="28"/>
              </w:numPr>
              <w:ind w:left="426" w:hanging="284"/>
              <w:contextualSpacing w:val="0"/>
              <w:rPr>
                <w:b w:val="0"/>
                <w:lang w:eastAsia="es-HN"/>
              </w:rPr>
            </w:pPr>
            <w:r>
              <w:rPr>
                <w:b w:val="0"/>
                <w:lang w:eastAsia="es-HN"/>
              </w:rPr>
              <w:t>La UCP debe comenzar a asumir el auto análisis de las condiciones de ejecución y proponer a la dirección de la SDIS de manera oportuna las medidas a tomar para evitar la materialización de los riesgos.</w:t>
            </w:r>
          </w:p>
          <w:p w:rsidR="009D174C" w:rsidRPr="00EF15AF" w:rsidRDefault="009D174C" w:rsidP="009E2A10">
            <w:pPr>
              <w:pStyle w:val="ListParagraph"/>
              <w:numPr>
                <w:ilvl w:val="0"/>
                <w:numId w:val="28"/>
              </w:numPr>
              <w:ind w:left="426" w:hanging="284"/>
              <w:contextualSpacing w:val="0"/>
              <w:rPr>
                <w:b w:val="0"/>
                <w:lang w:eastAsia="es-HN"/>
              </w:rPr>
            </w:pPr>
            <w:r>
              <w:rPr>
                <w:b w:val="0"/>
                <w:lang w:eastAsia="es-HN"/>
              </w:rPr>
              <w:t>El impacto en la ejecución se considera bajo, debido a que el fuerte del programa son las TMC las cuales avanzan con dinámica propia, lo cual hace que se tomen las medidas preventivas para evitar la materialización de los riesgos.</w:t>
            </w:r>
          </w:p>
        </w:tc>
      </w:tr>
      <w:tr w:rsidR="00EF15AF"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EF15AF" w:rsidRDefault="00EF15AF" w:rsidP="00206045">
            <w:pPr>
              <w:rPr>
                <w:lang w:val="es-ES_tradnl"/>
              </w:rPr>
            </w:pPr>
            <w:r>
              <w:rPr>
                <w:lang w:val="es-ES_tradnl"/>
              </w:rPr>
              <w:t xml:space="preserve">Probabilidad de ocurrencia: </w:t>
            </w:r>
            <w:r w:rsidR="009D174C">
              <w:rPr>
                <w:lang w:val="es-ES_tradnl"/>
              </w:rPr>
              <w:t>Baja</w:t>
            </w:r>
          </w:p>
          <w:p w:rsidR="00EF15AF" w:rsidRDefault="00EF15AF" w:rsidP="00206045">
            <w:pPr>
              <w:rPr>
                <w:lang w:val="es-ES_tradnl"/>
              </w:rPr>
            </w:pPr>
            <w:r>
              <w:rPr>
                <w:lang w:val="es-ES_tradnl"/>
              </w:rPr>
              <w:t>Impacto en la ejecución: Baja</w:t>
            </w:r>
          </w:p>
          <w:p w:rsidR="00EF15AF" w:rsidRDefault="00EF15AF" w:rsidP="009D174C">
            <w:pPr>
              <w:rPr>
                <w:lang w:val="es-ES_tradnl"/>
              </w:rPr>
            </w:pPr>
            <w:r>
              <w:rPr>
                <w:lang w:val="es-ES_tradnl"/>
              </w:rPr>
              <w:t xml:space="preserve">Riesgo : </w:t>
            </w:r>
            <w:r w:rsidR="009D174C">
              <w:rPr>
                <w:lang w:val="es-ES_tradnl"/>
              </w:rPr>
              <w:t>Baja</w:t>
            </w:r>
          </w:p>
        </w:tc>
      </w:tr>
    </w:tbl>
    <w:p w:rsidR="00EF15AF" w:rsidRDefault="00EF15AF" w:rsidP="00125B90">
      <w:pPr>
        <w:rPr>
          <w:lang w:eastAsia="es-HN"/>
        </w:rPr>
      </w:pPr>
    </w:p>
    <w:p w:rsidR="00C6108D" w:rsidRDefault="00E6260E" w:rsidP="00E6260E">
      <w:pPr>
        <w:rPr>
          <w:lang w:eastAsia="es-HN"/>
        </w:rPr>
      </w:pPr>
      <w:r>
        <w:rPr>
          <w:lang w:eastAsia="es-HN"/>
        </w:rPr>
        <w:t xml:space="preserve">En general, la nueva estructura de la SDIS, en términos reales no representa una variación significativa en </w:t>
      </w:r>
      <w:r w:rsidR="009D174C">
        <w:rPr>
          <w:lang w:eastAsia="es-HN"/>
        </w:rPr>
        <w:t>el</w:t>
      </w:r>
      <w:r>
        <w:rPr>
          <w:lang w:eastAsia="es-HN"/>
        </w:rPr>
        <w:t xml:space="preserve"> seguimiento y monitoreo de la</w:t>
      </w:r>
      <w:r w:rsidR="009D174C">
        <w:rPr>
          <w:lang w:eastAsia="es-HN"/>
        </w:rPr>
        <w:t>s actividades de la operación, s</w:t>
      </w:r>
      <w:r w:rsidR="00C6108D">
        <w:rPr>
          <w:lang w:eastAsia="es-HN"/>
        </w:rPr>
        <w:t>in embargo</w:t>
      </w:r>
      <w:r>
        <w:rPr>
          <w:lang w:eastAsia="es-HN"/>
        </w:rPr>
        <w:t xml:space="preserve"> se requiere una consolidación de la función de evaluación y monitoreo del Programa Vida Mejor,</w:t>
      </w:r>
      <w:r w:rsidR="00C6108D">
        <w:rPr>
          <w:lang w:eastAsia="es-HN"/>
        </w:rPr>
        <w:t xml:space="preserve"> en el aspecto técnico, con la respectiva vinculación técnico - operativa relacionada no solamente a las TMC, sino a los otros programas de la SDIS.</w:t>
      </w:r>
    </w:p>
    <w:p w:rsidR="003F63DD" w:rsidRDefault="003F63DD" w:rsidP="00E6260E">
      <w:pPr>
        <w:rPr>
          <w:lang w:eastAsia="es-HN"/>
        </w:rPr>
      </w:pPr>
    </w:p>
    <w:p w:rsidR="00E6260E" w:rsidRDefault="00C6108D" w:rsidP="00E6260E">
      <w:pPr>
        <w:rPr>
          <w:lang w:eastAsia="es-HN"/>
        </w:rPr>
      </w:pPr>
      <w:r>
        <w:rPr>
          <w:lang w:eastAsia="es-HN"/>
        </w:rPr>
        <w:t>E</w:t>
      </w:r>
      <w:r w:rsidR="00E6260E">
        <w:rPr>
          <w:lang w:eastAsia="es-HN"/>
        </w:rPr>
        <w:t>l criterio de P</w:t>
      </w:r>
      <w:r w:rsidR="000546D3">
        <w:rPr>
          <w:lang w:eastAsia="es-HN"/>
        </w:rPr>
        <w:t xml:space="preserve">lanificación y Monitoreo de una Operación financiada por el BID, </w:t>
      </w:r>
      <w:r w:rsidR="00E6260E">
        <w:rPr>
          <w:lang w:eastAsia="es-HN"/>
        </w:rPr>
        <w:t xml:space="preserve">se considera un nivel de </w:t>
      </w:r>
      <w:r w:rsidR="009D174C" w:rsidRPr="009D174C">
        <w:rPr>
          <w:u w:val="single"/>
          <w:lang w:eastAsia="es-HN"/>
        </w:rPr>
        <w:t>riesgo medio</w:t>
      </w:r>
      <w:r w:rsidR="00E6260E">
        <w:rPr>
          <w:lang w:eastAsia="es-HN"/>
        </w:rPr>
        <w:t>, para lo cual se recomienda:</w:t>
      </w:r>
    </w:p>
    <w:p w:rsidR="000546D3" w:rsidRDefault="000546D3" w:rsidP="009E2A10">
      <w:pPr>
        <w:pStyle w:val="ListParagraph"/>
        <w:numPr>
          <w:ilvl w:val="0"/>
          <w:numId w:val="12"/>
        </w:numPr>
        <w:contextualSpacing w:val="0"/>
        <w:rPr>
          <w:lang w:eastAsia="es-HN"/>
        </w:rPr>
      </w:pPr>
      <w:r>
        <w:rPr>
          <w:lang w:eastAsia="es-HN"/>
        </w:rPr>
        <w:t>Fortalecer al interior de la SDIS en lo que respecta a capacitación y asistencia técnica sobre contenidos, mecanismos de evaluación y de análisis de impactos de estrategias sociales, con énfasis en las TMC</w:t>
      </w:r>
    </w:p>
    <w:p w:rsidR="000546D3" w:rsidRDefault="000546D3" w:rsidP="009E2A10">
      <w:pPr>
        <w:pStyle w:val="ListParagraph"/>
        <w:numPr>
          <w:ilvl w:val="0"/>
          <w:numId w:val="12"/>
        </w:numPr>
        <w:contextualSpacing w:val="0"/>
        <w:rPr>
          <w:lang w:eastAsia="es-HN"/>
        </w:rPr>
      </w:pPr>
      <w:r>
        <w:rPr>
          <w:lang w:eastAsia="es-HN"/>
        </w:rPr>
        <w:t>Institucionalizar la Unidad de Evaluación y monitoreo con énfasis técnico para que cumplan la función de monitorear el impacto de las medidas de política tomadas y su impacto en la calidad de vida de los más pobres.</w:t>
      </w:r>
    </w:p>
    <w:p w:rsidR="00C748B5" w:rsidRDefault="00C748B5" w:rsidP="00C748B5">
      <w:pPr>
        <w:pStyle w:val="ListParagraph"/>
        <w:contextualSpacing w:val="0"/>
        <w:rPr>
          <w:lang w:eastAsia="es-HN"/>
        </w:rPr>
      </w:pPr>
    </w:p>
    <w:p w:rsidR="00EE2647" w:rsidRPr="00B437DD" w:rsidRDefault="00E54F7A" w:rsidP="00C748B5">
      <w:pPr>
        <w:pStyle w:val="Heading3"/>
      </w:pPr>
      <w:bookmarkStart w:id="12" w:name="_Toc401762338"/>
      <w:r w:rsidRPr="00B437DD">
        <w:t>Normas y procedimientos que regulen la coordinación interinstitucional</w:t>
      </w:r>
      <w:bookmarkEnd w:id="12"/>
    </w:p>
    <w:p w:rsidR="000546D3" w:rsidRPr="000546D3" w:rsidRDefault="000546D3" w:rsidP="009E2A10">
      <w:pPr>
        <w:pStyle w:val="ListParagraph"/>
        <w:numPr>
          <w:ilvl w:val="0"/>
          <w:numId w:val="13"/>
        </w:numPr>
        <w:ind w:left="426" w:hanging="426"/>
        <w:contextualSpacing w:val="0"/>
        <w:rPr>
          <w:b/>
          <w:color w:val="0F243E" w:themeColor="text2" w:themeShade="80"/>
          <w:lang w:val="es-ES_tradnl"/>
        </w:rPr>
      </w:pPr>
      <w:r w:rsidRPr="000546D3">
        <w:rPr>
          <w:b/>
          <w:color w:val="0F243E" w:themeColor="text2" w:themeShade="80"/>
          <w:lang w:val="es-ES_tradnl"/>
        </w:rPr>
        <w:t>Administración de Presupuesto</w:t>
      </w:r>
    </w:p>
    <w:p w:rsidR="00ED345F" w:rsidRDefault="00CE015B" w:rsidP="000546D3">
      <w:pPr>
        <w:rPr>
          <w:rFonts w:eastAsia="Times New Roman" w:cs="Times New Roman"/>
          <w:color w:val="000000"/>
          <w:szCs w:val="24"/>
          <w:lang w:val="es-ES_tradnl" w:eastAsia="es-HN"/>
        </w:rPr>
      </w:pPr>
      <w:r>
        <w:rPr>
          <w:rFonts w:eastAsia="Times New Roman" w:cs="Times New Roman"/>
          <w:color w:val="000000"/>
          <w:szCs w:val="24"/>
          <w:lang w:val="es-ES_tradnl" w:eastAsia="es-HN"/>
        </w:rPr>
        <w:t xml:space="preserve">Hasta febrero del 2014, </w:t>
      </w:r>
      <w:r w:rsidR="00AD1752">
        <w:rPr>
          <w:rFonts w:eastAsia="Times New Roman" w:cs="Times New Roman"/>
          <w:color w:val="000000"/>
          <w:szCs w:val="24"/>
          <w:lang w:val="es-ES_tradnl" w:eastAsia="es-HN"/>
        </w:rPr>
        <w:t xml:space="preserve">el PRAF era un ente </w:t>
      </w:r>
      <w:r w:rsidR="00240DB3">
        <w:rPr>
          <w:rFonts w:eastAsia="Times New Roman" w:cs="Times New Roman"/>
          <w:color w:val="000000"/>
          <w:szCs w:val="24"/>
          <w:lang w:val="es-ES_tradnl" w:eastAsia="es-HN"/>
        </w:rPr>
        <w:t>desconcentrado</w:t>
      </w:r>
      <w:r>
        <w:rPr>
          <w:rFonts w:eastAsia="Times New Roman" w:cs="Times New Roman"/>
          <w:color w:val="000000"/>
          <w:szCs w:val="24"/>
          <w:lang w:val="es-ES_tradnl" w:eastAsia="es-HN"/>
        </w:rPr>
        <w:t xml:space="preserve"> donde</w:t>
      </w:r>
      <w:r w:rsidR="00ED345F">
        <w:rPr>
          <w:rFonts w:eastAsia="Times New Roman" w:cs="Times New Roman"/>
          <w:color w:val="000000"/>
          <w:szCs w:val="24"/>
          <w:lang w:val="es-ES_tradnl" w:eastAsia="es-HN"/>
        </w:rPr>
        <w:t xml:space="preserve"> el accionar de la UCP para </w:t>
      </w:r>
      <w:r w:rsidR="00AD1752">
        <w:rPr>
          <w:rFonts w:eastAsia="Times New Roman" w:cs="Times New Roman"/>
          <w:color w:val="000000"/>
          <w:szCs w:val="24"/>
          <w:lang w:val="es-ES_tradnl" w:eastAsia="es-HN"/>
        </w:rPr>
        <w:t>la elaboración de presupuesto,</w:t>
      </w:r>
      <w:r w:rsidR="00ED345F">
        <w:rPr>
          <w:rFonts w:eastAsia="Times New Roman" w:cs="Times New Roman"/>
          <w:color w:val="000000"/>
          <w:szCs w:val="24"/>
          <w:lang w:val="es-ES_tradnl" w:eastAsia="es-HN"/>
        </w:rPr>
        <w:t xml:space="preserve"> modificaciones, ampliaciones e incorporaciones al mismo, programación de cuotas, etc. eran consolidadas en la Dirección </w:t>
      </w:r>
      <w:r>
        <w:rPr>
          <w:rFonts w:eastAsia="Times New Roman" w:cs="Times New Roman"/>
          <w:color w:val="000000"/>
          <w:szCs w:val="24"/>
          <w:lang w:val="es-ES_tradnl" w:eastAsia="es-HN"/>
        </w:rPr>
        <w:t xml:space="preserve">General </w:t>
      </w:r>
      <w:r w:rsidR="00ED345F">
        <w:rPr>
          <w:rFonts w:eastAsia="Times New Roman" w:cs="Times New Roman"/>
          <w:color w:val="000000"/>
          <w:szCs w:val="24"/>
          <w:lang w:val="es-ES_tradnl" w:eastAsia="es-HN"/>
        </w:rPr>
        <w:t xml:space="preserve">del PRAF e inmediatamente remitidas a SEFIN. </w:t>
      </w:r>
    </w:p>
    <w:p w:rsidR="008F0988" w:rsidRDefault="008F0988" w:rsidP="00ED345F">
      <w:pPr>
        <w:rPr>
          <w:rFonts w:eastAsia="Times New Roman" w:cs="Times New Roman"/>
          <w:color w:val="000000"/>
          <w:szCs w:val="24"/>
          <w:lang w:val="es-ES_tradnl" w:eastAsia="es-HN"/>
        </w:rPr>
      </w:pPr>
    </w:p>
    <w:p w:rsidR="00764663" w:rsidRDefault="00764663" w:rsidP="00ED345F">
      <w:pPr>
        <w:rPr>
          <w:rFonts w:eastAsia="Times New Roman" w:cs="Times New Roman"/>
          <w:color w:val="000000"/>
          <w:szCs w:val="24"/>
          <w:lang w:val="es-ES_tradnl" w:eastAsia="es-HN"/>
        </w:rPr>
      </w:pPr>
    </w:p>
    <w:tbl>
      <w:tblPr>
        <w:tblStyle w:val="Sombreadomedio1-nfasis11"/>
        <w:tblW w:w="10314" w:type="dxa"/>
        <w:tblLook w:val="0480" w:firstRow="0" w:lastRow="0" w:firstColumn="1" w:lastColumn="0" w:noHBand="0" w:noVBand="1"/>
      </w:tblPr>
      <w:tblGrid>
        <w:gridCol w:w="10314"/>
      </w:tblGrid>
      <w:tr w:rsidR="009F7B66" w:rsidTr="00206045">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9F7B66" w:rsidRPr="00F9793F" w:rsidRDefault="009F7B66" w:rsidP="00206045">
            <w:pPr>
              <w:jc w:val="center"/>
              <w:rPr>
                <w:color w:val="FFFFFF" w:themeColor="background1"/>
                <w:lang w:val="es-ES_tradnl"/>
              </w:rPr>
            </w:pPr>
            <w:r w:rsidRPr="00F9793F">
              <w:rPr>
                <w:color w:val="FFFFFF" w:themeColor="background1"/>
                <w:lang w:val="es-ES_tradnl"/>
              </w:rPr>
              <w:lastRenderedPageBreak/>
              <w:t>Principales Características</w:t>
            </w:r>
            <w:r>
              <w:rPr>
                <w:color w:val="FFFFFF" w:themeColor="background1"/>
                <w:lang w:val="es-ES_tradnl"/>
              </w:rPr>
              <w:t xml:space="preserve"> de la Estructura Actual</w:t>
            </w:r>
          </w:p>
        </w:tc>
      </w:tr>
      <w:tr w:rsidR="009F7B66"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AA690F" w:rsidRPr="00AA690F" w:rsidRDefault="00AA690F" w:rsidP="009E2A10">
            <w:pPr>
              <w:pStyle w:val="ListParagraph"/>
              <w:numPr>
                <w:ilvl w:val="0"/>
                <w:numId w:val="29"/>
              </w:numPr>
              <w:contextualSpacing w:val="0"/>
              <w:rPr>
                <w:b w:val="0"/>
                <w:lang w:eastAsia="es-HN"/>
              </w:rPr>
            </w:pPr>
            <w:r>
              <w:rPr>
                <w:b w:val="0"/>
                <w:lang w:eastAsia="es-HN"/>
              </w:rPr>
              <w:t>El PRAF se ha transformado en una Dirección del SDIS, dejando atrás la figura de ente desconcentrado con las implicaciones en términos de independencia financiera que conlleva.</w:t>
            </w:r>
          </w:p>
          <w:p w:rsidR="00CE015B" w:rsidRPr="00CE015B" w:rsidRDefault="00CE015B" w:rsidP="009E2A10">
            <w:pPr>
              <w:pStyle w:val="ListParagraph"/>
              <w:numPr>
                <w:ilvl w:val="0"/>
                <w:numId w:val="29"/>
              </w:numPr>
              <w:contextualSpacing w:val="0"/>
              <w:rPr>
                <w:b w:val="0"/>
                <w:lang w:eastAsia="es-HN"/>
              </w:rPr>
            </w:pPr>
            <w:r>
              <w:rPr>
                <w:rFonts w:eastAsia="Times New Roman" w:cs="Times New Roman"/>
                <w:b w:val="0"/>
                <w:bCs w:val="0"/>
                <w:color w:val="000000"/>
                <w:szCs w:val="24"/>
                <w:lang w:val="es-ES_tradnl" w:eastAsia="es-HN"/>
              </w:rPr>
              <w:t>La</w:t>
            </w:r>
            <w:r w:rsidRPr="00CE015B">
              <w:rPr>
                <w:rFonts w:eastAsia="Times New Roman" w:cs="Times New Roman"/>
                <w:b w:val="0"/>
                <w:bCs w:val="0"/>
                <w:color w:val="000000"/>
                <w:szCs w:val="24"/>
                <w:lang w:val="es-ES_tradnl" w:eastAsia="es-HN"/>
              </w:rPr>
              <w:t xml:space="preserve"> integración </w:t>
            </w:r>
            <w:r>
              <w:rPr>
                <w:rFonts w:eastAsia="Times New Roman" w:cs="Times New Roman"/>
                <w:b w:val="0"/>
                <w:bCs w:val="0"/>
                <w:color w:val="000000"/>
                <w:szCs w:val="24"/>
                <w:lang w:val="es-ES_tradnl" w:eastAsia="es-HN"/>
              </w:rPr>
              <w:t xml:space="preserve">del PRAF como una dirección de </w:t>
            </w:r>
            <w:r w:rsidRPr="00CE015B">
              <w:rPr>
                <w:rFonts w:eastAsia="Times New Roman" w:cs="Times New Roman"/>
                <w:b w:val="0"/>
                <w:bCs w:val="0"/>
                <w:color w:val="000000"/>
                <w:szCs w:val="24"/>
                <w:lang w:val="es-ES_tradnl" w:eastAsia="es-HN"/>
              </w:rPr>
              <w:t xml:space="preserve">la SDIS, </w:t>
            </w:r>
            <w:r>
              <w:rPr>
                <w:rFonts w:eastAsia="Times New Roman" w:cs="Times New Roman"/>
                <w:b w:val="0"/>
                <w:bCs w:val="0"/>
                <w:color w:val="000000"/>
                <w:szCs w:val="24"/>
                <w:lang w:val="es-ES_tradnl" w:eastAsia="es-HN"/>
              </w:rPr>
              <w:t xml:space="preserve">hace necesario </w:t>
            </w:r>
            <w:r w:rsidRPr="00CE015B">
              <w:rPr>
                <w:rFonts w:eastAsia="Times New Roman" w:cs="Times New Roman"/>
                <w:b w:val="0"/>
                <w:bCs w:val="0"/>
                <w:color w:val="000000"/>
                <w:szCs w:val="24"/>
                <w:lang w:val="es-ES_tradnl" w:eastAsia="es-HN"/>
              </w:rPr>
              <w:t xml:space="preserve">que los procesos de gestión y administración de presupuesto se consoliden </w:t>
            </w:r>
            <w:r>
              <w:rPr>
                <w:rFonts w:eastAsia="Times New Roman" w:cs="Times New Roman"/>
                <w:b w:val="0"/>
                <w:bCs w:val="0"/>
                <w:color w:val="000000"/>
                <w:szCs w:val="24"/>
                <w:lang w:val="es-ES_tradnl" w:eastAsia="es-HN"/>
              </w:rPr>
              <w:t xml:space="preserve">a nivel de la SDIS, lo que implica que se </w:t>
            </w:r>
            <w:r w:rsidRPr="00CE015B">
              <w:rPr>
                <w:rFonts w:eastAsia="Times New Roman" w:cs="Times New Roman"/>
                <w:b w:val="0"/>
                <w:bCs w:val="0"/>
                <w:color w:val="000000"/>
                <w:szCs w:val="24"/>
                <w:lang w:val="es-ES_tradnl" w:eastAsia="es-HN"/>
              </w:rPr>
              <w:t>requi</w:t>
            </w:r>
            <w:r>
              <w:rPr>
                <w:rFonts w:eastAsia="Times New Roman" w:cs="Times New Roman"/>
                <w:b w:val="0"/>
                <w:bCs w:val="0"/>
                <w:color w:val="000000"/>
                <w:szCs w:val="24"/>
                <w:lang w:val="es-ES_tradnl" w:eastAsia="es-HN"/>
              </w:rPr>
              <w:t>e</w:t>
            </w:r>
            <w:r w:rsidRPr="00CE015B">
              <w:rPr>
                <w:rFonts w:eastAsia="Times New Roman" w:cs="Times New Roman"/>
                <w:b w:val="0"/>
                <w:bCs w:val="0"/>
                <w:color w:val="000000"/>
                <w:szCs w:val="24"/>
                <w:lang w:val="es-ES_tradnl" w:eastAsia="es-HN"/>
              </w:rPr>
              <w:t>re coordina</w:t>
            </w:r>
            <w:r>
              <w:rPr>
                <w:rFonts w:eastAsia="Times New Roman" w:cs="Times New Roman"/>
                <w:b w:val="0"/>
                <w:bCs w:val="0"/>
                <w:color w:val="000000"/>
                <w:szCs w:val="24"/>
                <w:lang w:val="es-ES_tradnl" w:eastAsia="es-HN"/>
              </w:rPr>
              <w:t xml:space="preserve">r </w:t>
            </w:r>
            <w:r w:rsidRPr="00CE015B">
              <w:rPr>
                <w:rFonts w:eastAsia="Times New Roman" w:cs="Times New Roman"/>
                <w:b w:val="0"/>
                <w:bCs w:val="0"/>
                <w:color w:val="000000"/>
                <w:szCs w:val="24"/>
                <w:lang w:val="es-ES_tradnl" w:eastAsia="es-HN"/>
              </w:rPr>
              <w:t>con diferentes direcciones, limitando las posibilidades de respuesta ágil ante las demandas del programa.</w:t>
            </w:r>
          </w:p>
        </w:tc>
      </w:tr>
      <w:tr w:rsidR="009F7B66" w:rsidTr="002060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9F7B66" w:rsidRDefault="009F7B66" w:rsidP="00206045">
            <w:pPr>
              <w:rPr>
                <w:lang w:val="es-ES_tradnl"/>
              </w:rPr>
            </w:pPr>
            <w:r>
              <w:rPr>
                <w:lang w:val="es-ES_tradnl"/>
              </w:rPr>
              <w:t>Riesgos Identificados:</w:t>
            </w:r>
          </w:p>
          <w:p w:rsidR="009F7B66" w:rsidRPr="00AA690F" w:rsidRDefault="00AA690F" w:rsidP="009E2A10">
            <w:pPr>
              <w:pStyle w:val="ListParagraph"/>
              <w:numPr>
                <w:ilvl w:val="0"/>
                <w:numId w:val="30"/>
              </w:numPr>
              <w:contextualSpacing w:val="0"/>
              <w:rPr>
                <w:b w:val="0"/>
                <w:lang w:eastAsia="es-HN"/>
              </w:rPr>
            </w:pPr>
            <w:r>
              <w:rPr>
                <w:b w:val="0"/>
                <w:lang w:eastAsia="es-HN"/>
              </w:rPr>
              <w:t>Demoras por parte de las Direcciones de la SDIS en concretizar la situación presupuestaria, lo que  puede generar las formalizaciones de las modificaciones y/o ampliaciones de presupuesto requeridos para la ejecución del Programa</w:t>
            </w:r>
          </w:p>
        </w:tc>
      </w:tr>
      <w:tr w:rsidR="009F7B66"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9F7B66" w:rsidRDefault="009F7B66" w:rsidP="00206045">
            <w:pPr>
              <w:rPr>
                <w:lang w:val="es-ES_tradnl"/>
              </w:rPr>
            </w:pPr>
            <w:r>
              <w:rPr>
                <w:lang w:val="es-ES_tradnl"/>
              </w:rPr>
              <w:t xml:space="preserve">Probabilidad de ocurrencia: </w:t>
            </w:r>
            <w:r w:rsidR="00CE015B">
              <w:rPr>
                <w:lang w:val="es-ES_tradnl"/>
              </w:rPr>
              <w:t>Media</w:t>
            </w:r>
          </w:p>
          <w:p w:rsidR="009F7B66" w:rsidRDefault="009F7B66" w:rsidP="00206045">
            <w:pPr>
              <w:rPr>
                <w:lang w:val="es-ES_tradnl"/>
              </w:rPr>
            </w:pPr>
            <w:r>
              <w:rPr>
                <w:lang w:val="es-ES_tradnl"/>
              </w:rPr>
              <w:t xml:space="preserve">Impacto en la ejecución: </w:t>
            </w:r>
            <w:r w:rsidR="00CE015B">
              <w:rPr>
                <w:lang w:val="es-ES_tradnl"/>
              </w:rPr>
              <w:t>Alta</w:t>
            </w:r>
          </w:p>
          <w:p w:rsidR="009F7B66" w:rsidRDefault="009F7B66" w:rsidP="00CE015B">
            <w:pPr>
              <w:rPr>
                <w:lang w:val="es-ES_tradnl"/>
              </w:rPr>
            </w:pPr>
            <w:r>
              <w:rPr>
                <w:lang w:val="es-ES_tradnl"/>
              </w:rPr>
              <w:t xml:space="preserve">Riesgo : </w:t>
            </w:r>
            <w:r w:rsidR="00CE015B">
              <w:rPr>
                <w:lang w:val="es-ES_tradnl"/>
              </w:rPr>
              <w:t>Alta</w:t>
            </w:r>
          </w:p>
        </w:tc>
      </w:tr>
    </w:tbl>
    <w:p w:rsidR="003F63DD" w:rsidRDefault="003F63DD" w:rsidP="008F0988">
      <w:pPr>
        <w:rPr>
          <w:rFonts w:eastAsia="Times New Roman" w:cs="Times New Roman"/>
          <w:color w:val="000000"/>
          <w:szCs w:val="24"/>
          <w:lang w:eastAsia="es-HN"/>
        </w:rPr>
      </w:pPr>
    </w:p>
    <w:p w:rsidR="00ED345F" w:rsidRDefault="008F0988" w:rsidP="009E2A10">
      <w:pPr>
        <w:pStyle w:val="ListParagraph"/>
        <w:numPr>
          <w:ilvl w:val="0"/>
          <w:numId w:val="13"/>
        </w:numPr>
        <w:ind w:left="426" w:hanging="426"/>
        <w:contextualSpacing w:val="0"/>
        <w:rPr>
          <w:b/>
          <w:color w:val="0F243E" w:themeColor="text2" w:themeShade="80"/>
          <w:lang w:val="es-ES_tradnl"/>
        </w:rPr>
      </w:pPr>
      <w:r w:rsidRPr="00ED345F">
        <w:rPr>
          <w:b/>
          <w:color w:val="0F243E" w:themeColor="text2" w:themeShade="80"/>
          <w:lang w:val="es-ES_tradnl"/>
        </w:rPr>
        <w:t>Procedimiento de desembolso</w:t>
      </w:r>
      <w:r w:rsidR="003A10CB">
        <w:rPr>
          <w:b/>
          <w:color w:val="0F243E" w:themeColor="text2" w:themeShade="80"/>
          <w:lang w:val="es-ES_tradnl"/>
        </w:rPr>
        <w:t xml:space="preserve"> de TMC</w:t>
      </w:r>
      <w:r w:rsidRPr="00ED345F">
        <w:rPr>
          <w:b/>
          <w:color w:val="0F243E" w:themeColor="text2" w:themeShade="80"/>
          <w:lang w:val="es-ES_tradnl"/>
        </w:rPr>
        <w:t xml:space="preserve">  </w:t>
      </w:r>
    </w:p>
    <w:p w:rsidR="00ED345F" w:rsidRDefault="00995CF0" w:rsidP="003F63DD">
      <w:pPr>
        <w:spacing w:after="0"/>
        <w:rPr>
          <w:bCs/>
          <w:lang w:eastAsia="es-HN"/>
        </w:rPr>
      </w:pPr>
      <w:r w:rsidRPr="00995CF0">
        <w:rPr>
          <w:bCs/>
          <w:lang w:eastAsia="es-HN"/>
        </w:rPr>
        <w:t xml:space="preserve">Aproximadamente el </w:t>
      </w:r>
      <w:r w:rsidR="001B55CA">
        <w:rPr>
          <w:bCs/>
          <w:lang w:eastAsia="es-HN"/>
        </w:rPr>
        <w:t>90</w:t>
      </w:r>
      <w:r w:rsidRPr="00995CF0">
        <w:rPr>
          <w:bCs/>
          <w:lang w:eastAsia="es-HN"/>
        </w:rPr>
        <w:t xml:space="preserve">% del monto de </w:t>
      </w:r>
      <w:r w:rsidR="001B55CA">
        <w:rPr>
          <w:bCs/>
          <w:lang w:eastAsia="es-HN"/>
        </w:rPr>
        <w:t>las</w:t>
      </w:r>
      <w:r w:rsidRPr="00995CF0">
        <w:rPr>
          <w:bCs/>
          <w:lang w:eastAsia="es-HN"/>
        </w:rPr>
        <w:t xml:space="preserve"> operaci</w:t>
      </w:r>
      <w:r w:rsidR="001B55CA">
        <w:rPr>
          <w:bCs/>
          <w:lang w:eastAsia="es-HN"/>
        </w:rPr>
        <w:t>ones</w:t>
      </w:r>
      <w:r w:rsidRPr="00995CF0">
        <w:rPr>
          <w:bCs/>
          <w:lang w:eastAsia="es-HN"/>
        </w:rPr>
        <w:t xml:space="preserve"> </w:t>
      </w:r>
      <w:r w:rsidR="001B55CA">
        <w:rPr>
          <w:bCs/>
          <w:lang w:eastAsia="es-HN"/>
        </w:rPr>
        <w:t xml:space="preserve">del Banco </w:t>
      </w:r>
      <w:r w:rsidRPr="00995CF0">
        <w:rPr>
          <w:bCs/>
          <w:lang w:eastAsia="es-HN"/>
        </w:rPr>
        <w:t>corresponde a las TMC, por lo que en esta sección se analizó el flujo</w:t>
      </w:r>
      <w:r>
        <w:rPr>
          <w:bCs/>
          <w:lang w:eastAsia="es-HN"/>
        </w:rPr>
        <w:t xml:space="preserve"> de los procesos de las mismas y el impacto </w:t>
      </w:r>
      <w:r w:rsidR="001B55CA">
        <w:rPr>
          <w:bCs/>
          <w:lang w:eastAsia="es-HN"/>
        </w:rPr>
        <w:t xml:space="preserve">en la ejecución </w:t>
      </w:r>
      <w:r>
        <w:rPr>
          <w:bCs/>
          <w:lang w:eastAsia="es-HN"/>
        </w:rPr>
        <w:t xml:space="preserve">del programa </w:t>
      </w:r>
      <w:r w:rsidR="001B55CA">
        <w:rPr>
          <w:bCs/>
          <w:lang w:eastAsia="es-HN"/>
        </w:rPr>
        <w:t>en la estructura de l</w:t>
      </w:r>
      <w:r>
        <w:rPr>
          <w:bCs/>
          <w:lang w:eastAsia="es-HN"/>
        </w:rPr>
        <w:t>a SDIS</w:t>
      </w:r>
      <w:r w:rsidR="001B55CA">
        <w:rPr>
          <w:bCs/>
          <w:lang w:eastAsia="es-HN"/>
        </w:rPr>
        <w:t>.</w:t>
      </w:r>
    </w:p>
    <w:p w:rsidR="001B55CA" w:rsidRDefault="001B55CA" w:rsidP="003F63DD">
      <w:pPr>
        <w:spacing w:before="0" w:after="0"/>
        <w:rPr>
          <w:bCs/>
          <w:lang w:eastAsia="es-HN"/>
        </w:rPr>
      </w:pPr>
    </w:p>
    <w:tbl>
      <w:tblPr>
        <w:tblStyle w:val="LightShading-Accent1"/>
        <w:tblW w:w="8161" w:type="dxa"/>
        <w:tblInd w:w="534" w:type="dxa"/>
        <w:tblLook w:val="04A0" w:firstRow="1" w:lastRow="0" w:firstColumn="1" w:lastColumn="0" w:noHBand="0" w:noVBand="1"/>
      </w:tblPr>
      <w:tblGrid>
        <w:gridCol w:w="2093"/>
        <w:gridCol w:w="2603"/>
        <w:gridCol w:w="1843"/>
        <w:gridCol w:w="1622"/>
      </w:tblGrid>
      <w:tr w:rsidR="001B55CA" w:rsidRPr="00F7404B" w:rsidTr="001B55CA">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2093" w:type="dxa"/>
            <w:noWrap/>
            <w:hideMark/>
          </w:tcPr>
          <w:p w:rsidR="001B55CA" w:rsidRPr="00F7404B" w:rsidRDefault="001B55CA" w:rsidP="00764663">
            <w:pPr>
              <w:spacing w:before="0" w:after="0"/>
              <w:jc w:val="center"/>
              <w:rPr>
                <w:rFonts w:eastAsia="Times New Roman" w:cs="Times New Roman"/>
                <w:color w:val="000000"/>
                <w:sz w:val="22"/>
                <w:szCs w:val="22"/>
                <w:lang w:eastAsia="es-HN"/>
              </w:rPr>
            </w:pPr>
            <w:r w:rsidRPr="00F7404B">
              <w:rPr>
                <w:rFonts w:eastAsia="Times New Roman" w:cs="Times New Roman"/>
                <w:color w:val="000000"/>
                <w:sz w:val="22"/>
                <w:szCs w:val="22"/>
                <w:lang w:eastAsia="es-HN"/>
              </w:rPr>
              <w:t>Operación</w:t>
            </w:r>
          </w:p>
        </w:tc>
        <w:tc>
          <w:tcPr>
            <w:tcW w:w="2603" w:type="dxa"/>
            <w:noWrap/>
            <w:hideMark/>
          </w:tcPr>
          <w:p w:rsidR="001B55CA" w:rsidRPr="00F7404B" w:rsidRDefault="001B55CA" w:rsidP="00764663">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Monto de la Operación</w:t>
            </w:r>
          </w:p>
        </w:tc>
        <w:tc>
          <w:tcPr>
            <w:tcW w:w="1843" w:type="dxa"/>
            <w:noWrap/>
            <w:hideMark/>
          </w:tcPr>
          <w:p w:rsidR="001B55CA" w:rsidRPr="00F7404B" w:rsidRDefault="001B55CA" w:rsidP="00764663">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Monto de TMC</w:t>
            </w:r>
          </w:p>
        </w:tc>
        <w:tc>
          <w:tcPr>
            <w:tcW w:w="1622" w:type="dxa"/>
            <w:noWrap/>
            <w:hideMark/>
          </w:tcPr>
          <w:p w:rsidR="001B55CA" w:rsidRPr="00F7404B" w:rsidRDefault="001B55CA" w:rsidP="00764663">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w:t>
            </w:r>
          </w:p>
        </w:tc>
      </w:tr>
      <w:tr w:rsidR="001B55CA" w:rsidRPr="00F7404B" w:rsidTr="001B55CA">
        <w:trPr>
          <w:cnfStyle w:val="000000100000" w:firstRow="0" w:lastRow="0" w:firstColumn="0" w:lastColumn="0" w:oddVBand="0" w:evenVBand="0" w:oddHBand="1"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2093" w:type="dxa"/>
            <w:noWrap/>
            <w:hideMark/>
          </w:tcPr>
          <w:p w:rsidR="001B55CA" w:rsidRPr="00F7404B" w:rsidRDefault="001B55CA" w:rsidP="00764663">
            <w:pPr>
              <w:spacing w:before="0" w:after="0"/>
              <w:jc w:val="center"/>
              <w:rPr>
                <w:rFonts w:eastAsia="Times New Roman" w:cs="Times New Roman"/>
                <w:color w:val="000000"/>
                <w:sz w:val="22"/>
                <w:szCs w:val="22"/>
                <w:lang w:eastAsia="es-HN"/>
              </w:rPr>
            </w:pPr>
            <w:r w:rsidRPr="00F7404B">
              <w:rPr>
                <w:rFonts w:eastAsia="Times New Roman" w:cs="Times New Roman"/>
                <w:color w:val="000000"/>
                <w:sz w:val="22"/>
                <w:szCs w:val="22"/>
                <w:lang w:eastAsia="es-HN"/>
              </w:rPr>
              <w:t>2737/BL-HO</w:t>
            </w:r>
          </w:p>
        </w:tc>
        <w:tc>
          <w:tcPr>
            <w:tcW w:w="2603"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 xml:space="preserve">  75.0</w:t>
            </w:r>
          </w:p>
        </w:tc>
        <w:tc>
          <w:tcPr>
            <w:tcW w:w="1843"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 xml:space="preserve"> 65.0</w:t>
            </w:r>
          </w:p>
        </w:tc>
        <w:tc>
          <w:tcPr>
            <w:tcW w:w="1622"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87%</w:t>
            </w:r>
          </w:p>
        </w:tc>
      </w:tr>
      <w:tr w:rsidR="001B55CA" w:rsidRPr="00F7404B" w:rsidTr="001B55CA">
        <w:trPr>
          <w:trHeight w:val="217"/>
        </w:trPr>
        <w:tc>
          <w:tcPr>
            <w:cnfStyle w:val="001000000000" w:firstRow="0" w:lastRow="0" w:firstColumn="1" w:lastColumn="0" w:oddVBand="0" w:evenVBand="0" w:oddHBand="0" w:evenHBand="0" w:firstRowFirstColumn="0" w:firstRowLastColumn="0" w:lastRowFirstColumn="0" w:lastRowLastColumn="0"/>
            <w:tcW w:w="2093" w:type="dxa"/>
            <w:noWrap/>
            <w:hideMark/>
          </w:tcPr>
          <w:p w:rsidR="001B55CA" w:rsidRPr="00F7404B" w:rsidRDefault="001B55CA" w:rsidP="00764663">
            <w:pPr>
              <w:spacing w:before="0" w:after="0"/>
              <w:jc w:val="center"/>
              <w:rPr>
                <w:rFonts w:eastAsia="Times New Roman" w:cs="Times New Roman"/>
                <w:color w:val="000000"/>
                <w:sz w:val="22"/>
                <w:szCs w:val="22"/>
                <w:lang w:eastAsia="es-HN"/>
              </w:rPr>
            </w:pPr>
            <w:r w:rsidRPr="00F7404B">
              <w:rPr>
                <w:rFonts w:eastAsia="Times New Roman" w:cs="Times New Roman"/>
                <w:color w:val="000000"/>
                <w:sz w:val="22"/>
                <w:szCs w:val="22"/>
                <w:lang w:eastAsia="es-HN"/>
              </w:rPr>
              <w:t>2096/BL-HO</w:t>
            </w:r>
          </w:p>
        </w:tc>
        <w:tc>
          <w:tcPr>
            <w:tcW w:w="2603" w:type="dxa"/>
            <w:noWrap/>
            <w:hideMark/>
          </w:tcPr>
          <w:p w:rsidR="001B55CA" w:rsidRPr="00F7404B" w:rsidRDefault="001B55CA" w:rsidP="00764663">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 xml:space="preserve">  20.0</w:t>
            </w:r>
          </w:p>
        </w:tc>
        <w:tc>
          <w:tcPr>
            <w:tcW w:w="1843" w:type="dxa"/>
            <w:noWrap/>
            <w:hideMark/>
          </w:tcPr>
          <w:p w:rsidR="001B55CA" w:rsidRPr="00F7404B" w:rsidRDefault="001B55CA" w:rsidP="00764663">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 xml:space="preserve"> 14.8</w:t>
            </w:r>
          </w:p>
        </w:tc>
        <w:tc>
          <w:tcPr>
            <w:tcW w:w="1622" w:type="dxa"/>
            <w:noWrap/>
            <w:hideMark/>
          </w:tcPr>
          <w:p w:rsidR="001B55CA" w:rsidRPr="00F7404B" w:rsidRDefault="001B55CA" w:rsidP="00764663">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74%</w:t>
            </w:r>
          </w:p>
        </w:tc>
      </w:tr>
      <w:tr w:rsidR="001B55CA" w:rsidRPr="00F7404B" w:rsidTr="001B55CA">
        <w:trPr>
          <w:cnfStyle w:val="000000100000" w:firstRow="0" w:lastRow="0" w:firstColumn="0" w:lastColumn="0" w:oddVBand="0" w:evenVBand="0" w:oddHBand="1"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2093" w:type="dxa"/>
            <w:noWrap/>
            <w:hideMark/>
          </w:tcPr>
          <w:p w:rsidR="001B55CA" w:rsidRPr="00F7404B" w:rsidRDefault="001B55CA" w:rsidP="00764663">
            <w:pPr>
              <w:spacing w:before="0" w:after="0"/>
              <w:jc w:val="center"/>
              <w:rPr>
                <w:rFonts w:eastAsia="Times New Roman" w:cs="Times New Roman"/>
                <w:color w:val="000000"/>
                <w:sz w:val="22"/>
                <w:szCs w:val="22"/>
                <w:lang w:eastAsia="es-HN"/>
              </w:rPr>
            </w:pPr>
            <w:r w:rsidRPr="00F7404B">
              <w:rPr>
                <w:rFonts w:eastAsia="Times New Roman" w:cs="Times New Roman"/>
                <w:color w:val="000000"/>
                <w:sz w:val="22"/>
                <w:szCs w:val="22"/>
                <w:lang w:eastAsia="es-HN"/>
              </w:rPr>
              <w:t>2372/BL-HO</w:t>
            </w:r>
          </w:p>
        </w:tc>
        <w:tc>
          <w:tcPr>
            <w:tcW w:w="2603"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 xml:space="preserve">  55.0</w:t>
            </w:r>
          </w:p>
        </w:tc>
        <w:tc>
          <w:tcPr>
            <w:tcW w:w="1843"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 xml:space="preserve"> 50.6</w:t>
            </w:r>
          </w:p>
        </w:tc>
        <w:tc>
          <w:tcPr>
            <w:tcW w:w="1622"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92%</w:t>
            </w:r>
          </w:p>
        </w:tc>
      </w:tr>
      <w:tr w:rsidR="001B55CA" w:rsidRPr="00F7404B" w:rsidTr="001B55CA">
        <w:trPr>
          <w:trHeight w:val="217"/>
        </w:trPr>
        <w:tc>
          <w:tcPr>
            <w:cnfStyle w:val="001000000000" w:firstRow="0" w:lastRow="0" w:firstColumn="1" w:lastColumn="0" w:oddVBand="0" w:evenVBand="0" w:oddHBand="0" w:evenHBand="0" w:firstRowFirstColumn="0" w:firstRowLastColumn="0" w:lastRowFirstColumn="0" w:lastRowLastColumn="0"/>
            <w:tcW w:w="2093" w:type="dxa"/>
            <w:noWrap/>
            <w:hideMark/>
          </w:tcPr>
          <w:p w:rsidR="001B55CA" w:rsidRPr="00F7404B" w:rsidRDefault="001B55CA" w:rsidP="00764663">
            <w:pPr>
              <w:spacing w:before="0" w:after="0"/>
              <w:jc w:val="center"/>
              <w:rPr>
                <w:rFonts w:eastAsia="Times New Roman" w:cs="Times New Roman"/>
                <w:color w:val="000000"/>
                <w:sz w:val="22"/>
                <w:szCs w:val="22"/>
                <w:lang w:eastAsia="es-HN"/>
              </w:rPr>
            </w:pPr>
            <w:r w:rsidRPr="00F7404B">
              <w:rPr>
                <w:rFonts w:eastAsia="Times New Roman" w:cs="Times New Roman"/>
                <w:color w:val="000000"/>
                <w:sz w:val="22"/>
                <w:szCs w:val="22"/>
                <w:lang w:eastAsia="es-HN"/>
              </w:rPr>
              <w:t>2937/BL-HO</w:t>
            </w:r>
          </w:p>
        </w:tc>
        <w:tc>
          <w:tcPr>
            <w:tcW w:w="2603" w:type="dxa"/>
            <w:noWrap/>
            <w:hideMark/>
          </w:tcPr>
          <w:p w:rsidR="001B55CA" w:rsidRPr="00F7404B" w:rsidRDefault="001B55CA" w:rsidP="00764663">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100.0</w:t>
            </w:r>
          </w:p>
        </w:tc>
        <w:tc>
          <w:tcPr>
            <w:tcW w:w="1843" w:type="dxa"/>
            <w:noWrap/>
            <w:hideMark/>
          </w:tcPr>
          <w:p w:rsidR="001B55CA" w:rsidRPr="00F7404B" w:rsidRDefault="001B55CA" w:rsidP="00764663">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 xml:space="preserve"> 90.0</w:t>
            </w:r>
          </w:p>
        </w:tc>
        <w:tc>
          <w:tcPr>
            <w:tcW w:w="1622" w:type="dxa"/>
            <w:noWrap/>
            <w:hideMark/>
          </w:tcPr>
          <w:p w:rsidR="001B55CA" w:rsidRPr="00F7404B" w:rsidRDefault="001B55CA" w:rsidP="00764663">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eastAsia="es-HN"/>
              </w:rPr>
            </w:pPr>
            <w:r w:rsidRPr="00F7404B">
              <w:rPr>
                <w:rFonts w:eastAsia="Times New Roman" w:cs="Times New Roman"/>
                <w:color w:val="000000"/>
                <w:sz w:val="22"/>
                <w:szCs w:val="22"/>
                <w:lang w:eastAsia="es-HN"/>
              </w:rPr>
              <w:t>90%</w:t>
            </w:r>
          </w:p>
        </w:tc>
      </w:tr>
      <w:tr w:rsidR="001B55CA" w:rsidRPr="00F7404B" w:rsidTr="001B55CA">
        <w:trPr>
          <w:cnfStyle w:val="000000100000" w:firstRow="0" w:lastRow="0" w:firstColumn="0" w:lastColumn="0" w:oddVBand="0" w:evenVBand="0" w:oddHBand="1"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2093" w:type="dxa"/>
            <w:noWrap/>
            <w:hideMark/>
          </w:tcPr>
          <w:p w:rsidR="001B55CA" w:rsidRPr="00F7404B" w:rsidRDefault="001B55CA" w:rsidP="00764663">
            <w:pPr>
              <w:spacing w:before="0" w:after="0"/>
              <w:jc w:val="left"/>
              <w:rPr>
                <w:rFonts w:eastAsia="Times New Roman" w:cs="Times New Roman"/>
                <w:color w:val="000000"/>
                <w:sz w:val="22"/>
                <w:szCs w:val="22"/>
                <w:lang w:eastAsia="es-HN"/>
              </w:rPr>
            </w:pPr>
          </w:p>
        </w:tc>
        <w:tc>
          <w:tcPr>
            <w:tcW w:w="2603"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2"/>
                <w:szCs w:val="22"/>
                <w:lang w:eastAsia="es-HN"/>
              </w:rPr>
            </w:pPr>
            <w:r w:rsidRPr="00F7404B">
              <w:rPr>
                <w:rFonts w:eastAsia="Times New Roman" w:cs="Times New Roman"/>
                <w:b/>
                <w:color w:val="000000"/>
                <w:sz w:val="22"/>
                <w:szCs w:val="22"/>
                <w:lang w:eastAsia="es-HN"/>
              </w:rPr>
              <w:t>250.0</w:t>
            </w:r>
          </w:p>
        </w:tc>
        <w:tc>
          <w:tcPr>
            <w:tcW w:w="1843"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2"/>
                <w:szCs w:val="22"/>
                <w:lang w:eastAsia="es-HN"/>
              </w:rPr>
            </w:pPr>
            <w:r w:rsidRPr="00F7404B">
              <w:rPr>
                <w:rFonts w:eastAsia="Times New Roman" w:cs="Times New Roman"/>
                <w:b/>
                <w:color w:val="000000"/>
                <w:sz w:val="22"/>
                <w:szCs w:val="22"/>
                <w:lang w:eastAsia="es-HN"/>
              </w:rPr>
              <w:t>220.4</w:t>
            </w:r>
          </w:p>
        </w:tc>
        <w:tc>
          <w:tcPr>
            <w:tcW w:w="1622" w:type="dxa"/>
            <w:noWrap/>
            <w:hideMark/>
          </w:tcPr>
          <w:p w:rsidR="001B55CA" w:rsidRPr="00F7404B" w:rsidRDefault="001B55CA" w:rsidP="00764663">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2"/>
                <w:szCs w:val="22"/>
                <w:lang w:eastAsia="es-HN"/>
              </w:rPr>
            </w:pPr>
            <w:r w:rsidRPr="00F7404B">
              <w:rPr>
                <w:rFonts w:eastAsia="Times New Roman" w:cs="Times New Roman"/>
                <w:b/>
                <w:color w:val="000000"/>
                <w:sz w:val="22"/>
                <w:szCs w:val="22"/>
                <w:lang w:eastAsia="es-HN"/>
              </w:rPr>
              <w:t>88%</w:t>
            </w:r>
          </w:p>
        </w:tc>
      </w:tr>
    </w:tbl>
    <w:p w:rsidR="003F63DD" w:rsidRDefault="003F63DD" w:rsidP="003F63DD">
      <w:pPr>
        <w:spacing w:before="0"/>
        <w:rPr>
          <w:bCs/>
          <w:lang w:eastAsia="es-HN"/>
        </w:rPr>
      </w:pPr>
    </w:p>
    <w:p w:rsidR="00995CF0" w:rsidRDefault="00995CF0" w:rsidP="00995CF0">
      <w:pPr>
        <w:rPr>
          <w:bCs/>
          <w:lang w:eastAsia="es-HN"/>
        </w:rPr>
      </w:pPr>
      <w:r w:rsidRPr="00995CF0">
        <w:rPr>
          <w:bCs/>
          <w:lang w:eastAsia="es-HN"/>
        </w:rPr>
        <w:t>Anteriormente el 100% de las actividades requeridas eran desa</w:t>
      </w:r>
      <w:r w:rsidR="001B55CA">
        <w:rPr>
          <w:bCs/>
          <w:lang w:eastAsia="es-HN"/>
        </w:rPr>
        <w:t>rrolladas al interior del PRAF con el fuerte liderazgo de la UCP,  donde de acuerdo a su condición de ente desconcentrado tenía</w:t>
      </w:r>
      <w:r w:rsidRPr="00995CF0">
        <w:rPr>
          <w:bCs/>
          <w:lang w:eastAsia="es-HN"/>
        </w:rPr>
        <w:t xml:space="preserve"> vinculación directa con SEFIN cuando así se requer</w:t>
      </w:r>
      <w:r w:rsidR="001B55CA">
        <w:rPr>
          <w:bCs/>
          <w:lang w:eastAsia="es-HN"/>
        </w:rPr>
        <w:t>ía, con lo que se lograba en la manera de lo posible atención directa a las necesidades del programa.</w:t>
      </w:r>
    </w:p>
    <w:p w:rsidR="00764663" w:rsidRDefault="00764663">
      <w:pPr>
        <w:spacing w:before="0" w:after="0"/>
        <w:jc w:val="left"/>
        <w:rPr>
          <w:bCs/>
          <w:lang w:eastAsia="es-HN"/>
        </w:rPr>
      </w:pPr>
      <w:r>
        <w:rPr>
          <w:bCs/>
          <w:lang w:eastAsia="es-HN"/>
        </w:rPr>
        <w:br w:type="page"/>
      </w:r>
    </w:p>
    <w:p w:rsidR="001B55CA" w:rsidRDefault="001B55CA" w:rsidP="00764663">
      <w:pPr>
        <w:spacing w:before="0" w:after="0"/>
        <w:rPr>
          <w:bCs/>
          <w:lang w:eastAsia="es-HN"/>
        </w:rPr>
      </w:pPr>
      <w:r>
        <w:rPr>
          <w:bCs/>
          <w:lang w:eastAsia="es-HN"/>
        </w:rPr>
        <w:lastRenderedPageBreak/>
        <w:t>El flujo de las TMC es el siguiente:</w:t>
      </w:r>
    </w:p>
    <w:p w:rsidR="00764663" w:rsidRDefault="00F5238C" w:rsidP="009651E6">
      <w:pPr>
        <w:spacing w:before="0" w:after="0"/>
        <w:jc w:val="center"/>
        <w:rPr>
          <w:bCs/>
          <w:lang w:eastAsia="es-HN"/>
        </w:rPr>
      </w:pPr>
      <w:r w:rsidRPr="00360528">
        <w:rPr>
          <w:bCs/>
          <w:lang w:eastAsia="es-HN"/>
        </w:rPr>
        <w:object w:dxaOrig="12998" w:dyaOrig="11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561.6pt" o:ole="">
            <v:imagedata r:id="rId13" o:title=""/>
          </v:shape>
          <o:OLEObject Type="Embed" ProgID="Excel.Sheet.12" ShapeID="_x0000_i1025" DrawAspect="Content" ObjectID="_1475577778" r:id="rId14"/>
        </w:object>
      </w:r>
    </w:p>
    <w:p w:rsidR="00156A22" w:rsidRDefault="00156A22" w:rsidP="00764663">
      <w:pPr>
        <w:spacing w:before="0" w:after="0"/>
        <w:ind w:left="-1134"/>
        <w:jc w:val="center"/>
        <w:rPr>
          <w:bCs/>
          <w:lang w:eastAsia="es-HN"/>
        </w:rPr>
        <w:sectPr w:rsidR="00156A22" w:rsidSect="009E51DA">
          <w:footerReference w:type="default" r:id="rId15"/>
          <w:pgSz w:w="12240" w:h="15840" w:code="1"/>
          <w:pgMar w:top="1418" w:right="1327" w:bottom="993" w:left="1559" w:header="709" w:footer="402" w:gutter="0"/>
          <w:pgNumType w:start="0"/>
          <w:cols w:space="708"/>
          <w:titlePg/>
          <w:docGrid w:linePitch="360"/>
        </w:sectPr>
      </w:pPr>
    </w:p>
    <w:p w:rsidR="001B55CA" w:rsidRDefault="00F5238C" w:rsidP="00A27E76">
      <w:pPr>
        <w:ind w:left="-851"/>
        <w:rPr>
          <w:bCs/>
          <w:lang w:eastAsia="es-HN"/>
        </w:rPr>
      </w:pPr>
      <w:r w:rsidRPr="00360528">
        <w:rPr>
          <w:bCs/>
          <w:lang w:eastAsia="es-HN"/>
        </w:rPr>
        <w:object w:dxaOrig="13054" w:dyaOrig="9878">
          <v:shape id="_x0000_i1026" type="#_x0000_t75" style="width:566.55pt;height:427.7pt" o:ole="">
            <v:imagedata r:id="rId16" o:title=""/>
          </v:shape>
          <o:OLEObject Type="Embed" ProgID="Excel.Sheet.12" ShapeID="_x0000_i1026" DrawAspect="Content" ObjectID="_1475577779" r:id="rId17"/>
        </w:object>
      </w:r>
    </w:p>
    <w:p w:rsidR="00156A22" w:rsidRDefault="00156A22" w:rsidP="00A27E76">
      <w:pPr>
        <w:ind w:left="-851"/>
        <w:rPr>
          <w:bCs/>
          <w:lang w:eastAsia="es-HN"/>
        </w:rPr>
      </w:pPr>
    </w:p>
    <w:p w:rsidR="00156A22" w:rsidRDefault="00156A22" w:rsidP="00156A22">
      <w:pPr>
        <w:ind w:left="-1134"/>
        <w:rPr>
          <w:bCs/>
          <w:lang w:eastAsia="es-HN"/>
        </w:rPr>
      </w:pPr>
    </w:p>
    <w:p w:rsidR="00156A22" w:rsidRDefault="00156A22" w:rsidP="00A27E76">
      <w:pPr>
        <w:ind w:left="-851"/>
        <w:rPr>
          <w:bCs/>
          <w:lang w:eastAsia="es-HN"/>
        </w:rPr>
      </w:pPr>
    </w:p>
    <w:p w:rsidR="00156A22" w:rsidRPr="00995CF0" w:rsidRDefault="00156A22" w:rsidP="00A27E76">
      <w:pPr>
        <w:ind w:left="-851"/>
        <w:rPr>
          <w:bCs/>
          <w:lang w:eastAsia="es-HN"/>
        </w:rPr>
      </w:pPr>
    </w:p>
    <w:p w:rsidR="00F5238C" w:rsidRDefault="00F5238C">
      <w:pPr>
        <w:spacing w:before="0" w:after="0"/>
        <w:jc w:val="left"/>
        <w:rPr>
          <w:b/>
          <w:color w:val="0F243E" w:themeColor="text2" w:themeShade="80"/>
          <w:lang w:val="es-ES_tradnl"/>
        </w:rPr>
      </w:pPr>
      <w:r>
        <w:rPr>
          <w:b/>
          <w:color w:val="0F243E" w:themeColor="text2" w:themeShade="80"/>
          <w:lang w:val="es-ES_tradnl"/>
        </w:rPr>
        <w:br w:type="page"/>
      </w:r>
    </w:p>
    <w:p w:rsidR="00C823DF" w:rsidRDefault="00C823DF" w:rsidP="00ED345F">
      <w:pPr>
        <w:pStyle w:val="ListParagraph"/>
        <w:ind w:left="426"/>
        <w:contextualSpacing w:val="0"/>
        <w:rPr>
          <w:b/>
          <w:color w:val="0F243E" w:themeColor="text2" w:themeShade="80"/>
          <w:lang w:val="es-ES_tradnl"/>
        </w:rPr>
      </w:pPr>
    </w:p>
    <w:tbl>
      <w:tblPr>
        <w:tblStyle w:val="Sombreadomedio1-nfasis11"/>
        <w:tblW w:w="10314" w:type="dxa"/>
        <w:tblLook w:val="0480" w:firstRow="0" w:lastRow="0" w:firstColumn="1" w:lastColumn="0" w:noHBand="0" w:noVBand="1"/>
      </w:tblPr>
      <w:tblGrid>
        <w:gridCol w:w="10314"/>
      </w:tblGrid>
      <w:tr w:rsidR="00C823DF" w:rsidTr="00206045">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C823DF" w:rsidRPr="00F9793F" w:rsidRDefault="00C823DF" w:rsidP="00206045">
            <w:pPr>
              <w:jc w:val="center"/>
              <w:rPr>
                <w:color w:val="FFFFFF" w:themeColor="background1"/>
                <w:lang w:val="es-ES_tradnl"/>
              </w:rPr>
            </w:pPr>
            <w:r w:rsidRPr="00F9793F">
              <w:rPr>
                <w:color w:val="FFFFFF" w:themeColor="background1"/>
                <w:lang w:val="es-ES_tradnl"/>
              </w:rPr>
              <w:t>Principales Características</w:t>
            </w:r>
            <w:r>
              <w:rPr>
                <w:color w:val="FFFFFF" w:themeColor="background1"/>
                <w:lang w:val="es-ES_tradnl"/>
              </w:rPr>
              <w:t xml:space="preserve"> de la Estructura Actual</w:t>
            </w:r>
          </w:p>
        </w:tc>
      </w:tr>
      <w:tr w:rsidR="00C823DF"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C823DF" w:rsidRDefault="00132843" w:rsidP="009E2A10">
            <w:pPr>
              <w:pStyle w:val="ListParagraph"/>
              <w:numPr>
                <w:ilvl w:val="0"/>
                <w:numId w:val="31"/>
              </w:numPr>
              <w:contextualSpacing w:val="0"/>
              <w:rPr>
                <w:b w:val="0"/>
                <w:lang w:eastAsia="es-HN"/>
              </w:rPr>
            </w:pPr>
            <w:r>
              <w:rPr>
                <w:b w:val="0"/>
                <w:lang w:eastAsia="es-HN"/>
              </w:rPr>
              <w:t xml:space="preserve">Las funciones del antes identificado como coordinador administrativo del PRAF y Director del PRAF han sido asumidas </w:t>
            </w:r>
            <w:r w:rsidR="001B7A6E">
              <w:rPr>
                <w:b w:val="0"/>
                <w:lang w:eastAsia="es-HN"/>
              </w:rPr>
              <w:t xml:space="preserve">y </w:t>
            </w:r>
            <w:r>
              <w:rPr>
                <w:b w:val="0"/>
                <w:lang w:eastAsia="es-HN"/>
              </w:rPr>
              <w:t>la Vice ministra de la SDIS respectivamente, con lo que es de esperar que no surjan variaciones significativas en los flujos de procesos y tiempos requeridos para los mismos.</w:t>
            </w:r>
          </w:p>
          <w:p w:rsidR="00AC7D69" w:rsidRDefault="00AC7D69" w:rsidP="009E2A10">
            <w:pPr>
              <w:pStyle w:val="ListParagraph"/>
              <w:numPr>
                <w:ilvl w:val="0"/>
                <w:numId w:val="31"/>
              </w:numPr>
              <w:contextualSpacing w:val="0"/>
              <w:rPr>
                <w:b w:val="0"/>
                <w:lang w:eastAsia="es-HN"/>
              </w:rPr>
            </w:pPr>
            <w:r>
              <w:rPr>
                <w:b w:val="0"/>
                <w:lang w:eastAsia="es-HN"/>
              </w:rPr>
              <w:t>Las funciones de la Gerencia de Operaciones serán coordinadas con la UCP a través de la Coordinación técnica, este último asume una posición de clave y de relevancia en la parte operativa del programa.</w:t>
            </w:r>
          </w:p>
          <w:p w:rsidR="00F3264D" w:rsidRDefault="00F3264D" w:rsidP="009E2A10">
            <w:pPr>
              <w:pStyle w:val="ListParagraph"/>
              <w:numPr>
                <w:ilvl w:val="0"/>
                <w:numId w:val="31"/>
              </w:numPr>
              <w:contextualSpacing w:val="0"/>
              <w:rPr>
                <w:b w:val="0"/>
                <w:lang w:eastAsia="es-HN"/>
              </w:rPr>
            </w:pPr>
            <w:r>
              <w:rPr>
                <w:b w:val="0"/>
                <w:lang w:eastAsia="es-HN"/>
              </w:rPr>
              <w:t>El hecho que la Viceministra asuma simultáneamente la función de Dirección del programa de TMC constituye una ventaja, ya que prioriza la gestión de las mismas.</w:t>
            </w:r>
          </w:p>
          <w:p w:rsidR="00132843" w:rsidRDefault="00132843" w:rsidP="009E2A10">
            <w:pPr>
              <w:pStyle w:val="ListParagraph"/>
              <w:numPr>
                <w:ilvl w:val="0"/>
                <w:numId w:val="31"/>
              </w:numPr>
              <w:contextualSpacing w:val="0"/>
              <w:rPr>
                <w:b w:val="0"/>
                <w:lang w:eastAsia="es-HN"/>
              </w:rPr>
            </w:pPr>
            <w:r>
              <w:rPr>
                <w:b w:val="0"/>
                <w:lang w:eastAsia="es-HN"/>
              </w:rPr>
              <w:t xml:space="preserve">Se incorpora como nuevo actor el Ministro de la SDIS, con funciones clave dentro del flujo de procesos de las TMC, </w:t>
            </w:r>
            <w:r w:rsidR="00F3264D">
              <w:rPr>
                <w:b w:val="0"/>
                <w:lang w:eastAsia="es-HN"/>
              </w:rPr>
              <w:t xml:space="preserve">ya que es el nivel donde se consolida la información </w:t>
            </w:r>
            <w:r w:rsidR="003A10CB">
              <w:rPr>
                <w:b w:val="0"/>
                <w:lang w:eastAsia="es-HN"/>
              </w:rPr>
              <w:t xml:space="preserve">presupuestaria </w:t>
            </w:r>
            <w:r w:rsidR="00F3264D">
              <w:rPr>
                <w:b w:val="0"/>
                <w:lang w:eastAsia="es-HN"/>
              </w:rPr>
              <w:t>y es el vínculo con SEFIN. E</w:t>
            </w:r>
            <w:r>
              <w:rPr>
                <w:b w:val="0"/>
                <w:lang w:eastAsia="es-HN"/>
              </w:rPr>
              <w:t>n la experiencia hasta la fecha se han reportado demoras especialmente en lo relacionado a la consolidación de información presupuestaria y su remisión a SEFIN</w:t>
            </w:r>
          </w:p>
          <w:p w:rsidR="00132843" w:rsidRPr="00F3264D" w:rsidRDefault="00132843" w:rsidP="009E2A10">
            <w:pPr>
              <w:pStyle w:val="ListParagraph"/>
              <w:numPr>
                <w:ilvl w:val="0"/>
                <w:numId w:val="31"/>
              </w:numPr>
              <w:contextualSpacing w:val="0"/>
              <w:rPr>
                <w:b w:val="0"/>
                <w:lang w:eastAsia="es-HN"/>
              </w:rPr>
            </w:pPr>
            <w:r>
              <w:rPr>
                <w:b w:val="0"/>
                <w:lang w:eastAsia="es-HN"/>
              </w:rPr>
              <w:t>Los flujos de procesos de la TMC, (detallados anteriormente) no están formalizados ni tienen definidos los tiempos límites de respuesta.</w:t>
            </w:r>
          </w:p>
        </w:tc>
      </w:tr>
      <w:tr w:rsidR="00C823DF" w:rsidTr="002060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C823DF" w:rsidRDefault="00C823DF" w:rsidP="00206045">
            <w:pPr>
              <w:rPr>
                <w:lang w:val="es-ES_tradnl"/>
              </w:rPr>
            </w:pPr>
            <w:r>
              <w:rPr>
                <w:lang w:val="es-ES_tradnl"/>
              </w:rPr>
              <w:t>Riesgos Identificados:</w:t>
            </w:r>
          </w:p>
          <w:p w:rsidR="00C823DF" w:rsidRDefault="00F3264D" w:rsidP="009E2A10">
            <w:pPr>
              <w:pStyle w:val="ListParagraph"/>
              <w:numPr>
                <w:ilvl w:val="0"/>
                <w:numId w:val="32"/>
              </w:numPr>
              <w:contextualSpacing w:val="0"/>
              <w:rPr>
                <w:b w:val="0"/>
                <w:lang w:eastAsia="es-HN"/>
              </w:rPr>
            </w:pPr>
            <w:r>
              <w:rPr>
                <w:b w:val="0"/>
                <w:lang w:eastAsia="es-HN"/>
              </w:rPr>
              <w:t xml:space="preserve">Al no estar formalizados los flujos de procesos se corre el riesgo que aparezcan nuevos actores que interfieran en la ejecución. </w:t>
            </w:r>
          </w:p>
          <w:p w:rsidR="00C823DF" w:rsidRDefault="00F3264D" w:rsidP="009E2A10">
            <w:pPr>
              <w:pStyle w:val="ListParagraph"/>
              <w:numPr>
                <w:ilvl w:val="0"/>
                <w:numId w:val="32"/>
              </w:numPr>
              <w:contextualSpacing w:val="0"/>
              <w:rPr>
                <w:b w:val="0"/>
                <w:lang w:eastAsia="es-HN"/>
              </w:rPr>
            </w:pPr>
            <w:r>
              <w:rPr>
                <w:b w:val="0"/>
                <w:lang w:eastAsia="es-HN"/>
              </w:rPr>
              <w:t xml:space="preserve">Demoras en las aprobaciones por parte de la Dirección de la SDIS, retrasando el flujo de desembolsos </w:t>
            </w:r>
            <w:r w:rsidR="003A10CB">
              <w:rPr>
                <w:b w:val="0"/>
                <w:lang w:eastAsia="es-HN"/>
              </w:rPr>
              <w:t>previsto</w:t>
            </w:r>
            <w:r w:rsidR="00AC7D69">
              <w:rPr>
                <w:b w:val="0"/>
                <w:lang w:eastAsia="es-HN"/>
              </w:rPr>
              <w:t>.</w:t>
            </w:r>
          </w:p>
          <w:p w:rsidR="00AC7D69" w:rsidRPr="00AA690F" w:rsidRDefault="00AC7D69" w:rsidP="009E2A10">
            <w:pPr>
              <w:pStyle w:val="ListParagraph"/>
              <w:numPr>
                <w:ilvl w:val="0"/>
                <w:numId w:val="32"/>
              </w:numPr>
              <w:contextualSpacing w:val="0"/>
              <w:rPr>
                <w:b w:val="0"/>
                <w:lang w:eastAsia="es-HN"/>
              </w:rPr>
            </w:pPr>
            <w:r>
              <w:rPr>
                <w:b w:val="0"/>
                <w:lang w:eastAsia="es-HN"/>
              </w:rPr>
              <w:t xml:space="preserve">Las nuevas funciones </w:t>
            </w:r>
            <w:r w:rsidR="00B77972">
              <w:rPr>
                <w:b w:val="0"/>
                <w:lang w:eastAsia="es-HN"/>
              </w:rPr>
              <w:t xml:space="preserve">operativas que serán asumidas por </w:t>
            </w:r>
            <w:r>
              <w:rPr>
                <w:b w:val="0"/>
                <w:lang w:eastAsia="es-HN"/>
              </w:rPr>
              <w:t xml:space="preserve">la Coordinación Técnica, </w:t>
            </w:r>
            <w:r w:rsidR="00B77972">
              <w:rPr>
                <w:b w:val="0"/>
                <w:lang w:eastAsia="es-HN"/>
              </w:rPr>
              <w:t>consumirán un alto grado de esfuerzo que podrían distraer las funciones técnicas propias.</w:t>
            </w:r>
          </w:p>
        </w:tc>
      </w:tr>
      <w:tr w:rsidR="00C823DF"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C823DF" w:rsidRDefault="00C823DF" w:rsidP="00206045">
            <w:pPr>
              <w:rPr>
                <w:lang w:val="es-ES_tradnl"/>
              </w:rPr>
            </w:pPr>
            <w:r>
              <w:rPr>
                <w:lang w:val="es-ES_tradnl"/>
              </w:rPr>
              <w:t xml:space="preserve">Probabilidad de ocurrencia: </w:t>
            </w:r>
            <w:r w:rsidR="00132843">
              <w:rPr>
                <w:lang w:val="es-ES_tradnl"/>
              </w:rPr>
              <w:t>Media</w:t>
            </w:r>
          </w:p>
          <w:p w:rsidR="00C823DF" w:rsidRDefault="00C823DF" w:rsidP="00206045">
            <w:pPr>
              <w:rPr>
                <w:lang w:val="es-ES_tradnl"/>
              </w:rPr>
            </w:pPr>
            <w:r>
              <w:rPr>
                <w:lang w:val="es-ES_tradnl"/>
              </w:rPr>
              <w:t xml:space="preserve">Impacto en la ejecución: </w:t>
            </w:r>
            <w:r w:rsidR="00132843">
              <w:rPr>
                <w:lang w:val="es-ES_tradnl"/>
              </w:rPr>
              <w:t>Alta</w:t>
            </w:r>
          </w:p>
          <w:p w:rsidR="00C823DF" w:rsidRDefault="00C823DF" w:rsidP="00C823DF">
            <w:pPr>
              <w:rPr>
                <w:lang w:val="es-ES_tradnl"/>
              </w:rPr>
            </w:pPr>
            <w:r>
              <w:rPr>
                <w:lang w:val="es-ES_tradnl"/>
              </w:rPr>
              <w:t xml:space="preserve">Riesgo : </w:t>
            </w:r>
            <w:r w:rsidR="00132843">
              <w:rPr>
                <w:lang w:val="es-ES_tradnl"/>
              </w:rPr>
              <w:t>Alto</w:t>
            </w:r>
          </w:p>
        </w:tc>
      </w:tr>
    </w:tbl>
    <w:p w:rsidR="00C823DF" w:rsidRDefault="00C823DF" w:rsidP="00ED345F">
      <w:pPr>
        <w:pStyle w:val="ListParagraph"/>
        <w:ind w:left="426"/>
        <w:contextualSpacing w:val="0"/>
        <w:rPr>
          <w:b/>
          <w:color w:val="0F243E" w:themeColor="text2" w:themeShade="80"/>
          <w:lang w:val="es-ES_tradnl"/>
        </w:rPr>
      </w:pPr>
    </w:p>
    <w:p w:rsidR="00B77972" w:rsidRPr="00ED345F" w:rsidRDefault="00B77972" w:rsidP="00ED345F">
      <w:pPr>
        <w:pStyle w:val="ListParagraph"/>
        <w:ind w:left="426"/>
        <w:contextualSpacing w:val="0"/>
        <w:rPr>
          <w:b/>
          <w:color w:val="0F243E" w:themeColor="text2" w:themeShade="80"/>
          <w:lang w:val="es-ES_tradnl"/>
        </w:rPr>
      </w:pPr>
    </w:p>
    <w:p w:rsidR="008F0988" w:rsidRDefault="008F0988" w:rsidP="009E2A10">
      <w:pPr>
        <w:pStyle w:val="ListParagraph"/>
        <w:numPr>
          <w:ilvl w:val="0"/>
          <w:numId w:val="13"/>
        </w:numPr>
        <w:ind w:left="426" w:hanging="426"/>
        <w:contextualSpacing w:val="0"/>
        <w:rPr>
          <w:b/>
          <w:color w:val="0F243E" w:themeColor="text2" w:themeShade="80"/>
          <w:lang w:val="es-ES_tradnl"/>
        </w:rPr>
      </w:pPr>
      <w:r w:rsidRPr="00ED345F">
        <w:rPr>
          <w:b/>
          <w:color w:val="0F243E" w:themeColor="text2" w:themeShade="80"/>
          <w:lang w:val="es-ES_tradnl"/>
        </w:rPr>
        <w:t xml:space="preserve">Procedimiento de adquisiciones </w:t>
      </w:r>
    </w:p>
    <w:p w:rsidR="00B77972" w:rsidRDefault="00B77972" w:rsidP="00B77972">
      <w:pPr>
        <w:rPr>
          <w:bCs/>
          <w:lang w:eastAsia="es-HN"/>
        </w:rPr>
      </w:pPr>
      <w:r>
        <w:rPr>
          <w:bCs/>
          <w:lang w:eastAsia="es-HN"/>
        </w:rPr>
        <w:t xml:space="preserve">En las operaciones financiadas por el Banco, si bien es cierto el monto total de las </w:t>
      </w:r>
      <w:r w:rsidR="00156A22">
        <w:rPr>
          <w:bCs/>
          <w:lang w:eastAsia="es-HN"/>
        </w:rPr>
        <w:t>adquisiciones</w:t>
      </w:r>
      <w:r>
        <w:rPr>
          <w:bCs/>
          <w:lang w:eastAsia="es-HN"/>
        </w:rPr>
        <w:t xml:space="preserve"> relacionado al monto de la operación es </w:t>
      </w:r>
      <w:r w:rsidR="00156A22">
        <w:rPr>
          <w:bCs/>
          <w:lang w:eastAsia="es-HN"/>
        </w:rPr>
        <w:t>comparativamente bajo</w:t>
      </w:r>
      <w:r>
        <w:rPr>
          <w:bCs/>
          <w:lang w:eastAsia="es-HN"/>
        </w:rPr>
        <w:t xml:space="preserve">, </w:t>
      </w:r>
      <w:r w:rsidR="00156A22">
        <w:rPr>
          <w:bCs/>
          <w:lang w:eastAsia="es-HN"/>
        </w:rPr>
        <w:t xml:space="preserve">sin embargo </w:t>
      </w:r>
      <w:r>
        <w:rPr>
          <w:bCs/>
          <w:lang w:eastAsia="es-HN"/>
        </w:rPr>
        <w:t xml:space="preserve">tienen una relevancia técnica importante, ya que frecuentemente son </w:t>
      </w:r>
      <w:r w:rsidR="00156A22">
        <w:rPr>
          <w:bCs/>
          <w:lang w:eastAsia="es-HN"/>
        </w:rPr>
        <w:t>vinculadas</w:t>
      </w:r>
      <w:r>
        <w:rPr>
          <w:bCs/>
          <w:lang w:eastAsia="es-HN"/>
        </w:rPr>
        <w:t xml:space="preserve"> a las contrataciones de los consultores de la UCP, promotores, estudio y evaluaciones </w:t>
      </w:r>
      <w:r w:rsidR="00156A22">
        <w:rPr>
          <w:bCs/>
          <w:lang w:eastAsia="es-HN"/>
        </w:rPr>
        <w:t>del programa.</w:t>
      </w:r>
      <w:r>
        <w:rPr>
          <w:bCs/>
          <w:lang w:eastAsia="es-HN"/>
        </w:rPr>
        <w:t xml:space="preserve"> </w:t>
      </w:r>
    </w:p>
    <w:p w:rsidR="00156A22" w:rsidRDefault="00B77972" w:rsidP="00B77972">
      <w:pPr>
        <w:rPr>
          <w:bCs/>
          <w:lang w:eastAsia="es-HN"/>
        </w:rPr>
      </w:pPr>
      <w:r w:rsidRPr="00995CF0">
        <w:rPr>
          <w:bCs/>
          <w:lang w:eastAsia="es-HN"/>
        </w:rPr>
        <w:t>Anteriormente el 100% de las actividades requeridas eran desa</w:t>
      </w:r>
      <w:r>
        <w:rPr>
          <w:bCs/>
          <w:lang w:eastAsia="es-HN"/>
        </w:rPr>
        <w:t xml:space="preserve">rrolladas </w:t>
      </w:r>
      <w:r w:rsidR="00156A22">
        <w:rPr>
          <w:bCs/>
          <w:lang w:eastAsia="es-HN"/>
        </w:rPr>
        <w:t>por la UCP, con las aprobaciones requeridas a nivel de la Dirección del PRAF.</w:t>
      </w:r>
    </w:p>
    <w:p w:rsidR="00B77972" w:rsidRDefault="00B77972" w:rsidP="00B77972">
      <w:pPr>
        <w:rPr>
          <w:bCs/>
          <w:lang w:eastAsia="es-HN"/>
        </w:rPr>
      </w:pPr>
      <w:r>
        <w:rPr>
          <w:bCs/>
          <w:lang w:eastAsia="es-HN"/>
        </w:rPr>
        <w:t>El flujo de l</w:t>
      </w:r>
      <w:r w:rsidR="00156A22">
        <w:rPr>
          <w:bCs/>
          <w:lang w:eastAsia="es-HN"/>
        </w:rPr>
        <w:t>o</w:t>
      </w:r>
      <w:r>
        <w:rPr>
          <w:bCs/>
          <w:lang w:eastAsia="es-HN"/>
        </w:rPr>
        <w:t xml:space="preserve">s </w:t>
      </w:r>
      <w:r w:rsidR="00156A22">
        <w:rPr>
          <w:bCs/>
          <w:lang w:eastAsia="es-HN"/>
        </w:rPr>
        <w:t xml:space="preserve">principales procesos de adquisición </w:t>
      </w:r>
      <w:r>
        <w:rPr>
          <w:bCs/>
          <w:lang w:eastAsia="es-HN"/>
        </w:rPr>
        <w:t>es el siguiente:</w:t>
      </w:r>
    </w:p>
    <w:p w:rsidR="006A72BD" w:rsidRDefault="002B742C" w:rsidP="002B742C">
      <w:pPr>
        <w:jc w:val="center"/>
        <w:rPr>
          <w:b/>
          <w:color w:val="0F243E" w:themeColor="text2" w:themeShade="80"/>
          <w:lang w:val="es-ES_tradnl"/>
        </w:rPr>
      </w:pPr>
      <w:r w:rsidRPr="00360528">
        <w:rPr>
          <w:b/>
          <w:color w:val="0F243E" w:themeColor="text2" w:themeShade="80"/>
          <w:lang w:val="es-ES_tradnl"/>
        </w:rPr>
        <w:object w:dxaOrig="10202" w:dyaOrig="10641">
          <v:shape id="_x0000_i1027" type="#_x0000_t75" style="width:492.25pt;height:513.95pt" o:ole="">
            <v:imagedata r:id="rId18" o:title=""/>
          </v:shape>
          <o:OLEObject Type="Embed" ProgID="Excel.Sheet.12" ShapeID="_x0000_i1027" DrawAspect="Content" ObjectID="_1475577780" r:id="rId19"/>
        </w:object>
      </w:r>
    </w:p>
    <w:p w:rsidR="006A72BD" w:rsidRDefault="006A72BD" w:rsidP="002B742C">
      <w:pPr>
        <w:jc w:val="center"/>
        <w:rPr>
          <w:b/>
          <w:color w:val="0F243E" w:themeColor="text2" w:themeShade="80"/>
          <w:lang w:val="es-ES_tradnl"/>
        </w:rPr>
      </w:pPr>
      <w:r w:rsidRPr="00360528">
        <w:rPr>
          <w:b/>
          <w:color w:val="0F243E" w:themeColor="text2" w:themeShade="80"/>
          <w:lang w:val="es-ES_tradnl"/>
        </w:rPr>
        <w:object w:dxaOrig="10202" w:dyaOrig="11820">
          <v:shape id="_x0000_i1028" type="#_x0000_t75" style="width:510.1pt;height:591pt" o:ole="">
            <v:imagedata r:id="rId20" o:title=""/>
          </v:shape>
          <o:OLEObject Type="Embed" ProgID="Excel.Sheet.12" ShapeID="_x0000_i1028" DrawAspect="Content" ObjectID="_1475577781" r:id="rId21"/>
        </w:object>
      </w:r>
    </w:p>
    <w:p w:rsidR="001B7A6E" w:rsidRDefault="001B7A6E" w:rsidP="001B7A6E">
      <w:pPr>
        <w:rPr>
          <w:b/>
          <w:color w:val="0F243E" w:themeColor="text2" w:themeShade="80"/>
          <w:lang w:val="es-ES_tradnl"/>
        </w:rPr>
      </w:pPr>
      <w:r w:rsidRPr="00360528">
        <w:rPr>
          <w:b/>
          <w:color w:val="0F243E" w:themeColor="text2" w:themeShade="80"/>
          <w:lang w:val="es-ES_tradnl"/>
        </w:rPr>
        <w:object w:dxaOrig="10037" w:dyaOrig="10715">
          <v:shape id="_x0000_i1029" type="#_x0000_t75" style="width:488.3pt;height:589.3pt" o:ole="">
            <v:imagedata r:id="rId22" o:title=""/>
          </v:shape>
          <o:OLEObject Type="Embed" ProgID="Excel.Sheet.12" ShapeID="_x0000_i1029" DrawAspect="Content" ObjectID="_1475577782" r:id="rId23"/>
        </w:object>
      </w:r>
    </w:p>
    <w:p w:rsidR="001B7A6E" w:rsidRDefault="001B7A6E" w:rsidP="001B7A6E">
      <w:r>
        <w:object w:dxaOrig="10037" w:dyaOrig="11292">
          <v:shape id="_x0000_i1030" type="#_x0000_t75" style="width:501.35pt;height:564.05pt" o:ole="">
            <v:imagedata r:id="rId24" o:title=""/>
          </v:shape>
          <o:OLEObject Type="Embed" ProgID="Excel.Sheet.12" ShapeID="_x0000_i1030" DrawAspect="Content" ObjectID="_1475577783" r:id="rId25"/>
        </w:object>
      </w:r>
    </w:p>
    <w:p w:rsidR="006A72BD" w:rsidRDefault="006A72BD" w:rsidP="003A10CB">
      <w:pPr>
        <w:rPr>
          <w:b/>
          <w:color w:val="0F243E" w:themeColor="text2" w:themeShade="80"/>
          <w:lang w:val="es-ES_tradnl"/>
        </w:rPr>
      </w:pPr>
    </w:p>
    <w:tbl>
      <w:tblPr>
        <w:tblStyle w:val="Sombreadomedio1-nfasis11"/>
        <w:tblW w:w="10314" w:type="dxa"/>
        <w:tblLook w:val="0480" w:firstRow="0" w:lastRow="0" w:firstColumn="1" w:lastColumn="0" w:noHBand="0" w:noVBand="1"/>
      </w:tblPr>
      <w:tblGrid>
        <w:gridCol w:w="10314"/>
      </w:tblGrid>
      <w:tr w:rsidR="00206045" w:rsidTr="00206045">
        <w:trPr>
          <w:cnfStyle w:val="000000010000" w:firstRow="0" w:lastRow="0" w:firstColumn="0" w:lastColumn="0" w:oddVBand="0" w:evenVBand="0" w:oddHBand="0" w:evenHBand="1"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14" w:type="dxa"/>
            <w:shd w:val="clear" w:color="auto" w:fill="1F497D" w:themeFill="text2"/>
          </w:tcPr>
          <w:p w:rsidR="00206045" w:rsidRPr="00F9793F" w:rsidRDefault="00206045" w:rsidP="00206045">
            <w:pPr>
              <w:jc w:val="center"/>
              <w:rPr>
                <w:color w:val="FFFFFF" w:themeColor="background1"/>
                <w:lang w:val="es-ES_tradnl"/>
              </w:rPr>
            </w:pPr>
            <w:r w:rsidRPr="00F9793F">
              <w:rPr>
                <w:color w:val="FFFFFF" w:themeColor="background1"/>
                <w:lang w:val="es-ES_tradnl"/>
              </w:rPr>
              <w:t>Principales Características</w:t>
            </w:r>
            <w:r>
              <w:rPr>
                <w:color w:val="FFFFFF" w:themeColor="background1"/>
                <w:lang w:val="es-ES_tradnl"/>
              </w:rPr>
              <w:t xml:space="preserve"> de la Estructura Actual</w:t>
            </w:r>
          </w:p>
        </w:tc>
      </w:tr>
      <w:tr w:rsidR="006A72BD"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6A72BD" w:rsidRDefault="006A72BD" w:rsidP="009E2A10">
            <w:pPr>
              <w:pStyle w:val="ListParagraph"/>
              <w:numPr>
                <w:ilvl w:val="0"/>
                <w:numId w:val="34"/>
              </w:numPr>
              <w:contextualSpacing w:val="0"/>
              <w:rPr>
                <w:b w:val="0"/>
                <w:lang w:eastAsia="es-HN"/>
              </w:rPr>
            </w:pPr>
            <w:r>
              <w:rPr>
                <w:b w:val="0"/>
                <w:lang w:eastAsia="es-HN"/>
              </w:rPr>
              <w:t xml:space="preserve">Las funciones del antes identificado Director del PRAF han sido asumidas la Vice ministra de la SDIS, con lo que es de esperar que no surjan variaciones significativas en los flujos de procesos </w:t>
            </w:r>
            <w:r>
              <w:rPr>
                <w:b w:val="0"/>
                <w:lang w:eastAsia="es-HN"/>
              </w:rPr>
              <w:lastRenderedPageBreak/>
              <w:t>y tiempos requeridos para los mismos.</w:t>
            </w:r>
          </w:p>
          <w:p w:rsidR="001F28AA" w:rsidRDefault="006A72BD" w:rsidP="009E2A10">
            <w:pPr>
              <w:pStyle w:val="ListParagraph"/>
              <w:numPr>
                <w:ilvl w:val="0"/>
                <w:numId w:val="34"/>
              </w:numPr>
              <w:contextualSpacing w:val="0"/>
              <w:rPr>
                <w:b w:val="0"/>
                <w:lang w:eastAsia="es-HN"/>
              </w:rPr>
            </w:pPr>
            <w:r>
              <w:rPr>
                <w:b w:val="0"/>
                <w:lang w:eastAsia="es-HN"/>
              </w:rPr>
              <w:t xml:space="preserve">Se incorpora como nuevo actor </w:t>
            </w:r>
            <w:r w:rsidR="001F28AA">
              <w:rPr>
                <w:b w:val="0"/>
                <w:lang w:eastAsia="es-HN"/>
              </w:rPr>
              <w:t xml:space="preserve">al flujo de procesos de adquisiciones a la asesoría legal de la SDIS en una función de revisión de los procesos previo a la firma de la Vice Ministra. </w:t>
            </w:r>
          </w:p>
          <w:p w:rsidR="006A72BD" w:rsidRDefault="006A72BD" w:rsidP="009E2A10">
            <w:pPr>
              <w:pStyle w:val="ListParagraph"/>
              <w:numPr>
                <w:ilvl w:val="0"/>
                <w:numId w:val="34"/>
              </w:numPr>
              <w:contextualSpacing w:val="0"/>
              <w:rPr>
                <w:b w:val="0"/>
                <w:lang w:eastAsia="es-HN"/>
              </w:rPr>
            </w:pPr>
            <w:r>
              <w:rPr>
                <w:b w:val="0"/>
                <w:lang w:eastAsia="es-HN"/>
              </w:rPr>
              <w:t xml:space="preserve">Los flujos de </w:t>
            </w:r>
            <w:r w:rsidR="001F28AA">
              <w:rPr>
                <w:b w:val="0"/>
                <w:lang w:eastAsia="es-HN"/>
              </w:rPr>
              <w:t xml:space="preserve">los </w:t>
            </w:r>
            <w:r>
              <w:rPr>
                <w:b w:val="0"/>
                <w:lang w:eastAsia="es-HN"/>
              </w:rPr>
              <w:t xml:space="preserve">procesos de </w:t>
            </w:r>
            <w:r w:rsidR="001F28AA">
              <w:rPr>
                <w:b w:val="0"/>
                <w:lang w:eastAsia="es-HN"/>
              </w:rPr>
              <w:t xml:space="preserve">adquisición </w:t>
            </w:r>
            <w:r>
              <w:rPr>
                <w:b w:val="0"/>
                <w:lang w:eastAsia="es-HN"/>
              </w:rPr>
              <w:t>(detallados anteriormente) no están formalizados ni tienen definidos los tiempos límites de respuesta</w:t>
            </w:r>
            <w:r w:rsidR="001F28AA">
              <w:rPr>
                <w:b w:val="0"/>
                <w:lang w:eastAsia="es-HN"/>
              </w:rPr>
              <w:t xml:space="preserve"> de cada uno de los involucrados</w:t>
            </w:r>
            <w:r>
              <w:rPr>
                <w:b w:val="0"/>
                <w:lang w:eastAsia="es-HN"/>
              </w:rPr>
              <w:t>.</w:t>
            </w:r>
          </w:p>
          <w:p w:rsidR="0032768C" w:rsidRPr="00F3264D" w:rsidRDefault="0032768C" w:rsidP="009E2A10">
            <w:pPr>
              <w:pStyle w:val="ListParagraph"/>
              <w:numPr>
                <w:ilvl w:val="0"/>
                <w:numId w:val="34"/>
              </w:numPr>
              <w:contextualSpacing w:val="0"/>
              <w:rPr>
                <w:b w:val="0"/>
                <w:lang w:eastAsia="es-HN"/>
              </w:rPr>
            </w:pPr>
            <w:r>
              <w:rPr>
                <w:b w:val="0"/>
                <w:lang w:eastAsia="es-HN"/>
              </w:rPr>
              <w:t>Se conservan los especialistas de adquisiciones, quienes tienen amplia experiencia en la ejecución de operaciones financiadas por el Banco.</w:t>
            </w:r>
          </w:p>
        </w:tc>
      </w:tr>
      <w:tr w:rsidR="006A72BD" w:rsidTr="002060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6A72BD" w:rsidRDefault="006A72BD" w:rsidP="00BD6179">
            <w:pPr>
              <w:rPr>
                <w:lang w:val="es-ES_tradnl"/>
              </w:rPr>
            </w:pPr>
            <w:r>
              <w:rPr>
                <w:lang w:val="es-ES_tradnl"/>
              </w:rPr>
              <w:lastRenderedPageBreak/>
              <w:t>Riesgos Identificados:</w:t>
            </w:r>
          </w:p>
          <w:p w:rsidR="001F28AA" w:rsidRDefault="00480668" w:rsidP="009E2A10">
            <w:pPr>
              <w:pStyle w:val="ListParagraph"/>
              <w:numPr>
                <w:ilvl w:val="0"/>
                <w:numId w:val="35"/>
              </w:numPr>
              <w:contextualSpacing w:val="0"/>
              <w:rPr>
                <w:b w:val="0"/>
                <w:lang w:eastAsia="es-HN"/>
              </w:rPr>
            </w:pPr>
            <w:r>
              <w:rPr>
                <w:b w:val="0"/>
                <w:lang w:eastAsia="es-HN"/>
              </w:rPr>
              <w:t>Demoras ocasionadas por la falta de definición de</w:t>
            </w:r>
            <w:r w:rsidR="001F28AA">
              <w:rPr>
                <w:b w:val="0"/>
                <w:lang w:eastAsia="es-HN"/>
              </w:rPr>
              <w:t xml:space="preserve"> los roles específicos y alcances de las revisiones de los nuevos actores en los procesos de adquisición, a fin de evitar re-procesos o contradicciones </w:t>
            </w:r>
          </w:p>
          <w:p w:rsidR="006A72BD" w:rsidRPr="00480668" w:rsidRDefault="006A72BD" w:rsidP="009E2A10">
            <w:pPr>
              <w:pStyle w:val="ListParagraph"/>
              <w:numPr>
                <w:ilvl w:val="0"/>
                <w:numId w:val="35"/>
              </w:numPr>
              <w:contextualSpacing w:val="0"/>
              <w:rPr>
                <w:b w:val="0"/>
                <w:lang w:eastAsia="es-HN"/>
              </w:rPr>
            </w:pPr>
            <w:r>
              <w:rPr>
                <w:b w:val="0"/>
                <w:lang w:eastAsia="es-HN"/>
              </w:rPr>
              <w:t>Al no estar formalizados los flujos de procesos se corre el riesgo que aparezcan nuevos actores q</w:t>
            </w:r>
            <w:r w:rsidR="001F28AA">
              <w:rPr>
                <w:b w:val="0"/>
                <w:lang w:eastAsia="es-HN"/>
              </w:rPr>
              <w:t>ue interfieran en la ejecución.</w:t>
            </w:r>
          </w:p>
        </w:tc>
      </w:tr>
      <w:tr w:rsidR="006A72BD" w:rsidTr="002060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14" w:type="dxa"/>
          </w:tcPr>
          <w:p w:rsidR="006A72BD" w:rsidRDefault="006A72BD" w:rsidP="00206045">
            <w:pPr>
              <w:rPr>
                <w:lang w:val="es-ES_tradnl"/>
              </w:rPr>
            </w:pPr>
            <w:r>
              <w:rPr>
                <w:lang w:val="es-ES_tradnl"/>
              </w:rPr>
              <w:t xml:space="preserve">Probabilidad de ocurrencia: </w:t>
            </w:r>
            <w:r w:rsidR="00480668">
              <w:rPr>
                <w:lang w:val="es-ES_tradnl"/>
              </w:rPr>
              <w:t>Media</w:t>
            </w:r>
          </w:p>
          <w:p w:rsidR="006A72BD" w:rsidRDefault="006A72BD" w:rsidP="00206045">
            <w:pPr>
              <w:rPr>
                <w:lang w:val="es-ES_tradnl"/>
              </w:rPr>
            </w:pPr>
            <w:r>
              <w:rPr>
                <w:lang w:val="es-ES_tradnl"/>
              </w:rPr>
              <w:t xml:space="preserve">Impacto en la ejecución: </w:t>
            </w:r>
            <w:r w:rsidR="00480668">
              <w:rPr>
                <w:lang w:val="es-ES_tradnl"/>
              </w:rPr>
              <w:t>Media</w:t>
            </w:r>
          </w:p>
          <w:p w:rsidR="006A72BD" w:rsidRDefault="006A72BD" w:rsidP="00206045">
            <w:pPr>
              <w:rPr>
                <w:lang w:val="es-ES_tradnl"/>
              </w:rPr>
            </w:pPr>
            <w:r>
              <w:rPr>
                <w:lang w:val="es-ES_tradnl"/>
              </w:rPr>
              <w:t xml:space="preserve">Riesgo : </w:t>
            </w:r>
            <w:r w:rsidR="00480668">
              <w:rPr>
                <w:lang w:val="es-ES_tradnl"/>
              </w:rPr>
              <w:t>Medio</w:t>
            </w:r>
          </w:p>
        </w:tc>
      </w:tr>
    </w:tbl>
    <w:p w:rsidR="0063530A" w:rsidRDefault="0063530A" w:rsidP="001B7A6E">
      <w:pPr>
        <w:tabs>
          <w:tab w:val="left" w:pos="6825"/>
        </w:tabs>
        <w:autoSpaceDE w:val="0"/>
        <w:autoSpaceDN w:val="0"/>
        <w:adjustRightInd w:val="0"/>
        <w:spacing w:before="0" w:after="100" w:afterAutospacing="1" w:line="276" w:lineRule="auto"/>
        <w:rPr>
          <w:rFonts w:eastAsia="Times New Roman" w:cs="Times New Roman"/>
          <w:szCs w:val="24"/>
          <w:lang w:eastAsia="es-HN"/>
        </w:rPr>
      </w:pPr>
    </w:p>
    <w:p w:rsidR="0032768C" w:rsidRDefault="0032768C" w:rsidP="001B7A6E">
      <w:pPr>
        <w:spacing w:before="0"/>
        <w:rPr>
          <w:lang w:eastAsia="es-HN"/>
        </w:rPr>
      </w:pPr>
      <w:r>
        <w:rPr>
          <w:lang w:eastAsia="es-HN"/>
        </w:rPr>
        <w:t xml:space="preserve">En general, la nueva estructura de la SDIS, en términos </w:t>
      </w:r>
      <w:r w:rsidR="000A724C">
        <w:rPr>
          <w:lang w:eastAsia="es-HN"/>
        </w:rPr>
        <w:t xml:space="preserve">nominales </w:t>
      </w:r>
      <w:r>
        <w:rPr>
          <w:lang w:eastAsia="es-HN"/>
        </w:rPr>
        <w:t xml:space="preserve">representa </w:t>
      </w:r>
      <w:r w:rsidR="000A724C">
        <w:rPr>
          <w:lang w:eastAsia="es-HN"/>
        </w:rPr>
        <w:t xml:space="preserve">leves variaciones con respecto a la estructura anterior, </w:t>
      </w:r>
      <w:r>
        <w:rPr>
          <w:lang w:eastAsia="es-HN"/>
        </w:rPr>
        <w:t xml:space="preserve">sin embargo </w:t>
      </w:r>
      <w:r w:rsidR="000A724C">
        <w:rPr>
          <w:lang w:eastAsia="es-HN"/>
        </w:rPr>
        <w:t>la incorporación de nuevos actores a los procesos hace que se requiera formalizar e institucionalizar los flujos de procesos actuales de manera de resguardar la operatividad del programa.</w:t>
      </w:r>
    </w:p>
    <w:p w:rsidR="0032768C" w:rsidRDefault="0032768C" w:rsidP="0032768C">
      <w:pPr>
        <w:rPr>
          <w:lang w:eastAsia="es-HN"/>
        </w:rPr>
      </w:pPr>
      <w:r>
        <w:rPr>
          <w:lang w:eastAsia="es-HN"/>
        </w:rPr>
        <w:t xml:space="preserve">El criterio de </w:t>
      </w:r>
      <w:r w:rsidR="000A724C">
        <w:rPr>
          <w:lang w:eastAsia="es-HN"/>
        </w:rPr>
        <w:t>Normas y Procedimientos</w:t>
      </w:r>
      <w:r>
        <w:rPr>
          <w:lang w:eastAsia="es-HN"/>
        </w:rPr>
        <w:t xml:space="preserve">, se considera un nivel de </w:t>
      </w:r>
      <w:r w:rsidRPr="009D174C">
        <w:rPr>
          <w:u w:val="single"/>
          <w:lang w:eastAsia="es-HN"/>
        </w:rPr>
        <w:t>riesgo medio</w:t>
      </w:r>
      <w:r>
        <w:rPr>
          <w:lang w:eastAsia="es-HN"/>
        </w:rPr>
        <w:t>, para lo cual se recomienda:</w:t>
      </w:r>
    </w:p>
    <w:p w:rsidR="0032768C" w:rsidRDefault="000A724C" w:rsidP="009E2A10">
      <w:pPr>
        <w:pStyle w:val="ListParagraph"/>
        <w:numPr>
          <w:ilvl w:val="0"/>
          <w:numId w:val="36"/>
        </w:numPr>
        <w:contextualSpacing w:val="0"/>
        <w:rPr>
          <w:lang w:eastAsia="es-HN"/>
        </w:rPr>
      </w:pPr>
      <w:r>
        <w:rPr>
          <w:lang w:eastAsia="es-HN"/>
        </w:rPr>
        <w:t>Formalizar los flujos de procesos de adquisiciones, identificando los nuevos actores, el alcance de sus competencias y el tiempo requerido para sus respuestas de manera que su incorporación entren al flujo normal de los procesos y eviten la incorporación de nuevos actores.</w:t>
      </w:r>
    </w:p>
    <w:p w:rsidR="000A724C" w:rsidRDefault="000A724C" w:rsidP="009E2A10">
      <w:pPr>
        <w:pStyle w:val="ListParagraph"/>
        <w:numPr>
          <w:ilvl w:val="0"/>
          <w:numId w:val="36"/>
        </w:numPr>
        <w:contextualSpacing w:val="0"/>
        <w:rPr>
          <w:lang w:eastAsia="es-HN"/>
        </w:rPr>
      </w:pPr>
      <w:r>
        <w:rPr>
          <w:lang w:eastAsia="es-HN"/>
        </w:rPr>
        <w:t>Capacitar a los nuevos involucrados en los diferentes procesos fiduciarios, con el objetivo de que sus opiniones se apeguen a las Normas y procedimientos del Banco.</w:t>
      </w:r>
    </w:p>
    <w:p w:rsidR="0032768C" w:rsidRDefault="000A724C" w:rsidP="009E2A10">
      <w:pPr>
        <w:pStyle w:val="ListParagraph"/>
        <w:numPr>
          <w:ilvl w:val="0"/>
          <w:numId w:val="36"/>
        </w:numPr>
        <w:contextualSpacing w:val="0"/>
        <w:rPr>
          <w:lang w:eastAsia="es-HN"/>
        </w:rPr>
      </w:pPr>
      <w:r>
        <w:rPr>
          <w:lang w:eastAsia="es-HN"/>
        </w:rPr>
        <w:t>A efectos de agilizar las aprobaciones requeridas para la administración del presupuesto (elaboración de presupuestos, modificaciones, incorporaciones, asignación de cuotas etc.) explorar las posibilidades de una delegación a niveles de la vice ministra o en su defecto buscar el mecanismo expedito para la aprobación de estos requerimientos a nivel del Ministro de la SDIS.</w:t>
      </w:r>
    </w:p>
    <w:p w:rsidR="00742BA6" w:rsidRDefault="00742BA6" w:rsidP="00C748B5">
      <w:pPr>
        <w:pStyle w:val="Heading2"/>
        <w:rPr>
          <w:rFonts w:eastAsia="Calibri"/>
        </w:rPr>
      </w:pPr>
      <w:bookmarkStart w:id="13" w:name="_Toc401762339"/>
      <w:r w:rsidRPr="00C748B5">
        <w:rPr>
          <w:rFonts w:eastAsia="Calibri"/>
        </w:rPr>
        <w:lastRenderedPageBreak/>
        <w:t>Ejecución y control de actividades programadas</w:t>
      </w:r>
      <w:bookmarkEnd w:id="13"/>
    </w:p>
    <w:p w:rsidR="00480668" w:rsidRDefault="0032768C" w:rsidP="00480668">
      <w:r>
        <w:t>Debido a que la UCP, ha venido ejecutando operaciones con el Banco desde el año 2009, e</w:t>
      </w:r>
      <w:r w:rsidR="00480668">
        <w:t xml:space="preserve">n esta sección </w:t>
      </w:r>
      <w:r>
        <w:t>se evalúa la capacidad de ejecución con respecto al desempeño a la fecha</w:t>
      </w:r>
      <w:r w:rsidR="00775267">
        <w:t xml:space="preserve"> en los aspectos financieros, de adquisiciones y técnicos</w:t>
      </w:r>
      <w:r>
        <w:t>.</w:t>
      </w:r>
    </w:p>
    <w:p w:rsidR="00775267" w:rsidRDefault="00775267" w:rsidP="00480668"/>
    <w:p w:rsidR="00775267" w:rsidRPr="00C748B5" w:rsidRDefault="00775267" w:rsidP="009E2A10">
      <w:pPr>
        <w:pStyle w:val="Heading3"/>
        <w:numPr>
          <w:ilvl w:val="0"/>
          <w:numId w:val="33"/>
        </w:numPr>
      </w:pPr>
      <w:bookmarkStart w:id="14" w:name="_Toc401762340"/>
      <w:r w:rsidRPr="00C748B5">
        <w:t>Gestión financiera</w:t>
      </w:r>
      <w:bookmarkEnd w:id="14"/>
    </w:p>
    <w:p w:rsidR="00775267" w:rsidRDefault="0032768C" w:rsidP="00480668">
      <w:r>
        <w:t xml:space="preserve">La UCP ha venido ejecutando las operaciones con relativo éxito en tiempo y avance financiero, a la fecha, </w:t>
      </w:r>
      <w:r w:rsidR="00775267">
        <w:t>cuatro operaciones han alcanzado cerca del 90% del avance financiero en menos tiempo programado, con los detalles siguientes:</w:t>
      </w:r>
    </w:p>
    <w:p w:rsidR="00775267" w:rsidRDefault="00775267" w:rsidP="00480668"/>
    <w:tbl>
      <w:tblPr>
        <w:tblStyle w:val="Sombreadomedio1-nfasis11"/>
        <w:tblW w:w="6075" w:type="pct"/>
        <w:tblInd w:w="-861" w:type="dxa"/>
        <w:tblLook w:val="04A0" w:firstRow="1" w:lastRow="0" w:firstColumn="1" w:lastColumn="0" w:noHBand="0" w:noVBand="1"/>
      </w:tblPr>
      <w:tblGrid>
        <w:gridCol w:w="2737"/>
        <w:gridCol w:w="8891"/>
      </w:tblGrid>
      <w:tr w:rsidR="00D36FD4" w:rsidRPr="00775267" w:rsidTr="00EF0CD2">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1F497D" w:themeFill="text2"/>
            <w:noWrap/>
            <w:hideMark/>
          </w:tcPr>
          <w:p w:rsidR="00D36FD4" w:rsidRPr="00775267" w:rsidRDefault="00D36FD4" w:rsidP="00D36FD4">
            <w:pPr>
              <w:spacing w:before="0" w:after="0"/>
              <w:jc w:val="center"/>
              <w:rPr>
                <w:rFonts w:eastAsia="Times New Roman" w:cs="Times New Roman"/>
                <w:b w:val="0"/>
                <w:bCs w:val="0"/>
                <w:color w:val="000000"/>
                <w:szCs w:val="24"/>
                <w:lang w:eastAsia="es-HN"/>
              </w:rPr>
            </w:pPr>
            <w:r>
              <w:rPr>
                <w:rFonts w:eastAsia="Times New Roman" w:cs="Times New Roman"/>
                <w:color w:val="FFFFFF" w:themeColor="background1"/>
                <w:szCs w:val="24"/>
                <w:lang w:eastAsia="es-HN"/>
              </w:rPr>
              <w:t>O</w:t>
            </w:r>
            <w:r w:rsidRPr="00D36FD4">
              <w:rPr>
                <w:rFonts w:eastAsia="Times New Roman" w:cs="Times New Roman"/>
                <w:color w:val="FFFFFF" w:themeColor="background1"/>
                <w:szCs w:val="24"/>
                <w:lang w:eastAsia="es-HN"/>
              </w:rPr>
              <w:t>peracio</w:t>
            </w:r>
            <w:r w:rsidRPr="00775267">
              <w:rPr>
                <w:rFonts w:eastAsia="Times New Roman" w:cs="Times New Roman"/>
                <w:color w:val="FFFFFF" w:themeColor="background1"/>
                <w:szCs w:val="24"/>
                <w:lang w:eastAsia="es-HN"/>
              </w:rPr>
              <w:t>n</w:t>
            </w:r>
            <w:r w:rsidRPr="00D36FD4">
              <w:rPr>
                <w:rFonts w:eastAsia="Times New Roman" w:cs="Times New Roman"/>
                <w:color w:val="FFFFFF" w:themeColor="background1"/>
                <w:szCs w:val="24"/>
                <w:lang w:eastAsia="es-HN"/>
              </w:rPr>
              <w:t>es</w:t>
            </w:r>
          </w:p>
        </w:tc>
      </w:tr>
      <w:tr w:rsidR="00D36FD4" w:rsidRPr="00775267" w:rsidTr="001B7A6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177" w:type="pct"/>
            <w:hideMark/>
          </w:tcPr>
          <w:p w:rsidR="00D36FD4" w:rsidRPr="00775267" w:rsidRDefault="00D36FD4" w:rsidP="00BD6179">
            <w:pPr>
              <w:spacing w:before="0" w:after="0"/>
              <w:jc w:val="center"/>
              <w:rPr>
                <w:rFonts w:eastAsia="Times New Roman" w:cs="Times New Roman"/>
                <w:color w:val="000000"/>
                <w:szCs w:val="24"/>
                <w:lang w:eastAsia="es-HN"/>
              </w:rPr>
            </w:pPr>
            <w:r w:rsidRPr="00775267">
              <w:rPr>
                <w:rFonts w:eastAsia="Times New Roman" w:cs="Times New Roman"/>
                <w:color w:val="000000"/>
                <w:szCs w:val="24"/>
                <w:lang w:eastAsia="es-HN"/>
              </w:rPr>
              <w:t>2096/BL-HO</w:t>
            </w:r>
          </w:p>
        </w:tc>
        <w:tc>
          <w:tcPr>
            <w:tcW w:w="3823" w:type="pct"/>
            <w:hideMark/>
          </w:tcPr>
          <w:p w:rsidR="00D36FD4" w:rsidRPr="00775267" w:rsidRDefault="00D36FD4" w:rsidP="00D36FD4">
            <w:pPr>
              <w:spacing w:before="0" w:after="0"/>
              <w:ind w:left="34"/>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 xml:space="preserve"> Programa de Apoyo Integral a la Red de Protección Social </w:t>
            </w:r>
          </w:p>
        </w:tc>
      </w:tr>
      <w:tr w:rsidR="00D36FD4" w:rsidRPr="00775267" w:rsidTr="001B7A6E">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177" w:type="pct"/>
          </w:tcPr>
          <w:p w:rsidR="00D36FD4" w:rsidRPr="00775267" w:rsidRDefault="00D36FD4" w:rsidP="00BD6179">
            <w:pPr>
              <w:spacing w:before="0" w:after="0"/>
              <w:jc w:val="center"/>
              <w:rPr>
                <w:rFonts w:eastAsia="Times New Roman" w:cs="Times New Roman"/>
                <w:b w:val="0"/>
                <w:bCs w:val="0"/>
                <w:color w:val="000000"/>
                <w:szCs w:val="24"/>
                <w:lang w:eastAsia="es-HN"/>
              </w:rPr>
            </w:pPr>
            <w:r w:rsidRPr="00775267">
              <w:rPr>
                <w:rFonts w:eastAsia="Times New Roman" w:cs="Times New Roman"/>
                <w:color w:val="000000"/>
                <w:szCs w:val="24"/>
                <w:lang w:eastAsia="es-HN"/>
              </w:rPr>
              <w:t>2372/BL-HO</w:t>
            </w:r>
          </w:p>
        </w:tc>
        <w:tc>
          <w:tcPr>
            <w:tcW w:w="3823" w:type="pct"/>
          </w:tcPr>
          <w:p w:rsidR="00D36FD4" w:rsidRPr="00775267" w:rsidRDefault="00D36FD4" w:rsidP="00D36FD4">
            <w:pPr>
              <w:spacing w:before="0" w:after="0"/>
              <w:ind w:left="34"/>
              <w:jc w:val="lef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Pr>
                <w:rFonts w:eastAsia="Times New Roman" w:cs="Times New Roman"/>
                <w:color w:val="000000"/>
                <w:szCs w:val="24"/>
                <w:lang w:eastAsia="es-HN"/>
              </w:rPr>
              <w:t>2da. operació</w:t>
            </w:r>
            <w:r w:rsidRPr="00775267">
              <w:rPr>
                <w:rFonts w:eastAsia="Times New Roman" w:cs="Times New Roman"/>
                <w:color w:val="000000"/>
                <w:szCs w:val="24"/>
                <w:lang w:eastAsia="es-HN"/>
              </w:rPr>
              <w:t>n para Programa de Apoyo Integral a la Red de Protección Social</w:t>
            </w:r>
          </w:p>
        </w:tc>
      </w:tr>
      <w:tr w:rsidR="00D36FD4" w:rsidRPr="00775267" w:rsidTr="001B7A6E">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177" w:type="pct"/>
          </w:tcPr>
          <w:p w:rsidR="00D36FD4" w:rsidRPr="00775267" w:rsidRDefault="00D36FD4" w:rsidP="00BD6179">
            <w:pPr>
              <w:spacing w:before="0" w:after="0"/>
              <w:jc w:val="center"/>
              <w:rPr>
                <w:rFonts w:eastAsia="Times New Roman" w:cs="Times New Roman"/>
                <w:b w:val="0"/>
                <w:bCs w:val="0"/>
                <w:color w:val="000000"/>
                <w:szCs w:val="24"/>
                <w:lang w:eastAsia="es-HN"/>
              </w:rPr>
            </w:pPr>
            <w:r w:rsidRPr="00775267">
              <w:rPr>
                <w:rFonts w:eastAsia="Times New Roman" w:cs="Times New Roman"/>
                <w:color w:val="000000"/>
                <w:szCs w:val="24"/>
                <w:lang w:eastAsia="es-HN"/>
              </w:rPr>
              <w:t>2737/BL-HO</w:t>
            </w:r>
          </w:p>
        </w:tc>
        <w:tc>
          <w:tcPr>
            <w:tcW w:w="3823" w:type="pct"/>
          </w:tcPr>
          <w:p w:rsidR="00D36FD4" w:rsidRPr="00775267" w:rsidRDefault="00D36FD4" w:rsidP="00D36FD4">
            <w:pPr>
              <w:spacing w:before="0" w:after="0"/>
              <w:ind w:left="34"/>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Programa de Apoyo a la Red de Protección Social</w:t>
            </w:r>
          </w:p>
        </w:tc>
      </w:tr>
      <w:tr w:rsidR="00D36FD4" w:rsidRPr="00775267" w:rsidTr="001B7A6E">
        <w:trPr>
          <w:cnfStyle w:val="000000010000" w:firstRow="0" w:lastRow="0" w:firstColumn="0" w:lastColumn="0" w:oddVBand="0" w:evenVBand="0" w:oddHBand="0" w:evenHBand="1"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1177" w:type="pct"/>
          </w:tcPr>
          <w:p w:rsidR="00D36FD4" w:rsidRPr="00775267" w:rsidRDefault="00D36FD4" w:rsidP="00BD6179">
            <w:pPr>
              <w:spacing w:before="0" w:after="0"/>
              <w:jc w:val="center"/>
              <w:rPr>
                <w:rFonts w:eastAsia="Times New Roman" w:cs="Times New Roman"/>
                <w:b w:val="0"/>
                <w:bCs w:val="0"/>
                <w:color w:val="000000"/>
                <w:szCs w:val="24"/>
                <w:lang w:eastAsia="es-HN"/>
              </w:rPr>
            </w:pPr>
            <w:r w:rsidRPr="00775267">
              <w:rPr>
                <w:rFonts w:eastAsia="Times New Roman" w:cs="Times New Roman"/>
                <w:color w:val="000000"/>
                <w:szCs w:val="24"/>
                <w:lang w:eastAsia="es-HN"/>
              </w:rPr>
              <w:t>2937/BL-HO</w:t>
            </w:r>
          </w:p>
        </w:tc>
        <w:tc>
          <w:tcPr>
            <w:tcW w:w="3823" w:type="pct"/>
          </w:tcPr>
          <w:p w:rsidR="00D36FD4" w:rsidRPr="00775267" w:rsidRDefault="00D36FD4" w:rsidP="00D36FD4">
            <w:pPr>
              <w:spacing w:before="0" w:after="0"/>
              <w:ind w:left="34"/>
              <w:jc w:val="lef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Programa de Apoyo a la Red de Protección Social II</w:t>
            </w:r>
          </w:p>
        </w:tc>
      </w:tr>
      <w:tr w:rsidR="00D36FD4" w:rsidRPr="00775267" w:rsidTr="001B7A6E">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1177" w:type="pct"/>
          </w:tcPr>
          <w:p w:rsidR="00D36FD4" w:rsidRPr="00775267" w:rsidRDefault="00D36FD4" w:rsidP="00BD6179">
            <w:pPr>
              <w:spacing w:before="0" w:after="0"/>
              <w:jc w:val="center"/>
              <w:rPr>
                <w:rFonts w:eastAsia="Times New Roman" w:cs="Times New Roman"/>
                <w:b w:val="0"/>
                <w:bCs w:val="0"/>
                <w:color w:val="000000"/>
                <w:szCs w:val="24"/>
                <w:lang w:eastAsia="es-HN"/>
              </w:rPr>
            </w:pPr>
            <w:r w:rsidRPr="00775267">
              <w:rPr>
                <w:rFonts w:eastAsia="Times New Roman" w:cs="Times New Roman"/>
                <w:color w:val="000000"/>
                <w:szCs w:val="24"/>
                <w:lang w:eastAsia="es-HN"/>
              </w:rPr>
              <w:t>2045 BCIE</w:t>
            </w:r>
          </w:p>
        </w:tc>
        <w:tc>
          <w:tcPr>
            <w:tcW w:w="3823" w:type="pct"/>
          </w:tcPr>
          <w:p w:rsidR="00D36FD4" w:rsidRPr="00775267" w:rsidRDefault="00D36FD4" w:rsidP="00D36FD4">
            <w:pPr>
              <w:spacing w:before="0" w:after="0"/>
              <w:ind w:left="34"/>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Programa Multisectorial de Emergencia Fortalecimiento Fiscal y Equidad Social</w:t>
            </w:r>
          </w:p>
        </w:tc>
      </w:tr>
      <w:tr w:rsidR="00D36FD4" w:rsidRPr="00775267" w:rsidTr="001B7A6E">
        <w:trPr>
          <w:cnfStyle w:val="000000010000" w:firstRow="0" w:lastRow="0" w:firstColumn="0" w:lastColumn="0" w:oddVBand="0" w:evenVBand="0" w:oddHBand="0" w:evenHBand="1"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177" w:type="pct"/>
          </w:tcPr>
          <w:p w:rsidR="00D36FD4" w:rsidRPr="00775267" w:rsidRDefault="00D36FD4" w:rsidP="00BD6179">
            <w:pPr>
              <w:spacing w:before="0" w:after="0"/>
              <w:jc w:val="center"/>
              <w:rPr>
                <w:rFonts w:eastAsia="Times New Roman" w:cs="Times New Roman"/>
                <w:b w:val="0"/>
                <w:bCs w:val="0"/>
                <w:color w:val="000000"/>
                <w:szCs w:val="24"/>
                <w:lang w:eastAsia="es-HN"/>
              </w:rPr>
            </w:pPr>
            <w:r w:rsidRPr="00775267">
              <w:rPr>
                <w:rFonts w:eastAsia="Times New Roman" w:cs="Times New Roman"/>
                <w:color w:val="000000"/>
                <w:szCs w:val="24"/>
                <w:lang w:eastAsia="es-HN"/>
              </w:rPr>
              <w:t>BM-4774-HN</w:t>
            </w:r>
          </w:p>
        </w:tc>
        <w:tc>
          <w:tcPr>
            <w:tcW w:w="3823" w:type="pct"/>
          </w:tcPr>
          <w:p w:rsidR="00D36FD4" w:rsidRPr="00775267" w:rsidRDefault="00D36FD4" w:rsidP="00D36FD4">
            <w:pPr>
              <w:spacing w:before="0" w:after="0"/>
              <w:ind w:left="34"/>
              <w:jc w:val="left"/>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Pr>
                <w:rFonts w:eastAsia="Times New Roman" w:cs="Times New Roman"/>
                <w:color w:val="000000"/>
                <w:szCs w:val="24"/>
                <w:lang w:eastAsia="es-HN"/>
              </w:rPr>
              <w:t>Proyecto de Protecció</w:t>
            </w:r>
            <w:r w:rsidRPr="00775267">
              <w:rPr>
                <w:rFonts w:eastAsia="Times New Roman" w:cs="Times New Roman"/>
                <w:color w:val="000000"/>
                <w:szCs w:val="24"/>
                <w:lang w:eastAsia="es-HN"/>
              </w:rPr>
              <w:t>n Social en Apoyo al Programa Bono 10,000</w:t>
            </w:r>
          </w:p>
        </w:tc>
      </w:tr>
    </w:tbl>
    <w:p w:rsidR="001B7A6E" w:rsidRPr="00EF0CD2" w:rsidRDefault="001B7A6E">
      <w:pPr>
        <w:spacing w:before="0" w:after="0"/>
        <w:jc w:val="left"/>
        <w:rPr>
          <w:color w:val="FFFFFF" w:themeColor="background1"/>
        </w:rPr>
      </w:pPr>
    </w:p>
    <w:tbl>
      <w:tblPr>
        <w:tblStyle w:val="Sombreadomedio1-nfasis11"/>
        <w:tblW w:w="11483" w:type="dxa"/>
        <w:tblInd w:w="-885" w:type="dxa"/>
        <w:tblLayout w:type="fixed"/>
        <w:tblLook w:val="04A0" w:firstRow="1" w:lastRow="0" w:firstColumn="1" w:lastColumn="0" w:noHBand="0" w:noVBand="1"/>
      </w:tblPr>
      <w:tblGrid>
        <w:gridCol w:w="2127"/>
        <w:gridCol w:w="1843"/>
        <w:gridCol w:w="1559"/>
        <w:gridCol w:w="1560"/>
        <w:gridCol w:w="1559"/>
        <w:gridCol w:w="1276"/>
        <w:gridCol w:w="1559"/>
      </w:tblGrid>
      <w:tr w:rsidR="00EF0CD2" w:rsidRPr="00EF0CD2" w:rsidTr="00EF0CD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shd w:val="clear" w:color="auto" w:fill="1F497D" w:themeFill="text2"/>
            <w:noWrap/>
            <w:hideMark/>
          </w:tcPr>
          <w:p w:rsidR="00775267" w:rsidRPr="00EF0CD2" w:rsidRDefault="00775267" w:rsidP="00775267">
            <w:pPr>
              <w:spacing w:before="0" w:after="0"/>
              <w:jc w:val="left"/>
              <w:rPr>
                <w:rFonts w:eastAsia="Times New Roman" w:cs="Times New Roman"/>
                <w:color w:val="FFFFFF" w:themeColor="background1"/>
                <w:sz w:val="22"/>
                <w:szCs w:val="24"/>
                <w:lang w:eastAsia="es-HN"/>
              </w:rPr>
            </w:pPr>
            <w:r w:rsidRPr="00EF0CD2">
              <w:rPr>
                <w:rFonts w:eastAsia="Times New Roman" w:cs="Times New Roman"/>
                <w:color w:val="FFFFFF" w:themeColor="background1"/>
                <w:sz w:val="22"/>
                <w:szCs w:val="24"/>
                <w:lang w:eastAsia="es-HN"/>
              </w:rPr>
              <w:t>Operación</w:t>
            </w:r>
          </w:p>
        </w:tc>
        <w:tc>
          <w:tcPr>
            <w:tcW w:w="1843" w:type="dxa"/>
            <w:shd w:val="clear" w:color="auto" w:fill="1F497D" w:themeFill="text2"/>
            <w:noWrap/>
            <w:hideMark/>
          </w:tcPr>
          <w:p w:rsidR="00775267" w:rsidRPr="00EF0CD2" w:rsidRDefault="00775267" w:rsidP="001B7A6E">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themeColor="background1"/>
                <w:sz w:val="22"/>
                <w:szCs w:val="24"/>
                <w:lang w:eastAsia="es-HN"/>
              </w:rPr>
            </w:pPr>
            <w:r w:rsidRPr="00EF0CD2">
              <w:rPr>
                <w:rFonts w:eastAsia="Times New Roman" w:cs="Times New Roman"/>
                <w:color w:val="FFFFFF" w:themeColor="background1"/>
                <w:sz w:val="22"/>
                <w:szCs w:val="24"/>
                <w:lang w:eastAsia="es-HN"/>
              </w:rPr>
              <w:t>2096/BL-HO</w:t>
            </w:r>
            <w:r w:rsidR="00704C66" w:rsidRPr="00EF0CD2">
              <w:rPr>
                <w:rFonts w:eastAsia="Times New Roman" w:cs="Times New Roman"/>
                <w:color w:val="FFFFFF" w:themeColor="background1"/>
                <w:sz w:val="22"/>
                <w:szCs w:val="24"/>
                <w:lang w:eastAsia="es-HN"/>
              </w:rPr>
              <w:t xml:space="preserve"> </w:t>
            </w:r>
            <w:r w:rsidR="001B7A6E" w:rsidRPr="00EF0CD2">
              <w:rPr>
                <w:rStyle w:val="FootnoteReference"/>
                <w:rFonts w:eastAsia="Times New Roman" w:cs="Times New Roman"/>
                <w:color w:val="FFFFFF" w:themeColor="background1"/>
                <w:sz w:val="22"/>
                <w:szCs w:val="24"/>
                <w:lang w:eastAsia="es-HN"/>
              </w:rPr>
              <w:footnoteReference w:id="4"/>
            </w:r>
          </w:p>
        </w:tc>
        <w:tc>
          <w:tcPr>
            <w:tcW w:w="1559" w:type="dxa"/>
            <w:shd w:val="clear" w:color="auto" w:fill="1F497D" w:themeFill="text2"/>
            <w:noWrap/>
            <w:hideMark/>
          </w:tcPr>
          <w:p w:rsidR="00775267" w:rsidRPr="00EF0CD2" w:rsidRDefault="00775267" w:rsidP="00704C66">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themeColor="background1"/>
                <w:sz w:val="22"/>
                <w:szCs w:val="24"/>
                <w:lang w:eastAsia="es-HN"/>
              </w:rPr>
            </w:pPr>
            <w:r w:rsidRPr="00EF0CD2">
              <w:rPr>
                <w:rFonts w:eastAsia="Times New Roman" w:cs="Times New Roman"/>
                <w:color w:val="FFFFFF" w:themeColor="background1"/>
                <w:sz w:val="22"/>
                <w:szCs w:val="24"/>
                <w:lang w:eastAsia="es-HN"/>
              </w:rPr>
              <w:t>2372/BL-HO</w:t>
            </w:r>
          </w:p>
        </w:tc>
        <w:tc>
          <w:tcPr>
            <w:tcW w:w="1560" w:type="dxa"/>
            <w:shd w:val="clear" w:color="auto" w:fill="1F497D" w:themeFill="text2"/>
            <w:noWrap/>
            <w:hideMark/>
          </w:tcPr>
          <w:p w:rsidR="00775267" w:rsidRPr="00EF0CD2" w:rsidRDefault="00775267" w:rsidP="00704C66">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themeColor="background1"/>
                <w:sz w:val="22"/>
                <w:szCs w:val="24"/>
                <w:lang w:eastAsia="es-HN"/>
              </w:rPr>
            </w:pPr>
            <w:r w:rsidRPr="00EF0CD2">
              <w:rPr>
                <w:rFonts w:eastAsia="Times New Roman" w:cs="Times New Roman"/>
                <w:color w:val="FFFFFF" w:themeColor="background1"/>
                <w:sz w:val="22"/>
                <w:szCs w:val="24"/>
                <w:lang w:eastAsia="es-HN"/>
              </w:rPr>
              <w:t>2737/BL-HO</w:t>
            </w:r>
          </w:p>
        </w:tc>
        <w:tc>
          <w:tcPr>
            <w:tcW w:w="1559" w:type="dxa"/>
            <w:shd w:val="clear" w:color="auto" w:fill="1F497D" w:themeFill="text2"/>
            <w:noWrap/>
            <w:hideMark/>
          </w:tcPr>
          <w:p w:rsidR="00775267" w:rsidRPr="00EF0CD2" w:rsidRDefault="00775267" w:rsidP="00704C66">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themeColor="background1"/>
                <w:sz w:val="22"/>
                <w:szCs w:val="24"/>
                <w:lang w:eastAsia="es-HN"/>
              </w:rPr>
            </w:pPr>
            <w:r w:rsidRPr="00EF0CD2">
              <w:rPr>
                <w:rFonts w:eastAsia="Times New Roman" w:cs="Times New Roman"/>
                <w:color w:val="FFFFFF" w:themeColor="background1"/>
                <w:sz w:val="22"/>
                <w:szCs w:val="24"/>
                <w:lang w:eastAsia="es-HN"/>
              </w:rPr>
              <w:t>2937/BL-HO</w:t>
            </w:r>
          </w:p>
        </w:tc>
        <w:tc>
          <w:tcPr>
            <w:tcW w:w="1276" w:type="dxa"/>
            <w:shd w:val="clear" w:color="auto" w:fill="1F497D" w:themeFill="text2"/>
            <w:noWrap/>
            <w:hideMark/>
          </w:tcPr>
          <w:p w:rsidR="00775267" w:rsidRPr="00EF0CD2" w:rsidRDefault="00775267" w:rsidP="00704C66">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themeColor="background1"/>
                <w:sz w:val="22"/>
                <w:szCs w:val="24"/>
                <w:lang w:eastAsia="es-HN"/>
              </w:rPr>
            </w:pPr>
            <w:r w:rsidRPr="00EF0CD2">
              <w:rPr>
                <w:rFonts w:eastAsia="Times New Roman" w:cs="Times New Roman"/>
                <w:color w:val="FFFFFF" w:themeColor="background1"/>
                <w:sz w:val="22"/>
                <w:szCs w:val="24"/>
                <w:lang w:eastAsia="es-HN"/>
              </w:rPr>
              <w:t>2045 BCIE</w:t>
            </w:r>
          </w:p>
        </w:tc>
        <w:tc>
          <w:tcPr>
            <w:tcW w:w="1559" w:type="dxa"/>
            <w:shd w:val="clear" w:color="auto" w:fill="1F497D" w:themeFill="text2"/>
            <w:noWrap/>
            <w:hideMark/>
          </w:tcPr>
          <w:p w:rsidR="00775267" w:rsidRPr="00EF0CD2" w:rsidRDefault="00775267" w:rsidP="00704C66">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FFFFFF" w:themeColor="background1"/>
                <w:sz w:val="22"/>
                <w:szCs w:val="24"/>
                <w:lang w:eastAsia="es-HN"/>
              </w:rPr>
            </w:pPr>
            <w:r w:rsidRPr="00EF0CD2">
              <w:rPr>
                <w:rFonts w:eastAsia="Times New Roman" w:cs="Times New Roman"/>
                <w:color w:val="FFFFFF" w:themeColor="background1"/>
                <w:sz w:val="22"/>
                <w:szCs w:val="24"/>
                <w:lang w:eastAsia="es-HN"/>
              </w:rPr>
              <w:t>BM-4774-HN</w:t>
            </w:r>
          </w:p>
        </w:tc>
      </w:tr>
      <w:tr w:rsidR="00A46FAB" w:rsidRPr="00704C66" w:rsidTr="00EF0C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noWrap/>
            <w:hideMark/>
          </w:tcPr>
          <w:p w:rsidR="00775267" w:rsidRPr="00775267" w:rsidRDefault="00775267" w:rsidP="00775267">
            <w:pPr>
              <w:spacing w:before="0" w:after="0"/>
              <w:jc w:val="left"/>
              <w:rPr>
                <w:rFonts w:eastAsia="Times New Roman" w:cs="Times New Roman"/>
                <w:color w:val="000000"/>
                <w:szCs w:val="24"/>
                <w:lang w:eastAsia="es-HN"/>
              </w:rPr>
            </w:pPr>
            <w:r w:rsidRPr="00775267">
              <w:rPr>
                <w:rFonts w:eastAsia="Times New Roman" w:cs="Times New Roman"/>
                <w:color w:val="000000"/>
                <w:szCs w:val="24"/>
                <w:lang w:eastAsia="es-HN"/>
              </w:rPr>
              <w:t>Fecha Efectiva</w:t>
            </w:r>
          </w:p>
        </w:tc>
        <w:tc>
          <w:tcPr>
            <w:tcW w:w="1843"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09-nov-09</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30-dic-10</w:t>
            </w:r>
          </w:p>
        </w:tc>
        <w:tc>
          <w:tcPr>
            <w:tcW w:w="1560"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18-ago-12</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25-oct-13</w:t>
            </w:r>
          </w:p>
        </w:tc>
        <w:tc>
          <w:tcPr>
            <w:tcW w:w="1276"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27-sep-10</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29-oct-10</w:t>
            </w:r>
          </w:p>
        </w:tc>
      </w:tr>
      <w:tr w:rsidR="00A46FAB" w:rsidRPr="00704C66" w:rsidTr="00EF0CD2">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2127" w:type="dxa"/>
            <w:hideMark/>
          </w:tcPr>
          <w:p w:rsidR="00775267" w:rsidRPr="00775267" w:rsidRDefault="00D36FD4" w:rsidP="00D36FD4">
            <w:pPr>
              <w:spacing w:before="0" w:after="0"/>
              <w:jc w:val="left"/>
              <w:rPr>
                <w:rFonts w:eastAsia="Times New Roman" w:cs="Times New Roman"/>
                <w:color w:val="000000"/>
                <w:szCs w:val="24"/>
                <w:lang w:eastAsia="es-HN"/>
              </w:rPr>
            </w:pPr>
            <w:r w:rsidRPr="00704C66">
              <w:rPr>
                <w:rFonts w:eastAsia="Times New Roman" w:cs="Times New Roman"/>
                <w:color w:val="000000"/>
                <w:szCs w:val="24"/>
                <w:lang w:eastAsia="es-HN"/>
              </w:rPr>
              <w:t xml:space="preserve">Fecha de </w:t>
            </w:r>
            <w:r w:rsidR="00775267" w:rsidRPr="00775267">
              <w:rPr>
                <w:rFonts w:eastAsia="Times New Roman" w:cs="Times New Roman"/>
                <w:color w:val="000000"/>
                <w:szCs w:val="24"/>
                <w:lang w:eastAsia="es-HN"/>
              </w:rPr>
              <w:t xml:space="preserve">Expiración </w:t>
            </w:r>
          </w:p>
        </w:tc>
        <w:tc>
          <w:tcPr>
            <w:tcW w:w="1843"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09-nov-11</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30-dic-14</w:t>
            </w:r>
          </w:p>
        </w:tc>
        <w:tc>
          <w:tcPr>
            <w:tcW w:w="1560"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18-ago-15</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25-oct-16</w:t>
            </w:r>
          </w:p>
        </w:tc>
        <w:tc>
          <w:tcPr>
            <w:tcW w:w="1276"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27-sep-18</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30-abr-16</w:t>
            </w:r>
          </w:p>
        </w:tc>
      </w:tr>
      <w:tr w:rsidR="00A46FAB" w:rsidRPr="00704C66" w:rsidTr="00EF0C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noWrap/>
            <w:hideMark/>
          </w:tcPr>
          <w:p w:rsidR="00775267" w:rsidRPr="00775267" w:rsidRDefault="00775267" w:rsidP="00D36FD4">
            <w:pPr>
              <w:spacing w:before="0" w:after="0"/>
              <w:jc w:val="left"/>
              <w:rPr>
                <w:rFonts w:eastAsia="Times New Roman" w:cs="Times New Roman"/>
                <w:color w:val="000000"/>
                <w:szCs w:val="24"/>
                <w:lang w:eastAsia="es-HN"/>
              </w:rPr>
            </w:pPr>
            <w:r w:rsidRPr="00775267">
              <w:rPr>
                <w:rFonts w:eastAsia="Times New Roman" w:cs="Times New Roman"/>
                <w:color w:val="000000"/>
                <w:szCs w:val="24"/>
                <w:lang w:eastAsia="es-HN"/>
              </w:rPr>
              <w:t>Monto</w:t>
            </w:r>
            <w:r w:rsidR="00A46FAB">
              <w:rPr>
                <w:rFonts w:eastAsia="Times New Roman" w:cs="Times New Roman"/>
                <w:color w:val="000000"/>
                <w:szCs w:val="24"/>
                <w:lang w:eastAsia="es-HN"/>
              </w:rPr>
              <w:t xml:space="preserve"> Aprobado</w:t>
            </w:r>
            <w:r w:rsidRPr="00775267">
              <w:rPr>
                <w:rFonts w:eastAsia="Times New Roman" w:cs="Times New Roman"/>
                <w:color w:val="000000"/>
                <w:szCs w:val="24"/>
                <w:lang w:eastAsia="es-HN"/>
              </w:rPr>
              <w:t xml:space="preserve"> </w:t>
            </w:r>
            <w:r w:rsidR="00704C66">
              <w:rPr>
                <w:rFonts w:eastAsia="Times New Roman" w:cs="Times New Roman"/>
                <w:color w:val="000000"/>
                <w:szCs w:val="24"/>
                <w:lang w:eastAsia="es-HN"/>
              </w:rPr>
              <w:t>US$mm</w:t>
            </w:r>
          </w:p>
        </w:tc>
        <w:tc>
          <w:tcPr>
            <w:tcW w:w="1843"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20</w:t>
            </w:r>
            <w:r w:rsidR="00D36FD4" w:rsidRPr="00704C66">
              <w:rPr>
                <w:rFonts w:eastAsia="Times New Roman" w:cs="Times New Roman"/>
                <w:color w:val="000000"/>
                <w:szCs w:val="24"/>
                <w:lang w:eastAsia="es-HN"/>
              </w:rPr>
              <w:t>.0</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55</w:t>
            </w:r>
            <w:r w:rsidR="00D36FD4" w:rsidRPr="00704C66">
              <w:rPr>
                <w:rFonts w:eastAsia="Times New Roman" w:cs="Times New Roman"/>
                <w:color w:val="000000"/>
                <w:szCs w:val="24"/>
                <w:lang w:eastAsia="es-HN"/>
              </w:rPr>
              <w:t>.0</w:t>
            </w:r>
          </w:p>
        </w:tc>
        <w:tc>
          <w:tcPr>
            <w:tcW w:w="1560"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75</w:t>
            </w:r>
            <w:r w:rsidR="00D36FD4" w:rsidRPr="00704C66">
              <w:rPr>
                <w:rFonts w:eastAsia="Times New Roman" w:cs="Times New Roman"/>
                <w:color w:val="000000"/>
                <w:szCs w:val="24"/>
                <w:lang w:eastAsia="es-HN"/>
              </w:rPr>
              <w:t>.0</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100</w:t>
            </w:r>
            <w:r w:rsidR="00D36FD4" w:rsidRPr="00704C66">
              <w:rPr>
                <w:rFonts w:eastAsia="Times New Roman" w:cs="Times New Roman"/>
                <w:color w:val="000000"/>
                <w:szCs w:val="24"/>
                <w:lang w:eastAsia="es-HN"/>
              </w:rPr>
              <w:t>.</w:t>
            </w:r>
            <w:r w:rsidRPr="00775267">
              <w:rPr>
                <w:rFonts w:eastAsia="Times New Roman" w:cs="Times New Roman"/>
                <w:color w:val="000000"/>
                <w:szCs w:val="24"/>
                <w:lang w:eastAsia="es-HN"/>
              </w:rPr>
              <w:t xml:space="preserve"> </w:t>
            </w:r>
            <w:r w:rsidR="00D36FD4" w:rsidRPr="00704C66">
              <w:rPr>
                <w:rFonts w:eastAsia="Times New Roman" w:cs="Times New Roman"/>
                <w:color w:val="000000"/>
                <w:szCs w:val="24"/>
                <w:lang w:eastAsia="es-HN"/>
              </w:rPr>
              <w:t>0</w:t>
            </w:r>
          </w:p>
        </w:tc>
        <w:tc>
          <w:tcPr>
            <w:tcW w:w="1276"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134</w:t>
            </w:r>
            <w:r w:rsidR="00D36FD4" w:rsidRPr="00704C66">
              <w:rPr>
                <w:rFonts w:eastAsia="Times New Roman" w:cs="Times New Roman"/>
                <w:color w:val="000000"/>
                <w:szCs w:val="24"/>
                <w:lang w:eastAsia="es-HN"/>
              </w:rPr>
              <w:t>.</w:t>
            </w:r>
            <w:r w:rsidRPr="00775267">
              <w:rPr>
                <w:rFonts w:eastAsia="Times New Roman" w:cs="Times New Roman"/>
                <w:color w:val="000000"/>
                <w:szCs w:val="24"/>
                <w:lang w:eastAsia="es-HN"/>
              </w:rPr>
              <w:t>16</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40</w:t>
            </w:r>
            <w:r w:rsidR="00D36FD4" w:rsidRPr="00704C66">
              <w:rPr>
                <w:rFonts w:eastAsia="Times New Roman" w:cs="Times New Roman"/>
                <w:color w:val="000000"/>
                <w:szCs w:val="24"/>
                <w:lang w:eastAsia="es-HN"/>
              </w:rPr>
              <w:t>.</w:t>
            </w:r>
            <w:r w:rsidRPr="00775267">
              <w:rPr>
                <w:rFonts w:eastAsia="Times New Roman" w:cs="Times New Roman"/>
                <w:color w:val="000000"/>
                <w:szCs w:val="24"/>
                <w:lang w:eastAsia="es-HN"/>
              </w:rPr>
              <w:t>0</w:t>
            </w:r>
          </w:p>
        </w:tc>
      </w:tr>
      <w:tr w:rsidR="00A46FAB" w:rsidRPr="00704C66" w:rsidTr="00EF0CD2">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noWrap/>
            <w:hideMark/>
          </w:tcPr>
          <w:p w:rsidR="00775267" w:rsidRPr="00775267" w:rsidRDefault="00704C66" w:rsidP="00775267">
            <w:pPr>
              <w:spacing w:before="0" w:after="0"/>
              <w:jc w:val="left"/>
              <w:rPr>
                <w:rFonts w:eastAsia="Times New Roman" w:cs="Times New Roman"/>
                <w:color w:val="000000"/>
                <w:szCs w:val="24"/>
                <w:lang w:eastAsia="es-HN"/>
              </w:rPr>
            </w:pPr>
            <w:r>
              <w:rPr>
                <w:rFonts w:eastAsia="Times New Roman" w:cs="Times New Roman"/>
                <w:color w:val="000000"/>
                <w:szCs w:val="24"/>
                <w:lang w:eastAsia="es-HN"/>
              </w:rPr>
              <w:t>Fecha de medición de avance</w:t>
            </w:r>
          </w:p>
        </w:tc>
        <w:tc>
          <w:tcPr>
            <w:tcW w:w="1843"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31-may-12</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29-dic-12</w:t>
            </w:r>
          </w:p>
        </w:tc>
        <w:tc>
          <w:tcPr>
            <w:tcW w:w="1560"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30-jun-13</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01-dic-13</w:t>
            </w:r>
          </w:p>
        </w:tc>
        <w:tc>
          <w:tcPr>
            <w:tcW w:w="1276"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27-sep-13</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31</w:t>
            </w:r>
            <w:r w:rsidR="00704C66" w:rsidRPr="00704C66">
              <w:rPr>
                <w:rFonts w:eastAsia="Times New Roman" w:cs="Times New Roman"/>
                <w:color w:val="000000"/>
                <w:szCs w:val="24"/>
                <w:lang w:eastAsia="es-HN"/>
              </w:rPr>
              <w:t>-Mar-</w:t>
            </w:r>
            <w:r w:rsidRPr="00775267">
              <w:rPr>
                <w:rFonts w:eastAsia="Times New Roman" w:cs="Times New Roman"/>
                <w:color w:val="000000"/>
                <w:szCs w:val="24"/>
                <w:lang w:eastAsia="es-HN"/>
              </w:rPr>
              <w:t>14</w:t>
            </w:r>
          </w:p>
        </w:tc>
      </w:tr>
      <w:tr w:rsidR="00A46FAB" w:rsidRPr="00704C66" w:rsidTr="00EF0C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noWrap/>
            <w:hideMark/>
          </w:tcPr>
          <w:p w:rsidR="00775267" w:rsidRPr="00775267" w:rsidRDefault="00704C66" w:rsidP="00704C66">
            <w:pPr>
              <w:spacing w:before="0" w:after="0"/>
              <w:jc w:val="left"/>
              <w:rPr>
                <w:rFonts w:eastAsia="Times New Roman" w:cs="Times New Roman"/>
                <w:color w:val="000000"/>
                <w:szCs w:val="24"/>
                <w:lang w:eastAsia="es-HN"/>
              </w:rPr>
            </w:pPr>
            <w:r>
              <w:rPr>
                <w:rFonts w:eastAsia="Times New Roman" w:cs="Times New Roman"/>
                <w:color w:val="000000"/>
                <w:szCs w:val="24"/>
                <w:lang w:eastAsia="es-HN"/>
              </w:rPr>
              <w:t xml:space="preserve">Por desembolsar </w:t>
            </w:r>
            <w:r w:rsidRPr="00704C66">
              <w:rPr>
                <w:rFonts w:eastAsia="Times New Roman" w:cs="Times New Roman"/>
                <w:color w:val="000000"/>
                <w:szCs w:val="24"/>
                <w:lang w:eastAsia="es-HN"/>
              </w:rPr>
              <w:t>US$</w:t>
            </w:r>
            <w:r>
              <w:rPr>
                <w:rFonts w:eastAsia="Times New Roman" w:cs="Times New Roman"/>
                <w:color w:val="000000"/>
                <w:szCs w:val="24"/>
                <w:lang w:eastAsia="es-HN"/>
              </w:rPr>
              <w:t>mm</w:t>
            </w:r>
          </w:p>
        </w:tc>
        <w:tc>
          <w:tcPr>
            <w:tcW w:w="1843"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w:t>
            </w:r>
          </w:p>
        </w:tc>
        <w:tc>
          <w:tcPr>
            <w:tcW w:w="1559" w:type="dxa"/>
            <w:noWrap/>
            <w:hideMark/>
          </w:tcPr>
          <w:p w:rsidR="00775267" w:rsidRPr="00775267" w:rsidRDefault="00704C66"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04C66">
              <w:rPr>
                <w:rFonts w:eastAsia="Times New Roman" w:cs="Times New Roman"/>
                <w:color w:val="000000"/>
                <w:szCs w:val="24"/>
                <w:lang w:eastAsia="es-HN"/>
              </w:rPr>
              <w:t>0.</w:t>
            </w:r>
            <w:r w:rsidR="00775267" w:rsidRPr="00775267">
              <w:rPr>
                <w:rFonts w:eastAsia="Times New Roman" w:cs="Times New Roman"/>
                <w:color w:val="000000"/>
                <w:szCs w:val="24"/>
                <w:lang w:eastAsia="es-HN"/>
              </w:rPr>
              <w:t>35</w:t>
            </w:r>
          </w:p>
        </w:tc>
        <w:tc>
          <w:tcPr>
            <w:tcW w:w="1560"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16</w:t>
            </w:r>
            <w:r w:rsidR="00704C66" w:rsidRPr="00704C66">
              <w:rPr>
                <w:rFonts w:eastAsia="Times New Roman" w:cs="Times New Roman"/>
                <w:color w:val="000000"/>
                <w:szCs w:val="24"/>
                <w:lang w:eastAsia="es-HN"/>
              </w:rPr>
              <w:t>.</w:t>
            </w:r>
            <w:r w:rsidRPr="00775267">
              <w:rPr>
                <w:rFonts w:eastAsia="Times New Roman" w:cs="Times New Roman"/>
                <w:color w:val="000000"/>
                <w:szCs w:val="24"/>
                <w:lang w:eastAsia="es-HN"/>
              </w:rPr>
              <w:t>3</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7</w:t>
            </w:r>
            <w:r w:rsidR="00704C66" w:rsidRPr="00704C66">
              <w:rPr>
                <w:rFonts w:eastAsia="Times New Roman" w:cs="Times New Roman"/>
                <w:color w:val="000000"/>
                <w:szCs w:val="24"/>
                <w:lang w:eastAsia="es-HN"/>
              </w:rPr>
              <w:t>.5</w:t>
            </w:r>
          </w:p>
        </w:tc>
        <w:tc>
          <w:tcPr>
            <w:tcW w:w="1276"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14</w:t>
            </w:r>
            <w:r w:rsidR="00704C66" w:rsidRPr="00704C66">
              <w:rPr>
                <w:rFonts w:eastAsia="Times New Roman" w:cs="Times New Roman"/>
                <w:color w:val="000000"/>
                <w:szCs w:val="24"/>
                <w:lang w:eastAsia="es-HN"/>
              </w:rPr>
              <w:t>.16</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w:t>
            </w:r>
            <w:r w:rsidR="00704C66" w:rsidRPr="00704C66">
              <w:rPr>
                <w:rFonts w:eastAsia="Times New Roman" w:cs="Times New Roman"/>
                <w:color w:val="000000"/>
                <w:szCs w:val="24"/>
                <w:lang w:eastAsia="es-HN"/>
              </w:rPr>
              <w:t>.61</w:t>
            </w:r>
          </w:p>
        </w:tc>
      </w:tr>
      <w:tr w:rsidR="00A46FAB" w:rsidRPr="00704C66" w:rsidTr="00EF0CD2">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noWrap/>
            <w:hideMark/>
          </w:tcPr>
          <w:p w:rsidR="00775267" w:rsidRPr="00775267" w:rsidRDefault="00704C66" w:rsidP="00775267">
            <w:pPr>
              <w:spacing w:before="0" w:after="0"/>
              <w:jc w:val="left"/>
              <w:rPr>
                <w:rFonts w:eastAsia="Times New Roman" w:cs="Times New Roman"/>
                <w:color w:val="000000"/>
                <w:szCs w:val="24"/>
                <w:lang w:eastAsia="es-HN"/>
              </w:rPr>
            </w:pPr>
            <w:r>
              <w:rPr>
                <w:rFonts w:eastAsia="Times New Roman" w:cs="Times New Roman"/>
                <w:color w:val="000000"/>
                <w:szCs w:val="24"/>
                <w:lang w:eastAsia="es-HN"/>
              </w:rPr>
              <w:t xml:space="preserve">Avance en </w:t>
            </w:r>
            <w:r w:rsidR="00775267" w:rsidRPr="00775267">
              <w:rPr>
                <w:rFonts w:eastAsia="Times New Roman" w:cs="Times New Roman"/>
                <w:color w:val="000000"/>
                <w:szCs w:val="24"/>
                <w:lang w:eastAsia="es-HN"/>
              </w:rPr>
              <w:t>Tiempo</w:t>
            </w:r>
          </w:p>
        </w:tc>
        <w:tc>
          <w:tcPr>
            <w:tcW w:w="1843"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91%</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50%</w:t>
            </w:r>
          </w:p>
        </w:tc>
        <w:tc>
          <w:tcPr>
            <w:tcW w:w="1560"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29%</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w:t>
            </w:r>
          </w:p>
        </w:tc>
        <w:tc>
          <w:tcPr>
            <w:tcW w:w="1276"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38%</w:t>
            </w:r>
          </w:p>
        </w:tc>
        <w:tc>
          <w:tcPr>
            <w:tcW w:w="1559" w:type="dxa"/>
            <w:noWrap/>
            <w:hideMark/>
          </w:tcPr>
          <w:p w:rsidR="00775267" w:rsidRPr="00775267" w:rsidRDefault="00775267" w:rsidP="00704C66">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62%</w:t>
            </w:r>
          </w:p>
        </w:tc>
      </w:tr>
      <w:tr w:rsidR="00A46FAB" w:rsidRPr="00704C66" w:rsidTr="00EF0C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noWrap/>
            <w:hideMark/>
          </w:tcPr>
          <w:p w:rsidR="00775267" w:rsidRPr="00775267" w:rsidRDefault="00775267" w:rsidP="00775267">
            <w:pPr>
              <w:spacing w:before="0" w:after="0"/>
              <w:jc w:val="left"/>
              <w:rPr>
                <w:rFonts w:eastAsia="Times New Roman" w:cs="Times New Roman"/>
                <w:color w:val="000000"/>
                <w:szCs w:val="24"/>
                <w:lang w:eastAsia="es-HN"/>
              </w:rPr>
            </w:pPr>
            <w:r w:rsidRPr="00775267">
              <w:rPr>
                <w:rFonts w:eastAsia="Times New Roman" w:cs="Times New Roman"/>
                <w:color w:val="000000"/>
                <w:szCs w:val="24"/>
                <w:lang w:eastAsia="es-HN"/>
              </w:rPr>
              <w:t>Avance financiero</w:t>
            </w:r>
          </w:p>
        </w:tc>
        <w:tc>
          <w:tcPr>
            <w:tcW w:w="1843"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100%</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99%</w:t>
            </w:r>
          </w:p>
        </w:tc>
        <w:tc>
          <w:tcPr>
            <w:tcW w:w="1560"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78%</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25%</w:t>
            </w:r>
          </w:p>
        </w:tc>
        <w:tc>
          <w:tcPr>
            <w:tcW w:w="1276"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89%</w:t>
            </w:r>
          </w:p>
        </w:tc>
        <w:tc>
          <w:tcPr>
            <w:tcW w:w="1559" w:type="dxa"/>
            <w:noWrap/>
            <w:hideMark/>
          </w:tcPr>
          <w:p w:rsidR="00775267" w:rsidRPr="00775267" w:rsidRDefault="00775267" w:rsidP="00704C66">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s-HN"/>
              </w:rPr>
            </w:pPr>
            <w:r w:rsidRPr="00775267">
              <w:rPr>
                <w:rFonts w:eastAsia="Times New Roman" w:cs="Times New Roman"/>
                <w:color w:val="000000"/>
                <w:szCs w:val="24"/>
                <w:lang w:eastAsia="es-HN"/>
              </w:rPr>
              <w:t>91%</w:t>
            </w:r>
          </w:p>
        </w:tc>
      </w:tr>
    </w:tbl>
    <w:p w:rsidR="001B7A6E" w:rsidRDefault="001B7A6E" w:rsidP="001B7A6E">
      <w:pPr>
        <w:pStyle w:val="ListParagraph"/>
      </w:pPr>
    </w:p>
    <w:p w:rsidR="00A46FAB" w:rsidRDefault="00A46FAB" w:rsidP="00A46FAB">
      <w:pPr>
        <w:ind w:left="-284"/>
      </w:pPr>
      <w:r>
        <w:rPr>
          <w:noProof/>
          <w:lang w:val="en-US"/>
        </w:rPr>
        <w:lastRenderedPageBreak/>
        <w:drawing>
          <wp:inline distT="0" distB="0" distL="0" distR="0" wp14:anchorId="4852D296" wp14:editId="2C658E73">
            <wp:extent cx="6550660" cy="3493698"/>
            <wp:effectExtent l="0" t="0" r="2540" b="1206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D6179" w:rsidRDefault="00BD6179" w:rsidP="001B7A6E">
      <w:r>
        <w:t>La UCP ha tenido un ritmo creciente en cuanto a desembolsos anuales, sin embargo se debe considerar que los niveles de ejecución están cerca de la capacidad instalada, por lo que se debe considerar reforzar la misma en caso que se pretenda que asuman funciones adicionales, especialmente si estas no son relacionadas al programa de TMC</w:t>
      </w:r>
    </w:p>
    <w:p w:rsidR="00BD6179" w:rsidRDefault="00BD6179" w:rsidP="001B7A6E">
      <w:pPr>
        <w:jc w:val="center"/>
      </w:pPr>
      <w:r>
        <w:rPr>
          <w:noProof/>
          <w:lang w:val="en-US"/>
        </w:rPr>
        <w:drawing>
          <wp:inline distT="0" distB="0" distL="0" distR="0" wp14:anchorId="4F168FF8" wp14:editId="2F9DEDCB">
            <wp:extent cx="5184140" cy="2501660"/>
            <wp:effectExtent l="0" t="0" r="16510" b="13335"/>
            <wp:docPr id="77" name="Gráfico 7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D6179" w:rsidRDefault="00BD6179" w:rsidP="001B7A6E"/>
    <w:p w:rsidR="00DC7005" w:rsidRDefault="00A46FAB" w:rsidP="009E2A10">
      <w:pPr>
        <w:pStyle w:val="Heading3"/>
        <w:numPr>
          <w:ilvl w:val="0"/>
          <w:numId w:val="33"/>
        </w:numPr>
      </w:pPr>
      <w:bookmarkStart w:id="15" w:name="_Toc401762341"/>
      <w:r>
        <w:rPr>
          <w:lang w:val="es-HN"/>
        </w:rPr>
        <w:t>Desempeño en Adquisiciones</w:t>
      </w:r>
      <w:bookmarkEnd w:id="15"/>
    </w:p>
    <w:p w:rsidR="00BD6179" w:rsidRDefault="00BD6179" w:rsidP="00BD6179">
      <w:pPr>
        <w:autoSpaceDE w:val="0"/>
        <w:autoSpaceDN w:val="0"/>
        <w:adjustRightInd w:val="0"/>
        <w:rPr>
          <w:bCs/>
          <w:lang w:eastAsia="es-HN"/>
        </w:rPr>
      </w:pPr>
      <w:r>
        <w:rPr>
          <w:bCs/>
          <w:lang w:eastAsia="es-HN"/>
        </w:rPr>
        <w:t>Tal como se mencionó anteriormente, en las operaciones de TMC las adquisiciones son relativamente pocas, pero con una alta relevancia técnica, en general el desempeño la UCP ha sido bueno, los procesos han demorado menos tiempo del estimado.</w:t>
      </w:r>
    </w:p>
    <w:p w:rsidR="00BD6179" w:rsidRDefault="00BD6179" w:rsidP="00BD6179">
      <w:pPr>
        <w:autoSpaceDE w:val="0"/>
        <w:autoSpaceDN w:val="0"/>
        <w:adjustRightInd w:val="0"/>
        <w:rPr>
          <w:bCs/>
          <w:lang w:eastAsia="es-HN"/>
        </w:rPr>
      </w:pPr>
      <w:r>
        <w:rPr>
          <w:bCs/>
          <w:lang w:eastAsia="es-HN"/>
        </w:rPr>
        <w:lastRenderedPageBreak/>
        <w:t>Adicionalmente</w:t>
      </w:r>
      <w:r w:rsidR="00AF4802">
        <w:rPr>
          <w:bCs/>
          <w:lang w:eastAsia="es-HN"/>
        </w:rPr>
        <w:t xml:space="preserve">, se evidencia la sólida </w:t>
      </w:r>
      <w:r>
        <w:rPr>
          <w:bCs/>
          <w:lang w:eastAsia="es-HN"/>
        </w:rPr>
        <w:t>competencia técnica de los miembros de la UCP y el compromiso con los objetivos del programa.</w:t>
      </w:r>
    </w:p>
    <w:p w:rsidR="00BD6179" w:rsidRDefault="00BD6179" w:rsidP="00BD6179">
      <w:pPr>
        <w:autoSpaceDE w:val="0"/>
        <w:autoSpaceDN w:val="0"/>
        <w:adjustRightInd w:val="0"/>
        <w:spacing w:before="0" w:after="0"/>
        <w:rPr>
          <w:bCs/>
          <w:lang w:eastAsia="es-HN"/>
        </w:rPr>
      </w:pPr>
    </w:p>
    <w:tbl>
      <w:tblPr>
        <w:tblStyle w:val="Sombreadomedio1-nfasis11"/>
        <w:tblW w:w="9959" w:type="dxa"/>
        <w:tblInd w:w="-459" w:type="dxa"/>
        <w:tblLook w:val="04A0" w:firstRow="1" w:lastRow="0" w:firstColumn="1" w:lastColumn="0" w:noHBand="0" w:noVBand="1"/>
      </w:tblPr>
      <w:tblGrid>
        <w:gridCol w:w="6379"/>
        <w:gridCol w:w="1276"/>
        <w:gridCol w:w="1134"/>
        <w:gridCol w:w="1170"/>
      </w:tblGrid>
      <w:tr w:rsidR="001D685D" w:rsidRPr="001B7A6E" w:rsidTr="00967F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shd w:val="clear" w:color="auto" w:fill="1F497D" w:themeFill="text2"/>
          </w:tcPr>
          <w:p w:rsidR="001D685D" w:rsidRPr="001B7A6E" w:rsidRDefault="001D685D" w:rsidP="001D685D">
            <w:pPr>
              <w:spacing w:before="0" w:after="0"/>
              <w:jc w:val="left"/>
              <w:rPr>
                <w:rFonts w:eastAsia="Times New Roman" w:cs="Times New Roman"/>
                <w:b w:val="0"/>
                <w:bCs w:val="0"/>
                <w:color w:val="000000"/>
                <w:sz w:val="22"/>
                <w:szCs w:val="22"/>
                <w:lang w:eastAsia="es-HN"/>
              </w:rPr>
            </w:pPr>
          </w:p>
        </w:tc>
        <w:tc>
          <w:tcPr>
            <w:tcW w:w="1276" w:type="dxa"/>
            <w:shd w:val="clear" w:color="auto" w:fill="1F497D" w:themeFill="text2"/>
          </w:tcPr>
          <w:p w:rsidR="001D685D" w:rsidRPr="001B7A6E" w:rsidRDefault="00967F79" w:rsidP="00967F79">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FFFFFF" w:themeColor="background1"/>
                <w:sz w:val="22"/>
                <w:szCs w:val="22"/>
                <w:lang w:eastAsia="es-HN"/>
              </w:rPr>
            </w:pPr>
            <w:r w:rsidRPr="001B7A6E">
              <w:rPr>
                <w:rFonts w:eastAsia="Times New Roman" w:cs="Times New Roman"/>
                <w:bCs w:val="0"/>
                <w:color w:val="FFFFFF" w:themeColor="background1"/>
                <w:sz w:val="22"/>
                <w:szCs w:val="22"/>
                <w:lang w:eastAsia="es-HN"/>
              </w:rPr>
              <w:t>Monto US$mm</w:t>
            </w:r>
          </w:p>
        </w:tc>
        <w:tc>
          <w:tcPr>
            <w:tcW w:w="1134" w:type="dxa"/>
            <w:shd w:val="clear" w:color="auto" w:fill="1F497D" w:themeFill="text2"/>
          </w:tcPr>
          <w:p w:rsidR="001D685D" w:rsidRPr="001B7A6E" w:rsidRDefault="00967F79" w:rsidP="00967F79">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FFFFFF" w:themeColor="background1"/>
                <w:sz w:val="22"/>
                <w:szCs w:val="22"/>
                <w:lang w:eastAsia="es-HN"/>
              </w:rPr>
            </w:pPr>
            <w:r w:rsidRPr="001B7A6E">
              <w:rPr>
                <w:rFonts w:eastAsia="Times New Roman" w:cs="Times New Roman"/>
                <w:bCs w:val="0"/>
                <w:color w:val="FFFFFF" w:themeColor="background1"/>
                <w:sz w:val="22"/>
                <w:szCs w:val="22"/>
                <w:lang w:eastAsia="es-HN"/>
              </w:rPr>
              <w:t>Duración Prevista</w:t>
            </w:r>
          </w:p>
        </w:tc>
        <w:tc>
          <w:tcPr>
            <w:tcW w:w="1170" w:type="dxa"/>
            <w:shd w:val="clear" w:color="auto" w:fill="1F497D" w:themeFill="text2"/>
          </w:tcPr>
          <w:p w:rsidR="001D685D" w:rsidRPr="001B7A6E" w:rsidRDefault="00967F79" w:rsidP="00967F79">
            <w:pPr>
              <w:spacing w:before="0"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FFFFFF" w:themeColor="background1"/>
                <w:sz w:val="22"/>
                <w:szCs w:val="22"/>
                <w:lang w:eastAsia="es-HN"/>
              </w:rPr>
            </w:pPr>
            <w:r w:rsidRPr="001B7A6E">
              <w:rPr>
                <w:rFonts w:eastAsia="Times New Roman" w:cs="Times New Roman"/>
                <w:bCs w:val="0"/>
                <w:color w:val="FFFFFF" w:themeColor="background1"/>
                <w:sz w:val="22"/>
                <w:szCs w:val="22"/>
                <w:lang w:eastAsia="es-HN"/>
              </w:rPr>
              <w:t>Duración Real</w:t>
            </w:r>
          </w:p>
        </w:tc>
      </w:tr>
      <w:tr w:rsidR="00967F79" w:rsidRPr="001B7A6E" w:rsidTr="00967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hideMark/>
          </w:tcPr>
          <w:p w:rsidR="001D685D" w:rsidRPr="001B7A6E" w:rsidRDefault="001D685D" w:rsidP="001D685D">
            <w:pPr>
              <w:spacing w:before="0" w:after="0"/>
              <w:jc w:val="left"/>
              <w:rPr>
                <w:rFonts w:eastAsia="Times New Roman" w:cs="Times New Roman"/>
                <w:sz w:val="22"/>
                <w:szCs w:val="22"/>
                <w:lang w:eastAsia="es-HN"/>
              </w:rPr>
            </w:pPr>
            <w:r w:rsidRPr="001B7A6E">
              <w:rPr>
                <w:rFonts w:eastAsia="Times New Roman" w:cs="Times New Roman"/>
                <w:color w:val="000000"/>
                <w:sz w:val="22"/>
                <w:szCs w:val="22"/>
                <w:lang w:eastAsia="es-HN"/>
              </w:rPr>
              <w:t>HO-L1071 -Programa de Apoyo a la Red de Protección Social_2737/BL-HO</w:t>
            </w:r>
          </w:p>
        </w:tc>
        <w:tc>
          <w:tcPr>
            <w:tcW w:w="1276" w:type="dxa"/>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p>
        </w:tc>
        <w:tc>
          <w:tcPr>
            <w:tcW w:w="1134" w:type="dxa"/>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p>
        </w:tc>
        <w:tc>
          <w:tcPr>
            <w:tcW w:w="1170" w:type="dxa"/>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p>
        </w:tc>
      </w:tr>
      <w:tr w:rsidR="00967F79" w:rsidRPr="001B7A6E" w:rsidTr="00967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hideMark/>
          </w:tcPr>
          <w:p w:rsidR="001D685D" w:rsidRPr="001B7A6E" w:rsidRDefault="00967F79" w:rsidP="00967F79">
            <w:pPr>
              <w:spacing w:before="0" w:after="0"/>
              <w:ind w:left="426"/>
              <w:jc w:val="left"/>
              <w:rPr>
                <w:rFonts w:eastAsia="Times New Roman" w:cs="Times New Roman"/>
                <w:b w:val="0"/>
                <w:sz w:val="22"/>
                <w:szCs w:val="22"/>
                <w:lang w:eastAsia="es-HN"/>
              </w:rPr>
            </w:pPr>
            <w:r w:rsidRPr="001B7A6E">
              <w:rPr>
                <w:rFonts w:eastAsia="Times New Roman" w:cs="Times New Roman"/>
                <w:b w:val="0"/>
                <w:color w:val="000000"/>
                <w:sz w:val="22"/>
                <w:szCs w:val="22"/>
                <w:lang w:eastAsia="es-HN"/>
              </w:rPr>
              <w:t xml:space="preserve">   Carnet de b</w:t>
            </w:r>
            <w:r w:rsidR="001D685D" w:rsidRPr="001B7A6E">
              <w:rPr>
                <w:rFonts w:eastAsia="Times New Roman" w:cs="Times New Roman"/>
                <w:b w:val="0"/>
                <w:color w:val="000000"/>
                <w:sz w:val="22"/>
                <w:szCs w:val="22"/>
                <w:lang w:eastAsia="es-HN"/>
              </w:rPr>
              <w:t>eneficiarios</w:t>
            </w:r>
          </w:p>
        </w:tc>
        <w:tc>
          <w:tcPr>
            <w:tcW w:w="1276" w:type="dxa"/>
            <w:hideMark/>
          </w:tcPr>
          <w:p w:rsidR="001D685D" w:rsidRPr="001B7A6E" w:rsidRDefault="00967F79"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0.32</w:t>
            </w:r>
          </w:p>
        </w:tc>
        <w:tc>
          <w:tcPr>
            <w:tcW w:w="1134" w:type="dxa"/>
            <w:hideMark/>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88 días</w:t>
            </w:r>
          </w:p>
        </w:tc>
        <w:tc>
          <w:tcPr>
            <w:tcW w:w="1170" w:type="dxa"/>
            <w:hideMark/>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51 días</w:t>
            </w:r>
          </w:p>
        </w:tc>
      </w:tr>
      <w:tr w:rsidR="00967F79" w:rsidRPr="001B7A6E" w:rsidTr="00967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hideMark/>
          </w:tcPr>
          <w:p w:rsidR="001D685D" w:rsidRPr="001B7A6E" w:rsidRDefault="001D685D" w:rsidP="001D685D">
            <w:pPr>
              <w:spacing w:before="0" w:after="0"/>
              <w:jc w:val="left"/>
              <w:rPr>
                <w:rFonts w:eastAsia="Times New Roman" w:cs="Times New Roman"/>
                <w:sz w:val="22"/>
                <w:szCs w:val="22"/>
                <w:lang w:eastAsia="es-HN"/>
              </w:rPr>
            </w:pPr>
            <w:r w:rsidRPr="001B7A6E">
              <w:rPr>
                <w:rFonts w:eastAsia="Times New Roman" w:cs="Times New Roman"/>
                <w:color w:val="000000"/>
                <w:sz w:val="22"/>
                <w:szCs w:val="22"/>
                <w:lang w:eastAsia="es-HN"/>
              </w:rPr>
              <w:t>HO-L1032 -Programa de Apoyo Integral a la Red de Protección Social_2096/BL-HO</w:t>
            </w:r>
          </w:p>
        </w:tc>
        <w:tc>
          <w:tcPr>
            <w:tcW w:w="1276" w:type="dxa"/>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p>
        </w:tc>
        <w:tc>
          <w:tcPr>
            <w:tcW w:w="1134" w:type="dxa"/>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p>
        </w:tc>
        <w:tc>
          <w:tcPr>
            <w:tcW w:w="1170" w:type="dxa"/>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p>
        </w:tc>
      </w:tr>
      <w:tr w:rsidR="00967F79" w:rsidRPr="001B7A6E" w:rsidTr="00967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shd w:val="clear" w:color="auto" w:fill="auto"/>
            <w:hideMark/>
          </w:tcPr>
          <w:p w:rsidR="001D685D" w:rsidRPr="001B7A6E" w:rsidRDefault="001D685D" w:rsidP="00967F79">
            <w:pPr>
              <w:spacing w:before="0" w:after="0"/>
              <w:ind w:left="426"/>
              <w:jc w:val="left"/>
              <w:rPr>
                <w:rFonts w:eastAsia="Times New Roman" w:cs="Times New Roman"/>
                <w:b w:val="0"/>
                <w:color w:val="000000"/>
                <w:sz w:val="22"/>
                <w:szCs w:val="22"/>
                <w:lang w:eastAsia="es-HN"/>
              </w:rPr>
            </w:pPr>
            <w:r w:rsidRPr="001B7A6E">
              <w:rPr>
                <w:rFonts w:eastAsia="Times New Roman" w:cs="Times New Roman"/>
                <w:b w:val="0"/>
                <w:color w:val="000000"/>
                <w:sz w:val="22"/>
                <w:szCs w:val="22"/>
                <w:lang w:eastAsia="es-HN"/>
              </w:rPr>
              <w:t>Equipo para el fortalecimiento de PRAF_LPN</w:t>
            </w:r>
          </w:p>
        </w:tc>
        <w:tc>
          <w:tcPr>
            <w:tcW w:w="1276" w:type="dxa"/>
            <w:shd w:val="clear" w:color="auto" w:fill="auto"/>
            <w:hideMark/>
          </w:tcPr>
          <w:p w:rsidR="001D685D" w:rsidRPr="001B7A6E" w:rsidRDefault="00967F79"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0.</w:t>
            </w:r>
            <w:r w:rsidR="001D685D" w:rsidRPr="001B7A6E">
              <w:rPr>
                <w:rFonts w:eastAsia="Times New Roman" w:cs="Times New Roman"/>
                <w:color w:val="000000"/>
                <w:sz w:val="22"/>
                <w:szCs w:val="22"/>
                <w:lang w:eastAsia="es-HN"/>
              </w:rPr>
              <w:t xml:space="preserve"> 10</w:t>
            </w:r>
          </w:p>
        </w:tc>
        <w:tc>
          <w:tcPr>
            <w:tcW w:w="1134" w:type="dxa"/>
            <w:shd w:val="clear" w:color="auto" w:fill="auto"/>
            <w:hideMark/>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73 días</w:t>
            </w:r>
          </w:p>
        </w:tc>
        <w:tc>
          <w:tcPr>
            <w:tcW w:w="1170" w:type="dxa"/>
            <w:shd w:val="clear" w:color="auto" w:fill="auto"/>
            <w:hideMark/>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70 días</w:t>
            </w:r>
          </w:p>
        </w:tc>
      </w:tr>
      <w:tr w:rsidR="00967F79" w:rsidRPr="001B7A6E" w:rsidTr="00967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shd w:val="clear" w:color="auto" w:fill="auto"/>
            <w:hideMark/>
          </w:tcPr>
          <w:p w:rsidR="001D685D" w:rsidRPr="001B7A6E" w:rsidRDefault="001D685D" w:rsidP="00967F79">
            <w:pPr>
              <w:spacing w:before="0" w:after="0"/>
              <w:ind w:left="426"/>
              <w:jc w:val="left"/>
              <w:rPr>
                <w:rFonts w:eastAsia="Times New Roman" w:cs="Times New Roman"/>
                <w:b w:val="0"/>
                <w:color w:val="000000"/>
                <w:sz w:val="22"/>
                <w:szCs w:val="22"/>
                <w:lang w:eastAsia="es-HN"/>
              </w:rPr>
            </w:pPr>
            <w:r w:rsidRPr="001B7A6E">
              <w:rPr>
                <w:rFonts w:eastAsia="Times New Roman" w:cs="Times New Roman"/>
                <w:b w:val="0"/>
                <w:color w:val="000000"/>
                <w:sz w:val="22"/>
                <w:szCs w:val="22"/>
                <w:lang w:eastAsia="es-HN"/>
              </w:rPr>
              <w:t>Equipo de Inform</w:t>
            </w:r>
            <w:r w:rsidR="00967F79" w:rsidRPr="001B7A6E">
              <w:rPr>
                <w:rFonts w:eastAsia="Times New Roman" w:cs="Times New Roman"/>
                <w:b w:val="0"/>
                <w:color w:val="000000"/>
                <w:sz w:val="22"/>
                <w:szCs w:val="22"/>
                <w:lang w:eastAsia="es-HN"/>
              </w:rPr>
              <w:t>á</w:t>
            </w:r>
            <w:r w:rsidRPr="001B7A6E">
              <w:rPr>
                <w:rFonts w:eastAsia="Times New Roman" w:cs="Times New Roman"/>
                <w:b w:val="0"/>
                <w:color w:val="000000"/>
                <w:sz w:val="22"/>
                <w:szCs w:val="22"/>
                <w:lang w:eastAsia="es-HN"/>
              </w:rPr>
              <w:t xml:space="preserve">tica PRAF y Equipo para el fortalecimiento de los Procesos de recolección y procesamiento de datos </w:t>
            </w:r>
          </w:p>
        </w:tc>
        <w:tc>
          <w:tcPr>
            <w:tcW w:w="1276" w:type="dxa"/>
            <w:shd w:val="clear" w:color="auto" w:fill="auto"/>
            <w:hideMark/>
          </w:tcPr>
          <w:p w:rsidR="001D685D" w:rsidRPr="001B7A6E" w:rsidRDefault="00967F79"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0.2</w:t>
            </w:r>
            <w:r w:rsidR="001D685D" w:rsidRPr="001B7A6E">
              <w:rPr>
                <w:rFonts w:eastAsia="Times New Roman" w:cs="Times New Roman"/>
                <w:color w:val="000000"/>
                <w:sz w:val="22"/>
                <w:szCs w:val="22"/>
                <w:lang w:eastAsia="es-HN"/>
              </w:rPr>
              <w:t>0</w:t>
            </w:r>
          </w:p>
        </w:tc>
        <w:tc>
          <w:tcPr>
            <w:tcW w:w="1134" w:type="dxa"/>
            <w:shd w:val="clear" w:color="auto" w:fill="auto"/>
            <w:hideMark/>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73 días</w:t>
            </w:r>
          </w:p>
        </w:tc>
        <w:tc>
          <w:tcPr>
            <w:tcW w:w="1170" w:type="dxa"/>
            <w:shd w:val="clear" w:color="auto" w:fill="auto"/>
            <w:hideMark/>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70 días</w:t>
            </w:r>
          </w:p>
        </w:tc>
      </w:tr>
      <w:tr w:rsidR="00967F79" w:rsidRPr="001B7A6E" w:rsidTr="00967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shd w:val="clear" w:color="auto" w:fill="auto"/>
            <w:hideMark/>
          </w:tcPr>
          <w:p w:rsidR="001D685D" w:rsidRPr="001B7A6E" w:rsidRDefault="001D685D" w:rsidP="00967F79">
            <w:pPr>
              <w:spacing w:before="0" w:after="0"/>
              <w:ind w:left="426"/>
              <w:jc w:val="left"/>
              <w:rPr>
                <w:rFonts w:eastAsia="Times New Roman" w:cs="Times New Roman"/>
                <w:b w:val="0"/>
                <w:color w:val="000000"/>
                <w:sz w:val="22"/>
                <w:szCs w:val="22"/>
                <w:lang w:eastAsia="es-HN"/>
              </w:rPr>
            </w:pPr>
            <w:r w:rsidRPr="001B7A6E">
              <w:rPr>
                <w:rFonts w:eastAsia="Times New Roman" w:cs="Times New Roman"/>
                <w:b w:val="0"/>
                <w:color w:val="000000"/>
                <w:sz w:val="22"/>
                <w:szCs w:val="22"/>
                <w:lang w:eastAsia="es-HN"/>
              </w:rPr>
              <w:t xml:space="preserve"> Equipo de </w:t>
            </w:r>
            <w:r w:rsidR="00967F79" w:rsidRPr="001B7A6E">
              <w:rPr>
                <w:rFonts w:eastAsia="Times New Roman" w:cs="Times New Roman"/>
                <w:b w:val="0"/>
                <w:color w:val="000000"/>
                <w:sz w:val="22"/>
                <w:szCs w:val="22"/>
                <w:lang w:eastAsia="es-HN"/>
              </w:rPr>
              <w:t>i</w:t>
            </w:r>
            <w:r w:rsidRPr="001B7A6E">
              <w:rPr>
                <w:rFonts w:eastAsia="Times New Roman" w:cs="Times New Roman"/>
                <w:b w:val="0"/>
                <w:color w:val="000000"/>
                <w:sz w:val="22"/>
                <w:szCs w:val="22"/>
                <w:lang w:eastAsia="es-HN"/>
              </w:rPr>
              <w:t>nform</w:t>
            </w:r>
            <w:r w:rsidR="00967F79" w:rsidRPr="001B7A6E">
              <w:rPr>
                <w:rFonts w:eastAsia="Times New Roman" w:cs="Times New Roman"/>
                <w:b w:val="0"/>
                <w:color w:val="000000"/>
                <w:sz w:val="22"/>
                <w:szCs w:val="22"/>
                <w:lang w:eastAsia="es-HN"/>
              </w:rPr>
              <w:t>á</w:t>
            </w:r>
            <w:r w:rsidRPr="001B7A6E">
              <w:rPr>
                <w:rFonts w:eastAsia="Times New Roman" w:cs="Times New Roman"/>
                <w:b w:val="0"/>
                <w:color w:val="000000"/>
                <w:sz w:val="22"/>
                <w:szCs w:val="22"/>
                <w:lang w:eastAsia="es-HN"/>
              </w:rPr>
              <w:t>tica PRAF y Equipo para el fortalecimiento de los Procesos de recolección y</w:t>
            </w:r>
            <w:r w:rsidR="00967F79" w:rsidRPr="001B7A6E">
              <w:rPr>
                <w:rFonts w:eastAsia="Times New Roman" w:cs="Times New Roman"/>
                <w:b w:val="0"/>
                <w:color w:val="000000"/>
                <w:sz w:val="22"/>
                <w:szCs w:val="22"/>
                <w:lang w:eastAsia="es-HN"/>
              </w:rPr>
              <w:t xml:space="preserve"> procesamiento de datos </w:t>
            </w:r>
          </w:p>
        </w:tc>
        <w:tc>
          <w:tcPr>
            <w:tcW w:w="1276" w:type="dxa"/>
            <w:shd w:val="clear" w:color="auto" w:fill="auto"/>
            <w:hideMark/>
          </w:tcPr>
          <w:p w:rsidR="001D685D" w:rsidRPr="001B7A6E" w:rsidRDefault="00967F79"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0.05</w:t>
            </w:r>
          </w:p>
        </w:tc>
        <w:tc>
          <w:tcPr>
            <w:tcW w:w="1134" w:type="dxa"/>
            <w:shd w:val="clear" w:color="auto" w:fill="auto"/>
            <w:hideMark/>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73 días</w:t>
            </w:r>
          </w:p>
        </w:tc>
        <w:tc>
          <w:tcPr>
            <w:tcW w:w="1170" w:type="dxa"/>
            <w:shd w:val="clear" w:color="auto" w:fill="auto"/>
            <w:hideMark/>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70 días</w:t>
            </w:r>
          </w:p>
        </w:tc>
      </w:tr>
      <w:tr w:rsidR="00967F79" w:rsidRPr="001B7A6E" w:rsidTr="00967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shd w:val="clear" w:color="auto" w:fill="auto"/>
            <w:hideMark/>
          </w:tcPr>
          <w:p w:rsidR="001D685D" w:rsidRPr="001B7A6E" w:rsidRDefault="00967F79" w:rsidP="00967F79">
            <w:pPr>
              <w:spacing w:before="0" w:after="0"/>
              <w:ind w:left="426"/>
              <w:jc w:val="left"/>
              <w:rPr>
                <w:rFonts w:eastAsia="Times New Roman" w:cs="Times New Roman"/>
                <w:b w:val="0"/>
                <w:color w:val="000000"/>
                <w:sz w:val="22"/>
                <w:szCs w:val="22"/>
                <w:lang w:eastAsia="es-HN"/>
              </w:rPr>
            </w:pPr>
            <w:r w:rsidRPr="001B7A6E">
              <w:rPr>
                <w:rFonts w:eastAsia="Times New Roman" w:cs="Times New Roman"/>
                <w:b w:val="0"/>
                <w:color w:val="000000"/>
                <w:sz w:val="22"/>
                <w:szCs w:val="22"/>
                <w:lang w:eastAsia="es-HN"/>
              </w:rPr>
              <w:t xml:space="preserve"> </w:t>
            </w:r>
            <w:r w:rsidR="001D685D" w:rsidRPr="001B7A6E">
              <w:rPr>
                <w:rFonts w:eastAsia="Times New Roman" w:cs="Times New Roman"/>
                <w:b w:val="0"/>
                <w:color w:val="000000"/>
                <w:sz w:val="22"/>
                <w:szCs w:val="22"/>
                <w:lang w:eastAsia="es-HN"/>
              </w:rPr>
              <w:t>Equipo para el fortalecimien</w:t>
            </w:r>
            <w:r w:rsidRPr="001B7A6E">
              <w:rPr>
                <w:rFonts w:eastAsia="Times New Roman" w:cs="Times New Roman"/>
                <w:b w:val="0"/>
                <w:color w:val="000000"/>
                <w:sz w:val="22"/>
                <w:szCs w:val="22"/>
                <w:lang w:eastAsia="es-HN"/>
              </w:rPr>
              <w:t>to de los procesos de recolecció</w:t>
            </w:r>
            <w:r w:rsidR="001D685D" w:rsidRPr="001B7A6E">
              <w:rPr>
                <w:rFonts w:eastAsia="Times New Roman" w:cs="Times New Roman"/>
                <w:b w:val="0"/>
                <w:color w:val="000000"/>
                <w:sz w:val="22"/>
                <w:szCs w:val="22"/>
                <w:lang w:eastAsia="es-HN"/>
              </w:rPr>
              <w:t>n y procesamiento de datos PRAF_LPN</w:t>
            </w:r>
          </w:p>
        </w:tc>
        <w:tc>
          <w:tcPr>
            <w:tcW w:w="1276" w:type="dxa"/>
            <w:shd w:val="clear" w:color="auto" w:fill="auto"/>
            <w:hideMark/>
          </w:tcPr>
          <w:p w:rsidR="001D685D" w:rsidRPr="001B7A6E" w:rsidRDefault="00967F79"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0.10</w:t>
            </w:r>
          </w:p>
        </w:tc>
        <w:tc>
          <w:tcPr>
            <w:tcW w:w="1134" w:type="dxa"/>
            <w:shd w:val="clear" w:color="auto" w:fill="auto"/>
            <w:hideMark/>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73 días</w:t>
            </w:r>
          </w:p>
        </w:tc>
        <w:tc>
          <w:tcPr>
            <w:tcW w:w="1170" w:type="dxa"/>
            <w:shd w:val="clear" w:color="auto" w:fill="auto"/>
            <w:hideMark/>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70 días</w:t>
            </w:r>
          </w:p>
        </w:tc>
      </w:tr>
      <w:tr w:rsidR="00967F79" w:rsidRPr="001B7A6E" w:rsidTr="00967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shd w:val="clear" w:color="auto" w:fill="C6D9F1" w:themeFill="text2" w:themeFillTint="33"/>
            <w:hideMark/>
          </w:tcPr>
          <w:p w:rsidR="001D685D" w:rsidRPr="001B7A6E" w:rsidRDefault="001D685D" w:rsidP="00967F79">
            <w:pPr>
              <w:spacing w:before="0" w:after="0"/>
              <w:jc w:val="left"/>
              <w:rPr>
                <w:rFonts w:eastAsia="Times New Roman" w:cs="Times New Roman"/>
                <w:sz w:val="22"/>
                <w:szCs w:val="22"/>
                <w:lang w:eastAsia="es-HN"/>
              </w:rPr>
            </w:pPr>
            <w:r w:rsidRPr="001B7A6E">
              <w:rPr>
                <w:rFonts w:eastAsia="Times New Roman" w:cs="Times New Roman"/>
                <w:color w:val="000000"/>
                <w:sz w:val="22"/>
                <w:szCs w:val="22"/>
                <w:lang w:eastAsia="es-HN"/>
              </w:rPr>
              <w:t>HO-L1042 Segunda operaci</w:t>
            </w:r>
            <w:r w:rsidR="00967F79" w:rsidRPr="001B7A6E">
              <w:rPr>
                <w:rFonts w:eastAsia="Times New Roman" w:cs="Times New Roman"/>
                <w:color w:val="000000"/>
                <w:sz w:val="22"/>
                <w:szCs w:val="22"/>
                <w:lang w:eastAsia="es-HN"/>
              </w:rPr>
              <w:t>ó</w:t>
            </w:r>
            <w:r w:rsidRPr="001B7A6E">
              <w:rPr>
                <w:rFonts w:eastAsia="Times New Roman" w:cs="Times New Roman"/>
                <w:color w:val="000000"/>
                <w:sz w:val="22"/>
                <w:szCs w:val="22"/>
                <w:lang w:eastAsia="es-HN"/>
              </w:rPr>
              <w:t>n para Programa de Apoyo Integral a la Red de Protección Social_2372/BL-HO</w:t>
            </w:r>
          </w:p>
        </w:tc>
        <w:tc>
          <w:tcPr>
            <w:tcW w:w="1276" w:type="dxa"/>
            <w:shd w:val="clear" w:color="auto" w:fill="C6D9F1" w:themeFill="text2" w:themeFillTint="33"/>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p>
        </w:tc>
        <w:tc>
          <w:tcPr>
            <w:tcW w:w="1134" w:type="dxa"/>
            <w:shd w:val="clear" w:color="auto" w:fill="C6D9F1" w:themeFill="text2" w:themeFillTint="33"/>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p>
        </w:tc>
        <w:tc>
          <w:tcPr>
            <w:tcW w:w="1170" w:type="dxa"/>
            <w:shd w:val="clear" w:color="auto" w:fill="C6D9F1" w:themeFill="text2" w:themeFillTint="33"/>
          </w:tcPr>
          <w:p w:rsidR="001D685D" w:rsidRPr="001B7A6E" w:rsidRDefault="001D685D" w:rsidP="00967F79">
            <w:pPr>
              <w:spacing w:before="0" w:after="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sz w:val="22"/>
                <w:szCs w:val="22"/>
                <w:lang w:eastAsia="es-HN"/>
              </w:rPr>
            </w:pPr>
          </w:p>
        </w:tc>
      </w:tr>
      <w:tr w:rsidR="00967F79" w:rsidRPr="001B7A6E" w:rsidTr="00967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shd w:val="clear" w:color="auto" w:fill="auto"/>
            <w:hideMark/>
          </w:tcPr>
          <w:p w:rsidR="001D685D" w:rsidRPr="001B7A6E" w:rsidRDefault="001D685D" w:rsidP="00967F79">
            <w:pPr>
              <w:spacing w:before="0" w:after="0"/>
              <w:ind w:left="426"/>
              <w:jc w:val="left"/>
              <w:rPr>
                <w:rFonts w:eastAsia="Times New Roman" w:cs="Times New Roman"/>
                <w:sz w:val="22"/>
                <w:szCs w:val="22"/>
                <w:lang w:eastAsia="es-HN"/>
              </w:rPr>
            </w:pPr>
            <w:r w:rsidRPr="001B7A6E">
              <w:rPr>
                <w:rFonts w:eastAsia="Times New Roman" w:cs="Times New Roman"/>
                <w:b w:val="0"/>
                <w:color w:val="000000"/>
                <w:sz w:val="22"/>
                <w:szCs w:val="22"/>
                <w:lang w:eastAsia="es-HN"/>
              </w:rPr>
              <w:t xml:space="preserve">Copia de </w:t>
            </w:r>
            <w:r w:rsidR="00967F79" w:rsidRPr="001B7A6E">
              <w:rPr>
                <w:rFonts w:eastAsia="Times New Roman" w:cs="Times New Roman"/>
                <w:b w:val="0"/>
                <w:color w:val="000000"/>
                <w:sz w:val="22"/>
                <w:szCs w:val="22"/>
                <w:lang w:eastAsia="es-HN"/>
              </w:rPr>
              <w:t>c</w:t>
            </w:r>
            <w:r w:rsidRPr="001B7A6E">
              <w:rPr>
                <w:rFonts w:eastAsia="Times New Roman" w:cs="Times New Roman"/>
                <w:b w:val="0"/>
                <w:color w:val="000000"/>
                <w:sz w:val="22"/>
                <w:szCs w:val="22"/>
                <w:lang w:eastAsia="es-HN"/>
              </w:rPr>
              <w:t>ontrataci</w:t>
            </w:r>
            <w:r w:rsidR="00967F79" w:rsidRPr="001B7A6E">
              <w:rPr>
                <w:rFonts w:eastAsia="Times New Roman" w:cs="Times New Roman"/>
                <w:b w:val="0"/>
                <w:color w:val="000000"/>
                <w:sz w:val="22"/>
                <w:szCs w:val="22"/>
                <w:lang w:eastAsia="es-HN"/>
              </w:rPr>
              <w:t>ó</w:t>
            </w:r>
            <w:r w:rsidRPr="001B7A6E">
              <w:rPr>
                <w:rFonts w:eastAsia="Times New Roman" w:cs="Times New Roman"/>
                <w:b w:val="0"/>
                <w:color w:val="000000"/>
                <w:sz w:val="22"/>
                <w:szCs w:val="22"/>
                <w:lang w:eastAsia="es-HN"/>
              </w:rPr>
              <w:t>n de Firma para el re</w:t>
            </w:r>
            <w:r w:rsidR="00967F79" w:rsidRPr="001B7A6E">
              <w:rPr>
                <w:rFonts w:eastAsia="Times New Roman" w:cs="Times New Roman"/>
                <w:b w:val="0"/>
                <w:color w:val="000000"/>
                <w:sz w:val="22"/>
                <w:szCs w:val="22"/>
                <w:lang w:eastAsia="es-HN"/>
              </w:rPr>
              <w:t xml:space="preserve"> </w:t>
            </w:r>
            <w:r w:rsidRPr="001B7A6E">
              <w:rPr>
                <w:rFonts w:eastAsia="Times New Roman" w:cs="Times New Roman"/>
                <w:b w:val="0"/>
                <w:color w:val="000000"/>
                <w:sz w:val="22"/>
                <w:szCs w:val="22"/>
                <w:lang w:eastAsia="es-HN"/>
              </w:rPr>
              <w:t>levantamiento del registro de beneficiarios bono 10,000 _LPI</w:t>
            </w:r>
          </w:p>
        </w:tc>
        <w:tc>
          <w:tcPr>
            <w:tcW w:w="1276" w:type="dxa"/>
            <w:shd w:val="clear" w:color="auto" w:fill="auto"/>
            <w:hideMark/>
          </w:tcPr>
          <w:p w:rsidR="001D685D" w:rsidRPr="001B7A6E" w:rsidRDefault="00967F79"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1.10</w:t>
            </w:r>
          </w:p>
        </w:tc>
        <w:tc>
          <w:tcPr>
            <w:tcW w:w="1134" w:type="dxa"/>
            <w:shd w:val="clear" w:color="auto" w:fill="auto"/>
            <w:hideMark/>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108 días</w:t>
            </w:r>
          </w:p>
        </w:tc>
        <w:tc>
          <w:tcPr>
            <w:tcW w:w="1170" w:type="dxa"/>
            <w:shd w:val="clear" w:color="auto" w:fill="auto"/>
            <w:hideMark/>
          </w:tcPr>
          <w:p w:rsidR="001D685D" w:rsidRPr="001B7A6E" w:rsidRDefault="001D685D" w:rsidP="00967F79">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2"/>
                <w:szCs w:val="22"/>
                <w:lang w:eastAsia="es-HN"/>
              </w:rPr>
            </w:pPr>
            <w:r w:rsidRPr="001B7A6E">
              <w:rPr>
                <w:rFonts w:eastAsia="Times New Roman" w:cs="Times New Roman"/>
                <w:color w:val="000000"/>
                <w:sz w:val="22"/>
                <w:szCs w:val="22"/>
                <w:lang w:eastAsia="es-HN"/>
              </w:rPr>
              <w:t>63 días</w:t>
            </w:r>
          </w:p>
        </w:tc>
      </w:tr>
    </w:tbl>
    <w:p w:rsidR="00BD6179" w:rsidRDefault="00BD6179" w:rsidP="00BD6179">
      <w:pPr>
        <w:autoSpaceDE w:val="0"/>
        <w:autoSpaceDN w:val="0"/>
        <w:adjustRightInd w:val="0"/>
        <w:spacing w:before="0" w:after="0"/>
        <w:rPr>
          <w:bCs/>
          <w:lang w:eastAsia="es-HN"/>
        </w:rPr>
      </w:pPr>
    </w:p>
    <w:p w:rsidR="00BD6179" w:rsidRDefault="00BD6179" w:rsidP="00BD6179">
      <w:pPr>
        <w:autoSpaceDE w:val="0"/>
        <w:autoSpaceDN w:val="0"/>
        <w:adjustRightInd w:val="0"/>
        <w:spacing w:before="0" w:after="0"/>
        <w:rPr>
          <w:bCs/>
          <w:lang w:eastAsia="es-HN"/>
        </w:rPr>
      </w:pPr>
    </w:p>
    <w:p w:rsidR="00C748B5" w:rsidRPr="00C748B5" w:rsidRDefault="00C748B5" w:rsidP="009E2A10">
      <w:pPr>
        <w:pStyle w:val="Heading3"/>
        <w:numPr>
          <w:ilvl w:val="0"/>
          <w:numId w:val="33"/>
        </w:numPr>
      </w:pPr>
      <w:bookmarkStart w:id="16" w:name="_Toc401762342"/>
      <w:r w:rsidRPr="00BD6179">
        <w:rPr>
          <w:lang w:val="es-HN"/>
        </w:rPr>
        <w:t>Enfoque Técnico</w:t>
      </w:r>
      <w:bookmarkEnd w:id="16"/>
    </w:p>
    <w:p w:rsidR="00AF4802" w:rsidRDefault="00AF4802" w:rsidP="00AF4802">
      <w:pPr>
        <w:autoSpaceDE w:val="0"/>
        <w:autoSpaceDN w:val="0"/>
        <w:adjustRightInd w:val="0"/>
        <w:rPr>
          <w:rFonts w:cs="Times New Roman"/>
          <w:szCs w:val="24"/>
        </w:rPr>
      </w:pPr>
      <w:r>
        <w:rPr>
          <w:rFonts w:cs="Times New Roman"/>
          <w:szCs w:val="24"/>
        </w:rPr>
        <w:t>Partiendo del diseño de las operaciones anteriores tanto el PRAF como la UCP no han sido los responsables del desempeño técnico del programa, ya que esta función estaba a cargo de la Secretaría de la Presidencia.</w:t>
      </w:r>
    </w:p>
    <w:p w:rsidR="00AF4802" w:rsidRDefault="00AF4802" w:rsidP="00AF4802">
      <w:pPr>
        <w:autoSpaceDE w:val="0"/>
        <w:autoSpaceDN w:val="0"/>
        <w:adjustRightInd w:val="0"/>
        <w:rPr>
          <w:rFonts w:cs="Times New Roman"/>
          <w:szCs w:val="24"/>
        </w:rPr>
      </w:pPr>
      <w:r>
        <w:rPr>
          <w:rFonts w:cs="Times New Roman"/>
          <w:szCs w:val="24"/>
        </w:rPr>
        <w:t>Actualmente esta función ha sido asumida por la SDIS, donde se evidencias ciertas limitaciones que temporalmente están siendo cubiertos por la UCP.</w:t>
      </w:r>
    </w:p>
    <w:p w:rsidR="001D685D" w:rsidRDefault="00AF4802" w:rsidP="001D685D">
      <w:pPr>
        <w:autoSpaceDE w:val="0"/>
        <w:autoSpaceDN w:val="0"/>
        <w:adjustRightInd w:val="0"/>
        <w:spacing w:before="0" w:after="0"/>
        <w:rPr>
          <w:rFonts w:cs="Times New Roman"/>
          <w:szCs w:val="24"/>
        </w:rPr>
      </w:pPr>
      <w:r w:rsidRPr="001D685D">
        <w:rPr>
          <w:rFonts w:cs="Times New Roman"/>
          <w:szCs w:val="24"/>
        </w:rPr>
        <w:t>Existen temas claves a los cuales se debe prestar atención entre ellos</w:t>
      </w:r>
      <w:r w:rsidR="001D685D">
        <w:rPr>
          <w:rFonts w:cs="Times New Roman"/>
          <w:szCs w:val="24"/>
        </w:rPr>
        <w:t>:</w:t>
      </w:r>
    </w:p>
    <w:p w:rsidR="001D685D" w:rsidRDefault="001D685D" w:rsidP="005129E3">
      <w:pPr>
        <w:pStyle w:val="ListParagraph"/>
        <w:numPr>
          <w:ilvl w:val="0"/>
          <w:numId w:val="37"/>
        </w:numPr>
        <w:autoSpaceDE w:val="0"/>
        <w:autoSpaceDN w:val="0"/>
        <w:adjustRightInd w:val="0"/>
        <w:spacing w:before="0" w:after="0"/>
        <w:rPr>
          <w:rFonts w:cs="Times New Roman"/>
          <w:szCs w:val="24"/>
        </w:rPr>
      </w:pPr>
      <w:r w:rsidRPr="001D685D">
        <w:rPr>
          <w:rFonts w:cs="Times New Roman"/>
          <w:szCs w:val="24"/>
        </w:rPr>
        <w:t>Atender las recomendación para mejorar la focalización de beneficiarios</w:t>
      </w:r>
    </w:p>
    <w:p w:rsidR="001D685D" w:rsidRDefault="001D685D" w:rsidP="005129E3">
      <w:pPr>
        <w:pStyle w:val="ListParagraph"/>
        <w:numPr>
          <w:ilvl w:val="0"/>
          <w:numId w:val="37"/>
        </w:numPr>
        <w:autoSpaceDE w:val="0"/>
        <w:autoSpaceDN w:val="0"/>
        <w:adjustRightInd w:val="0"/>
        <w:spacing w:before="0" w:after="0"/>
        <w:rPr>
          <w:rFonts w:cs="Times New Roman"/>
          <w:szCs w:val="24"/>
        </w:rPr>
      </w:pPr>
      <w:r w:rsidRPr="001D685D">
        <w:rPr>
          <w:rFonts w:cs="Times New Roman"/>
          <w:szCs w:val="24"/>
        </w:rPr>
        <w:t>El sistema SACE</w:t>
      </w:r>
      <w:r>
        <w:rPr>
          <w:rFonts w:cs="Times New Roman"/>
          <w:szCs w:val="24"/>
        </w:rPr>
        <w:t xml:space="preserve"> ha tenido éxito en proporcionar información oportuna y de calidad para efectos de verificación de corresponsabilidades, sin embargo aún tienen espacios de mejora que deben ser cubiertos.</w:t>
      </w:r>
    </w:p>
    <w:p w:rsidR="001D685D" w:rsidRPr="001D685D" w:rsidRDefault="001D685D" w:rsidP="005129E3">
      <w:pPr>
        <w:pStyle w:val="ListParagraph"/>
        <w:numPr>
          <w:ilvl w:val="0"/>
          <w:numId w:val="37"/>
        </w:numPr>
        <w:autoSpaceDE w:val="0"/>
        <w:autoSpaceDN w:val="0"/>
        <w:adjustRightInd w:val="0"/>
        <w:spacing w:before="0" w:after="0"/>
        <w:rPr>
          <w:rFonts w:cs="Times New Roman"/>
          <w:szCs w:val="24"/>
        </w:rPr>
      </w:pPr>
      <w:r>
        <w:rPr>
          <w:rFonts w:cs="Times New Roman"/>
          <w:szCs w:val="24"/>
        </w:rPr>
        <w:t>Implementar e institucionalizar un sistema de recopilación de corresponsabilidades en salud, lo cual sin duda representa un reto importante para la nueva operación y para el programa en general.</w:t>
      </w:r>
    </w:p>
    <w:p w:rsidR="00D35DFC" w:rsidRPr="00C748B5" w:rsidRDefault="00D35DFC" w:rsidP="00D35DFC">
      <w:pPr>
        <w:pStyle w:val="Heading1"/>
        <w:ind w:left="714" w:hanging="357"/>
      </w:pPr>
      <w:bookmarkStart w:id="17" w:name="_Toc401762343"/>
      <w:r>
        <w:t>Modalidades de Ejecución</w:t>
      </w:r>
      <w:bookmarkEnd w:id="17"/>
    </w:p>
    <w:p w:rsidR="00F252CE" w:rsidRPr="00004376" w:rsidRDefault="00F252CE" w:rsidP="00F252CE">
      <w:pPr>
        <w:spacing w:before="100" w:beforeAutospacing="1" w:after="100" w:afterAutospacing="1"/>
        <w:rPr>
          <w:rFonts w:cs="Times New Roman"/>
          <w:szCs w:val="22"/>
        </w:rPr>
      </w:pPr>
      <w:r w:rsidRPr="00004376">
        <w:rPr>
          <w:rFonts w:cs="Times New Roman"/>
          <w:szCs w:val="22"/>
        </w:rPr>
        <w:t xml:space="preserve">A partir de las valoraciones anteriores, de las entrevistas y del juicio de la consultora, se han identificado </w:t>
      </w:r>
      <w:r w:rsidR="007B3EDA" w:rsidRPr="00004376">
        <w:rPr>
          <w:rFonts w:cs="Times New Roman"/>
          <w:szCs w:val="22"/>
        </w:rPr>
        <w:t>tres</w:t>
      </w:r>
      <w:r w:rsidRPr="00004376">
        <w:rPr>
          <w:rFonts w:cs="Times New Roman"/>
          <w:szCs w:val="22"/>
        </w:rPr>
        <w:t xml:space="preserve"> posibles modelos de ejecución siguientes:</w:t>
      </w:r>
    </w:p>
    <w:p w:rsidR="00F252CE" w:rsidRPr="00004376" w:rsidRDefault="007B3EDA" w:rsidP="005129E3">
      <w:pPr>
        <w:pStyle w:val="ListParagraph"/>
        <w:numPr>
          <w:ilvl w:val="0"/>
          <w:numId w:val="40"/>
        </w:numPr>
        <w:spacing w:before="100" w:beforeAutospacing="1" w:after="100" w:afterAutospacing="1"/>
        <w:rPr>
          <w:rFonts w:cs="Times New Roman"/>
          <w:szCs w:val="22"/>
        </w:rPr>
      </w:pPr>
      <w:r w:rsidRPr="00004376">
        <w:rPr>
          <w:rFonts w:cs="Times New Roman"/>
          <w:szCs w:val="22"/>
        </w:rPr>
        <w:t>Ejecución</w:t>
      </w:r>
      <w:r w:rsidR="00F252CE" w:rsidRPr="00004376">
        <w:rPr>
          <w:rFonts w:cs="Times New Roman"/>
          <w:szCs w:val="22"/>
        </w:rPr>
        <w:t xml:space="preserve"> por parte de la </w:t>
      </w:r>
      <w:r w:rsidR="00B96903" w:rsidRPr="00004376">
        <w:rPr>
          <w:rFonts w:cs="Times New Roman"/>
          <w:szCs w:val="22"/>
        </w:rPr>
        <w:t>UCP para fondos externos</w:t>
      </w:r>
      <w:r w:rsidRPr="00004376">
        <w:rPr>
          <w:rFonts w:cs="Times New Roman"/>
          <w:szCs w:val="22"/>
        </w:rPr>
        <w:t xml:space="preserve"> de la SDIS</w:t>
      </w:r>
      <w:r w:rsidR="00B96903" w:rsidRPr="00004376">
        <w:rPr>
          <w:rFonts w:cs="Times New Roman"/>
          <w:szCs w:val="22"/>
        </w:rPr>
        <w:t>.</w:t>
      </w:r>
    </w:p>
    <w:p w:rsidR="007B3EDA" w:rsidRPr="00004376" w:rsidRDefault="007B3EDA" w:rsidP="005129E3">
      <w:pPr>
        <w:pStyle w:val="ListParagraph"/>
        <w:numPr>
          <w:ilvl w:val="0"/>
          <w:numId w:val="40"/>
        </w:numPr>
        <w:spacing w:before="100" w:beforeAutospacing="1" w:after="100" w:afterAutospacing="1"/>
        <w:rPr>
          <w:rFonts w:cs="Times New Roman"/>
          <w:szCs w:val="22"/>
        </w:rPr>
      </w:pPr>
      <w:r w:rsidRPr="00004376">
        <w:rPr>
          <w:rFonts w:cs="Times New Roman"/>
          <w:szCs w:val="22"/>
        </w:rPr>
        <w:lastRenderedPageBreak/>
        <w:t xml:space="preserve">Ejecución </w:t>
      </w:r>
      <w:r w:rsidR="00004376">
        <w:rPr>
          <w:rFonts w:cs="Times New Roman"/>
          <w:szCs w:val="22"/>
        </w:rPr>
        <w:t xml:space="preserve">por parte de la </w:t>
      </w:r>
      <w:r w:rsidRPr="00004376">
        <w:rPr>
          <w:rFonts w:cs="Times New Roman"/>
          <w:szCs w:val="22"/>
        </w:rPr>
        <w:t>UCP para fondos externos de los programas del Gabinete Social.</w:t>
      </w:r>
    </w:p>
    <w:p w:rsidR="00F252CE" w:rsidRPr="00004376" w:rsidRDefault="00F252CE" w:rsidP="005129E3">
      <w:pPr>
        <w:pStyle w:val="ListParagraph"/>
        <w:numPr>
          <w:ilvl w:val="0"/>
          <w:numId w:val="40"/>
        </w:numPr>
        <w:spacing w:before="60" w:after="60"/>
        <w:jc w:val="left"/>
        <w:rPr>
          <w:rFonts w:cs="Times New Roman"/>
          <w:szCs w:val="22"/>
        </w:rPr>
      </w:pPr>
      <w:r w:rsidRPr="00004376">
        <w:rPr>
          <w:rFonts w:cs="Times New Roman"/>
          <w:szCs w:val="22"/>
        </w:rPr>
        <w:t>Ejecución con Fideicomiso Bancario</w:t>
      </w:r>
      <w:r w:rsidR="007B3EDA" w:rsidRPr="00004376">
        <w:rPr>
          <w:rFonts w:cs="Times New Roman"/>
          <w:szCs w:val="22"/>
        </w:rPr>
        <w:t>.</w:t>
      </w:r>
    </w:p>
    <w:p w:rsidR="00F252CE" w:rsidRPr="00004376" w:rsidRDefault="00F252CE" w:rsidP="00F252CE">
      <w:pPr>
        <w:pStyle w:val="ListParagraph"/>
        <w:spacing w:before="100" w:beforeAutospacing="1" w:after="100" w:afterAutospacing="1"/>
        <w:rPr>
          <w:rFonts w:cs="Times New Roman"/>
          <w:szCs w:val="22"/>
        </w:rPr>
      </w:pPr>
    </w:p>
    <w:p w:rsidR="00F252CE" w:rsidRPr="00004376" w:rsidRDefault="00F252CE" w:rsidP="00F252CE">
      <w:pPr>
        <w:pStyle w:val="ListParagraph"/>
        <w:spacing w:before="100" w:beforeAutospacing="1" w:after="100" w:afterAutospacing="1"/>
        <w:ind w:left="0"/>
        <w:rPr>
          <w:rFonts w:cs="Times New Roman"/>
          <w:szCs w:val="22"/>
        </w:rPr>
      </w:pPr>
      <w:r w:rsidRPr="00004376">
        <w:rPr>
          <w:rFonts w:cs="Times New Roman"/>
          <w:szCs w:val="22"/>
        </w:rPr>
        <w:t xml:space="preserve">Las principales características, ventajas y desventajas de cada uno de los diferentes modelos, se describen a continuación, para los cuales cada uno de ellos se ha valorado de acuerdo a sus posibilidades de implementación en las condiciones actuales de la </w:t>
      </w:r>
      <w:r w:rsidR="00B96903" w:rsidRPr="00004376">
        <w:rPr>
          <w:rFonts w:cs="Times New Roman"/>
          <w:szCs w:val="22"/>
        </w:rPr>
        <w:t>SDIS.</w:t>
      </w:r>
    </w:p>
    <w:tbl>
      <w:tblPr>
        <w:tblStyle w:val="Estilo1"/>
        <w:tblW w:w="9357" w:type="dxa"/>
        <w:tblLook w:val="04A0" w:firstRow="1" w:lastRow="0" w:firstColumn="1" w:lastColumn="0" w:noHBand="0" w:noVBand="1"/>
      </w:tblPr>
      <w:tblGrid>
        <w:gridCol w:w="9357"/>
      </w:tblGrid>
      <w:tr w:rsidR="00F252CE" w:rsidRPr="00004376" w:rsidTr="00EF0CD2">
        <w:trPr>
          <w:cnfStyle w:val="100000000000" w:firstRow="1" w:lastRow="0" w:firstColumn="0" w:lastColumn="0" w:oddVBand="0" w:evenVBand="0" w:oddHBand="0" w:evenHBand="0" w:firstRowFirstColumn="0" w:firstRowLastColumn="0" w:lastRowFirstColumn="0" w:lastRowLastColumn="0"/>
          <w:trHeight w:val="330"/>
        </w:trPr>
        <w:tc>
          <w:tcPr>
            <w:tcW w:w="9277" w:type="dxa"/>
            <w:shd w:val="clear" w:color="auto" w:fill="1F497D" w:themeFill="text2"/>
          </w:tcPr>
          <w:p w:rsidR="00F252CE" w:rsidRPr="00004376" w:rsidRDefault="00F252CE" w:rsidP="007B3EDA">
            <w:pPr>
              <w:spacing w:before="60" w:after="60" w:line="276" w:lineRule="auto"/>
              <w:ind w:left="0"/>
              <w:rPr>
                <w:rFonts w:cs="Times New Roman"/>
                <w:b/>
                <w:color w:val="FF0000"/>
                <w:szCs w:val="22"/>
              </w:rPr>
            </w:pPr>
            <w:r w:rsidRPr="00EF0CD2">
              <w:rPr>
                <w:rFonts w:cs="Times New Roman"/>
                <w:b/>
                <w:color w:val="FFFFFF" w:themeColor="background1"/>
                <w:szCs w:val="22"/>
              </w:rPr>
              <w:t xml:space="preserve">Modelo de Ejecución:  </w:t>
            </w:r>
            <w:r w:rsidR="007B3EDA" w:rsidRPr="00EF0CD2">
              <w:rPr>
                <w:rFonts w:cs="Times New Roman"/>
                <w:b/>
                <w:color w:val="FFFFFF" w:themeColor="background1"/>
                <w:szCs w:val="22"/>
              </w:rPr>
              <w:t xml:space="preserve">UCP para fondos externos de la </w:t>
            </w:r>
            <w:r w:rsidR="00676B9B" w:rsidRPr="00EF0CD2">
              <w:rPr>
                <w:rFonts w:cs="Times New Roman"/>
                <w:b/>
                <w:color w:val="FFFFFF" w:themeColor="background1"/>
                <w:szCs w:val="22"/>
              </w:rPr>
              <w:t xml:space="preserve">Sub Secretaría de la </w:t>
            </w:r>
            <w:r w:rsidR="007B3EDA" w:rsidRPr="00EF0CD2">
              <w:rPr>
                <w:rFonts w:cs="Times New Roman"/>
                <w:b/>
                <w:color w:val="FFFFFF" w:themeColor="background1"/>
                <w:szCs w:val="22"/>
              </w:rPr>
              <w:t>SDIS</w:t>
            </w:r>
          </w:p>
        </w:tc>
      </w:tr>
      <w:tr w:rsidR="00F252CE" w:rsidRPr="00004376" w:rsidTr="00422B08">
        <w:tc>
          <w:tcPr>
            <w:tcW w:w="9277" w:type="dxa"/>
          </w:tcPr>
          <w:p w:rsidR="00F252CE" w:rsidRPr="00004376" w:rsidRDefault="00F252CE" w:rsidP="00A8236E">
            <w:pPr>
              <w:ind w:left="0"/>
              <w:rPr>
                <w:rFonts w:cs="Times New Roman"/>
                <w:szCs w:val="22"/>
              </w:rPr>
            </w:pPr>
            <w:r w:rsidRPr="00004376">
              <w:rPr>
                <w:rFonts w:cs="Times New Roman"/>
                <w:szCs w:val="22"/>
              </w:rPr>
              <w:t xml:space="preserve">Este es un modelo que contempla el establecimiento de una Unidad de </w:t>
            </w:r>
            <w:r w:rsidR="007B3EDA" w:rsidRPr="00004376">
              <w:rPr>
                <w:rFonts w:cs="Times New Roman"/>
                <w:szCs w:val="22"/>
              </w:rPr>
              <w:t>Coordinadora</w:t>
            </w:r>
            <w:r w:rsidRPr="00004376">
              <w:rPr>
                <w:rFonts w:cs="Times New Roman"/>
                <w:szCs w:val="22"/>
              </w:rPr>
              <w:t xml:space="preserve"> de Programa responsable de la ejecución de actividades fi</w:t>
            </w:r>
            <w:r w:rsidR="00004376">
              <w:rPr>
                <w:rFonts w:cs="Times New Roman"/>
                <w:szCs w:val="22"/>
              </w:rPr>
              <w:t xml:space="preserve">duciarias y monitoreo de </w:t>
            </w:r>
            <w:r w:rsidR="001346AF" w:rsidRPr="00004376">
              <w:rPr>
                <w:rFonts w:cs="Times New Roman"/>
                <w:szCs w:val="22"/>
              </w:rPr>
              <w:t>actividades</w:t>
            </w:r>
            <w:r w:rsidRPr="00004376">
              <w:rPr>
                <w:rFonts w:cs="Times New Roman"/>
                <w:szCs w:val="22"/>
              </w:rPr>
              <w:t xml:space="preserve">, dependiente de la </w:t>
            </w:r>
            <w:r w:rsidR="00A8236E" w:rsidRPr="00004376">
              <w:rPr>
                <w:rFonts w:cs="Times New Roman"/>
                <w:szCs w:val="22"/>
              </w:rPr>
              <w:t>Sub Secretaria de Integración Social</w:t>
            </w:r>
            <w:r w:rsidRPr="00004376">
              <w:rPr>
                <w:rFonts w:cs="Times New Roman"/>
                <w:szCs w:val="22"/>
              </w:rPr>
              <w:t xml:space="preserve">, </w:t>
            </w:r>
            <w:r w:rsidR="00194FBE">
              <w:rPr>
                <w:rFonts w:cs="Times New Roman"/>
                <w:szCs w:val="22"/>
              </w:rPr>
              <w:t xml:space="preserve">que atiende los programas de fondos externos de ésta, </w:t>
            </w:r>
            <w:r w:rsidRPr="00004376">
              <w:rPr>
                <w:rFonts w:cs="Times New Roman"/>
                <w:szCs w:val="22"/>
              </w:rPr>
              <w:t>conformada por especialistas seleccionados por desempeño en operaciones previas y conocimientos técnicos, en las áreas de: Coor</w:t>
            </w:r>
            <w:r w:rsidR="00A8236E" w:rsidRPr="00004376">
              <w:rPr>
                <w:rFonts w:cs="Times New Roman"/>
                <w:szCs w:val="22"/>
              </w:rPr>
              <w:t>dinación General y de las áreas técnicas, adquisiciones, a</w:t>
            </w:r>
            <w:r w:rsidRPr="00004376">
              <w:rPr>
                <w:rFonts w:cs="Times New Roman"/>
                <w:szCs w:val="22"/>
              </w:rPr>
              <w:t>dministración financiera – contable</w:t>
            </w:r>
            <w:r w:rsidR="00A8236E" w:rsidRPr="00004376">
              <w:rPr>
                <w:rFonts w:cs="Times New Roman"/>
                <w:szCs w:val="22"/>
              </w:rPr>
              <w:t xml:space="preserve"> y</w:t>
            </w:r>
            <w:r w:rsidRPr="00004376">
              <w:rPr>
                <w:rFonts w:cs="Times New Roman"/>
                <w:szCs w:val="22"/>
              </w:rPr>
              <w:t xml:space="preserve"> </w:t>
            </w:r>
            <w:r w:rsidR="00A8236E" w:rsidRPr="00004376">
              <w:rPr>
                <w:rFonts w:cs="Times New Roman"/>
                <w:szCs w:val="22"/>
              </w:rPr>
              <w:t xml:space="preserve">monitoreo. </w:t>
            </w:r>
            <w:r w:rsidRPr="00004376">
              <w:rPr>
                <w:rFonts w:cs="Times New Roman"/>
                <w:szCs w:val="22"/>
              </w:rPr>
              <w:t xml:space="preserve"> </w:t>
            </w:r>
          </w:p>
          <w:p w:rsidR="00F252CE" w:rsidRPr="00004376" w:rsidRDefault="00F252CE" w:rsidP="00A8236E">
            <w:pPr>
              <w:autoSpaceDE w:val="0"/>
              <w:autoSpaceDN w:val="0"/>
              <w:adjustRightInd w:val="0"/>
              <w:ind w:left="0"/>
              <w:rPr>
                <w:rFonts w:cs="Times New Roman"/>
                <w:szCs w:val="22"/>
              </w:rPr>
            </w:pPr>
            <w:r w:rsidRPr="00004376">
              <w:rPr>
                <w:rFonts w:cs="Times New Roman"/>
                <w:szCs w:val="22"/>
              </w:rPr>
              <w:t>La U</w:t>
            </w:r>
            <w:r w:rsidR="00A8236E" w:rsidRPr="00004376">
              <w:rPr>
                <w:rFonts w:cs="Times New Roman"/>
                <w:szCs w:val="22"/>
              </w:rPr>
              <w:t xml:space="preserve">CP </w:t>
            </w:r>
            <w:r w:rsidRPr="00004376">
              <w:rPr>
                <w:rFonts w:cs="Times New Roman"/>
                <w:szCs w:val="22"/>
              </w:rPr>
              <w:t>asume las funciones de coordinación general y de los procesos fiduciarios</w:t>
            </w:r>
            <w:r w:rsidR="00A8236E" w:rsidRPr="00004376">
              <w:rPr>
                <w:rFonts w:cs="Times New Roman"/>
                <w:szCs w:val="22"/>
              </w:rPr>
              <w:t xml:space="preserve"> p</w:t>
            </w:r>
            <w:r w:rsidRPr="00004376">
              <w:rPr>
                <w:rFonts w:cs="Times New Roman"/>
                <w:szCs w:val="22"/>
              </w:rPr>
              <w:t xml:space="preserve">or su parte la </w:t>
            </w:r>
            <w:r w:rsidR="00676B9B">
              <w:rPr>
                <w:rFonts w:cs="Times New Roman"/>
                <w:szCs w:val="22"/>
              </w:rPr>
              <w:t xml:space="preserve">Sub Secretaría de la </w:t>
            </w:r>
            <w:r w:rsidR="00A8236E" w:rsidRPr="00004376">
              <w:rPr>
                <w:rFonts w:cs="Times New Roman"/>
                <w:szCs w:val="22"/>
              </w:rPr>
              <w:t>SDIS</w:t>
            </w:r>
            <w:r w:rsidRPr="00004376">
              <w:rPr>
                <w:rFonts w:cs="Times New Roman"/>
                <w:szCs w:val="22"/>
              </w:rPr>
              <w:t xml:space="preserve"> deberá </w:t>
            </w:r>
            <w:r w:rsidR="00A8236E" w:rsidRPr="00004376">
              <w:rPr>
                <w:rFonts w:cs="Times New Roman"/>
                <w:szCs w:val="22"/>
              </w:rPr>
              <w:t xml:space="preserve">coordinar y articular las políticas públicas con la ejecución del programa. </w:t>
            </w:r>
            <w:r w:rsidRPr="00004376">
              <w:rPr>
                <w:rFonts w:cs="Times New Roman"/>
                <w:szCs w:val="22"/>
              </w:rPr>
              <w:t>Esta segmentación de funciones y actividades deberá estar detallada con precisión en el Manual Operativo</w:t>
            </w:r>
            <w:r w:rsidR="00A8236E" w:rsidRPr="00004376">
              <w:rPr>
                <w:rFonts w:cs="Times New Roman"/>
                <w:szCs w:val="22"/>
              </w:rPr>
              <w:t>.</w:t>
            </w:r>
          </w:p>
        </w:tc>
      </w:tr>
      <w:tr w:rsidR="00F252CE" w:rsidRPr="00004376" w:rsidTr="00422B08">
        <w:tc>
          <w:tcPr>
            <w:tcW w:w="9277" w:type="dxa"/>
          </w:tcPr>
          <w:p w:rsidR="00F252CE" w:rsidRPr="00004376" w:rsidRDefault="00F252CE" w:rsidP="00422B08">
            <w:pPr>
              <w:spacing w:before="60" w:after="60" w:line="276" w:lineRule="auto"/>
              <w:ind w:left="0"/>
              <w:rPr>
                <w:rFonts w:cs="Times New Roman"/>
                <w:b/>
                <w:szCs w:val="22"/>
              </w:rPr>
            </w:pPr>
            <w:r w:rsidRPr="00004376">
              <w:rPr>
                <w:rFonts w:cs="Times New Roman"/>
                <w:b/>
                <w:szCs w:val="22"/>
              </w:rPr>
              <w:t xml:space="preserve">Ventajas </w:t>
            </w:r>
          </w:p>
          <w:p w:rsidR="00F252CE" w:rsidRPr="00004376" w:rsidRDefault="00F252CE" w:rsidP="00EF0CD2">
            <w:pPr>
              <w:numPr>
                <w:ilvl w:val="0"/>
                <w:numId w:val="44"/>
              </w:numPr>
              <w:spacing w:before="60" w:after="60" w:line="276" w:lineRule="auto"/>
              <w:ind w:left="426" w:hanging="284"/>
              <w:rPr>
                <w:rFonts w:cs="Times New Roman"/>
                <w:szCs w:val="22"/>
              </w:rPr>
            </w:pPr>
            <w:r w:rsidRPr="00004376">
              <w:rPr>
                <w:rFonts w:cs="Times New Roman"/>
                <w:szCs w:val="22"/>
              </w:rPr>
              <w:t xml:space="preserve">Aprovechamiento de la fortaleza técnica de </w:t>
            </w:r>
            <w:r w:rsidR="00A8236E" w:rsidRPr="00004376">
              <w:rPr>
                <w:rFonts w:cs="Times New Roman"/>
                <w:szCs w:val="22"/>
              </w:rPr>
              <w:t xml:space="preserve">la UCP quienes inicialmente llenan los </w:t>
            </w:r>
            <w:r w:rsidR="001346AF" w:rsidRPr="00004376">
              <w:rPr>
                <w:rFonts w:cs="Times New Roman"/>
                <w:szCs w:val="22"/>
              </w:rPr>
              <w:t>vacíos</w:t>
            </w:r>
            <w:r w:rsidR="00A8236E" w:rsidRPr="00004376">
              <w:rPr>
                <w:rFonts w:cs="Times New Roman"/>
                <w:szCs w:val="22"/>
              </w:rPr>
              <w:t xml:space="preserve"> </w:t>
            </w:r>
            <w:r w:rsidR="001346AF" w:rsidRPr="00004376">
              <w:rPr>
                <w:rFonts w:cs="Times New Roman"/>
                <w:szCs w:val="22"/>
              </w:rPr>
              <w:t>institucionales</w:t>
            </w:r>
            <w:r w:rsidRPr="00004376">
              <w:rPr>
                <w:rFonts w:cs="Times New Roman"/>
                <w:szCs w:val="22"/>
              </w:rPr>
              <w:t>.</w:t>
            </w:r>
          </w:p>
          <w:p w:rsidR="00F252CE" w:rsidRPr="00004376" w:rsidRDefault="00F252CE" w:rsidP="00EF0CD2">
            <w:pPr>
              <w:numPr>
                <w:ilvl w:val="0"/>
                <w:numId w:val="44"/>
              </w:numPr>
              <w:spacing w:before="60" w:after="60" w:line="276" w:lineRule="auto"/>
              <w:ind w:left="426" w:hanging="284"/>
              <w:rPr>
                <w:rFonts w:cs="Times New Roman"/>
                <w:szCs w:val="22"/>
              </w:rPr>
            </w:pPr>
            <w:r w:rsidRPr="00004376">
              <w:rPr>
                <w:rFonts w:cs="Times New Roman"/>
                <w:szCs w:val="22"/>
              </w:rPr>
              <w:t>Experiencia en la ejecución de activid</w:t>
            </w:r>
            <w:r w:rsidR="001346AF" w:rsidRPr="00004376">
              <w:rPr>
                <w:rFonts w:cs="Times New Roman"/>
                <w:szCs w:val="22"/>
              </w:rPr>
              <w:t xml:space="preserve">ades fiduciarias </w:t>
            </w:r>
            <w:r w:rsidRPr="00004376">
              <w:rPr>
                <w:rFonts w:cs="Times New Roman"/>
                <w:szCs w:val="22"/>
              </w:rPr>
              <w:t>por parte de los especialistas</w:t>
            </w:r>
            <w:r w:rsidR="001346AF" w:rsidRPr="00004376">
              <w:rPr>
                <w:rFonts w:cs="Times New Roman"/>
                <w:szCs w:val="22"/>
              </w:rPr>
              <w:t>.</w:t>
            </w:r>
          </w:p>
        </w:tc>
      </w:tr>
      <w:tr w:rsidR="00F252CE" w:rsidRPr="00004376" w:rsidTr="00422B08">
        <w:trPr>
          <w:trHeight w:val="243"/>
        </w:trPr>
        <w:tc>
          <w:tcPr>
            <w:tcW w:w="9277" w:type="dxa"/>
          </w:tcPr>
          <w:p w:rsidR="00F252CE" w:rsidRPr="00004376" w:rsidRDefault="00F252CE" w:rsidP="00422B08">
            <w:pPr>
              <w:spacing w:before="60" w:after="60" w:line="276" w:lineRule="auto"/>
              <w:ind w:left="0"/>
              <w:rPr>
                <w:rFonts w:cs="Times New Roman"/>
                <w:b/>
                <w:szCs w:val="22"/>
              </w:rPr>
            </w:pPr>
            <w:r w:rsidRPr="00004376">
              <w:rPr>
                <w:rFonts w:cs="Times New Roman"/>
                <w:b/>
                <w:szCs w:val="22"/>
              </w:rPr>
              <w:t>Desventajas</w:t>
            </w:r>
          </w:p>
          <w:p w:rsidR="00F252CE" w:rsidRPr="00004376" w:rsidRDefault="00F252CE" w:rsidP="00EF0CD2">
            <w:pPr>
              <w:numPr>
                <w:ilvl w:val="0"/>
                <w:numId w:val="43"/>
              </w:numPr>
              <w:spacing w:before="60" w:after="60" w:line="276" w:lineRule="auto"/>
              <w:ind w:left="426" w:hanging="284"/>
              <w:rPr>
                <w:rFonts w:cs="Times New Roman"/>
                <w:szCs w:val="22"/>
              </w:rPr>
            </w:pPr>
            <w:r w:rsidRPr="00004376">
              <w:rPr>
                <w:rFonts w:cs="Times New Roman"/>
                <w:szCs w:val="22"/>
              </w:rPr>
              <w:t>Empoderamiento a mediano plazo institucional d</w:t>
            </w:r>
            <w:r w:rsidR="00B33003" w:rsidRPr="00004376">
              <w:rPr>
                <w:rFonts w:cs="Times New Roman"/>
                <w:szCs w:val="22"/>
              </w:rPr>
              <w:t>e los objetivos y la operatividad del programa</w:t>
            </w:r>
          </w:p>
          <w:p w:rsidR="00B33003" w:rsidRPr="00004376" w:rsidRDefault="00B33003" w:rsidP="00EF0CD2">
            <w:pPr>
              <w:numPr>
                <w:ilvl w:val="0"/>
                <w:numId w:val="43"/>
              </w:numPr>
              <w:spacing w:before="60" w:after="60" w:line="276" w:lineRule="auto"/>
              <w:ind w:left="426" w:hanging="284"/>
              <w:rPr>
                <w:rFonts w:cs="Times New Roman"/>
                <w:szCs w:val="22"/>
              </w:rPr>
            </w:pPr>
            <w:r w:rsidRPr="00004376">
              <w:rPr>
                <w:rFonts w:cs="Times New Roman"/>
                <w:szCs w:val="22"/>
              </w:rPr>
              <w:t xml:space="preserve">La UCP asume el rol de coordinación del programa con la baja transferencia de conocimientos a la </w:t>
            </w:r>
            <w:r w:rsidR="00676B9B">
              <w:rPr>
                <w:rFonts w:cs="Times New Roman"/>
                <w:szCs w:val="22"/>
              </w:rPr>
              <w:t xml:space="preserve">Sub Secretaria de la </w:t>
            </w:r>
            <w:r w:rsidRPr="00004376">
              <w:rPr>
                <w:rFonts w:cs="Times New Roman"/>
                <w:szCs w:val="22"/>
              </w:rPr>
              <w:t>SDIS.</w:t>
            </w:r>
          </w:p>
          <w:p w:rsidR="00F252CE" w:rsidRPr="00004376" w:rsidRDefault="00B33003" w:rsidP="00EF0CD2">
            <w:pPr>
              <w:numPr>
                <w:ilvl w:val="0"/>
                <w:numId w:val="43"/>
              </w:numPr>
              <w:spacing w:before="60" w:after="60" w:line="276" w:lineRule="auto"/>
              <w:ind w:left="426" w:hanging="284"/>
              <w:rPr>
                <w:rFonts w:cs="Times New Roman"/>
                <w:szCs w:val="22"/>
              </w:rPr>
            </w:pPr>
            <w:r w:rsidRPr="00004376">
              <w:rPr>
                <w:rFonts w:cs="Times New Roman"/>
                <w:szCs w:val="22"/>
              </w:rPr>
              <w:t>E</w:t>
            </w:r>
            <w:r w:rsidR="00F252CE" w:rsidRPr="00004376">
              <w:rPr>
                <w:rFonts w:cs="Times New Roman"/>
                <w:szCs w:val="22"/>
              </w:rPr>
              <w:t xml:space="preserve">jecución financiera limitada por </w:t>
            </w:r>
            <w:r w:rsidRPr="00004376">
              <w:rPr>
                <w:rFonts w:cs="Times New Roman"/>
                <w:szCs w:val="22"/>
              </w:rPr>
              <w:t xml:space="preserve">los requerimientos de integrar el manejo y administración del </w:t>
            </w:r>
            <w:r w:rsidR="00F252CE" w:rsidRPr="00004376">
              <w:rPr>
                <w:rFonts w:cs="Times New Roman"/>
                <w:szCs w:val="22"/>
              </w:rPr>
              <w:t xml:space="preserve">presupuesto </w:t>
            </w:r>
            <w:r w:rsidRPr="00004376">
              <w:rPr>
                <w:rFonts w:cs="Times New Roman"/>
                <w:szCs w:val="22"/>
              </w:rPr>
              <w:t>a nivel de la SDIS.</w:t>
            </w:r>
          </w:p>
        </w:tc>
      </w:tr>
      <w:tr w:rsidR="00F252CE" w:rsidRPr="00004376" w:rsidTr="00422B08">
        <w:tc>
          <w:tcPr>
            <w:tcW w:w="9277" w:type="dxa"/>
          </w:tcPr>
          <w:p w:rsidR="004E68C0" w:rsidRPr="00004376" w:rsidRDefault="00F252CE" w:rsidP="004E68C0">
            <w:pPr>
              <w:spacing w:before="60" w:after="60" w:line="276" w:lineRule="auto"/>
              <w:ind w:left="0"/>
              <w:rPr>
                <w:rFonts w:cs="Times New Roman"/>
                <w:b/>
                <w:szCs w:val="22"/>
              </w:rPr>
            </w:pPr>
            <w:r w:rsidRPr="00004376">
              <w:rPr>
                <w:rFonts w:cs="Times New Roman"/>
                <w:b/>
                <w:szCs w:val="22"/>
              </w:rPr>
              <w:t>Comentario</w:t>
            </w:r>
            <w:r w:rsidR="004E68C0" w:rsidRPr="00004376">
              <w:rPr>
                <w:rFonts w:cs="Times New Roman"/>
                <w:b/>
                <w:szCs w:val="22"/>
              </w:rPr>
              <w:t>:</w:t>
            </w:r>
          </w:p>
          <w:p w:rsidR="00F252CE" w:rsidRPr="00004376" w:rsidRDefault="004E68C0" w:rsidP="00422B08">
            <w:pPr>
              <w:spacing w:before="60" w:after="60" w:line="276" w:lineRule="auto"/>
              <w:ind w:left="0"/>
              <w:rPr>
                <w:rFonts w:cs="Times New Roman"/>
                <w:szCs w:val="22"/>
              </w:rPr>
            </w:pPr>
            <w:r w:rsidRPr="00004376">
              <w:rPr>
                <w:rFonts w:cs="Times New Roman"/>
                <w:szCs w:val="22"/>
              </w:rPr>
              <w:t>Tomando en cuenta que, el programa Vida Mejor, es un instrumento de cumplimiento de política pública, la UCP tiene una trayectoria de ejecución satisfactoria y la SDIS tiene una institucionalidad y organización clara pero incipiente en cuanto a funcionalidad, e</w:t>
            </w:r>
            <w:r w:rsidR="00F252CE" w:rsidRPr="00004376">
              <w:rPr>
                <w:rFonts w:cs="Times New Roman"/>
                <w:szCs w:val="22"/>
              </w:rPr>
              <w:t>s</w:t>
            </w:r>
            <w:r w:rsidRPr="00004376">
              <w:rPr>
                <w:rFonts w:cs="Times New Roman"/>
                <w:szCs w:val="22"/>
              </w:rPr>
              <w:t>te es un modelo de ejecución</w:t>
            </w:r>
            <w:r w:rsidR="00F252CE" w:rsidRPr="00004376">
              <w:rPr>
                <w:rFonts w:cs="Times New Roman"/>
                <w:szCs w:val="22"/>
              </w:rPr>
              <w:t xml:space="preserve"> que se podría recomendar, tomando en cuenta</w:t>
            </w:r>
            <w:r w:rsidRPr="00004376">
              <w:rPr>
                <w:rFonts w:cs="Times New Roman"/>
                <w:szCs w:val="22"/>
              </w:rPr>
              <w:t xml:space="preserve"> que</w:t>
            </w:r>
            <w:r w:rsidR="00004376" w:rsidRPr="00004376">
              <w:rPr>
                <w:rFonts w:cs="Times New Roman"/>
                <w:szCs w:val="22"/>
              </w:rPr>
              <w:t xml:space="preserve"> se requeriría</w:t>
            </w:r>
            <w:r w:rsidR="00F252CE" w:rsidRPr="00004376">
              <w:rPr>
                <w:rFonts w:cs="Times New Roman"/>
                <w:szCs w:val="22"/>
              </w:rPr>
              <w:t>:</w:t>
            </w:r>
          </w:p>
          <w:p w:rsidR="00004376" w:rsidRDefault="00004376" w:rsidP="005129E3">
            <w:pPr>
              <w:numPr>
                <w:ilvl w:val="0"/>
                <w:numId w:val="39"/>
              </w:numPr>
              <w:spacing w:before="60" w:after="60" w:line="276" w:lineRule="auto"/>
              <w:ind w:left="318" w:hanging="284"/>
              <w:rPr>
                <w:rFonts w:cs="Times New Roman"/>
                <w:szCs w:val="22"/>
              </w:rPr>
            </w:pPr>
            <w:r w:rsidRPr="00004376">
              <w:rPr>
                <w:rFonts w:cs="Times New Roman"/>
                <w:szCs w:val="22"/>
              </w:rPr>
              <w:t>Establecer mecanismos de contratación como mínimo de mediano plazo para los especialistas de la UCP, de manera que se garantice el mantenimiento de la memoria institucional y no se exista una disrupción en la ejecución del programa</w:t>
            </w:r>
            <w:r w:rsidR="00676B9B">
              <w:rPr>
                <w:rFonts w:cs="Times New Roman"/>
                <w:szCs w:val="22"/>
              </w:rPr>
              <w:t>.</w:t>
            </w:r>
          </w:p>
          <w:p w:rsidR="00676B9B" w:rsidRDefault="00676B9B" w:rsidP="005129E3">
            <w:pPr>
              <w:numPr>
                <w:ilvl w:val="0"/>
                <w:numId w:val="39"/>
              </w:numPr>
              <w:spacing w:before="60" w:after="60" w:line="276" w:lineRule="auto"/>
              <w:ind w:left="318" w:hanging="284"/>
              <w:rPr>
                <w:rFonts w:cs="Times New Roman"/>
                <w:szCs w:val="22"/>
              </w:rPr>
            </w:pPr>
            <w:r>
              <w:rPr>
                <w:rFonts w:cs="Times New Roman"/>
                <w:szCs w:val="22"/>
              </w:rPr>
              <w:t xml:space="preserve">Con el objetivo de acelerar algunos procesos y/o actividades, establecer en el Reglamento </w:t>
            </w:r>
            <w:r>
              <w:rPr>
                <w:rFonts w:cs="Times New Roman"/>
                <w:szCs w:val="22"/>
              </w:rPr>
              <w:lastRenderedPageBreak/>
              <w:t>Operativo del programa la delegación de algunas de las funciones al Coordinador general.</w:t>
            </w:r>
          </w:p>
          <w:p w:rsidR="00676B9B" w:rsidRPr="00004376" w:rsidRDefault="00676B9B" w:rsidP="005129E3">
            <w:pPr>
              <w:numPr>
                <w:ilvl w:val="0"/>
                <w:numId w:val="39"/>
              </w:numPr>
              <w:spacing w:before="60" w:after="60" w:line="276" w:lineRule="auto"/>
              <w:ind w:left="318" w:hanging="284"/>
              <w:rPr>
                <w:rFonts w:cs="Times New Roman"/>
                <w:szCs w:val="22"/>
              </w:rPr>
            </w:pPr>
            <w:r>
              <w:rPr>
                <w:rFonts w:cs="Times New Roman"/>
                <w:szCs w:val="22"/>
              </w:rPr>
              <w:t>Implementar un mecanismo de gestión ágil del presupuesto y su consolidación al interior de la SDIS</w:t>
            </w:r>
          </w:p>
          <w:p w:rsidR="004E68C0" w:rsidRPr="00004376" w:rsidRDefault="00004376" w:rsidP="005129E3">
            <w:pPr>
              <w:numPr>
                <w:ilvl w:val="0"/>
                <w:numId w:val="39"/>
              </w:numPr>
              <w:spacing w:before="60" w:after="60" w:line="276" w:lineRule="auto"/>
              <w:ind w:left="318" w:hanging="284"/>
              <w:rPr>
                <w:rFonts w:cs="Times New Roman"/>
                <w:szCs w:val="22"/>
              </w:rPr>
            </w:pPr>
            <w:r w:rsidRPr="00004376">
              <w:rPr>
                <w:rFonts w:cs="Times New Roman"/>
                <w:szCs w:val="22"/>
              </w:rPr>
              <w:t>I</w:t>
            </w:r>
            <w:r w:rsidR="004E68C0" w:rsidRPr="00004376">
              <w:rPr>
                <w:rFonts w:cs="Times New Roman"/>
                <w:szCs w:val="22"/>
              </w:rPr>
              <w:t>mplementar un proceso de asistencia técnica, capacitación y transferencia gradual de conocimientos a la S</w:t>
            </w:r>
            <w:r w:rsidR="00676B9B">
              <w:rPr>
                <w:rFonts w:cs="Times New Roman"/>
                <w:szCs w:val="22"/>
              </w:rPr>
              <w:t xml:space="preserve">ub Secretaria </w:t>
            </w:r>
            <w:r w:rsidR="004E68C0" w:rsidRPr="00004376">
              <w:rPr>
                <w:rFonts w:cs="Times New Roman"/>
                <w:szCs w:val="22"/>
              </w:rPr>
              <w:t xml:space="preserve">de manera que estos asuman </w:t>
            </w:r>
            <w:r w:rsidRPr="00004376">
              <w:rPr>
                <w:rFonts w:cs="Times New Roman"/>
                <w:szCs w:val="22"/>
              </w:rPr>
              <w:t xml:space="preserve">el liderazgo en la </w:t>
            </w:r>
            <w:r w:rsidR="004E68C0" w:rsidRPr="00004376">
              <w:rPr>
                <w:rFonts w:cs="Times New Roman"/>
                <w:szCs w:val="22"/>
              </w:rPr>
              <w:t>dirección de los programas de fondos externos.</w:t>
            </w:r>
          </w:p>
          <w:p w:rsidR="00F252CE" w:rsidRPr="00004376" w:rsidRDefault="00004376" w:rsidP="005129E3">
            <w:pPr>
              <w:numPr>
                <w:ilvl w:val="0"/>
                <w:numId w:val="39"/>
              </w:numPr>
              <w:spacing w:before="60" w:after="60" w:line="276" w:lineRule="auto"/>
              <w:ind w:left="318" w:hanging="284"/>
              <w:rPr>
                <w:rFonts w:cs="Times New Roman"/>
                <w:szCs w:val="22"/>
              </w:rPr>
            </w:pPr>
            <w:r w:rsidRPr="00004376">
              <w:rPr>
                <w:rFonts w:cs="Times New Roman"/>
                <w:szCs w:val="22"/>
              </w:rPr>
              <w:t>Sistematizar las mejores prácticas y lecciones aprendidas para evitar retrocesos producto de la introducción de nuevos actores.</w:t>
            </w:r>
          </w:p>
        </w:tc>
      </w:tr>
    </w:tbl>
    <w:p w:rsidR="00F252CE" w:rsidRPr="00F252CE" w:rsidRDefault="00F252CE" w:rsidP="00F252CE">
      <w:pPr>
        <w:spacing w:before="0" w:after="0"/>
        <w:rPr>
          <w:rFonts w:cs="Times New Roman"/>
          <w:color w:val="FF0000"/>
          <w:sz w:val="22"/>
          <w:szCs w:val="22"/>
        </w:rPr>
      </w:pPr>
    </w:p>
    <w:p w:rsidR="00F252CE" w:rsidRPr="00F252CE" w:rsidRDefault="00F252CE" w:rsidP="00F252CE">
      <w:pPr>
        <w:spacing w:before="0" w:after="0"/>
        <w:rPr>
          <w:rFonts w:cs="Times New Roman"/>
          <w:color w:val="FF0000"/>
          <w:sz w:val="22"/>
          <w:szCs w:val="22"/>
        </w:rPr>
      </w:pPr>
      <w:r w:rsidRPr="00F252CE">
        <w:rPr>
          <w:rFonts w:cs="Times New Roman"/>
          <w:color w:val="FF0000"/>
          <w:sz w:val="22"/>
          <w:szCs w:val="22"/>
        </w:rPr>
        <w:br w:type="page"/>
      </w:r>
    </w:p>
    <w:p w:rsidR="00F252CE" w:rsidRPr="00F252CE" w:rsidRDefault="00F252CE" w:rsidP="00F252CE">
      <w:pPr>
        <w:spacing w:before="0" w:after="0"/>
        <w:rPr>
          <w:rFonts w:cs="Times New Roman"/>
          <w:color w:val="FF0000"/>
          <w:sz w:val="22"/>
          <w:szCs w:val="22"/>
        </w:rPr>
      </w:pPr>
    </w:p>
    <w:tbl>
      <w:tblPr>
        <w:tblStyle w:val="Estilo1"/>
        <w:tblW w:w="9357" w:type="dxa"/>
        <w:tblLook w:val="04A0" w:firstRow="1" w:lastRow="0" w:firstColumn="1" w:lastColumn="0" w:noHBand="0" w:noVBand="1"/>
      </w:tblPr>
      <w:tblGrid>
        <w:gridCol w:w="9357"/>
      </w:tblGrid>
      <w:tr w:rsidR="00F252CE" w:rsidRPr="00F252CE" w:rsidTr="00EF0CD2">
        <w:trPr>
          <w:cnfStyle w:val="100000000000" w:firstRow="1" w:lastRow="0" w:firstColumn="0" w:lastColumn="0" w:oddVBand="0" w:evenVBand="0" w:oddHBand="0" w:evenHBand="0" w:firstRowFirstColumn="0" w:firstRowLastColumn="0" w:lastRowFirstColumn="0" w:lastRowLastColumn="0"/>
        </w:trPr>
        <w:tc>
          <w:tcPr>
            <w:tcW w:w="9277" w:type="dxa"/>
            <w:shd w:val="clear" w:color="auto" w:fill="1F497D" w:themeFill="text2"/>
          </w:tcPr>
          <w:p w:rsidR="00F252CE" w:rsidRPr="00EF0CD2" w:rsidRDefault="00004376" w:rsidP="00EF0CD2">
            <w:pPr>
              <w:spacing w:before="60" w:after="60" w:line="276" w:lineRule="auto"/>
              <w:ind w:left="0"/>
              <w:rPr>
                <w:rFonts w:cs="Times New Roman"/>
                <w:b/>
                <w:color w:val="FFFFFF" w:themeColor="background1"/>
                <w:szCs w:val="22"/>
              </w:rPr>
            </w:pPr>
            <w:r w:rsidRPr="00EF0CD2">
              <w:rPr>
                <w:rFonts w:cs="Times New Roman"/>
                <w:b/>
                <w:color w:val="FFFFFF" w:themeColor="background1"/>
                <w:szCs w:val="22"/>
              </w:rPr>
              <w:t>Modelo de Ejecución: UCP para fondos externos de los programas del Gabinete Social.</w:t>
            </w:r>
          </w:p>
        </w:tc>
      </w:tr>
      <w:tr w:rsidR="00F252CE" w:rsidRPr="00F252CE" w:rsidTr="00422B08">
        <w:tc>
          <w:tcPr>
            <w:tcW w:w="9277" w:type="dxa"/>
          </w:tcPr>
          <w:p w:rsidR="00194FBE" w:rsidRPr="00047052" w:rsidRDefault="00194FBE" w:rsidP="00194FBE">
            <w:pPr>
              <w:ind w:left="0"/>
              <w:rPr>
                <w:rFonts w:cs="Times New Roman"/>
                <w:szCs w:val="24"/>
              </w:rPr>
            </w:pPr>
            <w:r w:rsidRPr="00047052">
              <w:rPr>
                <w:rFonts w:cs="Times New Roman"/>
                <w:szCs w:val="24"/>
              </w:rPr>
              <w:t xml:space="preserve">Este es un modelo que contempla el establecimiento de una Unidad de Coordinadora de Programa responsable de la ejecución de actividades fiduciarias y monitoreo de actividades, dependiente de la Secretaria de Integración Social, que atiende los programas de fondos externos de ésta, conformada por especialistas seleccionados por desempeño en operaciones previas y conocimientos técnicos, en las áreas de: Coordinación General y de las áreas técnicas, adquisiciones, administración financiera – contable y monitoreo.  </w:t>
            </w:r>
          </w:p>
          <w:p w:rsidR="00F252CE" w:rsidRPr="00EF0CD2" w:rsidRDefault="00194FBE" w:rsidP="00EF0CD2">
            <w:pPr>
              <w:ind w:left="0"/>
              <w:rPr>
                <w:rFonts w:cs="Times New Roman"/>
                <w:color w:val="FF0000"/>
                <w:szCs w:val="24"/>
              </w:rPr>
            </w:pPr>
            <w:r w:rsidRPr="00047052">
              <w:rPr>
                <w:rFonts w:cs="Times New Roman"/>
                <w:szCs w:val="24"/>
              </w:rPr>
              <w:t xml:space="preserve">Tomando en cuenta la fortaleza técnica del resto de Sub Secretarias de la SDIS (Salud, educación, etc.) es de esperar que la UCP asuma funciones de coordinación general de los procesos fiduciarios y cada una de las sub secretarias </w:t>
            </w:r>
            <w:r w:rsidR="00047052" w:rsidRPr="00047052">
              <w:rPr>
                <w:rFonts w:cs="Times New Roman"/>
                <w:szCs w:val="24"/>
              </w:rPr>
              <w:t>asuma</w:t>
            </w:r>
            <w:r w:rsidR="00047052">
              <w:rPr>
                <w:rFonts w:cs="Times New Roman"/>
                <w:szCs w:val="24"/>
              </w:rPr>
              <w:t>n</w:t>
            </w:r>
            <w:r w:rsidRPr="00047052">
              <w:rPr>
                <w:rFonts w:cs="Times New Roman"/>
                <w:szCs w:val="24"/>
              </w:rPr>
              <w:t xml:space="preserve"> el liderazgo técnico y de ejecución de los programas. Esta segmentación de funciones y actividades deberá estar detallada con precisión en el Manual Operativo. </w:t>
            </w:r>
          </w:p>
        </w:tc>
      </w:tr>
      <w:tr w:rsidR="00F252CE" w:rsidRPr="00F252CE" w:rsidTr="00422B08">
        <w:tc>
          <w:tcPr>
            <w:tcW w:w="9277" w:type="dxa"/>
          </w:tcPr>
          <w:p w:rsidR="00F252CE" w:rsidRPr="00047052" w:rsidRDefault="00F252CE" w:rsidP="00EF0CD2">
            <w:pPr>
              <w:spacing w:before="60" w:after="60"/>
              <w:ind w:left="426" w:hanging="426"/>
              <w:rPr>
                <w:rFonts w:cs="Times New Roman"/>
                <w:b/>
                <w:szCs w:val="24"/>
              </w:rPr>
            </w:pPr>
            <w:r w:rsidRPr="00047052">
              <w:rPr>
                <w:rFonts w:cs="Times New Roman"/>
                <w:b/>
                <w:szCs w:val="24"/>
              </w:rPr>
              <w:t xml:space="preserve">Ventajas </w:t>
            </w:r>
          </w:p>
          <w:p w:rsidR="00F252CE" w:rsidRPr="00047052" w:rsidRDefault="00194FBE" w:rsidP="00EF0CD2">
            <w:pPr>
              <w:numPr>
                <w:ilvl w:val="0"/>
                <w:numId w:val="42"/>
              </w:numPr>
              <w:spacing w:before="60" w:after="60"/>
              <w:ind w:left="426" w:hanging="426"/>
              <w:rPr>
                <w:rFonts w:cs="Times New Roman"/>
                <w:szCs w:val="24"/>
              </w:rPr>
            </w:pPr>
            <w:r w:rsidRPr="00047052">
              <w:rPr>
                <w:rFonts w:cs="Times New Roman"/>
                <w:szCs w:val="24"/>
              </w:rPr>
              <w:t>Reducción de costos mensuales de Gestión del Programa ya que la UCP sustituiría a las 11 unidades actuales que intervienen en la ejecución de los programas en la SDIS</w:t>
            </w:r>
          </w:p>
        </w:tc>
      </w:tr>
      <w:tr w:rsidR="00F252CE" w:rsidRPr="00F252CE" w:rsidTr="00422B08">
        <w:trPr>
          <w:trHeight w:val="2989"/>
        </w:trPr>
        <w:tc>
          <w:tcPr>
            <w:tcW w:w="9277" w:type="dxa"/>
          </w:tcPr>
          <w:p w:rsidR="00F252CE" w:rsidRPr="00047052" w:rsidRDefault="00F252CE" w:rsidP="00EF0CD2">
            <w:pPr>
              <w:spacing w:before="60" w:after="60"/>
              <w:ind w:left="426" w:hanging="426"/>
              <w:rPr>
                <w:rFonts w:cs="Times New Roman"/>
                <w:b/>
                <w:szCs w:val="22"/>
              </w:rPr>
            </w:pPr>
            <w:r w:rsidRPr="00047052">
              <w:rPr>
                <w:rFonts w:cs="Times New Roman"/>
                <w:b/>
                <w:szCs w:val="22"/>
              </w:rPr>
              <w:t>Desventajas</w:t>
            </w:r>
          </w:p>
          <w:p w:rsidR="00F252CE" w:rsidRPr="00047052" w:rsidRDefault="00047052" w:rsidP="00EF0CD2">
            <w:pPr>
              <w:numPr>
                <w:ilvl w:val="0"/>
                <w:numId w:val="41"/>
              </w:numPr>
              <w:spacing w:before="60" w:after="60"/>
              <w:ind w:left="426" w:hanging="426"/>
              <w:rPr>
                <w:rFonts w:cs="Times New Roman"/>
                <w:szCs w:val="22"/>
              </w:rPr>
            </w:pPr>
            <w:r w:rsidRPr="00047052">
              <w:rPr>
                <w:rFonts w:cs="Times New Roman"/>
                <w:szCs w:val="22"/>
              </w:rPr>
              <w:t>R</w:t>
            </w:r>
            <w:r w:rsidR="00F252CE" w:rsidRPr="00047052">
              <w:rPr>
                <w:rFonts w:cs="Times New Roman"/>
                <w:szCs w:val="22"/>
              </w:rPr>
              <w:t xml:space="preserve">equiere definir los arreglos institucionales </w:t>
            </w:r>
            <w:r w:rsidRPr="00047052">
              <w:rPr>
                <w:rFonts w:cs="Times New Roman"/>
                <w:szCs w:val="22"/>
              </w:rPr>
              <w:t>y de coordinación inter institucional requeridos con el objetivo que la UCP y las Sub secretarias conozcan sus co</w:t>
            </w:r>
            <w:r>
              <w:rPr>
                <w:rFonts w:cs="Times New Roman"/>
                <w:szCs w:val="22"/>
              </w:rPr>
              <w:t>mpetencias</w:t>
            </w:r>
            <w:r w:rsidR="00F252CE" w:rsidRPr="00047052">
              <w:rPr>
                <w:rFonts w:cs="Times New Roman"/>
                <w:szCs w:val="22"/>
              </w:rPr>
              <w:t xml:space="preserve"> </w:t>
            </w:r>
            <w:r w:rsidRPr="00047052">
              <w:rPr>
                <w:rFonts w:cs="Times New Roman"/>
                <w:szCs w:val="22"/>
              </w:rPr>
              <w:t>en la ejecución de la operación</w:t>
            </w:r>
          </w:p>
          <w:p w:rsidR="00047052" w:rsidRDefault="00F252CE" w:rsidP="00EF0CD2">
            <w:pPr>
              <w:numPr>
                <w:ilvl w:val="0"/>
                <w:numId w:val="41"/>
              </w:numPr>
              <w:spacing w:before="60" w:after="60"/>
              <w:ind w:left="426" w:hanging="426"/>
              <w:rPr>
                <w:rFonts w:cs="Times New Roman"/>
                <w:szCs w:val="22"/>
              </w:rPr>
            </w:pPr>
            <w:r w:rsidRPr="00047052">
              <w:rPr>
                <w:rFonts w:cs="Times New Roman"/>
                <w:szCs w:val="22"/>
              </w:rPr>
              <w:t>Bajo involucramiento de la</w:t>
            </w:r>
            <w:r w:rsidR="00047052">
              <w:rPr>
                <w:rFonts w:cs="Times New Roman"/>
                <w:szCs w:val="22"/>
              </w:rPr>
              <w:t>s</w:t>
            </w:r>
            <w:r w:rsidRPr="00047052">
              <w:rPr>
                <w:rFonts w:cs="Times New Roman"/>
                <w:szCs w:val="22"/>
              </w:rPr>
              <w:t xml:space="preserve"> </w:t>
            </w:r>
            <w:r w:rsidR="00047052">
              <w:rPr>
                <w:rFonts w:cs="Times New Roman"/>
                <w:szCs w:val="22"/>
              </w:rPr>
              <w:t>sub secretarias</w:t>
            </w:r>
            <w:r w:rsidRPr="00047052">
              <w:rPr>
                <w:rFonts w:cs="Times New Roman"/>
                <w:szCs w:val="22"/>
              </w:rPr>
              <w:t xml:space="preserve"> </w:t>
            </w:r>
            <w:r w:rsidR="00047052">
              <w:rPr>
                <w:rFonts w:cs="Times New Roman"/>
                <w:szCs w:val="22"/>
              </w:rPr>
              <w:t xml:space="preserve">en la ejecución </w:t>
            </w:r>
            <w:r w:rsidRPr="00047052">
              <w:rPr>
                <w:rFonts w:cs="Times New Roman"/>
                <w:szCs w:val="22"/>
              </w:rPr>
              <w:t>de</w:t>
            </w:r>
            <w:r w:rsidR="00047052">
              <w:rPr>
                <w:rFonts w:cs="Times New Roman"/>
                <w:szCs w:val="22"/>
              </w:rPr>
              <w:t xml:space="preserve"> </w:t>
            </w:r>
            <w:r w:rsidRPr="00047052">
              <w:rPr>
                <w:rFonts w:cs="Times New Roman"/>
                <w:szCs w:val="22"/>
              </w:rPr>
              <w:t>l</w:t>
            </w:r>
            <w:r w:rsidR="00047052">
              <w:rPr>
                <w:rFonts w:cs="Times New Roman"/>
                <w:szCs w:val="22"/>
              </w:rPr>
              <w:t>os diferentes</w:t>
            </w:r>
            <w:r w:rsidRPr="00047052">
              <w:rPr>
                <w:rFonts w:cs="Times New Roman"/>
                <w:szCs w:val="22"/>
              </w:rPr>
              <w:t xml:space="preserve"> programa</w:t>
            </w:r>
            <w:r w:rsidR="00047052">
              <w:rPr>
                <w:rFonts w:cs="Times New Roman"/>
                <w:szCs w:val="22"/>
              </w:rPr>
              <w:t>s</w:t>
            </w:r>
            <w:r w:rsidRPr="00047052">
              <w:rPr>
                <w:rFonts w:cs="Times New Roman"/>
                <w:szCs w:val="22"/>
              </w:rPr>
              <w:t xml:space="preserve"> </w:t>
            </w:r>
          </w:p>
          <w:p w:rsidR="00403195" w:rsidRDefault="00047052" w:rsidP="00EF0CD2">
            <w:pPr>
              <w:numPr>
                <w:ilvl w:val="0"/>
                <w:numId w:val="41"/>
              </w:numPr>
              <w:spacing w:before="60" w:after="60"/>
              <w:ind w:left="426" w:hanging="426"/>
              <w:rPr>
                <w:rFonts w:cs="Times New Roman"/>
                <w:szCs w:val="22"/>
              </w:rPr>
            </w:pPr>
            <w:r>
              <w:rPr>
                <w:rFonts w:cs="Times New Roman"/>
                <w:szCs w:val="22"/>
              </w:rPr>
              <w:t xml:space="preserve">Particularmente el tipo de ejecución de las TMC, es </w:t>
            </w:r>
            <w:r w:rsidRPr="00403195">
              <w:rPr>
                <w:rFonts w:cs="Times New Roman"/>
                <w:i/>
                <w:szCs w:val="22"/>
              </w:rPr>
              <w:t>sui generis</w:t>
            </w:r>
            <w:r>
              <w:rPr>
                <w:rFonts w:cs="Times New Roman"/>
                <w:szCs w:val="22"/>
              </w:rPr>
              <w:t>, por lo que no puede considerarse</w:t>
            </w:r>
            <w:r w:rsidR="00403195">
              <w:rPr>
                <w:rFonts w:cs="Times New Roman"/>
                <w:szCs w:val="22"/>
              </w:rPr>
              <w:t xml:space="preserve"> dentro del paquete global de las inversiones de fondos externos de las otras sub secretarías, donde el fuerte se concentra en obras y servicios.</w:t>
            </w:r>
          </w:p>
          <w:p w:rsidR="00F252CE" w:rsidRPr="00562F02" w:rsidRDefault="00403195" w:rsidP="00EF0CD2">
            <w:pPr>
              <w:numPr>
                <w:ilvl w:val="0"/>
                <w:numId w:val="41"/>
              </w:numPr>
              <w:spacing w:before="60" w:after="60"/>
              <w:ind w:left="426" w:hanging="426"/>
              <w:rPr>
                <w:rFonts w:cs="Times New Roman"/>
                <w:szCs w:val="22"/>
              </w:rPr>
            </w:pPr>
            <w:r>
              <w:rPr>
                <w:rFonts w:cs="Times New Roman"/>
                <w:szCs w:val="22"/>
              </w:rPr>
              <w:t>Se corre el riesgo de implementar linealmente la decisión</w:t>
            </w:r>
            <w:r w:rsidR="002F779A">
              <w:rPr>
                <w:rFonts w:cs="Times New Roman"/>
                <w:szCs w:val="22"/>
              </w:rPr>
              <w:t xml:space="preserve"> de consolidar todas las operaciones en una sola UCP</w:t>
            </w:r>
            <w:r>
              <w:rPr>
                <w:rFonts w:cs="Times New Roman"/>
                <w:szCs w:val="22"/>
              </w:rPr>
              <w:t xml:space="preserve">, </w:t>
            </w:r>
            <w:r w:rsidR="002F779A">
              <w:rPr>
                <w:rFonts w:cs="Times New Roman"/>
                <w:szCs w:val="22"/>
              </w:rPr>
              <w:t xml:space="preserve">ya que se debe tomar en cuenta la carga de trabajo de los especialistas, </w:t>
            </w:r>
            <w:r w:rsidR="00562F02">
              <w:rPr>
                <w:rFonts w:cs="Times New Roman"/>
                <w:szCs w:val="22"/>
              </w:rPr>
              <w:t>el número y complejidad de los procesos, mecanismos de articulación necesarios etc.</w:t>
            </w:r>
          </w:p>
        </w:tc>
      </w:tr>
      <w:tr w:rsidR="00F252CE" w:rsidRPr="00047052" w:rsidTr="00422B08">
        <w:tc>
          <w:tcPr>
            <w:tcW w:w="9277" w:type="dxa"/>
          </w:tcPr>
          <w:p w:rsidR="00F252CE" w:rsidRPr="00047052" w:rsidRDefault="00F252CE" w:rsidP="00562F02">
            <w:pPr>
              <w:ind w:left="0"/>
              <w:rPr>
                <w:rFonts w:cs="Times New Roman"/>
                <w:b/>
                <w:szCs w:val="22"/>
              </w:rPr>
            </w:pPr>
            <w:r w:rsidRPr="00047052">
              <w:rPr>
                <w:rFonts w:cs="Times New Roman"/>
                <w:b/>
                <w:szCs w:val="22"/>
              </w:rPr>
              <w:t>Comentario</w:t>
            </w:r>
          </w:p>
          <w:p w:rsidR="00F252CE" w:rsidRDefault="00F252CE" w:rsidP="00562F02">
            <w:pPr>
              <w:ind w:left="0"/>
              <w:rPr>
                <w:rFonts w:cs="Times New Roman"/>
                <w:color w:val="FF0000"/>
                <w:szCs w:val="22"/>
              </w:rPr>
            </w:pPr>
            <w:r w:rsidRPr="00562F02">
              <w:rPr>
                <w:rFonts w:cs="Times New Roman"/>
                <w:szCs w:val="22"/>
              </w:rPr>
              <w:t xml:space="preserve">Es una opción </w:t>
            </w:r>
            <w:r w:rsidR="00047052" w:rsidRPr="00562F02">
              <w:rPr>
                <w:rFonts w:cs="Times New Roman"/>
                <w:szCs w:val="22"/>
              </w:rPr>
              <w:t>que es conceptualmente adecuada</w:t>
            </w:r>
            <w:r w:rsidR="00562F02">
              <w:rPr>
                <w:rFonts w:cs="Times New Roman"/>
                <w:szCs w:val="22"/>
              </w:rPr>
              <w:t xml:space="preserve"> a partir del realineamiento en sectores que ha realizado el Gobierno de Honduras</w:t>
            </w:r>
            <w:r w:rsidR="00047052" w:rsidRPr="00562F02">
              <w:rPr>
                <w:rFonts w:cs="Times New Roman"/>
                <w:szCs w:val="22"/>
              </w:rPr>
              <w:t xml:space="preserve">, sin embargo </w:t>
            </w:r>
            <w:r w:rsidR="00562F02">
              <w:rPr>
                <w:rFonts w:cs="Times New Roman"/>
                <w:szCs w:val="22"/>
              </w:rPr>
              <w:t xml:space="preserve">su implementación debe iniciar pronto y manera gradual, atendiendo las condiciones particulares de cada operación y las condiciones específicas de cada una de las </w:t>
            </w:r>
            <w:r w:rsidR="00047052" w:rsidRPr="00562F02">
              <w:rPr>
                <w:rFonts w:cs="Times New Roman"/>
                <w:szCs w:val="22"/>
              </w:rPr>
              <w:t>sub secretarias</w:t>
            </w:r>
            <w:r w:rsidR="00562F02">
              <w:rPr>
                <w:rFonts w:cs="Times New Roman"/>
                <w:szCs w:val="22"/>
              </w:rPr>
              <w:t>.</w:t>
            </w:r>
          </w:p>
          <w:p w:rsidR="00562F02" w:rsidRPr="00047052" w:rsidRDefault="00562F02" w:rsidP="007E5C36">
            <w:pPr>
              <w:ind w:left="0"/>
              <w:rPr>
                <w:rFonts w:cs="Times New Roman"/>
                <w:color w:val="FF0000"/>
                <w:szCs w:val="22"/>
              </w:rPr>
            </w:pPr>
            <w:r w:rsidRPr="009605AD">
              <w:rPr>
                <w:rFonts w:cs="Times New Roman"/>
                <w:szCs w:val="22"/>
              </w:rPr>
              <w:t xml:space="preserve">En una próxima nueva operación con el Banco, tomando en cuenta las condiciones institucionales de la SDIS, </w:t>
            </w:r>
            <w:r w:rsidR="009605AD">
              <w:rPr>
                <w:rFonts w:cs="Times New Roman"/>
                <w:szCs w:val="22"/>
              </w:rPr>
              <w:t>se recomienda que s</w:t>
            </w:r>
            <w:r w:rsidR="009605AD" w:rsidRPr="009605AD">
              <w:rPr>
                <w:rFonts w:cs="Times New Roman"/>
                <w:szCs w:val="22"/>
              </w:rPr>
              <w:t xml:space="preserve">olamente se le fortalezca </w:t>
            </w:r>
            <w:r w:rsidR="007E5C36">
              <w:rPr>
                <w:rFonts w:cs="Times New Roman"/>
                <w:szCs w:val="22"/>
              </w:rPr>
              <w:t xml:space="preserve">técnica y operativamente </w:t>
            </w:r>
            <w:r w:rsidR="009605AD" w:rsidRPr="009605AD">
              <w:rPr>
                <w:rFonts w:cs="Times New Roman"/>
                <w:szCs w:val="22"/>
              </w:rPr>
              <w:t xml:space="preserve">bajo la perspectiva a futuro de </w:t>
            </w:r>
            <w:r w:rsidR="009605AD">
              <w:rPr>
                <w:rFonts w:cs="Times New Roman"/>
                <w:szCs w:val="22"/>
              </w:rPr>
              <w:t xml:space="preserve">ejecutar </w:t>
            </w:r>
            <w:r w:rsidR="007E5C36">
              <w:rPr>
                <w:rFonts w:cs="Times New Roman"/>
                <w:szCs w:val="22"/>
              </w:rPr>
              <w:t>con</w:t>
            </w:r>
            <w:r w:rsidR="009605AD" w:rsidRPr="009605AD">
              <w:rPr>
                <w:rFonts w:cs="Times New Roman"/>
                <w:szCs w:val="22"/>
              </w:rPr>
              <w:t xml:space="preserve"> una UCP que atienda toda la Secretaría</w:t>
            </w:r>
            <w:r w:rsidR="009605AD">
              <w:rPr>
                <w:rFonts w:cs="Times New Roman"/>
                <w:szCs w:val="22"/>
              </w:rPr>
              <w:t xml:space="preserve"> </w:t>
            </w:r>
            <w:r w:rsidR="007E5C36">
              <w:rPr>
                <w:rFonts w:cs="Times New Roman"/>
                <w:szCs w:val="22"/>
              </w:rPr>
              <w:t>teniendo</w:t>
            </w:r>
            <w:r w:rsidR="009605AD">
              <w:rPr>
                <w:rFonts w:cs="Times New Roman"/>
                <w:szCs w:val="22"/>
              </w:rPr>
              <w:t xml:space="preserve"> en cuenta la naturaleza </w:t>
            </w:r>
            <w:r w:rsidR="009605AD" w:rsidRPr="009605AD">
              <w:rPr>
                <w:rFonts w:cs="Times New Roman"/>
                <w:i/>
                <w:szCs w:val="22"/>
              </w:rPr>
              <w:t>sui generis</w:t>
            </w:r>
            <w:r w:rsidR="009605AD">
              <w:rPr>
                <w:rFonts w:cs="Times New Roman"/>
                <w:szCs w:val="22"/>
              </w:rPr>
              <w:t xml:space="preserve"> de los programas de TMC.</w:t>
            </w:r>
            <w:r w:rsidR="009605AD" w:rsidRPr="009605AD">
              <w:rPr>
                <w:rFonts w:cs="Times New Roman"/>
                <w:szCs w:val="22"/>
              </w:rPr>
              <w:t xml:space="preserve">  </w:t>
            </w:r>
            <w:r w:rsidRPr="009605AD">
              <w:rPr>
                <w:rFonts w:cs="Times New Roman"/>
                <w:szCs w:val="22"/>
              </w:rPr>
              <w:t xml:space="preserve"> </w:t>
            </w:r>
          </w:p>
        </w:tc>
      </w:tr>
    </w:tbl>
    <w:p w:rsidR="00F252CE" w:rsidRPr="00F252CE" w:rsidRDefault="00F252CE" w:rsidP="00F252CE">
      <w:pPr>
        <w:spacing w:before="0" w:after="0"/>
        <w:rPr>
          <w:rFonts w:cs="Times New Roman"/>
          <w:color w:val="FF0000"/>
          <w:sz w:val="22"/>
          <w:szCs w:val="22"/>
        </w:rPr>
      </w:pPr>
    </w:p>
    <w:tbl>
      <w:tblPr>
        <w:tblStyle w:val="Estilo1"/>
        <w:tblW w:w="9357" w:type="dxa"/>
        <w:tblLook w:val="04A0" w:firstRow="1" w:lastRow="0" w:firstColumn="1" w:lastColumn="0" w:noHBand="0" w:noVBand="1"/>
      </w:tblPr>
      <w:tblGrid>
        <w:gridCol w:w="9357"/>
      </w:tblGrid>
      <w:tr w:rsidR="00F252CE" w:rsidRPr="00676B9B" w:rsidTr="00EF0CD2">
        <w:trPr>
          <w:cnfStyle w:val="100000000000" w:firstRow="1" w:lastRow="0" w:firstColumn="0" w:lastColumn="0" w:oddVBand="0" w:evenVBand="0" w:oddHBand="0" w:evenHBand="0" w:firstRowFirstColumn="0" w:firstRowLastColumn="0" w:lastRowFirstColumn="0" w:lastRowLastColumn="0"/>
        </w:trPr>
        <w:tc>
          <w:tcPr>
            <w:tcW w:w="9277" w:type="dxa"/>
            <w:shd w:val="clear" w:color="auto" w:fill="1F497D" w:themeFill="text2"/>
          </w:tcPr>
          <w:p w:rsidR="00F252CE" w:rsidRPr="00676B9B" w:rsidRDefault="00F252CE" w:rsidP="00EF0CD2">
            <w:pPr>
              <w:spacing w:before="60" w:after="60" w:line="276" w:lineRule="auto"/>
              <w:ind w:left="0"/>
              <w:rPr>
                <w:rFonts w:cs="Times New Roman"/>
                <w:b/>
                <w:color w:val="FF0000"/>
                <w:szCs w:val="24"/>
              </w:rPr>
            </w:pPr>
            <w:r w:rsidRPr="00EF0CD2">
              <w:rPr>
                <w:rFonts w:cs="Times New Roman"/>
                <w:b/>
                <w:color w:val="FFFFFF" w:themeColor="background1"/>
                <w:szCs w:val="22"/>
              </w:rPr>
              <w:t>Modelo de Ejecución:  Fideicomiso</w:t>
            </w:r>
          </w:p>
        </w:tc>
      </w:tr>
      <w:tr w:rsidR="00F252CE" w:rsidRPr="00676B9B" w:rsidTr="00422B08">
        <w:tc>
          <w:tcPr>
            <w:tcW w:w="9277" w:type="dxa"/>
          </w:tcPr>
          <w:p w:rsidR="007E5C36" w:rsidRPr="00676B9B" w:rsidRDefault="00F252CE" w:rsidP="00422B08">
            <w:pPr>
              <w:spacing w:before="60" w:after="60"/>
              <w:ind w:left="0"/>
              <w:rPr>
                <w:rFonts w:cs="Times New Roman"/>
                <w:szCs w:val="24"/>
              </w:rPr>
            </w:pPr>
            <w:r w:rsidRPr="00676B9B">
              <w:rPr>
                <w:rFonts w:cs="Times New Roman"/>
                <w:szCs w:val="24"/>
              </w:rPr>
              <w:t xml:space="preserve">Este modelo </w:t>
            </w:r>
            <w:r w:rsidR="007E5C36" w:rsidRPr="00676B9B">
              <w:rPr>
                <w:rFonts w:cs="Times New Roman"/>
                <w:szCs w:val="24"/>
              </w:rPr>
              <w:t>fue abordado de manera superficial</w:t>
            </w:r>
            <w:r w:rsidR="00422B08" w:rsidRPr="00676B9B">
              <w:rPr>
                <w:rFonts w:cs="Times New Roman"/>
                <w:szCs w:val="24"/>
              </w:rPr>
              <w:t xml:space="preserve"> con el personal de la SDIS</w:t>
            </w:r>
            <w:r w:rsidR="007E5C36" w:rsidRPr="00676B9B">
              <w:rPr>
                <w:rFonts w:cs="Times New Roman"/>
                <w:szCs w:val="24"/>
              </w:rPr>
              <w:t xml:space="preserve">, pero representa </w:t>
            </w:r>
            <w:r w:rsidR="007E5C36" w:rsidRPr="00676B9B">
              <w:rPr>
                <w:rFonts w:cs="Times New Roman"/>
                <w:szCs w:val="24"/>
              </w:rPr>
              <w:lastRenderedPageBreak/>
              <w:t>una opción que debe ser desarrollada y analizada para ser implementada a futuro.</w:t>
            </w:r>
          </w:p>
          <w:p w:rsidR="00F252CE" w:rsidRPr="00676B9B" w:rsidRDefault="00422B08" w:rsidP="00422B08">
            <w:pPr>
              <w:spacing w:before="60" w:after="60"/>
              <w:ind w:left="0"/>
              <w:rPr>
                <w:rFonts w:cs="Times New Roman"/>
                <w:color w:val="FF0000"/>
                <w:szCs w:val="24"/>
              </w:rPr>
            </w:pPr>
            <w:r w:rsidRPr="00676B9B">
              <w:rPr>
                <w:rFonts w:cs="Times New Roman"/>
                <w:szCs w:val="24"/>
              </w:rPr>
              <w:t>Tomando en cuenta que el financiamiento del programa de TMC debe ser financiado gradual y progresivamente por los fondos nacionales, la sostenibilidad fiscal y garantía de pago puede ser desarrollada por un banco local que custodie las recaudaciones y aprovechando la presencia nacional distribuya las TMC. Bajo este modelo la SDIS mantiene la coordinación técnica, el manejo y administración del RUB</w:t>
            </w:r>
            <w:r w:rsidR="008B7889" w:rsidRPr="00676B9B">
              <w:rPr>
                <w:rFonts w:cs="Times New Roman"/>
                <w:szCs w:val="24"/>
              </w:rPr>
              <w:t xml:space="preserve">, verificación de las corresponsabilidades etc., </w:t>
            </w:r>
            <w:r w:rsidRPr="00676B9B">
              <w:rPr>
                <w:rFonts w:cs="Times New Roman"/>
                <w:szCs w:val="24"/>
              </w:rPr>
              <w:t xml:space="preserve"> por lo que se requeriría una UCP reducida solamente para las actividades fiduciarias de aquellos componentes distintos a las TMC.</w:t>
            </w:r>
          </w:p>
        </w:tc>
      </w:tr>
      <w:tr w:rsidR="00F252CE" w:rsidRPr="00676B9B" w:rsidTr="00422B08">
        <w:tc>
          <w:tcPr>
            <w:tcW w:w="9277" w:type="dxa"/>
          </w:tcPr>
          <w:p w:rsidR="00F252CE" w:rsidRPr="00676B9B" w:rsidRDefault="00F252CE" w:rsidP="00422B08">
            <w:pPr>
              <w:spacing w:before="60" w:after="60"/>
              <w:ind w:left="0"/>
              <w:rPr>
                <w:rFonts w:cs="Times New Roman"/>
                <w:b/>
                <w:szCs w:val="24"/>
              </w:rPr>
            </w:pPr>
            <w:r w:rsidRPr="00676B9B">
              <w:rPr>
                <w:rFonts w:cs="Times New Roman"/>
                <w:b/>
                <w:szCs w:val="24"/>
              </w:rPr>
              <w:lastRenderedPageBreak/>
              <w:t xml:space="preserve">Ventajas </w:t>
            </w:r>
          </w:p>
          <w:p w:rsidR="00F252CE" w:rsidRPr="00676B9B" w:rsidRDefault="00E8165F" w:rsidP="005129E3">
            <w:pPr>
              <w:numPr>
                <w:ilvl w:val="0"/>
                <w:numId w:val="45"/>
              </w:numPr>
              <w:spacing w:before="60" w:after="60"/>
              <w:rPr>
                <w:rFonts w:cs="Times New Roman"/>
                <w:szCs w:val="24"/>
              </w:rPr>
            </w:pPr>
            <w:r w:rsidRPr="00676B9B">
              <w:rPr>
                <w:rFonts w:cs="Times New Roman"/>
                <w:szCs w:val="24"/>
              </w:rPr>
              <w:t xml:space="preserve">Garantía de financiamiento oportuno de la contraparte local. </w:t>
            </w:r>
          </w:p>
          <w:p w:rsidR="00E8165F" w:rsidRPr="00676B9B" w:rsidRDefault="00E8165F" w:rsidP="005129E3">
            <w:pPr>
              <w:numPr>
                <w:ilvl w:val="0"/>
                <w:numId w:val="45"/>
              </w:numPr>
              <w:spacing w:before="60" w:after="60"/>
              <w:rPr>
                <w:rFonts w:cs="Times New Roman"/>
                <w:szCs w:val="24"/>
              </w:rPr>
            </w:pPr>
            <w:r w:rsidRPr="00676B9B">
              <w:rPr>
                <w:rFonts w:cs="Times New Roman"/>
                <w:szCs w:val="24"/>
              </w:rPr>
              <w:t>Independencia en la ejecución financiera de los espacios presupuestarios nacionales.</w:t>
            </w:r>
          </w:p>
          <w:p w:rsidR="00F252CE" w:rsidRPr="00676B9B" w:rsidRDefault="00E8165F" w:rsidP="005129E3">
            <w:pPr>
              <w:numPr>
                <w:ilvl w:val="0"/>
                <w:numId w:val="45"/>
              </w:numPr>
              <w:spacing w:before="60" w:after="60"/>
              <w:rPr>
                <w:rFonts w:cs="Times New Roman"/>
                <w:szCs w:val="24"/>
              </w:rPr>
            </w:pPr>
            <w:r w:rsidRPr="00676B9B">
              <w:rPr>
                <w:rFonts w:cs="Times New Roman"/>
                <w:szCs w:val="24"/>
              </w:rPr>
              <w:t>Aprovechamiento de la presencia regional de la banca comercial, adicionalmente se podría solicitar al banco fiduciario alianzas estratégicas con otros bancos o la implementación de otros mecanismos de pago para aquellas zonas donde no tienen agencias.</w:t>
            </w:r>
          </w:p>
          <w:p w:rsidR="00F252CE" w:rsidRPr="00676B9B" w:rsidRDefault="00F252CE" w:rsidP="005129E3">
            <w:pPr>
              <w:numPr>
                <w:ilvl w:val="0"/>
                <w:numId w:val="45"/>
              </w:numPr>
              <w:spacing w:before="60" w:after="60"/>
              <w:rPr>
                <w:rFonts w:cs="Times New Roman"/>
                <w:szCs w:val="24"/>
              </w:rPr>
            </w:pPr>
            <w:r w:rsidRPr="00676B9B">
              <w:rPr>
                <w:rFonts w:cs="Times New Roman"/>
                <w:szCs w:val="24"/>
              </w:rPr>
              <w:t>La figura del fideicomiso es altamente flexible, pudiéndose diseñar a la medida de las necesidades de la operación.</w:t>
            </w:r>
          </w:p>
        </w:tc>
      </w:tr>
      <w:tr w:rsidR="00F252CE" w:rsidRPr="00676B9B" w:rsidTr="00E8165F">
        <w:trPr>
          <w:trHeight w:val="1017"/>
        </w:trPr>
        <w:tc>
          <w:tcPr>
            <w:tcW w:w="9277" w:type="dxa"/>
          </w:tcPr>
          <w:p w:rsidR="00F252CE" w:rsidRPr="00676B9B" w:rsidRDefault="00F252CE" w:rsidP="00422B08">
            <w:pPr>
              <w:spacing w:before="60" w:after="60"/>
              <w:ind w:left="0"/>
              <w:rPr>
                <w:rFonts w:cs="Times New Roman"/>
                <w:b/>
                <w:szCs w:val="24"/>
              </w:rPr>
            </w:pPr>
            <w:r w:rsidRPr="00676B9B">
              <w:rPr>
                <w:rFonts w:cs="Times New Roman"/>
                <w:b/>
                <w:szCs w:val="24"/>
              </w:rPr>
              <w:t>Desventajas</w:t>
            </w:r>
          </w:p>
          <w:p w:rsidR="00F252CE" w:rsidRPr="00676B9B" w:rsidRDefault="00E8165F" w:rsidP="005129E3">
            <w:pPr>
              <w:numPr>
                <w:ilvl w:val="0"/>
                <w:numId w:val="46"/>
              </w:numPr>
              <w:spacing w:before="60" w:after="60"/>
              <w:rPr>
                <w:rFonts w:cs="Times New Roman"/>
                <w:szCs w:val="24"/>
              </w:rPr>
            </w:pPr>
            <w:r w:rsidRPr="00676B9B">
              <w:rPr>
                <w:rFonts w:cs="Times New Roman"/>
                <w:szCs w:val="24"/>
              </w:rPr>
              <w:t>Se deberá analizar y comparar los costos financieros con otras modalidades</w:t>
            </w:r>
          </w:p>
          <w:p w:rsidR="008B7889" w:rsidRPr="00676B9B" w:rsidRDefault="008B7889" w:rsidP="005129E3">
            <w:pPr>
              <w:numPr>
                <w:ilvl w:val="0"/>
                <w:numId w:val="46"/>
              </w:numPr>
              <w:spacing w:before="60" w:after="60"/>
              <w:rPr>
                <w:rFonts w:cs="Times New Roman"/>
                <w:szCs w:val="24"/>
              </w:rPr>
            </w:pPr>
            <w:r w:rsidRPr="00676B9B">
              <w:rPr>
                <w:rFonts w:cs="Times New Roman"/>
                <w:szCs w:val="24"/>
              </w:rPr>
              <w:t>Debido a la flexibilidad en la estructuración del fideicomiso, se corre el riesgo que se intente delegar funciones propias de la SDIS como ente rector de la política de integración social en actividades tales como la administración del RUB y verificación de cumplimiento de corresponsabilidades entre otros.</w:t>
            </w:r>
          </w:p>
        </w:tc>
      </w:tr>
      <w:tr w:rsidR="00F252CE" w:rsidRPr="00676B9B" w:rsidTr="00422B08">
        <w:tc>
          <w:tcPr>
            <w:tcW w:w="9277" w:type="dxa"/>
          </w:tcPr>
          <w:p w:rsidR="00F252CE" w:rsidRPr="00676B9B" w:rsidRDefault="00F252CE" w:rsidP="00422B08">
            <w:pPr>
              <w:spacing w:before="60" w:after="60"/>
              <w:ind w:left="0"/>
              <w:rPr>
                <w:rFonts w:cs="Times New Roman"/>
                <w:b/>
                <w:szCs w:val="24"/>
              </w:rPr>
            </w:pPr>
            <w:r w:rsidRPr="00676B9B">
              <w:rPr>
                <w:rFonts w:cs="Times New Roman"/>
                <w:b/>
                <w:szCs w:val="24"/>
              </w:rPr>
              <w:t>Comentario</w:t>
            </w:r>
          </w:p>
          <w:p w:rsidR="00F252CE" w:rsidRPr="00676B9B" w:rsidRDefault="00E8165F" w:rsidP="008B7889">
            <w:pPr>
              <w:spacing w:before="60" w:after="60"/>
              <w:ind w:left="0"/>
              <w:rPr>
                <w:rFonts w:cs="Times New Roman"/>
                <w:szCs w:val="24"/>
              </w:rPr>
            </w:pPr>
            <w:r w:rsidRPr="00676B9B">
              <w:rPr>
                <w:rFonts w:cs="Times New Roman"/>
                <w:szCs w:val="24"/>
              </w:rPr>
              <w:t>Tomando en cuenta el volumen de fondos a manejar por parte del banco fiduciario, la contratación del mismo debería realizarse mediante un procesos competitivo, donde los Términos de referencia requieran las necesidades de la operación, entre otros la cercanía del sitio de entrega de la TMC al beneficiario, mecanismos de pago, etc.</w:t>
            </w:r>
          </w:p>
        </w:tc>
      </w:tr>
    </w:tbl>
    <w:p w:rsidR="008B7889" w:rsidRDefault="00F252CE" w:rsidP="00F252CE">
      <w:pPr>
        <w:spacing w:before="100" w:beforeAutospacing="1" w:after="100" w:afterAutospacing="1"/>
        <w:rPr>
          <w:rFonts w:cs="Times New Roman"/>
          <w:szCs w:val="22"/>
        </w:rPr>
      </w:pPr>
      <w:r w:rsidRPr="008B7889">
        <w:rPr>
          <w:rFonts w:cs="Times New Roman"/>
          <w:szCs w:val="22"/>
        </w:rPr>
        <w:t xml:space="preserve">Tomando en cuenta </w:t>
      </w:r>
      <w:r w:rsidR="008B7889">
        <w:rPr>
          <w:rFonts w:cs="Times New Roman"/>
          <w:szCs w:val="22"/>
        </w:rPr>
        <w:t>el reciente realineamiento de las diferentes instituciones en el GOH, existe el espacio para implementar nuevas ideas por lo que es el momento de sentar las bases del nuevo modelo de ejecución o del fortalecimiento del existente, ya que cualquiera de las dos opciones será el fundamento para la ejecución del programa en los próximos años.</w:t>
      </w:r>
    </w:p>
    <w:p w:rsidR="00742BA6" w:rsidRPr="00C748B5" w:rsidRDefault="00742BA6" w:rsidP="00C748B5">
      <w:pPr>
        <w:pStyle w:val="Heading1"/>
        <w:ind w:left="714" w:hanging="357"/>
      </w:pPr>
      <w:bookmarkStart w:id="18" w:name="_Toc401762344"/>
      <w:r w:rsidRPr="00C748B5">
        <w:t>Conclusiones y Recomendaciones</w:t>
      </w:r>
      <w:bookmarkEnd w:id="18"/>
      <w:r w:rsidR="00AD146B" w:rsidRPr="00C748B5">
        <w:t xml:space="preserve"> </w:t>
      </w:r>
    </w:p>
    <w:p w:rsidR="00FC6CDF" w:rsidRDefault="00530A58" w:rsidP="00FA4F83">
      <w:pPr>
        <w:autoSpaceDE w:val="0"/>
        <w:autoSpaceDN w:val="0"/>
        <w:adjustRightInd w:val="0"/>
        <w:rPr>
          <w:rFonts w:cs="Times New Roman"/>
          <w:szCs w:val="24"/>
        </w:rPr>
      </w:pPr>
      <w:r w:rsidRPr="00BE5F7B">
        <w:rPr>
          <w:rFonts w:cs="Times New Roman"/>
          <w:szCs w:val="24"/>
        </w:rPr>
        <w:t xml:space="preserve">A </w:t>
      </w:r>
      <w:r w:rsidR="00047F9A" w:rsidRPr="00BE5F7B">
        <w:rPr>
          <w:rFonts w:cs="Times New Roman"/>
          <w:szCs w:val="24"/>
        </w:rPr>
        <w:t xml:space="preserve">partir de la información y valoraciones de la capacidad institucional </w:t>
      </w:r>
      <w:r w:rsidR="001D685D">
        <w:rPr>
          <w:rFonts w:cs="Times New Roman"/>
          <w:szCs w:val="24"/>
        </w:rPr>
        <w:t>donde se han analizado los diferentes aspectos se recomienda:</w:t>
      </w:r>
    </w:p>
    <w:p w:rsidR="001D685D" w:rsidRDefault="001D685D" w:rsidP="005129E3">
      <w:pPr>
        <w:pStyle w:val="ListParagraph"/>
        <w:numPr>
          <w:ilvl w:val="0"/>
          <w:numId w:val="38"/>
        </w:numPr>
        <w:ind w:left="284" w:hanging="284"/>
        <w:contextualSpacing w:val="0"/>
        <w:rPr>
          <w:lang w:eastAsia="es-HN"/>
        </w:rPr>
      </w:pPr>
      <w:r>
        <w:rPr>
          <w:lang w:eastAsia="es-HN"/>
        </w:rPr>
        <w:t xml:space="preserve">Estabilizar la condición contractual de los especialistas clave, con contratos de mediano plazo renovables de acuerdo al desempeño, de manera de garantizar en lo posible la continuidad de la operación y la memoria institucional </w:t>
      </w:r>
    </w:p>
    <w:p w:rsidR="001D685D" w:rsidRDefault="001D685D" w:rsidP="005129E3">
      <w:pPr>
        <w:pStyle w:val="ListParagraph"/>
        <w:numPr>
          <w:ilvl w:val="0"/>
          <w:numId w:val="38"/>
        </w:numPr>
        <w:ind w:left="284" w:hanging="284"/>
        <w:contextualSpacing w:val="0"/>
        <w:rPr>
          <w:lang w:eastAsia="es-HN"/>
        </w:rPr>
      </w:pPr>
      <w:r>
        <w:rPr>
          <w:lang w:eastAsia="es-HN"/>
        </w:rPr>
        <w:lastRenderedPageBreak/>
        <w:t>Si bien es cierto la delegación de autoridad se mantiene en la Sub secretaría, es importante que se desarrolle un Plan de Comunicaciones</w:t>
      </w:r>
      <w:r w:rsidR="00E57122">
        <w:rPr>
          <w:lang w:eastAsia="es-HN"/>
        </w:rPr>
        <w:t xml:space="preserve"> internas</w:t>
      </w:r>
      <w:r>
        <w:rPr>
          <w:lang w:eastAsia="es-HN"/>
        </w:rPr>
        <w:t xml:space="preserve">, donde se identifiquen los principales flujos de información y comunicaciones internas y externas que se generan, de manera de delegar en el Coordinador General, aquellas que por su naturaleza pueden ser asumidas por éste. </w:t>
      </w:r>
    </w:p>
    <w:p w:rsidR="00967F79" w:rsidRDefault="001D685D" w:rsidP="005129E3">
      <w:pPr>
        <w:pStyle w:val="ListParagraph"/>
        <w:numPr>
          <w:ilvl w:val="0"/>
          <w:numId w:val="38"/>
        </w:numPr>
        <w:ind w:left="284" w:hanging="284"/>
        <w:contextualSpacing w:val="0"/>
        <w:rPr>
          <w:lang w:eastAsia="es-HN"/>
        </w:rPr>
      </w:pPr>
      <w:r>
        <w:rPr>
          <w:lang w:eastAsia="es-HN"/>
        </w:rPr>
        <w:t>Reactivar a nivel del Gabinete Social la coordinación estratégica con la Secretaría de Salud, delegando a la UCP los aspectos de coordinación operativa.</w:t>
      </w:r>
    </w:p>
    <w:p w:rsidR="00E57122" w:rsidRDefault="00E57122" w:rsidP="005129E3">
      <w:pPr>
        <w:pStyle w:val="ListParagraph"/>
        <w:numPr>
          <w:ilvl w:val="0"/>
          <w:numId w:val="38"/>
        </w:numPr>
        <w:ind w:left="284" w:hanging="284"/>
        <w:contextualSpacing w:val="0"/>
        <w:rPr>
          <w:lang w:eastAsia="es-HN"/>
        </w:rPr>
      </w:pPr>
      <w:r>
        <w:rPr>
          <w:lang w:eastAsia="es-HN"/>
        </w:rPr>
        <w:t>Para facilitar la ejecutoria de los programas se recomienda armonizar la información a presentar entre los diferentes de cooperantes con el objetivo de estandarizar el trabajo a lo interior de la UCP.</w:t>
      </w:r>
    </w:p>
    <w:p w:rsidR="00967F79" w:rsidRDefault="001D685D" w:rsidP="005129E3">
      <w:pPr>
        <w:pStyle w:val="ListParagraph"/>
        <w:numPr>
          <w:ilvl w:val="0"/>
          <w:numId w:val="38"/>
        </w:numPr>
        <w:ind w:left="284" w:hanging="284"/>
        <w:contextualSpacing w:val="0"/>
        <w:rPr>
          <w:lang w:eastAsia="es-HN"/>
        </w:rPr>
      </w:pPr>
      <w:r>
        <w:rPr>
          <w:lang w:eastAsia="es-HN"/>
        </w:rPr>
        <w:t>Fortalecer al interior de la SDIS en lo que respecta a capacitación y asistencia técnica sobre contenidos, mecanismos de evaluación y de análisis de impactos de estrategias sociales, con énfasis en las TMC</w:t>
      </w:r>
    </w:p>
    <w:p w:rsidR="00967F79" w:rsidRDefault="001D685D" w:rsidP="005129E3">
      <w:pPr>
        <w:pStyle w:val="ListParagraph"/>
        <w:numPr>
          <w:ilvl w:val="0"/>
          <w:numId w:val="38"/>
        </w:numPr>
        <w:ind w:left="284" w:hanging="284"/>
        <w:contextualSpacing w:val="0"/>
        <w:rPr>
          <w:lang w:eastAsia="es-HN"/>
        </w:rPr>
      </w:pPr>
      <w:r>
        <w:rPr>
          <w:lang w:eastAsia="es-HN"/>
        </w:rPr>
        <w:t>Institucionalizar la Unidad de Evaluación y monitoreo con énfasis técnico para que cumplan la función de monitorear el impacto de las medidas de política tomadas y su impacto en la calidad de vida de los más pobres.</w:t>
      </w:r>
    </w:p>
    <w:p w:rsidR="00967F79" w:rsidRDefault="001D685D" w:rsidP="005129E3">
      <w:pPr>
        <w:pStyle w:val="ListParagraph"/>
        <w:numPr>
          <w:ilvl w:val="0"/>
          <w:numId w:val="38"/>
        </w:numPr>
        <w:ind w:left="284" w:hanging="284"/>
        <w:contextualSpacing w:val="0"/>
        <w:rPr>
          <w:lang w:eastAsia="es-HN"/>
        </w:rPr>
      </w:pPr>
      <w:r>
        <w:rPr>
          <w:lang w:eastAsia="es-HN"/>
        </w:rPr>
        <w:t>Formalizar los flujos de procesos de adquisiciones, identificando los nuevos actores, el alcance de sus competencias y el tiempo requerido para sus respuestas de manera que su incorporación entren al flujo normal de los procesos y eviten la incorporación de nuevos actores.</w:t>
      </w:r>
    </w:p>
    <w:p w:rsidR="00967F79" w:rsidRDefault="001D685D" w:rsidP="005129E3">
      <w:pPr>
        <w:pStyle w:val="ListParagraph"/>
        <w:numPr>
          <w:ilvl w:val="0"/>
          <w:numId w:val="38"/>
        </w:numPr>
        <w:ind w:left="284" w:hanging="284"/>
        <w:contextualSpacing w:val="0"/>
        <w:rPr>
          <w:lang w:eastAsia="es-HN"/>
        </w:rPr>
      </w:pPr>
      <w:r>
        <w:rPr>
          <w:lang w:eastAsia="es-HN"/>
        </w:rPr>
        <w:t>Capacitar a los nuevos involucrados en los diferentes procesos fiduciarios, con el objetivo de que sus opiniones se apeguen a las Normas y procedimientos del Banco.</w:t>
      </w:r>
    </w:p>
    <w:p w:rsidR="001D685D" w:rsidRDefault="001D685D" w:rsidP="005129E3">
      <w:pPr>
        <w:pStyle w:val="ListParagraph"/>
        <w:numPr>
          <w:ilvl w:val="0"/>
          <w:numId w:val="38"/>
        </w:numPr>
        <w:ind w:left="284" w:hanging="284"/>
        <w:contextualSpacing w:val="0"/>
        <w:rPr>
          <w:lang w:eastAsia="es-HN"/>
        </w:rPr>
      </w:pPr>
      <w:r>
        <w:rPr>
          <w:lang w:eastAsia="es-HN"/>
        </w:rPr>
        <w:t>A efectos de agilizar las aprobaciones requeridas para la administración del presupuesto (elaboración de presupuestos, modificaciones, incorporaciones, asignación de cuotas etc.) explorar las posibilidades de una delegación a niveles de la vice ministra o en su defecto buscar el mecanismo expedito para la aprobación de estos requerimientos a nivel del Ministro de la SDIS.</w:t>
      </w:r>
    </w:p>
    <w:p w:rsidR="00CD7BFF" w:rsidRDefault="001D2E00" w:rsidP="005129E3">
      <w:pPr>
        <w:pStyle w:val="ListParagraph"/>
        <w:numPr>
          <w:ilvl w:val="0"/>
          <w:numId w:val="38"/>
        </w:numPr>
        <w:ind w:left="284" w:hanging="426"/>
        <w:contextualSpacing w:val="0"/>
        <w:rPr>
          <w:lang w:eastAsia="es-HN"/>
        </w:rPr>
      </w:pPr>
      <w:r>
        <w:rPr>
          <w:lang w:eastAsia="es-HN"/>
        </w:rPr>
        <w:t>La UCP ha tenido un desempeño satisfactorio en el ritmo de ejecución financiera y de adquisiciones, en la ejecución financiera el ritmo de ejecución es creciente, pero debe tenerse la precaución de no sobrecargar</w:t>
      </w:r>
      <w:r w:rsidR="00F65497">
        <w:rPr>
          <w:lang w:eastAsia="es-HN"/>
        </w:rPr>
        <w:t xml:space="preserve"> la UCP por encima de su capacidad instalada.</w:t>
      </w:r>
    </w:p>
    <w:p w:rsidR="00CD7BFF" w:rsidRDefault="00D8039F" w:rsidP="005129E3">
      <w:pPr>
        <w:pStyle w:val="ListParagraph"/>
        <w:numPr>
          <w:ilvl w:val="0"/>
          <w:numId w:val="38"/>
        </w:numPr>
        <w:ind w:left="284" w:hanging="426"/>
        <w:contextualSpacing w:val="0"/>
        <w:rPr>
          <w:lang w:eastAsia="es-HN"/>
        </w:rPr>
      </w:pPr>
      <w:r>
        <w:rPr>
          <w:lang w:eastAsia="es-HN"/>
        </w:rPr>
        <w:t xml:space="preserve">La UCP ha venido ejecutando </w:t>
      </w:r>
      <w:r w:rsidR="00CD7BFF">
        <w:rPr>
          <w:lang w:eastAsia="es-HN"/>
        </w:rPr>
        <w:t>los financiamientos</w:t>
      </w:r>
      <w:r>
        <w:rPr>
          <w:lang w:eastAsia="es-HN"/>
        </w:rPr>
        <w:t xml:space="preserve"> relacionadas con las TMC </w:t>
      </w:r>
      <w:r w:rsidR="00CD7BFF">
        <w:rPr>
          <w:lang w:eastAsia="es-HN"/>
        </w:rPr>
        <w:t xml:space="preserve">de las ultimas 6 operaciones </w:t>
      </w:r>
      <w:r>
        <w:rPr>
          <w:lang w:eastAsia="es-HN"/>
        </w:rPr>
        <w:t xml:space="preserve">(3 del BID y 3 de otros cooperantes), en las cuales la operatividad ha evolucionado en la medida de las necesidades, por lo que para </w:t>
      </w:r>
      <w:r w:rsidR="00CD7BFF">
        <w:rPr>
          <w:lang w:eastAsia="es-HN"/>
        </w:rPr>
        <w:t>institucionalizar las mejores prácticas y evitar retrocesos a causa de la incorporación de nuevos actores, se debe sistematizar las experiencias obtenidas en la ejecución de los diferentes programas.</w:t>
      </w:r>
    </w:p>
    <w:p w:rsidR="00B96903" w:rsidRDefault="00CD7BFF" w:rsidP="00CD7BFF">
      <w:pPr>
        <w:pStyle w:val="ListParagraph"/>
        <w:ind w:left="284"/>
        <w:contextualSpacing w:val="0"/>
      </w:pPr>
      <w:r>
        <w:rPr>
          <w:lang w:eastAsia="es-HN"/>
        </w:rPr>
        <w:t xml:space="preserve">Esta sistematización también </w:t>
      </w:r>
      <w:r>
        <w:t xml:space="preserve"> podrá servir como elemento integrador de los diferentes cooperantes, a fin de homologar las intervenciones en el Programa Vida mejor.</w:t>
      </w:r>
    </w:p>
    <w:p w:rsidR="00B96903" w:rsidRDefault="00B96903" w:rsidP="005129E3">
      <w:pPr>
        <w:pStyle w:val="ListParagraph"/>
        <w:numPr>
          <w:ilvl w:val="0"/>
          <w:numId w:val="38"/>
        </w:numPr>
        <w:ind w:left="284" w:hanging="426"/>
        <w:contextualSpacing w:val="0"/>
      </w:pPr>
      <w:r>
        <w:t xml:space="preserve">El RUB </w:t>
      </w:r>
      <w:r w:rsidR="00EB6A6E">
        <w:t xml:space="preserve">está siendo administrado por la Presidencia de la Republica como mecanismo de control de la implementación de las políticas públicas de protección social, sin embargo con el objetivo de </w:t>
      </w:r>
      <w:r w:rsidR="00D82D11">
        <w:t>optimizar</w:t>
      </w:r>
      <w:r w:rsidR="00EB6A6E">
        <w:t xml:space="preserve"> la utilización del mismo, se debe considerar que para fines de control la Presidencia debe tener acceso a dicho sistema pero la administración del mismo debe estar en la SDIS lugar donde se debe articular y coordinar las diferentes intervenciones de protección social.</w:t>
      </w:r>
    </w:p>
    <w:p w:rsidR="00FD763C" w:rsidRDefault="00175789" w:rsidP="00FD763C">
      <w:pPr>
        <w:pStyle w:val="Heading1"/>
        <w:sectPr w:rsidR="00FD763C" w:rsidSect="00FD763C">
          <w:pgSz w:w="12240" w:h="15840"/>
          <w:pgMar w:top="992" w:right="1559" w:bottom="1418" w:left="1327" w:header="709" w:footer="709" w:gutter="0"/>
          <w:cols w:space="720"/>
          <w:docGrid w:linePitch="326"/>
        </w:sectPr>
      </w:pPr>
      <w:r>
        <w:lastRenderedPageBreak/>
        <w:br w:type="page"/>
      </w:r>
    </w:p>
    <w:p w:rsidR="00FD763C" w:rsidRDefault="00FD763C" w:rsidP="00FD763C">
      <w:pPr>
        <w:pStyle w:val="Heading1"/>
      </w:pPr>
      <w:bookmarkStart w:id="19" w:name="_Toc389770749"/>
      <w:bookmarkStart w:id="20" w:name="_Toc401762345"/>
      <w:r>
        <w:lastRenderedPageBreak/>
        <w:t>Recomendaciones para la ejecución del programa.</w:t>
      </w:r>
      <w:bookmarkEnd w:id="19"/>
      <w:bookmarkEnd w:id="20"/>
    </w:p>
    <w:tbl>
      <w:tblPr>
        <w:tblStyle w:val="TableGrid"/>
        <w:tblW w:w="14459" w:type="dxa"/>
        <w:tblInd w:w="-743" w:type="dxa"/>
        <w:tblLook w:val="04A0" w:firstRow="1" w:lastRow="0" w:firstColumn="1" w:lastColumn="0" w:noHBand="0" w:noVBand="1"/>
      </w:tblPr>
      <w:tblGrid>
        <w:gridCol w:w="459"/>
        <w:gridCol w:w="3936"/>
        <w:gridCol w:w="5670"/>
        <w:gridCol w:w="4394"/>
      </w:tblGrid>
      <w:tr w:rsidR="00FD763C" w:rsidTr="00FD763C">
        <w:trPr>
          <w:trHeight w:val="297"/>
          <w:tblHeader/>
        </w:trPr>
        <w:tc>
          <w:tcPr>
            <w:tcW w:w="459" w:type="dxa"/>
            <w:tcBorders>
              <w:top w:val="nil"/>
              <w:left w:val="nil"/>
              <w:bottom w:val="single" w:sz="4" w:space="0" w:color="auto"/>
              <w:right w:val="single" w:sz="4" w:space="0" w:color="auto"/>
            </w:tcBorders>
            <w:shd w:val="clear" w:color="auto" w:fill="FFFFFF" w:themeFill="background1"/>
          </w:tcPr>
          <w:p w:rsidR="00FD763C" w:rsidRDefault="00FD763C">
            <w:pPr>
              <w:rPr>
                <w:rFonts w:cs="Times New Roman"/>
                <w:sz w:val="20"/>
                <w:u w:color="000000" w:themeColor="text1"/>
                <w:lang w:val="es-ES_tradnl" w:eastAsia="es-HN"/>
              </w:rPr>
            </w:pPr>
          </w:p>
        </w:tc>
        <w:tc>
          <w:tcPr>
            <w:tcW w:w="393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Aspectos Analizados / Recomendaciones</w:t>
            </w:r>
          </w:p>
        </w:tc>
        <w:tc>
          <w:tcPr>
            <w:tcW w:w="567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UCP/SEDIS</w:t>
            </w:r>
          </w:p>
        </w:tc>
        <w:tc>
          <w:tcPr>
            <w:tcW w:w="439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UCSE</w:t>
            </w:r>
          </w:p>
        </w:tc>
      </w:tr>
      <w:tr w:rsidR="00FD763C" w:rsidTr="00FD763C">
        <w:trPr>
          <w:trHeight w:val="205"/>
        </w:trPr>
        <w:tc>
          <w:tcPr>
            <w:tcW w:w="459"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hideMark/>
          </w:tcPr>
          <w:p w:rsidR="00FD763C" w:rsidRDefault="00FD763C">
            <w:pPr>
              <w:spacing w:before="0" w:after="0"/>
              <w:ind w:left="113" w:right="113"/>
              <w:jc w:val="center"/>
              <w:rPr>
                <w:rFonts w:cs="Times New Roman"/>
                <w:b/>
                <w:sz w:val="20"/>
                <w:u w:color="000000" w:themeColor="text1"/>
                <w:lang w:eastAsia="es-HN"/>
              </w:rPr>
            </w:pPr>
            <w:r>
              <w:rPr>
                <w:rFonts w:cs="Times New Roman"/>
                <w:b/>
                <w:sz w:val="20"/>
              </w:rPr>
              <w:t>Programación y Organización</w:t>
            </w:r>
          </w:p>
        </w:tc>
        <w:tc>
          <w:tcPr>
            <w:tcW w:w="14000" w:type="dxa"/>
            <w:gridSpan w:val="3"/>
            <w:tcBorders>
              <w:top w:val="single" w:sz="4" w:space="0" w:color="auto"/>
              <w:left w:val="single" w:sz="4" w:space="0" w:color="auto"/>
              <w:bottom w:val="single" w:sz="4" w:space="0" w:color="auto"/>
              <w:right w:val="single" w:sz="4" w:space="0" w:color="auto"/>
            </w:tcBorders>
            <w:hideMark/>
          </w:tcPr>
          <w:p w:rsidR="00FD763C" w:rsidRDefault="00FD763C">
            <w:pPr>
              <w:spacing w:before="0" w:after="0"/>
              <w:rPr>
                <w:rFonts w:cs="Times New Roman"/>
                <w:b/>
                <w:sz w:val="20"/>
                <w:u w:color="000000" w:themeColor="text1"/>
                <w:lang w:val="es-ES_tradnl" w:eastAsia="es-HN"/>
              </w:rPr>
            </w:pPr>
            <w:r>
              <w:rPr>
                <w:rFonts w:cs="Times New Roman"/>
                <w:b/>
                <w:sz w:val="20"/>
              </w:rPr>
              <w:t>Coordinación de la Operación</w:t>
            </w:r>
          </w:p>
        </w:tc>
      </w:tr>
      <w:tr w:rsidR="00FD763C" w:rsidTr="00FD763C">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jc w:val="left"/>
              <w:rPr>
                <w:rFonts w:cs="Times New Roman"/>
                <w:b/>
                <w:sz w:val="20"/>
                <w:u w:color="000000" w:themeColor="text1"/>
                <w:lang w:eastAsia="es-HN"/>
              </w:rPr>
            </w:pPr>
          </w:p>
        </w:tc>
        <w:tc>
          <w:tcPr>
            <w:tcW w:w="3936" w:type="dxa"/>
            <w:tcBorders>
              <w:top w:val="single" w:sz="4" w:space="0" w:color="auto"/>
              <w:left w:val="single" w:sz="4" w:space="0" w:color="auto"/>
              <w:bottom w:val="single" w:sz="4" w:space="0" w:color="auto"/>
              <w:right w:val="single" w:sz="4" w:space="0" w:color="auto"/>
            </w:tcBorders>
          </w:tcPr>
          <w:p w:rsidR="00FD763C" w:rsidRDefault="00FD763C">
            <w:pPr>
              <w:ind w:left="210"/>
              <w:rPr>
                <w:rFonts w:cs="Times New Roman"/>
                <w:sz w:val="20"/>
              </w:rPr>
            </w:pPr>
            <w:r>
              <w:rPr>
                <w:rFonts w:cs="Times New Roman"/>
                <w:sz w:val="20"/>
              </w:rPr>
              <w:t xml:space="preserve">Ubicación de la UCP en el organigrama </w:t>
            </w:r>
          </w:p>
          <w:p w:rsidR="00FD763C" w:rsidRDefault="00FD763C">
            <w:pPr>
              <w:ind w:left="210"/>
              <w:rPr>
                <w:rFonts w:cs="Times New Roman"/>
                <w:sz w:val="20"/>
              </w:rPr>
            </w:pPr>
          </w:p>
          <w:p w:rsidR="00FD763C" w:rsidRDefault="00FD763C">
            <w:pPr>
              <w:ind w:left="210"/>
              <w:rPr>
                <w:rFonts w:cs="Times New Roman"/>
                <w:sz w:val="20"/>
                <w:lang w:val="es-ES_tradnl"/>
              </w:rPr>
            </w:pPr>
            <w:r>
              <w:rPr>
                <w:rFonts w:cs="Times New Roman"/>
                <w:sz w:val="20"/>
              </w:rPr>
              <w:t>Delegación de autoridad financiera, administrativa y de adquisiciones</w:t>
            </w:r>
            <w:r>
              <w:rPr>
                <w:rFonts w:cs="Times New Roman"/>
                <w:sz w:val="20"/>
                <w:lang w:val="es-ES_tradnl"/>
              </w:rPr>
              <w:t xml:space="preserve"> </w:t>
            </w:r>
          </w:p>
          <w:p w:rsidR="00FD763C" w:rsidRDefault="00FD763C">
            <w:pPr>
              <w:ind w:left="210"/>
              <w:rPr>
                <w:rFonts w:cs="Times New Roman"/>
                <w:sz w:val="20"/>
                <w:lang w:val="es-ES_tradnl"/>
              </w:rPr>
            </w:pPr>
          </w:p>
          <w:p w:rsidR="00FD763C" w:rsidRDefault="00FD763C">
            <w:pPr>
              <w:ind w:left="210"/>
              <w:rPr>
                <w:rFonts w:cs="Times New Roman"/>
                <w:sz w:val="20"/>
                <w:u w:color="000000" w:themeColor="text1"/>
                <w:lang w:eastAsia="es-HN"/>
              </w:rPr>
            </w:pPr>
            <w:r>
              <w:rPr>
                <w:rFonts w:cs="Times New Roman"/>
                <w:sz w:val="20"/>
                <w:lang w:val="es-ES_tradnl"/>
              </w:rPr>
              <w:t>Capacidad y disponibilidad de articular con otras secretarías</w:t>
            </w:r>
          </w:p>
        </w:tc>
        <w:tc>
          <w:tcPr>
            <w:tcW w:w="5670" w:type="dxa"/>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47"/>
              </w:numPr>
              <w:ind w:left="317" w:hanging="283"/>
              <w:rPr>
                <w:rFonts w:cs="Times New Roman"/>
                <w:sz w:val="20"/>
              </w:rPr>
            </w:pPr>
            <w:r>
              <w:rPr>
                <w:rFonts w:cs="Times New Roman"/>
                <w:sz w:val="20"/>
              </w:rPr>
              <w:t>Estabilizar la condición contractual de los especialistas clave, con contratos de mediano plazo renovables de acuerdo al desempeño, de manera de garantizar en lo posible la continuidad de la operación y la memoria institucional y no se exista una disrupción en la ejecución del programa</w:t>
            </w:r>
          </w:p>
          <w:p w:rsidR="00FD763C" w:rsidRDefault="00FD763C" w:rsidP="00615862">
            <w:pPr>
              <w:pStyle w:val="ListParagraph"/>
              <w:numPr>
                <w:ilvl w:val="0"/>
                <w:numId w:val="47"/>
              </w:numPr>
              <w:ind w:left="317" w:hanging="283"/>
              <w:rPr>
                <w:rFonts w:cs="Times New Roman"/>
                <w:sz w:val="20"/>
              </w:rPr>
            </w:pPr>
            <w:r>
              <w:rPr>
                <w:rFonts w:cs="Times New Roman"/>
                <w:sz w:val="20"/>
              </w:rPr>
              <w:t xml:space="preserve">Establecer en la medida de lo posible, en el Reglamento Operativo del programa la delegación de algunas de las funciones al Coordinador general </w:t>
            </w:r>
          </w:p>
          <w:p w:rsidR="00FD763C" w:rsidRDefault="00FD763C" w:rsidP="00615862">
            <w:pPr>
              <w:pStyle w:val="ListParagraph"/>
              <w:numPr>
                <w:ilvl w:val="0"/>
                <w:numId w:val="47"/>
              </w:numPr>
              <w:ind w:left="317" w:hanging="283"/>
              <w:rPr>
                <w:rFonts w:cs="Times New Roman"/>
                <w:sz w:val="20"/>
              </w:rPr>
            </w:pPr>
            <w:r>
              <w:rPr>
                <w:rFonts w:cs="Times New Roman"/>
                <w:sz w:val="20"/>
              </w:rPr>
              <w:t>Si bien es cierto la delegación de autoridad se mantiene en la Sub secretaría, es importante que se desarrolle un Plan de Comunicaciones internos, donde se identifiquen los principales flujos de información y comunicaciones internas y externas que se generan, de manera de delegar en el Coordinador General, aquellas que por su naturaleza pueden ser asumidas por éste.</w:t>
            </w:r>
          </w:p>
          <w:p w:rsidR="00FD763C" w:rsidRDefault="00FD763C" w:rsidP="00615862">
            <w:pPr>
              <w:pStyle w:val="ListParagraph"/>
              <w:numPr>
                <w:ilvl w:val="0"/>
                <w:numId w:val="47"/>
              </w:numPr>
              <w:ind w:left="317" w:hanging="283"/>
              <w:rPr>
                <w:rFonts w:cs="Times New Roman"/>
                <w:sz w:val="20"/>
              </w:rPr>
            </w:pPr>
            <w:r>
              <w:rPr>
                <w:rFonts w:cs="Times New Roman"/>
                <w:sz w:val="20"/>
              </w:rPr>
              <w:t>Reactivar a nivel del Gabinete Social la coordinación estratégica con la Secretaría de Salud, delegando a la UCP los aspectos de coordinación operativa.</w:t>
            </w:r>
          </w:p>
          <w:p w:rsidR="00FD763C" w:rsidRDefault="00FD763C" w:rsidP="00615862">
            <w:pPr>
              <w:pStyle w:val="ListParagraph"/>
              <w:numPr>
                <w:ilvl w:val="0"/>
                <w:numId w:val="47"/>
              </w:numPr>
              <w:ind w:left="317" w:hanging="283"/>
              <w:rPr>
                <w:rFonts w:cs="Times New Roman"/>
                <w:sz w:val="20"/>
              </w:rPr>
            </w:pPr>
            <w:r>
              <w:rPr>
                <w:rFonts w:cs="Times New Roman"/>
                <w:sz w:val="20"/>
              </w:rPr>
              <w:t>Implementar un mecanismo de gestión ágil del presupuesto y su consolidación al interior de la SEDIS</w:t>
            </w:r>
          </w:p>
          <w:p w:rsidR="00FD763C" w:rsidRDefault="00FD763C" w:rsidP="00615862">
            <w:pPr>
              <w:pStyle w:val="ListParagraph"/>
              <w:numPr>
                <w:ilvl w:val="0"/>
                <w:numId w:val="47"/>
              </w:numPr>
              <w:ind w:left="317" w:hanging="283"/>
              <w:rPr>
                <w:rFonts w:cs="Times New Roman"/>
                <w:sz w:val="20"/>
              </w:rPr>
            </w:pPr>
            <w:r>
              <w:rPr>
                <w:rFonts w:cs="Times New Roman"/>
                <w:sz w:val="20"/>
              </w:rPr>
              <w:t>Implementar un proceso de asistencia técnica, capacitación y transferencia gradual de conocimientos a la Sub Secretaria de manera que estos asuman el liderazgo en la dirección de los programas de fondos externos.</w:t>
            </w:r>
          </w:p>
          <w:p w:rsidR="00FD763C" w:rsidRDefault="00FD763C" w:rsidP="00615862">
            <w:pPr>
              <w:pStyle w:val="ListParagraph"/>
              <w:numPr>
                <w:ilvl w:val="0"/>
                <w:numId w:val="47"/>
              </w:numPr>
              <w:ind w:left="317" w:hanging="283"/>
              <w:rPr>
                <w:rFonts w:cs="Times New Roman"/>
                <w:sz w:val="20"/>
                <w:u w:color="000000" w:themeColor="text1"/>
                <w:lang w:eastAsia="es-HN"/>
              </w:rPr>
            </w:pPr>
            <w:r>
              <w:rPr>
                <w:rFonts w:cs="Times New Roman"/>
                <w:sz w:val="20"/>
              </w:rPr>
              <w:t>Sistematizar las mejores prácticas y lecciones aprendidas para evitar retrocesos producto de la introducción de nuevos actores.</w:t>
            </w:r>
          </w:p>
        </w:tc>
        <w:tc>
          <w:tcPr>
            <w:tcW w:w="4394" w:type="dxa"/>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1"/>
                <w:numId w:val="47"/>
              </w:numPr>
              <w:ind w:left="317" w:hanging="317"/>
              <w:rPr>
                <w:rFonts w:cs="Times New Roman"/>
                <w:sz w:val="20"/>
                <w:lang w:val="es-ES_tradnl"/>
              </w:rPr>
            </w:pPr>
            <w:r>
              <w:rPr>
                <w:rFonts w:cs="Times New Roman"/>
                <w:sz w:val="20"/>
              </w:rPr>
              <w:t>A</w:t>
            </w:r>
            <w:r>
              <w:rPr>
                <w:rFonts w:cs="Times New Roman"/>
                <w:sz w:val="20"/>
                <w:lang w:val="es-ES_tradnl"/>
              </w:rPr>
              <w:t>ctualizar el organigrama a fin de identificar con precisión los niveles jerárquicos superiores a la UCSE.</w:t>
            </w:r>
          </w:p>
          <w:p w:rsidR="00FD763C" w:rsidRDefault="00FD763C" w:rsidP="00615862">
            <w:pPr>
              <w:pStyle w:val="ListParagraph"/>
              <w:numPr>
                <w:ilvl w:val="1"/>
                <w:numId w:val="47"/>
              </w:numPr>
              <w:ind w:left="317" w:hanging="317"/>
              <w:rPr>
                <w:rFonts w:cs="Times New Roman"/>
                <w:sz w:val="20"/>
                <w:lang w:val="es-ES_tradnl"/>
              </w:rPr>
            </w:pPr>
            <w:r>
              <w:rPr>
                <w:rFonts w:cs="Times New Roman"/>
                <w:sz w:val="20"/>
                <w:lang w:val="es-ES_tradnl"/>
              </w:rPr>
              <w:t>Actualizar el Manual de Procedimientos identificando los nuevos procesos a realizar de acuerdo al alcance del programa, los nuevos actores y su vinculación a cada una de los procesos y actividades.</w:t>
            </w:r>
          </w:p>
          <w:p w:rsidR="00FD763C" w:rsidRDefault="00FD763C">
            <w:pPr>
              <w:pStyle w:val="ListParagraph"/>
              <w:ind w:left="317" w:right="34"/>
              <w:rPr>
                <w:rFonts w:cs="Times New Roman"/>
                <w:sz w:val="20"/>
                <w:lang w:val="es-ES_tradnl"/>
              </w:rPr>
            </w:pPr>
            <w:r>
              <w:rPr>
                <w:rFonts w:cs="Times New Roman"/>
                <w:sz w:val="20"/>
                <w:lang w:val="es-ES_tradnl"/>
              </w:rPr>
              <w:t>Se recomienda que en dicha revisión se incorporen los tiempos máximos y mínimos para cada uno de los procesos y actividades.</w:t>
            </w:r>
          </w:p>
          <w:p w:rsidR="00FD763C" w:rsidRDefault="00FD763C" w:rsidP="00615862">
            <w:pPr>
              <w:pStyle w:val="ListParagraph"/>
              <w:numPr>
                <w:ilvl w:val="1"/>
                <w:numId w:val="47"/>
              </w:numPr>
              <w:ind w:left="317" w:right="34" w:hanging="317"/>
              <w:rPr>
                <w:rFonts w:cs="Times New Roman"/>
                <w:sz w:val="20"/>
              </w:rPr>
            </w:pPr>
            <w:r>
              <w:rPr>
                <w:rFonts w:cs="Times New Roman"/>
                <w:sz w:val="20"/>
              </w:rPr>
              <w:t>Diseñar y dimensionar la estructura y numero de consultores de la UCSE de acuerdo a los requerimientos del programa a ejecutar, donde se incrementa  el componente de infraestructura para lo cual se recomienda que en lo posible se contrate terceros para realizar servicios de evaluación, diseño, formulación y supervisión, con el objetivo que la UCSE se enfoque en el control de calidad de las intervenciones e inspectoría de proyectos, evitando el incremento de los consultores dentro de la UCSE</w:t>
            </w:r>
          </w:p>
          <w:p w:rsidR="00FD763C" w:rsidRDefault="00FD763C" w:rsidP="00615862">
            <w:pPr>
              <w:pStyle w:val="ListParagraph"/>
              <w:numPr>
                <w:ilvl w:val="1"/>
                <w:numId w:val="47"/>
              </w:numPr>
              <w:ind w:left="317" w:right="34" w:hanging="317"/>
              <w:rPr>
                <w:rFonts w:cs="Times New Roman"/>
                <w:sz w:val="20"/>
                <w:u w:color="000000" w:themeColor="text1"/>
                <w:lang w:val="es-ES_tradnl" w:eastAsia="es-HN"/>
              </w:rPr>
            </w:pPr>
            <w:r>
              <w:rPr>
                <w:rFonts w:cs="Times New Roman"/>
                <w:sz w:val="20"/>
              </w:rPr>
              <w:t>Es fundamental conservar los especialistas claves de la UCSE, de manera de conservar y aplicar las lecciones aprendidas en la ejecución de la nueva operación</w:t>
            </w:r>
          </w:p>
        </w:tc>
      </w:tr>
    </w:tbl>
    <w:p w:rsidR="00FD763C" w:rsidRDefault="00FD763C" w:rsidP="00FD763C">
      <w:pPr>
        <w:rPr>
          <w:u w:color="000000" w:themeColor="text1"/>
          <w:lang w:eastAsia="es-HN"/>
        </w:rPr>
      </w:pPr>
    </w:p>
    <w:p w:rsidR="00FD763C" w:rsidRDefault="00FD763C" w:rsidP="00FD763C">
      <w:pPr>
        <w:rPr>
          <w:u w:color="000000" w:themeColor="text1"/>
          <w:lang w:eastAsia="es-HN"/>
        </w:rPr>
      </w:pPr>
      <w:r>
        <w:rPr>
          <w:u w:color="000000" w:themeColor="text1"/>
          <w:lang w:eastAsia="es-HN"/>
        </w:rPr>
        <w:br w:type="page"/>
      </w:r>
    </w:p>
    <w:p w:rsidR="00FD763C" w:rsidRDefault="00FD763C" w:rsidP="00FD763C">
      <w:pPr>
        <w:rPr>
          <w:u w:color="000000" w:themeColor="text1"/>
          <w:lang w:eastAsia="es-HN"/>
        </w:rPr>
      </w:pPr>
    </w:p>
    <w:tbl>
      <w:tblPr>
        <w:tblStyle w:val="TableGrid"/>
        <w:tblW w:w="14865" w:type="dxa"/>
        <w:tblInd w:w="-903" w:type="dxa"/>
        <w:tblLook w:val="04A0" w:firstRow="1" w:lastRow="0" w:firstColumn="1" w:lastColumn="0" w:noHBand="0" w:noVBand="1"/>
      </w:tblPr>
      <w:tblGrid>
        <w:gridCol w:w="160"/>
        <w:gridCol w:w="355"/>
        <w:gridCol w:w="176"/>
        <w:gridCol w:w="3637"/>
        <w:gridCol w:w="281"/>
        <w:gridCol w:w="4514"/>
        <w:gridCol w:w="563"/>
        <w:gridCol w:w="5076"/>
        <w:gridCol w:w="103"/>
      </w:tblGrid>
      <w:tr w:rsidR="00FD763C" w:rsidTr="00FD763C">
        <w:trPr>
          <w:gridBefore w:val="1"/>
          <w:gridAfter w:val="1"/>
          <w:wBefore w:w="160" w:type="dxa"/>
          <w:wAfter w:w="104" w:type="dxa"/>
        </w:trPr>
        <w:tc>
          <w:tcPr>
            <w:tcW w:w="459" w:type="dxa"/>
            <w:gridSpan w:val="2"/>
            <w:tcBorders>
              <w:top w:val="nil"/>
              <w:left w:val="nil"/>
              <w:bottom w:val="single" w:sz="4" w:space="0" w:color="auto"/>
              <w:right w:val="single" w:sz="4" w:space="0" w:color="auto"/>
            </w:tcBorders>
          </w:tcPr>
          <w:p w:rsidR="00FD763C" w:rsidRDefault="00FD763C">
            <w:pPr>
              <w:rPr>
                <w:rFonts w:cs="Times New Roman"/>
                <w:sz w:val="20"/>
                <w:u w:color="000000" w:themeColor="text1"/>
                <w:lang w:eastAsia="es-HN"/>
              </w:rPr>
            </w:pPr>
          </w:p>
        </w:tc>
        <w:tc>
          <w:tcPr>
            <w:tcW w:w="393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Aspectos Analizados / Recomendaciones</w:t>
            </w:r>
          </w:p>
        </w:tc>
        <w:tc>
          <w:tcPr>
            <w:tcW w:w="5103"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UCP/SEDIS</w:t>
            </w:r>
          </w:p>
        </w:tc>
        <w:tc>
          <w:tcPr>
            <w:tcW w:w="5103"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UCSE</w:t>
            </w:r>
          </w:p>
        </w:tc>
      </w:tr>
      <w:tr w:rsidR="00FD763C" w:rsidTr="00FD763C">
        <w:trPr>
          <w:gridBefore w:val="1"/>
          <w:gridAfter w:val="1"/>
          <w:wBefore w:w="160" w:type="dxa"/>
          <w:wAfter w:w="104" w:type="dxa"/>
          <w:trHeight w:val="350"/>
        </w:trPr>
        <w:tc>
          <w:tcPr>
            <w:tcW w:w="459" w:type="dxa"/>
            <w:gridSpan w:val="2"/>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hideMark/>
          </w:tcPr>
          <w:p w:rsidR="00FD763C" w:rsidRDefault="00FD763C">
            <w:pPr>
              <w:spacing w:before="0" w:after="0"/>
              <w:ind w:left="113" w:right="113"/>
              <w:jc w:val="center"/>
              <w:rPr>
                <w:rFonts w:cs="Times New Roman"/>
                <w:b/>
                <w:sz w:val="20"/>
                <w:u w:color="000000" w:themeColor="text1"/>
                <w:lang w:eastAsia="es-HN"/>
              </w:rPr>
            </w:pPr>
            <w:r>
              <w:rPr>
                <w:rFonts w:cs="Times New Roman"/>
                <w:b/>
                <w:sz w:val="20"/>
              </w:rPr>
              <w:t>Programación y Organización</w:t>
            </w:r>
          </w:p>
        </w:tc>
        <w:tc>
          <w:tcPr>
            <w:tcW w:w="14142" w:type="dxa"/>
            <w:gridSpan w:val="5"/>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ind w:left="210"/>
              <w:jc w:val="left"/>
              <w:rPr>
                <w:rFonts w:cs="Times New Roman"/>
                <w:b/>
                <w:sz w:val="20"/>
                <w:u w:color="000000" w:themeColor="text1"/>
                <w:lang w:eastAsia="es-HN"/>
              </w:rPr>
            </w:pPr>
            <w:r>
              <w:rPr>
                <w:rFonts w:cs="Times New Roman"/>
                <w:b/>
                <w:sz w:val="20"/>
              </w:rPr>
              <w:t xml:space="preserve">Planificación y monitoreo de una operación financiada por BID. </w:t>
            </w:r>
          </w:p>
        </w:tc>
      </w:tr>
      <w:tr w:rsidR="00FD763C" w:rsidTr="00FD763C">
        <w:trPr>
          <w:gridBefore w:val="1"/>
          <w:gridAfter w:val="1"/>
          <w:wBefore w:w="160" w:type="dxa"/>
          <w:wAfter w:w="104" w:type="dxa"/>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jc w:val="left"/>
              <w:rPr>
                <w:rFonts w:cs="Times New Roman"/>
                <w:b/>
                <w:sz w:val="20"/>
                <w:u w:color="000000" w:themeColor="text1"/>
                <w:lang w:eastAsia="es-HN"/>
              </w:rPr>
            </w:pPr>
          </w:p>
        </w:tc>
        <w:tc>
          <w:tcPr>
            <w:tcW w:w="3936" w:type="dxa"/>
            <w:gridSpan w:val="2"/>
            <w:tcBorders>
              <w:top w:val="single" w:sz="4" w:space="0" w:color="auto"/>
              <w:left w:val="single" w:sz="4" w:space="0" w:color="auto"/>
              <w:bottom w:val="single" w:sz="4" w:space="0" w:color="auto"/>
              <w:right w:val="single" w:sz="4" w:space="0" w:color="auto"/>
            </w:tcBorders>
          </w:tcPr>
          <w:p w:rsidR="00FD763C" w:rsidRDefault="00FD763C">
            <w:pPr>
              <w:ind w:left="210"/>
              <w:rPr>
                <w:rFonts w:cs="Times New Roman"/>
                <w:sz w:val="20"/>
              </w:rPr>
            </w:pPr>
            <w:r>
              <w:rPr>
                <w:rFonts w:cs="Times New Roman"/>
                <w:sz w:val="20"/>
              </w:rPr>
              <w:t xml:space="preserve">Planificación y Monitoreo de actividades, costos y programación </w:t>
            </w:r>
          </w:p>
          <w:p w:rsidR="00FD763C" w:rsidRDefault="00FD763C">
            <w:pPr>
              <w:ind w:left="210"/>
              <w:rPr>
                <w:rFonts w:cs="Times New Roman"/>
                <w:sz w:val="20"/>
              </w:rPr>
            </w:pPr>
          </w:p>
          <w:p w:rsidR="00FD763C" w:rsidRDefault="00FD763C">
            <w:pPr>
              <w:ind w:left="210"/>
              <w:rPr>
                <w:rFonts w:cs="Times New Roman"/>
                <w:sz w:val="20"/>
              </w:rPr>
            </w:pPr>
            <w:r>
              <w:rPr>
                <w:rFonts w:cs="Times New Roman"/>
                <w:sz w:val="20"/>
              </w:rPr>
              <w:t xml:space="preserve">Evaluación de Resultados </w:t>
            </w:r>
          </w:p>
          <w:p w:rsidR="00FD763C" w:rsidRDefault="00FD763C">
            <w:pPr>
              <w:ind w:left="210"/>
              <w:rPr>
                <w:rFonts w:cs="Times New Roman"/>
                <w:sz w:val="20"/>
              </w:rPr>
            </w:pPr>
          </w:p>
          <w:p w:rsidR="00FD763C" w:rsidRDefault="00FD763C">
            <w:pPr>
              <w:ind w:left="210"/>
              <w:rPr>
                <w:rFonts w:cs="Times New Roman"/>
                <w:sz w:val="20"/>
                <w:u w:color="000000" w:themeColor="text1"/>
                <w:lang w:eastAsia="es-HN"/>
              </w:rPr>
            </w:pPr>
            <w:r>
              <w:rPr>
                <w:rFonts w:cs="Times New Roman"/>
                <w:sz w:val="20"/>
              </w:rPr>
              <w:t>Evaluación de Riesgos</w:t>
            </w:r>
          </w:p>
        </w:tc>
        <w:tc>
          <w:tcPr>
            <w:tcW w:w="5103" w:type="dxa"/>
            <w:gridSpan w:val="2"/>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48"/>
              </w:numPr>
              <w:ind w:left="229" w:hanging="229"/>
              <w:rPr>
                <w:rFonts w:cs="Times New Roman"/>
                <w:sz w:val="20"/>
              </w:rPr>
            </w:pPr>
            <w:r>
              <w:rPr>
                <w:rFonts w:cs="Times New Roman"/>
                <w:sz w:val="20"/>
              </w:rPr>
              <w:t>Fortalecer al interior de la SSDIS en lo que respecta a capacitación y asistencia técnica sobre contenidos, mecanismos de evaluación y de análisis de impactos de estrategias sociales, con énfasis en las TMC</w:t>
            </w:r>
          </w:p>
          <w:p w:rsidR="00FD763C" w:rsidRDefault="00FD763C" w:rsidP="00615862">
            <w:pPr>
              <w:pStyle w:val="ListParagraph"/>
              <w:numPr>
                <w:ilvl w:val="0"/>
                <w:numId w:val="48"/>
              </w:numPr>
              <w:ind w:left="229" w:hanging="229"/>
              <w:rPr>
                <w:rFonts w:cs="Times New Roman"/>
                <w:sz w:val="20"/>
                <w:u w:color="000000" w:themeColor="text1"/>
                <w:lang w:eastAsia="es-HN"/>
              </w:rPr>
            </w:pPr>
            <w:r>
              <w:rPr>
                <w:rFonts w:cs="Times New Roman"/>
                <w:sz w:val="20"/>
              </w:rPr>
              <w:t>Institucionalizar la Unidad de Evaluación y monitoreo con énfasis técnico para que cumplan la función de monitorear el impacto de las medidas de política tomadas y su impacto en la calidad de vida de los más pobres.</w:t>
            </w:r>
          </w:p>
        </w:tc>
        <w:tc>
          <w:tcPr>
            <w:tcW w:w="5103" w:type="dxa"/>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49"/>
              </w:numPr>
              <w:ind w:left="318" w:right="34" w:hanging="318"/>
              <w:rPr>
                <w:rFonts w:cs="Times New Roman"/>
                <w:sz w:val="20"/>
                <w:lang w:val="es-ES_tradnl"/>
              </w:rPr>
            </w:pPr>
            <w:r>
              <w:rPr>
                <w:rFonts w:cs="Times New Roman"/>
                <w:sz w:val="20"/>
                <w:lang w:val="es-ES_tradnl"/>
              </w:rPr>
              <w:t>Continuar con las prácticas de planificación, monitoreo y evaluación en la ejecución de la nueva operación incorporando al análisis los actores externos que incidan en la ejecución, estableciendo acuerdo conjuntos a los cuales se le dé seguimiento periódico, donde se evalué el cumplimiento de las medidas de mitigación y la efectividad de las mismas.</w:t>
            </w:r>
          </w:p>
          <w:p w:rsidR="00FD763C" w:rsidRDefault="00FD763C" w:rsidP="00615862">
            <w:pPr>
              <w:pStyle w:val="ListParagraph"/>
              <w:numPr>
                <w:ilvl w:val="0"/>
                <w:numId w:val="49"/>
              </w:numPr>
              <w:ind w:left="318" w:right="34" w:hanging="318"/>
              <w:rPr>
                <w:rFonts w:cs="Times New Roman"/>
                <w:sz w:val="20"/>
                <w:lang w:val="es-ES_tradnl"/>
              </w:rPr>
            </w:pPr>
            <w:r>
              <w:rPr>
                <w:rFonts w:cs="Times New Roman"/>
                <w:sz w:val="20"/>
                <w:lang w:val="es-ES_tradnl"/>
              </w:rPr>
              <w:t xml:space="preserve">Mejorar los mecanismos de articulación entre los resultados del monitoreo de actividades y la toma de decisiones, con el objetivo de tomar las medidas correctivas oportunas y evitar demoras en la ejecución. </w:t>
            </w:r>
          </w:p>
          <w:p w:rsidR="00FD763C" w:rsidRDefault="00FD763C" w:rsidP="00615862">
            <w:pPr>
              <w:pStyle w:val="ListParagraph"/>
              <w:numPr>
                <w:ilvl w:val="0"/>
                <w:numId w:val="49"/>
              </w:numPr>
              <w:ind w:left="318" w:right="34" w:hanging="318"/>
              <w:rPr>
                <w:rFonts w:cs="Times New Roman"/>
                <w:sz w:val="20"/>
                <w:u w:color="000000" w:themeColor="text1"/>
                <w:lang w:val="es-ES_tradnl" w:eastAsia="es-HN"/>
              </w:rPr>
            </w:pPr>
            <w:r>
              <w:rPr>
                <w:rFonts w:cs="Times New Roman"/>
                <w:sz w:val="20"/>
                <w:lang w:val="es-ES_tradnl"/>
              </w:rPr>
              <w:t>Mantener la capacidad de análisis de la USCE en la nueva operación y su traslado gradual hacia la SE, con el objetivo que los hallazgos y buenas practicas apoyen a las actividades que ya realiza la SE e incidan en la definición e implementación de políticas públicas.</w:t>
            </w:r>
          </w:p>
        </w:tc>
      </w:tr>
      <w:tr w:rsidR="00FD763C" w:rsidTr="00FD763C">
        <w:trPr>
          <w:trHeight w:val="132"/>
        </w:trPr>
        <w:tc>
          <w:tcPr>
            <w:tcW w:w="443" w:type="dxa"/>
            <w:gridSpan w:val="2"/>
            <w:tcBorders>
              <w:top w:val="nil"/>
              <w:left w:val="nil"/>
              <w:bottom w:val="single" w:sz="4" w:space="0" w:color="auto"/>
              <w:right w:val="single" w:sz="4" w:space="0" w:color="auto"/>
            </w:tcBorders>
            <w:shd w:val="clear" w:color="auto" w:fill="FFFFFF" w:themeFill="background1"/>
          </w:tcPr>
          <w:p w:rsidR="00FD763C" w:rsidRDefault="00FD763C">
            <w:pPr>
              <w:rPr>
                <w:rFonts w:cs="Times New Roman"/>
                <w:sz w:val="20"/>
                <w:u w:color="000000" w:themeColor="text1"/>
                <w:lang w:eastAsia="es-HN"/>
              </w:rPr>
            </w:pPr>
          </w:p>
        </w:tc>
        <w:tc>
          <w:tcPr>
            <w:tcW w:w="382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Aspectos Analizados / Recomendaciones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UCP/SEDIS</w:t>
            </w:r>
          </w:p>
        </w:tc>
        <w:tc>
          <w:tcPr>
            <w:tcW w:w="5773"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FD763C" w:rsidRDefault="00FD763C">
            <w:pPr>
              <w:jc w:val="center"/>
              <w:rPr>
                <w:rFonts w:cs="Times New Roman"/>
                <w:b/>
                <w:sz w:val="20"/>
                <w:u w:color="000000" w:themeColor="text1"/>
                <w:lang w:val="es-ES_tradnl" w:eastAsia="es-HN"/>
              </w:rPr>
            </w:pPr>
            <w:r>
              <w:rPr>
                <w:rFonts w:cs="Times New Roman"/>
                <w:b/>
                <w:sz w:val="20"/>
                <w:lang w:val="es-ES_tradnl"/>
              </w:rPr>
              <w:t>UCSE</w:t>
            </w:r>
          </w:p>
        </w:tc>
      </w:tr>
      <w:tr w:rsidR="00FD763C" w:rsidTr="00FD763C">
        <w:trPr>
          <w:trHeight w:val="132"/>
        </w:trPr>
        <w:tc>
          <w:tcPr>
            <w:tcW w:w="443" w:type="dxa"/>
            <w:gridSpan w:val="2"/>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hideMark/>
          </w:tcPr>
          <w:p w:rsidR="00FD763C" w:rsidRDefault="00FD763C">
            <w:pPr>
              <w:spacing w:before="0" w:after="0"/>
              <w:ind w:left="113" w:right="113"/>
              <w:jc w:val="center"/>
              <w:rPr>
                <w:rFonts w:cs="Times New Roman"/>
                <w:sz w:val="20"/>
                <w:u w:color="000000" w:themeColor="text1"/>
                <w:lang w:eastAsia="es-HN"/>
              </w:rPr>
            </w:pPr>
            <w:r>
              <w:rPr>
                <w:rFonts w:cs="Times New Roman"/>
                <w:b/>
                <w:sz w:val="20"/>
              </w:rPr>
              <w:t>Programación y Organización</w:t>
            </w:r>
          </w:p>
        </w:tc>
        <w:tc>
          <w:tcPr>
            <w:tcW w:w="14422" w:type="dxa"/>
            <w:gridSpan w:val="7"/>
            <w:tcBorders>
              <w:top w:val="single" w:sz="4" w:space="0" w:color="auto"/>
              <w:left w:val="single" w:sz="4" w:space="0" w:color="auto"/>
              <w:bottom w:val="single" w:sz="4" w:space="0" w:color="auto"/>
              <w:right w:val="single" w:sz="4" w:space="0" w:color="auto"/>
            </w:tcBorders>
            <w:hideMark/>
          </w:tcPr>
          <w:p w:rsidR="00FD763C" w:rsidRDefault="00FD763C">
            <w:pPr>
              <w:spacing w:before="0" w:after="0"/>
              <w:rPr>
                <w:rFonts w:cs="Times New Roman"/>
                <w:b/>
                <w:sz w:val="20"/>
                <w:u w:color="000000" w:themeColor="text1"/>
                <w:lang w:val="es-ES_tradnl" w:eastAsia="es-HN"/>
              </w:rPr>
            </w:pPr>
            <w:r>
              <w:rPr>
                <w:rFonts w:cs="Times New Roman"/>
                <w:b/>
                <w:sz w:val="20"/>
              </w:rPr>
              <w:t>Normas y procedimientos que regulen la coordinación interinstitucional</w:t>
            </w:r>
          </w:p>
        </w:tc>
      </w:tr>
      <w:tr w:rsidR="00FD763C" w:rsidTr="00FD763C">
        <w:trPr>
          <w:trHeight w:val="275"/>
        </w:trPr>
        <w:tc>
          <w:tcPr>
            <w:tcW w:w="443" w:type="dxa"/>
            <w:gridSpan w:val="2"/>
            <w:vMerge/>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jc w:val="left"/>
              <w:rPr>
                <w:rFonts w:cs="Times New Roman"/>
                <w:sz w:val="20"/>
                <w:u w:color="000000" w:themeColor="text1"/>
                <w:lang w:eastAsia="es-HN"/>
              </w:rPr>
            </w:pPr>
          </w:p>
        </w:tc>
        <w:tc>
          <w:tcPr>
            <w:tcW w:w="3829" w:type="dxa"/>
            <w:gridSpan w:val="2"/>
            <w:tcBorders>
              <w:top w:val="single" w:sz="4" w:space="0" w:color="auto"/>
              <w:left w:val="single" w:sz="4" w:space="0" w:color="auto"/>
              <w:bottom w:val="single" w:sz="4" w:space="0" w:color="auto"/>
              <w:right w:val="single" w:sz="4" w:space="0" w:color="auto"/>
            </w:tcBorders>
          </w:tcPr>
          <w:p w:rsidR="00FD763C" w:rsidRDefault="00FD763C">
            <w:pPr>
              <w:ind w:left="210"/>
              <w:rPr>
                <w:rFonts w:cs="Times New Roman"/>
                <w:sz w:val="20"/>
              </w:rPr>
            </w:pPr>
            <w:r>
              <w:rPr>
                <w:rFonts w:cs="Times New Roman"/>
                <w:sz w:val="20"/>
              </w:rPr>
              <w:t xml:space="preserve">Administración de Presupuesto </w:t>
            </w:r>
          </w:p>
          <w:p w:rsidR="00FD763C" w:rsidRDefault="00FD763C">
            <w:pPr>
              <w:ind w:left="210"/>
              <w:rPr>
                <w:rFonts w:cs="Times New Roman"/>
                <w:sz w:val="20"/>
              </w:rPr>
            </w:pPr>
          </w:p>
          <w:p w:rsidR="00FD763C" w:rsidRDefault="00FD763C">
            <w:pPr>
              <w:ind w:left="210"/>
              <w:rPr>
                <w:rFonts w:cs="Times New Roman"/>
                <w:sz w:val="20"/>
              </w:rPr>
            </w:pPr>
            <w:r>
              <w:rPr>
                <w:rFonts w:cs="Times New Roman"/>
                <w:sz w:val="20"/>
              </w:rPr>
              <w:t>Procedimiento de desembolso /</w:t>
            </w:r>
            <w:r>
              <w:rPr>
                <w:rFonts w:cs="Times New Roman"/>
                <w:sz w:val="20"/>
                <w:lang w:val="es-ES_tradnl"/>
              </w:rPr>
              <w:t xml:space="preserve"> Gestión financiera </w:t>
            </w:r>
          </w:p>
          <w:p w:rsidR="00FD763C" w:rsidRDefault="00FD763C">
            <w:pPr>
              <w:ind w:left="210"/>
              <w:rPr>
                <w:rFonts w:cs="Times New Roman"/>
                <w:sz w:val="20"/>
              </w:rPr>
            </w:pPr>
          </w:p>
          <w:p w:rsidR="00FD763C" w:rsidRDefault="00FD763C">
            <w:pPr>
              <w:ind w:left="210"/>
              <w:rPr>
                <w:rFonts w:cs="Times New Roman"/>
                <w:sz w:val="20"/>
                <w:u w:color="000000" w:themeColor="text1"/>
                <w:lang w:eastAsia="es-HN"/>
              </w:rPr>
            </w:pPr>
            <w:r>
              <w:rPr>
                <w:rFonts w:cs="Times New Roman"/>
                <w:sz w:val="20"/>
              </w:rPr>
              <w:t>Procedimiento de adquisiciones</w:t>
            </w:r>
          </w:p>
        </w:tc>
        <w:tc>
          <w:tcPr>
            <w:tcW w:w="4820" w:type="dxa"/>
            <w:gridSpan w:val="2"/>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50"/>
              </w:numPr>
              <w:ind w:left="300" w:hanging="283"/>
              <w:rPr>
                <w:rFonts w:cs="Times New Roman"/>
                <w:sz w:val="20"/>
              </w:rPr>
            </w:pPr>
            <w:r>
              <w:rPr>
                <w:rFonts w:cs="Times New Roman"/>
                <w:sz w:val="20"/>
              </w:rPr>
              <w:t>Formalizar los flujos de procesos de adquisiciones, identificando los nuevos actores, el alcance de sus competencias y el tiempo requerido para sus respuestas de manera que su incorporación entren al flujo normal de los procesos y eviten la incorporación de nuevos actores.</w:t>
            </w:r>
          </w:p>
          <w:p w:rsidR="00FD763C" w:rsidRDefault="00FD763C" w:rsidP="00615862">
            <w:pPr>
              <w:pStyle w:val="ListParagraph"/>
              <w:numPr>
                <w:ilvl w:val="0"/>
                <w:numId w:val="50"/>
              </w:numPr>
              <w:ind w:left="300" w:hanging="283"/>
              <w:rPr>
                <w:rFonts w:cs="Times New Roman"/>
                <w:sz w:val="20"/>
              </w:rPr>
            </w:pPr>
            <w:r>
              <w:rPr>
                <w:rFonts w:cs="Times New Roman"/>
                <w:sz w:val="20"/>
              </w:rPr>
              <w:t>Capacitar a los nuevos involucrados en los diferentes procesos fiduciarios, con el objetivo de que sus opiniones se apeguen a las Normas y procedimientos del Banco.</w:t>
            </w:r>
          </w:p>
          <w:p w:rsidR="00FD763C" w:rsidRDefault="00FD763C" w:rsidP="00615862">
            <w:pPr>
              <w:pStyle w:val="ListParagraph"/>
              <w:numPr>
                <w:ilvl w:val="0"/>
                <w:numId w:val="50"/>
              </w:numPr>
              <w:ind w:left="300" w:hanging="283"/>
              <w:rPr>
                <w:rFonts w:cs="Times New Roman"/>
                <w:sz w:val="20"/>
                <w:u w:color="000000" w:themeColor="text1"/>
                <w:lang w:eastAsia="es-HN"/>
              </w:rPr>
            </w:pPr>
            <w:r>
              <w:rPr>
                <w:rFonts w:cs="Times New Roman"/>
                <w:sz w:val="20"/>
              </w:rPr>
              <w:t xml:space="preserve">A efectos de agilizar las aprobaciones requeridas para la administración del presupuesto (elaboración de presupuestos, modificaciones, incorporaciones, asignación de cuotas etc.) explorar las posibilidades de una delegación a niveles de la vice ministra o en </w:t>
            </w:r>
            <w:r>
              <w:rPr>
                <w:rFonts w:cs="Times New Roman"/>
                <w:sz w:val="20"/>
              </w:rPr>
              <w:lastRenderedPageBreak/>
              <w:t>su defecto buscar el mecanismo expedito para la aprobación de estos requerimientos a nivel del Ministro de la SEDIS.</w:t>
            </w:r>
          </w:p>
        </w:tc>
        <w:tc>
          <w:tcPr>
            <w:tcW w:w="5773" w:type="dxa"/>
            <w:gridSpan w:val="3"/>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51"/>
              </w:numPr>
              <w:ind w:left="386" w:hanging="386"/>
              <w:rPr>
                <w:rFonts w:cs="Times New Roman"/>
                <w:sz w:val="20"/>
                <w:lang w:val="es-ES_tradnl"/>
              </w:rPr>
            </w:pPr>
            <w:r>
              <w:rPr>
                <w:rFonts w:cs="Times New Roman"/>
                <w:sz w:val="20"/>
              </w:rPr>
              <w:lastRenderedPageBreak/>
              <w:t>Continuar con las prácticas gestión de presupuesto, incorporando la gestión de alto nivel para acelerar el proceso de aprobación de las modificaciones y/o incorporaciones presupuestarias</w:t>
            </w:r>
          </w:p>
          <w:p w:rsidR="00FD763C" w:rsidRDefault="00FD763C" w:rsidP="00615862">
            <w:pPr>
              <w:pStyle w:val="ListParagraph"/>
              <w:numPr>
                <w:ilvl w:val="0"/>
                <w:numId w:val="51"/>
              </w:numPr>
              <w:ind w:left="386" w:hanging="386"/>
              <w:rPr>
                <w:rFonts w:cs="Times New Roman"/>
                <w:sz w:val="20"/>
              </w:rPr>
            </w:pPr>
            <w:r>
              <w:rPr>
                <w:rFonts w:cs="Times New Roman"/>
                <w:sz w:val="20"/>
              </w:rPr>
              <w:t>Continuar con las prácticas de gestión financiera del programa, en lo relacionado a pagos y atención a las auditorías del programa.</w:t>
            </w:r>
          </w:p>
          <w:p w:rsidR="00FD763C" w:rsidRDefault="00FD763C" w:rsidP="00615862">
            <w:pPr>
              <w:pStyle w:val="ListParagraph"/>
              <w:numPr>
                <w:ilvl w:val="0"/>
                <w:numId w:val="51"/>
              </w:numPr>
              <w:ind w:left="386" w:hanging="386"/>
              <w:rPr>
                <w:rFonts w:cs="Times New Roman"/>
                <w:sz w:val="20"/>
              </w:rPr>
            </w:pPr>
            <w:r>
              <w:rPr>
                <w:rFonts w:cs="Times New Roman"/>
                <w:sz w:val="20"/>
              </w:rPr>
              <w:t>Con el objeto de racionalizar los costos de la gestión del programa, se recomienda el redimensionamiento de la USCE tomando en cuenta el tipo y volumen de las actividades a realizar, contrastándolas con el número y características de los consultores que la integran, garantizando el financiamiento de la UCSE hasta la finalización de las actividades del programa.</w:t>
            </w:r>
          </w:p>
          <w:p w:rsidR="00FD763C" w:rsidRDefault="00FD763C">
            <w:pPr>
              <w:pStyle w:val="ListParagraph"/>
              <w:tabs>
                <w:tab w:val="left" w:pos="1951"/>
              </w:tabs>
              <w:ind w:left="386"/>
              <w:rPr>
                <w:rFonts w:cs="Times New Roman"/>
                <w:sz w:val="20"/>
                <w:lang w:val="es-ES_tradnl"/>
              </w:rPr>
            </w:pPr>
            <w:r>
              <w:rPr>
                <w:rFonts w:cs="Times New Roman"/>
                <w:sz w:val="20"/>
              </w:rPr>
              <w:t xml:space="preserve">En la medida de lo posible se deberá contratar a terceros para prestar servicios especialmente los relacionados a diseño, </w:t>
            </w:r>
            <w:r>
              <w:rPr>
                <w:rFonts w:cs="Times New Roman"/>
                <w:sz w:val="20"/>
              </w:rPr>
              <w:lastRenderedPageBreak/>
              <w:t>formulación y supervisión, concentrándose los consultores de la UCSE en el control de calidad e inspectoría.</w:t>
            </w:r>
          </w:p>
          <w:p w:rsidR="00FD763C" w:rsidRDefault="00FD763C" w:rsidP="00615862">
            <w:pPr>
              <w:pStyle w:val="ListParagraph"/>
              <w:numPr>
                <w:ilvl w:val="0"/>
                <w:numId w:val="51"/>
              </w:numPr>
              <w:ind w:left="386" w:hanging="386"/>
              <w:rPr>
                <w:rFonts w:cs="Times New Roman"/>
                <w:sz w:val="20"/>
              </w:rPr>
            </w:pPr>
            <w:r>
              <w:rPr>
                <w:rFonts w:cs="Times New Roman"/>
                <w:sz w:val="20"/>
              </w:rPr>
              <w:t xml:space="preserve">Para la adecuada gestión de adquisiciones se deberá fortalecer el área técnica de infraestructura y su vinculación con los procesos de adquisición. </w:t>
            </w:r>
          </w:p>
          <w:p w:rsidR="00FD763C" w:rsidRDefault="00FD763C" w:rsidP="00615862">
            <w:pPr>
              <w:numPr>
                <w:ilvl w:val="0"/>
                <w:numId w:val="51"/>
              </w:numPr>
              <w:ind w:left="386" w:hanging="386"/>
              <w:rPr>
                <w:rFonts w:cs="Times New Roman"/>
                <w:sz w:val="20"/>
                <w:u w:color="000000" w:themeColor="text1"/>
                <w:lang w:val="es-ES_tradnl" w:eastAsia="es-HN"/>
              </w:rPr>
            </w:pPr>
            <w:r>
              <w:rPr>
                <w:rFonts w:cs="Times New Roman"/>
                <w:sz w:val="20"/>
              </w:rPr>
              <w:t>Existe en la SE la propuesta de ejecutar las obras mediante la metodología PEC (Proyecto Ejecutado por la Comunidad)</w:t>
            </w:r>
            <w:r>
              <w:rPr>
                <w:rFonts w:cs="Times New Roman"/>
                <w:sz w:val="20"/>
              </w:rPr>
              <w:footnoteReference w:id="5"/>
            </w:r>
            <w:r>
              <w:rPr>
                <w:rFonts w:cs="Times New Roman"/>
                <w:sz w:val="20"/>
              </w:rPr>
              <w:t>, por lo que en el caso de concretizarse esta solicitud, se deberá fortalecer la unidad con el personal con experiencia específica en los procedimientos de adquisición, gestión financiera y articulación de los componentes sociales, de capacitación y construcción de obras</w:t>
            </w:r>
          </w:p>
        </w:tc>
      </w:tr>
    </w:tbl>
    <w:p w:rsidR="00FD763C" w:rsidRDefault="00FD763C" w:rsidP="00FD763C">
      <w:pPr>
        <w:rPr>
          <w:u w:color="000000" w:themeColor="text1"/>
          <w:lang w:eastAsia="es-HN"/>
        </w:rPr>
      </w:pPr>
    </w:p>
    <w:p w:rsidR="00FD763C" w:rsidRDefault="00FD763C" w:rsidP="00FD763C"/>
    <w:tbl>
      <w:tblPr>
        <w:tblStyle w:val="TableGrid"/>
        <w:tblW w:w="14601" w:type="dxa"/>
        <w:tblInd w:w="-743" w:type="dxa"/>
        <w:tblLook w:val="04A0" w:firstRow="1" w:lastRow="0" w:firstColumn="1" w:lastColumn="0" w:noHBand="0" w:noVBand="1"/>
      </w:tblPr>
      <w:tblGrid>
        <w:gridCol w:w="459"/>
        <w:gridCol w:w="2519"/>
        <w:gridCol w:w="4819"/>
        <w:gridCol w:w="6804"/>
      </w:tblGrid>
      <w:tr w:rsidR="00FD763C" w:rsidTr="00FD763C">
        <w:tc>
          <w:tcPr>
            <w:tcW w:w="459" w:type="dxa"/>
            <w:tcBorders>
              <w:top w:val="nil"/>
              <w:left w:val="nil"/>
              <w:bottom w:val="single" w:sz="4" w:space="0" w:color="auto"/>
              <w:right w:val="single" w:sz="4" w:space="0" w:color="auto"/>
            </w:tcBorders>
            <w:textDirection w:val="btLr"/>
          </w:tcPr>
          <w:p w:rsidR="00FD763C" w:rsidRDefault="00FD763C">
            <w:pPr>
              <w:spacing w:before="0" w:after="0"/>
              <w:ind w:left="113" w:right="113"/>
              <w:jc w:val="center"/>
              <w:rPr>
                <w:rFonts w:cs="Times New Roman"/>
                <w:b/>
                <w:sz w:val="20"/>
                <w:u w:color="000000" w:themeColor="text1"/>
                <w:lang w:eastAsia="es-HN"/>
              </w:rPr>
            </w:pPr>
          </w:p>
        </w:tc>
        <w:tc>
          <w:tcPr>
            <w:tcW w:w="251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FD763C" w:rsidRDefault="00FD763C">
            <w:pPr>
              <w:spacing w:before="0" w:after="0"/>
              <w:jc w:val="center"/>
              <w:rPr>
                <w:rFonts w:cs="Times New Roman"/>
                <w:b/>
                <w:sz w:val="20"/>
                <w:u w:color="000000" w:themeColor="text1"/>
                <w:lang w:val="es-ES_tradnl" w:eastAsia="es-HN"/>
              </w:rPr>
            </w:pPr>
            <w:r>
              <w:rPr>
                <w:rFonts w:cs="Times New Roman"/>
                <w:b/>
                <w:sz w:val="20"/>
                <w:lang w:val="es-ES_tradnl"/>
              </w:rPr>
              <w:t>Aspectos Analizados / Recomendaciones</w:t>
            </w:r>
          </w:p>
        </w:tc>
        <w:tc>
          <w:tcPr>
            <w:tcW w:w="481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FD763C" w:rsidRDefault="00FD763C">
            <w:pPr>
              <w:spacing w:before="0" w:after="0"/>
              <w:jc w:val="center"/>
              <w:rPr>
                <w:rFonts w:cs="Times New Roman"/>
                <w:b/>
                <w:sz w:val="20"/>
                <w:u w:color="000000" w:themeColor="text1"/>
                <w:lang w:val="es-ES_tradnl" w:eastAsia="es-HN"/>
              </w:rPr>
            </w:pPr>
            <w:r>
              <w:rPr>
                <w:rFonts w:cs="Times New Roman"/>
                <w:b/>
                <w:sz w:val="20"/>
                <w:lang w:val="es-ES_tradnl"/>
              </w:rPr>
              <w:t>UCP/SEDIS</w:t>
            </w:r>
          </w:p>
        </w:tc>
        <w:tc>
          <w:tcPr>
            <w:tcW w:w="680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FD763C" w:rsidRDefault="00FD763C">
            <w:pPr>
              <w:spacing w:before="0" w:after="0"/>
              <w:jc w:val="center"/>
              <w:rPr>
                <w:rFonts w:cs="Times New Roman"/>
                <w:b/>
                <w:sz w:val="20"/>
                <w:u w:color="000000" w:themeColor="text1"/>
                <w:lang w:val="es-ES_tradnl" w:eastAsia="es-HN"/>
              </w:rPr>
            </w:pPr>
            <w:r>
              <w:rPr>
                <w:rFonts w:cs="Times New Roman"/>
                <w:b/>
                <w:sz w:val="20"/>
                <w:lang w:val="es-ES_tradnl"/>
              </w:rPr>
              <w:t>UCSE</w:t>
            </w:r>
          </w:p>
        </w:tc>
      </w:tr>
      <w:tr w:rsidR="00FD763C" w:rsidTr="00FD763C">
        <w:trPr>
          <w:trHeight w:val="239"/>
        </w:trPr>
        <w:tc>
          <w:tcPr>
            <w:tcW w:w="459"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tcPr>
          <w:p w:rsidR="00FD763C" w:rsidRDefault="00FD763C">
            <w:pPr>
              <w:spacing w:before="0" w:after="0"/>
              <w:ind w:left="113" w:right="113"/>
              <w:jc w:val="center"/>
              <w:rPr>
                <w:rFonts w:cs="Times New Roman"/>
                <w:b/>
                <w:sz w:val="20"/>
              </w:rPr>
            </w:pPr>
            <w:r>
              <w:rPr>
                <w:rFonts w:cs="Times New Roman"/>
                <w:b/>
                <w:sz w:val="20"/>
              </w:rPr>
              <w:t>Ejecución y control de actividades programadas</w:t>
            </w:r>
          </w:p>
          <w:p w:rsidR="00FD763C" w:rsidRDefault="00FD763C">
            <w:pPr>
              <w:ind w:left="708" w:right="113"/>
              <w:rPr>
                <w:rFonts w:cs="Times New Roman"/>
                <w:b/>
                <w:sz w:val="20"/>
                <w:u w:color="000000" w:themeColor="text1"/>
                <w:lang w:eastAsia="es-HN"/>
              </w:rPr>
            </w:pPr>
          </w:p>
        </w:tc>
        <w:tc>
          <w:tcPr>
            <w:tcW w:w="14142" w:type="dxa"/>
            <w:gridSpan w:val="3"/>
            <w:tcBorders>
              <w:top w:val="single" w:sz="4" w:space="0" w:color="auto"/>
              <w:left w:val="single" w:sz="4" w:space="0" w:color="auto"/>
              <w:bottom w:val="single" w:sz="4" w:space="0" w:color="auto"/>
              <w:right w:val="single" w:sz="4" w:space="0" w:color="auto"/>
            </w:tcBorders>
            <w:hideMark/>
          </w:tcPr>
          <w:p w:rsidR="00FD763C" w:rsidRDefault="00FD763C">
            <w:pPr>
              <w:spacing w:before="0" w:after="0"/>
              <w:ind w:right="34"/>
              <w:rPr>
                <w:rFonts w:cs="Times New Roman"/>
                <w:b/>
                <w:sz w:val="20"/>
                <w:u w:color="000000" w:themeColor="text1"/>
                <w:lang w:val="es-ES_tradnl" w:eastAsia="es-HN"/>
              </w:rPr>
            </w:pPr>
            <w:r>
              <w:rPr>
                <w:rFonts w:cs="Times New Roman"/>
                <w:b/>
                <w:sz w:val="20"/>
              </w:rPr>
              <w:t>Gestión financiera</w:t>
            </w:r>
          </w:p>
        </w:tc>
      </w:tr>
      <w:tr w:rsidR="00FD763C" w:rsidTr="00FD763C">
        <w:tc>
          <w:tcPr>
            <w:tcW w:w="0" w:type="auto"/>
            <w:vMerge/>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jc w:val="left"/>
              <w:rPr>
                <w:rFonts w:cs="Times New Roman"/>
                <w:b/>
                <w:sz w:val="20"/>
                <w:u w:color="000000" w:themeColor="text1"/>
                <w:lang w:eastAsia="es-HN"/>
              </w:rPr>
            </w:pPr>
          </w:p>
        </w:tc>
        <w:tc>
          <w:tcPr>
            <w:tcW w:w="2519" w:type="dxa"/>
            <w:tcBorders>
              <w:top w:val="single" w:sz="4" w:space="0" w:color="auto"/>
              <w:left w:val="single" w:sz="4" w:space="0" w:color="auto"/>
              <w:bottom w:val="single" w:sz="4" w:space="0" w:color="auto"/>
              <w:right w:val="single" w:sz="4" w:space="0" w:color="auto"/>
            </w:tcBorders>
          </w:tcPr>
          <w:p w:rsidR="00FD763C" w:rsidRDefault="00FD763C">
            <w:pPr>
              <w:rPr>
                <w:rFonts w:cs="Times New Roman"/>
                <w:sz w:val="20"/>
                <w:u w:color="000000" w:themeColor="text1"/>
                <w:lang w:eastAsia="es-HN"/>
              </w:rPr>
            </w:pPr>
          </w:p>
        </w:tc>
        <w:tc>
          <w:tcPr>
            <w:tcW w:w="4819" w:type="dxa"/>
            <w:tcBorders>
              <w:top w:val="single" w:sz="4" w:space="0" w:color="auto"/>
              <w:left w:val="single" w:sz="4" w:space="0" w:color="auto"/>
              <w:bottom w:val="single" w:sz="4" w:space="0" w:color="auto"/>
              <w:right w:val="single" w:sz="4" w:space="0" w:color="auto"/>
            </w:tcBorders>
          </w:tcPr>
          <w:p w:rsidR="00FD763C" w:rsidRDefault="00FD763C">
            <w:pPr>
              <w:rPr>
                <w:rFonts w:cs="Times New Roman"/>
                <w:sz w:val="20"/>
              </w:rPr>
            </w:pPr>
            <w:r>
              <w:rPr>
                <w:rFonts w:cs="Times New Roman"/>
                <w:sz w:val="20"/>
              </w:rPr>
              <w:t>Considerar que los niveles de ejecución están cerca de la capacidad  instalada, por lo que se debe considerar reforzar la misma en caso que se pretenda que asuman funciones adicionales, especialmente si estas no son relacionadas al programa de TMC</w:t>
            </w:r>
          </w:p>
          <w:p w:rsidR="00FD763C" w:rsidRDefault="00FD763C">
            <w:pPr>
              <w:rPr>
                <w:rFonts w:cs="Times New Roman"/>
                <w:sz w:val="20"/>
                <w:u w:color="000000" w:themeColor="text1"/>
                <w:lang w:eastAsia="es-HN"/>
              </w:rPr>
            </w:pPr>
          </w:p>
        </w:tc>
        <w:tc>
          <w:tcPr>
            <w:tcW w:w="6804" w:type="dxa"/>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52"/>
              </w:numPr>
              <w:ind w:left="176" w:right="34" w:hanging="176"/>
              <w:rPr>
                <w:rFonts w:cs="Times New Roman"/>
                <w:sz w:val="20"/>
                <w:lang w:val="es-ES_tradnl"/>
              </w:rPr>
            </w:pPr>
            <w:r>
              <w:rPr>
                <w:rFonts w:cs="Times New Roman"/>
                <w:sz w:val="20"/>
                <w:lang w:val="es-ES_tradnl"/>
              </w:rPr>
              <w:t>Fortalecer el área técnica necesaria para la ejecución de un programa de obras.</w:t>
            </w:r>
          </w:p>
          <w:p w:rsidR="00FD763C" w:rsidRDefault="00FD763C" w:rsidP="00615862">
            <w:pPr>
              <w:pStyle w:val="ListParagraph"/>
              <w:numPr>
                <w:ilvl w:val="0"/>
                <w:numId w:val="52"/>
              </w:numPr>
              <w:ind w:left="176" w:right="34" w:hanging="176"/>
              <w:rPr>
                <w:rFonts w:cs="Times New Roman"/>
                <w:sz w:val="20"/>
                <w:lang w:val="es-ES_tradnl"/>
              </w:rPr>
            </w:pPr>
            <w:r>
              <w:rPr>
                <w:rFonts w:cs="Times New Roman"/>
                <w:sz w:val="20"/>
                <w:lang w:val="es-ES_tradnl"/>
              </w:rPr>
              <w:t>Desarrollar un sistema de control de contratos, que les permita el control y seguimiento adecuado, en temas como ordenes de inicio, estimaciones de obra, órdenes de cambio, recepción de obras, garantías etc.</w:t>
            </w:r>
          </w:p>
          <w:p w:rsidR="00FD763C" w:rsidRDefault="00FD763C" w:rsidP="00615862">
            <w:pPr>
              <w:pStyle w:val="ListParagraph"/>
              <w:numPr>
                <w:ilvl w:val="0"/>
                <w:numId w:val="52"/>
              </w:numPr>
              <w:tabs>
                <w:tab w:val="left" w:pos="1951"/>
              </w:tabs>
              <w:ind w:left="176" w:right="34" w:hanging="176"/>
              <w:jc w:val="left"/>
              <w:rPr>
                <w:rFonts w:cs="Times New Roman"/>
                <w:sz w:val="20"/>
                <w:u w:color="000000" w:themeColor="text1"/>
                <w:lang w:val="es-ES_tradnl" w:eastAsia="es-HN"/>
              </w:rPr>
            </w:pPr>
            <w:r>
              <w:rPr>
                <w:rFonts w:cs="Times New Roman"/>
                <w:sz w:val="20"/>
                <w:lang w:val="es-ES_tradnl"/>
              </w:rPr>
              <w:t>Reforzar la UCSE con consultores con amplia y reconocida experiencia en el manejo de múltiples contratos relacionados a obras.</w:t>
            </w:r>
          </w:p>
        </w:tc>
      </w:tr>
      <w:tr w:rsidR="00FD763C" w:rsidTr="00FD763C">
        <w:tc>
          <w:tcPr>
            <w:tcW w:w="0" w:type="auto"/>
            <w:vMerge/>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jc w:val="left"/>
              <w:rPr>
                <w:rFonts w:cs="Times New Roman"/>
                <w:b/>
                <w:sz w:val="20"/>
                <w:u w:color="000000" w:themeColor="text1"/>
                <w:lang w:eastAsia="es-HN"/>
              </w:rPr>
            </w:pPr>
          </w:p>
        </w:tc>
        <w:tc>
          <w:tcPr>
            <w:tcW w:w="14142" w:type="dxa"/>
            <w:gridSpan w:val="3"/>
            <w:tcBorders>
              <w:top w:val="single" w:sz="4" w:space="0" w:color="auto"/>
              <w:left w:val="single" w:sz="4" w:space="0" w:color="auto"/>
              <w:bottom w:val="single" w:sz="4" w:space="0" w:color="auto"/>
              <w:right w:val="single" w:sz="4" w:space="0" w:color="auto"/>
            </w:tcBorders>
            <w:hideMark/>
          </w:tcPr>
          <w:p w:rsidR="00FD763C" w:rsidRDefault="00FD763C">
            <w:pPr>
              <w:spacing w:before="0" w:after="0"/>
              <w:ind w:right="34"/>
              <w:rPr>
                <w:rFonts w:cs="Times New Roman"/>
                <w:b/>
                <w:sz w:val="20"/>
                <w:u w:color="000000" w:themeColor="text1"/>
                <w:lang w:val="es-ES_tradnl" w:eastAsia="es-HN"/>
              </w:rPr>
            </w:pPr>
            <w:r>
              <w:rPr>
                <w:rFonts w:cs="Times New Roman"/>
                <w:b/>
                <w:sz w:val="20"/>
              </w:rPr>
              <w:t>Gestión de Adquisiciones</w:t>
            </w:r>
          </w:p>
        </w:tc>
      </w:tr>
      <w:tr w:rsidR="00FD763C" w:rsidTr="00FD763C">
        <w:tc>
          <w:tcPr>
            <w:tcW w:w="0" w:type="auto"/>
            <w:vMerge/>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jc w:val="left"/>
              <w:rPr>
                <w:rFonts w:cs="Times New Roman"/>
                <w:b/>
                <w:sz w:val="20"/>
                <w:u w:color="000000" w:themeColor="text1"/>
                <w:lang w:eastAsia="es-HN"/>
              </w:rPr>
            </w:pPr>
          </w:p>
        </w:tc>
        <w:tc>
          <w:tcPr>
            <w:tcW w:w="2519" w:type="dxa"/>
            <w:tcBorders>
              <w:top w:val="single" w:sz="4" w:space="0" w:color="auto"/>
              <w:left w:val="single" w:sz="4" w:space="0" w:color="auto"/>
              <w:bottom w:val="single" w:sz="4" w:space="0" w:color="auto"/>
              <w:right w:val="single" w:sz="4" w:space="0" w:color="auto"/>
            </w:tcBorders>
          </w:tcPr>
          <w:p w:rsidR="00FD763C" w:rsidRDefault="00FD763C">
            <w:pPr>
              <w:rPr>
                <w:rFonts w:cs="Times New Roman"/>
                <w:sz w:val="20"/>
                <w:u w:color="000000" w:themeColor="text1"/>
                <w:lang w:val="es-ES_tradnl" w:eastAsia="es-HN"/>
              </w:rPr>
            </w:pPr>
          </w:p>
        </w:tc>
        <w:tc>
          <w:tcPr>
            <w:tcW w:w="4819" w:type="dxa"/>
            <w:tcBorders>
              <w:top w:val="single" w:sz="4" w:space="0" w:color="auto"/>
              <w:left w:val="single" w:sz="4" w:space="0" w:color="auto"/>
              <w:bottom w:val="single" w:sz="4" w:space="0" w:color="auto"/>
              <w:right w:val="single" w:sz="4" w:space="0" w:color="auto"/>
            </w:tcBorders>
          </w:tcPr>
          <w:p w:rsidR="00FD763C" w:rsidRDefault="00FD763C">
            <w:pPr>
              <w:autoSpaceDE w:val="0"/>
              <w:autoSpaceDN w:val="0"/>
              <w:adjustRightInd w:val="0"/>
              <w:rPr>
                <w:rFonts w:cs="Times New Roman"/>
                <w:bCs/>
                <w:sz w:val="20"/>
                <w:u w:color="000000" w:themeColor="text1"/>
                <w:lang w:eastAsia="es-HN"/>
              </w:rPr>
            </w:pPr>
          </w:p>
        </w:tc>
        <w:tc>
          <w:tcPr>
            <w:tcW w:w="6804" w:type="dxa"/>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53"/>
              </w:numPr>
              <w:ind w:left="176" w:right="34" w:hanging="176"/>
              <w:rPr>
                <w:rFonts w:cs="Times New Roman"/>
                <w:sz w:val="20"/>
                <w:lang w:val="es-ES_tradnl"/>
              </w:rPr>
            </w:pPr>
            <w:r>
              <w:rPr>
                <w:rFonts w:cs="Times New Roman"/>
                <w:sz w:val="20"/>
                <w:lang w:val="es-ES_tradnl"/>
              </w:rPr>
              <w:t>Reforzar el equipo con consultores con experiencia en la adquisiciones de obras, diseños y supervisiones, en múltiples proyectos donde los procesos sean numerosos y simultáneos.</w:t>
            </w:r>
          </w:p>
          <w:p w:rsidR="00FD763C" w:rsidRDefault="00FD763C" w:rsidP="00615862">
            <w:pPr>
              <w:pStyle w:val="ListParagraph"/>
              <w:numPr>
                <w:ilvl w:val="0"/>
                <w:numId w:val="53"/>
              </w:numPr>
              <w:tabs>
                <w:tab w:val="left" w:pos="1951"/>
              </w:tabs>
              <w:ind w:left="176" w:right="34" w:hanging="176"/>
              <w:jc w:val="left"/>
              <w:rPr>
                <w:rFonts w:cs="Times New Roman"/>
                <w:sz w:val="20"/>
                <w:u w:color="000000" w:themeColor="text1"/>
                <w:lang w:val="es-ES_tradnl" w:eastAsia="es-HN"/>
              </w:rPr>
            </w:pPr>
            <w:r>
              <w:rPr>
                <w:rFonts w:cs="Times New Roman"/>
                <w:sz w:val="20"/>
                <w:lang w:val="es-ES_tradnl"/>
              </w:rPr>
              <w:t xml:space="preserve">Elaborar la planificación en detalle del abordaje de este componente incorporando las actividades clave como diseño, formulación obras y supervisión, incorporando los procesos necesarios para completar estas actividades en tiempo y forma, tomando en cuenta los requerimientos de </w:t>
            </w:r>
            <w:r>
              <w:rPr>
                <w:rFonts w:cs="Times New Roman"/>
                <w:sz w:val="20"/>
                <w:lang w:val="es-ES_tradnl"/>
              </w:rPr>
              <w:lastRenderedPageBreak/>
              <w:t>personal que están implícitos.</w:t>
            </w:r>
          </w:p>
        </w:tc>
      </w:tr>
      <w:tr w:rsidR="00FD763C" w:rsidTr="00FD763C">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jc w:val="left"/>
              <w:rPr>
                <w:rFonts w:cs="Times New Roman"/>
                <w:b/>
                <w:sz w:val="20"/>
                <w:u w:color="000000" w:themeColor="text1"/>
                <w:lang w:eastAsia="es-HN"/>
              </w:rPr>
            </w:pPr>
          </w:p>
        </w:tc>
        <w:tc>
          <w:tcPr>
            <w:tcW w:w="14142" w:type="dxa"/>
            <w:gridSpan w:val="3"/>
            <w:tcBorders>
              <w:top w:val="single" w:sz="4" w:space="0" w:color="auto"/>
              <w:left w:val="single" w:sz="4" w:space="0" w:color="auto"/>
              <w:bottom w:val="single" w:sz="4" w:space="0" w:color="auto"/>
              <w:right w:val="single" w:sz="4" w:space="0" w:color="auto"/>
            </w:tcBorders>
            <w:hideMark/>
          </w:tcPr>
          <w:p w:rsidR="00FD763C" w:rsidRDefault="00FD763C">
            <w:pPr>
              <w:spacing w:before="0" w:after="0"/>
              <w:ind w:left="176" w:right="34" w:hanging="176"/>
              <w:rPr>
                <w:rFonts w:cs="Times New Roman"/>
                <w:sz w:val="20"/>
                <w:u w:color="000000" w:themeColor="text1"/>
                <w:lang w:val="es-ES_tradnl" w:eastAsia="es-HN"/>
              </w:rPr>
            </w:pPr>
            <w:r>
              <w:rPr>
                <w:rFonts w:cs="Times New Roman"/>
                <w:b/>
                <w:sz w:val="20"/>
              </w:rPr>
              <w:t>Enfoque Técnico</w:t>
            </w:r>
          </w:p>
        </w:tc>
      </w:tr>
      <w:tr w:rsidR="00FD763C" w:rsidTr="00FD763C">
        <w:tc>
          <w:tcPr>
            <w:tcW w:w="0" w:type="auto"/>
            <w:vMerge/>
            <w:tcBorders>
              <w:top w:val="single" w:sz="4" w:space="0" w:color="auto"/>
              <w:left w:val="single" w:sz="4" w:space="0" w:color="auto"/>
              <w:bottom w:val="single" w:sz="4" w:space="0" w:color="auto"/>
              <w:right w:val="single" w:sz="4" w:space="0" w:color="auto"/>
            </w:tcBorders>
            <w:vAlign w:val="center"/>
            <w:hideMark/>
          </w:tcPr>
          <w:p w:rsidR="00FD763C" w:rsidRDefault="00FD763C">
            <w:pPr>
              <w:spacing w:before="0" w:after="0"/>
              <w:jc w:val="left"/>
              <w:rPr>
                <w:rFonts w:cs="Times New Roman"/>
                <w:b/>
                <w:sz w:val="20"/>
                <w:u w:color="000000" w:themeColor="text1"/>
                <w:lang w:eastAsia="es-HN"/>
              </w:rPr>
            </w:pPr>
          </w:p>
        </w:tc>
        <w:tc>
          <w:tcPr>
            <w:tcW w:w="2519" w:type="dxa"/>
            <w:tcBorders>
              <w:top w:val="single" w:sz="4" w:space="0" w:color="auto"/>
              <w:left w:val="single" w:sz="4" w:space="0" w:color="auto"/>
              <w:bottom w:val="single" w:sz="4" w:space="0" w:color="auto"/>
              <w:right w:val="single" w:sz="4" w:space="0" w:color="auto"/>
            </w:tcBorders>
          </w:tcPr>
          <w:p w:rsidR="00FD763C" w:rsidRDefault="00FD763C">
            <w:pPr>
              <w:rPr>
                <w:rFonts w:cs="Times New Roman"/>
                <w:sz w:val="20"/>
                <w:u w:color="000000" w:themeColor="text1"/>
                <w:lang w:val="es-ES_tradnl" w:eastAsia="es-HN"/>
              </w:rPr>
            </w:pPr>
          </w:p>
        </w:tc>
        <w:tc>
          <w:tcPr>
            <w:tcW w:w="4819" w:type="dxa"/>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54"/>
              </w:numPr>
              <w:autoSpaceDE w:val="0"/>
              <w:autoSpaceDN w:val="0"/>
              <w:adjustRightInd w:val="0"/>
              <w:ind w:left="318" w:hanging="318"/>
              <w:rPr>
                <w:rFonts w:cs="Times New Roman"/>
                <w:sz w:val="20"/>
              </w:rPr>
            </w:pPr>
            <w:r>
              <w:rPr>
                <w:rFonts w:cs="Times New Roman"/>
                <w:sz w:val="20"/>
              </w:rPr>
              <w:t>Atender las recomendación para mejorar la focalización de beneficiarios</w:t>
            </w:r>
          </w:p>
          <w:p w:rsidR="00FD763C" w:rsidRDefault="00FD763C" w:rsidP="00615862">
            <w:pPr>
              <w:pStyle w:val="ListParagraph"/>
              <w:numPr>
                <w:ilvl w:val="0"/>
                <w:numId w:val="54"/>
              </w:numPr>
              <w:autoSpaceDE w:val="0"/>
              <w:autoSpaceDN w:val="0"/>
              <w:adjustRightInd w:val="0"/>
              <w:ind w:left="318" w:hanging="318"/>
              <w:rPr>
                <w:rFonts w:cs="Times New Roman"/>
                <w:sz w:val="20"/>
              </w:rPr>
            </w:pPr>
            <w:r>
              <w:rPr>
                <w:rFonts w:cs="Times New Roman"/>
                <w:sz w:val="20"/>
              </w:rPr>
              <w:t>El sistema SACE ha tenido éxito en proporcionar información oportuna y de calidad para efectos de verificación de corresponsabilidades, sin embargo aún tienen espacios de mejora que deben ser cubiertos.</w:t>
            </w:r>
          </w:p>
          <w:p w:rsidR="00FD763C" w:rsidRDefault="00FD763C" w:rsidP="00615862">
            <w:pPr>
              <w:pStyle w:val="ListParagraph"/>
              <w:numPr>
                <w:ilvl w:val="0"/>
                <w:numId w:val="54"/>
              </w:numPr>
              <w:autoSpaceDE w:val="0"/>
              <w:autoSpaceDN w:val="0"/>
              <w:adjustRightInd w:val="0"/>
              <w:ind w:left="318" w:hanging="318"/>
              <w:rPr>
                <w:rFonts w:cs="Times New Roman"/>
                <w:sz w:val="20"/>
                <w:u w:color="000000" w:themeColor="text1"/>
                <w:lang w:eastAsia="es-HN"/>
              </w:rPr>
            </w:pPr>
            <w:r>
              <w:rPr>
                <w:rFonts w:cs="Times New Roman"/>
                <w:sz w:val="20"/>
              </w:rPr>
              <w:t>Implementar e institucionalizar un sistema de recopilación de corresponsabilidades en salud, lo cual sin duda representa un reto importante para la nueva operación y para el programa en general.</w:t>
            </w:r>
          </w:p>
        </w:tc>
        <w:tc>
          <w:tcPr>
            <w:tcW w:w="6804" w:type="dxa"/>
            <w:tcBorders>
              <w:top w:val="single" w:sz="4" w:space="0" w:color="auto"/>
              <w:left w:val="single" w:sz="4" w:space="0" w:color="auto"/>
              <w:bottom w:val="single" w:sz="4" w:space="0" w:color="auto"/>
              <w:right w:val="single" w:sz="4" w:space="0" w:color="auto"/>
            </w:tcBorders>
            <w:hideMark/>
          </w:tcPr>
          <w:p w:rsidR="00FD763C" w:rsidRDefault="00FD763C" w:rsidP="00615862">
            <w:pPr>
              <w:pStyle w:val="ListParagraph"/>
              <w:numPr>
                <w:ilvl w:val="0"/>
                <w:numId w:val="55"/>
              </w:numPr>
              <w:ind w:left="176" w:right="34" w:hanging="176"/>
              <w:rPr>
                <w:rFonts w:cs="Times New Roman"/>
                <w:sz w:val="20"/>
                <w:lang w:val="es-ES_tradnl"/>
              </w:rPr>
            </w:pPr>
            <w:r>
              <w:rPr>
                <w:rFonts w:cs="Times New Roman"/>
                <w:sz w:val="20"/>
                <w:lang w:val="es-ES_tradnl"/>
              </w:rPr>
              <w:t>Ajustar  la composición y dimensión de la UCSE tomando en cuenta el alcance del programa a ejecutar</w:t>
            </w:r>
          </w:p>
          <w:p w:rsidR="00FD763C" w:rsidRDefault="00FD763C" w:rsidP="00615862">
            <w:pPr>
              <w:pStyle w:val="ListParagraph"/>
              <w:numPr>
                <w:ilvl w:val="0"/>
                <w:numId w:val="55"/>
              </w:numPr>
              <w:tabs>
                <w:tab w:val="left" w:pos="1951"/>
              </w:tabs>
              <w:ind w:left="176" w:right="34" w:hanging="176"/>
              <w:jc w:val="left"/>
              <w:rPr>
                <w:rFonts w:cs="Times New Roman"/>
                <w:sz w:val="20"/>
                <w:u w:color="000000" w:themeColor="text1"/>
                <w:lang w:val="es-ES_tradnl" w:eastAsia="es-HN"/>
              </w:rPr>
            </w:pPr>
            <w:r>
              <w:rPr>
                <w:rFonts w:cs="Times New Roman"/>
                <w:sz w:val="20"/>
                <w:lang w:val="es-ES_tradnl"/>
              </w:rPr>
              <w:t>En la medida de lo posible se deberá contratar a terceros para elaborará actividades específicas tales como diseño, formulación ejecución de obras y supervisión, manteniendo la UCSE el control de calidad e inspectoría de los proyectos</w:t>
            </w:r>
          </w:p>
        </w:tc>
      </w:tr>
    </w:tbl>
    <w:p w:rsidR="00FD763C" w:rsidRDefault="00FD763C" w:rsidP="00FD763C">
      <w:pPr>
        <w:pStyle w:val="ListParagraph"/>
        <w:autoSpaceDE w:val="0"/>
        <w:autoSpaceDN w:val="0"/>
        <w:adjustRightInd w:val="0"/>
        <w:spacing w:before="0" w:after="0"/>
        <w:rPr>
          <w:rFonts w:cs="Times New Roman"/>
          <w:szCs w:val="24"/>
          <w:u w:color="000000" w:themeColor="text1"/>
          <w:lang w:eastAsia="es-HN"/>
        </w:rPr>
      </w:pPr>
    </w:p>
    <w:p w:rsidR="00FD763C" w:rsidRDefault="00FD763C" w:rsidP="00FD763C">
      <w:pPr>
        <w:spacing w:before="0" w:after="0"/>
        <w:jc w:val="left"/>
        <w:rPr>
          <w:rFonts w:eastAsia="Times New Roman" w:cs="Times New Roman"/>
          <w:b/>
          <w:bCs/>
          <w:color w:val="002060"/>
          <w:spacing w:val="-3"/>
          <w:sz w:val="28"/>
          <w:szCs w:val="56"/>
          <w:lang w:val="es-ES_tradnl"/>
        </w:rPr>
        <w:sectPr w:rsidR="00FD763C" w:rsidSect="00FD763C">
          <w:pgSz w:w="15840" w:h="12240" w:orient="landscape"/>
          <w:pgMar w:top="1325" w:right="994" w:bottom="1555" w:left="1411" w:header="706" w:footer="706" w:gutter="0"/>
          <w:cols w:space="720"/>
          <w:docGrid w:linePitch="326"/>
        </w:sectPr>
      </w:pPr>
    </w:p>
    <w:p w:rsidR="00FD763C" w:rsidRDefault="00FD763C" w:rsidP="00FD763C">
      <w:pPr>
        <w:pStyle w:val="Heading1"/>
        <w:spacing w:before="600"/>
        <w:ind w:left="714" w:hanging="357"/>
      </w:pPr>
      <w:bookmarkStart w:id="21" w:name="_Toc388719749"/>
      <w:bookmarkStart w:id="22" w:name="_Toc389770750"/>
      <w:bookmarkStart w:id="23" w:name="_Toc401762346"/>
      <w:r>
        <w:lastRenderedPageBreak/>
        <w:t>Conclusiones y Recomendaciones</w:t>
      </w:r>
      <w:bookmarkEnd w:id="21"/>
      <w:bookmarkEnd w:id="22"/>
      <w:bookmarkEnd w:id="23"/>
      <w:r>
        <w:t xml:space="preserve"> </w:t>
      </w:r>
    </w:p>
    <w:p w:rsidR="00FD763C" w:rsidRDefault="00FD763C" w:rsidP="00FD763C">
      <w:pPr>
        <w:autoSpaceDE w:val="0"/>
        <w:autoSpaceDN w:val="0"/>
        <w:adjustRightInd w:val="0"/>
        <w:rPr>
          <w:rFonts w:cs="Times New Roman"/>
          <w:szCs w:val="24"/>
        </w:rPr>
      </w:pPr>
      <w:r>
        <w:rPr>
          <w:rFonts w:cs="Times New Roman"/>
          <w:szCs w:val="24"/>
        </w:rPr>
        <w:t>A partir de la información y valoraciones de la capacidad institucional donde se han analizado los diferentes aspectos y para cada uno de ellos se presentan las conclusiones y recomendaciones:</w:t>
      </w:r>
    </w:p>
    <w:p w:rsidR="00FD763C" w:rsidRDefault="00FD763C" w:rsidP="00615862">
      <w:pPr>
        <w:pStyle w:val="Heading2"/>
        <w:numPr>
          <w:ilvl w:val="0"/>
          <w:numId w:val="56"/>
        </w:numPr>
        <w:spacing w:before="480" w:after="360"/>
        <w:ind w:left="360"/>
      </w:pPr>
      <w:bookmarkStart w:id="24" w:name="_Toc389770751"/>
      <w:bookmarkStart w:id="25" w:name="_Toc401762347"/>
      <w:r>
        <w:t>Para la ejecución del componente 1 y 3</w:t>
      </w:r>
      <w:bookmarkEnd w:id="24"/>
      <w:bookmarkEnd w:id="25"/>
      <w:r>
        <w:t xml:space="preserve"> </w:t>
      </w:r>
    </w:p>
    <w:p w:rsidR="00FD763C" w:rsidRDefault="00FD763C" w:rsidP="00615862">
      <w:pPr>
        <w:pStyle w:val="ListParagraph"/>
        <w:numPr>
          <w:ilvl w:val="0"/>
          <w:numId w:val="57"/>
        </w:numPr>
        <w:ind w:left="284" w:hanging="284"/>
      </w:pPr>
      <w:r>
        <w:t xml:space="preserve">Estabilizar la condición contractual de los especialistas clave, con contratos de mediano plazo renovables de acuerdo al desempeño, de manera de garantizar en lo posible la continuidad de la operación y la memoria institucional </w:t>
      </w:r>
    </w:p>
    <w:p w:rsidR="00FD763C" w:rsidRDefault="00FD763C" w:rsidP="00615862">
      <w:pPr>
        <w:pStyle w:val="ListParagraph"/>
        <w:numPr>
          <w:ilvl w:val="0"/>
          <w:numId w:val="57"/>
        </w:numPr>
        <w:ind w:left="284" w:hanging="284"/>
      </w:pPr>
      <w:r>
        <w:t xml:space="preserve">Si bien es cierto la delegación de autoridad se mantiene en la Sub secretaría, es importante que se desarrolle un Plan de Comunicaciones internas, donde se identifiquen los principales flujos de información y comunicaciones internas y externas que se generan, de manera de delegar en el Coordinador General, aquellas que por su naturaleza pueden ser asumidas por éste. </w:t>
      </w:r>
    </w:p>
    <w:p w:rsidR="00FD763C" w:rsidRDefault="00FD763C" w:rsidP="00615862">
      <w:pPr>
        <w:pStyle w:val="ListParagraph"/>
        <w:numPr>
          <w:ilvl w:val="0"/>
          <w:numId w:val="57"/>
        </w:numPr>
        <w:ind w:left="284" w:hanging="284"/>
      </w:pPr>
      <w:r>
        <w:t>Reactivar a nivel del Gabinete Social la coordinación estratégica con la Secretaría de Salud, delegando a la UCP los aspectos de coordinación operativa.</w:t>
      </w:r>
    </w:p>
    <w:p w:rsidR="00FD763C" w:rsidRDefault="00FD763C" w:rsidP="00615862">
      <w:pPr>
        <w:pStyle w:val="ListParagraph"/>
        <w:numPr>
          <w:ilvl w:val="0"/>
          <w:numId w:val="57"/>
        </w:numPr>
        <w:ind w:left="284" w:hanging="284"/>
      </w:pPr>
      <w:r>
        <w:t>Fortalecer al interior de la SSDIS en lo que respecta a capacitación y asistencia técnica sobre contenidos, mecanismos de evaluación y de análisis de impactos de estrategias sociales, con énfasis en las TMC</w:t>
      </w:r>
    </w:p>
    <w:p w:rsidR="00FD763C" w:rsidRDefault="00FD763C" w:rsidP="00615862">
      <w:pPr>
        <w:pStyle w:val="ListParagraph"/>
        <w:numPr>
          <w:ilvl w:val="0"/>
          <w:numId w:val="57"/>
        </w:numPr>
        <w:ind w:left="284" w:hanging="284"/>
      </w:pPr>
      <w:r>
        <w:t>Institucionalizar la Unidad de Evaluación y monitoreo con énfasis técnico para que cumplan la función de monitorear el impacto de las medidas de política tomadas y su impacto en la calidad de vida de los más pobres.</w:t>
      </w:r>
    </w:p>
    <w:p w:rsidR="00FD763C" w:rsidRDefault="00FD763C" w:rsidP="00615862">
      <w:pPr>
        <w:pStyle w:val="ListParagraph"/>
        <w:numPr>
          <w:ilvl w:val="0"/>
          <w:numId w:val="57"/>
        </w:numPr>
        <w:ind w:left="284" w:hanging="284"/>
      </w:pPr>
      <w:r>
        <w:t>Formalizar los flujos de procesos de adquisiciones, identificando los nuevos actores, el alcance de sus competencias y el tiempo requerido para sus respuestas de manera que su incorporación entren al flujo normal de los procesos y eviten la incorporación de nuevos actores.</w:t>
      </w:r>
    </w:p>
    <w:p w:rsidR="00FD763C" w:rsidRDefault="00FD763C" w:rsidP="00615862">
      <w:pPr>
        <w:pStyle w:val="ListParagraph"/>
        <w:numPr>
          <w:ilvl w:val="0"/>
          <w:numId w:val="57"/>
        </w:numPr>
        <w:ind w:left="284" w:hanging="284"/>
      </w:pPr>
      <w:r>
        <w:t>Capacitar a los nuevos involucrados en los diferentes procesos fiduciarios, con el objetivo de que sus opiniones se apeguen a las Normas y procedimientos del Banco.</w:t>
      </w:r>
    </w:p>
    <w:p w:rsidR="00FD763C" w:rsidRDefault="00FD763C" w:rsidP="00615862">
      <w:pPr>
        <w:pStyle w:val="ListParagraph"/>
        <w:numPr>
          <w:ilvl w:val="0"/>
          <w:numId w:val="57"/>
        </w:numPr>
        <w:ind w:left="284" w:hanging="426"/>
      </w:pPr>
      <w:r>
        <w:t>La UCP ha tenido un desempeño satisfactorio en el ritmo de ejecución financiera y de adquisiciones, en la ejecución financiera el ritmo de ejecución es creciente, pero debe tenerse la precaución de no sobrecargar la UCP por encima de su capacidad instalada.</w:t>
      </w:r>
    </w:p>
    <w:p w:rsidR="00FD763C" w:rsidRDefault="00FD763C" w:rsidP="00615862">
      <w:pPr>
        <w:pStyle w:val="ListParagraph"/>
        <w:numPr>
          <w:ilvl w:val="0"/>
          <w:numId w:val="57"/>
        </w:numPr>
        <w:ind w:left="284" w:hanging="426"/>
      </w:pPr>
      <w:r>
        <w:t>La UCP ha venido ejecutando los financiamientos relacionadas con las TMC de las ultimas 6 operaciones (3 del BID y 3 de otros cooperantes), en las cuales la operatividad ha evolucionado en la medida de las necesidades, por lo que para institucionalizar las mejores prácticas y evitar retrocesos a causa de la incorporación de nuevos actores, se debe sistematizar las experiencias obtenidas en la ejecución de los diferentes programas, tales como articulación necesaria para mejorar la oferta de servicios, diferentes mecanismos de entrega de transferencias,  proceso de focalización, etc.</w:t>
      </w:r>
    </w:p>
    <w:p w:rsidR="00FD763C" w:rsidRDefault="00FD763C" w:rsidP="00FD763C">
      <w:pPr>
        <w:pStyle w:val="ListParagraph"/>
        <w:ind w:left="284"/>
      </w:pPr>
      <w:r>
        <w:t>Esta sistematización también  podrá servir como elemento integrador de las diferentes intervenciones en el Programa Vida mejor (Vivienda mejor, eco-fogones, vaso de leche, TMC, etc.).</w:t>
      </w:r>
    </w:p>
    <w:p w:rsidR="00FD763C" w:rsidRDefault="00FD763C" w:rsidP="00615862">
      <w:pPr>
        <w:pStyle w:val="Heading2"/>
        <w:numPr>
          <w:ilvl w:val="0"/>
          <w:numId w:val="56"/>
        </w:numPr>
        <w:spacing w:before="480" w:after="360"/>
        <w:ind w:left="360"/>
      </w:pPr>
      <w:bookmarkStart w:id="26" w:name="_Toc389770752"/>
      <w:bookmarkStart w:id="27" w:name="_Toc401762348"/>
      <w:r>
        <w:lastRenderedPageBreak/>
        <w:t>Ejecución del componente 2</w:t>
      </w:r>
      <w:bookmarkEnd w:id="26"/>
      <w:r>
        <w:t>.</w:t>
      </w:r>
      <w:bookmarkEnd w:id="27"/>
    </w:p>
    <w:p w:rsidR="00FD763C" w:rsidRDefault="00FD763C" w:rsidP="00615862">
      <w:pPr>
        <w:pStyle w:val="ListParagraph"/>
        <w:numPr>
          <w:ilvl w:val="0"/>
          <w:numId w:val="58"/>
        </w:numPr>
        <w:ind w:left="567" w:right="34" w:hanging="425"/>
        <w:rPr>
          <w:lang w:val="es-ES_tradnl"/>
        </w:rPr>
      </w:pPr>
      <w:r>
        <w:rPr>
          <w:lang w:val="es-ES_tradnl"/>
        </w:rPr>
        <w:t>A</w:t>
      </w:r>
      <w:r>
        <w:rPr>
          <w:lang w:val="es-ES"/>
        </w:rPr>
        <w:t>ctualizar los instrumentos normativos del Programa entre ellos:</w:t>
      </w:r>
    </w:p>
    <w:p w:rsidR="00FD763C" w:rsidRDefault="00FD763C" w:rsidP="00615862">
      <w:pPr>
        <w:pStyle w:val="ListParagraph"/>
        <w:numPr>
          <w:ilvl w:val="2"/>
          <w:numId w:val="59"/>
        </w:numPr>
        <w:ind w:left="1134" w:right="34" w:hanging="425"/>
        <w:rPr>
          <w:lang w:val="es-ES_tradnl"/>
        </w:rPr>
      </w:pPr>
      <w:r>
        <w:rPr>
          <w:lang w:val="es-ES"/>
        </w:rPr>
        <w:t>Organigrama a fin de identificar con precisión los niveles jerárquicos superiores a la UCSE</w:t>
      </w:r>
    </w:p>
    <w:p w:rsidR="00FD763C" w:rsidRDefault="00FD763C" w:rsidP="00615862">
      <w:pPr>
        <w:pStyle w:val="ListParagraph"/>
        <w:numPr>
          <w:ilvl w:val="2"/>
          <w:numId w:val="59"/>
        </w:numPr>
        <w:ind w:left="1134" w:right="34" w:hanging="425"/>
        <w:rPr>
          <w:lang w:val="es-ES_tradnl"/>
        </w:rPr>
      </w:pPr>
      <w:r>
        <w:rPr>
          <w:lang w:val="es-ES_tradnl"/>
        </w:rPr>
        <w:t>Manual de Procedimientos identificando los nuevos procesos a realizar de acuerdo al alcance del programa, los nuevos actores y su vinculación a cada una de los procesos y actividades, incorporando los tiempos máximos y mínimos para cada uno de los procesos y actividades.</w:t>
      </w:r>
    </w:p>
    <w:p w:rsidR="00FD763C" w:rsidRDefault="00FD763C" w:rsidP="00615862">
      <w:pPr>
        <w:pStyle w:val="ListParagraph"/>
        <w:numPr>
          <w:ilvl w:val="2"/>
          <w:numId w:val="59"/>
        </w:numPr>
        <w:ind w:left="1134" w:right="34" w:hanging="425"/>
        <w:rPr>
          <w:lang w:val="es-ES_tradnl"/>
        </w:rPr>
      </w:pPr>
      <w:r>
        <w:rPr>
          <w:lang w:val="es-ES_tradnl"/>
        </w:rPr>
        <w:t>RO de acuerdo a las intervenciones del Programa y las relaciones de coordinación requeridas con la SSDIS</w:t>
      </w:r>
    </w:p>
    <w:p w:rsidR="00FD763C" w:rsidRDefault="00FD763C" w:rsidP="00615862">
      <w:pPr>
        <w:pStyle w:val="ListParagraph"/>
        <w:numPr>
          <w:ilvl w:val="0"/>
          <w:numId w:val="58"/>
        </w:numPr>
        <w:ind w:left="567" w:right="34" w:hanging="425"/>
        <w:rPr>
          <w:lang w:val="es-ES_tradnl"/>
        </w:rPr>
      </w:pPr>
      <w:r>
        <w:rPr>
          <w:lang w:val="es-ES_tradnl"/>
        </w:rPr>
        <w:t>Con el objeto de racionalizar los costos de la gestión del programa, se deberá diseñar y dimensionar la estructura y número de consultores de la UCSE tomando en cuenta el tipo y volumen de las actividades a realizar, contrastándolas con el número y características de los consultores que la integran, garantizando el financiamiento de la UCSE hasta la finalización de las actividades del programa.</w:t>
      </w:r>
    </w:p>
    <w:p w:rsidR="00FD763C" w:rsidRDefault="00FD763C" w:rsidP="00FD763C">
      <w:pPr>
        <w:pStyle w:val="ListParagraph"/>
        <w:ind w:left="567" w:right="34"/>
        <w:rPr>
          <w:lang w:val="es-ES_tradnl"/>
        </w:rPr>
      </w:pPr>
      <w:r>
        <w:rPr>
          <w:lang w:val="es-ES_tradnl"/>
        </w:rPr>
        <w:t>De acuerdo a los requerimientos del programa a ejecutar, donde se incorpora el componente de infraestructura se recomienda que en la medida de lo posible se deberá contratar a terceros para realizar servicios de evaluación, diseño, formulación y supervisión, con el objetivo que la UCSE se enfoque en el control de calidad de las intervenciones e inspectoría de proyectos, evitando el incremento de los consultores dentro de la UCSE.</w:t>
      </w:r>
    </w:p>
    <w:p w:rsidR="00FD763C" w:rsidRDefault="00FD763C" w:rsidP="00615862">
      <w:pPr>
        <w:pStyle w:val="ListParagraph"/>
        <w:numPr>
          <w:ilvl w:val="0"/>
          <w:numId w:val="58"/>
        </w:numPr>
        <w:ind w:left="567" w:right="34" w:hanging="425"/>
        <w:rPr>
          <w:lang w:val="es-ES_tradnl"/>
        </w:rPr>
      </w:pPr>
      <w:r>
        <w:rPr>
          <w:lang w:val="es-ES_tradnl"/>
        </w:rPr>
        <w:t>Continuar con las prácticas de planificación, monitoreo, evaluación en la ejecución de la nueva operación dimensionando el número de responsables al interior de la UCSE de acuerdo a las exigencias del programa.</w:t>
      </w:r>
    </w:p>
    <w:p w:rsidR="00FD763C" w:rsidRDefault="00FD763C" w:rsidP="00FD763C">
      <w:pPr>
        <w:pStyle w:val="ListParagraph"/>
        <w:ind w:left="567" w:right="34"/>
        <w:rPr>
          <w:lang w:val="es-ES_tradnl"/>
        </w:rPr>
      </w:pPr>
      <w:r>
        <w:rPr>
          <w:lang w:val="es-ES_tradnl"/>
        </w:rPr>
        <w:t>Con respecto a los riesgos incorporar al análisis los actores externos que incidan en la ejecución, estableciendo acuerdos conjuntos a los cuales se les dé seguimiento periódico, donde se evalué el cumplimiento de las medidas de mitigación y la efectividad de las mismas.</w:t>
      </w:r>
    </w:p>
    <w:p w:rsidR="00FD763C" w:rsidRDefault="00FD763C" w:rsidP="00615862">
      <w:pPr>
        <w:pStyle w:val="ListParagraph"/>
        <w:numPr>
          <w:ilvl w:val="0"/>
          <w:numId w:val="58"/>
        </w:numPr>
        <w:ind w:left="567" w:right="34" w:hanging="425"/>
        <w:rPr>
          <w:lang w:val="es-ES_tradnl"/>
        </w:rPr>
      </w:pPr>
      <w:r>
        <w:rPr>
          <w:lang w:val="es-ES_tradnl"/>
        </w:rPr>
        <w:t>Mejorar los mecanismos de articulación entre los resultados del monitoreo de actividades y la toma de decisiones, con el objetivo de tomar las medidas correctivas oportunas y evitar demoras en la ejecución.</w:t>
      </w:r>
    </w:p>
    <w:p w:rsidR="00FD763C" w:rsidRDefault="00FD763C" w:rsidP="00615862">
      <w:pPr>
        <w:pStyle w:val="ListParagraph"/>
        <w:numPr>
          <w:ilvl w:val="0"/>
          <w:numId w:val="58"/>
        </w:numPr>
        <w:ind w:left="567" w:right="34" w:hanging="425"/>
        <w:rPr>
          <w:lang w:val="es-ES_tradnl"/>
        </w:rPr>
      </w:pPr>
      <w:r>
        <w:rPr>
          <w:lang w:val="es-ES_tradnl"/>
        </w:rPr>
        <w:t>Mantener la capacidad de análisis de la USCE en la nueva operación y su traslado gradual hacia la SE, con el objetivo que los hallazgos y buenas practicas apoyen a las actividades que ya realiza la SE e incidan en la definición e implementación de políticas públicas.</w:t>
      </w:r>
    </w:p>
    <w:p w:rsidR="00FD763C" w:rsidRDefault="00FD763C" w:rsidP="00615862">
      <w:pPr>
        <w:pStyle w:val="ListParagraph"/>
        <w:numPr>
          <w:ilvl w:val="0"/>
          <w:numId w:val="58"/>
        </w:numPr>
        <w:ind w:left="567" w:right="34" w:hanging="425"/>
        <w:rPr>
          <w:lang w:val="es-ES_tradnl"/>
        </w:rPr>
      </w:pPr>
      <w:r>
        <w:rPr>
          <w:lang w:val="es-ES_tradnl"/>
        </w:rPr>
        <w:t>Se recomienda continuar con las prácticas gestión financiera y de presupuesto, en lo relacionado a pagos y atención a las auditorías del programa, incorporando la gestión de alto nivel para acelerar el proceso de aprobación de las modificaciones y/o incorporaciones presupuestarias, manteniendo en perspectiva el re dimensionando del número de responsables de acuerdo a los requerimientos del programa.</w:t>
      </w:r>
    </w:p>
    <w:p w:rsidR="00FD763C" w:rsidRDefault="00FD763C" w:rsidP="00615862">
      <w:pPr>
        <w:pStyle w:val="ListParagraph"/>
        <w:numPr>
          <w:ilvl w:val="0"/>
          <w:numId w:val="58"/>
        </w:numPr>
        <w:ind w:left="567" w:right="34" w:hanging="425"/>
        <w:rPr>
          <w:lang w:val="es-ES_tradnl"/>
        </w:rPr>
      </w:pPr>
      <w:r>
        <w:rPr>
          <w:lang w:val="es-ES_tradnl"/>
        </w:rPr>
        <w:t xml:space="preserve">El desempeño financiero está condicionado a la gestión de adquisiciones, por lo que para mejorar los resultados obtenidos en operaciones previas, se requiere que se fortalezca el área técnica necesaria para la ejecución de un programa de obras, los que deberán estar vinculados a la gestión de adquisiciones. </w:t>
      </w:r>
    </w:p>
    <w:p w:rsidR="00FD763C" w:rsidRDefault="00FD763C" w:rsidP="00615862">
      <w:pPr>
        <w:pStyle w:val="ListParagraph"/>
        <w:numPr>
          <w:ilvl w:val="0"/>
          <w:numId w:val="58"/>
        </w:numPr>
        <w:ind w:left="567" w:right="34" w:hanging="425"/>
        <w:rPr>
          <w:lang w:val="es-ES_tradnl"/>
        </w:rPr>
      </w:pPr>
      <w:r>
        <w:rPr>
          <w:lang w:val="es-ES_tradnl"/>
        </w:rPr>
        <w:t xml:space="preserve">En caso de concretizarse la opción de la ejecución de proyectos por la comunidad se deberá elaborar el manual respectivo y se deberá fortalecer la unidad con el personal con experiencia específica en los procedimientos de adquisición, gestión financiera y </w:t>
      </w:r>
      <w:r>
        <w:rPr>
          <w:lang w:val="es-ES_tradnl"/>
        </w:rPr>
        <w:lastRenderedPageBreak/>
        <w:t>articulación de los componentes sociales, de capacitación y construcción de obras mediante esta modalidad.</w:t>
      </w:r>
    </w:p>
    <w:p w:rsidR="00FD763C" w:rsidRDefault="00FD763C" w:rsidP="00615862">
      <w:pPr>
        <w:pStyle w:val="ListParagraph"/>
        <w:numPr>
          <w:ilvl w:val="0"/>
          <w:numId w:val="58"/>
        </w:numPr>
        <w:ind w:left="567" w:right="34" w:hanging="425"/>
        <w:rPr>
          <w:lang w:val="es-ES_tradnl"/>
        </w:rPr>
      </w:pPr>
      <w:r>
        <w:rPr>
          <w:lang w:val="es-ES_tradnl"/>
        </w:rPr>
        <w:t>Tomando en cuenta el volumen de contratos de diseños, formulaciones, ejecución de obras, supervisiones etc., se requiere desarrollar un sistema de control de contratos, que les permita el control y seguimiento adecuado, en temas como ordenes de inicio, estimaciones de obra, ordenes de cambio, recepción de obras, garantías etc.</w:t>
      </w:r>
    </w:p>
    <w:p w:rsidR="00FD763C" w:rsidRDefault="00FD763C" w:rsidP="00FD763C">
      <w:pPr>
        <w:pStyle w:val="ListParagraph"/>
        <w:ind w:left="567" w:right="34"/>
        <w:rPr>
          <w:lang w:val="es-ES_tradnl"/>
        </w:rPr>
      </w:pPr>
      <w:r>
        <w:rPr>
          <w:lang w:val="es-ES_tradnl"/>
        </w:rPr>
        <w:t xml:space="preserve">De manera complementaria, se deberá reforzar la UCSE con consultores con amplia y reconocida experiencia en el manejo de múltiples y simultáneos contratos relacionados a obras. </w:t>
      </w:r>
    </w:p>
    <w:p w:rsidR="00FD763C" w:rsidRDefault="00FD763C" w:rsidP="00615862">
      <w:pPr>
        <w:pStyle w:val="ListParagraph"/>
        <w:numPr>
          <w:ilvl w:val="0"/>
          <w:numId w:val="58"/>
        </w:numPr>
        <w:ind w:left="567" w:right="34" w:hanging="425"/>
        <w:rPr>
          <w:lang w:val="es-ES_tradnl"/>
        </w:rPr>
      </w:pPr>
      <w:r>
        <w:rPr>
          <w:lang w:val="es-ES_tradnl"/>
        </w:rPr>
        <w:t>Se recomienda elaborar la planificación en detalle del abordaje de este componente incorporando las actividades clave como diseño, formulación obras y supervisión, incorporando los procesos necesarios para completar estas actividades en tiempo y forma, tomando en cuenta los requerimientos de personal que están implícitos.</w:t>
      </w:r>
    </w:p>
    <w:p w:rsidR="00FD763C" w:rsidRDefault="00FD763C" w:rsidP="00615862">
      <w:pPr>
        <w:pStyle w:val="ListParagraph"/>
        <w:numPr>
          <w:ilvl w:val="0"/>
          <w:numId w:val="58"/>
        </w:numPr>
        <w:ind w:left="567" w:right="34" w:hanging="425"/>
        <w:rPr>
          <w:lang w:val="es-ES_tradnl"/>
        </w:rPr>
      </w:pPr>
      <w:r>
        <w:t>Aspectos a considerar para la ejecución de las obras</w:t>
      </w:r>
    </w:p>
    <w:p w:rsidR="00FD763C" w:rsidRDefault="00FD763C" w:rsidP="00FD763C">
      <w:pPr>
        <w:ind w:left="567"/>
        <w:rPr>
          <w:rFonts w:cs="Times New Roman"/>
          <w:szCs w:val="24"/>
        </w:rPr>
      </w:pPr>
      <w:r>
        <w:rPr>
          <w:rFonts w:cs="Times New Roman"/>
          <w:szCs w:val="24"/>
        </w:rPr>
        <w:t>La SE pretende ejecutar el componente de obras del programa utilizando la metodología PEC, la cual está siendo utilizada en el programa PROMINE-KFW, pese a que los programas anteriores ejecutados por la SE con el Banco, han sido mediante contratistas, seleccionados  ya sea mediante licitaciones o el sistema de “Feria a la inversa”, a continuación se esquematiza las principales diferencias entre ambos son:</w:t>
      </w:r>
    </w:p>
    <w:p w:rsidR="00FD763C" w:rsidRDefault="00FD763C" w:rsidP="00FD763C">
      <w:pPr>
        <w:tabs>
          <w:tab w:val="left" w:pos="1005"/>
        </w:tabs>
        <w:rPr>
          <w:rFonts w:cs="Times New Roman"/>
          <w:szCs w:val="24"/>
        </w:rPr>
      </w:pPr>
      <w:r>
        <w:rPr>
          <w:rFonts w:cs="Times New Roman"/>
          <w:szCs w:val="24"/>
        </w:rPr>
        <w:tab/>
      </w:r>
    </w:p>
    <w:tbl>
      <w:tblPr>
        <w:tblStyle w:val="Sombreadomedio2-nfasis11"/>
        <w:tblW w:w="5000" w:type="pct"/>
        <w:tbl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insideH w:val="single" w:sz="2" w:space="0" w:color="0F243E" w:themeColor="text2" w:themeShade="80"/>
          <w:insideV w:val="single" w:sz="2" w:space="0" w:color="0F243E" w:themeColor="text2" w:themeShade="80"/>
        </w:tblBorders>
        <w:tblLook w:val="04A0" w:firstRow="1" w:lastRow="0" w:firstColumn="1" w:lastColumn="0" w:noHBand="0" w:noVBand="1"/>
      </w:tblPr>
      <w:tblGrid>
        <w:gridCol w:w="1791"/>
        <w:gridCol w:w="3957"/>
        <w:gridCol w:w="3828"/>
      </w:tblGrid>
      <w:tr w:rsidR="00FD763C" w:rsidTr="00FD763C">
        <w:trPr>
          <w:cnfStyle w:val="100000000000" w:firstRow="1" w:lastRow="0" w:firstColumn="0" w:lastColumn="0" w:oddVBand="0" w:evenVBand="0" w:oddHBand="0" w:evenHBand="0" w:firstRowFirstColumn="0" w:firstRowLastColumn="0" w:lastRowFirstColumn="0" w:lastRowLastColumn="0"/>
          <w:trHeight w:val="20"/>
          <w:tblHeader/>
        </w:trPr>
        <w:tc>
          <w:tcPr>
            <w:cnfStyle w:val="001000000100" w:firstRow="0" w:lastRow="0" w:firstColumn="1" w:lastColumn="0" w:oddVBand="0" w:evenVBand="0" w:oddHBand="0" w:evenHBand="0" w:firstRowFirstColumn="1" w:firstRowLastColumn="0" w:lastRowFirstColumn="0" w:lastRowLastColumn="0"/>
            <w:tcW w:w="935"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rPr>
                <w:color w:val="FFFFFF" w:themeColor="background1"/>
                <w:u w:color="000000" w:themeColor="text1"/>
                <w:lang w:val="es-ES_tradnl" w:eastAsia="es-HN"/>
              </w:rPr>
            </w:pPr>
            <w:r>
              <w:rPr>
                <w:color w:val="FFFFFF" w:themeColor="background1"/>
                <w:lang w:val="es-ES_tradnl"/>
              </w:rPr>
              <w:t>Actividad</w:t>
            </w:r>
          </w:p>
        </w:tc>
        <w:tc>
          <w:tcPr>
            <w:tcW w:w="2066"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cnfStyle w:val="100000000000" w:firstRow="1" w:lastRow="0" w:firstColumn="0" w:lastColumn="0" w:oddVBand="0" w:evenVBand="0" w:oddHBand="0" w:evenHBand="0" w:firstRowFirstColumn="0" w:firstRowLastColumn="0" w:lastRowFirstColumn="0" w:lastRowLastColumn="0"/>
              <w:rPr>
                <w:color w:val="FFFFFF" w:themeColor="background1"/>
                <w:u w:color="000000" w:themeColor="text1"/>
                <w:lang w:val="es-ES_tradnl" w:eastAsia="es-HN"/>
              </w:rPr>
            </w:pPr>
            <w:r>
              <w:rPr>
                <w:color w:val="FFFFFF" w:themeColor="background1"/>
                <w:lang w:val="es-ES_tradnl"/>
              </w:rPr>
              <w:t>Modalidad Convencional</w:t>
            </w:r>
          </w:p>
        </w:tc>
        <w:tc>
          <w:tcPr>
            <w:tcW w:w="1999"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cnfStyle w:val="100000000000" w:firstRow="1" w:lastRow="0" w:firstColumn="0" w:lastColumn="0" w:oddVBand="0" w:evenVBand="0" w:oddHBand="0" w:evenHBand="0" w:firstRowFirstColumn="0" w:firstRowLastColumn="0" w:lastRowFirstColumn="0" w:lastRowLastColumn="0"/>
              <w:rPr>
                <w:color w:val="FFFFFF" w:themeColor="background1"/>
                <w:u w:color="000000" w:themeColor="text1"/>
                <w:lang w:val="es-ES_tradnl" w:eastAsia="es-HN"/>
              </w:rPr>
            </w:pPr>
            <w:r>
              <w:rPr>
                <w:color w:val="FFFFFF" w:themeColor="background1"/>
                <w:lang w:val="es-ES_tradnl"/>
              </w:rPr>
              <w:t>PEC</w:t>
            </w:r>
          </w:p>
        </w:tc>
      </w:tr>
      <w:tr w:rsidR="00FD763C" w:rsidTr="00FD763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35"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rPr>
                <w:color w:val="FFFFFF" w:themeColor="background1"/>
                <w:szCs w:val="24"/>
                <w:u w:color="000000" w:themeColor="text1"/>
                <w:lang w:val="es-ES_tradnl" w:eastAsia="es-HN"/>
              </w:rPr>
            </w:pPr>
            <w:r>
              <w:rPr>
                <w:color w:val="FFFFFF" w:themeColor="background1"/>
                <w:szCs w:val="24"/>
                <w:lang w:val="es-ES_tradnl"/>
              </w:rPr>
              <w:t>Diseño y Formulación</w:t>
            </w:r>
          </w:p>
        </w:tc>
        <w:tc>
          <w:tcPr>
            <w:tcW w:w="2066"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color w:val="0F243E" w:themeColor="text2" w:themeShade="80"/>
                <w:sz w:val="28"/>
                <w:u w:color="000000" w:themeColor="text1"/>
                <w:lang w:val="es-ES_tradnl" w:eastAsia="es-HN"/>
              </w:rPr>
            </w:pPr>
            <w:r>
              <w:rPr>
                <w:lang w:val="es-ES_tradnl"/>
              </w:rPr>
              <w:t>Desarrollada por un consultor contratado para desarrollar el diseño y presupuesto base de las obras a construir, el cual es validado por la UCSE</w:t>
            </w:r>
          </w:p>
        </w:tc>
        <w:tc>
          <w:tcPr>
            <w:tcW w:w="1999"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Desarrollada por un consultor contratado para desarrollar el diseño y presupuesto base de las obras a construir, lo realiza en compañía de la comunidad, el producto final es validado por la UCSE y aceptado por la comunidad</w:t>
            </w:r>
          </w:p>
        </w:tc>
      </w:tr>
      <w:tr w:rsidR="00FD763C" w:rsidTr="00FD763C">
        <w:trPr>
          <w:trHeight w:val="20"/>
        </w:trPr>
        <w:tc>
          <w:tcPr>
            <w:cnfStyle w:val="001000000000" w:firstRow="0" w:lastRow="0" w:firstColumn="1" w:lastColumn="0" w:oddVBand="0" w:evenVBand="0" w:oddHBand="0" w:evenHBand="0" w:firstRowFirstColumn="0" w:firstRowLastColumn="0" w:lastRowFirstColumn="0" w:lastRowLastColumn="0"/>
            <w:tcW w:w="935"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rPr>
                <w:color w:val="FFFFFF" w:themeColor="background1"/>
                <w:szCs w:val="24"/>
                <w:u w:color="000000" w:themeColor="text1"/>
                <w:lang w:val="es-ES_tradnl" w:eastAsia="es-HN"/>
              </w:rPr>
            </w:pPr>
            <w:r>
              <w:rPr>
                <w:color w:val="FFFFFF" w:themeColor="background1"/>
                <w:szCs w:val="24"/>
                <w:lang w:val="es-ES_tradnl"/>
              </w:rPr>
              <w:t>Licitación</w:t>
            </w:r>
          </w:p>
        </w:tc>
        <w:tc>
          <w:tcPr>
            <w:tcW w:w="2066"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tcPr>
          <w:p w:rsidR="00FD763C" w:rsidRDefault="00FD763C">
            <w:pPr>
              <w:spacing w:before="0" w:after="0"/>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Proceso competitivo liderado por la USCE, en el cual se obtienen ofertas para la ejecución de la obra y se recomienda la contratación de la más conveniente</w:t>
            </w:r>
          </w:p>
          <w:p w:rsidR="00FD763C" w:rsidRDefault="00FD763C">
            <w:pPr>
              <w:spacing w:before="0" w:after="0"/>
              <w:cnfStyle w:val="000000000000" w:firstRow="0" w:lastRow="0" w:firstColumn="0" w:lastColumn="0" w:oddVBand="0" w:evenVBand="0" w:oddHBand="0" w:evenHBand="0" w:firstRowFirstColumn="0" w:firstRowLastColumn="0" w:lastRowFirstColumn="0" w:lastRowLastColumn="0"/>
              <w:rPr>
                <w:b/>
                <w:color w:val="0F243E" w:themeColor="text2" w:themeShade="80"/>
                <w:sz w:val="28"/>
                <w:u w:color="000000" w:themeColor="text1"/>
                <w:lang w:val="es-ES_tradnl" w:eastAsia="es-HN"/>
              </w:rPr>
            </w:pPr>
          </w:p>
        </w:tc>
        <w:tc>
          <w:tcPr>
            <w:tcW w:w="1999"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000000" w:firstRow="0" w:lastRow="0" w:firstColumn="0" w:lastColumn="0" w:oddVBand="0" w:evenVBand="0" w:oddHBand="0"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No Aplica</w:t>
            </w:r>
          </w:p>
        </w:tc>
      </w:tr>
      <w:tr w:rsidR="00FD763C" w:rsidTr="00FD763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35"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rPr>
                <w:color w:val="FFFFFF" w:themeColor="background1"/>
                <w:szCs w:val="24"/>
                <w:u w:color="000000" w:themeColor="text1"/>
                <w:lang w:val="es-ES_tradnl" w:eastAsia="es-HN"/>
              </w:rPr>
            </w:pPr>
            <w:r>
              <w:rPr>
                <w:color w:val="FFFFFF" w:themeColor="background1"/>
                <w:szCs w:val="24"/>
                <w:lang w:val="es-ES_tradnl"/>
              </w:rPr>
              <w:t>Contratación</w:t>
            </w:r>
          </w:p>
        </w:tc>
        <w:tc>
          <w:tcPr>
            <w:tcW w:w="2066"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La UCSE contrata al contratista cuya oferta fue seleccionada como la más conveniente</w:t>
            </w:r>
          </w:p>
        </w:tc>
        <w:tc>
          <w:tcPr>
            <w:tcW w:w="1999"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La UCSE contrata al Comité Ejecutor del Proyecto (CEP)</w:t>
            </w:r>
          </w:p>
        </w:tc>
      </w:tr>
      <w:tr w:rsidR="00FD763C" w:rsidTr="00FD763C">
        <w:trPr>
          <w:trHeight w:val="20"/>
        </w:trPr>
        <w:tc>
          <w:tcPr>
            <w:cnfStyle w:val="001000000000" w:firstRow="0" w:lastRow="0" w:firstColumn="1" w:lastColumn="0" w:oddVBand="0" w:evenVBand="0" w:oddHBand="0" w:evenHBand="0" w:firstRowFirstColumn="0" w:firstRowLastColumn="0" w:lastRowFirstColumn="0" w:lastRowLastColumn="0"/>
            <w:tcW w:w="935"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rPr>
                <w:color w:val="FFFFFF" w:themeColor="background1"/>
                <w:szCs w:val="24"/>
                <w:u w:color="000000" w:themeColor="text1"/>
                <w:lang w:val="es-ES_tradnl" w:eastAsia="es-HN"/>
              </w:rPr>
            </w:pPr>
            <w:r>
              <w:rPr>
                <w:color w:val="FFFFFF" w:themeColor="background1"/>
                <w:szCs w:val="24"/>
                <w:lang w:val="es-ES_tradnl"/>
              </w:rPr>
              <w:t>Ejecución</w:t>
            </w:r>
          </w:p>
        </w:tc>
        <w:tc>
          <w:tcPr>
            <w:tcW w:w="2066"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000000" w:firstRow="0" w:lastRow="0" w:firstColumn="0" w:lastColumn="0" w:oddVBand="0" w:evenVBand="0" w:oddHBand="0"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Ejecución por parte de un contratista, presenta garantías, recibe anticipo y pagos de estimaciones de acuerdo avance de obra.</w:t>
            </w:r>
          </w:p>
        </w:tc>
        <w:tc>
          <w:tcPr>
            <w:tcW w:w="1999"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000000" w:firstRow="0" w:lastRow="0" w:firstColumn="0" w:lastColumn="0" w:oddVBand="0" w:evenVBand="0" w:oddHBand="0"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Ejecución por parte del CEP, presenta pagares, recibe un primer desembolso y en la medida del avance de obras justifica los valores recibidos y recibe los siguientes desembolsos.</w:t>
            </w:r>
          </w:p>
        </w:tc>
      </w:tr>
      <w:tr w:rsidR="00FD763C" w:rsidTr="00FD763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35"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rPr>
                <w:color w:val="FFFFFF" w:themeColor="background1"/>
                <w:szCs w:val="24"/>
                <w:u w:color="000000" w:themeColor="text1"/>
                <w:lang w:val="es-ES_tradnl" w:eastAsia="es-HN"/>
              </w:rPr>
            </w:pPr>
            <w:r>
              <w:rPr>
                <w:color w:val="FFFFFF" w:themeColor="background1"/>
                <w:szCs w:val="24"/>
                <w:lang w:val="es-ES_tradnl"/>
              </w:rPr>
              <w:t>Supervisión</w:t>
            </w:r>
          </w:p>
        </w:tc>
        <w:tc>
          <w:tcPr>
            <w:tcW w:w="2066"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 xml:space="preserve">Consultor contratado por la UCSE, quien verifica el avance y la calidad de obra ejecutada por el contratista,  autoriza pagos, modificaciones y </w:t>
            </w:r>
            <w:r>
              <w:rPr>
                <w:lang w:val="es-ES_tradnl"/>
              </w:rPr>
              <w:lastRenderedPageBreak/>
              <w:t>ampliaciones contrato</w:t>
            </w:r>
          </w:p>
        </w:tc>
        <w:tc>
          <w:tcPr>
            <w:tcW w:w="1999"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lang w:val="es-ES_tradnl"/>
              </w:rPr>
            </w:pPr>
            <w:r>
              <w:rPr>
                <w:lang w:val="es-ES_tradnl"/>
              </w:rPr>
              <w:lastRenderedPageBreak/>
              <w:t>En esta modalidad llamado Supervisor-Docente</w:t>
            </w:r>
          </w:p>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 xml:space="preserve">Consultor contratado por la UCSE, quien capacita a la comunidad en lo </w:t>
            </w:r>
            <w:r>
              <w:rPr>
                <w:lang w:val="es-ES_tradnl"/>
              </w:rPr>
              <w:lastRenderedPageBreak/>
              <w:t>relacionado a calidad de materiales, programación de obras, etc., verifica el avance y la calidad de obra ejecutada,  autoriza pagos, modificaciones y ampliaciones contrato</w:t>
            </w:r>
          </w:p>
        </w:tc>
      </w:tr>
      <w:tr w:rsidR="00FD763C" w:rsidTr="00FD763C">
        <w:trPr>
          <w:trHeight w:val="20"/>
        </w:trPr>
        <w:tc>
          <w:tcPr>
            <w:cnfStyle w:val="001000000000" w:firstRow="0" w:lastRow="0" w:firstColumn="1" w:lastColumn="0" w:oddVBand="0" w:evenVBand="0" w:oddHBand="0" w:evenHBand="0" w:firstRowFirstColumn="0" w:firstRowLastColumn="0" w:lastRowFirstColumn="0" w:lastRowLastColumn="0"/>
            <w:tcW w:w="935"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rPr>
                <w:color w:val="FFFFFF" w:themeColor="background1"/>
                <w:szCs w:val="24"/>
                <w:u w:color="000000" w:themeColor="text1"/>
                <w:lang w:val="es-ES_tradnl" w:eastAsia="es-HN"/>
              </w:rPr>
            </w:pPr>
            <w:r>
              <w:rPr>
                <w:color w:val="FFFFFF" w:themeColor="background1"/>
                <w:szCs w:val="24"/>
                <w:lang w:val="es-ES_tradnl"/>
              </w:rPr>
              <w:lastRenderedPageBreak/>
              <w:t>Capacitación</w:t>
            </w:r>
          </w:p>
        </w:tc>
        <w:tc>
          <w:tcPr>
            <w:tcW w:w="2066"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000000" w:firstRow="0" w:lastRow="0" w:firstColumn="0" w:lastColumn="0" w:oddVBand="0" w:evenVBand="0" w:oddHBand="0"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No Aplica</w:t>
            </w:r>
          </w:p>
        </w:tc>
        <w:tc>
          <w:tcPr>
            <w:tcW w:w="1999"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000000" w:firstRow="0" w:lastRow="0" w:firstColumn="0" w:lastColumn="0" w:oddVBand="0" w:evenVBand="0" w:oddHBand="0"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La UCSE mediante consultores, organiza la comunidad, la capacita en el establecimiento del alcance del diseño, administración de fondos, rendición de cuentas, contrataciones de mano de obra, compras etc.</w:t>
            </w:r>
          </w:p>
        </w:tc>
      </w:tr>
      <w:tr w:rsidR="00FD763C" w:rsidTr="00FD763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35"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jc w:val="center"/>
              <w:rPr>
                <w:color w:val="FFFFFF" w:themeColor="background1"/>
                <w:szCs w:val="24"/>
                <w:u w:color="000000" w:themeColor="text1"/>
                <w:lang w:val="es-ES_tradnl" w:eastAsia="es-HN"/>
              </w:rPr>
            </w:pPr>
            <w:r>
              <w:rPr>
                <w:color w:val="FFFFFF" w:themeColor="background1"/>
                <w:szCs w:val="24"/>
                <w:lang w:val="es-ES_tradnl"/>
              </w:rPr>
              <w:t>Operación Mantenimiento</w:t>
            </w:r>
          </w:p>
        </w:tc>
        <w:tc>
          <w:tcPr>
            <w:tcW w:w="2066"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Las obras las recibe la SE/UCSE, quien asume la operación y mantenimiento del centro</w:t>
            </w:r>
          </w:p>
        </w:tc>
        <w:tc>
          <w:tcPr>
            <w:tcW w:w="1999" w:type="pct"/>
            <w:tc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tcBorders>
            <w:hideMark/>
          </w:tcPr>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Las obras las recibe la SE/UCSE, quien asume la operación del mismo.</w:t>
            </w:r>
          </w:p>
          <w:p w:rsidR="00FD763C" w:rsidRDefault="00FD763C">
            <w:pPr>
              <w:spacing w:before="0" w:after="0"/>
              <w:cnfStyle w:val="000000100000" w:firstRow="0" w:lastRow="0" w:firstColumn="0" w:lastColumn="0" w:oddVBand="0" w:evenVBand="0" w:oddHBand="1" w:evenHBand="0" w:firstRowFirstColumn="0" w:firstRowLastColumn="0" w:lastRowFirstColumn="0" w:lastRowLastColumn="0"/>
              <w:rPr>
                <w:b/>
                <w:color w:val="0F243E" w:themeColor="text2" w:themeShade="80"/>
                <w:sz w:val="28"/>
                <w:u w:color="000000" w:themeColor="text1"/>
                <w:lang w:val="es-ES_tradnl" w:eastAsia="es-HN"/>
              </w:rPr>
            </w:pPr>
            <w:r>
              <w:rPr>
                <w:lang w:val="es-ES_tradnl"/>
              </w:rPr>
              <w:t>La comunidad queda empoderada de las obras construidas y asume el mantenimiento preventivo del centro.</w:t>
            </w:r>
          </w:p>
        </w:tc>
      </w:tr>
    </w:tbl>
    <w:p w:rsidR="00FD763C" w:rsidRDefault="00FD763C" w:rsidP="00FD763C">
      <w:pPr>
        <w:rPr>
          <w:b/>
          <w:color w:val="0F243E" w:themeColor="text2" w:themeShade="80"/>
          <w:sz w:val="28"/>
          <w:u w:color="000000" w:themeColor="text1"/>
          <w:lang w:val="es-ES_tradnl" w:eastAsia="es-HN"/>
        </w:rPr>
      </w:pPr>
    </w:p>
    <w:p w:rsidR="00FD763C" w:rsidRDefault="00FD763C" w:rsidP="00FD763C">
      <w:pPr>
        <w:rPr>
          <w:lang w:val="es-ES_tradnl"/>
        </w:rPr>
      </w:pPr>
      <w:r>
        <w:rPr>
          <w:lang w:val="es-ES_tradnl"/>
        </w:rPr>
        <w:t>La modalidad de ejecución a implementar deberá estar indicada en el contrato de préstamo y de la misma dependerá la estructura y tipo de consultores a contratar.</w:t>
      </w:r>
    </w:p>
    <w:p w:rsidR="00FD763C" w:rsidRDefault="00FD763C" w:rsidP="00FD763C">
      <w:pPr>
        <w:rPr>
          <w:lang w:val="es-ES_tradnl"/>
        </w:rPr>
      </w:pPr>
      <w:r>
        <w:rPr>
          <w:lang w:val="es-ES_tradnl"/>
        </w:rPr>
        <w:t>Para cualquiera de las modalidades se recomienda que las funciones de diseño, formulación, supervisión, capacitación etc. sean desarrolladas por terceros contratados específicamente para cada proyecto (con productos específicos), manteniendo la UCSE las funciones de control de calidad e inspectoría y evitando el incremento del costo operativo de la UCSE.</w:t>
      </w:r>
    </w:p>
    <w:p w:rsidR="00FD763C" w:rsidRDefault="00FD763C" w:rsidP="00FD763C">
      <w:pPr>
        <w:spacing w:before="0" w:after="0"/>
        <w:jc w:val="left"/>
        <w:rPr>
          <w:lang w:val="es-ES_tradnl"/>
        </w:rPr>
        <w:sectPr w:rsidR="00FD763C" w:rsidSect="00FD763C">
          <w:pgSz w:w="12240" w:h="15840"/>
          <w:pgMar w:top="994" w:right="1555" w:bottom="1411" w:left="1325" w:header="706" w:footer="706" w:gutter="0"/>
          <w:cols w:space="720"/>
        </w:sectPr>
      </w:pPr>
    </w:p>
    <w:p w:rsidR="00175789" w:rsidRPr="00FD763C" w:rsidRDefault="00175789" w:rsidP="00E73764">
      <w:pPr>
        <w:pStyle w:val="ListParagraph"/>
        <w:contextualSpacing w:val="0"/>
        <w:rPr>
          <w:lang w:val="es-ES_tradnl" w:eastAsia="es-HN"/>
        </w:rPr>
      </w:pPr>
    </w:p>
    <w:p w:rsidR="00A81EE8" w:rsidRDefault="00202E9B" w:rsidP="00503D40">
      <w:pPr>
        <w:pStyle w:val="Heading1"/>
      </w:pPr>
      <w:r w:rsidRPr="00A81EE8">
        <w:tab/>
      </w:r>
      <w:bookmarkStart w:id="28" w:name="_Toc401762349"/>
      <w:r w:rsidR="00B87C9B" w:rsidRPr="00A81EE8">
        <w:t>Anexos</w:t>
      </w:r>
      <w:bookmarkEnd w:id="28"/>
      <w:r w:rsidR="00B87C9B" w:rsidRPr="00A81EE8">
        <w:t xml:space="preserve"> </w:t>
      </w:r>
    </w:p>
    <w:p w:rsidR="00007C14" w:rsidRDefault="00007C14" w:rsidP="009E2A10">
      <w:pPr>
        <w:pStyle w:val="Heading2"/>
        <w:numPr>
          <w:ilvl w:val="0"/>
          <w:numId w:val="16"/>
        </w:numPr>
        <w:rPr>
          <w:rFonts w:eastAsia="Calibri"/>
        </w:rPr>
      </w:pPr>
      <w:bookmarkStart w:id="29" w:name="_Toc401762350"/>
      <w:r w:rsidRPr="00C748B5">
        <w:rPr>
          <w:rFonts w:eastAsia="Calibri"/>
        </w:rPr>
        <w:t>Anexo 1: Listado de Entrevistados</w:t>
      </w:r>
      <w:bookmarkEnd w:id="29"/>
    </w:p>
    <w:tbl>
      <w:tblPr>
        <w:tblStyle w:val="TableGrid"/>
        <w:tblW w:w="9637" w:type="dxa"/>
        <w:tblLook w:val="04A0" w:firstRow="1" w:lastRow="0" w:firstColumn="1" w:lastColumn="0" w:noHBand="0" w:noVBand="1"/>
      </w:tblPr>
      <w:tblGrid>
        <w:gridCol w:w="2879"/>
        <w:gridCol w:w="2474"/>
        <w:gridCol w:w="4284"/>
      </w:tblGrid>
      <w:tr w:rsidR="00AB28A7" w:rsidRPr="0048500F" w:rsidTr="00FD763C">
        <w:tc>
          <w:tcPr>
            <w:tcW w:w="2879" w:type="dxa"/>
            <w:tcBorders>
              <w:bottom w:val="single" w:sz="4" w:space="0" w:color="4F81BD" w:themeColor="accent1"/>
            </w:tcBorders>
            <w:shd w:val="clear" w:color="auto" w:fill="DBE5F1" w:themeFill="accent1" w:themeFillTint="33"/>
          </w:tcPr>
          <w:p w:rsidR="00AB28A7" w:rsidRPr="0048500F" w:rsidRDefault="00AB28A7" w:rsidP="0048500F">
            <w:pPr>
              <w:spacing w:before="100" w:beforeAutospacing="1" w:after="100" w:afterAutospacing="1"/>
              <w:contextualSpacing/>
              <w:jc w:val="center"/>
              <w:rPr>
                <w:rFonts w:cs="Times New Roman"/>
                <w:b/>
                <w:szCs w:val="24"/>
                <w:lang w:val="es-ES_tradnl" w:eastAsia="es-HN"/>
              </w:rPr>
            </w:pPr>
            <w:r w:rsidRPr="0048500F">
              <w:rPr>
                <w:rFonts w:cs="Times New Roman"/>
                <w:b/>
                <w:szCs w:val="24"/>
                <w:lang w:val="es-ES_tradnl" w:eastAsia="es-HN"/>
              </w:rPr>
              <w:t>Nombre</w:t>
            </w:r>
          </w:p>
        </w:tc>
        <w:tc>
          <w:tcPr>
            <w:tcW w:w="2474" w:type="dxa"/>
            <w:tcBorders>
              <w:bottom w:val="single" w:sz="4" w:space="0" w:color="4F81BD" w:themeColor="accent1"/>
            </w:tcBorders>
            <w:shd w:val="clear" w:color="auto" w:fill="DBE5F1" w:themeFill="accent1" w:themeFillTint="33"/>
          </w:tcPr>
          <w:p w:rsidR="00AB28A7" w:rsidRPr="0048500F" w:rsidRDefault="00AB28A7" w:rsidP="0048500F">
            <w:pPr>
              <w:spacing w:before="100" w:beforeAutospacing="1" w:after="100" w:afterAutospacing="1"/>
              <w:contextualSpacing/>
              <w:jc w:val="center"/>
              <w:rPr>
                <w:rFonts w:cs="Times New Roman"/>
                <w:b/>
                <w:szCs w:val="24"/>
                <w:lang w:val="es-ES_tradnl" w:eastAsia="es-HN"/>
              </w:rPr>
            </w:pPr>
            <w:r w:rsidRPr="0048500F">
              <w:rPr>
                <w:rFonts w:cs="Times New Roman"/>
                <w:b/>
                <w:szCs w:val="24"/>
                <w:lang w:val="es-ES_tradnl" w:eastAsia="es-HN"/>
              </w:rPr>
              <w:t>Institución</w:t>
            </w:r>
          </w:p>
        </w:tc>
        <w:tc>
          <w:tcPr>
            <w:tcW w:w="4284" w:type="dxa"/>
            <w:tcBorders>
              <w:bottom w:val="single" w:sz="4" w:space="0" w:color="4F81BD" w:themeColor="accent1"/>
            </w:tcBorders>
            <w:shd w:val="clear" w:color="auto" w:fill="DBE5F1" w:themeFill="accent1" w:themeFillTint="33"/>
          </w:tcPr>
          <w:p w:rsidR="00AB28A7" w:rsidRPr="0048500F" w:rsidRDefault="00AB28A7" w:rsidP="0048500F">
            <w:pPr>
              <w:spacing w:before="100" w:beforeAutospacing="1" w:after="100" w:afterAutospacing="1"/>
              <w:contextualSpacing/>
              <w:jc w:val="center"/>
              <w:rPr>
                <w:rFonts w:cs="Times New Roman"/>
                <w:b/>
                <w:szCs w:val="24"/>
                <w:lang w:val="es-ES_tradnl" w:eastAsia="es-HN"/>
              </w:rPr>
            </w:pPr>
            <w:r w:rsidRPr="0048500F">
              <w:rPr>
                <w:rFonts w:cs="Times New Roman"/>
                <w:b/>
                <w:szCs w:val="24"/>
                <w:lang w:val="es-ES_tradnl" w:eastAsia="es-HN"/>
              </w:rPr>
              <w:t>Cargo</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rPr>
                <w:rFonts w:cs="Times New Roman"/>
                <w:szCs w:val="24"/>
                <w:lang w:val="es-ES_tradnl" w:eastAsia="es-HN"/>
              </w:rPr>
            </w:pPr>
            <w:r w:rsidRPr="0048500F">
              <w:rPr>
                <w:rFonts w:cs="Times New Roman"/>
                <w:szCs w:val="24"/>
              </w:rPr>
              <w:t>María Deni Sánchez</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BID</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rPr>
                <w:rFonts w:cs="Times New Roman"/>
                <w:szCs w:val="24"/>
                <w:lang w:val="es-ES_tradnl" w:eastAsia="es-HN"/>
              </w:rPr>
            </w:pPr>
            <w:r w:rsidRPr="0048500F">
              <w:rPr>
                <w:rFonts w:cs="Times New Roman"/>
                <w:szCs w:val="24"/>
              </w:rPr>
              <w:t>Especialista sectorial social</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 xml:space="preserve">Kelvin Suero  </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BID</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rPr>
                <w:rFonts w:cs="Times New Roman"/>
                <w:szCs w:val="24"/>
                <w:lang w:val="es-ES_tradnl" w:eastAsia="es-HN"/>
              </w:rPr>
            </w:pPr>
            <w:r w:rsidRPr="0048500F">
              <w:rPr>
                <w:rFonts w:cs="Times New Roman"/>
                <w:szCs w:val="24"/>
              </w:rPr>
              <w:t>Especialista Financiero</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Juan Carlos Martel</w:t>
            </w:r>
            <w:r w:rsidR="00FD763C">
              <w:rPr>
                <w:rFonts w:cs="Times New Roman"/>
                <w:szCs w:val="24"/>
              </w:rPr>
              <w:t>l</w:t>
            </w:r>
            <w:r w:rsidRPr="0048500F">
              <w:rPr>
                <w:rFonts w:cs="Times New Roman"/>
                <w:szCs w:val="24"/>
              </w:rPr>
              <w:t xml:space="preserve"> </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BID</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rPr>
                <w:rFonts w:cs="Times New Roman"/>
                <w:szCs w:val="24"/>
                <w:lang w:val="es-ES_tradnl" w:eastAsia="es-HN"/>
              </w:rPr>
            </w:pPr>
            <w:r w:rsidRPr="0048500F">
              <w:rPr>
                <w:rFonts w:cs="Times New Roman"/>
                <w:szCs w:val="24"/>
              </w:rPr>
              <w:t>Especialista en Adquisiciones</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 xml:space="preserve">Zoila Patricia Cruz </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SDIS</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rPr>
                <w:rFonts w:cs="Times New Roman"/>
                <w:szCs w:val="24"/>
              </w:rPr>
            </w:pPr>
            <w:r w:rsidRPr="0048500F">
              <w:rPr>
                <w:rFonts w:cs="Times New Roman"/>
                <w:szCs w:val="24"/>
              </w:rPr>
              <w:t>Vice Ministra</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Lorena Mena</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SDIS</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Capacitación y proyectos sociales</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Mélida Maradiaga</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SDIS</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Regionalización</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Luis Ortega</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SDIS</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 xml:space="preserve">Transferencias Monetarias condicionadas </w:t>
            </w:r>
          </w:p>
          <w:p w:rsidR="00AB28A7" w:rsidRPr="0048500F" w:rsidRDefault="00AB28A7" w:rsidP="0048500F">
            <w:pPr>
              <w:spacing w:before="100" w:beforeAutospacing="1" w:after="100" w:afterAutospacing="1"/>
              <w:contextualSpacing/>
              <w:jc w:val="left"/>
              <w:rPr>
                <w:rFonts w:cs="Times New Roman"/>
                <w:szCs w:val="24"/>
              </w:rPr>
            </w:pP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Jaymy Aguilar</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SDIS</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 xml:space="preserve">Transferencias  monetarias condicionadas fondos externos </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 xml:space="preserve">Jorge Alberto Sierra </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Coordinador General</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F34B24">
            <w:pPr>
              <w:spacing w:before="100" w:beforeAutospacing="1" w:after="100" w:afterAutospacing="1"/>
              <w:contextualSpacing/>
              <w:jc w:val="left"/>
              <w:rPr>
                <w:rFonts w:cs="Times New Roman"/>
                <w:szCs w:val="24"/>
              </w:rPr>
            </w:pPr>
            <w:r w:rsidRPr="0048500F">
              <w:rPr>
                <w:rFonts w:cs="Times New Roman"/>
                <w:szCs w:val="24"/>
              </w:rPr>
              <w:t>Omar Casco</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rPr>
              <w:t xml:space="preserve">Coordinador de Adquisiciones </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F34B24">
            <w:pPr>
              <w:spacing w:before="100" w:beforeAutospacing="1" w:after="100" w:afterAutospacing="1"/>
              <w:contextualSpacing/>
              <w:jc w:val="left"/>
              <w:rPr>
                <w:rFonts w:cs="Times New Roman"/>
                <w:szCs w:val="24"/>
              </w:rPr>
            </w:pPr>
            <w:r w:rsidRPr="0048500F">
              <w:rPr>
                <w:rFonts w:cs="Times New Roman"/>
                <w:szCs w:val="24"/>
              </w:rPr>
              <w:t>Fredy Casaña</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Asistente técnico en implementación de mejora</w:t>
            </w:r>
            <w:r w:rsidR="0048500F" w:rsidRPr="0048500F">
              <w:rPr>
                <w:rFonts w:cs="Times New Roman"/>
                <w:szCs w:val="24"/>
              </w:rPr>
              <w:t xml:space="preserve">s en la gestión de operaciones </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F34B24">
            <w:pPr>
              <w:spacing w:before="100" w:beforeAutospacing="1" w:after="100" w:afterAutospacing="1"/>
              <w:contextualSpacing/>
              <w:jc w:val="left"/>
              <w:rPr>
                <w:rFonts w:cs="Times New Roman"/>
                <w:szCs w:val="24"/>
              </w:rPr>
            </w:pPr>
            <w:r w:rsidRPr="0048500F">
              <w:rPr>
                <w:rFonts w:cs="Times New Roman"/>
                <w:szCs w:val="24"/>
              </w:rPr>
              <w:t>Mario Palma</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rPr>
              <w:t xml:space="preserve">Coordinador Técnico </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F34B24">
            <w:pPr>
              <w:spacing w:before="100" w:beforeAutospacing="1" w:after="100" w:afterAutospacing="1"/>
              <w:contextualSpacing/>
              <w:jc w:val="left"/>
              <w:rPr>
                <w:rFonts w:cs="Times New Roman"/>
                <w:szCs w:val="24"/>
              </w:rPr>
            </w:pPr>
            <w:r w:rsidRPr="0048500F">
              <w:rPr>
                <w:rFonts w:cs="Times New Roman"/>
                <w:szCs w:val="24"/>
              </w:rPr>
              <w:t>Karla Marroquín</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Coordina</w:t>
            </w:r>
            <w:r w:rsidR="0048500F" w:rsidRPr="0048500F">
              <w:rPr>
                <w:rFonts w:cs="Times New Roman"/>
                <w:szCs w:val="24"/>
              </w:rPr>
              <w:t xml:space="preserve">dora Administrativo Financiero </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 xml:space="preserve">María Alesandra Bedoya </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Coordinadora de Monitoreo y evaluación</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F34B24">
            <w:pPr>
              <w:spacing w:before="100" w:beforeAutospacing="1" w:after="100" w:afterAutospacing="1"/>
              <w:contextualSpacing/>
              <w:jc w:val="left"/>
              <w:rPr>
                <w:rFonts w:cs="Times New Roman"/>
                <w:szCs w:val="24"/>
              </w:rPr>
            </w:pPr>
            <w:r w:rsidRPr="0048500F">
              <w:rPr>
                <w:rFonts w:cs="Times New Roman"/>
                <w:szCs w:val="24"/>
              </w:rPr>
              <w:t>Oscar Gómez</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 SESAL</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Gerente</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F34B24">
            <w:pPr>
              <w:spacing w:before="100" w:beforeAutospacing="1" w:after="100" w:afterAutospacing="1"/>
              <w:contextualSpacing/>
              <w:jc w:val="left"/>
              <w:rPr>
                <w:rFonts w:cs="Times New Roman"/>
                <w:szCs w:val="24"/>
              </w:rPr>
            </w:pPr>
            <w:r w:rsidRPr="0048500F">
              <w:rPr>
                <w:rFonts w:cs="Times New Roman"/>
                <w:szCs w:val="24"/>
              </w:rPr>
              <w:t>Ricardo Galeano</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 SESAL</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r w:rsidRPr="0048500F">
              <w:rPr>
                <w:rFonts w:cs="Times New Roman"/>
                <w:szCs w:val="24"/>
              </w:rPr>
              <w:t>Sub Gerente</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48500F" w:rsidP="00F34B24">
            <w:pPr>
              <w:spacing w:before="100" w:beforeAutospacing="1" w:after="100" w:afterAutospacing="1"/>
              <w:contextualSpacing/>
              <w:jc w:val="left"/>
              <w:rPr>
                <w:rFonts w:cs="Times New Roman"/>
                <w:szCs w:val="24"/>
              </w:rPr>
            </w:pPr>
            <w:r w:rsidRPr="0048500F">
              <w:rPr>
                <w:rFonts w:cs="Times New Roman"/>
                <w:szCs w:val="24"/>
              </w:rPr>
              <w:t>Joel Urbina</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center"/>
              <w:rPr>
                <w:rFonts w:cs="Times New Roman"/>
                <w:szCs w:val="24"/>
              </w:rPr>
            </w:pPr>
            <w:r w:rsidRPr="0048500F">
              <w:rPr>
                <w:rFonts w:cs="Times New Roman"/>
                <w:szCs w:val="24"/>
              </w:rPr>
              <w:t>UCP SESAL</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rPr>
              <w:t xml:space="preserve">Técnico en Sistemas de información </w:t>
            </w:r>
          </w:p>
        </w:tc>
      </w:tr>
      <w:tr w:rsidR="00AB28A7"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rPr>
              <w:t>Doris Margot Gutiérrez</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48500F" w:rsidP="0048500F">
            <w:pPr>
              <w:spacing w:before="100" w:beforeAutospacing="1" w:after="100" w:afterAutospacing="1"/>
              <w:contextualSpacing/>
              <w:jc w:val="center"/>
              <w:rPr>
                <w:rFonts w:cs="Times New Roman"/>
                <w:szCs w:val="24"/>
              </w:rPr>
            </w:pPr>
            <w:r w:rsidRPr="0048500F">
              <w:rPr>
                <w:rFonts w:cs="Times New Roman"/>
                <w:szCs w:val="24"/>
              </w:rPr>
              <w:t>SED</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48500F" w:rsidRDefault="00AB28A7" w:rsidP="0048500F">
            <w:pPr>
              <w:spacing w:before="100" w:beforeAutospacing="1" w:after="100" w:afterAutospacing="1"/>
              <w:contextualSpacing/>
              <w:jc w:val="left"/>
              <w:rPr>
                <w:rFonts w:cs="Times New Roman"/>
                <w:szCs w:val="24"/>
              </w:rPr>
            </w:pPr>
          </w:p>
        </w:tc>
      </w:tr>
      <w:tr w:rsidR="0048500F"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lang w:val="es-ES"/>
              </w:rPr>
              <w:t>Ramón Ulises Díaz</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center"/>
              <w:rPr>
                <w:rFonts w:cs="Times New Roman"/>
                <w:szCs w:val="24"/>
              </w:rPr>
            </w:pPr>
            <w:r w:rsidRPr="0048500F">
              <w:rPr>
                <w:rFonts w:cs="Times New Roman"/>
                <w:szCs w:val="24"/>
              </w:rPr>
              <w:t>SED</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rPr>
              <w:t>Oficial administrativo</w:t>
            </w:r>
          </w:p>
        </w:tc>
      </w:tr>
      <w:tr w:rsidR="0048500F"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lang w:val="es-ES"/>
              </w:rPr>
              <w:t>Mirna Solano</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center"/>
              <w:rPr>
                <w:rFonts w:cs="Times New Roman"/>
                <w:szCs w:val="24"/>
              </w:rPr>
            </w:pPr>
            <w:r w:rsidRPr="0048500F">
              <w:rPr>
                <w:rFonts w:cs="Times New Roman"/>
                <w:szCs w:val="24"/>
                <w:lang w:val="es-ES"/>
              </w:rPr>
              <w:t>Oficina Presidencial Seguimiento de Proyectos</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rPr>
              <w:t>Coordinadora ejecutiva especialista en infraestructura</w:t>
            </w:r>
          </w:p>
          <w:p w:rsidR="0048500F" w:rsidRPr="0048500F" w:rsidRDefault="0048500F" w:rsidP="0048500F">
            <w:pPr>
              <w:spacing w:before="100" w:beforeAutospacing="1" w:after="100" w:afterAutospacing="1"/>
              <w:contextualSpacing/>
              <w:jc w:val="left"/>
              <w:rPr>
                <w:rFonts w:cs="Times New Roman"/>
                <w:szCs w:val="24"/>
              </w:rPr>
            </w:pPr>
          </w:p>
        </w:tc>
      </w:tr>
      <w:tr w:rsidR="0048500F" w:rsidRPr="0048500F" w:rsidTr="00FD763C">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FD763C" w:rsidP="0048500F">
            <w:pPr>
              <w:spacing w:before="100" w:beforeAutospacing="1" w:after="100" w:afterAutospacing="1"/>
              <w:contextualSpacing/>
              <w:jc w:val="left"/>
              <w:rPr>
                <w:rFonts w:cs="Times New Roman"/>
                <w:szCs w:val="24"/>
              </w:rPr>
            </w:pPr>
            <w:r>
              <w:rPr>
                <w:rFonts w:cs="Times New Roman"/>
                <w:szCs w:val="24"/>
                <w:lang w:val="es-ES"/>
              </w:rPr>
              <w:t>Alfredo C</w:t>
            </w:r>
            <w:r w:rsidR="0048500F" w:rsidRPr="0048500F">
              <w:rPr>
                <w:rFonts w:cs="Times New Roman"/>
                <w:szCs w:val="24"/>
                <w:lang w:val="es-ES"/>
              </w:rPr>
              <w:t>antero</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center"/>
              <w:rPr>
                <w:rFonts w:cs="Times New Roman"/>
                <w:szCs w:val="24"/>
              </w:rPr>
            </w:pPr>
            <w:r w:rsidRPr="0048500F">
              <w:rPr>
                <w:rFonts w:cs="Times New Roman"/>
                <w:szCs w:val="24"/>
                <w:lang w:val="es-ES"/>
              </w:rPr>
              <w:t>Oficina Presidencial Seguimiento de Proyectos</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rPr>
              <w:t xml:space="preserve">Especialista en Monitoreo y Evaluación  </w:t>
            </w:r>
          </w:p>
          <w:p w:rsidR="0048500F" w:rsidRPr="0048500F" w:rsidRDefault="0048500F" w:rsidP="0048500F">
            <w:pPr>
              <w:spacing w:before="100" w:beforeAutospacing="1" w:after="100" w:afterAutospacing="1"/>
              <w:contextualSpacing/>
              <w:jc w:val="left"/>
              <w:rPr>
                <w:rFonts w:cs="Times New Roman"/>
                <w:szCs w:val="24"/>
              </w:rPr>
            </w:pPr>
          </w:p>
        </w:tc>
      </w:tr>
      <w:tr w:rsidR="0048500F" w:rsidRPr="0048500F" w:rsidTr="00FD763C">
        <w:trPr>
          <w:trHeight w:val="930"/>
        </w:trPr>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lang w:val="es-ES"/>
              </w:rPr>
              <w:t xml:space="preserve">Leonel Martínez  </w:t>
            </w:r>
          </w:p>
        </w:tc>
        <w:tc>
          <w:tcPr>
            <w:tcW w:w="247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center"/>
              <w:rPr>
                <w:rFonts w:cs="Times New Roman"/>
                <w:szCs w:val="24"/>
              </w:rPr>
            </w:pPr>
            <w:r w:rsidRPr="0048500F">
              <w:rPr>
                <w:rFonts w:cs="Times New Roman"/>
                <w:szCs w:val="24"/>
                <w:lang w:val="es-ES"/>
              </w:rPr>
              <w:t>Oficina Presidencial Seguimiento de Proyectos</w:t>
            </w:r>
          </w:p>
        </w:tc>
        <w:tc>
          <w:tcPr>
            <w:tcW w:w="42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48500F" w:rsidRPr="0048500F" w:rsidRDefault="0048500F" w:rsidP="0048500F">
            <w:pPr>
              <w:spacing w:before="100" w:beforeAutospacing="1" w:after="100" w:afterAutospacing="1"/>
              <w:contextualSpacing/>
              <w:jc w:val="left"/>
              <w:rPr>
                <w:rFonts w:cs="Times New Roman"/>
                <w:szCs w:val="24"/>
              </w:rPr>
            </w:pPr>
            <w:r w:rsidRPr="0048500F">
              <w:rPr>
                <w:rFonts w:cs="Times New Roman"/>
                <w:szCs w:val="24"/>
              </w:rPr>
              <w:t>Especialista en monitoreo y evaluación en presupuesto y finanzas.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Javier Luque</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BID</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 xml:space="preserve">Especialista sectorial en educación </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Roberto Jerez</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CCIT</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Responsable Feria a la Inversa</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Hugo Cobo</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KFW – PROMINE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Asesor Técnico Principal</w:t>
            </w:r>
          </w:p>
        </w:tc>
      </w:tr>
      <w:tr w:rsidR="00FD763C" w:rsidTr="00FD763C">
        <w:trPr>
          <w:trHeight w:val="330"/>
        </w:trPr>
        <w:tc>
          <w:tcPr>
            <w:tcW w:w="2879" w:type="dxa"/>
            <w:hideMark/>
          </w:tcPr>
          <w:p w:rsidR="00FD763C" w:rsidRPr="00FD763C" w:rsidRDefault="00FD763C">
            <w:pPr>
              <w:spacing w:before="0" w:after="0"/>
              <w:jc w:val="left"/>
              <w:rPr>
                <w:rFonts w:eastAsia="Times New Roman" w:cs="Times New Roman"/>
                <w:color w:val="000000"/>
                <w:szCs w:val="24"/>
                <w:u w:color="000000" w:themeColor="text1"/>
                <w:lang w:eastAsia="es-HN"/>
              </w:rPr>
            </w:pPr>
            <w:r w:rsidRPr="00FD763C">
              <w:rPr>
                <w:rFonts w:eastAsia="Times New Roman" w:cs="Times New Roman"/>
                <w:color w:val="000000"/>
                <w:szCs w:val="24"/>
              </w:rPr>
              <w:t>Elías Sánchez</w:t>
            </w:r>
          </w:p>
        </w:tc>
        <w:tc>
          <w:tcPr>
            <w:tcW w:w="2474" w:type="dxa"/>
            <w:hideMark/>
          </w:tcPr>
          <w:p w:rsidR="00FD763C" w:rsidRPr="00FD763C" w:rsidRDefault="00FD763C">
            <w:pPr>
              <w:spacing w:before="0" w:after="0"/>
              <w:jc w:val="center"/>
              <w:rPr>
                <w:rFonts w:eastAsia="Times New Roman" w:cs="Times New Roman"/>
                <w:color w:val="000000"/>
                <w:szCs w:val="24"/>
                <w:u w:color="000000" w:themeColor="text1"/>
                <w:lang w:eastAsia="es-HN"/>
              </w:rPr>
            </w:pPr>
            <w:r w:rsidRPr="00FD763C">
              <w:rPr>
                <w:rFonts w:eastAsia="Times New Roman" w:cs="Times New Roman"/>
                <w:color w:val="000000"/>
                <w:szCs w:val="24"/>
              </w:rPr>
              <w:t>SdP</w:t>
            </w:r>
          </w:p>
        </w:tc>
        <w:tc>
          <w:tcPr>
            <w:tcW w:w="4284" w:type="dxa"/>
            <w:hideMark/>
          </w:tcPr>
          <w:p w:rsidR="00FD763C" w:rsidRPr="00FD763C" w:rsidRDefault="00FD763C">
            <w:pPr>
              <w:spacing w:before="0" w:after="0"/>
              <w:ind w:left="56"/>
              <w:jc w:val="left"/>
              <w:rPr>
                <w:rFonts w:eastAsia="Times New Roman" w:cs="Times New Roman"/>
                <w:color w:val="000000"/>
                <w:szCs w:val="24"/>
                <w:u w:color="000000" w:themeColor="text1"/>
                <w:lang w:eastAsia="es-HN"/>
              </w:rPr>
            </w:pPr>
            <w:r w:rsidRPr="00FD763C">
              <w:rPr>
                <w:rFonts w:eastAsia="Times New Roman" w:cs="Times New Roman"/>
                <w:color w:val="000000"/>
                <w:szCs w:val="24"/>
              </w:rPr>
              <w:t>Programa Educatrachos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Ramón Enamorado</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SdP</w:t>
            </w:r>
          </w:p>
        </w:tc>
        <w:tc>
          <w:tcPr>
            <w:tcW w:w="4284" w:type="dxa"/>
            <w:hideMark/>
          </w:tcPr>
          <w:p w:rsidR="00FD763C" w:rsidRDefault="00FD763C">
            <w:pPr>
              <w:spacing w:before="0" w:after="0"/>
              <w:ind w:left="56"/>
              <w:rPr>
                <w:rFonts w:eastAsia="Times New Roman" w:cs="Times New Roman"/>
                <w:color w:val="000000"/>
                <w:szCs w:val="24"/>
                <w:u w:color="000000" w:themeColor="text1"/>
                <w:lang w:eastAsia="es-HN"/>
              </w:rPr>
            </w:pPr>
            <w:r>
              <w:rPr>
                <w:rFonts w:eastAsia="Times New Roman" w:cs="Times New Roman"/>
                <w:color w:val="000000"/>
                <w:szCs w:val="24"/>
              </w:rPr>
              <w:t>Programa Educatrachos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Edward López</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SdP</w:t>
            </w:r>
          </w:p>
        </w:tc>
        <w:tc>
          <w:tcPr>
            <w:tcW w:w="4284" w:type="dxa"/>
            <w:hideMark/>
          </w:tcPr>
          <w:p w:rsidR="00FD763C" w:rsidRDefault="00FD763C">
            <w:pPr>
              <w:spacing w:before="0" w:after="0"/>
              <w:ind w:left="56"/>
              <w:rPr>
                <w:rFonts w:eastAsia="Times New Roman" w:cs="Times New Roman"/>
                <w:color w:val="000000"/>
                <w:szCs w:val="24"/>
                <w:u w:color="000000" w:themeColor="text1"/>
                <w:lang w:eastAsia="es-HN"/>
              </w:rPr>
            </w:pPr>
            <w:r>
              <w:rPr>
                <w:rFonts w:eastAsia="Times New Roman" w:cs="Times New Roman"/>
                <w:color w:val="000000"/>
                <w:szCs w:val="24"/>
              </w:rPr>
              <w:t>Programa Educatrachos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lastRenderedPageBreak/>
              <w:t>Osiris Silva</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SdP</w:t>
            </w:r>
          </w:p>
        </w:tc>
        <w:tc>
          <w:tcPr>
            <w:tcW w:w="4284" w:type="dxa"/>
            <w:hideMark/>
          </w:tcPr>
          <w:p w:rsidR="00FD763C" w:rsidRDefault="00FD763C">
            <w:pPr>
              <w:spacing w:before="0" w:after="0"/>
              <w:ind w:left="56"/>
              <w:rPr>
                <w:rFonts w:eastAsia="Times New Roman" w:cs="Times New Roman"/>
                <w:color w:val="000000"/>
                <w:szCs w:val="24"/>
                <w:u w:color="000000" w:themeColor="text1"/>
                <w:lang w:eastAsia="es-HN"/>
              </w:rPr>
            </w:pPr>
            <w:r>
              <w:rPr>
                <w:rFonts w:eastAsia="Times New Roman" w:cs="Times New Roman"/>
                <w:color w:val="000000"/>
                <w:szCs w:val="24"/>
              </w:rPr>
              <w:t>Programa Educatrachos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Ana Dala</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SdP</w:t>
            </w:r>
          </w:p>
        </w:tc>
        <w:tc>
          <w:tcPr>
            <w:tcW w:w="4284" w:type="dxa"/>
            <w:hideMark/>
          </w:tcPr>
          <w:p w:rsidR="00FD763C" w:rsidRDefault="00FD763C">
            <w:pPr>
              <w:spacing w:before="0" w:after="0"/>
              <w:ind w:left="56"/>
              <w:rPr>
                <w:rFonts w:eastAsia="Times New Roman" w:cs="Times New Roman"/>
                <w:color w:val="000000"/>
                <w:szCs w:val="24"/>
                <w:u w:color="000000" w:themeColor="text1"/>
                <w:lang w:eastAsia="es-HN"/>
              </w:rPr>
            </w:pPr>
            <w:r>
              <w:rPr>
                <w:rFonts w:eastAsia="Times New Roman" w:cs="Times New Roman"/>
                <w:color w:val="000000"/>
                <w:szCs w:val="24"/>
              </w:rPr>
              <w:t>Programa Educatrachos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Ariel López</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SE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Construcciones Escolares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Mario Andino</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SE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Construcciones Escolares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Donaldo Ochoa</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Coordinador General</w:t>
            </w:r>
          </w:p>
        </w:tc>
      </w:tr>
      <w:tr w:rsidR="00FD763C" w:rsidTr="00FD763C">
        <w:trPr>
          <w:trHeight w:val="645"/>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Marco Moncada</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Responsable de M y E del Programa de Educación Primaria e integración tecnológica</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Alba Gaitán</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Gerente de Operaciones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Nohelia Núñez</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Gerente de Adquisiciones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Silvia Sosa</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Especialista de adquisiciones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Edwin Bulnes</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ind w:left="56"/>
              <w:jc w:val="left"/>
              <w:rPr>
                <w:rFonts w:eastAsia="Times New Roman" w:cs="Times New Roman"/>
                <w:color w:val="000000"/>
                <w:szCs w:val="24"/>
                <w:u w:color="000000" w:themeColor="text1"/>
                <w:lang w:eastAsia="es-HN"/>
              </w:rPr>
            </w:pPr>
            <w:r>
              <w:rPr>
                <w:rFonts w:eastAsia="Times New Roman" w:cs="Times New Roman"/>
                <w:color w:val="000000"/>
                <w:szCs w:val="24"/>
              </w:rPr>
              <w:t>Gerente de administración y Finanzas</w:t>
            </w:r>
          </w:p>
        </w:tc>
      </w:tr>
      <w:tr w:rsidR="00FD763C" w:rsidTr="00FD763C">
        <w:trPr>
          <w:trHeight w:val="33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Dilcia Pinto</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Especialista de M y E</w:t>
            </w:r>
          </w:p>
        </w:tc>
      </w:tr>
      <w:tr w:rsidR="00FD763C" w:rsidTr="00FD763C">
        <w:trPr>
          <w:trHeight w:val="645"/>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María Martha Navarrete</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Oficial de administración de contratos de readecuación de infraestructura</w:t>
            </w:r>
          </w:p>
        </w:tc>
      </w:tr>
      <w:tr w:rsidR="00FD763C" w:rsidTr="00FD763C">
        <w:trPr>
          <w:trHeight w:val="300"/>
        </w:trPr>
        <w:tc>
          <w:tcPr>
            <w:tcW w:w="2879"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Martha Patricia Rivera</w:t>
            </w:r>
          </w:p>
        </w:tc>
        <w:tc>
          <w:tcPr>
            <w:tcW w:w="2474" w:type="dxa"/>
            <w:hideMark/>
          </w:tcPr>
          <w:p w:rsidR="00FD763C" w:rsidRDefault="00FD763C">
            <w:pPr>
              <w:spacing w:before="0" w:after="0"/>
              <w:jc w:val="center"/>
              <w:rPr>
                <w:rFonts w:eastAsia="Times New Roman" w:cs="Times New Roman"/>
                <w:color w:val="000000"/>
                <w:szCs w:val="24"/>
                <w:u w:color="000000" w:themeColor="text1"/>
                <w:lang w:eastAsia="es-HN"/>
              </w:rPr>
            </w:pPr>
            <w:r>
              <w:rPr>
                <w:rFonts w:eastAsia="Times New Roman" w:cs="Times New Roman"/>
                <w:color w:val="000000"/>
                <w:szCs w:val="24"/>
              </w:rPr>
              <w:t>UCSE</w:t>
            </w:r>
          </w:p>
        </w:tc>
        <w:tc>
          <w:tcPr>
            <w:tcW w:w="4284" w:type="dxa"/>
            <w:hideMark/>
          </w:tcPr>
          <w:p w:rsidR="00FD763C" w:rsidRDefault="00FD763C">
            <w:pPr>
              <w:spacing w:before="0" w:after="0"/>
              <w:jc w:val="left"/>
              <w:rPr>
                <w:rFonts w:eastAsia="Times New Roman" w:cs="Times New Roman"/>
                <w:color w:val="000000"/>
                <w:szCs w:val="24"/>
                <w:u w:color="000000" w:themeColor="text1"/>
                <w:lang w:eastAsia="es-HN"/>
              </w:rPr>
            </w:pPr>
            <w:r>
              <w:rPr>
                <w:rFonts w:eastAsia="Times New Roman" w:cs="Times New Roman"/>
                <w:color w:val="000000"/>
                <w:szCs w:val="24"/>
              </w:rPr>
              <w:t>Gerente Pedagógica</w:t>
            </w:r>
          </w:p>
        </w:tc>
      </w:tr>
    </w:tbl>
    <w:p w:rsidR="00007C14" w:rsidRPr="00007C14" w:rsidRDefault="00007C14" w:rsidP="00007C14">
      <w:pPr>
        <w:rPr>
          <w:lang w:val="es-ES_tradnl" w:eastAsia="es-HN"/>
        </w:rPr>
      </w:pPr>
    </w:p>
    <w:p w:rsidR="00007C14" w:rsidRPr="00007C14" w:rsidRDefault="00007C14" w:rsidP="00007C14">
      <w:pPr>
        <w:rPr>
          <w:lang w:val="es-ES_tradnl" w:eastAsia="es-HN"/>
        </w:rPr>
      </w:pPr>
    </w:p>
    <w:p w:rsidR="00020B4E" w:rsidRDefault="00020B4E">
      <w:pPr>
        <w:spacing w:before="0" w:after="0"/>
        <w:rPr>
          <w:rFonts w:eastAsia="Times New Roman" w:cs="Times New Roman"/>
          <w:b/>
          <w:bCs/>
          <w:szCs w:val="24"/>
        </w:rPr>
      </w:pPr>
    </w:p>
    <w:p w:rsidR="007324FE" w:rsidRDefault="00C90D5C" w:rsidP="009E2A10">
      <w:pPr>
        <w:pStyle w:val="Heading2"/>
        <w:numPr>
          <w:ilvl w:val="0"/>
          <w:numId w:val="16"/>
        </w:numPr>
        <w:rPr>
          <w:rFonts w:eastAsia="Calibri"/>
        </w:rPr>
      </w:pPr>
      <w:bookmarkStart w:id="30" w:name="_Toc401762351"/>
      <w:r w:rsidRPr="00C748B5">
        <w:rPr>
          <w:rFonts w:eastAsia="Calibri"/>
        </w:rPr>
        <w:t xml:space="preserve">Anexo </w:t>
      </w:r>
      <w:r w:rsidR="00B56813" w:rsidRPr="00C748B5">
        <w:rPr>
          <w:rFonts w:eastAsia="Calibri"/>
        </w:rPr>
        <w:t>I</w:t>
      </w:r>
      <w:r w:rsidRPr="00C748B5">
        <w:rPr>
          <w:rFonts w:eastAsia="Calibri"/>
        </w:rPr>
        <w:t xml:space="preserve">I:  </w:t>
      </w:r>
      <w:r w:rsidR="00F65497">
        <w:rPr>
          <w:rFonts w:eastAsia="Calibri"/>
          <w:lang w:val="es-HN"/>
        </w:rPr>
        <w:t>Plan de Comunicaciones internas</w:t>
      </w:r>
      <w:bookmarkEnd w:id="30"/>
      <w:r w:rsidRPr="00C748B5">
        <w:rPr>
          <w:rFonts w:eastAsia="Calibri"/>
        </w:rPr>
        <w:t xml:space="preserve">        </w:t>
      </w:r>
    </w:p>
    <w:p w:rsidR="004077D3" w:rsidRPr="004077D3" w:rsidRDefault="004077D3" w:rsidP="004077D3">
      <w:r>
        <w:t>A manera de ejemplo se detalla el contenido de un plan de comunicaciones interno</w:t>
      </w:r>
    </w:p>
    <w:tbl>
      <w:tblPr>
        <w:tblStyle w:val="TableGrid"/>
        <w:tblW w:w="9497" w:type="dxa"/>
        <w:jc w:val="center"/>
        <w:tblLook w:val="04A0" w:firstRow="1" w:lastRow="0" w:firstColumn="1" w:lastColumn="0" w:noHBand="0" w:noVBand="1"/>
      </w:tblPr>
      <w:tblGrid>
        <w:gridCol w:w="3261"/>
        <w:gridCol w:w="1984"/>
        <w:gridCol w:w="2126"/>
        <w:gridCol w:w="2126"/>
      </w:tblGrid>
      <w:tr w:rsidR="00CF73C4" w:rsidRPr="0048500F" w:rsidTr="001B7A6E">
        <w:trPr>
          <w:jc w:val="center"/>
        </w:trPr>
        <w:tc>
          <w:tcPr>
            <w:tcW w:w="3261" w:type="dxa"/>
            <w:tcBorders>
              <w:bottom w:val="single" w:sz="4" w:space="0" w:color="4F81BD" w:themeColor="accent1"/>
            </w:tcBorders>
            <w:shd w:val="clear" w:color="auto" w:fill="1F497D" w:themeFill="text2"/>
          </w:tcPr>
          <w:p w:rsidR="00CF73C4" w:rsidRPr="00CF73C4" w:rsidRDefault="00CF73C4" w:rsidP="00757BA2">
            <w:pPr>
              <w:spacing w:before="100" w:beforeAutospacing="1" w:after="100" w:afterAutospacing="1"/>
              <w:contextualSpacing/>
              <w:jc w:val="center"/>
              <w:rPr>
                <w:rFonts w:cs="Times New Roman"/>
                <w:b/>
                <w:color w:val="FFFFFF" w:themeColor="background1"/>
                <w:szCs w:val="24"/>
                <w:lang w:val="es-ES_tradnl" w:eastAsia="es-HN"/>
              </w:rPr>
            </w:pPr>
            <w:r w:rsidRPr="00CF73C4">
              <w:rPr>
                <w:rFonts w:cs="Times New Roman"/>
                <w:b/>
                <w:color w:val="FFFFFF" w:themeColor="background1"/>
                <w:szCs w:val="24"/>
                <w:lang w:val="es-ES_tradnl" w:eastAsia="es-HN"/>
              </w:rPr>
              <w:t>Tipo de Comunicación</w:t>
            </w:r>
          </w:p>
        </w:tc>
        <w:tc>
          <w:tcPr>
            <w:tcW w:w="1984" w:type="dxa"/>
            <w:tcBorders>
              <w:bottom w:val="single" w:sz="4" w:space="0" w:color="4F81BD" w:themeColor="accent1"/>
            </w:tcBorders>
            <w:shd w:val="clear" w:color="auto" w:fill="1F497D" w:themeFill="text2"/>
          </w:tcPr>
          <w:p w:rsidR="00CF73C4" w:rsidRPr="00CF73C4" w:rsidRDefault="00CF73C4" w:rsidP="00757BA2">
            <w:pPr>
              <w:spacing w:before="100" w:beforeAutospacing="1" w:after="100" w:afterAutospacing="1"/>
              <w:contextualSpacing/>
              <w:jc w:val="center"/>
              <w:rPr>
                <w:rFonts w:cs="Times New Roman"/>
                <w:b/>
                <w:color w:val="FFFFFF" w:themeColor="background1"/>
                <w:szCs w:val="24"/>
                <w:lang w:val="es-ES_tradnl" w:eastAsia="es-HN"/>
              </w:rPr>
            </w:pPr>
            <w:r w:rsidRPr="00CF73C4">
              <w:rPr>
                <w:rFonts w:cs="Times New Roman"/>
                <w:b/>
                <w:color w:val="FFFFFF" w:themeColor="background1"/>
                <w:szCs w:val="24"/>
                <w:lang w:val="es-ES_tradnl" w:eastAsia="es-HN"/>
              </w:rPr>
              <w:t>Emisor</w:t>
            </w:r>
          </w:p>
        </w:tc>
        <w:tc>
          <w:tcPr>
            <w:tcW w:w="2126" w:type="dxa"/>
            <w:tcBorders>
              <w:bottom w:val="single" w:sz="4" w:space="0" w:color="4F81BD" w:themeColor="accent1"/>
            </w:tcBorders>
            <w:shd w:val="clear" w:color="auto" w:fill="1F497D" w:themeFill="text2"/>
          </w:tcPr>
          <w:p w:rsidR="00CF73C4" w:rsidRPr="00CF73C4" w:rsidRDefault="00CF73C4" w:rsidP="00757BA2">
            <w:pPr>
              <w:spacing w:before="100" w:beforeAutospacing="1" w:after="100" w:afterAutospacing="1"/>
              <w:contextualSpacing/>
              <w:jc w:val="center"/>
              <w:rPr>
                <w:rFonts w:cs="Times New Roman"/>
                <w:b/>
                <w:color w:val="FFFFFF" w:themeColor="background1"/>
                <w:szCs w:val="24"/>
                <w:lang w:val="es-ES_tradnl" w:eastAsia="es-HN"/>
              </w:rPr>
            </w:pPr>
            <w:r w:rsidRPr="00CF73C4">
              <w:rPr>
                <w:rFonts w:cs="Times New Roman"/>
                <w:b/>
                <w:color w:val="FFFFFF" w:themeColor="background1"/>
                <w:szCs w:val="24"/>
                <w:lang w:val="es-ES_tradnl" w:eastAsia="es-HN"/>
              </w:rPr>
              <w:t>Receptor</w:t>
            </w:r>
          </w:p>
        </w:tc>
        <w:tc>
          <w:tcPr>
            <w:tcW w:w="2126" w:type="dxa"/>
            <w:tcBorders>
              <w:bottom w:val="single" w:sz="4" w:space="0" w:color="4F81BD" w:themeColor="accent1"/>
            </w:tcBorders>
            <w:shd w:val="clear" w:color="auto" w:fill="1F497D" w:themeFill="text2"/>
          </w:tcPr>
          <w:p w:rsidR="00CF73C4" w:rsidRPr="00CF73C4" w:rsidRDefault="00CF73C4" w:rsidP="00757BA2">
            <w:pPr>
              <w:spacing w:before="100" w:beforeAutospacing="1" w:after="100" w:afterAutospacing="1"/>
              <w:contextualSpacing/>
              <w:jc w:val="center"/>
              <w:rPr>
                <w:rFonts w:cs="Times New Roman"/>
                <w:b/>
                <w:color w:val="FFFFFF" w:themeColor="background1"/>
                <w:szCs w:val="24"/>
                <w:lang w:val="es-ES_tradnl" w:eastAsia="es-HN"/>
              </w:rPr>
            </w:pPr>
            <w:r w:rsidRPr="00CF73C4">
              <w:rPr>
                <w:rFonts w:cs="Times New Roman"/>
                <w:b/>
                <w:color w:val="FFFFFF" w:themeColor="background1"/>
                <w:szCs w:val="24"/>
                <w:lang w:val="es-ES_tradnl" w:eastAsia="es-HN"/>
              </w:rPr>
              <w:t>Se Informa</w:t>
            </w:r>
          </w:p>
        </w:tc>
      </w:tr>
      <w:tr w:rsidR="00CF73C4" w:rsidRPr="0048500F" w:rsidTr="001B7A6E">
        <w:trPr>
          <w:jc w:val="center"/>
        </w:trPr>
        <w:tc>
          <w:tcPr>
            <w:tcW w:w="32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4077D3" w:rsidP="00CF73C4">
            <w:pPr>
              <w:spacing w:before="100" w:beforeAutospacing="1" w:after="100" w:afterAutospacing="1"/>
              <w:contextualSpacing/>
              <w:jc w:val="left"/>
              <w:rPr>
                <w:rFonts w:cs="Times New Roman"/>
                <w:szCs w:val="24"/>
              </w:rPr>
            </w:pPr>
            <w:r>
              <w:rPr>
                <w:rFonts w:cs="Times New Roman"/>
                <w:szCs w:val="24"/>
              </w:rPr>
              <w:t xml:space="preserve">Remisión de informe semestral </w:t>
            </w:r>
          </w:p>
        </w:tc>
        <w:tc>
          <w:tcPr>
            <w:tcW w:w="19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4077D3" w:rsidP="004077D3">
            <w:pPr>
              <w:spacing w:before="100" w:beforeAutospacing="1" w:after="100" w:afterAutospacing="1"/>
              <w:contextualSpacing/>
              <w:jc w:val="center"/>
              <w:rPr>
                <w:rFonts w:cs="Times New Roman"/>
                <w:szCs w:val="24"/>
              </w:rPr>
            </w:pPr>
            <w:r>
              <w:rPr>
                <w:rFonts w:cs="Times New Roman"/>
                <w:szCs w:val="24"/>
              </w:rPr>
              <w:t>Coordinador UCP</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4077D3" w:rsidP="004077D3">
            <w:pPr>
              <w:spacing w:before="100" w:beforeAutospacing="1" w:after="100" w:afterAutospacing="1"/>
              <w:contextualSpacing/>
              <w:jc w:val="center"/>
              <w:rPr>
                <w:rFonts w:cs="Times New Roman"/>
                <w:szCs w:val="24"/>
              </w:rPr>
            </w:pPr>
            <w:r>
              <w:rPr>
                <w:rFonts w:cs="Times New Roman"/>
                <w:szCs w:val="24"/>
              </w:rPr>
              <w:t>BID</w:t>
            </w: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Default="004077D3" w:rsidP="004077D3">
            <w:pPr>
              <w:spacing w:before="100" w:beforeAutospacing="1" w:after="100" w:afterAutospacing="1"/>
              <w:contextualSpacing/>
              <w:jc w:val="center"/>
              <w:rPr>
                <w:rFonts w:cs="Times New Roman"/>
                <w:szCs w:val="24"/>
              </w:rPr>
            </w:pPr>
            <w:r>
              <w:rPr>
                <w:rFonts w:cs="Times New Roman"/>
                <w:szCs w:val="24"/>
              </w:rPr>
              <w:t>Vice Ministra</w:t>
            </w:r>
          </w:p>
          <w:p w:rsidR="004077D3" w:rsidRPr="0048500F" w:rsidRDefault="004077D3" w:rsidP="004077D3">
            <w:pPr>
              <w:spacing w:before="100" w:beforeAutospacing="1" w:after="100" w:afterAutospacing="1"/>
              <w:contextualSpacing/>
              <w:jc w:val="center"/>
              <w:rPr>
                <w:rFonts w:cs="Times New Roman"/>
                <w:szCs w:val="24"/>
              </w:rPr>
            </w:pPr>
            <w:r>
              <w:rPr>
                <w:rFonts w:cs="Times New Roman"/>
                <w:szCs w:val="24"/>
              </w:rPr>
              <w:t>Asesor Legal</w:t>
            </w:r>
          </w:p>
        </w:tc>
      </w:tr>
      <w:tr w:rsidR="00CF73C4" w:rsidRPr="0048500F" w:rsidTr="001B7A6E">
        <w:trPr>
          <w:jc w:val="center"/>
        </w:trPr>
        <w:tc>
          <w:tcPr>
            <w:tcW w:w="32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19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center"/>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r>
      <w:tr w:rsidR="00CF73C4" w:rsidRPr="0048500F" w:rsidTr="001B7A6E">
        <w:trPr>
          <w:jc w:val="center"/>
        </w:trPr>
        <w:tc>
          <w:tcPr>
            <w:tcW w:w="32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19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center"/>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r>
      <w:tr w:rsidR="00CF73C4" w:rsidRPr="0048500F" w:rsidTr="001B7A6E">
        <w:trPr>
          <w:jc w:val="center"/>
        </w:trPr>
        <w:tc>
          <w:tcPr>
            <w:tcW w:w="32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19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center"/>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r>
      <w:tr w:rsidR="00CF73C4" w:rsidRPr="0048500F" w:rsidTr="001B7A6E">
        <w:trPr>
          <w:jc w:val="center"/>
        </w:trPr>
        <w:tc>
          <w:tcPr>
            <w:tcW w:w="32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19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center"/>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r>
      <w:tr w:rsidR="00CF73C4" w:rsidRPr="0048500F" w:rsidTr="001B7A6E">
        <w:trPr>
          <w:jc w:val="center"/>
        </w:trPr>
        <w:tc>
          <w:tcPr>
            <w:tcW w:w="32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198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center"/>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c>
          <w:tcPr>
            <w:tcW w:w="2126"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CF73C4" w:rsidRPr="0048500F" w:rsidRDefault="00CF73C4" w:rsidP="00757BA2">
            <w:pPr>
              <w:spacing w:before="100" w:beforeAutospacing="1" w:after="100" w:afterAutospacing="1"/>
              <w:contextualSpacing/>
              <w:jc w:val="left"/>
              <w:rPr>
                <w:rFonts w:cs="Times New Roman"/>
                <w:szCs w:val="24"/>
              </w:rPr>
            </w:pPr>
          </w:p>
        </w:tc>
      </w:tr>
    </w:tbl>
    <w:p w:rsidR="007324FE" w:rsidRDefault="007324FE" w:rsidP="007324FE">
      <w:pPr>
        <w:tabs>
          <w:tab w:val="left" w:pos="0"/>
        </w:tabs>
        <w:rPr>
          <w:rFonts w:cs="Times New Roman"/>
          <w:b/>
          <w:bCs/>
          <w:color w:val="000000"/>
          <w:szCs w:val="24"/>
        </w:rPr>
      </w:pPr>
    </w:p>
    <w:sectPr w:rsidR="007324FE" w:rsidSect="00FD763C">
      <w:pgSz w:w="12240" w:h="15840"/>
      <w:pgMar w:top="994" w:right="1555" w:bottom="1411" w:left="1325"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63C" w:rsidRDefault="00FD763C" w:rsidP="00AA726A">
      <w:pPr>
        <w:spacing w:before="0" w:after="0"/>
      </w:pPr>
      <w:r>
        <w:separator/>
      </w:r>
    </w:p>
  </w:endnote>
  <w:endnote w:type="continuationSeparator" w:id="0">
    <w:p w:rsidR="00FD763C" w:rsidRDefault="00FD763C" w:rsidP="00AA72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KJKOEK+TimesNewRoman,Bold">
    <w:altName w:val="Times New Roman"/>
    <w:panose1 w:val="00000000000000000000"/>
    <w:charset w:val="00"/>
    <w:family w:val="roman"/>
    <w:notTrueType/>
    <w:pitch w:val="default"/>
    <w:sig w:usb0="00000003" w:usb1="00000000" w:usb2="00000000" w:usb3="00000000" w:csb0="00000001" w:csb1="00000000"/>
  </w:font>
  <w:font w:name="KJKODI+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63C" w:rsidRDefault="00FD763C" w:rsidP="00FD763C">
    <w:pPr>
      <w:pStyle w:val="Footer"/>
    </w:pPr>
  </w:p>
  <w:p w:rsidR="00FD763C" w:rsidRDefault="00FD76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63C" w:rsidRDefault="00FD763C">
    <w:pPr>
      <w:pStyle w:val="Footer"/>
      <w:jc w:val="right"/>
    </w:pPr>
    <w:r>
      <w:fldChar w:fldCharType="begin"/>
    </w:r>
    <w:r>
      <w:instrText xml:space="preserve"> PAGE   \* MERGEFORMAT </w:instrText>
    </w:r>
    <w:r>
      <w:fldChar w:fldCharType="separate"/>
    </w:r>
    <w:r w:rsidR="009717EC">
      <w:rPr>
        <w:noProof/>
      </w:rPr>
      <w:t>42</w:t>
    </w:r>
    <w:r>
      <w:rPr>
        <w:noProof/>
      </w:rPr>
      <w:fldChar w:fldCharType="end"/>
    </w:r>
  </w:p>
  <w:p w:rsidR="00FD763C" w:rsidRDefault="00FD76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63C" w:rsidRDefault="00FD763C" w:rsidP="00AA726A">
      <w:pPr>
        <w:spacing w:before="0" w:after="0"/>
      </w:pPr>
      <w:r>
        <w:separator/>
      </w:r>
    </w:p>
  </w:footnote>
  <w:footnote w:type="continuationSeparator" w:id="0">
    <w:p w:rsidR="00FD763C" w:rsidRDefault="00FD763C" w:rsidP="00AA726A">
      <w:pPr>
        <w:spacing w:before="0" w:after="0"/>
      </w:pPr>
      <w:r>
        <w:continuationSeparator/>
      </w:r>
    </w:p>
  </w:footnote>
  <w:footnote w:id="1">
    <w:p w:rsidR="00FD763C" w:rsidRPr="000B6324" w:rsidRDefault="00FD763C" w:rsidP="000B6324">
      <w:pPr>
        <w:rPr>
          <w:lang w:val="es-ES_tradnl"/>
        </w:rPr>
      </w:pPr>
      <w:r>
        <w:rPr>
          <w:rStyle w:val="FootnoteReference"/>
        </w:rPr>
        <w:footnoteRef/>
      </w:r>
      <w:r>
        <w:t xml:space="preserve"> </w:t>
      </w:r>
      <w:r>
        <w:rPr>
          <w:lang w:val="es-ES_tradnl"/>
        </w:rPr>
        <w:t xml:space="preserve">Este documento fue preparado por Paola Lagos </w:t>
      </w:r>
      <w:r w:rsidRPr="000B6324">
        <w:rPr>
          <w:lang w:val="es-ES_tradnl"/>
        </w:rPr>
        <w:t>consultora principal y Hernán Jacobo Lagos Paredes, apoyo técnico</w:t>
      </w:r>
    </w:p>
    <w:p w:rsidR="00FD763C" w:rsidRPr="000B6324" w:rsidRDefault="00FD763C" w:rsidP="000B6324">
      <w:pPr>
        <w:pStyle w:val="FootnoteText"/>
      </w:pPr>
    </w:p>
  </w:footnote>
  <w:footnote w:id="2">
    <w:p w:rsidR="00FD763C" w:rsidRDefault="00FD763C" w:rsidP="006025C7">
      <w:pPr>
        <w:pStyle w:val="FootnoteText"/>
      </w:pPr>
      <w:r>
        <w:rPr>
          <w:rStyle w:val="FootnoteReference"/>
        </w:rPr>
        <w:footnoteRef/>
      </w:r>
      <w:r>
        <w:t xml:space="preserve"> </w:t>
      </w:r>
      <w:r w:rsidRPr="00946D35">
        <w:rPr>
          <w:sz w:val="20"/>
        </w:rPr>
        <w:t>Anexo 1: Listado de entrevistados</w:t>
      </w:r>
    </w:p>
  </w:footnote>
  <w:footnote w:id="3">
    <w:p w:rsidR="00FD763C" w:rsidRDefault="00FD763C">
      <w:pPr>
        <w:pStyle w:val="FootnoteText"/>
      </w:pPr>
      <w:r>
        <w:rPr>
          <w:rStyle w:val="FootnoteReference"/>
        </w:rPr>
        <w:footnoteRef/>
      </w:r>
      <w:r>
        <w:t xml:space="preserve"> </w:t>
      </w:r>
      <w:r w:rsidRPr="00125B90">
        <w:rPr>
          <w:sz w:val="20"/>
        </w:rPr>
        <w:t>Anexo 2: Propuesta de Plan de Comunicaciones</w:t>
      </w:r>
    </w:p>
  </w:footnote>
  <w:footnote w:id="4">
    <w:p w:rsidR="00FD763C" w:rsidRPr="001B7A6E" w:rsidRDefault="00FD763C" w:rsidP="001B7A6E">
      <w:pPr>
        <w:rPr>
          <w:sz w:val="16"/>
          <w:szCs w:val="16"/>
        </w:rPr>
      </w:pPr>
      <w:r w:rsidRPr="001B7A6E">
        <w:rPr>
          <w:rStyle w:val="FootnoteReference"/>
          <w:sz w:val="16"/>
          <w:szCs w:val="16"/>
        </w:rPr>
        <w:footnoteRef/>
      </w:r>
      <w:r w:rsidRPr="001B7A6E">
        <w:rPr>
          <w:sz w:val="16"/>
          <w:szCs w:val="16"/>
        </w:rPr>
        <w:t xml:space="preserve"> No se toman en cuenta 9 meses de pausa de las comunicaciones GOBH - Banco</w:t>
      </w:r>
    </w:p>
  </w:footnote>
  <w:footnote w:id="5">
    <w:p w:rsidR="00FD763C" w:rsidRDefault="00FD763C" w:rsidP="00FD763C">
      <w:pPr>
        <w:pStyle w:val="Default"/>
        <w:jc w:val="both"/>
        <w:rPr>
          <w:rFonts w:ascii="Times New Roman" w:hAnsi="Times New Roman" w:cs="Calibri"/>
          <w:color w:val="auto"/>
          <w:szCs w:val="20"/>
          <w:u w:val="none"/>
        </w:rPr>
      </w:pPr>
      <w:r>
        <w:rPr>
          <w:rStyle w:val="FootnoteReference"/>
          <w:u w:val="none"/>
        </w:rPr>
        <w:footnoteRef/>
      </w:r>
      <w:r>
        <w:rPr>
          <w:u w:val="none"/>
        </w:rPr>
        <w:t xml:space="preserve"> </w:t>
      </w:r>
      <w:r>
        <w:rPr>
          <w:rFonts w:ascii="Times New Roman" w:hAnsi="Times New Roman" w:cs="Calibri"/>
          <w:color w:val="auto"/>
          <w:sz w:val="18"/>
          <w:szCs w:val="20"/>
          <w:u w:val="none"/>
        </w:rPr>
        <w:t>Esta modalidad podría contemplarse de acuerdo al numeral 3.17 de las  Políticas para la Adquisición de Bienes y Obras Financiados por el Banco Interamericano de Desarrollo (GN-2349-9). Los procedimientos propuestos y los componentes del proyecto que serán realizados por la participación comunitaria se describirán en el Contrato de Préstamo y se detallarán posteriormente en el Plan de Adquisiciones o los documentos de ejecución del proyecto aprobados por el Banco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EB3"/>
    <w:multiLevelType w:val="hybridMultilevel"/>
    <w:tmpl w:val="0044715E"/>
    <w:lvl w:ilvl="0" w:tplc="480A000F">
      <w:start w:val="1"/>
      <w:numFmt w:val="decimal"/>
      <w:lvlText w:val="%1."/>
      <w:lvlJc w:val="left"/>
      <w:pPr>
        <w:ind w:left="720" w:hanging="360"/>
      </w:pPr>
      <w:rPr>
        <w:color w:val="auto"/>
      </w:rPr>
    </w:lvl>
    <w:lvl w:ilvl="1" w:tplc="480A0019">
      <w:start w:val="1"/>
      <w:numFmt w:val="lowerLetter"/>
      <w:lvlText w:val="%2."/>
      <w:lvlJc w:val="left"/>
      <w:pPr>
        <w:ind w:left="1440" w:hanging="360"/>
      </w:p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1">
    <w:nsid w:val="04E31BA1"/>
    <w:multiLevelType w:val="hybridMultilevel"/>
    <w:tmpl w:val="44561C8C"/>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
    <w:nsid w:val="0DAB7FC9"/>
    <w:multiLevelType w:val="multilevel"/>
    <w:tmpl w:val="B720DA18"/>
    <w:lvl w:ilvl="0">
      <w:start w:val="1"/>
      <w:numFmt w:val="upperRoman"/>
      <w:pStyle w:val="Chapter"/>
      <w:lvlText w:val="%1."/>
      <w:lvlJc w:val="center"/>
      <w:pPr>
        <w:tabs>
          <w:tab w:val="num" w:pos="3240"/>
        </w:tabs>
        <w:ind w:left="2592" w:firstLine="288"/>
      </w:pPr>
      <w:rPr>
        <w:rFonts w:hint="default"/>
        <w:b/>
        <w:i w:val="0"/>
      </w:rPr>
    </w:lvl>
    <w:lvl w:ilvl="1">
      <w:start w:val="1"/>
      <w:numFmt w:val="upperRoman"/>
      <w:pStyle w:val="Paragraph"/>
      <w:lvlText w:val="%2."/>
      <w:lvlJc w:val="right"/>
      <w:pPr>
        <w:tabs>
          <w:tab w:val="num" w:pos="720"/>
        </w:tabs>
        <w:ind w:left="720" w:hanging="720"/>
      </w:p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2405D08"/>
    <w:multiLevelType w:val="hybridMultilevel"/>
    <w:tmpl w:val="2F9A6E9E"/>
    <w:lvl w:ilvl="0" w:tplc="3B7698AE">
      <w:start w:val="1"/>
      <w:numFmt w:val="lowerLetter"/>
      <w:lvlText w:val="%1."/>
      <w:lvlJc w:val="left"/>
      <w:pPr>
        <w:ind w:left="420" w:hanging="360"/>
      </w:pPr>
      <w:rPr>
        <w:rFonts w:hint="default"/>
        <w:b w:val="0"/>
      </w:rPr>
    </w:lvl>
    <w:lvl w:ilvl="1" w:tplc="480A0019" w:tentative="1">
      <w:start w:val="1"/>
      <w:numFmt w:val="lowerLetter"/>
      <w:lvlText w:val="%2."/>
      <w:lvlJc w:val="left"/>
      <w:pPr>
        <w:ind w:left="1140" w:hanging="360"/>
      </w:pPr>
    </w:lvl>
    <w:lvl w:ilvl="2" w:tplc="480A001B" w:tentative="1">
      <w:start w:val="1"/>
      <w:numFmt w:val="lowerRoman"/>
      <w:lvlText w:val="%3."/>
      <w:lvlJc w:val="right"/>
      <w:pPr>
        <w:ind w:left="1860" w:hanging="180"/>
      </w:pPr>
    </w:lvl>
    <w:lvl w:ilvl="3" w:tplc="480A000F" w:tentative="1">
      <w:start w:val="1"/>
      <w:numFmt w:val="decimal"/>
      <w:lvlText w:val="%4."/>
      <w:lvlJc w:val="left"/>
      <w:pPr>
        <w:ind w:left="2580" w:hanging="360"/>
      </w:pPr>
    </w:lvl>
    <w:lvl w:ilvl="4" w:tplc="480A0019" w:tentative="1">
      <w:start w:val="1"/>
      <w:numFmt w:val="lowerLetter"/>
      <w:lvlText w:val="%5."/>
      <w:lvlJc w:val="left"/>
      <w:pPr>
        <w:ind w:left="3300" w:hanging="360"/>
      </w:pPr>
    </w:lvl>
    <w:lvl w:ilvl="5" w:tplc="480A001B" w:tentative="1">
      <w:start w:val="1"/>
      <w:numFmt w:val="lowerRoman"/>
      <w:lvlText w:val="%6."/>
      <w:lvlJc w:val="right"/>
      <w:pPr>
        <w:ind w:left="4020" w:hanging="180"/>
      </w:pPr>
    </w:lvl>
    <w:lvl w:ilvl="6" w:tplc="480A000F" w:tentative="1">
      <w:start w:val="1"/>
      <w:numFmt w:val="decimal"/>
      <w:lvlText w:val="%7."/>
      <w:lvlJc w:val="left"/>
      <w:pPr>
        <w:ind w:left="4740" w:hanging="360"/>
      </w:pPr>
    </w:lvl>
    <w:lvl w:ilvl="7" w:tplc="480A0019" w:tentative="1">
      <w:start w:val="1"/>
      <w:numFmt w:val="lowerLetter"/>
      <w:lvlText w:val="%8."/>
      <w:lvlJc w:val="left"/>
      <w:pPr>
        <w:ind w:left="5460" w:hanging="360"/>
      </w:pPr>
    </w:lvl>
    <w:lvl w:ilvl="8" w:tplc="480A001B" w:tentative="1">
      <w:start w:val="1"/>
      <w:numFmt w:val="lowerRoman"/>
      <w:lvlText w:val="%9."/>
      <w:lvlJc w:val="right"/>
      <w:pPr>
        <w:ind w:left="6180" w:hanging="180"/>
      </w:pPr>
    </w:lvl>
  </w:abstractNum>
  <w:abstractNum w:abstractNumId="4">
    <w:nsid w:val="157557B6"/>
    <w:multiLevelType w:val="hybridMultilevel"/>
    <w:tmpl w:val="3DD438B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
    <w:nsid w:val="1AF02E90"/>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
    <w:nsid w:val="1C9079D2"/>
    <w:multiLevelType w:val="hybridMultilevel"/>
    <w:tmpl w:val="C82A7C9A"/>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7">
    <w:nsid w:val="1CFE659B"/>
    <w:multiLevelType w:val="hybridMultilevel"/>
    <w:tmpl w:val="375C27EE"/>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8">
    <w:nsid w:val="1D3B2045"/>
    <w:multiLevelType w:val="hybridMultilevel"/>
    <w:tmpl w:val="7616B274"/>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9">
    <w:nsid w:val="210F6588"/>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
    <w:nsid w:val="21D929FC"/>
    <w:multiLevelType w:val="hybridMultilevel"/>
    <w:tmpl w:val="E138ABC8"/>
    <w:lvl w:ilvl="0" w:tplc="480A000F">
      <w:start w:val="1"/>
      <w:numFmt w:val="decimal"/>
      <w:lvlText w:val="%1."/>
      <w:lvlJc w:val="left"/>
      <w:pPr>
        <w:ind w:left="1004" w:hanging="360"/>
      </w:pPr>
    </w:lvl>
    <w:lvl w:ilvl="1" w:tplc="480A0019" w:tentative="1">
      <w:start w:val="1"/>
      <w:numFmt w:val="lowerLetter"/>
      <w:lvlText w:val="%2."/>
      <w:lvlJc w:val="left"/>
      <w:pPr>
        <w:ind w:left="1724" w:hanging="360"/>
      </w:pPr>
    </w:lvl>
    <w:lvl w:ilvl="2" w:tplc="480A001B" w:tentative="1">
      <w:start w:val="1"/>
      <w:numFmt w:val="lowerRoman"/>
      <w:lvlText w:val="%3."/>
      <w:lvlJc w:val="right"/>
      <w:pPr>
        <w:ind w:left="2444" w:hanging="180"/>
      </w:pPr>
    </w:lvl>
    <w:lvl w:ilvl="3" w:tplc="480A000F" w:tentative="1">
      <w:start w:val="1"/>
      <w:numFmt w:val="decimal"/>
      <w:lvlText w:val="%4."/>
      <w:lvlJc w:val="left"/>
      <w:pPr>
        <w:ind w:left="3164" w:hanging="360"/>
      </w:pPr>
    </w:lvl>
    <w:lvl w:ilvl="4" w:tplc="480A0019" w:tentative="1">
      <w:start w:val="1"/>
      <w:numFmt w:val="lowerLetter"/>
      <w:lvlText w:val="%5."/>
      <w:lvlJc w:val="left"/>
      <w:pPr>
        <w:ind w:left="3884" w:hanging="360"/>
      </w:pPr>
    </w:lvl>
    <w:lvl w:ilvl="5" w:tplc="480A001B" w:tentative="1">
      <w:start w:val="1"/>
      <w:numFmt w:val="lowerRoman"/>
      <w:lvlText w:val="%6."/>
      <w:lvlJc w:val="right"/>
      <w:pPr>
        <w:ind w:left="4604" w:hanging="180"/>
      </w:pPr>
    </w:lvl>
    <w:lvl w:ilvl="6" w:tplc="480A000F" w:tentative="1">
      <w:start w:val="1"/>
      <w:numFmt w:val="decimal"/>
      <w:lvlText w:val="%7."/>
      <w:lvlJc w:val="left"/>
      <w:pPr>
        <w:ind w:left="5324" w:hanging="360"/>
      </w:pPr>
    </w:lvl>
    <w:lvl w:ilvl="7" w:tplc="480A0019" w:tentative="1">
      <w:start w:val="1"/>
      <w:numFmt w:val="lowerLetter"/>
      <w:lvlText w:val="%8."/>
      <w:lvlJc w:val="left"/>
      <w:pPr>
        <w:ind w:left="6044" w:hanging="360"/>
      </w:pPr>
    </w:lvl>
    <w:lvl w:ilvl="8" w:tplc="480A001B" w:tentative="1">
      <w:start w:val="1"/>
      <w:numFmt w:val="lowerRoman"/>
      <w:lvlText w:val="%9."/>
      <w:lvlJc w:val="right"/>
      <w:pPr>
        <w:ind w:left="6764" w:hanging="180"/>
      </w:pPr>
    </w:lvl>
  </w:abstractNum>
  <w:abstractNum w:abstractNumId="11">
    <w:nsid w:val="24657D00"/>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2">
    <w:nsid w:val="26CE580C"/>
    <w:multiLevelType w:val="hybridMultilevel"/>
    <w:tmpl w:val="01D48160"/>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3">
    <w:nsid w:val="2A873996"/>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4">
    <w:nsid w:val="32331B93"/>
    <w:multiLevelType w:val="hybridMultilevel"/>
    <w:tmpl w:val="D9A40182"/>
    <w:lvl w:ilvl="0" w:tplc="E2E05636">
      <w:start w:val="1"/>
      <w:numFmt w:val="lowerLetter"/>
      <w:lvlText w:val="%1."/>
      <w:lvlJc w:val="left"/>
      <w:pPr>
        <w:ind w:left="420" w:hanging="360"/>
      </w:pPr>
      <w:rPr>
        <w:rFonts w:hint="default"/>
      </w:rPr>
    </w:lvl>
    <w:lvl w:ilvl="1" w:tplc="480A0019" w:tentative="1">
      <w:start w:val="1"/>
      <w:numFmt w:val="lowerLetter"/>
      <w:lvlText w:val="%2."/>
      <w:lvlJc w:val="left"/>
      <w:pPr>
        <w:ind w:left="1140" w:hanging="360"/>
      </w:pPr>
    </w:lvl>
    <w:lvl w:ilvl="2" w:tplc="480A001B" w:tentative="1">
      <w:start w:val="1"/>
      <w:numFmt w:val="lowerRoman"/>
      <w:lvlText w:val="%3."/>
      <w:lvlJc w:val="right"/>
      <w:pPr>
        <w:ind w:left="1860" w:hanging="180"/>
      </w:pPr>
    </w:lvl>
    <w:lvl w:ilvl="3" w:tplc="480A000F" w:tentative="1">
      <w:start w:val="1"/>
      <w:numFmt w:val="decimal"/>
      <w:lvlText w:val="%4."/>
      <w:lvlJc w:val="left"/>
      <w:pPr>
        <w:ind w:left="2580" w:hanging="360"/>
      </w:pPr>
    </w:lvl>
    <w:lvl w:ilvl="4" w:tplc="480A0019" w:tentative="1">
      <w:start w:val="1"/>
      <w:numFmt w:val="lowerLetter"/>
      <w:lvlText w:val="%5."/>
      <w:lvlJc w:val="left"/>
      <w:pPr>
        <w:ind w:left="3300" w:hanging="360"/>
      </w:pPr>
    </w:lvl>
    <w:lvl w:ilvl="5" w:tplc="480A001B" w:tentative="1">
      <w:start w:val="1"/>
      <w:numFmt w:val="lowerRoman"/>
      <w:lvlText w:val="%6."/>
      <w:lvlJc w:val="right"/>
      <w:pPr>
        <w:ind w:left="4020" w:hanging="180"/>
      </w:pPr>
    </w:lvl>
    <w:lvl w:ilvl="6" w:tplc="480A000F" w:tentative="1">
      <w:start w:val="1"/>
      <w:numFmt w:val="decimal"/>
      <w:lvlText w:val="%7."/>
      <w:lvlJc w:val="left"/>
      <w:pPr>
        <w:ind w:left="4740" w:hanging="360"/>
      </w:pPr>
    </w:lvl>
    <w:lvl w:ilvl="7" w:tplc="480A0019" w:tentative="1">
      <w:start w:val="1"/>
      <w:numFmt w:val="lowerLetter"/>
      <w:lvlText w:val="%8."/>
      <w:lvlJc w:val="left"/>
      <w:pPr>
        <w:ind w:left="5460" w:hanging="360"/>
      </w:pPr>
    </w:lvl>
    <w:lvl w:ilvl="8" w:tplc="480A001B" w:tentative="1">
      <w:start w:val="1"/>
      <w:numFmt w:val="lowerRoman"/>
      <w:lvlText w:val="%9."/>
      <w:lvlJc w:val="right"/>
      <w:pPr>
        <w:ind w:left="6180" w:hanging="180"/>
      </w:pPr>
    </w:lvl>
  </w:abstractNum>
  <w:abstractNum w:abstractNumId="15">
    <w:nsid w:val="341262DA"/>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nsid w:val="376E413E"/>
    <w:multiLevelType w:val="hybridMultilevel"/>
    <w:tmpl w:val="BB065A12"/>
    <w:lvl w:ilvl="0" w:tplc="480A000F">
      <w:start w:val="1"/>
      <w:numFmt w:val="decimal"/>
      <w:lvlText w:val="%1."/>
      <w:lvlJc w:val="left"/>
      <w:pPr>
        <w:ind w:left="720" w:hanging="360"/>
      </w:pPr>
      <w:rPr>
        <w:color w:val="auto"/>
      </w:r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start w:val="1"/>
      <w:numFmt w:val="decimal"/>
      <w:lvlText w:val="%4."/>
      <w:lvlJc w:val="left"/>
      <w:pPr>
        <w:ind w:left="2880" w:hanging="360"/>
      </w:pPr>
    </w:lvl>
    <w:lvl w:ilvl="4" w:tplc="480A0019">
      <w:start w:val="1"/>
      <w:numFmt w:val="lowerLetter"/>
      <w:lvlText w:val="%5."/>
      <w:lvlJc w:val="left"/>
      <w:pPr>
        <w:ind w:left="3600" w:hanging="360"/>
      </w:pPr>
    </w:lvl>
    <w:lvl w:ilvl="5" w:tplc="480A001B">
      <w:start w:val="1"/>
      <w:numFmt w:val="lowerRoman"/>
      <w:lvlText w:val="%6."/>
      <w:lvlJc w:val="right"/>
      <w:pPr>
        <w:ind w:left="4320" w:hanging="180"/>
      </w:pPr>
    </w:lvl>
    <w:lvl w:ilvl="6" w:tplc="480A000F">
      <w:start w:val="1"/>
      <w:numFmt w:val="decimal"/>
      <w:lvlText w:val="%7."/>
      <w:lvlJc w:val="left"/>
      <w:pPr>
        <w:ind w:left="5040" w:hanging="360"/>
      </w:pPr>
    </w:lvl>
    <w:lvl w:ilvl="7" w:tplc="480A0019">
      <w:start w:val="1"/>
      <w:numFmt w:val="lowerLetter"/>
      <w:lvlText w:val="%8."/>
      <w:lvlJc w:val="left"/>
      <w:pPr>
        <w:ind w:left="5760" w:hanging="360"/>
      </w:pPr>
    </w:lvl>
    <w:lvl w:ilvl="8" w:tplc="480A001B">
      <w:start w:val="1"/>
      <w:numFmt w:val="lowerRoman"/>
      <w:lvlText w:val="%9."/>
      <w:lvlJc w:val="right"/>
      <w:pPr>
        <w:ind w:left="6480" w:hanging="180"/>
      </w:pPr>
    </w:lvl>
  </w:abstractNum>
  <w:abstractNum w:abstractNumId="17">
    <w:nsid w:val="41163307"/>
    <w:multiLevelType w:val="hybridMultilevel"/>
    <w:tmpl w:val="C82A7C9A"/>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8">
    <w:nsid w:val="41313C5E"/>
    <w:multiLevelType w:val="multilevel"/>
    <w:tmpl w:val="9B720E6A"/>
    <w:lvl w:ilvl="0">
      <w:start w:val="1"/>
      <w:numFmt w:val="decimal"/>
      <w:lvlText w:val="%1."/>
      <w:lvlJc w:val="left"/>
      <w:pPr>
        <w:ind w:left="1068" w:hanging="360"/>
      </w:pPr>
      <w:rPr>
        <w:color w:val="auto"/>
      </w:rPr>
    </w:lvl>
    <w:lvl w:ilvl="1">
      <w:start w:val="1"/>
      <w:numFmt w:val="decimal"/>
      <w:lvlText w:val="%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nsid w:val="425E50DE"/>
    <w:multiLevelType w:val="hybridMultilevel"/>
    <w:tmpl w:val="302ED944"/>
    <w:lvl w:ilvl="0" w:tplc="480A001B">
      <w:start w:val="1"/>
      <w:numFmt w:val="lowerRoman"/>
      <w:lvlText w:val="%1."/>
      <w:lvlJc w:val="right"/>
      <w:pPr>
        <w:ind w:left="2479" w:hanging="720"/>
      </w:pPr>
      <w:rPr>
        <w:rFonts w:hint="default"/>
      </w:rPr>
    </w:lvl>
    <w:lvl w:ilvl="1" w:tplc="480A0019" w:tentative="1">
      <w:start w:val="1"/>
      <w:numFmt w:val="lowerLetter"/>
      <w:lvlText w:val="%2."/>
      <w:lvlJc w:val="left"/>
      <w:pPr>
        <w:ind w:left="2839" w:hanging="360"/>
      </w:pPr>
    </w:lvl>
    <w:lvl w:ilvl="2" w:tplc="480A001B" w:tentative="1">
      <w:start w:val="1"/>
      <w:numFmt w:val="lowerRoman"/>
      <w:lvlText w:val="%3."/>
      <w:lvlJc w:val="right"/>
      <w:pPr>
        <w:ind w:left="3559" w:hanging="180"/>
      </w:pPr>
    </w:lvl>
    <w:lvl w:ilvl="3" w:tplc="480A000F" w:tentative="1">
      <w:start w:val="1"/>
      <w:numFmt w:val="decimal"/>
      <w:lvlText w:val="%4."/>
      <w:lvlJc w:val="left"/>
      <w:pPr>
        <w:ind w:left="4279" w:hanging="360"/>
      </w:pPr>
    </w:lvl>
    <w:lvl w:ilvl="4" w:tplc="480A0019" w:tentative="1">
      <w:start w:val="1"/>
      <w:numFmt w:val="lowerLetter"/>
      <w:lvlText w:val="%5."/>
      <w:lvlJc w:val="left"/>
      <w:pPr>
        <w:ind w:left="4999" w:hanging="360"/>
      </w:pPr>
    </w:lvl>
    <w:lvl w:ilvl="5" w:tplc="480A001B" w:tentative="1">
      <w:start w:val="1"/>
      <w:numFmt w:val="lowerRoman"/>
      <w:lvlText w:val="%6."/>
      <w:lvlJc w:val="right"/>
      <w:pPr>
        <w:ind w:left="5719" w:hanging="180"/>
      </w:pPr>
    </w:lvl>
    <w:lvl w:ilvl="6" w:tplc="480A000F" w:tentative="1">
      <w:start w:val="1"/>
      <w:numFmt w:val="decimal"/>
      <w:lvlText w:val="%7."/>
      <w:lvlJc w:val="left"/>
      <w:pPr>
        <w:ind w:left="6439" w:hanging="360"/>
      </w:pPr>
    </w:lvl>
    <w:lvl w:ilvl="7" w:tplc="480A0019" w:tentative="1">
      <w:start w:val="1"/>
      <w:numFmt w:val="lowerLetter"/>
      <w:lvlText w:val="%8."/>
      <w:lvlJc w:val="left"/>
      <w:pPr>
        <w:ind w:left="7159" w:hanging="360"/>
      </w:pPr>
    </w:lvl>
    <w:lvl w:ilvl="8" w:tplc="480A001B" w:tentative="1">
      <w:start w:val="1"/>
      <w:numFmt w:val="lowerRoman"/>
      <w:lvlText w:val="%9."/>
      <w:lvlJc w:val="right"/>
      <w:pPr>
        <w:ind w:left="7879" w:hanging="180"/>
      </w:pPr>
    </w:lvl>
  </w:abstractNum>
  <w:abstractNum w:abstractNumId="20">
    <w:nsid w:val="428E159D"/>
    <w:multiLevelType w:val="hybridMultilevel"/>
    <w:tmpl w:val="D9A40182"/>
    <w:lvl w:ilvl="0" w:tplc="E2E05636">
      <w:start w:val="1"/>
      <w:numFmt w:val="lowerLetter"/>
      <w:lvlText w:val="%1."/>
      <w:lvlJc w:val="left"/>
      <w:pPr>
        <w:ind w:left="420" w:hanging="360"/>
      </w:pPr>
      <w:rPr>
        <w:rFonts w:hint="default"/>
      </w:rPr>
    </w:lvl>
    <w:lvl w:ilvl="1" w:tplc="480A0019" w:tentative="1">
      <w:start w:val="1"/>
      <w:numFmt w:val="lowerLetter"/>
      <w:lvlText w:val="%2."/>
      <w:lvlJc w:val="left"/>
      <w:pPr>
        <w:ind w:left="1140" w:hanging="360"/>
      </w:pPr>
    </w:lvl>
    <w:lvl w:ilvl="2" w:tplc="480A001B" w:tentative="1">
      <w:start w:val="1"/>
      <w:numFmt w:val="lowerRoman"/>
      <w:lvlText w:val="%3."/>
      <w:lvlJc w:val="right"/>
      <w:pPr>
        <w:ind w:left="1860" w:hanging="180"/>
      </w:pPr>
    </w:lvl>
    <w:lvl w:ilvl="3" w:tplc="480A000F" w:tentative="1">
      <w:start w:val="1"/>
      <w:numFmt w:val="decimal"/>
      <w:lvlText w:val="%4."/>
      <w:lvlJc w:val="left"/>
      <w:pPr>
        <w:ind w:left="2580" w:hanging="360"/>
      </w:pPr>
    </w:lvl>
    <w:lvl w:ilvl="4" w:tplc="480A0019" w:tentative="1">
      <w:start w:val="1"/>
      <w:numFmt w:val="lowerLetter"/>
      <w:lvlText w:val="%5."/>
      <w:lvlJc w:val="left"/>
      <w:pPr>
        <w:ind w:left="3300" w:hanging="360"/>
      </w:pPr>
    </w:lvl>
    <w:lvl w:ilvl="5" w:tplc="480A001B" w:tentative="1">
      <w:start w:val="1"/>
      <w:numFmt w:val="lowerRoman"/>
      <w:lvlText w:val="%6."/>
      <w:lvlJc w:val="right"/>
      <w:pPr>
        <w:ind w:left="4020" w:hanging="180"/>
      </w:pPr>
    </w:lvl>
    <w:lvl w:ilvl="6" w:tplc="480A000F" w:tentative="1">
      <w:start w:val="1"/>
      <w:numFmt w:val="decimal"/>
      <w:lvlText w:val="%7."/>
      <w:lvlJc w:val="left"/>
      <w:pPr>
        <w:ind w:left="4740" w:hanging="360"/>
      </w:pPr>
    </w:lvl>
    <w:lvl w:ilvl="7" w:tplc="480A0019" w:tentative="1">
      <w:start w:val="1"/>
      <w:numFmt w:val="lowerLetter"/>
      <w:lvlText w:val="%8."/>
      <w:lvlJc w:val="left"/>
      <w:pPr>
        <w:ind w:left="5460" w:hanging="360"/>
      </w:pPr>
    </w:lvl>
    <w:lvl w:ilvl="8" w:tplc="480A001B" w:tentative="1">
      <w:start w:val="1"/>
      <w:numFmt w:val="lowerRoman"/>
      <w:lvlText w:val="%9."/>
      <w:lvlJc w:val="right"/>
      <w:pPr>
        <w:ind w:left="6180" w:hanging="180"/>
      </w:pPr>
    </w:lvl>
  </w:abstractNum>
  <w:abstractNum w:abstractNumId="21">
    <w:nsid w:val="442C03DB"/>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2">
    <w:nsid w:val="4A0E38F7"/>
    <w:multiLevelType w:val="hybridMultilevel"/>
    <w:tmpl w:val="C82A7C9A"/>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3">
    <w:nsid w:val="4C047B90"/>
    <w:multiLevelType w:val="hybridMultilevel"/>
    <w:tmpl w:val="51B63B44"/>
    <w:lvl w:ilvl="0" w:tplc="480A000F">
      <w:start w:val="1"/>
      <w:numFmt w:val="decimal"/>
      <w:lvlText w:val="%1."/>
      <w:lvlJc w:val="left"/>
      <w:pPr>
        <w:ind w:left="720" w:hanging="360"/>
      </w:pPr>
      <w:rPr>
        <w:rFonts w:hint="default"/>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4">
    <w:nsid w:val="4D075D66"/>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5">
    <w:nsid w:val="52537E01"/>
    <w:multiLevelType w:val="hybridMultilevel"/>
    <w:tmpl w:val="0B065212"/>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start w:val="1"/>
      <w:numFmt w:val="decimal"/>
      <w:lvlText w:val="%4."/>
      <w:lvlJc w:val="left"/>
      <w:pPr>
        <w:ind w:left="2880" w:hanging="360"/>
      </w:pPr>
    </w:lvl>
    <w:lvl w:ilvl="4" w:tplc="480A0019">
      <w:start w:val="1"/>
      <w:numFmt w:val="lowerLetter"/>
      <w:lvlText w:val="%5."/>
      <w:lvlJc w:val="left"/>
      <w:pPr>
        <w:ind w:left="3600" w:hanging="360"/>
      </w:pPr>
    </w:lvl>
    <w:lvl w:ilvl="5" w:tplc="480A001B">
      <w:start w:val="1"/>
      <w:numFmt w:val="lowerRoman"/>
      <w:lvlText w:val="%6."/>
      <w:lvlJc w:val="right"/>
      <w:pPr>
        <w:ind w:left="4320" w:hanging="180"/>
      </w:pPr>
    </w:lvl>
    <w:lvl w:ilvl="6" w:tplc="480A000F">
      <w:start w:val="1"/>
      <w:numFmt w:val="decimal"/>
      <w:lvlText w:val="%7."/>
      <w:lvlJc w:val="left"/>
      <w:pPr>
        <w:ind w:left="5040" w:hanging="360"/>
      </w:pPr>
    </w:lvl>
    <w:lvl w:ilvl="7" w:tplc="480A0019">
      <w:start w:val="1"/>
      <w:numFmt w:val="lowerLetter"/>
      <w:lvlText w:val="%8."/>
      <w:lvlJc w:val="left"/>
      <w:pPr>
        <w:ind w:left="5760" w:hanging="360"/>
      </w:pPr>
    </w:lvl>
    <w:lvl w:ilvl="8" w:tplc="480A001B">
      <w:start w:val="1"/>
      <w:numFmt w:val="lowerRoman"/>
      <w:lvlText w:val="%9."/>
      <w:lvlJc w:val="right"/>
      <w:pPr>
        <w:ind w:left="6480" w:hanging="180"/>
      </w:pPr>
    </w:lvl>
  </w:abstractNum>
  <w:abstractNum w:abstractNumId="26">
    <w:nsid w:val="562210A0"/>
    <w:multiLevelType w:val="hybridMultilevel"/>
    <w:tmpl w:val="05D0774C"/>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7">
    <w:nsid w:val="57A34F78"/>
    <w:multiLevelType w:val="hybridMultilevel"/>
    <w:tmpl w:val="E138ABC8"/>
    <w:lvl w:ilvl="0" w:tplc="480A000F">
      <w:start w:val="1"/>
      <w:numFmt w:val="decimal"/>
      <w:lvlText w:val="%1."/>
      <w:lvlJc w:val="left"/>
      <w:pPr>
        <w:ind w:left="1004" w:hanging="360"/>
      </w:pPr>
    </w:lvl>
    <w:lvl w:ilvl="1" w:tplc="480A0019" w:tentative="1">
      <w:start w:val="1"/>
      <w:numFmt w:val="lowerLetter"/>
      <w:lvlText w:val="%2."/>
      <w:lvlJc w:val="left"/>
      <w:pPr>
        <w:ind w:left="1724" w:hanging="360"/>
      </w:pPr>
    </w:lvl>
    <w:lvl w:ilvl="2" w:tplc="480A001B" w:tentative="1">
      <w:start w:val="1"/>
      <w:numFmt w:val="lowerRoman"/>
      <w:lvlText w:val="%3."/>
      <w:lvlJc w:val="right"/>
      <w:pPr>
        <w:ind w:left="2444" w:hanging="180"/>
      </w:pPr>
    </w:lvl>
    <w:lvl w:ilvl="3" w:tplc="480A000F" w:tentative="1">
      <w:start w:val="1"/>
      <w:numFmt w:val="decimal"/>
      <w:lvlText w:val="%4."/>
      <w:lvlJc w:val="left"/>
      <w:pPr>
        <w:ind w:left="3164" w:hanging="360"/>
      </w:pPr>
    </w:lvl>
    <w:lvl w:ilvl="4" w:tplc="480A0019" w:tentative="1">
      <w:start w:val="1"/>
      <w:numFmt w:val="lowerLetter"/>
      <w:lvlText w:val="%5."/>
      <w:lvlJc w:val="left"/>
      <w:pPr>
        <w:ind w:left="3884" w:hanging="360"/>
      </w:pPr>
    </w:lvl>
    <w:lvl w:ilvl="5" w:tplc="480A001B" w:tentative="1">
      <w:start w:val="1"/>
      <w:numFmt w:val="lowerRoman"/>
      <w:lvlText w:val="%6."/>
      <w:lvlJc w:val="right"/>
      <w:pPr>
        <w:ind w:left="4604" w:hanging="180"/>
      </w:pPr>
    </w:lvl>
    <w:lvl w:ilvl="6" w:tplc="480A000F" w:tentative="1">
      <w:start w:val="1"/>
      <w:numFmt w:val="decimal"/>
      <w:lvlText w:val="%7."/>
      <w:lvlJc w:val="left"/>
      <w:pPr>
        <w:ind w:left="5324" w:hanging="360"/>
      </w:pPr>
    </w:lvl>
    <w:lvl w:ilvl="7" w:tplc="480A0019" w:tentative="1">
      <w:start w:val="1"/>
      <w:numFmt w:val="lowerLetter"/>
      <w:lvlText w:val="%8."/>
      <w:lvlJc w:val="left"/>
      <w:pPr>
        <w:ind w:left="6044" w:hanging="360"/>
      </w:pPr>
    </w:lvl>
    <w:lvl w:ilvl="8" w:tplc="480A001B" w:tentative="1">
      <w:start w:val="1"/>
      <w:numFmt w:val="lowerRoman"/>
      <w:lvlText w:val="%9."/>
      <w:lvlJc w:val="right"/>
      <w:pPr>
        <w:ind w:left="6764" w:hanging="180"/>
      </w:pPr>
    </w:lvl>
  </w:abstractNum>
  <w:abstractNum w:abstractNumId="28">
    <w:nsid w:val="59DD3CB2"/>
    <w:multiLevelType w:val="hybridMultilevel"/>
    <w:tmpl w:val="D9A40182"/>
    <w:lvl w:ilvl="0" w:tplc="E2E05636">
      <w:start w:val="1"/>
      <w:numFmt w:val="lowerLetter"/>
      <w:lvlText w:val="%1."/>
      <w:lvlJc w:val="left"/>
      <w:pPr>
        <w:ind w:left="420" w:hanging="360"/>
      </w:pPr>
      <w:rPr>
        <w:rFonts w:hint="default"/>
      </w:rPr>
    </w:lvl>
    <w:lvl w:ilvl="1" w:tplc="480A0019" w:tentative="1">
      <w:start w:val="1"/>
      <w:numFmt w:val="lowerLetter"/>
      <w:lvlText w:val="%2."/>
      <w:lvlJc w:val="left"/>
      <w:pPr>
        <w:ind w:left="1140" w:hanging="360"/>
      </w:pPr>
    </w:lvl>
    <w:lvl w:ilvl="2" w:tplc="480A001B" w:tentative="1">
      <w:start w:val="1"/>
      <w:numFmt w:val="lowerRoman"/>
      <w:lvlText w:val="%3."/>
      <w:lvlJc w:val="right"/>
      <w:pPr>
        <w:ind w:left="1860" w:hanging="180"/>
      </w:pPr>
    </w:lvl>
    <w:lvl w:ilvl="3" w:tplc="480A000F" w:tentative="1">
      <w:start w:val="1"/>
      <w:numFmt w:val="decimal"/>
      <w:lvlText w:val="%4."/>
      <w:lvlJc w:val="left"/>
      <w:pPr>
        <w:ind w:left="2580" w:hanging="360"/>
      </w:pPr>
    </w:lvl>
    <w:lvl w:ilvl="4" w:tplc="480A0019" w:tentative="1">
      <w:start w:val="1"/>
      <w:numFmt w:val="lowerLetter"/>
      <w:lvlText w:val="%5."/>
      <w:lvlJc w:val="left"/>
      <w:pPr>
        <w:ind w:left="3300" w:hanging="360"/>
      </w:pPr>
    </w:lvl>
    <w:lvl w:ilvl="5" w:tplc="480A001B" w:tentative="1">
      <w:start w:val="1"/>
      <w:numFmt w:val="lowerRoman"/>
      <w:lvlText w:val="%6."/>
      <w:lvlJc w:val="right"/>
      <w:pPr>
        <w:ind w:left="4020" w:hanging="180"/>
      </w:pPr>
    </w:lvl>
    <w:lvl w:ilvl="6" w:tplc="480A000F" w:tentative="1">
      <w:start w:val="1"/>
      <w:numFmt w:val="decimal"/>
      <w:lvlText w:val="%7."/>
      <w:lvlJc w:val="left"/>
      <w:pPr>
        <w:ind w:left="4740" w:hanging="360"/>
      </w:pPr>
    </w:lvl>
    <w:lvl w:ilvl="7" w:tplc="480A0019" w:tentative="1">
      <w:start w:val="1"/>
      <w:numFmt w:val="lowerLetter"/>
      <w:lvlText w:val="%8."/>
      <w:lvlJc w:val="left"/>
      <w:pPr>
        <w:ind w:left="5460" w:hanging="360"/>
      </w:pPr>
    </w:lvl>
    <w:lvl w:ilvl="8" w:tplc="480A001B" w:tentative="1">
      <w:start w:val="1"/>
      <w:numFmt w:val="lowerRoman"/>
      <w:lvlText w:val="%9."/>
      <w:lvlJc w:val="right"/>
      <w:pPr>
        <w:ind w:left="6180" w:hanging="180"/>
      </w:pPr>
    </w:lvl>
  </w:abstractNum>
  <w:abstractNum w:abstractNumId="29">
    <w:nsid w:val="5B093998"/>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0">
    <w:nsid w:val="5D525E7B"/>
    <w:multiLevelType w:val="hybridMultilevel"/>
    <w:tmpl w:val="D02CCFEA"/>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1">
    <w:nsid w:val="5DFB335E"/>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2">
    <w:nsid w:val="5F005F1C"/>
    <w:multiLevelType w:val="hybridMultilevel"/>
    <w:tmpl w:val="E138ABC8"/>
    <w:lvl w:ilvl="0" w:tplc="480A000F">
      <w:start w:val="1"/>
      <w:numFmt w:val="decimal"/>
      <w:lvlText w:val="%1."/>
      <w:lvlJc w:val="left"/>
      <w:pPr>
        <w:ind w:left="1004" w:hanging="360"/>
      </w:pPr>
    </w:lvl>
    <w:lvl w:ilvl="1" w:tplc="480A0019" w:tentative="1">
      <w:start w:val="1"/>
      <w:numFmt w:val="lowerLetter"/>
      <w:lvlText w:val="%2."/>
      <w:lvlJc w:val="left"/>
      <w:pPr>
        <w:ind w:left="1724" w:hanging="360"/>
      </w:pPr>
    </w:lvl>
    <w:lvl w:ilvl="2" w:tplc="480A001B" w:tentative="1">
      <w:start w:val="1"/>
      <w:numFmt w:val="lowerRoman"/>
      <w:lvlText w:val="%3."/>
      <w:lvlJc w:val="right"/>
      <w:pPr>
        <w:ind w:left="2444" w:hanging="180"/>
      </w:pPr>
    </w:lvl>
    <w:lvl w:ilvl="3" w:tplc="480A000F" w:tentative="1">
      <w:start w:val="1"/>
      <w:numFmt w:val="decimal"/>
      <w:lvlText w:val="%4."/>
      <w:lvlJc w:val="left"/>
      <w:pPr>
        <w:ind w:left="3164" w:hanging="360"/>
      </w:pPr>
    </w:lvl>
    <w:lvl w:ilvl="4" w:tplc="480A0019" w:tentative="1">
      <w:start w:val="1"/>
      <w:numFmt w:val="lowerLetter"/>
      <w:lvlText w:val="%5."/>
      <w:lvlJc w:val="left"/>
      <w:pPr>
        <w:ind w:left="3884" w:hanging="360"/>
      </w:pPr>
    </w:lvl>
    <w:lvl w:ilvl="5" w:tplc="480A001B" w:tentative="1">
      <w:start w:val="1"/>
      <w:numFmt w:val="lowerRoman"/>
      <w:lvlText w:val="%6."/>
      <w:lvlJc w:val="right"/>
      <w:pPr>
        <w:ind w:left="4604" w:hanging="180"/>
      </w:pPr>
    </w:lvl>
    <w:lvl w:ilvl="6" w:tplc="480A000F" w:tentative="1">
      <w:start w:val="1"/>
      <w:numFmt w:val="decimal"/>
      <w:lvlText w:val="%7."/>
      <w:lvlJc w:val="left"/>
      <w:pPr>
        <w:ind w:left="5324" w:hanging="360"/>
      </w:pPr>
    </w:lvl>
    <w:lvl w:ilvl="7" w:tplc="480A0019" w:tentative="1">
      <w:start w:val="1"/>
      <w:numFmt w:val="lowerLetter"/>
      <w:lvlText w:val="%8."/>
      <w:lvlJc w:val="left"/>
      <w:pPr>
        <w:ind w:left="6044" w:hanging="360"/>
      </w:pPr>
    </w:lvl>
    <w:lvl w:ilvl="8" w:tplc="480A001B" w:tentative="1">
      <w:start w:val="1"/>
      <w:numFmt w:val="lowerRoman"/>
      <w:lvlText w:val="%9."/>
      <w:lvlJc w:val="right"/>
      <w:pPr>
        <w:ind w:left="6764" w:hanging="180"/>
      </w:pPr>
    </w:lvl>
  </w:abstractNum>
  <w:abstractNum w:abstractNumId="33">
    <w:nsid w:val="61B36959"/>
    <w:multiLevelType w:val="hybridMultilevel"/>
    <w:tmpl w:val="B5203246"/>
    <w:lvl w:ilvl="0" w:tplc="6414CEBE">
      <w:start w:val="1"/>
      <w:numFmt w:val="upperLetter"/>
      <w:pStyle w:val="Heading3"/>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4">
    <w:nsid w:val="63807567"/>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5">
    <w:nsid w:val="64C06333"/>
    <w:multiLevelType w:val="hybridMultilevel"/>
    <w:tmpl w:val="910C0016"/>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start w:val="1"/>
      <w:numFmt w:val="decimal"/>
      <w:lvlText w:val="%4."/>
      <w:lvlJc w:val="left"/>
      <w:pPr>
        <w:ind w:left="2880" w:hanging="360"/>
      </w:pPr>
    </w:lvl>
    <w:lvl w:ilvl="4" w:tplc="480A0019">
      <w:start w:val="1"/>
      <w:numFmt w:val="lowerLetter"/>
      <w:lvlText w:val="%5."/>
      <w:lvlJc w:val="left"/>
      <w:pPr>
        <w:ind w:left="3600" w:hanging="360"/>
      </w:pPr>
    </w:lvl>
    <w:lvl w:ilvl="5" w:tplc="480A001B">
      <w:start w:val="1"/>
      <w:numFmt w:val="lowerRoman"/>
      <w:lvlText w:val="%6."/>
      <w:lvlJc w:val="right"/>
      <w:pPr>
        <w:ind w:left="4320" w:hanging="180"/>
      </w:pPr>
    </w:lvl>
    <w:lvl w:ilvl="6" w:tplc="480A000F">
      <w:start w:val="1"/>
      <w:numFmt w:val="decimal"/>
      <w:lvlText w:val="%7."/>
      <w:lvlJc w:val="left"/>
      <w:pPr>
        <w:ind w:left="5040" w:hanging="360"/>
      </w:pPr>
    </w:lvl>
    <w:lvl w:ilvl="7" w:tplc="480A0019">
      <w:start w:val="1"/>
      <w:numFmt w:val="lowerLetter"/>
      <w:lvlText w:val="%8."/>
      <w:lvlJc w:val="left"/>
      <w:pPr>
        <w:ind w:left="5760" w:hanging="360"/>
      </w:pPr>
    </w:lvl>
    <w:lvl w:ilvl="8" w:tplc="480A001B">
      <w:start w:val="1"/>
      <w:numFmt w:val="lowerRoman"/>
      <w:lvlText w:val="%9."/>
      <w:lvlJc w:val="right"/>
      <w:pPr>
        <w:ind w:left="6480" w:hanging="180"/>
      </w:pPr>
    </w:lvl>
  </w:abstractNum>
  <w:abstractNum w:abstractNumId="36">
    <w:nsid w:val="65524205"/>
    <w:multiLevelType w:val="hybridMultilevel"/>
    <w:tmpl w:val="E138ABC8"/>
    <w:lvl w:ilvl="0" w:tplc="480A000F">
      <w:start w:val="1"/>
      <w:numFmt w:val="decimal"/>
      <w:lvlText w:val="%1."/>
      <w:lvlJc w:val="left"/>
      <w:pPr>
        <w:ind w:left="1004" w:hanging="360"/>
      </w:pPr>
    </w:lvl>
    <w:lvl w:ilvl="1" w:tplc="480A0019" w:tentative="1">
      <w:start w:val="1"/>
      <w:numFmt w:val="lowerLetter"/>
      <w:lvlText w:val="%2."/>
      <w:lvlJc w:val="left"/>
      <w:pPr>
        <w:ind w:left="1724" w:hanging="360"/>
      </w:pPr>
    </w:lvl>
    <w:lvl w:ilvl="2" w:tplc="480A001B" w:tentative="1">
      <w:start w:val="1"/>
      <w:numFmt w:val="lowerRoman"/>
      <w:lvlText w:val="%3."/>
      <w:lvlJc w:val="right"/>
      <w:pPr>
        <w:ind w:left="2444" w:hanging="180"/>
      </w:pPr>
    </w:lvl>
    <w:lvl w:ilvl="3" w:tplc="480A000F" w:tentative="1">
      <w:start w:val="1"/>
      <w:numFmt w:val="decimal"/>
      <w:lvlText w:val="%4."/>
      <w:lvlJc w:val="left"/>
      <w:pPr>
        <w:ind w:left="3164" w:hanging="360"/>
      </w:pPr>
    </w:lvl>
    <w:lvl w:ilvl="4" w:tplc="480A0019" w:tentative="1">
      <w:start w:val="1"/>
      <w:numFmt w:val="lowerLetter"/>
      <w:lvlText w:val="%5."/>
      <w:lvlJc w:val="left"/>
      <w:pPr>
        <w:ind w:left="3884" w:hanging="360"/>
      </w:pPr>
    </w:lvl>
    <w:lvl w:ilvl="5" w:tplc="480A001B" w:tentative="1">
      <w:start w:val="1"/>
      <w:numFmt w:val="lowerRoman"/>
      <w:lvlText w:val="%6."/>
      <w:lvlJc w:val="right"/>
      <w:pPr>
        <w:ind w:left="4604" w:hanging="180"/>
      </w:pPr>
    </w:lvl>
    <w:lvl w:ilvl="6" w:tplc="480A000F" w:tentative="1">
      <w:start w:val="1"/>
      <w:numFmt w:val="decimal"/>
      <w:lvlText w:val="%7."/>
      <w:lvlJc w:val="left"/>
      <w:pPr>
        <w:ind w:left="5324" w:hanging="360"/>
      </w:pPr>
    </w:lvl>
    <w:lvl w:ilvl="7" w:tplc="480A0019" w:tentative="1">
      <w:start w:val="1"/>
      <w:numFmt w:val="lowerLetter"/>
      <w:lvlText w:val="%8."/>
      <w:lvlJc w:val="left"/>
      <w:pPr>
        <w:ind w:left="6044" w:hanging="360"/>
      </w:pPr>
    </w:lvl>
    <w:lvl w:ilvl="8" w:tplc="480A001B" w:tentative="1">
      <w:start w:val="1"/>
      <w:numFmt w:val="lowerRoman"/>
      <w:lvlText w:val="%9."/>
      <w:lvlJc w:val="right"/>
      <w:pPr>
        <w:ind w:left="6764" w:hanging="180"/>
      </w:pPr>
    </w:lvl>
  </w:abstractNum>
  <w:abstractNum w:abstractNumId="37">
    <w:nsid w:val="66632C12"/>
    <w:multiLevelType w:val="hybridMultilevel"/>
    <w:tmpl w:val="742C58D8"/>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start w:val="1"/>
      <w:numFmt w:val="decimal"/>
      <w:lvlText w:val="%4."/>
      <w:lvlJc w:val="left"/>
      <w:pPr>
        <w:ind w:left="2880" w:hanging="360"/>
      </w:pPr>
    </w:lvl>
    <w:lvl w:ilvl="4" w:tplc="480A0019">
      <w:start w:val="1"/>
      <w:numFmt w:val="lowerLetter"/>
      <w:lvlText w:val="%5."/>
      <w:lvlJc w:val="left"/>
      <w:pPr>
        <w:ind w:left="3600" w:hanging="360"/>
      </w:pPr>
    </w:lvl>
    <w:lvl w:ilvl="5" w:tplc="480A001B">
      <w:start w:val="1"/>
      <w:numFmt w:val="lowerRoman"/>
      <w:lvlText w:val="%6."/>
      <w:lvlJc w:val="right"/>
      <w:pPr>
        <w:ind w:left="4320" w:hanging="180"/>
      </w:pPr>
    </w:lvl>
    <w:lvl w:ilvl="6" w:tplc="480A000F">
      <w:start w:val="1"/>
      <w:numFmt w:val="decimal"/>
      <w:lvlText w:val="%7."/>
      <w:lvlJc w:val="left"/>
      <w:pPr>
        <w:ind w:left="5040" w:hanging="360"/>
      </w:pPr>
    </w:lvl>
    <w:lvl w:ilvl="7" w:tplc="480A0019">
      <w:start w:val="1"/>
      <w:numFmt w:val="lowerLetter"/>
      <w:lvlText w:val="%8."/>
      <w:lvlJc w:val="left"/>
      <w:pPr>
        <w:ind w:left="5760" w:hanging="360"/>
      </w:pPr>
    </w:lvl>
    <w:lvl w:ilvl="8" w:tplc="480A001B">
      <w:start w:val="1"/>
      <w:numFmt w:val="lowerRoman"/>
      <w:lvlText w:val="%9."/>
      <w:lvlJc w:val="right"/>
      <w:pPr>
        <w:ind w:left="6480" w:hanging="180"/>
      </w:pPr>
    </w:lvl>
  </w:abstractNum>
  <w:abstractNum w:abstractNumId="38">
    <w:nsid w:val="682D62B4"/>
    <w:multiLevelType w:val="hybridMultilevel"/>
    <w:tmpl w:val="A9CA459A"/>
    <w:lvl w:ilvl="0" w:tplc="F1DE8318">
      <w:start w:val="1"/>
      <w:numFmt w:val="decimal"/>
      <w:pStyle w:val="Heading2"/>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9">
    <w:nsid w:val="68F307CA"/>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0">
    <w:nsid w:val="69D717F4"/>
    <w:multiLevelType w:val="hybridMultilevel"/>
    <w:tmpl w:val="E01C0FDA"/>
    <w:lvl w:ilvl="0" w:tplc="959AAA54">
      <w:start w:val="1"/>
      <w:numFmt w:val="upperRoman"/>
      <w:pStyle w:val="Heading1"/>
      <w:lvlText w:val="%1."/>
      <w:lvlJc w:val="righ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1">
    <w:nsid w:val="6AAC22AD"/>
    <w:multiLevelType w:val="hybridMultilevel"/>
    <w:tmpl w:val="1052653A"/>
    <w:lvl w:ilvl="0" w:tplc="480A000F">
      <w:start w:val="1"/>
      <w:numFmt w:val="decimal"/>
      <w:lvlText w:val="%1."/>
      <w:lvlJc w:val="left"/>
      <w:pPr>
        <w:ind w:left="720" w:hanging="360"/>
      </w:pPr>
      <w:rPr>
        <w:color w:val="auto"/>
      </w:rPr>
    </w:lvl>
    <w:lvl w:ilvl="1" w:tplc="480A0019">
      <w:start w:val="1"/>
      <w:numFmt w:val="lowerLetter"/>
      <w:lvlText w:val="%2."/>
      <w:lvlJc w:val="left"/>
      <w:pPr>
        <w:ind w:left="1440" w:hanging="360"/>
      </w:pPr>
    </w:lvl>
    <w:lvl w:ilvl="2" w:tplc="480A0019">
      <w:start w:val="1"/>
      <w:numFmt w:val="lowerLetter"/>
      <w:lvlText w:val="%3."/>
      <w:lvlJc w:val="left"/>
      <w:pPr>
        <w:ind w:left="2160" w:hanging="360"/>
      </w:p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42">
    <w:nsid w:val="6E074DC4"/>
    <w:multiLevelType w:val="hybridMultilevel"/>
    <w:tmpl w:val="56685FEE"/>
    <w:lvl w:ilvl="0" w:tplc="48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3">
    <w:nsid w:val="70802E38"/>
    <w:multiLevelType w:val="hybridMultilevel"/>
    <w:tmpl w:val="0B065212"/>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start w:val="1"/>
      <w:numFmt w:val="decimal"/>
      <w:lvlText w:val="%4."/>
      <w:lvlJc w:val="left"/>
      <w:pPr>
        <w:ind w:left="2880" w:hanging="360"/>
      </w:pPr>
    </w:lvl>
    <w:lvl w:ilvl="4" w:tplc="480A0019">
      <w:start w:val="1"/>
      <w:numFmt w:val="lowerLetter"/>
      <w:lvlText w:val="%5."/>
      <w:lvlJc w:val="left"/>
      <w:pPr>
        <w:ind w:left="3600" w:hanging="360"/>
      </w:pPr>
    </w:lvl>
    <w:lvl w:ilvl="5" w:tplc="480A001B">
      <w:start w:val="1"/>
      <w:numFmt w:val="lowerRoman"/>
      <w:lvlText w:val="%6."/>
      <w:lvlJc w:val="right"/>
      <w:pPr>
        <w:ind w:left="4320" w:hanging="180"/>
      </w:pPr>
    </w:lvl>
    <w:lvl w:ilvl="6" w:tplc="480A000F">
      <w:start w:val="1"/>
      <w:numFmt w:val="decimal"/>
      <w:lvlText w:val="%7."/>
      <w:lvlJc w:val="left"/>
      <w:pPr>
        <w:ind w:left="5040" w:hanging="360"/>
      </w:pPr>
    </w:lvl>
    <w:lvl w:ilvl="7" w:tplc="480A0019">
      <w:start w:val="1"/>
      <w:numFmt w:val="lowerLetter"/>
      <w:lvlText w:val="%8."/>
      <w:lvlJc w:val="left"/>
      <w:pPr>
        <w:ind w:left="5760" w:hanging="360"/>
      </w:pPr>
    </w:lvl>
    <w:lvl w:ilvl="8" w:tplc="480A001B">
      <w:start w:val="1"/>
      <w:numFmt w:val="lowerRoman"/>
      <w:lvlText w:val="%9."/>
      <w:lvlJc w:val="right"/>
      <w:pPr>
        <w:ind w:left="6480" w:hanging="180"/>
      </w:pPr>
    </w:lvl>
  </w:abstractNum>
  <w:abstractNum w:abstractNumId="44">
    <w:nsid w:val="70DE42DF"/>
    <w:multiLevelType w:val="hybridMultilevel"/>
    <w:tmpl w:val="0E088E68"/>
    <w:lvl w:ilvl="0" w:tplc="4AE0EEF6">
      <w:start w:val="1"/>
      <w:numFmt w:val="lowerLetter"/>
      <w:lvlText w:val="%1."/>
      <w:lvlJc w:val="left"/>
      <w:pPr>
        <w:ind w:left="360" w:hanging="360"/>
      </w:pPr>
      <w:rPr>
        <w:rFonts w:ascii="Times New Roman" w:eastAsia="Calibri" w:hAnsi="Times New Roman" w:cs="Calibri"/>
        <w:b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5">
    <w:nsid w:val="73EA29AE"/>
    <w:multiLevelType w:val="hybridMultilevel"/>
    <w:tmpl w:val="36F0FD3E"/>
    <w:lvl w:ilvl="0" w:tplc="E7487332">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6">
    <w:nsid w:val="742E5E69"/>
    <w:multiLevelType w:val="hybridMultilevel"/>
    <w:tmpl w:val="539CE514"/>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7">
    <w:nsid w:val="78233174"/>
    <w:multiLevelType w:val="hybridMultilevel"/>
    <w:tmpl w:val="E3FA6C6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8">
    <w:nsid w:val="78F77333"/>
    <w:multiLevelType w:val="hybridMultilevel"/>
    <w:tmpl w:val="908CC8E8"/>
    <w:lvl w:ilvl="0" w:tplc="480A0001">
      <w:start w:val="1"/>
      <w:numFmt w:val="bullet"/>
      <w:lvlText w:val=""/>
      <w:lvlJc w:val="left"/>
      <w:pPr>
        <w:ind w:left="1004" w:hanging="360"/>
      </w:pPr>
      <w:rPr>
        <w:rFonts w:ascii="Symbol" w:hAnsi="Symbol" w:hint="default"/>
      </w:rPr>
    </w:lvl>
    <w:lvl w:ilvl="1" w:tplc="480A0003" w:tentative="1">
      <w:start w:val="1"/>
      <w:numFmt w:val="bullet"/>
      <w:lvlText w:val="o"/>
      <w:lvlJc w:val="left"/>
      <w:pPr>
        <w:ind w:left="1724" w:hanging="360"/>
      </w:pPr>
      <w:rPr>
        <w:rFonts w:ascii="Courier New" w:hAnsi="Courier New" w:cs="Courier New" w:hint="default"/>
      </w:rPr>
    </w:lvl>
    <w:lvl w:ilvl="2" w:tplc="480A0005" w:tentative="1">
      <w:start w:val="1"/>
      <w:numFmt w:val="bullet"/>
      <w:lvlText w:val=""/>
      <w:lvlJc w:val="left"/>
      <w:pPr>
        <w:ind w:left="2444" w:hanging="360"/>
      </w:pPr>
      <w:rPr>
        <w:rFonts w:ascii="Wingdings" w:hAnsi="Wingdings" w:hint="default"/>
      </w:rPr>
    </w:lvl>
    <w:lvl w:ilvl="3" w:tplc="480A0001" w:tentative="1">
      <w:start w:val="1"/>
      <w:numFmt w:val="bullet"/>
      <w:lvlText w:val=""/>
      <w:lvlJc w:val="left"/>
      <w:pPr>
        <w:ind w:left="3164" w:hanging="360"/>
      </w:pPr>
      <w:rPr>
        <w:rFonts w:ascii="Symbol" w:hAnsi="Symbol" w:hint="default"/>
      </w:rPr>
    </w:lvl>
    <w:lvl w:ilvl="4" w:tplc="480A0003" w:tentative="1">
      <w:start w:val="1"/>
      <w:numFmt w:val="bullet"/>
      <w:lvlText w:val="o"/>
      <w:lvlJc w:val="left"/>
      <w:pPr>
        <w:ind w:left="3884" w:hanging="360"/>
      </w:pPr>
      <w:rPr>
        <w:rFonts w:ascii="Courier New" w:hAnsi="Courier New" w:cs="Courier New" w:hint="default"/>
      </w:rPr>
    </w:lvl>
    <w:lvl w:ilvl="5" w:tplc="480A0005" w:tentative="1">
      <w:start w:val="1"/>
      <w:numFmt w:val="bullet"/>
      <w:lvlText w:val=""/>
      <w:lvlJc w:val="left"/>
      <w:pPr>
        <w:ind w:left="4604" w:hanging="360"/>
      </w:pPr>
      <w:rPr>
        <w:rFonts w:ascii="Wingdings" w:hAnsi="Wingdings" w:hint="default"/>
      </w:rPr>
    </w:lvl>
    <w:lvl w:ilvl="6" w:tplc="480A0001" w:tentative="1">
      <w:start w:val="1"/>
      <w:numFmt w:val="bullet"/>
      <w:lvlText w:val=""/>
      <w:lvlJc w:val="left"/>
      <w:pPr>
        <w:ind w:left="5324" w:hanging="360"/>
      </w:pPr>
      <w:rPr>
        <w:rFonts w:ascii="Symbol" w:hAnsi="Symbol" w:hint="default"/>
      </w:rPr>
    </w:lvl>
    <w:lvl w:ilvl="7" w:tplc="480A0003" w:tentative="1">
      <w:start w:val="1"/>
      <w:numFmt w:val="bullet"/>
      <w:lvlText w:val="o"/>
      <w:lvlJc w:val="left"/>
      <w:pPr>
        <w:ind w:left="6044" w:hanging="360"/>
      </w:pPr>
      <w:rPr>
        <w:rFonts w:ascii="Courier New" w:hAnsi="Courier New" w:cs="Courier New" w:hint="default"/>
      </w:rPr>
    </w:lvl>
    <w:lvl w:ilvl="8" w:tplc="480A0005" w:tentative="1">
      <w:start w:val="1"/>
      <w:numFmt w:val="bullet"/>
      <w:lvlText w:val=""/>
      <w:lvlJc w:val="left"/>
      <w:pPr>
        <w:ind w:left="6764" w:hanging="360"/>
      </w:pPr>
      <w:rPr>
        <w:rFonts w:ascii="Wingdings" w:hAnsi="Wingdings" w:hint="default"/>
      </w:rPr>
    </w:lvl>
  </w:abstractNum>
  <w:abstractNum w:abstractNumId="49">
    <w:nsid w:val="7B3C7EBF"/>
    <w:multiLevelType w:val="hybridMultilevel"/>
    <w:tmpl w:val="46766BB0"/>
    <w:lvl w:ilvl="0" w:tplc="4AE0EEF6">
      <w:start w:val="1"/>
      <w:numFmt w:val="lowerLetter"/>
      <w:lvlText w:val="%1."/>
      <w:lvlJc w:val="left"/>
      <w:pPr>
        <w:ind w:left="720" w:hanging="360"/>
      </w:pPr>
      <w:rPr>
        <w:rFonts w:ascii="Times New Roman" w:eastAsia="Calibri" w:hAnsi="Times New Roman" w:cs="Calibri"/>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0">
    <w:nsid w:val="7D352283"/>
    <w:multiLevelType w:val="hybridMultilevel"/>
    <w:tmpl w:val="C2E8DAF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1">
    <w:nsid w:val="7E891995"/>
    <w:multiLevelType w:val="hybridMultilevel"/>
    <w:tmpl w:val="5DF2A01C"/>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2"/>
  </w:num>
  <w:num w:numId="2">
    <w:abstractNumId w:val="48"/>
  </w:num>
  <w:num w:numId="3">
    <w:abstractNumId w:val="40"/>
  </w:num>
  <w:num w:numId="4">
    <w:abstractNumId w:val="19"/>
  </w:num>
  <w:num w:numId="5">
    <w:abstractNumId w:val="10"/>
  </w:num>
  <w:num w:numId="6">
    <w:abstractNumId w:val="27"/>
  </w:num>
  <w:num w:numId="7">
    <w:abstractNumId w:val="32"/>
  </w:num>
  <w:num w:numId="8">
    <w:abstractNumId w:val="47"/>
  </w:num>
  <w:num w:numId="9">
    <w:abstractNumId w:val="7"/>
  </w:num>
  <w:num w:numId="10">
    <w:abstractNumId w:val="45"/>
  </w:num>
  <w:num w:numId="11">
    <w:abstractNumId w:val="22"/>
  </w:num>
  <w:num w:numId="12">
    <w:abstractNumId w:val="17"/>
  </w:num>
  <w:num w:numId="13">
    <w:abstractNumId w:val="36"/>
  </w:num>
  <w:num w:numId="14">
    <w:abstractNumId w:val="33"/>
  </w:num>
  <w:num w:numId="15">
    <w:abstractNumId w:val="38"/>
  </w:num>
  <w:num w:numId="16">
    <w:abstractNumId w:val="38"/>
    <w:lvlOverride w:ilvl="0">
      <w:startOverride w:val="1"/>
    </w:lvlOverride>
  </w:num>
  <w:num w:numId="17">
    <w:abstractNumId w:val="51"/>
  </w:num>
  <w:num w:numId="18">
    <w:abstractNumId w:val="44"/>
  </w:num>
  <w:num w:numId="19">
    <w:abstractNumId w:val="14"/>
  </w:num>
  <w:num w:numId="20">
    <w:abstractNumId w:val="28"/>
  </w:num>
  <w:num w:numId="21">
    <w:abstractNumId w:val="15"/>
  </w:num>
  <w:num w:numId="22">
    <w:abstractNumId w:val="20"/>
  </w:num>
  <w:num w:numId="23">
    <w:abstractNumId w:val="39"/>
  </w:num>
  <w:num w:numId="24">
    <w:abstractNumId w:val="3"/>
  </w:num>
  <w:num w:numId="25">
    <w:abstractNumId w:val="11"/>
  </w:num>
  <w:num w:numId="26">
    <w:abstractNumId w:val="29"/>
  </w:num>
  <w:num w:numId="27">
    <w:abstractNumId w:val="49"/>
  </w:num>
  <w:num w:numId="28">
    <w:abstractNumId w:val="13"/>
  </w:num>
  <w:num w:numId="29">
    <w:abstractNumId w:val="5"/>
  </w:num>
  <w:num w:numId="30">
    <w:abstractNumId w:val="24"/>
  </w:num>
  <w:num w:numId="31">
    <w:abstractNumId w:val="34"/>
  </w:num>
  <w:num w:numId="32">
    <w:abstractNumId w:val="9"/>
  </w:num>
  <w:num w:numId="33">
    <w:abstractNumId w:val="33"/>
    <w:lvlOverride w:ilvl="0">
      <w:startOverride w:val="1"/>
    </w:lvlOverride>
  </w:num>
  <w:num w:numId="34">
    <w:abstractNumId w:val="21"/>
  </w:num>
  <w:num w:numId="35">
    <w:abstractNumId w:val="31"/>
  </w:num>
  <w:num w:numId="36">
    <w:abstractNumId w:val="6"/>
  </w:num>
  <w:num w:numId="37">
    <w:abstractNumId w:val="46"/>
  </w:num>
  <w:num w:numId="38">
    <w:abstractNumId w:val="23"/>
  </w:num>
  <w:num w:numId="39">
    <w:abstractNumId w:val="50"/>
  </w:num>
  <w:num w:numId="40">
    <w:abstractNumId w:val="4"/>
  </w:num>
  <w:num w:numId="41">
    <w:abstractNumId w:val="26"/>
  </w:num>
  <w:num w:numId="42">
    <w:abstractNumId w:val="30"/>
  </w:num>
  <w:num w:numId="43">
    <w:abstractNumId w:val="42"/>
  </w:num>
  <w:num w:numId="44">
    <w:abstractNumId w:val="8"/>
  </w:num>
  <w:num w:numId="45">
    <w:abstractNumId w:val="12"/>
  </w:num>
  <w:num w:numId="46">
    <w:abstractNumId w:val="1"/>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59">
    <w:abstractNumId w:val="4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688"/>
    <w:rsid w:val="00002E35"/>
    <w:rsid w:val="00004376"/>
    <w:rsid w:val="00006F08"/>
    <w:rsid w:val="00007C14"/>
    <w:rsid w:val="000133B6"/>
    <w:rsid w:val="00013DAC"/>
    <w:rsid w:val="00014817"/>
    <w:rsid w:val="000149D5"/>
    <w:rsid w:val="00015AA8"/>
    <w:rsid w:val="00020B4E"/>
    <w:rsid w:val="000226BE"/>
    <w:rsid w:val="00024FF1"/>
    <w:rsid w:val="000250DD"/>
    <w:rsid w:val="000275EB"/>
    <w:rsid w:val="0003537D"/>
    <w:rsid w:val="00043AFB"/>
    <w:rsid w:val="00047052"/>
    <w:rsid w:val="00047F9A"/>
    <w:rsid w:val="000524E4"/>
    <w:rsid w:val="000546D3"/>
    <w:rsid w:val="00057AE0"/>
    <w:rsid w:val="00057D4F"/>
    <w:rsid w:val="00061316"/>
    <w:rsid w:val="00062636"/>
    <w:rsid w:val="000630EC"/>
    <w:rsid w:val="000654E0"/>
    <w:rsid w:val="0007082B"/>
    <w:rsid w:val="00073AA6"/>
    <w:rsid w:val="00074077"/>
    <w:rsid w:val="00074C04"/>
    <w:rsid w:val="00076ADD"/>
    <w:rsid w:val="00077BC5"/>
    <w:rsid w:val="00084418"/>
    <w:rsid w:val="0008464E"/>
    <w:rsid w:val="00096F4C"/>
    <w:rsid w:val="000A155F"/>
    <w:rsid w:val="000A5ABC"/>
    <w:rsid w:val="000A6640"/>
    <w:rsid w:val="000A724C"/>
    <w:rsid w:val="000B0AB8"/>
    <w:rsid w:val="000B0B5A"/>
    <w:rsid w:val="000B0F8C"/>
    <w:rsid w:val="000B6324"/>
    <w:rsid w:val="000B7CF0"/>
    <w:rsid w:val="000C5CB1"/>
    <w:rsid w:val="000D3A44"/>
    <w:rsid w:val="000D3ACA"/>
    <w:rsid w:val="000D4020"/>
    <w:rsid w:val="000E584E"/>
    <w:rsid w:val="000F5F21"/>
    <w:rsid w:val="000F7FF5"/>
    <w:rsid w:val="00102BED"/>
    <w:rsid w:val="00106EC2"/>
    <w:rsid w:val="00107AAC"/>
    <w:rsid w:val="0011374A"/>
    <w:rsid w:val="0011757E"/>
    <w:rsid w:val="00120F9D"/>
    <w:rsid w:val="001220B8"/>
    <w:rsid w:val="00122E51"/>
    <w:rsid w:val="00125287"/>
    <w:rsid w:val="00125B90"/>
    <w:rsid w:val="00130846"/>
    <w:rsid w:val="00131DDC"/>
    <w:rsid w:val="00132843"/>
    <w:rsid w:val="001346AF"/>
    <w:rsid w:val="001432A2"/>
    <w:rsid w:val="00143819"/>
    <w:rsid w:val="001525EC"/>
    <w:rsid w:val="0015554B"/>
    <w:rsid w:val="00156A22"/>
    <w:rsid w:val="00167534"/>
    <w:rsid w:val="0017182D"/>
    <w:rsid w:val="00175789"/>
    <w:rsid w:val="0017602F"/>
    <w:rsid w:val="00176590"/>
    <w:rsid w:val="001849CC"/>
    <w:rsid w:val="00184FC6"/>
    <w:rsid w:val="001941C3"/>
    <w:rsid w:val="00194FBE"/>
    <w:rsid w:val="001A386C"/>
    <w:rsid w:val="001A591C"/>
    <w:rsid w:val="001A6254"/>
    <w:rsid w:val="001A78FB"/>
    <w:rsid w:val="001B0831"/>
    <w:rsid w:val="001B16C4"/>
    <w:rsid w:val="001B459A"/>
    <w:rsid w:val="001B55CA"/>
    <w:rsid w:val="001B62D1"/>
    <w:rsid w:val="001B7A6E"/>
    <w:rsid w:val="001C0EE4"/>
    <w:rsid w:val="001C243C"/>
    <w:rsid w:val="001C24E4"/>
    <w:rsid w:val="001C5D20"/>
    <w:rsid w:val="001C727D"/>
    <w:rsid w:val="001D1976"/>
    <w:rsid w:val="001D2E00"/>
    <w:rsid w:val="001D6386"/>
    <w:rsid w:val="001D685D"/>
    <w:rsid w:val="001E1D42"/>
    <w:rsid w:val="001E30DD"/>
    <w:rsid w:val="001E4026"/>
    <w:rsid w:val="001E466D"/>
    <w:rsid w:val="001E773C"/>
    <w:rsid w:val="001F0005"/>
    <w:rsid w:val="001F28AA"/>
    <w:rsid w:val="001F379B"/>
    <w:rsid w:val="00202941"/>
    <w:rsid w:val="00202E9B"/>
    <w:rsid w:val="00206045"/>
    <w:rsid w:val="002068FC"/>
    <w:rsid w:val="00207747"/>
    <w:rsid w:val="00221993"/>
    <w:rsid w:val="00222BB4"/>
    <w:rsid w:val="002245DC"/>
    <w:rsid w:val="00224F59"/>
    <w:rsid w:val="00225AE2"/>
    <w:rsid w:val="00231BAA"/>
    <w:rsid w:val="00235E27"/>
    <w:rsid w:val="00237781"/>
    <w:rsid w:val="00240DB3"/>
    <w:rsid w:val="00241E5F"/>
    <w:rsid w:val="00244BDB"/>
    <w:rsid w:val="00245C21"/>
    <w:rsid w:val="00246940"/>
    <w:rsid w:val="002537F0"/>
    <w:rsid w:val="002575B7"/>
    <w:rsid w:val="00261347"/>
    <w:rsid w:val="0026149D"/>
    <w:rsid w:val="00261E2A"/>
    <w:rsid w:val="00271A86"/>
    <w:rsid w:val="00275A10"/>
    <w:rsid w:val="00281364"/>
    <w:rsid w:val="0028290D"/>
    <w:rsid w:val="002831E0"/>
    <w:rsid w:val="00283571"/>
    <w:rsid w:val="002864A7"/>
    <w:rsid w:val="00287BBD"/>
    <w:rsid w:val="00291225"/>
    <w:rsid w:val="00293801"/>
    <w:rsid w:val="002952CF"/>
    <w:rsid w:val="002A2A68"/>
    <w:rsid w:val="002A57A0"/>
    <w:rsid w:val="002B3BE9"/>
    <w:rsid w:val="002B742C"/>
    <w:rsid w:val="002B7992"/>
    <w:rsid w:val="002C1E11"/>
    <w:rsid w:val="002C2873"/>
    <w:rsid w:val="002C4635"/>
    <w:rsid w:val="002C7D98"/>
    <w:rsid w:val="002C7DC6"/>
    <w:rsid w:val="002D08CB"/>
    <w:rsid w:val="002D131A"/>
    <w:rsid w:val="002D6EEF"/>
    <w:rsid w:val="002D7E8A"/>
    <w:rsid w:val="002E0CDC"/>
    <w:rsid w:val="002E126F"/>
    <w:rsid w:val="002E175D"/>
    <w:rsid w:val="002E2909"/>
    <w:rsid w:val="002E5E01"/>
    <w:rsid w:val="002E7B5F"/>
    <w:rsid w:val="002F3514"/>
    <w:rsid w:val="002F779A"/>
    <w:rsid w:val="002F7E3D"/>
    <w:rsid w:val="00301724"/>
    <w:rsid w:val="0030176F"/>
    <w:rsid w:val="003019EA"/>
    <w:rsid w:val="003026BF"/>
    <w:rsid w:val="00302EA9"/>
    <w:rsid w:val="00303A82"/>
    <w:rsid w:val="00313BD5"/>
    <w:rsid w:val="003171AC"/>
    <w:rsid w:val="0032470E"/>
    <w:rsid w:val="0032768C"/>
    <w:rsid w:val="00331F23"/>
    <w:rsid w:val="003328AC"/>
    <w:rsid w:val="00334B48"/>
    <w:rsid w:val="003409D2"/>
    <w:rsid w:val="003446BF"/>
    <w:rsid w:val="003450DD"/>
    <w:rsid w:val="003513B6"/>
    <w:rsid w:val="00354F4E"/>
    <w:rsid w:val="00360528"/>
    <w:rsid w:val="003607BE"/>
    <w:rsid w:val="00362464"/>
    <w:rsid w:val="00362A8D"/>
    <w:rsid w:val="003644A9"/>
    <w:rsid w:val="0037233F"/>
    <w:rsid w:val="003732BA"/>
    <w:rsid w:val="00373B75"/>
    <w:rsid w:val="00375F43"/>
    <w:rsid w:val="00381DCF"/>
    <w:rsid w:val="00394CA3"/>
    <w:rsid w:val="00397C62"/>
    <w:rsid w:val="003A01BF"/>
    <w:rsid w:val="003A10CB"/>
    <w:rsid w:val="003A3842"/>
    <w:rsid w:val="003A3A7B"/>
    <w:rsid w:val="003B031D"/>
    <w:rsid w:val="003B0D18"/>
    <w:rsid w:val="003B75D4"/>
    <w:rsid w:val="003C3DC0"/>
    <w:rsid w:val="003C5CD3"/>
    <w:rsid w:val="003C62A0"/>
    <w:rsid w:val="003D70BF"/>
    <w:rsid w:val="003E0C77"/>
    <w:rsid w:val="003E5A25"/>
    <w:rsid w:val="003E694F"/>
    <w:rsid w:val="003E78FB"/>
    <w:rsid w:val="003E7C74"/>
    <w:rsid w:val="003F5AC8"/>
    <w:rsid w:val="003F63DD"/>
    <w:rsid w:val="00400D0D"/>
    <w:rsid w:val="004028F7"/>
    <w:rsid w:val="00403195"/>
    <w:rsid w:val="004033F7"/>
    <w:rsid w:val="004077D3"/>
    <w:rsid w:val="00411ED1"/>
    <w:rsid w:val="00412F83"/>
    <w:rsid w:val="00417B69"/>
    <w:rsid w:val="00417C39"/>
    <w:rsid w:val="0042210B"/>
    <w:rsid w:val="00422B08"/>
    <w:rsid w:val="00424C08"/>
    <w:rsid w:val="00425AFF"/>
    <w:rsid w:val="00432CB1"/>
    <w:rsid w:val="004439F3"/>
    <w:rsid w:val="004452B7"/>
    <w:rsid w:val="004452D6"/>
    <w:rsid w:val="00445439"/>
    <w:rsid w:val="00451853"/>
    <w:rsid w:val="004537EF"/>
    <w:rsid w:val="00457C5D"/>
    <w:rsid w:val="00470FE7"/>
    <w:rsid w:val="00471690"/>
    <w:rsid w:val="00480668"/>
    <w:rsid w:val="0048210D"/>
    <w:rsid w:val="00483D70"/>
    <w:rsid w:val="0048500F"/>
    <w:rsid w:val="00486068"/>
    <w:rsid w:val="00491B3C"/>
    <w:rsid w:val="0049415A"/>
    <w:rsid w:val="004953C2"/>
    <w:rsid w:val="00496701"/>
    <w:rsid w:val="00496A8E"/>
    <w:rsid w:val="004A1AC2"/>
    <w:rsid w:val="004A2E3B"/>
    <w:rsid w:val="004A4049"/>
    <w:rsid w:val="004A42E7"/>
    <w:rsid w:val="004A49C1"/>
    <w:rsid w:val="004A7E7A"/>
    <w:rsid w:val="004B08B4"/>
    <w:rsid w:val="004B0E31"/>
    <w:rsid w:val="004B1962"/>
    <w:rsid w:val="004B19F6"/>
    <w:rsid w:val="004B2411"/>
    <w:rsid w:val="004B2FC4"/>
    <w:rsid w:val="004B3B0D"/>
    <w:rsid w:val="004B5078"/>
    <w:rsid w:val="004B5A44"/>
    <w:rsid w:val="004C09BF"/>
    <w:rsid w:val="004C111E"/>
    <w:rsid w:val="004D1BB2"/>
    <w:rsid w:val="004D40B3"/>
    <w:rsid w:val="004D4F98"/>
    <w:rsid w:val="004E68C0"/>
    <w:rsid w:val="004E786C"/>
    <w:rsid w:val="004F2307"/>
    <w:rsid w:val="004F7FA4"/>
    <w:rsid w:val="0050370E"/>
    <w:rsid w:val="00503D40"/>
    <w:rsid w:val="00507375"/>
    <w:rsid w:val="005129E3"/>
    <w:rsid w:val="00512A89"/>
    <w:rsid w:val="00513A99"/>
    <w:rsid w:val="0051454A"/>
    <w:rsid w:val="00515AFF"/>
    <w:rsid w:val="00520D63"/>
    <w:rsid w:val="00521540"/>
    <w:rsid w:val="00524378"/>
    <w:rsid w:val="00524566"/>
    <w:rsid w:val="00524824"/>
    <w:rsid w:val="00524828"/>
    <w:rsid w:val="005250CA"/>
    <w:rsid w:val="00530A58"/>
    <w:rsid w:val="005342E0"/>
    <w:rsid w:val="0053550E"/>
    <w:rsid w:val="00536415"/>
    <w:rsid w:val="00536CEE"/>
    <w:rsid w:val="005448D3"/>
    <w:rsid w:val="005468D8"/>
    <w:rsid w:val="005525A8"/>
    <w:rsid w:val="00556141"/>
    <w:rsid w:val="00560691"/>
    <w:rsid w:val="00562F02"/>
    <w:rsid w:val="00565652"/>
    <w:rsid w:val="00565A4F"/>
    <w:rsid w:val="00565C33"/>
    <w:rsid w:val="00566953"/>
    <w:rsid w:val="00574588"/>
    <w:rsid w:val="0057469D"/>
    <w:rsid w:val="0058701E"/>
    <w:rsid w:val="005939E5"/>
    <w:rsid w:val="005947DF"/>
    <w:rsid w:val="005960A8"/>
    <w:rsid w:val="005A0A58"/>
    <w:rsid w:val="005A222C"/>
    <w:rsid w:val="005A31A5"/>
    <w:rsid w:val="005A3222"/>
    <w:rsid w:val="005A4096"/>
    <w:rsid w:val="005B09B4"/>
    <w:rsid w:val="005B1D80"/>
    <w:rsid w:val="005B31F1"/>
    <w:rsid w:val="005B4426"/>
    <w:rsid w:val="005B4A8B"/>
    <w:rsid w:val="005B4CF5"/>
    <w:rsid w:val="005B7C17"/>
    <w:rsid w:val="005C01FB"/>
    <w:rsid w:val="005C1772"/>
    <w:rsid w:val="005C684D"/>
    <w:rsid w:val="005D0208"/>
    <w:rsid w:val="005D3595"/>
    <w:rsid w:val="005D3862"/>
    <w:rsid w:val="005D6B80"/>
    <w:rsid w:val="005E225C"/>
    <w:rsid w:val="005E2993"/>
    <w:rsid w:val="005F01E8"/>
    <w:rsid w:val="005F0E4E"/>
    <w:rsid w:val="005F135C"/>
    <w:rsid w:val="005F2794"/>
    <w:rsid w:val="005F3F8A"/>
    <w:rsid w:val="005F4968"/>
    <w:rsid w:val="005F65FB"/>
    <w:rsid w:val="005F733B"/>
    <w:rsid w:val="006006D9"/>
    <w:rsid w:val="006025C7"/>
    <w:rsid w:val="0061497C"/>
    <w:rsid w:val="00615862"/>
    <w:rsid w:val="00620F62"/>
    <w:rsid w:val="006326C0"/>
    <w:rsid w:val="00633451"/>
    <w:rsid w:val="0063530A"/>
    <w:rsid w:val="00637EC7"/>
    <w:rsid w:val="00652520"/>
    <w:rsid w:val="006527D2"/>
    <w:rsid w:val="006554CF"/>
    <w:rsid w:val="00657CDB"/>
    <w:rsid w:val="00663564"/>
    <w:rsid w:val="00664799"/>
    <w:rsid w:val="006661F0"/>
    <w:rsid w:val="00667BDD"/>
    <w:rsid w:val="00667C6C"/>
    <w:rsid w:val="0067479E"/>
    <w:rsid w:val="00674F3F"/>
    <w:rsid w:val="0067669E"/>
    <w:rsid w:val="00676B9B"/>
    <w:rsid w:val="00683CFA"/>
    <w:rsid w:val="0068466F"/>
    <w:rsid w:val="006848FA"/>
    <w:rsid w:val="0068561C"/>
    <w:rsid w:val="006917A3"/>
    <w:rsid w:val="006A3A01"/>
    <w:rsid w:val="006A72BD"/>
    <w:rsid w:val="006B3512"/>
    <w:rsid w:val="006B7E14"/>
    <w:rsid w:val="006D16B9"/>
    <w:rsid w:val="006D3E7C"/>
    <w:rsid w:val="006E0788"/>
    <w:rsid w:val="006E139E"/>
    <w:rsid w:val="006E2A03"/>
    <w:rsid w:val="006E3328"/>
    <w:rsid w:val="006F40AA"/>
    <w:rsid w:val="006F7947"/>
    <w:rsid w:val="00704797"/>
    <w:rsid w:val="00704C66"/>
    <w:rsid w:val="0070546C"/>
    <w:rsid w:val="00714E2E"/>
    <w:rsid w:val="0071577A"/>
    <w:rsid w:val="0072194F"/>
    <w:rsid w:val="0072412D"/>
    <w:rsid w:val="00725C74"/>
    <w:rsid w:val="00731A37"/>
    <w:rsid w:val="007324FE"/>
    <w:rsid w:val="007347CF"/>
    <w:rsid w:val="007358E5"/>
    <w:rsid w:val="0073653B"/>
    <w:rsid w:val="00742BA6"/>
    <w:rsid w:val="00743745"/>
    <w:rsid w:val="00746C4D"/>
    <w:rsid w:val="00751C23"/>
    <w:rsid w:val="00757BA2"/>
    <w:rsid w:val="00760976"/>
    <w:rsid w:val="00764663"/>
    <w:rsid w:val="0076514E"/>
    <w:rsid w:val="00766831"/>
    <w:rsid w:val="007736E3"/>
    <w:rsid w:val="00775267"/>
    <w:rsid w:val="007763F9"/>
    <w:rsid w:val="00782080"/>
    <w:rsid w:val="007842B6"/>
    <w:rsid w:val="007842F0"/>
    <w:rsid w:val="00784A21"/>
    <w:rsid w:val="0079038E"/>
    <w:rsid w:val="00790710"/>
    <w:rsid w:val="00791A8A"/>
    <w:rsid w:val="007A2BAA"/>
    <w:rsid w:val="007B1688"/>
    <w:rsid w:val="007B216E"/>
    <w:rsid w:val="007B254F"/>
    <w:rsid w:val="007B3EA7"/>
    <w:rsid w:val="007B3EDA"/>
    <w:rsid w:val="007C27E7"/>
    <w:rsid w:val="007C6627"/>
    <w:rsid w:val="007C75F1"/>
    <w:rsid w:val="007D08ED"/>
    <w:rsid w:val="007D41B1"/>
    <w:rsid w:val="007D6B0C"/>
    <w:rsid w:val="007D7F42"/>
    <w:rsid w:val="007E50A4"/>
    <w:rsid w:val="007E5C36"/>
    <w:rsid w:val="007F10D5"/>
    <w:rsid w:val="007F5B9F"/>
    <w:rsid w:val="007F74C8"/>
    <w:rsid w:val="0080111C"/>
    <w:rsid w:val="0080226E"/>
    <w:rsid w:val="00802AF8"/>
    <w:rsid w:val="0080374F"/>
    <w:rsid w:val="00805A32"/>
    <w:rsid w:val="00807DF1"/>
    <w:rsid w:val="0081052C"/>
    <w:rsid w:val="00811AE2"/>
    <w:rsid w:val="00814A28"/>
    <w:rsid w:val="00816298"/>
    <w:rsid w:val="00816D9D"/>
    <w:rsid w:val="00830B07"/>
    <w:rsid w:val="0083398F"/>
    <w:rsid w:val="0083435F"/>
    <w:rsid w:val="00843AB0"/>
    <w:rsid w:val="008448B8"/>
    <w:rsid w:val="00846AFD"/>
    <w:rsid w:val="008579AA"/>
    <w:rsid w:val="00860608"/>
    <w:rsid w:val="008615DE"/>
    <w:rsid w:val="0086554E"/>
    <w:rsid w:val="008672F7"/>
    <w:rsid w:val="0086764D"/>
    <w:rsid w:val="008728DE"/>
    <w:rsid w:val="0087322C"/>
    <w:rsid w:val="00877763"/>
    <w:rsid w:val="00877BCC"/>
    <w:rsid w:val="00895A44"/>
    <w:rsid w:val="008A15DA"/>
    <w:rsid w:val="008A27B3"/>
    <w:rsid w:val="008A4D03"/>
    <w:rsid w:val="008A6D78"/>
    <w:rsid w:val="008A6EBC"/>
    <w:rsid w:val="008B0352"/>
    <w:rsid w:val="008B26C0"/>
    <w:rsid w:val="008B4E73"/>
    <w:rsid w:val="008B53BB"/>
    <w:rsid w:val="008B5731"/>
    <w:rsid w:val="008B66AB"/>
    <w:rsid w:val="008B6A48"/>
    <w:rsid w:val="008B7889"/>
    <w:rsid w:val="008C2926"/>
    <w:rsid w:val="008C6B2D"/>
    <w:rsid w:val="008D08AA"/>
    <w:rsid w:val="008D0CA5"/>
    <w:rsid w:val="008D3BB3"/>
    <w:rsid w:val="008E6337"/>
    <w:rsid w:val="008F0988"/>
    <w:rsid w:val="008F0DA8"/>
    <w:rsid w:val="008F1436"/>
    <w:rsid w:val="008F185D"/>
    <w:rsid w:val="008F2B5D"/>
    <w:rsid w:val="008F3AED"/>
    <w:rsid w:val="008F4945"/>
    <w:rsid w:val="00911F18"/>
    <w:rsid w:val="00913A10"/>
    <w:rsid w:val="00914114"/>
    <w:rsid w:val="00917293"/>
    <w:rsid w:val="00930076"/>
    <w:rsid w:val="00931BB0"/>
    <w:rsid w:val="00933646"/>
    <w:rsid w:val="00933B9F"/>
    <w:rsid w:val="00936A41"/>
    <w:rsid w:val="00944A55"/>
    <w:rsid w:val="00946D35"/>
    <w:rsid w:val="009514C5"/>
    <w:rsid w:val="009516DA"/>
    <w:rsid w:val="009532D7"/>
    <w:rsid w:val="00955B38"/>
    <w:rsid w:val="00957951"/>
    <w:rsid w:val="009605AD"/>
    <w:rsid w:val="009651E6"/>
    <w:rsid w:val="00967F79"/>
    <w:rsid w:val="009717EC"/>
    <w:rsid w:val="00971AB0"/>
    <w:rsid w:val="009752D8"/>
    <w:rsid w:val="0097786E"/>
    <w:rsid w:val="00984D86"/>
    <w:rsid w:val="00987F10"/>
    <w:rsid w:val="00991379"/>
    <w:rsid w:val="00993C12"/>
    <w:rsid w:val="00995CF0"/>
    <w:rsid w:val="009A46AC"/>
    <w:rsid w:val="009A4F4D"/>
    <w:rsid w:val="009A4F92"/>
    <w:rsid w:val="009B2C39"/>
    <w:rsid w:val="009B455D"/>
    <w:rsid w:val="009B6646"/>
    <w:rsid w:val="009B7D56"/>
    <w:rsid w:val="009C0682"/>
    <w:rsid w:val="009C1A88"/>
    <w:rsid w:val="009C1F59"/>
    <w:rsid w:val="009C407D"/>
    <w:rsid w:val="009C75AA"/>
    <w:rsid w:val="009D174C"/>
    <w:rsid w:val="009D1FE6"/>
    <w:rsid w:val="009D231F"/>
    <w:rsid w:val="009D262C"/>
    <w:rsid w:val="009D6D44"/>
    <w:rsid w:val="009D7A79"/>
    <w:rsid w:val="009E2A10"/>
    <w:rsid w:val="009E2F94"/>
    <w:rsid w:val="009E30B6"/>
    <w:rsid w:val="009E4E6D"/>
    <w:rsid w:val="009E51DA"/>
    <w:rsid w:val="009F4CCA"/>
    <w:rsid w:val="009F7B66"/>
    <w:rsid w:val="00A009B3"/>
    <w:rsid w:val="00A05DB9"/>
    <w:rsid w:val="00A06EFD"/>
    <w:rsid w:val="00A1133B"/>
    <w:rsid w:val="00A120FD"/>
    <w:rsid w:val="00A14942"/>
    <w:rsid w:val="00A179BC"/>
    <w:rsid w:val="00A24D79"/>
    <w:rsid w:val="00A25439"/>
    <w:rsid w:val="00A27823"/>
    <w:rsid w:val="00A27CF7"/>
    <w:rsid w:val="00A27E76"/>
    <w:rsid w:val="00A30FE8"/>
    <w:rsid w:val="00A376C2"/>
    <w:rsid w:val="00A4560C"/>
    <w:rsid w:val="00A46A43"/>
    <w:rsid w:val="00A46FAB"/>
    <w:rsid w:val="00A50685"/>
    <w:rsid w:val="00A50B07"/>
    <w:rsid w:val="00A51354"/>
    <w:rsid w:val="00A53999"/>
    <w:rsid w:val="00A619B2"/>
    <w:rsid w:val="00A6341D"/>
    <w:rsid w:val="00A6617D"/>
    <w:rsid w:val="00A67103"/>
    <w:rsid w:val="00A756F7"/>
    <w:rsid w:val="00A75DC5"/>
    <w:rsid w:val="00A81EE8"/>
    <w:rsid w:val="00A8236E"/>
    <w:rsid w:val="00A83165"/>
    <w:rsid w:val="00A839D4"/>
    <w:rsid w:val="00A85936"/>
    <w:rsid w:val="00A94021"/>
    <w:rsid w:val="00A95886"/>
    <w:rsid w:val="00A974FF"/>
    <w:rsid w:val="00AA15A3"/>
    <w:rsid w:val="00AA2E59"/>
    <w:rsid w:val="00AA690F"/>
    <w:rsid w:val="00AA726A"/>
    <w:rsid w:val="00AA728A"/>
    <w:rsid w:val="00AA74A6"/>
    <w:rsid w:val="00AB28A7"/>
    <w:rsid w:val="00AC2282"/>
    <w:rsid w:val="00AC7D69"/>
    <w:rsid w:val="00AD146B"/>
    <w:rsid w:val="00AD1752"/>
    <w:rsid w:val="00AD335A"/>
    <w:rsid w:val="00AD3CBE"/>
    <w:rsid w:val="00AD4096"/>
    <w:rsid w:val="00AD6EF8"/>
    <w:rsid w:val="00AE0AC3"/>
    <w:rsid w:val="00AE1373"/>
    <w:rsid w:val="00AE2A6B"/>
    <w:rsid w:val="00AE3764"/>
    <w:rsid w:val="00AE6228"/>
    <w:rsid w:val="00AF0B7E"/>
    <w:rsid w:val="00AF4802"/>
    <w:rsid w:val="00AF61F4"/>
    <w:rsid w:val="00B03536"/>
    <w:rsid w:val="00B11000"/>
    <w:rsid w:val="00B113F7"/>
    <w:rsid w:val="00B1416F"/>
    <w:rsid w:val="00B1635A"/>
    <w:rsid w:val="00B17FF5"/>
    <w:rsid w:val="00B21AF9"/>
    <w:rsid w:val="00B250FF"/>
    <w:rsid w:val="00B25E73"/>
    <w:rsid w:val="00B33003"/>
    <w:rsid w:val="00B36176"/>
    <w:rsid w:val="00B37A1C"/>
    <w:rsid w:val="00B37BC6"/>
    <w:rsid w:val="00B41565"/>
    <w:rsid w:val="00B437DD"/>
    <w:rsid w:val="00B4557B"/>
    <w:rsid w:val="00B53A0E"/>
    <w:rsid w:val="00B558B6"/>
    <w:rsid w:val="00B56813"/>
    <w:rsid w:val="00B61C3E"/>
    <w:rsid w:val="00B62965"/>
    <w:rsid w:val="00B67459"/>
    <w:rsid w:val="00B75BD3"/>
    <w:rsid w:val="00B77972"/>
    <w:rsid w:val="00B77C35"/>
    <w:rsid w:val="00B82120"/>
    <w:rsid w:val="00B84445"/>
    <w:rsid w:val="00B86B89"/>
    <w:rsid w:val="00B87C9B"/>
    <w:rsid w:val="00B92E28"/>
    <w:rsid w:val="00B96900"/>
    <w:rsid w:val="00B96903"/>
    <w:rsid w:val="00BA3EDD"/>
    <w:rsid w:val="00BC37A8"/>
    <w:rsid w:val="00BC4E8A"/>
    <w:rsid w:val="00BC6D71"/>
    <w:rsid w:val="00BD06D9"/>
    <w:rsid w:val="00BD3142"/>
    <w:rsid w:val="00BD32DF"/>
    <w:rsid w:val="00BD4717"/>
    <w:rsid w:val="00BD6179"/>
    <w:rsid w:val="00BD6597"/>
    <w:rsid w:val="00BD7E66"/>
    <w:rsid w:val="00BE096A"/>
    <w:rsid w:val="00BE1220"/>
    <w:rsid w:val="00BE5E1F"/>
    <w:rsid w:val="00BE5F7B"/>
    <w:rsid w:val="00BE6503"/>
    <w:rsid w:val="00BE7868"/>
    <w:rsid w:val="00BE7F88"/>
    <w:rsid w:val="00BF1147"/>
    <w:rsid w:val="00C003C0"/>
    <w:rsid w:val="00C004EC"/>
    <w:rsid w:val="00C00BA0"/>
    <w:rsid w:val="00C02A44"/>
    <w:rsid w:val="00C02D4B"/>
    <w:rsid w:val="00C03914"/>
    <w:rsid w:val="00C123F4"/>
    <w:rsid w:val="00C13533"/>
    <w:rsid w:val="00C14247"/>
    <w:rsid w:val="00C160CD"/>
    <w:rsid w:val="00C24696"/>
    <w:rsid w:val="00C24F26"/>
    <w:rsid w:val="00C25684"/>
    <w:rsid w:val="00C25F1D"/>
    <w:rsid w:val="00C32C35"/>
    <w:rsid w:val="00C50386"/>
    <w:rsid w:val="00C54232"/>
    <w:rsid w:val="00C55B4C"/>
    <w:rsid w:val="00C565F8"/>
    <w:rsid w:val="00C6108D"/>
    <w:rsid w:val="00C67E41"/>
    <w:rsid w:val="00C70F01"/>
    <w:rsid w:val="00C722A0"/>
    <w:rsid w:val="00C72FA5"/>
    <w:rsid w:val="00C748B5"/>
    <w:rsid w:val="00C751E2"/>
    <w:rsid w:val="00C75291"/>
    <w:rsid w:val="00C77E0B"/>
    <w:rsid w:val="00C77ED3"/>
    <w:rsid w:val="00C823DF"/>
    <w:rsid w:val="00C83BC2"/>
    <w:rsid w:val="00C90D5C"/>
    <w:rsid w:val="00C91567"/>
    <w:rsid w:val="00C92041"/>
    <w:rsid w:val="00C9264F"/>
    <w:rsid w:val="00C969A3"/>
    <w:rsid w:val="00CA2C10"/>
    <w:rsid w:val="00CA3140"/>
    <w:rsid w:val="00CB32EC"/>
    <w:rsid w:val="00CB5AF3"/>
    <w:rsid w:val="00CB5F32"/>
    <w:rsid w:val="00CB6D70"/>
    <w:rsid w:val="00CC041F"/>
    <w:rsid w:val="00CC16EA"/>
    <w:rsid w:val="00CC43C8"/>
    <w:rsid w:val="00CC4FA0"/>
    <w:rsid w:val="00CD2A23"/>
    <w:rsid w:val="00CD4911"/>
    <w:rsid w:val="00CD5BC9"/>
    <w:rsid w:val="00CD605A"/>
    <w:rsid w:val="00CD7BFF"/>
    <w:rsid w:val="00CE015B"/>
    <w:rsid w:val="00CE1E10"/>
    <w:rsid w:val="00CE7095"/>
    <w:rsid w:val="00CF0E5C"/>
    <w:rsid w:val="00CF2B6D"/>
    <w:rsid w:val="00CF2DEC"/>
    <w:rsid w:val="00CF4169"/>
    <w:rsid w:val="00CF4C38"/>
    <w:rsid w:val="00CF5E32"/>
    <w:rsid w:val="00CF73C4"/>
    <w:rsid w:val="00D0112C"/>
    <w:rsid w:val="00D0455B"/>
    <w:rsid w:val="00D047C5"/>
    <w:rsid w:val="00D10406"/>
    <w:rsid w:val="00D16EE6"/>
    <w:rsid w:val="00D25F44"/>
    <w:rsid w:val="00D30C46"/>
    <w:rsid w:val="00D315B3"/>
    <w:rsid w:val="00D34D62"/>
    <w:rsid w:val="00D35DFC"/>
    <w:rsid w:val="00D36FD4"/>
    <w:rsid w:val="00D440E5"/>
    <w:rsid w:val="00D462E2"/>
    <w:rsid w:val="00D51617"/>
    <w:rsid w:val="00D52A4D"/>
    <w:rsid w:val="00D56065"/>
    <w:rsid w:val="00D65E65"/>
    <w:rsid w:val="00D8039F"/>
    <w:rsid w:val="00D82D11"/>
    <w:rsid w:val="00D83799"/>
    <w:rsid w:val="00D911B1"/>
    <w:rsid w:val="00D936D4"/>
    <w:rsid w:val="00D94AD1"/>
    <w:rsid w:val="00D94DDE"/>
    <w:rsid w:val="00D967B8"/>
    <w:rsid w:val="00D96C58"/>
    <w:rsid w:val="00DA2D28"/>
    <w:rsid w:val="00DA3F90"/>
    <w:rsid w:val="00DA46D8"/>
    <w:rsid w:val="00DB0BA6"/>
    <w:rsid w:val="00DB3A9A"/>
    <w:rsid w:val="00DB525C"/>
    <w:rsid w:val="00DB59F6"/>
    <w:rsid w:val="00DC37FA"/>
    <w:rsid w:val="00DC3CF4"/>
    <w:rsid w:val="00DC5FDF"/>
    <w:rsid w:val="00DC6E25"/>
    <w:rsid w:val="00DC7005"/>
    <w:rsid w:val="00DD4996"/>
    <w:rsid w:val="00DE00AF"/>
    <w:rsid w:val="00DE1EC5"/>
    <w:rsid w:val="00DF5D76"/>
    <w:rsid w:val="00DF6A57"/>
    <w:rsid w:val="00DF70B6"/>
    <w:rsid w:val="00E01126"/>
    <w:rsid w:val="00E06A38"/>
    <w:rsid w:val="00E07172"/>
    <w:rsid w:val="00E101E5"/>
    <w:rsid w:val="00E110A4"/>
    <w:rsid w:val="00E11486"/>
    <w:rsid w:val="00E116BE"/>
    <w:rsid w:val="00E11FF7"/>
    <w:rsid w:val="00E12377"/>
    <w:rsid w:val="00E16737"/>
    <w:rsid w:val="00E204D1"/>
    <w:rsid w:val="00E24BB9"/>
    <w:rsid w:val="00E27C2B"/>
    <w:rsid w:val="00E3184B"/>
    <w:rsid w:val="00E32EBC"/>
    <w:rsid w:val="00E32F44"/>
    <w:rsid w:val="00E3517C"/>
    <w:rsid w:val="00E372D6"/>
    <w:rsid w:val="00E3743E"/>
    <w:rsid w:val="00E435A2"/>
    <w:rsid w:val="00E5162E"/>
    <w:rsid w:val="00E54F7A"/>
    <w:rsid w:val="00E57122"/>
    <w:rsid w:val="00E60269"/>
    <w:rsid w:val="00E6260E"/>
    <w:rsid w:val="00E63FFC"/>
    <w:rsid w:val="00E65F86"/>
    <w:rsid w:val="00E71435"/>
    <w:rsid w:val="00E73764"/>
    <w:rsid w:val="00E73938"/>
    <w:rsid w:val="00E76A4A"/>
    <w:rsid w:val="00E76CCD"/>
    <w:rsid w:val="00E77F26"/>
    <w:rsid w:val="00E8165F"/>
    <w:rsid w:val="00E83A6A"/>
    <w:rsid w:val="00E864FB"/>
    <w:rsid w:val="00E908BC"/>
    <w:rsid w:val="00E92890"/>
    <w:rsid w:val="00E970CB"/>
    <w:rsid w:val="00EA0AF7"/>
    <w:rsid w:val="00EA0BF9"/>
    <w:rsid w:val="00EA101F"/>
    <w:rsid w:val="00EA1D47"/>
    <w:rsid w:val="00EA72DC"/>
    <w:rsid w:val="00EB3F7A"/>
    <w:rsid w:val="00EB6A6E"/>
    <w:rsid w:val="00EB6DF5"/>
    <w:rsid w:val="00EC19EF"/>
    <w:rsid w:val="00EC2ADB"/>
    <w:rsid w:val="00EC304F"/>
    <w:rsid w:val="00EC37A4"/>
    <w:rsid w:val="00EC4EAA"/>
    <w:rsid w:val="00EC7F63"/>
    <w:rsid w:val="00ED04EA"/>
    <w:rsid w:val="00ED345F"/>
    <w:rsid w:val="00ED4087"/>
    <w:rsid w:val="00ED5E5C"/>
    <w:rsid w:val="00ED62B6"/>
    <w:rsid w:val="00ED6981"/>
    <w:rsid w:val="00EE2647"/>
    <w:rsid w:val="00EF0CD2"/>
    <w:rsid w:val="00EF15AF"/>
    <w:rsid w:val="00EF3098"/>
    <w:rsid w:val="00F017C8"/>
    <w:rsid w:val="00F1545B"/>
    <w:rsid w:val="00F21A03"/>
    <w:rsid w:val="00F252CE"/>
    <w:rsid w:val="00F3264D"/>
    <w:rsid w:val="00F348E7"/>
    <w:rsid w:val="00F34B24"/>
    <w:rsid w:val="00F4139F"/>
    <w:rsid w:val="00F4233D"/>
    <w:rsid w:val="00F44BC1"/>
    <w:rsid w:val="00F47222"/>
    <w:rsid w:val="00F5238C"/>
    <w:rsid w:val="00F63DD3"/>
    <w:rsid w:val="00F65497"/>
    <w:rsid w:val="00F73B4E"/>
    <w:rsid w:val="00F7404B"/>
    <w:rsid w:val="00F74D4A"/>
    <w:rsid w:val="00F83325"/>
    <w:rsid w:val="00F842D5"/>
    <w:rsid w:val="00F845C2"/>
    <w:rsid w:val="00F863E3"/>
    <w:rsid w:val="00F9793F"/>
    <w:rsid w:val="00FA11BD"/>
    <w:rsid w:val="00FA36B8"/>
    <w:rsid w:val="00FA4F83"/>
    <w:rsid w:val="00FA5A28"/>
    <w:rsid w:val="00FB0A81"/>
    <w:rsid w:val="00FB1E47"/>
    <w:rsid w:val="00FB49E2"/>
    <w:rsid w:val="00FB4FDC"/>
    <w:rsid w:val="00FB6F77"/>
    <w:rsid w:val="00FB7272"/>
    <w:rsid w:val="00FC4274"/>
    <w:rsid w:val="00FC4CC5"/>
    <w:rsid w:val="00FC6CDF"/>
    <w:rsid w:val="00FD0AF9"/>
    <w:rsid w:val="00FD1B24"/>
    <w:rsid w:val="00FD763C"/>
    <w:rsid w:val="00FE4DA8"/>
    <w:rsid w:val="00FF03A2"/>
    <w:rsid w:val="00FF1EB7"/>
    <w:rsid w:val="00FF3BD5"/>
    <w:rsid w:val="00FF46F7"/>
    <w:rsid w:val="00FF7D53"/>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s-HN" w:eastAsia="es-H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4EC"/>
    <w:pPr>
      <w:spacing w:before="120" w:after="120"/>
      <w:jc w:val="both"/>
    </w:pPr>
    <w:rPr>
      <w:rFonts w:ascii="Times New Roman" w:hAnsi="Times New Roman"/>
      <w:sz w:val="24"/>
      <w:lang w:eastAsia="en-US"/>
    </w:rPr>
  </w:style>
  <w:style w:type="paragraph" w:styleId="Heading1">
    <w:name w:val="heading 1"/>
    <w:basedOn w:val="Normal"/>
    <w:next w:val="Normal"/>
    <w:link w:val="Heading1Char"/>
    <w:autoRedefine/>
    <w:qFormat/>
    <w:rsid w:val="00C25F1D"/>
    <w:pPr>
      <w:keepNext/>
      <w:numPr>
        <w:numId w:val="3"/>
      </w:numPr>
      <w:tabs>
        <w:tab w:val="center" w:pos="709"/>
      </w:tabs>
      <w:suppressAutoHyphens/>
      <w:spacing w:before="360" w:after="360"/>
      <w:outlineLvl w:val="0"/>
    </w:pPr>
    <w:rPr>
      <w:rFonts w:eastAsia="Times New Roman" w:cs="Times New Roman"/>
      <w:b/>
      <w:bCs/>
      <w:color w:val="002060"/>
      <w:spacing w:val="-3"/>
      <w:sz w:val="28"/>
      <w:szCs w:val="56"/>
      <w:lang w:val="es-ES_tradnl" w:eastAsia="es-HN"/>
    </w:rPr>
  </w:style>
  <w:style w:type="paragraph" w:styleId="Heading2">
    <w:name w:val="heading 2"/>
    <w:basedOn w:val="Normal"/>
    <w:next w:val="Normal"/>
    <w:link w:val="Heading2Char"/>
    <w:uiPriority w:val="9"/>
    <w:unhideWhenUsed/>
    <w:qFormat/>
    <w:rsid w:val="00C748B5"/>
    <w:pPr>
      <w:keepNext/>
      <w:keepLines/>
      <w:numPr>
        <w:numId w:val="15"/>
      </w:numPr>
      <w:spacing w:before="240" w:after="240"/>
      <w:outlineLvl w:val="1"/>
    </w:pPr>
    <w:rPr>
      <w:rFonts w:eastAsia="Times New Roman" w:cs="Times New Roman"/>
      <w:b/>
      <w:bCs/>
      <w:color w:val="002060"/>
      <w:sz w:val="28"/>
      <w:szCs w:val="26"/>
      <w:lang w:val="x-none" w:eastAsia="x-none"/>
    </w:rPr>
  </w:style>
  <w:style w:type="paragraph" w:styleId="Heading3">
    <w:name w:val="heading 3"/>
    <w:basedOn w:val="Normal"/>
    <w:next w:val="Normal"/>
    <w:link w:val="Heading3Char"/>
    <w:uiPriority w:val="9"/>
    <w:unhideWhenUsed/>
    <w:qFormat/>
    <w:rsid w:val="00C748B5"/>
    <w:pPr>
      <w:keepNext/>
      <w:keepLines/>
      <w:numPr>
        <w:numId w:val="14"/>
      </w:numPr>
      <w:spacing w:before="200" w:after="200"/>
      <w:outlineLvl w:val="2"/>
    </w:pPr>
    <w:rPr>
      <w:rFonts w:ascii="Cambria" w:eastAsia="Times New Roman" w:hAnsi="Cambria" w:cs="Times New Roman"/>
      <w:b/>
      <w:bCs/>
      <w:color w:val="002060"/>
      <w:sz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25F1D"/>
    <w:rPr>
      <w:rFonts w:ascii="Times New Roman" w:eastAsia="Times New Roman" w:hAnsi="Times New Roman" w:cs="Times New Roman"/>
      <w:b/>
      <w:bCs/>
      <w:color w:val="002060"/>
      <w:spacing w:val="-3"/>
      <w:sz w:val="28"/>
      <w:szCs w:val="56"/>
      <w:lang w:val="es-ES_tradnl"/>
    </w:rPr>
  </w:style>
  <w:style w:type="paragraph" w:styleId="ListParagraph">
    <w:name w:val="List Paragraph"/>
    <w:basedOn w:val="Normal"/>
    <w:uiPriority w:val="34"/>
    <w:qFormat/>
    <w:rsid w:val="00B11000"/>
    <w:pPr>
      <w:ind w:left="720"/>
      <w:contextualSpacing/>
    </w:pPr>
  </w:style>
  <w:style w:type="paragraph" w:customStyle="1" w:styleId="Default">
    <w:name w:val="Default"/>
    <w:rsid w:val="009C1A88"/>
    <w:pPr>
      <w:autoSpaceDE w:val="0"/>
      <w:autoSpaceDN w:val="0"/>
      <w:adjustRightInd w:val="0"/>
    </w:pPr>
    <w:rPr>
      <w:rFonts w:ascii="KJKOEK+TimesNewRoman,Bold" w:hAnsi="KJKOEK+TimesNewRoman,Bold" w:cs="KJKOEK+TimesNewRoman,Bold"/>
      <w:color w:val="000000"/>
      <w:sz w:val="24"/>
      <w:szCs w:val="24"/>
      <w:u w:val="single"/>
      <w:lang w:eastAsia="en-US"/>
    </w:rPr>
  </w:style>
  <w:style w:type="paragraph" w:styleId="NormalWeb">
    <w:name w:val="Normal (Web)"/>
    <w:basedOn w:val="Default"/>
    <w:next w:val="Default"/>
    <w:uiPriority w:val="99"/>
    <w:rsid w:val="009C1A88"/>
    <w:rPr>
      <w:rFonts w:cs="Times New Roman"/>
      <w:color w:val="0000FF"/>
    </w:rPr>
  </w:style>
  <w:style w:type="paragraph" w:styleId="BodyTextIndent">
    <w:name w:val="Body Text Indent"/>
    <w:basedOn w:val="Default"/>
    <w:next w:val="Default"/>
    <w:link w:val="BodyTextIndentChar"/>
    <w:uiPriority w:val="99"/>
    <w:rsid w:val="009C1A88"/>
    <w:rPr>
      <w:rFonts w:ascii="KJKODI+TimesNewRoman" w:hAnsi="KJKODI+TimesNewRoman" w:cs="Times New Roman"/>
      <w:color w:val="auto"/>
      <w:u w:val="none"/>
      <w:lang w:val="x-none" w:eastAsia="x-none"/>
    </w:rPr>
  </w:style>
  <w:style w:type="character" w:customStyle="1" w:styleId="BodyTextIndentChar">
    <w:name w:val="Body Text Indent Char"/>
    <w:link w:val="BodyTextIndent"/>
    <w:uiPriority w:val="99"/>
    <w:rsid w:val="009C1A88"/>
    <w:rPr>
      <w:rFonts w:ascii="KJKODI+TimesNewRoman" w:hAnsi="KJKODI+TimesNewRoman" w:cs="Times New Roman"/>
      <w:sz w:val="24"/>
      <w:szCs w:val="24"/>
    </w:rPr>
  </w:style>
  <w:style w:type="character" w:styleId="Hyperlink">
    <w:name w:val="Hyperlink"/>
    <w:uiPriority w:val="99"/>
    <w:unhideWhenUsed/>
    <w:rsid w:val="0011757E"/>
    <w:rPr>
      <w:color w:val="0000FF"/>
      <w:u w:val="single"/>
    </w:rPr>
  </w:style>
  <w:style w:type="paragraph" w:styleId="TOC1">
    <w:name w:val="toc 1"/>
    <w:basedOn w:val="Normal"/>
    <w:next w:val="Normal"/>
    <w:autoRedefine/>
    <w:uiPriority w:val="39"/>
    <w:unhideWhenUsed/>
    <w:rsid w:val="00D25F44"/>
    <w:pPr>
      <w:tabs>
        <w:tab w:val="left" w:pos="567"/>
        <w:tab w:val="right" w:leader="dot" w:pos="9345"/>
      </w:tabs>
      <w:spacing w:after="100"/>
      <w:ind w:left="567" w:hanging="425"/>
    </w:pPr>
    <w:rPr>
      <w:b/>
    </w:rPr>
  </w:style>
  <w:style w:type="paragraph" w:styleId="TOC2">
    <w:name w:val="toc 2"/>
    <w:basedOn w:val="Normal"/>
    <w:next w:val="Normal"/>
    <w:autoRedefine/>
    <w:uiPriority w:val="39"/>
    <w:unhideWhenUsed/>
    <w:rsid w:val="00664799"/>
    <w:pPr>
      <w:shd w:val="clear" w:color="auto" w:fill="FFFFFF" w:themeFill="background1"/>
      <w:tabs>
        <w:tab w:val="left" w:pos="993"/>
        <w:tab w:val="right" w:leader="dot" w:pos="9344"/>
      </w:tabs>
      <w:spacing w:after="100"/>
      <w:ind w:left="567"/>
    </w:pPr>
    <w:rPr>
      <w:rFonts w:cs="Times New Roman"/>
      <w:b/>
      <w:noProof/>
      <w:szCs w:val="24"/>
      <w:lang w:eastAsia="es-HN"/>
    </w:rPr>
  </w:style>
  <w:style w:type="paragraph" w:styleId="TOC3">
    <w:name w:val="toc 3"/>
    <w:basedOn w:val="Normal"/>
    <w:next w:val="Normal"/>
    <w:autoRedefine/>
    <w:uiPriority w:val="39"/>
    <w:unhideWhenUsed/>
    <w:rsid w:val="00664799"/>
    <w:pPr>
      <w:tabs>
        <w:tab w:val="left" w:pos="1418"/>
        <w:tab w:val="right" w:leader="dot" w:pos="9344"/>
      </w:tabs>
      <w:spacing w:after="100"/>
      <w:ind w:left="993"/>
    </w:pPr>
    <w:rPr>
      <w:noProof/>
    </w:rPr>
  </w:style>
  <w:style w:type="paragraph" w:styleId="TOC4">
    <w:name w:val="toc 4"/>
    <w:basedOn w:val="Normal"/>
    <w:next w:val="Normal"/>
    <w:autoRedefine/>
    <w:uiPriority w:val="39"/>
    <w:semiHidden/>
    <w:unhideWhenUsed/>
    <w:rsid w:val="00AA15A3"/>
    <w:pPr>
      <w:spacing w:after="100"/>
      <w:ind w:left="600"/>
    </w:pPr>
  </w:style>
  <w:style w:type="paragraph" w:styleId="Header">
    <w:name w:val="header"/>
    <w:basedOn w:val="Normal"/>
    <w:link w:val="HeaderChar"/>
    <w:uiPriority w:val="99"/>
    <w:unhideWhenUsed/>
    <w:rsid w:val="00AA726A"/>
    <w:pPr>
      <w:tabs>
        <w:tab w:val="center" w:pos="4419"/>
        <w:tab w:val="right" w:pos="8838"/>
      </w:tabs>
      <w:spacing w:before="0" w:after="0"/>
    </w:pPr>
    <w:rPr>
      <w:rFonts w:cs="Times New Roman"/>
      <w:lang w:val="x-none" w:eastAsia="x-none"/>
    </w:rPr>
  </w:style>
  <w:style w:type="character" w:customStyle="1" w:styleId="HeaderChar">
    <w:name w:val="Header Char"/>
    <w:link w:val="Header"/>
    <w:uiPriority w:val="99"/>
    <w:rsid w:val="00AA726A"/>
    <w:rPr>
      <w:color w:val="auto"/>
      <w:u w:val="none"/>
    </w:rPr>
  </w:style>
  <w:style w:type="paragraph" w:styleId="Footer">
    <w:name w:val="footer"/>
    <w:basedOn w:val="Normal"/>
    <w:link w:val="FooterChar1"/>
    <w:uiPriority w:val="99"/>
    <w:unhideWhenUsed/>
    <w:rsid w:val="00AA726A"/>
    <w:pPr>
      <w:tabs>
        <w:tab w:val="center" w:pos="4419"/>
        <w:tab w:val="right" w:pos="8838"/>
      </w:tabs>
      <w:spacing w:before="0" w:after="0"/>
    </w:pPr>
    <w:rPr>
      <w:rFonts w:cs="Times New Roman"/>
      <w:lang w:val="x-none" w:eastAsia="x-none"/>
    </w:rPr>
  </w:style>
  <w:style w:type="character" w:customStyle="1" w:styleId="FooterChar1">
    <w:name w:val="Footer Char1"/>
    <w:link w:val="Footer"/>
    <w:uiPriority w:val="99"/>
    <w:rsid w:val="00AA726A"/>
    <w:rPr>
      <w:color w:val="auto"/>
      <w:u w:val="none"/>
    </w:rPr>
  </w:style>
  <w:style w:type="character" w:customStyle="1" w:styleId="Heading2Char">
    <w:name w:val="Heading 2 Char"/>
    <w:link w:val="Heading2"/>
    <w:uiPriority w:val="9"/>
    <w:rsid w:val="00C748B5"/>
    <w:rPr>
      <w:rFonts w:ascii="Times New Roman" w:eastAsia="Times New Roman" w:hAnsi="Times New Roman" w:cs="Times New Roman"/>
      <w:b/>
      <w:bCs/>
      <w:color w:val="002060"/>
      <w:sz w:val="28"/>
      <w:szCs w:val="26"/>
      <w:lang w:val="x-none" w:eastAsia="x-none"/>
    </w:rPr>
  </w:style>
  <w:style w:type="character" w:customStyle="1" w:styleId="Heading3Char">
    <w:name w:val="Heading 3 Char"/>
    <w:link w:val="Heading3"/>
    <w:uiPriority w:val="9"/>
    <w:rsid w:val="00C748B5"/>
    <w:rPr>
      <w:rFonts w:ascii="Cambria" w:eastAsia="Times New Roman" w:hAnsi="Cambria" w:cs="Times New Roman"/>
      <w:b/>
      <w:bCs/>
      <w:color w:val="002060"/>
      <w:sz w:val="28"/>
      <w:lang w:val="x-none" w:eastAsia="x-none"/>
    </w:rPr>
  </w:style>
  <w:style w:type="table" w:styleId="TableGrid">
    <w:name w:val="Table Grid"/>
    <w:basedOn w:val="TableNormal"/>
    <w:uiPriority w:val="59"/>
    <w:rsid w:val="00C24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C24F2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List2-Accent5">
    <w:name w:val="Medium List 2 Accent 5"/>
    <w:basedOn w:val="TableNormal"/>
    <w:uiPriority w:val="66"/>
    <w:rsid w:val="00C24F26"/>
    <w:rPr>
      <w:rFonts w:ascii="Cambria" w:eastAsia="Times New Roman" w:hAnsi="Cambria" w:cs="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ghtGrid-Accent5">
    <w:name w:val="Light Grid Accent 5"/>
    <w:basedOn w:val="TableNormal"/>
    <w:uiPriority w:val="62"/>
    <w:rsid w:val="00C24F26"/>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11">
    <w:name w:val="Sombreado medio 1 - Énfasis 11"/>
    <w:basedOn w:val="TableNormal"/>
    <w:uiPriority w:val="63"/>
    <w:rsid w:val="00F8332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ombreadomedio2-nfasis11">
    <w:name w:val="Sombreado medio 2 - Énfasis 11"/>
    <w:basedOn w:val="TableNormal"/>
    <w:uiPriority w:val="64"/>
    <w:rsid w:val="00F8332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uadrculaclara-nfasis11">
    <w:name w:val="Cuadrícula clara - Énfasis 11"/>
    <w:basedOn w:val="TableNormal"/>
    <w:uiPriority w:val="62"/>
    <w:rsid w:val="00F83325"/>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alloonText">
    <w:name w:val="Balloon Text"/>
    <w:basedOn w:val="Normal"/>
    <w:link w:val="BalloonTextChar"/>
    <w:uiPriority w:val="99"/>
    <w:semiHidden/>
    <w:unhideWhenUsed/>
    <w:rsid w:val="000D4020"/>
    <w:pPr>
      <w:spacing w:before="0" w:after="0"/>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0D4020"/>
    <w:rPr>
      <w:rFonts w:ascii="Tahoma" w:hAnsi="Tahoma" w:cs="Tahoma"/>
      <w:color w:val="auto"/>
      <w:sz w:val="16"/>
      <w:szCs w:val="16"/>
      <w:u w:val="none"/>
    </w:rPr>
  </w:style>
  <w:style w:type="character" w:styleId="CommentReference">
    <w:name w:val="annotation reference"/>
    <w:uiPriority w:val="99"/>
    <w:semiHidden/>
    <w:unhideWhenUsed/>
    <w:rsid w:val="00E60269"/>
    <w:rPr>
      <w:sz w:val="16"/>
      <w:szCs w:val="16"/>
    </w:rPr>
  </w:style>
  <w:style w:type="paragraph" w:styleId="CommentText">
    <w:name w:val="annotation text"/>
    <w:basedOn w:val="Normal"/>
    <w:link w:val="CommentTextChar"/>
    <w:uiPriority w:val="99"/>
    <w:unhideWhenUsed/>
    <w:rsid w:val="00E60269"/>
    <w:rPr>
      <w:rFonts w:cs="Times New Roman"/>
      <w:lang w:val="x-none" w:eastAsia="x-none"/>
    </w:rPr>
  </w:style>
  <w:style w:type="character" w:customStyle="1" w:styleId="CommentTextChar">
    <w:name w:val="Comment Text Char"/>
    <w:link w:val="CommentText"/>
    <w:uiPriority w:val="99"/>
    <w:rsid w:val="00E60269"/>
    <w:rPr>
      <w:color w:val="auto"/>
      <w:u w:val="none"/>
    </w:rPr>
  </w:style>
  <w:style w:type="paragraph" w:styleId="CommentSubject">
    <w:name w:val="annotation subject"/>
    <w:basedOn w:val="CommentText"/>
    <w:next w:val="CommentText"/>
    <w:link w:val="CommentSubjectChar"/>
    <w:uiPriority w:val="99"/>
    <w:semiHidden/>
    <w:unhideWhenUsed/>
    <w:rsid w:val="00E60269"/>
    <w:rPr>
      <w:b/>
      <w:bCs/>
    </w:rPr>
  </w:style>
  <w:style w:type="character" w:customStyle="1" w:styleId="CommentSubjectChar">
    <w:name w:val="Comment Subject Char"/>
    <w:link w:val="CommentSubject"/>
    <w:uiPriority w:val="99"/>
    <w:semiHidden/>
    <w:rsid w:val="00E60269"/>
    <w:rPr>
      <w:b/>
      <w:bCs/>
      <w:color w:val="auto"/>
      <w:u w:val="none"/>
    </w:rPr>
  </w:style>
  <w:style w:type="paragraph" w:styleId="Revision">
    <w:name w:val="Revision"/>
    <w:hidden/>
    <w:uiPriority w:val="99"/>
    <w:semiHidden/>
    <w:rsid w:val="00674F3F"/>
    <w:rPr>
      <w:lang w:eastAsia="en-US"/>
    </w:rPr>
  </w:style>
  <w:style w:type="table" w:customStyle="1" w:styleId="Estilo1">
    <w:name w:val="Estilo1"/>
    <w:basedOn w:val="TableWeb1"/>
    <w:uiPriority w:val="99"/>
    <w:rsid w:val="001C0EE4"/>
    <w:tblPr/>
    <w:tcPr>
      <w:shd w:val="clear" w:color="auto" w:fill="auto"/>
    </w:tcPr>
    <w:tblStylePr w:type="firstRow">
      <w:rPr>
        <w:color w:val="auto"/>
      </w:rPr>
      <w:tblPr/>
      <w:tcPr>
        <w:tcBorders>
          <w:tl2br w:val="none" w:sz="0" w:space="0" w:color="auto"/>
          <w:tr2bl w:val="none" w:sz="0" w:space="0" w:color="auto"/>
        </w:tcBorders>
      </w:tcPr>
    </w:tblStylePr>
  </w:style>
  <w:style w:type="paragraph" w:styleId="Caption">
    <w:name w:val="caption"/>
    <w:basedOn w:val="Normal"/>
    <w:next w:val="Normal"/>
    <w:uiPriority w:val="35"/>
    <w:unhideWhenUsed/>
    <w:qFormat/>
    <w:rsid w:val="00CC4FA0"/>
    <w:pPr>
      <w:spacing w:before="0" w:after="200"/>
    </w:pPr>
    <w:rPr>
      <w:b/>
      <w:bCs/>
      <w:color w:val="4F81BD" w:themeColor="accent1"/>
      <w:sz w:val="18"/>
      <w:szCs w:val="18"/>
    </w:rPr>
  </w:style>
  <w:style w:type="table" w:styleId="TableWeb1">
    <w:name w:val="Table Web 1"/>
    <w:basedOn w:val="TableNormal"/>
    <w:uiPriority w:val="99"/>
    <w:semiHidden/>
    <w:unhideWhenUsed/>
    <w:rsid w:val="001C0EE4"/>
    <w:pPr>
      <w:spacing w:before="120" w:after="120"/>
      <w:ind w:left="709"/>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Normal"/>
    <w:next w:val="Normal"/>
    <w:uiPriority w:val="99"/>
    <w:unhideWhenUsed/>
    <w:rsid w:val="00BE5F7B"/>
    <w:pPr>
      <w:spacing w:after="0"/>
    </w:pPr>
  </w:style>
  <w:style w:type="paragraph" w:styleId="EndnoteText">
    <w:name w:val="endnote text"/>
    <w:basedOn w:val="Normal"/>
    <w:link w:val="EndnoteTextChar"/>
    <w:uiPriority w:val="99"/>
    <w:semiHidden/>
    <w:unhideWhenUsed/>
    <w:rsid w:val="008B5731"/>
    <w:pPr>
      <w:spacing w:before="0" w:after="0"/>
    </w:pPr>
  </w:style>
  <w:style w:type="character" w:customStyle="1" w:styleId="EndnoteTextChar">
    <w:name w:val="Endnote Text Char"/>
    <w:basedOn w:val="DefaultParagraphFont"/>
    <w:link w:val="EndnoteText"/>
    <w:uiPriority w:val="99"/>
    <w:semiHidden/>
    <w:rsid w:val="008B5731"/>
    <w:rPr>
      <w:lang w:eastAsia="en-US"/>
    </w:rPr>
  </w:style>
  <w:style w:type="character" w:styleId="EndnoteReference">
    <w:name w:val="endnote reference"/>
    <w:basedOn w:val="DefaultParagraphFont"/>
    <w:uiPriority w:val="99"/>
    <w:semiHidden/>
    <w:unhideWhenUsed/>
    <w:rsid w:val="008B5731"/>
    <w:rPr>
      <w:vertAlign w:val="superscript"/>
    </w:rPr>
  </w:style>
  <w:style w:type="paragraph" w:styleId="FootnoteText">
    <w:name w:val="footnote text"/>
    <w:basedOn w:val="Normal"/>
    <w:link w:val="FootnoteTextChar"/>
    <w:uiPriority w:val="99"/>
    <w:semiHidden/>
    <w:unhideWhenUsed/>
    <w:rsid w:val="00002E35"/>
    <w:pPr>
      <w:spacing w:before="0" w:after="0"/>
    </w:pPr>
  </w:style>
  <w:style w:type="character" w:customStyle="1" w:styleId="FootnoteTextChar">
    <w:name w:val="Footnote Text Char"/>
    <w:basedOn w:val="DefaultParagraphFont"/>
    <w:link w:val="FootnoteText"/>
    <w:uiPriority w:val="99"/>
    <w:semiHidden/>
    <w:rsid w:val="00002E35"/>
    <w:rPr>
      <w:lang w:eastAsia="en-US"/>
    </w:rPr>
  </w:style>
  <w:style w:type="character" w:styleId="FootnoteReference">
    <w:name w:val="footnote reference"/>
    <w:aliases w:val="titulo 2,16 Point,Superscript 6 Point,FC,referencia nota al pie,ftref,Ref,de nota al pie,Ref. de nota al pie."/>
    <w:basedOn w:val="DefaultParagraphFont"/>
    <w:uiPriority w:val="99"/>
    <w:semiHidden/>
    <w:unhideWhenUsed/>
    <w:rsid w:val="00002E35"/>
    <w:rPr>
      <w:vertAlign w:val="superscript"/>
    </w:rPr>
  </w:style>
  <w:style w:type="character" w:styleId="Strong">
    <w:name w:val="Strong"/>
    <w:qFormat/>
    <w:rsid w:val="0081052C"/>
    <w:rPr>
      <w:b/>
      <w:bCs/>
    </w:rPr>
  </w:style>
  <w:style w:type="paragraph" w:customStyle="1" w:styleId="Chapter">
    <w:name w:val="Chapter"/>
    <w:basedOn w:val="Normal"/>
    <w:next w:val="Normal"/>
    <w:rsid w:val="00AE1373"/>
    <w:pPr>
      <w:numPr>
        <w:numId w:val="1"/>
      </w:numPr>
      <w:tabs>
        <w:tab w:val="left" w:pos="1440"/>
      </w:tabs>
      <w:spacing w:before="0" w:after="240"/>
      <w:jc w:val="center"/>
    </w:pPr>
    <w:rPr>
      <w:rFonts w:eastAsia="Times New Roman" w:cs="Times New Roman"/>
      <w:b/>
      <w:smallCaps/>
      <w:noProof/>
      <w:lang w:val="en-US"/>
    </w:rPr>
  </w:style>
  <w:style w:type="paragraph" w:customStyle="1" w:styleId="Paragraph">
    <w:name w:val="Paragraph"/>
    <w:aliases w:val="paragraph,p,PARAGRAPH,PG,pa,at"/>
    <w:basedOn w:val="BodyTextIndent"/>
    <w:link w:val="ParagraphChar"/>
    <w:qFormat/>
    <w:rsid w:val="00AE1373"/>
    <w:pPr>
      <w:numPr>
        <w:ilvl w:val="1"/>
        <w:numId w:val="1"/>
      </w:numPr>
      <w:autoSpaceDE/>
      <w:autoSpaceDN/>
      <w:adjustRightInd/>
      <w:spacing w:before="120" w:after="120"/>
      <w:jc w:val="both"/>
      <w:outlineLvl w:val="1"/>
    </w:pPr>
    <w:rPr>
      <w:rFonts w:ascii="Times New Roman" w:eastAsia="Times New Roman" w:hAnsi="Times New Roman"/>
      <w:szCs w:val="20"/>
      <w:lang w:val="en-US" w:eastAsia="en-US"/>
    </w:rPr>
  </w:style>
  <w:style w:type="paragraph" w:customStyle="1" w:styleId="subpar">
    <w:name w:val="subpar"/>
    <w:basedOn w:val="BodyTextIndent3"/>
    <w:rsid w:val="00AE1373"/>
    <w:pPr>
      <w:numPr>
        <w:ilvl w:val="2"/>
        <w:numId w:val="1"/>
      </w:numPr>
      <w:tabs>
        <w:tab w:val="clear" w:pos="1152"/>
      </w:tabs>
      <w:ind w:left="2868" w:hanging="180"/>
      <w:outlineLvl w:val="2"/>
    </w:pPr>
    <w:rPr>
      <w:rFonts w:eastAsia="Times New Roman" w:cs="Times New Roman"/>
      <w:sz w:val="24"/>
      <w:szCs w:val="20"/>
      <w:lang w:val="en-US"/>
    </w:rPr>
  </w:style>
  <w:style w:type="paragraph" w:customStyle="1" w:styleId="SubSubPar">
    <w:name w:val="SubSubPar"/>
    <w:basedOn w:val="subpar"/>
    <w:rsid w:val="00AE1373"/>
    <w:pPr>
      <w:numPr>
        <w:ilvl w:val="3"/>
      </w:numPr>
      <w:tabs>
        <w:tab w:val="clear" w:pos="1584"/>
        <w:tab w:val="left" w:pos="0"/>
        <w:tab w:val="num" w:pos="360"/>
      </w:tabs>
      <w:ind w:left="3588" w:hanging="360"/>
    </w:pPr>
  </w:style>
  <w:style w:type="character" w:customStyle="1" w:styleId="ParagraphChar">
    <w:name w:val="Paragraph Char"/>
    <w:link w:val="Paragraph"/>
    <w:rsid w:val="00AE1373"/>
    <w:rPr>
      <w:rFonts w:ascii="Times New Roman" w:eastAsia="Times New Roman" w:hAnsi="Times New Roman" w:cs="Times New Roman"/>
      <w:sz w:val="24"/>
      <w:lang w:val="en-US" w:eastAsia="en-US"/>
    </w:rPr>
  </w:style>
  <w:style w:type="paragraph" w:styleId="BodyTextIndent3">
    <w:name w:val="Body Text Indent 3"/>
    <w:basedOn w:val="Normal"/>
    <w:link w:val="BodyTextIndent3Char"/>
    <w:uiPriority w:val="99"/>
    <w:semiHidden/>
    <w:unhideWhenUsed/>
    <w:rsid w:val="00AE1373"/>
    <w:pPr>
      <w:ind w:left="283"/>
    </w:pPr>
    <w:rPr>
      <w:sz w:val="16"/>
      <w:szCs w:val="16"/>
    </w:rPr>
  </w:style>
  <w:style w:type="character" w:customStyle="1" w:styleId="BodyTextIndent3Char">
    <w:name w:val="Body Text Indent 3 Char"/>
    <w:basedOn w:val="DefaultParagraphFont"/>
    <w:link w:val="BodyTextIndent3"/>
    <w:uiPriority w:val="99"/>
    <w:semiHidden/>
    <w:rsid w:val="00AE1373"/>
    <w:rPr>
      <w:sz w:val="16"/>
      <w:szCs w:val="16"/>
      <w:lang w:eastAsia="en-US"/>
    </w:rPr>
  </w:style>
  <w:style w:type="paragraph" w:customStyle="1" w:styleId="ABBR">
    <w:name w:val="ABBR"/>
    <w:basedOn w:val="Normal"/>
    <w:rsid w:val="00AE1373"/>
    <w:pPr>
      <w:spacing w:before="0" w:after="0"/>
    </w:pPr>
    <w:rPr>
      <w:rFonts w:eastAsia="Times New Roman" w:cs="Times New Roman"/>
      <w:caps/>
      <w:lang w:val="es-ES_tradnl"/>
    </w:rPr>
  </w:style>
  <w:style w:type="paragraph" w:customStyle="1" w:styleId="AbbrDesc">
    <w:name w:val="AbbrDesc"/>
    <w:basedOn w:val="Normal"/>
    <w:rsid w:val="00AE1373"/>
    <w:pPr>
      <w:tabs>
        <w:tab w:val="left" w:pos="3060"/>
      </w:tabs>
      <w:spacing w:before="0" w:after="0"/>
    </w:pPr>
    <w:rPr>
      <w:rFonts w:eastAsia="Times New Roman" w:cs="Times New Roman"/>
      <w:lang w:val="es-ES_tradnl"/>
    </w:rPr>
  </w:style>
  <w:style w:type="table" w:styleId="LightShading-Accent1">
    <w:name w:val="Light Shading Accent 1"/>
    <w:basedOn w:val="TableNormal"/>
    <w:uiPriority w:val="60"/>
    <w:rsid w:val="001B55C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6A72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uiPriority w:val="99"/>
    <w:semiHidden/>
    <w:unhideWhenUsed/>
    <w:rsid w:val="00A67103"/>
  </w:style>
  <w:style w:type="character" w:customStyle="1" w:styleId="BodyTextChar">
    <w:name w:val="Body Text Char"/>
    <w:basedOn w:val="DefaultParagraphFont"/>
    <w:link w:val="BodyText"/>
    <w:uiPriority w:val="99"/>
    <w:semiHidden/>
    <w:rsid w:val="00A67103"/>
    <w:rPr>
      <w:rFonts w:ascii="Times New Roman" w:hAnsi="Times New Roman"/>
      <w:sz w:val="24"/>
      <w:lang w:eastAsia="en-US"/>
    </w:rPr>
  </w:style>
  <w:style w:type="paragraph" w:styleId="Title">
    <w:name w:val="Title"/>
    <w:basedOn w:val="Normal"/>
    <w:next w:val="Normal"/>
    <w:link w:val="TitleChar"/>
    <w:uiPriority w:val="10"/>
    <w:qFormat/>
    <w:rsid w:val="009E51DA"/>
    <w:pPr>
      <w:spacing w:before="0"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es-HN"/>
    </w:rPr>
  </w:style>
  <w:style w:type="character" w:customStyle="1" w:styleId="TitleChar">
    <w:name w:val="Title Char"/>
    <w:basedOn w:val="DefaultParagraphFont"/>
    <w:link w:val="Title"/>
    <w:uiPriority w:val="10"/>
    <w:rsid w:val="009E51DA"/>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9E51DA"/>
    <w:pPr>
      <w:numPr>
        <w:ilvl w:val="1"/>
      </w:numPr>
      <w:spacing w:before="0" w:after="160" w:line="259" w:lineRule="auto"/>
      <w:jc w:val="left"/>
    </w:pPr>
    <w:rPr>
      <w:rFonts w:asciiTheme="minorHAnsi" w:eastAsiaTheme="minorEastAsia" w:hAnsiTheme="minorHAnsi" w:cs="Times New Roman"/>
      <w:color w:val="5A5A5A" w:themeColor="text1" w:themeTint="A5"/>
      <w:spacing w:val="15"/>
      <w:sz w:val="22"/>
      <w:szCs w:val="22"/>
      <w:lang w:eastAsia="es-HN"/>
    </w:rPr>
  </w:style>
  <w:style w:type="character" w:customStyle="1" w:styleId="SubtitleChar">
    <w:name w:val="Subtitle Char"/>
    <w:basedOn w:val="DefaultParagraphFont"/>
    <w:link w:val="Subtitle"/>
    <w:uiPriority w:val="11"/>
    <w:rsid w:val="009E51DA"/>
    <w:rPr>
      <w:rFonts w:asciiTheme="minorHAnsi" w:eastAsiaTheme="minorEastAsia" w:hAnsiTheme="minorHAnsi" w:cs="Times New Roman"/>
      <w:color w:val="5A5A5A" w:themeColor="text1" w:themeTint="A5"/>
      <w:spacing w:val="15"/>
      <w:sz w:val="22"/>
      <w:szCs w:val="22"/>
    </w:rPr>
  </w:style>
  <w:style w:type="paragraph" w:styleId="NoSpacing">
    <w:name w:val="No Spacing"/>
    <w:link w:val="NoSpacingChar"/>
    <w:uiPriority w:val="1"/>
    <w:qFormat/>
    <w:rsid w:val="009E51D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51DA"/>
    <w:rPr>
      <w:rFonts w:asciiTheme="minorHAnsi" w:eastAsiaTheme="minorEastAsia" w:hAnsiTheme="minorHAnsi" w:cstheme="minorBidi"/>
      <w:sz w:val="22"/>
      <w:szCs w:val="22"/>
    </w:rPr>
  </w:style>
  <w:style w:type="character" w:customStyle="1" w:styleId="FooterChar">
    <w:name w:val="Footer Char"/>
    <w:uiPriority w:val="99"/>
    <w:rsid w:val="000B6324"/>
    <w:rPr>
      <w:rFonts w:ascii="Times New Roman" w:eastAsia="Batang" w:hAnsi="Times New Roman" w:cs="Times New Roman"/>
      <w:sz w:val="24"/>
      <w:lang w:val="es-ES_tradnl"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s-HN" w:eastAsia="es-H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4EC"/>
    <w:pPr>
      <w:spacing w:before="120" w:after="120"/>
      <w:jc w:val="both"/>
    </w:pPr>
    <w:rPr>
      <w:rFonts w:ascii="Times New Roman" w:hAnsi="Times New Roman"/>
      <w:sz w:val="24"/>
      <w:lang w:eastAsia="en-US"/>
    </w:rPr>
  </w:style>
  <w:style w:type="paragraph" w:styleId="Heading1">
    <w:name w:val="heading 1"/>
    <w:basedOn w:val="Normal"/>
    <w:next w:val="Normal"/>
    <w:link w:val="Heading1Char"/>
    <w:autoRedefine/>
    <w:qFormat/>
    <w:rsid w:val="00C25F1D"/>
    <w:pPr>
      <w:keepNext/>
      <w:numPr>
        <w:numId w:val="3"/>
      </w:numPr>
      <w:tabs>
        <w:tab w:val="center" w:pos="709"/>
      </w:tabs>
      <w:suppressAutoHyphens/>
      <w:spacing w:before="360" w:after="360"/>
      <w:outlineLvl w:val="0"/>
    </w:pPr>
    <w:rPr>
      <w:rFonts w:eastAsia="Times New Roman" w:cs="Times New Roman"/>
      <w:b/>
      <w:bCs/>
      <w:color w:val="002060"/>
      <w:spacing w:val="-3"/>
      <w:sz w:val="28"/>
      <w:szCs w:val="56"/>
      <w:lang w:val="es-ES_tradnl" w:eastAsia="es-HN"/>
    </w:rPr>
  </w:style>
  <w:style w:type="paragraph" w:styleId="Heading2">
    <w:name w:val="heading 2"/>
    <w:basedOn w:val="Normal"/>
    <w:next w:val="Normal"/>
    <w:link w:val="Heading2Char"/>
    <w:uiPriority w:val="9"/>
    <w:unhideWhenUsed/>
    <w:qFormat/>
    <w:rsid w:val="00C748B5"/>
    <w:pPr>
      <w:keepNext/>
      <w:keepLines/>
      <w:numPr>
        <w:numId w:val="15"/>
      </w:numPr>
      <w:spacing w:before="240" w:after="240"/>
      <w:outlineLvl w:val="1"/>
    </w:pPr>
    <w:rPr>
      <w:rFonts w:eastAsia="Times New Roman" w:cs="Times New Roman"/>
      <w:b/>
      <w:bCs/>
      <w:color w:val="002060"/>
      <w:sz w:val="28"/>
      <w:szCs w:val="26"/>
      <w:lang w:val="x-none" w:eastAsia="x-none"/>
    </w:rPr>
  </w:style>
  <w:style w:type="paragraph" w:styleId="Heading3">
    <w:name w:val="heading 3"/>
    <w:basedOn w:val="Normal"/>
    <w:next w:val="Normal"/>
    <w:link w:val="Heading3Char"/>
    <w:uiPriority w:val="9"/>
    <w:unhideWhenUsed/>
    <w:qFormat/>
    <w:rsid w:val="00C748B5"/>
    <w:pPr>
      <w:keepNext/>
      <w:keepLines/>
      <w:numPr>
        <w:numId w:val="14"/>
      </w:numPr>
      <w:spacing w:before="200" w:after="200"/>
      <w:outlineLvl w:val="2"/>
    </w:pPr>
    <w:rPr>
      <w:rFonts w:ascii="Cambria" w:eastAsia="Times New Roman" w:hAnsi="Cambria" w:cs="Times New Roman"/>
      <w:b/>
      <w:bCs/>
      <w:color w:val="002060"/>
      <w:sz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25F1D"/>
    <w:rPr>
      <w:rFonts w:ascii="Times New Roman" w:eastAsia="Times New Roman" w:hAnsi="Times New Roman" w:cs="Times New Roman"/>
      <w:b/>
      <w:bCs/>
      <w:color w:val="002060"/>
      <w:spacing w:val="-3"/>
      <w:sz w:val="28"/>
      <w:szCs w:val="56"/>
      <w:lang w:val="es-ES_tradnl"/>
    </w:rPr>
  </w:style>
  <w:style w:type="paragraph" w:styleId="ListParagraph">
    <w:name w:val="List Paragraph"/>
    <w:basedOn w:val="Normal"/>
    <w:uiPriority w:val="34"/>
    <w:qFormat/>
    <w:rsid w:val="00B11000"/>
    <w:pPr>
      <w:ind w:left="720"/>
      <w:contextualSpacing/>
    </w:pPr>
  </w:style>
  <w:style w:type="paragraph" w:customStyle="1" w:styleId="Default">
    <w:name w:val="Default"/>
    <w:rsid w:val="009C1A88"/>
    <w:pPr>
      <w:autoSpaceDE w:val="0"/>
      <w:autoSpaceDN w:val="0"/>
      <w:adjustRightInd w:val="0"/>
    </w:pPr>
    <w:rPr>
      <w:rFonts w:ascii="KJKOEK+TimesNewRoman,Bold" w:hAnsi="KJKOEK+TimesNewRoman,Bold" w:cs="KJKOEK+TimesNewRoman,Bold"/>
      <w:color w:val="000000"/>
      <w:sz w:val="24"/>
      <w:szCs w:val="24"/>
      <w:u w:val="single"/>
      <w:lang w:eastAsia="en-US"/>
    </w:rPr>
  </w:style>
  <w:style w:type="paragraph" w:styleId="NormalWeb">
    <w:name w:val="Normal (Web)"/>
    <w:basedOn w:val="Default"/>
    <w:next w:val="Default"/>
    <w:uiPriority w:val="99"/>
    <w:rsid w:val="009C1A88"/>
    <w:rPr>
      <w:rFonts w:cs="Times New Roman"/>
      <w:color w:val="0000FF"/>
    </w:rPr>
  </w:style>
  <w:style w:type="paragraph" w:styleId="BodyTextIndent">
    <w:name w:val="Body Text Indent"/>
    <w:basedOn w:val="Default"/>
    <w:next w:val="Default"/>
    <w:link w:val="BodyTextIndentChar"/>
    <w:uiPriority w:val="99"/>
    <w:rsid w:val="009C1A88"/>
    <w:rPr>
      <w:rFonts w:ascii="KJKODI+TimesNewRoman" w:hAnsi="KJKODI+TimesNewRoman" w:cs="Times New Roman"/>
      <w:color w:val="auto"/>
      <w:u w:val="none"/>
      <w:lang w:val="x-none" w:eastAsia="x-none"/>
    </w:rPr>
  </w:style>
  <w:style w:type="character" w:customStyle="1" w:styleId="BodyTextIndentChar">
    <w:name w:val="Body Text Indent Char"/>
    <w:link w:val="BodyTextIndent"/>
    <w:uiPriority w:val="99"/>
    <w:rsid w:val="009C1A88"/>
    <w:rPr>
      <w:rFonts w:ascii="KJKODI+TimesNewRoman" w:hAnsi="KJKODI+TimesNewRoman" w:cs="Times New Roman"/>
      <w:sz w:val="24"/>
      <w:szCs w:val="24"/>
    </w:rPr>
  </w:style>
  <w:style w:type="character" w:styleId="Hyperlink">
    <w:name w:val="Hyperlink"/>
    <w:uiPriority w:val="99"/>
    <w:unhideWhenUsed/>
    <w:rsid w:val="0011757E"/>
    <w:rPr>
      <w:color w:val="0000FF"/>
      <w:u w:val="single"/>
    </w:rPr>
  </w:style>
  <w:style w:type="paragraph" w:styleId="TOC1">
    <w:name w:val="toc 1"/>
    <w:basedOn w:val="Normal"/>
    <w:next w:val="Normal"/>
    <w:autoRedefine/>
    <w:uiPriority w:val="39"/>
    <w:unhideWhenUsed/>
    <w:rsid w:val="00D25F44"/>
    <w:pPr>
      <w:tabs>
        <w:tab w:val="left" w:pos="567"/>
        <w:tab w:val="right" w:leader="dot" w:pos="9345"/>
      </w:tabs>
      <w:spacing w:after="100"/>
      <w:ind w:left="567" w:hanging="425"/>
    </w:pPr>
    <w:rPr>
      <w:b/>
    </w:rPr>
  </w:style>
  <w:style w:type="paragraph" w:styleId="TOC2">
    <w:name w:val="toc 2"/>
    <w:basedOn w:val="Normal"/>
    <w:next w:val="Normal"/>
    <w:autoRedefine/>
    <w:uiPriority w:val="39"/>
    <w:unhideWhenUsed/>
    <w:rsid w:val="00664799"/>
    <w:pPr>
      <w:shd w:val="clear" w:color="auto" w:fill="FFFFFF" w:themeFill="background1"/>
      <w:tabs>
        <w:tab w:val="left" w:pos="993"/>
        <w:tab w:val="right" w:leader="dot" w:pos="9344"/>
      </w:tabs>
      <w:spacing w:after="100"/>
      <w:ind w:left="567"/>
    </w:pPr>
    <w:rPr>
      <w:rFonts w:cs="Times New Roman"/>
      <w:b/>
      <w:noProof/>
      <w:szCs w:val="24"/>
      <w:lang w:eastAsia="es-HN"/>
    </w:rPr>
  </w:style>
  <w:style w:type="paragraph" w:styleId="TOC3">
    <w:name w:val="toc 3"/>
    <w:basedOn w:val="Normal"/>
    <w:next w:val="Normal"/>
    <w:autoRedefine/>
    <w:uiPriority w:val="39"/>
    <w:unhideWhenUsed/>
    <w:rsid w:val="00664799"/>
    <w:pPr>
      <w:tabs>
        <w:tab w:val="left" w:pos="1418"/>
        <w:tab w:val="right" w:leader="dot" w:pos="9344"/>
      </w:tabs>
      <w:spacing w:after="100"/>
      <w:ind w:left="993"/>
    </w:pPr>
    <w:rPr>
      <w:noProof/>
    </w:rPr>
  </w:style>
  <w:style w:type="paragraph" w:styleId="TOC4">
    <w:name w:val="toc 4"/>
    <w:basedOn w:val="Normal"/>
    <w:next w:val="Normal"/>
    <w:autoRedefine/>
    <w:uiPriority w:val="39"/>
    <w:semiHidden/>
    <w:unhideWhenUsed/>
    <w:rsid w:val="00AA15A3"/>
    <w:pPr>
      <w:spacing w:after="100"/>
      <w:ind w:left="600"/>
    </w:pPr>
  </w:style>
  <w:style w:type="paragraph" w:styleId="Header">
    <w:name w:val="header"/>
    <w:basedOn w:val="Normal"/>
    <w:link w:val="HeaderChar"/>
    <w:uiPriority w:val="99"/>
    <w:unhideWhenUsed/>
    <w:rsid w:val="00AA726A"/>
    <w:pPr>
      <w:tabs>
        <w:tab w:val="center" w:pos="4419"/>
        <w:tab w:val="right" w:pos="8838"/>
      </w:tabs>
      <w:spacing w:before="0" w:after="0"/>
    </w:pPr>
    <w:rPr>
      <w:rFonts w:cs="Times New Roman"/>
      <w:lang w:val="x-none" w:eastAsia="x-none"/>
    </w:rPr>
  </w:style>
  <w:style w:type="character" w:customStyle="1" w:styleId="HeaderChar">
    <w:name w:val="Header Char"/>
    <w:link w:val="Header"/>
    <w:uiPriority w:val="99"/>
    <w:rsid w:val="00AA726A"/>
    <w:rPr>
      <w:color w:val="auto"/>
      <w:u w:val="none"/>
    </w:rPr>
  </w:style>
  <w:style w:type="paragraph" w:styleId="Footer">
    <w:name w:val="footer"/>
    <w:basedOn w:val="Normal"/>
    <w:link w:val="FooterChar1"/>
    <w:uiPriority w:val="99"/>
    <w:unhideWhenUsed/>
    <w:rsid w:val="00AA726A"/>
    <w:pPr>
      <w:tabs>
        <w:tab w:val="center" w:pos="4419"/>
        <w:tab w:val="right" w:pos="8838"/>
      </w:tabs>
      <w:spacing w:before="0" w:after="0"/>
    </w:pPr>
    <w:rPr>
      <w:rFonts w:cs="Times New Roman"/>
      <w:lang w:val="x-none" w:eastAsia="x-none"/>
    </w:rPr>
  </w:style>
  <w:style w:type="character" w:customStyle="1" w:styleId="FooterChar1">
    <w:name w:val="Footer Char1"/>
    <w:link w:val="Footer"/>
    <w:uiPriority w:val="99"/>
    <w:rsid w:val="00AA726A"/>
    <w:rPr>
      <w:color w:val="auto"/>
      <w:u w:val="none"/>
    </w:rPr>
  </w:style>
  <w:style w:type="character" w:customStyle="1" w:styleId="Heading2Char">
    <w:name w:val="Heading 2 Char"/>
    <w:link w:val="Heading2"/>
    <w:uiPriority w:val="9"/>
    <w:rsid w:val="00C748B5"/>
    <w:rPr>
      <w:rFonts w:ascii="Times New Roman" w:eastAsia="Times New Roman" w:hAnsi="Times New Roman" w:cs="Times New Roman"/>
      <w:b/>
      <w:bCs/>
      <w:color w:val="002060"/>
      <w:sz w:val="28"/>
      <w:szCs w:val="26"/>
      <w:lang w:val="x-none" w:eastAsia="x-none"/>
    </w:rPr>
  </w:style>
  <w:style w:type="character" w:customStyle="1" w:styleId="Heading3Char">
    <w:name w:val="Heading 3 Char"/>
    <w:link w:val="Heading3"/>
    <w:uiPriority w:val="9"/>
    <w:rsid w:val="00C748B5"/>
    <w:rPr>
      <w:rFonts w:ascii="Cambria" w:eastAsia="Times New Roman" w:hAnsi="Cambria" w:cs="Times New Roman"/>
      <w:b/>
      <w:bCs/>
      <w:color w:val="002060"/>
      <w:sz w:val="28"/>
      <w:lang w:val="x-none" w:eastAsia="x-none"/>
    </w:rPr>
  </w:style>
  <w:style w:type="table" w:styleId="TableGrid">
    <w:name w:val="Table Grid"/>
    <w:basedOn w:val="TableNormal"/>
    <w:uiPriority w:val="59"/>
    <w:rsid w:val="00C24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C24F2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List2-Accent5">
    <w:name w:val="Medium List 2 Accent 5"/>
    <w:basedOn w:val="TableNormal"/>
    <w:uiPriority w:val="66"/>
    <w:rsid w:val="00C24F26"/>
    <w:rPr>
      <w:rFonts w:ascii="Cambria" w:eastAsia="Times New Roman" w:hAnsi="Cambria" w:cs="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ghtGrid-Accent5">
    <w:name w:val="Light Grid Accent 5"/>
    <w:basedOn w:val="TableNormal"/>
    <w:uiPriority w:val="62"/>
    <w:rsid w:val="00C24F26"/>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11">
    <w:name w:val="Sombreado medio 1 - Énfasis 11"/>
    <w:basedOn w:val="TableNormal"/>
    <w:uiPriority w:val="63"/>
    <w:rsid w:val="00F8332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ombreadomedio2-nfasis11">
    <w:name w:val="Sombreado medio 2 - Énfasis 11"/>
    <w:basedOn w:val="TableNormal"/>
    <w:uiPriority w:val="64"/>
    <w:rsid w:val="00F8332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uadrculaclara-nfasis11">
    <w:name w:val="Cuadrícula clara - Énfasis 11"/>
    <w:basedOn w:val="TableNormal"/>
    <w:uiPriority w:val="62"/>
    <w:rsid w:val="00F83325"/>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alloonText">
    <w:name w:val="Balloon Text"/>
    <w:basedOn w:val="Normal"/>
    <w:link w:val="BalloonTextChar"/>
    <w:uiPriority w:val="99"/>
    <w:semiHidden/>
    <w:unhideWhenUsed/>
    <w:rsid w:val="000D4020"/>
    <w:pPr>
      <w:spacing w:before="0" w:after="0"/>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0D4020"/>
    <w:rPr>
      <w:rFonts w:ascii="Tahoma" w:hAnsi="Tahoma" w:cs="Tahoma"/>
      <w:color w:val="auto"/>
      <w:sz w:val="16"/>
      <w:szCs w:val="16"/>
      <w:u w:val="none"/>
    </w:rPr>
  </w:style>
  <w:style w:type="character" w:styleId="CommentReference">
    <w:name w:val="annotation reference"/>
    <w:uiPriority w:val="99"/>
    <w:semiHidden/>
    <w:unhideWhenUsed/>
    <w:rsid w:val="00E60269"/>
    <w:rPr>
      <w:sz w:val="16"/>
      <w:szCs w:val="16"/>
    </w:rPr>
  </w:style>
  <w:style w:type="paragraph" w:styleId="CommentText">
    <w:name w:val="annotation text"/>
    <w:basedOn w:val="Normal"/>
    <w:link w:val="CommentTextChar"/>
    <w:uiPriority w:val="99"/>
    <w:unhideWhenUsed/>
    <w:rsid w:val="00E60269"/>
    <w:rPr>
      <w:rFonts w:cs="Times New Roman"/>
      <w:lang w:val="x-none" w:eastAsia="x-none"/>
    </w:rPr>
  </w:style>
  <w:style w:type="character" w:customStyle="1" w:styleId="CommentTextChar">
    <w:name w:val="Comment Text Char"/>
    <w:link w:val="CommentText"/>
    <w:uiPriority w:val="99"/>
    <w:rsid w:val="00E60269"/>
    <w:rPr>
      <w:color w:val="auto"/>
      <w:u w:val="none"/>
    </w:rPr>
  </w:style>
  <w:style w:type="paragraph" w:styleId="CommentSubject">
    <w:name w:val="annotation subject"/>
    <w:basedOn w:val="CommentText"/>
    <w:next w:val="CommentText"/>
    <w:link w:val="CommentSubjectChar"/>
    <w:uiPriority w:val="99"/>
    <w:semiHidden/>
    <w:unhideWhenUsed/>
    <w:rsid w:val="00E60269"/>
    <w:rPr>
      <w:b/>
      <w:bCs/>
    </w:rPr>
  </w:style>
  <w:style w:type="character" w:customStyle="1" w:styleId="CommentSubjectChar">
    <w:name w:val="Comment Subject Char"/>
    <w:link w:val="CommentSubject"/>
    <w:uiPriority w:val="99"/>
    <w:semiHidden/>
    <w:rsid w:val="00E60269"/>
    <w:rPr>
      <w:b/>
      <w:bCs/>
      <w:color w:val="auto"/>
      <w:u w:val="none"/>
    </w:rPr>
  </w:style>
  <w:style w:type="paragraph" w:styleId="Revision">
    <w:name w:val="Revision"/>
    <w:hidden/>
    <w:uiPriority w:val="99"/>
    <w:semiHidden/>
    <w:rsid w:val="00674F3F"/>
    <w:rPr>
      <w:lang w:eastAsia="en-US"/>
    </w:rPr>
  </w:style>
  <w:style w:type="table" w:customStyle="1" w:styleId="Estilo1">
    <w:name w:val="Estilo1"/>
    <w:basedOn w:val="TableWeb1"/>
    <w:uiPriority w:val="99"/>
    <w:rsid w:val="001C0EE4"/>
    <w:tblPr/>
    <w:tcPr>
      <w:shd w:val="clear" w:color="auto" w:fill="auto"/>
    </w:tcPr>
    <w:tblStylePr w:type="firstRow">
      <w:rPr>
        <w:color w:val="auto"/>
      </w:rPr>
      <w:tblPr/>
      <w:tcPr>
        <w:tcBorders>
          <w:tl2br w:val="none" w:sz="0" w:space="0" w:color="auto"/>
          <w:tr2bl w:val="none" w:sz="0" w:space="0" w:color="auto"/>
        </w:tcBorders>
      </w:tcPr>
    </w:tblStylePr>
  </w:style>
  <w:style w:type="paragraph" w:styleId="Caption">
    <w:name w:val="caption"/>
    <w:basedOn w:val="Normal"/>
    <w:next w:val="Normal"/>
    <w:uiPriority w:val="35"/>
    <w:unhideWhenUsed/>
    <w:qFormat/>
    <w:rsid w:val="00CC4FA0"/>
    <w:pPr>
      <w:spacing w:before="0" w:after="200"/>
    </w:pPr>
    <w:rPr>
      <w:b/>
      <w:bCs/>
      <w:color w:val="4F81BD" w:themeColor="accent1"/>
      <w:sz w:val="18"/>
      <w:szCs w:val="18"/>
    </w:rPr>
  </w:style>
  <w:style w:type="table" w:styleId="TableWeb1">
    <w:name w:val="Table Web 1"/>
    <w:basedOn w:val="TableNormal"/>
    <w:uiPriority w:val="99"/>
    <w:semiHidden/>
    <w:unhideWhenUsed/>
    <w:rsid w:val="001C0EE4"/>
    <w:pPr>
      <w:spacing w:before="120" w:after="120"/>
      <w:ind w:left="709"/>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Normal"/>
    <w:next w:val="Normal"/>
    <w:uiPriority w:val="99"/>
    <w:unhideWhenUsed/>
    <w:rsid w:val="00BE5F7B"/>
    <w:pPr>
      <w:spacing w:after="0"/>
    </w:pPr>
  </w:style>
  <w:style w:type="paragraph" w:styleId="EndnoteText">
    <w:name w:val="endnote text"/>
    <w:basedOn w:val="Normal"/>
    <w:link w:val="EndnoteTextChar"/>
    <w:uiPriority w:val="99"/>
    <w:semiHidden/>
    <w:unhideWhenUsed/>
    <w:rsid w:val="008B5731"/>
    <w:pPr>
      <w:spacing w:before="0" w:after="0"/>
    </w:pPr>
  </w:style>
  <w:style w:type="character" w:customStyle="1" w:styleId="EndnoteTextChar">
    <w:name w:val="Endnote Text Char"/>
    <w:basedOn w:val="DefaultParagraphFont"/>
    <w:link w:val="EndnoteText"/>
    <w:uiPriority w:val="99"/>
    <w:semiHidden/>
    <w:rsid w:val="008B5731"/>
    <w:rPr>
      <w:lang w:eastAsia="en-US"/>
    </w:rPr>
  </w:style>
  <w:style w:type="character" w:styleId="EndnoteReference">
    <w:name w:val="endnote reference"/>
    <w:basedOn w:val="DefaultParagraphFont"/>
    <w:uiPriority w:val="99"/>
    <w:semiHidden/>
    <w:unhideWhenUsed/>
    <w:rsid w:val="008B5731"/>
    <w:rPr>
      <w:vertAlign w:val="superscript"/>
    </w:rPr>
  </w:style>
  <w:style w:type="paragraph" w:styleId="FootnoteText">
    <w:name w:val="footnote text"/>
    <w:basedOn w:val="Normal"/>
    <w:link w:val="FootnoteTextChar"/>
    <w:uiPriority w:val="99"/>
    <w:semiHidden/>
    <w:unhideWhenUsed/>
    <w:rsid w:val="00002E35"/>
    <w:pPr>
      <w:spacing w:before="0" w:after="0"/>
    </w:pPr>
  </w:style>
  <w:style w:type="character" w:customStyle="1" w:styleId="FootnoteTextChar">
    <w:name w:val="Footnote Text Char"/>
    <w:basedOn w:val="DefaultParagraphFont"/>
    <w:link w:val="FootnoteText"/>
    <w:uiPriority w:val="99"/>
    <w:semiHidden/>
    <w:rsid w:val="00002E35"/>
    <w:rPr>
      <w:lang w:eastAsia="en-US"/>
    </w:rPr>
  </w:style>
  <w:style w:type="character" w:styleId="FootnoteReference">
    <w:name w:val="footnote reference"/>
    <w:aliases w:val="titulo 2,16 Point,Superscript 6 Point,FC,referencia nota al pie,ftref,Ref,de nota al pie,Ref. de nota al pie."/>
    <w:basedOn w:val="DefaultParagraphFont"/>
    <w:uiPriority w:val="99"/>
    <w:semiHidden/>
    <w:unhideWhenUsed/>
    <w:rsid w:val="00002E35"/>
    <w:rPr>
      <w:vertAlign w:val="superscript"/>
    </w:rPr>
  </w:style>
  <w:style w:type="character" w:styleId="Strong">
    <w:name w:val="Strong"/>
    <w:qFormat/>
    <w:rsid w:val="0081052C"/>
    <w:rPr>
      <w:b/>
      <w:bCs/>
    </w:rPr>
  </w:style>
  <w:style w:type="paragraph" w:customStyle="1" w:styleId="Chapter">
    <w:name w:val="Chapter"/>
    <w:basedOn w:val="Normal"/>
    <w:next w:val="Normal"/>
    <w:rsid w:val="00AE1373"/>
    <w:pPr>
      <w:numPr>
        <w:numId w:val="1"/>
      </w:numPr>
      <w:tabs>
        <w:tab w:val="left" w:pos="1440"/>
      </w:tabs>
      <w:spacing w:before="0" w:after="240"/>
      <w:jc w:val="center"/>
    </w:pPr>
    <w:rPr>
      <w:rFonts w:eastAsia="Times New Roman" w:cs="Times New Roman"/>
      <w:b/>
      <w:smallCaps/>
      <w:noProof/>
      <w:lang w:val="en-US"/>
    </w:rPr>
  </w:style>
  <w:style w:type="paragraph" w:customStyle="1" w:styleId="Paragraph">
    <w:name w:val="Paragraph"/>
    <w:aliases w:val="paragraph,p,PARAGRAPH,PG,pa,at"/>
    <w:basedOn w:val="BodyTextIndent"/>
    <w:link w:val="ParagraphChar"/>
    <w:qFormat/>
    <w:rsid w:val="00AE1373"/>
    <w:pPr>
      <w:numPr>
        <w:ilvl w:val="1"/>
        <w:numId w:val="1"/>
      </w:numPr>
      <w:autoSpaceDE/>
      <w:autoSpaceDN/>
      <w:adjustRightInd/>
      <w:spacing w:before="120" w:after="120"/>
      <w:jc w:val="both"/>
      <w:outlineLvl w:val="1"/>
    </w:pPr>
    <w:rPr>
      <w:rFonts w:ascii="Times New Roman" w:eastAsia="Times New Roman" w:hAnsi="Times New Roman"/>
      <w:szCs w:val="20"/>
      <w:lang w:val="en-US" w:eastAsia="en-US"/>
    </w:rPr>
  </w:style>
  <w:style w:type="paragraph" w:customStyle="1" w:styleId="subpar">
    <w:name w:val="subpar"/>
    <w:basedOn w:val="BodyTextIndent3"/>
    <w:rsid w:val="00AE1373"/>
    <w:pPr>
      <w:numPr>
        <w:ilvl w:val="2"/>
        <w:numId w:val="1"/>
      </w:numPr>
      <w:tabs>
        <w:tab w:val="clear" w:pos="1152"/>
      </w:tabs>
      <w:ind w:left="2868" w:hanging="180"/>
      <w:outlineLvl w:val="2"/>
    </w:pPr>
    <w:rPr>
      <w:rFonts w:eastAsia="Times New Roman" w:cs="Times New Roman"/>
      <w:sz w:val="24"/>
      <w:szCs w:val="20"/>
      <w:lang w:val="en-US"/>
    </w:rPr>
  </w:style>
  <w:style w:type="paragraph" w:customStyle="1" w:styleId="SubSubPar">
    <w:name w:val="SubSubPar"/>
    <w:basedOn w:val="subpar"/>
    <w:rsid w:val="00AE1373"/>
    <w:pPr>
      <w:numPr>
        <w:ilvl w:val="3"/>
      </w:numPr>
      <w:tabs>
        <w:tab w:val="clear" w:pos="1584"/>
        <w:tab w:val="left" w:pos="0"/>
        <w:tab w:val="num" w:pos="360"/>
      </w:tabs>
      <w:ind w:left="3588" w:hanging="360"/>
    </w:pPr>
  </w:style>
  <w:style w:type="character" w:customStyle="1" w:styleId="ParagraphChar">
    <w:name w:val="Paragraph Char"/>
    <w:link w:val="Paragraph"/>
    <w:rsid w:val="00AE1373"/>
    <w:rPr>
      <w:rFonts w:ascii="Times New Roman" w:eastAsia="Times New Roman" w:hAnsi="Times New Roman" w:cs="Times New Roman"/>
      <w:sz w:val="24"/>
      <w:lang w:val="en-US" w:eastAsia="en-US"/>
    </w:rPr>
  </w:style>
  <w:style w:type="paragraph" w:styleId="BodyTextIndent3">
    <w:name w:val="Body Text Indent 3"/>
    <w:basedOn w:val="Normal"/>
    <w:link w:val="BodyTextIndent3Char"/>
    <w:uiPriority w:val="99"/>
    <w:semiHidden/>
    <w:unhideWhenUsed/>
    <w:rsid w:val="00AE1373"/>
    <w:pPr>
      <w:ind w:left="283"/>
    </w:pPr>
    <w:rPr>
      <w:sz w:val="16"/>
      <w:szCs w:val="16"/>
    </w:rPr>
  </w:style>
  <w:style w:type="character" w:customStyle="1" w:styleId="BodyTextIndent3Char">
    <w:name w:val="Body Text Indent 3 Char"/>
    <w:basedOn w:val="DefaultParagraphFont"/>
    <w:link w:val="BodyTextIndent3"/>
    <w:uiPriority w:val="99"/>
    <w:semiHidden/>
    <w:rsid w:val="00AE1373"/>
    <w:rPr>
      <w:sz w:val="16"/>
      <w:szCs w:val="16"/>
      <w:lang w:eastAsia="en-US"/>
    </w:rPr>
  </w:style>
  <w:style w:type="paragraph" w:customStyle="1" w:styleId="ABBR">
    <w:name w:val="ABBR"/>
    <w:basedOn w:val="Normal"/>
    <w:rsid w:val="00AE1373"/>
    <w:pPr>
      <w:spacing w:before="0" w:after="0"/>
    </w:pPr>
    <w:rPr>
      <w:rFonts w:eastAsia="Times New Roman" w:cs="Times New Roman"/>
      <w:caps/>
      <w:lang w:val="es-ES_tradnl"/>
    </w:rPr>
  </w:style>
  <w:style w:type="paragraph" w:customStyle="1" w:styleId="AbbrDesc">
    <w:name w:val="AbbrDesc"/>
    <w:basedOn w:val="Normal"/>
    <w:rsid w:val="00AE1373"/>
    <w:pPr>
      <w:tabs>
        <w:tab w:val="left" w:pos="3060"/>
      </w:tabs>
      <w:spacing w:before="0" w:after="0"/>
    </w:pPr>
    <w:rPr>
      <w:rFonts w:eastAsia="Times New Roman" w:cs="Times New Roman"/>
      <w:lang w:val="es-ES_tradnl"/>
    </w:rPr>
  </w:style>
  <w:style w:type="table" w:styleId="LightShading-Accent1">
    <w:name w:val="Light Shading Accent 1"/>
    <w:basedOn w:val="TableNormal"/>
    <w:uiPriority w:val="60"/>
    <w:rsid w:val="001B55C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6A72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uiPriority w:val="99"/>
    <w:semiHidden/>
    <w:unhideWhenUsed/>
    <w:rsid w:val="00A67103"/>
  </w:style>
  <w:style w:type="character" w:customStyle="1" w:styleId="BodyTextChar">
    <w:name w:val="Body Text Char"/>
    <w:basedOn w:val="DefaultParagraphFont"/>
    <w:link w:val="BodyText"/>
    <w:uiPriority w:val="99"/>
    <w:semiHidden/>
    <w:rsid w:val="00A67103"/>
    <w:rPr>
      <w:rFonts w:ascii="Times New Roman" w:hAnsi="Times New Roman"/>
      <w:sz w:val="24"/>
      <w:lang w:eastAsia="en-US"/>
    </w:rPr>
  </w:style>
  <w:style w:type="paragraph" w:styleId="Title">
    <w:name w:val="Title"/>
    <w:basedOn w:val="Normal"/>
    <w:next w:val="Normal"/>
    <w:link w:val="TitleChar"/>
    <w:uiPriority w:val="10"/>
    <w:qFormat/>
    <w:rsid w:val="009E51DA"/>
    <w:pPr>
      <w:spacing w:before="0"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es-HN"/>
    </w:rPr>
  </w:style>
  <w:style w:type="character" w:customStyle="1" w:styleId="TitleChar">
    <w:name w:val="Title Char"/>
    <w:basedOn w:val="DefaultParagraphFont"/>
    <w:link w:val="Title"/>
    <w:uiPriority w:val="10"/>
    <w:rsid w:val="009E51DA"/>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9E51DA"/>
    <w:pPr>
      <w:numPr>
        <w:ilvl w:val="1"/>
      </w:numPr>
      <w:spacing w:before="0" w:after="160" w:line="259" w:lineRule="auto"/>
      <w:jc w:val="left"/>
    </w:pPr>
    <w:rPr>
      <w:rFonts w:asciiTheme="minorHAnsi" w:eastAsiaTheme="minorEastAsia" w:hAnsiTheme="minorHAnsi" w:cs="Times New Roman"/>
      <w:color w:val="5A5A5A" w:themeColor="text1" w:themeTint="A5"/>
      <w:spacing w:val="15"/>
      <w:sz w:val="22"/>
      <w:szCs w:val="22"/>
      <w:lang w:eastAsia="es-HN"/>
    </w:rPr>
  </w:style>
  <w:style w:type="character" w:customStyle="1" w:styleId="SubtitleChar">
    <w:name w:val="Subtitle Char"/>
    <w:basedOn w:val="DefaultParagraphFont"/>
    <w:link w:val="Subtitle"/>
    <w:uiPriority w:val="11"/>
    <w:rsid w:val="009E51DA"/>
    <w:rPr>
      <w:rFonts w:asciiTheme="minorHAnsi" w:eastAsiaTheme="minorEastAsia" w:hAnsiTheme="minorHAnsi" w:cs="Times New Roman"/>
      <w:color w:val="5A5A5A" w:themeColor="text1" w:themeTint="A5"/>
      <w:spacing w:val="15"/>
      <w:sz w:val="22"/>
      <w:szCs w:val="22"/>
    </w:rPr>
  </w:style>
  <w:style w:type="paragraph" w:styleId="NoSpacing">
    <w:name w:val="No Spacing"/>
    <w:link w:val="NoSpacingChar"/>
    <w:uiPriority w:val="1"/>
    <w:qFormat/>
    <w:rsid w:val="009E51D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51DA"/>
    <w:rPr>
      <w:rFonts w:asciiTheme="minorHAnsi" w:eastAsiaTheme="minorEastAsia" w:hAnsiTheme="minorHAnsi" w:cstheme="minorBidi"/>
      <w:sz w:val="22"/>
      <w:szCs w:val="22"/>
    </w:rPr>
  </w:style>
  <w:style w:type="character" w:customStyle="1" w:styleId="FooterChar">
    <w:name w:val="Footer Char"/>
    <w:uiPriority w:val="99"/>
    <w:rsid w:val="000B6324"/>
    <w:rPr>
      <w:rFonts w:ascii="Times New Roman" w:eastAsia="Batang" w:hAnsi="Times New Roman" w:cs="Times New Roman"/>
      <w:sz w:val="24"/>
      <w:lang w:val="es-ES_tradnl"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46593">
      <w:bodyDiv w:val="1"/>
      <w:marLeft w:val="0"/>
      <w:marRight w:val="0"/>
      <w:marTop w:val="0"/>
      <w:marBottom w:val="0"/>
      <w:divBdr>
        <w:top w:val="none" w:sz="0" w:space="0" w:color="auto"/>
        <w:left w:val="none" w:sz="0" w:space="0" w:color="auto"/>
        <w:bottom w:val="none" w:sz="0" w:space="0" w:color="auto"/>
        <w:right w:val="none" w:sz="0" w:space="0" w:color="auto"/>
      </w:divBdr>
    </w:div>
    <w:div w:id="109201367">
      <w:bodyDiv w:val="1"/>
      <w:marLeft w:val="0"/>
      <w:marRight w:val="0"/>
      <w:marTop w:val="0"/>
      <w:marBottom w:val="0"/>
      <w:divBdr>
        <w:top w:val="none" w:sz="0" w:space="0" w:color="auto"/>
        <w:left w:val="none" w:sz="0" w:space="0" w:color="auto"/>
        <w:bottom w:val="none" w:sz="0" w:space="0" w:color="auto"/>
        <w:right w:val="none" w:sz="0" w:space="0" w:color="auto"/>
      </w:divBdr>
    </w:div>
    <w:div w:id="111367481">
      <w:bodyDiv w:val="1"/>
      <w:marLeft w:val="0"/>
      <w:marRight w:val="0"/>
      <w:marTop w:val="0"/>
      <w:marBottom w:val="0"/>
      <w:divBdr>
        <w:top w:val="none" w:sz="0" w:space="0" w:color="auto"/>
        <w:left w:val="none" w:sz="0" w:space="0" w:color="auto"/>
        <w:bottom w:val="none" w:sz="0" w:space="0" w:color="auto"/>
        <w:right w:val="none" w:sz="0" w:space="0" w:color="auto"/>
      </w:divBdr>
    </w:div>
    <w:div w:id="133647280">
      <w:bodyDiv w:val="1"/>
      <w:marLeft w:val="0"/>
      <w:marRight w:val="0"/>
      <w:marTop w:val="0"/>
      <w:marBottom w:val="0"/>
      <w:divBdr>
        <w:top w:val="none" w:sz="0" w:space="0" w:color="auto"/>
        <w:left w:val="none" w:sz="0" w:space="0" w:color="auto"/>
        <w:bottom w:val="none" w:sz="0" w:space="0" w:color="auto"/>
        <w:right w:val="none" w:sz="0" w:space="0" w:color="auto"/>
      </w:divBdr>
    </w:div>
    <w:div w:id="160505381">
      <w:bodyDiv w:val="1"/>
      <w:marLeft w:val="0"/>
      <w:marRight w:val="0"/>
      <w:marTop w:val="0"/>
      <w:marBottom w:val="0"/>
      <w:divBdr>
        <w:top w:val="none" w:sz="0" w:space="0" w:color="auto"/>
        <w:left w:val="none" w:sz="0" w:space="0" w:color="auto"/>
        <w:bottom w:val="none" w:sz="0" w:space="0" w:color="auto"/>
        <w:right w:val="none" w:sz="0" w:space="0" w:color="auto"/>
      </w:divBdr>
    </w:div>
    <w:div w:id="238752647">
      <w:bodyDiv w:val="1"/>
      <w:marLeft w:val="0"/>
      <w:marRight w:val="0"/>
      <w:marTop w:val="0"/>
      <w:marBottom w:val="0"/>
      <w:divBdr>
        <w:top w:val="none" w:sz="0" w:space="0" w:color="auto"/>
        <w:left w:val="none" w:sz="0" w:space="0" w:color="auto"/>
        <w:bottom w:val="none" w:sz="0" w:space="0" w:color="auto"/>
        <w:right w:val="none" w:sz="0" w:space="0" w:color="auto"/>
      </w:divBdr>
    </w:div>
    <w:div w:id="325132499">
      <w:bodyDiv w:val="1"/>
      <w:marLeft w:val="0"/>
      <w:marRight w:val="0"/>
      <w:marTop w:val="0"/>
      <w:marBottom w:val="0"/>
      <w:divBdr>
        <w:top w:val="none" w:sz="0" w:space="0" w:color="auto"/>
        <w:left w:val="none" w:sz="0" w:space="0" w:color="auto"/>
        <w:bottom w:val="none" w:sz="0" w:space="0" w:color="auto"/>
        <w:right w:val="none" w:sz="0" w:space="0" w:color="auto"/>
      </w:divBdr>
    </w:div>
    <w:div w:id="359934661">
      <w:bodyDiv w:val="1"/>
      <w:marLeft w:val="0"/>
      <w:marRight w:val="0"/>
      <w:marTop w:val="0"/>
      <w:marBottom w:val="0"/>
      <w:divBdr>
        <w:top w:val="none" w:sz="0" w:space="0" w:color="auto"/>
        <w:left w:val="none" w:sz="0" w:space="0" w:color="auto"/>
        <w:bottom w:val="none" w:sz="0" w:space="0" w:color="auto"/>
        <w:right w:val="none" w:sz="0" w:space="0" w:color="auto"/>
      </w:divBdr>
    </w:div>
    <w:div w:id="383603907">
      <w:bodyDiv w:val="1"/>
      <w:marLeft w:val="0"/>
      <w:marRight w:val="0"/>
      <w:marTop w:val="0"/>
      <w:marBottom w:val="0"/>
      <w:divBdr>
        <w:top w:val="none" w:sz="0" w:space="0" w:color="auto"/>
        <w:left w:val="none" w:sz="0" w:space="0" w:color="auto"/>
        <w:bottom w:val="none" w:sz="0" w:space="0" w:color="auto"/>
        <w:right w:val="none" w:sz="0" w:space="0" w:color="auto"/>
      </w:divBdr>
    </w:div>
    <w:div w:id="434130813">
      <w:bodyDiv w:val="1"/>
      <w:marLeft w:val="0"/>
      <w:marRight w:val="0"/>
      <w:marTop w:val="0"/>
      <w:marBottom w:val="0"/>
      <w:divBdr>
        <w:top w:val="none" w:sz="0" w:space="0" w:color="auto"/>
        <w:left w:val="none" w:sz="0" w:space="0" w:color="auto"/>
        <w:bottom w:val="none" w:sz="0" w:space="0" w:color="auto"/>
        <w:right w:val="none" w:sz="0" w:space="0" w:color="auto"/>
      </w:divBdr>
    </w:div>
    <w:div w:id="500631274">
      <w:bodyDiv w:val="1"/>
      <w:marLeft w:val="0"/>
      <w:marRight w:val="0"/>
      <w:marTop w:val="0"/>
      <w:marBottom w:val="0"/>
      <w:divBdr>
        <w:top w:val="none" w:sz="0" w:space="0" w:color="auto"/>
        <w:left w:val="none" w:sz="0" w:space="0" w:color="auto"/>
        <w:bottom w:val="none" w:sz="0" w:space="0" w:color="auto"/>
        <w:right w:val="none" w:sz="0" w:space="0" w:color="auto"/>
      </w:divBdr>
    </w:div>
    <w:div w:id="540437564">
      <w:bodyDiv w:val="1"/>
      <w:marLeft w:val="0"/>
      <w:marRight w:val="0"/>
      <w:marTop w:val="0"/>
      <w:marBottom w:val="0"/>
      <w:divBdr>
        <w:top w:val="none" w:sz="0" w:space="0" w:color="auto"/>
        <w:left w:val="none" w:sz="0" w:space="0" w:color="auto"/>
        <w:bottom w:val="none" w:sz="0" w:space="0" w:color="auto"/>
        <w:right w:val="none" w:sz="0" w:space="0" w:color="auto"/>
      </w:divBdr>
    </w:div>
    <w:div w:id="581640169">
      <w:bodyDiv w:val="1"/>
      <w:marLeft w:val="0"/>
      <w:marRight w:val="0"/>
      <w:marTop w:val="0"/>
      <w:marBottom w:val="0"/>
      <w:divBdr>
        <w:top w:val="none" w:sz="0" w:space="0" w:color="auto"/>
        <w:left w:val="none" w:sz="0" w:space="0" w:color="auto"/>
        <w:bottom w:val="none" w:sz="0" w:space="0" w:color="auto"/>
        <w:right w:val="none" w:sz="0" w:space="0" w:color="auto"/>
      </w:divBdr>
    </w:div>
    <w:div w:id="611523101">
      <w:bodyDiv w:val="1"/>
      <w:marLeft w:val="0"/>
      <w:marRight w:val="0"/>
      <w:marTop w:val="0"/>
      <w:marBottom w:val="0"/>
      <w:divBdr>
        <w:top w:val="none" w:sz="0" w:space="0" w:color="auto"/>
        <w:left w:val="none" w:sz="0" w:space="0" w:color="auto"/>
        <w:bottom w:val="none" w:sz="0" w:space="0" w:color="auto"/>
        <w:right w:val="none" w:sz="0" w:space="0" w:color="auto"/>
      </w:divBdr>
    </w:div>
    <w:div w:id="722290196">
      <w:bodyDiv w:val="1"/>
      <w:marLeft w:val="0"/>
      <w:marRight w:val="0"/>
      <w:marTop w:val="0"/>
      <w:marBottom w:val="0"/>
      <w:divBdr>
        <w:top w:val="none" w:sz="0" w:space="0" w:color="auto"/>
        <w:left w:val="none" w:sz="0" w:space="0" w:color="auto"/>
        <w:bottom w:val="none" w:sz="0" w:space="0" w:color="auto"/>
        <w:right w:val="none" w:sz="0" w:space="0" w:color="auto"/>
      </w:divBdr>
    </w:div>
    <w:div w:id="735394233">
      <w:bodyDiv w:val="1"/>
      <w:marLeft w:val="0"/>
      <w:marRight w:val="0"/>
      <w:marTop w:val="0"/>
      <w:marBottom w:val="0"/>
      <w:divBdr>
        <w:top w:val="none" w:sz="0" w:space="0" w:color="auto"/>
        <w:left w:val="none" w:sz="0" w:space="0" w:color="auto"/>
        <w:bottom w:val="none" w:sz="0" w:space="0" w:color="auto"/>
        <w:right w:val="none" w:sz="0" w:space="0" w:color="auto"/>
      </w:divBdr>
    </w:div>
    <w:div w:id="808523139">
      <w:bodyDiv w:val="1"/>
      <w:marLeft w:val="0"/>
      <w:marRight w:val="0"/>
      <w:marTop w:val="0"/>
      <w:marBottom w:val="0"/>
      <w:divBdr>
        <w:top w:val="none" w:sz="0" w:space="0" w:color="auto"/>
        <w:left w:val="none" w:sz="0" w:space="0" w:color="auto"/>
        <w:bottom w:val="none" w:sz="0" w:space="0" w:color="auto"/>
        <w:right w:val="none" w:sz="0" w:space="0" w:color="auto"/>
      </w:divBdr>
    </w:div>
    <w:div w:id="912736653">
      <w:bodyDiv w:val="1"/>
      <w:marLeft w:val="0"/>
      <w:marRight w:val="0"/>
      <w:marTop w:val="0"/>
      <w:marBottom w:val="0"/>
      <w:divBdr>
        <w:top w:val="none" w:sz="0" w:space="0" w:color="auto"/>
        <w:left w:val="none" w:sz="0" w:space="0" w:color="auto"/>
        <w:bottom w:val="none" w:sz="0" w:space="0" w:color="auto"/>
        <w:right w:val="none" w:sz="0" w:space="0" w:color="auto"/>
      </w:divBdr>
    </w:div>
    <w:div w:id="1236162758">
      <w:bodyDiv w:val="1"/>
      <w:marLeft w:val="0"/>
      <w:marRight w:val="0"/>
      <w:marTop w:val="0"/>
      <w:marBottom w:val="0"/>
      <w:divBdr>
        <w:top w:val="none" w:sz="0" w:space="0" w:color="auto"/>
        <w:left w:val="none" w:sz="0" w:space="0" w:color="auto"/>
        <w:bottom w:val="none" w:sz="0" w:space="0" w:color="auto"/>
        <w:right w:val="none" w:sz="0" w:space="0" w:color="auto"/>
      </w:divBdr>
    </w:div>
    <w:div w:id="1252352238">
      <w:bodyDiv w:val="1"/>
      <w:marLeft w:val="0"/>
      <w:marRight w:val="0"/>
      <w:marTop w:val="0"/>
      <w:marBottom w:val="0"/>
      <w:divBdr>
        <w:top w:val="none" w:sz="0" w:space="0" w:color="auto"/>
        <w:left w:val="none" w:sz="0" w:space="0" w:color="auto"/>
        <w:bottom w:val="none" w:sz="0" w:space="0" w:color="auto"/>
        <w:right w:val="none" w:sz="0" w:space="0" w:color="auto"/>
      </w:divBdr>
    </w:div>
    <w:div w:id="1301568160">
      <w:bodyDiv w:val="1"/>
      <w:marLeft w:val="0"/>
      <w:marRight w:val="0"/>
      <w:marTop w:val="0"/>
      <w:marBottom w:val="0"/>
      <w:divBdr>
        <w:top w:val="none" w:sz="0" w:space="0" w:color="auto"/>
        <w:left w:val="none" w:sz="0" w:space="0" w:color="auto"/>
        <w:bottom w:val="none" w:sz="0" w:space="0" w:color="auto"/>
        <w:right w:val="none" w:sz="0" w:space="0" w:color="auto"/>
      </w:divBdr>
    </w:div>
    <w:div w:id="1338070167">
      <w:bodyDiv w:val="1"/>
      <w:marLeft w:val="0"/>
      <w:marRight w:val="0"/>
      <w:marTop w:val="0"/>
      <w:marBottom w:val="0"/>
      <w:divBdr>
        <w:top w:val="none" w:sz="0" w:space="0" w:color="auto"/>
        <w:left w:val="none" w:sz="0" w:space="0" w:color="auto"/>
        <w:bottom w:val="none" w:sz="0" w:space="0" w:color="auto"/>
        <w:right w:val="none" w:sz="0" w:space="0" w:color="auto"/>
      </w:divBdr>
    </w:div>
    <w:div w:id="1391349277">
      <w:bodyDiv w:val="1"/>
      <w:marLeft w:val="0"/>
      <w:marRight w:val="0"/>
      <w:marTop w:val="0"/>
      <w:marBottom w:val="0"/>
      <w:divBdr>
        <w:top w:val="none" w:sz="0" w:space="0" w:color="auto"/>
        <w:left w:val="none" w:sz="0" w:space="0" w:color="auto"/>
        <w:bottom w:val="none" w:sz="0" w:space="0" w:color="auto"/>
        <w:right w:val="none" w:sz="0" w:space="0" w:color="auto"/>
      </w:divBdr>
    </w:div>
    <w:div w:id="1445268025">
      <w:bodyDiv w:val="1"/>
      <w:marLeft w:val="0"/>
      <w:marRight w:val="0"/>
      <w:marTop w:val="0"/>
      <w:marBottom w:val="0"/>
      <w:divBdr>
        <w:top w:val="none" w:sz="0" w:space="0" w:color="auto"/>
        <w:left w:val="none" w:sz="0" w:space="0" w:color="auto"/>
        <w:bottom w:val="none" w:sz="0" w:space="0" w:color="auto"/>
        <w:right w:val="none" w:sz="0" w:space="0" w:color="auto"/>
      </w:divBdr>
    </w:div>
    <w:div w:id="1519157148">
      <w:bodyDiv w:val="1"/>
      <w:marLeft w:val="0"/>
      <w:marRight w:val="0"/>
      <w:marTop w:val="0"/>
      <w:marBottom w:val="0"/>
      <w:divBdr>
        <w:top w:val="none" w:sz="0" w:space="0" w:color="auto"/>
        <w:left w:val="none" w:sz="0" w:space="0" w:color="auto"/>
        <w:bottom w:val="none" w:sz="0" w:space="0" w:color="auto"/>
        <w:right w:val="none" w:sz="0" w:space="0" w:color="auto"/>
      </w:divBdr>
    </w:div>
    <w:div w:id="1679961421">
      <w:bodyDiv w:val="1"/>
      <w:marLeft w:val="0"/>
      <w:marRight w:val="0"/>
      <w:marTop w:val="0"/>
      <w:marBottom w:val="0"/>
      <w:divBdr>
        <w:top w:val="none" w:sz="0" w:space="0" w:color="auto"/>
        <w:left w:val="none" w:sz="0" w:space="0" w:color="auto"/>
        <w:bottom w:val="none" w:sz="0" w:space="0" w:color="auto"/>
        <w:right w:val="none" w:sz="0" w:space="0" w:color="auto"/>
      </w:divBdr>
    </w:div>
    <w:div w:id="1773471138">
      <w:bodyDiv w:val="1"/>
      <w:marLeft w:val="0"/>
      <w:marRight w:val="0"/>
      <w:marTop w:val="0"/>
      <w:marBottom w:val="0"/>
      <w:divBdr>
        <w:top w:val="none" w:sz="0" w:space="0" w:color="auto"/>
        <w:left w:val="none" w:sz="0" w:space="0" w:color="auto"/>
        <w:bottom w:val="none" w:sz="0" w:space="0" w:color="auto"/>
        <w:right w:val="none" w:sz="0" w:space="0" w:color="auto"/>
      </w:divBdr>
    </w:div>
    <w:div w:id="1859276811">
      <w:bodyDiv w:val="1"/>
      <w:marLeft w:val="0"/>
      <w:marRight w:val="0"/>
      <w:marTop w:val="0"/>
      <w:marBottom w:val="0"/>
      <w:divBdr>
        <w:top w:val="none" w:sz="0" w:space="0" w:color="auto"/>
        <w:left w:val="none" w:sz="0" w:space="0" w:color="auto"/>
        <w:bottom w:val="none" w:sz="0" w:space="0" w:color="auto"/>
        <w:right w:val="none" w:sz="0" w:space="0" w:color="auto"/>
      </w:divBdr>
    </w:div>
    <w:div w:id="1911647679">
      <w:bodyDiv w:val="1"/>
      <w:marLeft w:val="0"/>
      <w:marRight w:val="0"/>
      <w:marTop w:val="0"/>
      <w:marBottom w:val="0"/>
      <w:divBdr>
        <w:top w:val="none" w:sz="0" w:space="0" w:color="auto"/>
        <w:left w:val="none" w:sz="0" w:space="0" w:color="auto"/>
        <w:bottom w:val="none" w:sz="0" w:space="0" w:color="auto"/>
        <w:right w:val="none" w:sz="0" w:space="0" w:color="auto"/>
      </w:divBdr>
    </w:div>
    <w:div w:id="1927032236">
      <w:bodyDiv w:val="1"/>
      <w:marLeft w:val="0"/>
      <w:marRight w:val="0"/>
      <w:marTop w:val="0"/>
      <w:marBottom w:val="0"/>
      <w:divBdr>
        <w:top w:val="none" w:sz="0" w:space="0" w:color="auto"/>
        <w:left w:val="none" w:sz="0" w:space="0" w:color="auto"/>
        <w:bottom w:val="none" w:sz="0" w:space="0" w:color="auto"/>
        <w:right w:val="none" w:sz="0" w:space="0" w:color="auto"/>
      </w:divBdr>
    </w:div>
    <w:div w:id="1976794146">
      <w:bodyDiv w:val="1"/>
      <w:marLeft w:val="0"/>
      <w:marRight w:val="0"/>
      <w:marTop w:val="0"/>
      <w:marBottom w:val="0"/>
      <w:divBdr>
        <w:top w:val="none" w:sz="0" w:space="0" w:color="auto"/>
        <w:left w:val="none" w:sz="0" w:space="0" w:color="auto"/>
        <w:bottom w:val="none" w:sz="0" w:space="0" w:color="auto"/>
        <w:right w:val="none" w:sz="0" w:space="0" w:color="auto"/>
      </w:divBdr>
    </w:div>
    <w:div w:id="2018921098">
      <w:bodyDiv w:val="1"/>
      <w:marLeft w:val="0"/>
      <w:marRight w:val="0"/>
      <w:marTop w:val="0"/>
      <w:marBottom w:val="0"/>
      <w:divBdr>
        <w:top w:val="none" w:sz="0" w:space="0" w:color="auto"/>
        <w:left w:val="none" w:sz="0" w:space="0" w:color="auto"/>
        <w:bottom w:val="none" w:sz="0" w:space="0" w:color="auto"/>
        <w:right w:val="none" w:sz="0" w:space="0" w:color="auto"/>
      </w:divBdr>
    </w:div>
    <w:div w:id="2087846169">
      <w:bodyDiv w:val="1"/>
      <w:marLeft w:val="0"/>
      <w:marRight w:val="0"/>
      <w:marTop w:val="0"/>
      <w:marBottom w:val="0"/>
      <w:divBdr>
        <w:top w:val="none" w:sz="0" w:space="0" w:color="auto"/>
        <w:left w:val="none" w:sz="0" w:space="0" w:color="auto"/>
        <w:bottom w:val="none" w:sz="0" w:space="0" w:color="auto"/>
        <w:right w:val="none" w:sz="0" w:space="0" w:color="auto"/>
      </w:divBdr>
    </w:div>
    <w:div w:id="2094617440">
      <w:bodyDiv w:val="1"/>
      <w:marLeft w:val="0"/>
      <w:marRight w:val="0"/>
      <w:marTop w:val="0"/>
      <w:marBottom w:val="0"/>
      <w:divBdr>
        <w:top w:val="none" w:sz="0" w:space="0" w:color="auto"/>
        <w:left w:val="none" w:sz="0" w:space="0" w:color="auto"/>
        <w:bottom w:val="none" w:sz="0" w:space="0" w:color="auto"/>
        <w:right w:val="none" w:sz="0" w:space="0" w:color="auto"/>
      </w:divBdr>
    </w:div>
    <w:div w:id="213610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6.emf"/><Relationship Id="rId26"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package" Target="embeddings/Microsoft_Excel_Worksheet4.xlsx"/><Relationship Id="rId34"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3.gif"/><Relationship Id="rId17" Type="http://schemas.openxmlformats.org/officeDocument/2006/relationships/package" Target="embeddings/Microsoft_Excel_Worksheet2.xlsx"/><Relationship Id="rId25" Type="http://schemas.openxmlformats.org/officeDocument/2006/relationships/package" Target="embeddings/Microsoft_Excel_Worksheet6.xlsx"/><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9.emf"/><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package" Target="embeddings/Microsoft_Excel_Worksheet5.xlsx"/><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package" Target="embeddings/Microsoft_Excel_Worksheet3.xlsx"/><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 Id="rId22" Type="http://schemas.openxmlformats.org/officeDocument/2006/relationships/image" Target="media/image8.emf"/><Relationship Id="rId27" Type="http://schemas.openxmlformats.org/officeDocument/2006/relationships/chart" Target="charts/chart2.xml"/><Relationship Id="rId30" Type="http://schemas.openxmlformats.org/officeDocument/2006/relationships/customXml" Target="../customXml/item2.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Xiomara%20Hernadez\Dropbox\SECI%20PRAF%20SED\Desembolsos%20por%20operaci&#243;n%20(8%20de%20abri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Xiomara%20Hernadez\Dropbox\SECI%20PRAF%20SED\Desembolsos%20por%20operaci&#243;n%20(8%20de%20abri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HN"/>
              <a:t>Avanaces en Tiempo - Avance</a:t>
            </a:r>
            <a:r>
              <a:rPr lang="es-HN" baseline="0"/>
              <a:t> Financiero</a:t>
            </a:r>
            <a:endParaRPr lang="es-HN"/>
          </a:p>
        </c:rich>
      </c:tx>
      <c:layout/>
      <c:overlay val="0"/>
    </c:title>
    <c:autoTitleDeleted val="0"/>
    <c:plotArea>
      <c:layout>
        <c:manualLayout>
          <c:layoutTarget val="inner"/>
          <c:xMode val="edge"/>
          <c:yMode val="edge"/>
          <c:x val="6.4445841608202006E-2"/>
          <c:y val="0.15245492411274683"/>
          <c:w val="0.86213626338532778"/>
          <c:h val="0.66982169348396714"/>
        </c:manualLayout>
      </c:layout>
      <c:barChart>
        <c:barDir val="col"/>
        <c:grouping val="clustered"/>
        <c:varyColors val="0"/>
        <c:ser>
          <c:idx val="0"/>
          <c:order val="0"/>
          <c:tx>
            <c:strRef>
              <c:f>'Plazos . montos'!$B$24</c:f>
              <c:strCache>
                <c:ptCount val="1"/>
                <c:pt idx="0">
                  <c:v>Tiempo</c:v>
                </c:pt>
              </c:strCache>
            </c:strRef>
          </c:tx>
          <c:spPr>
            <a:solidFill>
              <a:schemeClr val="accent3">
                <a:lumMod val="75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'Plazos . montos'!$C$23:$H$23</c:f>
              <c:strCache>
                <c:ptCount val="6"/>
                <c:pt idx="0">
                  <c:v> 2096/BL-HO </c:v>
                </c:pt>
                <c:pt idx="1">
                  <c:v> 2372/BL-HO </c:v>
                </c:pt>
                <c:pt idx="2">
                  <c:v> 2737/BL-HO </c:v>
                </c:pt>
                <c:pt idx="3">
                  <c:v> 2937/BL-HO </c:v>
                </c:pt>
                <c:pt idx="4">
                  <c:v> 2045 BCIE </c:v>
                </c:pt>
                <c:pt idx="5">
                  <c:v> BM-4774-HN </c:v>
                </c:pt>
              </c:strCache>
            </c:strRef>
          </c:cat>
          <c:val>
            <c:numRef>
              <c:f>'Plazos . montos'!$C$24:$H$24</c:f>
              <c:numCache>
                <c:formatCode>0%</c:formatCode>
                <c:ptCount val="6"/>
                <c:pt idx="0">
                  <c:v>0.90958904109589045</c:v>
                </c:pt>
                <c:pt idx="1">
                  <c:v>0.4996577686516086</c:v>
                </c:pt>
                <c:pt idx="2">
                  <c:v>0.2885844748858451</c:v>
                </c:pt>
                <c:pt idx="3">
                  <c:v>3.3759124087591241E-2</c:v>
                </c:pt>
                <c:pt idx="4">
                  <c:v>0.37508555783709802</c:v>
                </c:pt>
                <c:pt idx="5">
                  <c:v>0.62139303482587083</c:v>
                </c:pt>
              </c:numCache>
            </c:numRef>
          </c:val>
        </c:ser>
        <c:ser>
          <c:idx val="1"/>
          <c:order val="1"/>
          <c:tx>
            <c:strRef>
              <c:f>'Plazos . montos'!$B$25</c:f>
              <c:strCache>
                <c:ptCount val="1"/>
                <c:pt idx="0">
                  <c:v>Avance financiero</c:v>
                </c:pt>
              </c:strCache>
            </c:strRef>
          </c:tx>
          <c:spPr>
            <a:solidFill>
              <a:srgbClr val="FFFF66"/>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'Plazos . montos'!$C$23:$H$23</c:f>
              <c:strCache>
                <c:ptCount val="6"/>
                <c:pt idx="0">
                  <c:v> 2096/BL-HO </c:v>
                </c:pt>
                <c:pt idx="1">
                  <c:v> 2372/BL-HO </c:v>
                </c:pt>
                <c:pt idx="2">
                  <c:v> 2737/BL-HO </c:v>
                </c:pt>
                <c:pt idx="3">
                  <c:v> 2937/BL-HO </c:v>
                </c:pt>
                <c:pt idx="4">
                  <c:v> 2045 BCIE </c:v>
                </c:pt>
                <c:pt idx="5">
                  <c:v> BM-4774-HN </c:v>
                </c:pt>
              </c:strCache>
            </c:strRef>
          </c:cat>
          <c:val>
            <c:numRef>
              <c:f>'Plazos . montos'!$C$25:$H$25</c:f>
              <c:numCache>
                <c:formatCode>0%</c:formatCode>
                <c:ptCount val="6"/>
                <c:pt idx="0">
                  <c:v>1</c:v>
                </c:pt>
                <c:pt idx="1">
                  <c:v>0.99363636363636332</c:v>
                </c:pt>
                <c:pt idx="2">
                  <c:v>0.78266666666666651</c:v>
                </c:pt>
                <c:pt idx="3">
                  <c:v>0.25</c:v>
                </c:pt>
                <c:pt idx="4">
                  <c:v>0.89445511918610943</c:v>
                </c:pt>
                <c:pt idx="5">
                  <c:v>0.90974999999999995</c:v>
                </c:pt>
              </c:numCache>
            </c:numRef>
          </c:val>
        </c:ser>
        <c:dLbls>
          <c:showLegendKey val="0"/>
          <c:showVal val="0"/>
          <c:showCatName val="0"/>
          <c:showSerName val="0"/>
          <c:showPercent val="0"/>
          <c:showBubbleSize val="0"/>
        </c:dLbls>
        <c:gapWidth val="150"/>
        <c:axId val="216471040"/>
        <c:axId val="216472576"/>
      </c:barChart>
      <c:catAx>
        <c:axId val="216471040"/>
        <c:scaling>
          <c:orientation val="minMax"/>
        </c:scaling>
        <c:delete val="0"/>
        <c:axPos val="b"/>
        <c:numFmt formatCode="General" sourceLinked="0"/>
        <c:majorTickMark val="none"/>
        <c:minorTickMark val="none"/>
        <c:tickLblPos val="nextTo"/>
        <c:crossAx val="216472576"/>
        <c:crosses val="autoZero"/>
        <c:auto val="1"/>
        <c:lblAlgn val="ctr"/>
        <c:lblOffset val="100"/>
        <c:noMultiLvlLbl val="0"/>
      </c:catAx>
      <c:valAx>
        <c:axId val="216472576"/>
        <c:scaling>
          <c:orientation val="minMax"/>
        </c:scaling>
        <c:delete val="0"/>
        <c:axPos val="l"/>
        <c:majorGridlines/>
        <c:numFmt formatCode="0%" sourceLinked="1"/>
        <c:majorTickMark val="none"/>
        <c:minorTickMark val="none"/>
        <c:tickLblPos val="nextTo"/>
        <c:crossAx val="216471040"/>
        <c:crosses val="autoZero"/>
        <c:crossBetween val="between"/>
      </c:valAx>
    </c:plotArea>
    <c:legend>
      <c:legendPos val="r"/>
      <c:layout>
        <c:manualLayout>
          <c:xMode val="edge"/>
          <c:yMode val="edge"/>
          <c:x val="6.9801369885798492E-2"/>
          <c:y val="0.91088611206207915"/>
          <c:w val="0.55842000738500863"/>
          <c:h val="6.9441401346570814E-2"/>
        </c:manualLayout>
      </c:layout>
      <c:overlay val="0"/>
      <c:spPr>
        <a:solidFill>
          <a:schemeClr val="accent1">
            <a:lumMod val="20000"/>
            <a:lumOff val="80000"/>
          </a:schemeClr>
        </a:solidFill>
        <a:ln>
          <a:solidFill>
            <a:schemeClr val="tx2"/>
          </a:solidFill>
        </a:ln>
      </c:spPr>
      <c:txPr>
        <a:bodyPr/>
        <a:lstStyle/>
        <a:p>
          <a:pPr>
            <a:defRPr b="1"/>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s-HN" sz="1400"/>
              <a:t>Desembolsos  -</a:t>
            </a:r>
            <a:r>
              <a:rPr lang="es-HN" sz="1400" baseline="0"/>
              <a:t> Fuente de financiamiento </a:t>
            </a:r>
            <a:endParaRPr lang="es-HN" sz="1400"/>
          </a:p>
        </c:rich>
      </c:tx>
      <c:layout>
        <c:manualLayout>
          <c:xMode val="edge"/>
          <c:yMode val="edge"/>
          <c:x val="0.18123493840821461"/>
          <c:y val="3.0456852791878184E-2"/>
        </c:manualLayout>
      </c:layout>
      <c:overlay val="1"/>
    </c:title>
    <c:autoTitleDeleted val="0"/>
    <c:plotArea>
      <c:layout>
        <c:manualLayout>
          <c:layoutTarget val="inner"/>
          <c:xMode val="edge"/>
          <c:yMode val="edge"/>
          <c:x val="0.15264691428134591"/>
          <c:y val="0.13425925925925927"/>
          <c:w val="0.78403221864969441"/>
          <c:h val="0.74976086322543034"/>
        </c:manualLayout>
      </c:layout>
      <c:barChart>
        <c:barDir val="col"/>
        <c:grouping val="stacked"/>
        <c:varyColors val="0"/>
        <c:ser>
          <c:idx val="0"/>
          <c:order val="0"/>
          <c:tx>
            <c:strRef>
              <c:f>Consolidado!$D$101</c:f>
              <c:strCache>
                <c:ptCount val="1"/>
                <c:pt idx="0">
                  <c:v>BID</c:v>
                </c:pt>
              </c:strCache>
            </c:strRef>
          </c:tx>
          <c:invertIfNegative val="0"/>
          <c:dLbls>
            <c:dLbl>
              <c:idx val="0"/>
              <c:layout>
                <c:manualLayout>
                  <c:x val="-2.9059204812021009E-3"/>
                  <c:y val="-4.0609536752068506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3.0457252488109061E-2"/>
                </c:manualLayout>
              </c:layout>
              <c:showLegendKey val="0"/>
              <c:showVal val="1"/>
              <c:showCatName val="0"/>
              <c:showSerName val="0"/>
              <c:showPercent val="0"/>
              <c:showBubbleSize val="0"/>
              <c:extLst>
                <c:ext xmlns:c15="http://schemas.microsoft.com/office/drawing/2012/chart" uri="{CE6537A1-D6FC-4f65-9D91-7224C49458BB}"/>
              </c:extLst>
            </c:dLbl>
            <c:dLbl>
              <c:idx val="5"/>
              <c:delete val="1"/>
              <c:extLst>
                <c:ext xmlns:c15="http://schemas.microsoft.com/office/drawing/2012/chart" uri="{CE6537A1-D6FC-4f65-9D91-7224C49458BB}"/>
              </c:extLst>
            </c:dLbl>
            <c:numFmt formatCode="#,##0.0" sourceLinked="0"/>
            <c:spPr>
              <a:noFill/>
              <a:ln>
                <a:noFill/>
              </a:ln>
              <a:effectLst/>
            </c:spPr>
            <c:txPr>
              <a:bodyPr/>
              <a:lstStyle/>
              <a:p>
                <a:pPr>
                  <a:defRPr sz="7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Consolidado!$C$102:$C$107</c:f>
              <c:numCache>
                <c:formatCode>_ * #,##0_ ;_ * \-#,##0_ ;_ * "-"??_ ;_ @_ </c:formatCode>
                <c:ptCount val="6"/>
                <c:pt idx="0">
                  <c:v>2009</c:v>
                </c:pt>
                <c:pt idx="1">
                  <c:v>2010</c:v>
                </c:pt>
                <c:pt idx="2">
                  <c:v>2011</c:v>
                </c:pt>
                <c:pt idx="3">
                  <c:v>2012</c:v>
                </c:pt>
                <c:pt idx="4">
                  <c:v>2013</c:v>
                </c:pt>
                <c:pt idx="5">
                  <c:v>2014</c:v>
                </c:pt>
              </c:numCache>
            </c:numRef>
          </c:cat>
          <c:val>
            <c:numRef>
              <c:f>Consolidado!$D$102:$D$107</c:f>
              <c:numCache>
                <c:formatCode>_(* #,##0.00_);_(* \(#,##0.00\);_(* "-"??_);_(@_)</c:formatCode>
                <c:ptCount val="6"/>
                <c:pt idx="0">
                  <c:v>9.3944380000000027</c:v>
                </c:pt>
                <c:pt idx="1">
                  <c:v>6.527619999999998</c:v>
                </c:pt>
                <c:pt idx="2">
                  <c:v>35.429003110000011</c:v>
                </c:pt>
                <c:pt idx="3">
                  <c:v>62.079006489999998</c:v>
                </c:pt>
                <c:pt idx="4">
                  <c:v>62.310380110000004</c:v>
                </c:pt>
                <c:pt idx="5">
                  <c:v>0</c:v>
                </c:pt>
              </c:numCache>
            </c:numRef>
          </c:val>
        </c:ser>
        <c:ser>
          <c:idx val="1"/>
          <c:order val="1"/>
          <c:tx>
            <c:strRef>
              <c:f>Consolidado!$E$101</c:f>
              <c:strCache>
                <c:ptCount val="1"/>
                <c:pt idx="0">
                  <c:v>BM</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numFmt formatCode="#,##0.0" sourceLinked="0"/>
            <c:spPr>
              <a:noFill/>
              <a:ln>
                <a:noFill/>
              </a:ln>
              <a:effectLst/>
            </c:spPr>
            <c:txPr>
              <a:bodyPr/>
              <a:lstStyle/>
              <a:p>
                <a:pPr>
                  <a:defRPr sz="7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Consolidado!$C$102:$C$107</c:f>
              <c:numCache>
                <c:formatCode>_ * #,##0_ ;_ * \-#,##0_ ;_ * "-"??_ ;_ @_ </c:formatCode>
                <c:ptCount val="6"/>
                <c:pt idx="0">
                  <c:v>2009</c:v>
                </c:pt>
                <c:pt idx="1">
                  <c:v>2010</c:v>
                </c:pt>
                <c:pt idx="2">
                  <c:v>2011</c:v>
                </c:pt>
                <c:pt idx="3">
                  <c:v>2012</c:v>
                </c:pt>
                <c:pt idx="4">
                  <c:v>2013</c:v>
                </c:pt>
                <c:pt idx="5">
                  <c:v>2014</c:v>
                </c:pt>
              </c:numCache>
            </c:numRef>
          </c:cat>
          <c:val>
            <c:numRef>
              <c:f>Consolidado!$E$102:$E$107</c:f>
              <c:numCache>
                <c:formatCode>_(* #,##0.00_);_(* \(#,##0.00\);_(* "-"??_);_(@_)</c:formatCode>
                <c:ptCount val="6"/>
                <c:pt idx="0">
                  <c:v>0</c:v>
                </c:pt>
                <c:pt idx="1">
                  <c:v>0</c:v>
                </c:pt>
                <c:pt idx="2">
                  <c:v>9.5574646300000055</c:v>
                </c:pt>
                <c:pt idx="3">
                  <c:v>13.862920930000003</c:v>
                </c:pt>
                <c:pt idx="4">
                  <c:v>31.779503029999994</c:v>
                </c:pt>
                <c:pt idx="5">
                  <c:v>36.389896579999984</c:v>
                </c:pt>
              </c:numCache>
            </c:numRef>
          </c:val>
        </c:ser>
        <c:ser>
          <c:idx val="2"/>
          <c:order val="2"/>
          <c:tx>
            <c:strRef>
              <c:f>Consolidado!$F$101</c:f>
              <c:strCache>
                <c:ptCount val="1"/>
                <c:pt idx="0">
                  <c:v>BCIE</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layout>
                <c:manualLayout>
                  <c:x val="-2.2881263636840293E-7"/>
                  <c:y val="-3.045685279187808E-2"/>
                </c:manualLayout>
              </c:layout>
              <c:showLegendKey val="0"/>
              <c:showVal val="1"/>
              <c:showCatName val="0"/>
              <c:showSerName val="0"/>
              <c:showPercent val="0"/>
              <c:showBubbleSize val="0"/>
              <c:extLst>
                <c:ext xmlns:c15="http://schemas.microsoft.com/office/drawing/2012/chart" uri="{CE6537A1-D6FC-4f65-9D91-7224C49458BB}"/>
              </c:extLst>
            </c:dLbl>
            <c:dLbl>
              <c:idx val="5"/>
              <c:delete val="1"/>
              <c:extLst>
                <c:ext xmlns:c15="http://schemas.microsoft.com/office/drawing/2012/chart" uri="{CE6537A1-D6FC-4f65-9D91-7224C49458BB}"/>
              </c:extLst>
            </c:dLbl>
            <c:numFmt formatCode="#,##0.0" sourceLinked="0"/>
            <c:spPr>
              <a:noFill/>
              <a:ln>
                <a:noFill/>
              </a:ln>
              <a:effectLst/>
            </c:spPr>
            <c:txPr>
              <a:bodyPr/>
              <a:lstStyle/>
              <a:p>
                <a:pPr>
                  <a:defRPr sz="7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Consolidado!$C$102:$C$107</c:f>
              <c:numCache>
                <c:formatCode>_ * #,##0_ ;_ * \-#,##0_ ;_ * "-"??_ ;_ @_ </c:formatCode>
                <c:ptCount val="6"/>
                <c:pt idx="0">
                  <c:v>2009</c:v>
                </c:pt>
                <c:pt idx="1">
                  <c:v>2010</c:v>
                </c:pt>
                <c:pt idx="2">
                  <c:v>2011</c:v>
                </c:pt>
                <c:pt idx="3">
                  <c:v>2012</c:v>
                </c:pt>
                <c:pt idx="4">
                  <c:v>2013</c:v>
                </c:pt>
                <c:pt idx="5">
                  <c:v>2014</c:v>
                </c:pt>
              </c:numCache>
            </c:numRef>
          </c:cat>
          <c:val>
            <c:numRef>
              <c:f>Consolidado!$F$102:$F$107</c:f>
              <c:numCache>
                <c:formatCode>_(* #,##0.00_);_(* \(#,##0.00\);_(* "-"??_);_(@_)</c:formatCode>
                <c:ptCount val="6"/>
                <c:pt idx="0">
                  <c:v>0</c:v>
                </c:pt>
                <c:pt idx="1">
                  <c:v>0</c:v>
                </c:pt>
                <c:pt idx="2">
                  <c:v>5.6507799999999984</c:v>
                </c:pt>
                <c:pt idx="3">
                  <c:v>48.681966999999993</c:v>
                </c:pt>
                <c:pt idx="4">
                  <c:v>65.67189999999998</c:v>
                </c:pt>
                <c:pt idx="5">
                  <c:v>0</c:v>
                </c:pt>
              </c:numCache>
            </c:numRef>
          </c:val>
        </c:ser>
        <c:dLbls>
          <c:showLegendKey val="0"/>
          <c:showVal val="0"/>
          <c:showCatName val="0"/>
          <c:showSerName val="0"/>
          <c:showPercent val="0"/>
          <c:showBubbleSize val="0"/>
        </c:dLbls>
        <c:gapWidth val="150"/>
        <c:overlap val="100"/>
        <c:axId val="218236416"/>
        <c:axId val="218237952"/>
      </c:barChart>
      <c:catAx>
        <c:axId val="218236416"/>
        <c:scaling>
          <c:orientation val="minMax"/>
        </c:scaling>
        <c:delete val="0"/>
        <c:axPos val="b"/>
        <c:numFmt formatCode="0" sourceLinked="0"/>
        <c:majorTickMark val="out"/>
        <c:minorTickMark val="none"/>
        <c:tickLblPos val="nextTo"/>
        <c:crossAx val="218237952"/>
        <c:crosses val="autoZero"/>
        <c:auto val="1"/>
        <c:lblAlgn val="ctr"/>
        <c:lblOffset val="100"/>
        <c:noMultiLvlLbl val="0"/>
      </c:catAx>
      <c:valAx>
        <c:axId val="218237952"/>
        <c:scaling>
          <c:orientation val="minMax"/>
        </c:scaling>
        <c:delete val="0"/>
        <c:axPos val="l"/>
        <c:majorGridlines/>
        <c:title>
          <c:tx>
            <c:rich>
              <a:bodyPr rot="-5400000" vert="horz"/>
              <a:lstStyle/>
              <a:p>
                <a:pPr>
                  <a:defRPr sz="1100"/>
                </a:pPr>
                <a:r>
                  <a:rPr lang="en-US" sz="1100"/>
                  <a:t>Desembolsos Millones de US $</a:t>
                </a:r>
              </a:p>
            </c:rich>
          </c:tx>
          <c:layout/>
          <c:overlay val="0"/>
        </c:title>
        <c:numFmt formatCode="_(* #,##0_);_(* \(#,##0\);_(* &quot;-&quot;_);_(@_)" sourceLinked="0"/>
        <c:majorTickMark val="out"/>
        <c:minorTickMark val="none"/>
        <c:tickLblPos val="nextTo"/>
        <c:txPr>
          <a:bodyPr/>
          <a:lstStyle/>
          <a:p>
            <a:pPr>
              <a:defRPr sz="900"/>
            </a:pPr>
            <a:endParaRPr lang="en-US"/>
          </a:p>
        </c:txPr>
        <c:crossAx val="218236416"/>
        <c:crosses val="autoZero"/>
        <c:crossBetween val="between"/>
      </c:valAx>
    </c:plotArea>
    <c:legend>
      <c:legendPos val="r"/>
      <c:layout>
        <c:manualLayout>
          <c:xMode val="edge"/>
          <c:yMode val="edge"/>
          <c:x val="0.19789312743674034"/>
          <c:y val="0.22164625255176446"/>
          <c:w val="0.14746054801402259"/>
          <c:h val="0.18170713035870525"/>
        </c:manualLayout>
      </c:layout>
      <c:overlay val="0"/>
      <c:spPr>
        <a:solidFill>
          <a:schemeClr val="accent1">
            <a:lumMod val="20000"/>
            <a:lumOff val="80000"/>
          </a:schemeClr>
        </a:solidFill>
        <a:ln>
          <a:solidFill>
            <a:schemeClr val="tx2"/>
          </a:solidFill>
        </a:ln>
      </c:sp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BA73533D89346B9EF2B78F623B099" ma:contentTypeVersion="0" ma:contentTypeDescription="A content type to manage public (operations) IDB documents" ma:contentTypeScope="" ma:versionID="12234fc17d4455c70576d97c4564744a">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38770793</IDBDocs_x0020_Number>
    <Document_x0020_Author xmlns="9c571b2f-e523-4ab2-ba2e-09e151a03ef4">Sanchez, Maria Deni</Document_x0020_Author>
    <Publication_x0020_Type xmlns="9c571b2f-e523-4ab2-ba2e-09e151a03ef4" xsi:nil="true"/>
    <Operation_x0020_Type xmlns="9c571b2f-e523-4ab2-ba2e-09e151a03ef4" xsi:nil="true"/>
    <TaxCatchAll xmlns="9c571b2f-e523-4ab2-ba2e-09e151a03ef4">
      <Value>5</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HO-L1093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94359FD-C779-4A8A-96ED-D203CA6BC4D6}"/>
</file>

<file path=customXml/itemProps2.xml><?xml version="1.0" encoding="utf-8"?>
<ds:datastoreItem xmlns:ds="http://schemas.openxmlformats.org/officeDocument/2006/customXml" ds:itemID="{6EFBD59F-FF7E-4F51-BDFF-B9DB94DCBAA2}"/>
</file>

<file path=customXml/itemProps3.xml><?xml version="1.0" encoding="utf-8"?>
<ds:datastoreItem xmlns:ds="http://schemas.openxmlformats.org/officeDocument/2006/customXml" ds:itemID="{7F0081E6-EF0C-4A92-854B-C07C2B185052}"/>
</file>

<file path=customXml/itemProps4.xml><?xml version="1.0" encoding="utf-8"?>
<ds:datastoreItem xmlns:ds="http://schemas.openxmlformats.org/officeDocument/2006/customXml" ds:itemID="{9BA5522E-385B-434D-A5BE-9D2D463399BA}"/>
</file>

<file path=customXml/itemProps5.xml><?xml version="1.0" encoding="utf-8"?>
<ds:datastoreItem xmlns:ds="http://schemas.openxmlformats.org/officeDocument/2006/customXml" ds:itemID="{54CC0DE8-CAA8-4A51-8FB9-ABFBA6DAD227}"/>
</file>

<file path=customXml/itemProps6.xml><?xml version="1.0" encoding="utf-8"?>
<ds:datastoreItem xmlns:ds="http://schemas.openxmlformats.org/officeDocument/2006/customXml" ds:itemID="{6AB5EA02-2430-4788-ABBC-0BC850FCC902}"/>
</file>

<file path=docProps/app.xml><?xml version="1.0" encoding="utf-8"?>
<Properties xmlns="http://schemas.openxmlformats.org/officeDocument/2006/extended-properties" xmlns:vt="http://schemas.openxmlformats.org/officeDocument/2006/docPropsVTypes">
  <Template>Normal.dotm</Template>
  <TotalTime>0</TotalTime>
  <Pages>44</Pages>
  <Words>11038</Words>
  <Characters>62920</Characters>
  <Application>Microsoft Office Word</Application>
  <DocSecurity>4</DocSecurity>
  <Lines>524</Lines>
  <Paragraphs>147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73811</CharactersWithSpaces>
  <SharedDoc>false</SharedDoc>
  <HLinks>
    <vt:vector size="132" baseType="variant">
      <vt:variant>
        <vt:i4>1572921</vt:i4>
      </vt:variant>
      <vt:variant>
        <vt:i4>128</vt:i4>
      </vt:variant>
      <vt:variant>
        <vt:i4>0</vt:i4>
      </vt:variant>
      <vt:variant>
        <vt:i4>5</vt:i4>
      </vt:variant>
      <vt:variant>
        <vt:lpwstr/>
      </vt:variant>
      <vt:variant>
        <vt:lpwstr>_Toc359231096</vt:lpwstr>
      </vt:variant>
      <vt:variant>
        <vt:i4>1572921</vt:i4>
      </vt:variant>
      <vt:variant>
        <vt:i4>122</vt:i4>
      </vt:variant>
      <vt:variant>
        <vt:i4>0</vt:i4>
      </vt:variant>
      <vt:variant>
        <vt:i4>5</vt:i4>
      </vt:variant>
      <vt:variant>
        <vt:lpwstr/>
      </vt:variant>
      <vt:variant>
        <vt:lpwstr>_Toc359231095</vt:lpwstr>
      </vt:variant>
      <vt:variant>
        <vt:i4>1572921</vt:i4>
      </vt:variant>
      <vt:variant>
        <vt:i4>116</vt:i4>
      </vt:variant>
      <vt:variant>
        <vt:i4>0</vt:i4>
      </vt:variant>
      <vt:variant>
        <vt:i4>5</vt:i4>
      </vt:variant>
      <vt:variant>
        <vt:lpwstr/>
      </vt:variant>
      <vt:variant>
        <vt:lpwstr>_Toc359231094</vt:lpwstr>
      </vt:variant>
      <vt:variant>
        <vt:i4>1572921</vt:i4>
      </vt:variant>
      <vt:variant>
        <vt:i4>110</vt:i4>
      </vt:variant>
      <vt:variant>
        <vt:i4>0</vt:i4>
      </vt:variant>
      <vt:variant>
        <vt:i4>5</vt:i4>
      </vt:variant>
      <vt:variant>
        <vt:lpwstr/>
      </vt:variant>
      <vt:variant>
        <vt:lpwstr>_Toc359231093</vt:lpwstr>
      </vt:variant>
      <vt:variant>
        <vt:i4>1572921</vt:i4>
      </vt:variant>
      <vt:variant>
        <vt:i4>104</vt:i4>
      </vt:variant>
      <vt:variant>
        <vt:i4>0</vt:i4>
      </vt:variant>
      <vt:variant>
        <vt:i4>5</vt:i4>
      </vt:variant>
      <vt:variant>
        <vt:lpwstr/>
      </vt:variant>
      <vt:variant>
        <vt:lpwstr>_Toc359231092</vt:lpwstr>
      </vt:variant>
      <vt:variant>
        <vt:i4>1572921</vt:i4>
      </vt:variant>
      <vt:variant>
        <vt:i4>98</vt:i4>
      </vt:variant>
      <vt:variant>
        <vt:i4>0</vt:i4>
      </vt:variant>
      <vt:variant>
        <vt:i4>5</vt:i4>
      </vt:variant>
      <vt:variant>
        <vt:lpwstr/>
      </vt:variant>
      <vt:variant>
        <vt:lpwstr>_Toc359231091</vt:lpwstr>
      </vt:variant>
      <vt:variant>
        <vt:i4>1572921</vt:i4>
      </vt:variant>
      <vt:variant>
        <vt:i4>92</vt:i4>
      </vt:variant>
      <vt:variant>
        <vt:i4>0</vt:i4>
      </vt:variant>
      <vt:variant>
        <vt:i4>5</vt:i4>
      </vt:variant>
      <vt:variant>
        <vt:lpwstr/>
      </vt:variant>
      <vt:variant>
        <vt:lpwstr>_Toc359231090</vt:lpwstr>
      </vt:variant>
      <vt:variant>
        <vt:i4>1638457</vt:i4>
      </vt:variant>
      <vt:variant>
        <vt:i4>86</vt:i4>
      </vt:variant>
      <vt:variant>
        <vt:i4>0</vt:i4>
      </vt:variant>
      <vt:variant>
        <vt:i4>5</vt:i4>
      </vt:variant>
      <vt:variant>
        <vt:lpwstr/>
      </vt:variant>
      <vt:variant>
        <vt:lpwstr>_Toc359231089</vt:lpwstr>
      </vt:variant>
      <vt:variant>
        <vt:i4>1638457</vt:i4>
      </vt:variant>
      <vt:variant>
        <vt:i4>80</vt:i4>
      </vt:variant>
      <vt:variant>
        <vt:i4>0</vt:i4>
      </vt:variant>
      <vt:variant>
        <vt:i4>5</vt:i4>
      </vt:variant>
      <vt:variant>
        <vt:lpwstr/>
      </vt:variant>
      <vt:variant>
        <vt:lpwstr>_Toc359231088</vt:lpwstr>
      </vt:variant>
      <vt:variant>
        <vt:i4>1638457</vt:i4>
      </vt:variant>
      <vt:variant>
        <vt:i4>74</vt:i4>
      </vt:variant>
      <vt:variant>
        <vt:i4>0</vt:i4>
      </vt:variant>
      <vt:variant>
        <vt:i4>5</vt:i4>
      </vt:variant>
      <vt:variant>
        <vt:lpwstr/>
      </vt:variant>
      <vt:variant>
        <vt:lpwstr>_Toc359231087</vt:lpwstr>
      </vt:variant>
      <vt:variant>
        <vt:i4>1638457</vt:i4>
      </vt:variant>
      <vt:variant>
        <vt:i4>68</vt:i4>
      </vt:variant>
      <vt:variant>
        <vt:i4>0</vt:i4>
      </vt:variant>
      <vt:variant>
        <vt:i4>5</vt:i4>
      </vt:variant>
      <vt:variant>
        <vt:lpwstr/>
      </vt:variant>
      <vt:variant>
        <vt:lpwstr>_Toc359231086</vt:lpwstr>
      </vt:variant>
      <vt:variant>
        <vt:i4>1638457</vt:i4>
      </vt:variant>
      <vt:variant>
        <vt:i4>62</vt:i4>
      </vt:variant>
      <vt:variant>
        <vt:i4>0</vt:i4>
      </vt:variant>
      <vt:variant>
        <vt:i4>5</vt:i4>
      </vt:variant>
      <vt:variant>
        <vt:lpwstr/>
      </vt:variant>
      <vt:variant>
        <vt:lpwstr>_Toc359231085</vt:lpwstr>
      </vt:variant>
      <vt:variant>
        <vt:i4>1638457</vt:i4>
      </vt:variant>
      <vt:variant>
        <vt:i4>56</vt:i4>
      </vt:variant>
      <vt:variant>
        <vt:i4>0</vt:i4>
      </vt:variant>
      <vt:variant>
        <vt:i4>5</vt:i4>
      </vt:variant>
      <vt:variant>
        <vt:lpwstr/>
      </vt:variant>
      <vt:variant>
        <vt:lpwstr>_Toc359231084</vt:lpwstr>
      </vt:variant>
      <vt:variant>
        <vt:i4>1638457</vt:i4>
      </vt:variant>
      <vt:variant>
        <vt:i4>50</vt:i4>
      </vt:variant>
      <vt:variant>
        <vt:i4>0</vt:i4>
      </vt:variant>
      <vt:variant>
        <vt:i4>5</vt:i4>
      </vt:variant>
      <vt:variant>
        <vt:lpwstr/>
      </vt:variant>
      <vt:variant>
        <vt:lpwstr>_Toc359231083</vt:lpwstr>
      </vt:variant>
      <vt:variant>
        <vt:i4>1638457</vt:i4>
      </vt:variant>
      <vt:variant>
        <vt:i4>44</vt:i4>
      </vt:variant>
      <vt:variant>
        <vt:i4>0</vt:i4>
      </vt:variant>
      <vt:variant>
        <vt:i4>5</vt:i4>
      </vt:variant>
      <vt:variant>
        <vt:lpwstr/>
      </vt:variant>
      <vt:variant>
        <vt:lpwstr>_Toc359231082</vt:lpwstr>
      </vt:variant>
      <vt:variant>
        <vt:i4>1638457</vt:i4>
      </vt:variant>
      <vt:variant>
        <vt:i4>38</vt:i4>
      </vt:variant>
      <vt:variant>
        <vt:i4>0</vt:i4>
      </vt:variant>
      <vt:variant>
        <vt:i4>5</vt:i4>
      </vt:variant>
      <vt:variant>
        <vt:lpwstr/>
      </vt:variant>
      <vt:variant>
        <vt:lpwstr>_Toc359231081</vt:lpwstr>
      </vt:variant>
      <vt:variant>
        <vt:i4>1638457</vt:i4>
      </vt:variant>
      <vt:variant>
        <vt:i4>32</vt:i4>
      </vt:variant>
      <vt:variant>
        <vt:i4>0</vt:i4>
      </vt:variant>
      <vt:variant>
        <vt:i4>5</vt:i4>
      </vt:variant>
      <vt:variant>
        <vt:lpwstr/>
      </vt:variant>
      <vt:variant>
        <vt:lpwstr>_Toc359231080</vt:lpwstr>
      </vt:variant>
      <vt:variant>
        <vt:i4>1441849</vt:i4>
      </vt:variant>
      <vt:variant>
        <vt:i4>26</vt:i4>
      </vt:variant>
      <vt:variant>
        <vt:i4>0</vt:i4>
      </vt:variant>
      <vt:variant>
        <vt:i4>5</vt:i4>
      </vt:variant>
      <vt:variant>
        <vt:lpwstr/>
      </vt:variant>
      <vt:variant>
        <vt:lpwstr>_Toc359231079</vt:lpwstr>
      </vt:variant>
      <vt:variant>
        <vt:i4>1441849</vt:i4>
      </vt:variant>
      <vt:variant>
        <vt:i4>20</vt:i4>
      </vt:variant>
      <vt:variant>
        <vt:i4>0</vt:i4>
      </vt:variant>
      <vt:variant>
        <vt:i4>5</vt:i4>
      </vt:variant>
      <vt:variant>
        <vt:lpwstr/>
      </vt:variant>
      <vt:variant>
        <vt:lpwstr>_Toc359231078</vt:lpwstr>
      </vt:variant>
      <vt:variant>
        <vt:i4>1441849</vt:i4>
      </vt:variant>
      <vt:variant>
        <vt:i4>14</vt:i4>
      </vt:variant>
      <vt:variant>
        <vt:i4>0</vt:i4>
      </vt:variant>
      <vt:variant>
        <vt:i4>5</vt:i4>
      </vt:variant>
      <vt:variant>
        <vt:lpwstr/>
      </vt:variant>
      <vt:variant>
        <vt:lpwstr>_Toc359231077</vt:lpwstr>
      </vt:variant>
      <vt:variant>
        <vt:i4>1441849</vt:i4>
      </vt:variant>
      <vt:variant>
        <vt:i4>8</vt:i4>
      </vt:variant>
      <vt:variant>
        <vt:i4>0</vt:i4>
      </vt:variant>
      <vt:variant>
        <vt:i4>5</vt:i4>
      </vt:variant>
      <vt:variant>
        <vt:lpwstr/>
      </vt:variant>
      <vt:variant>
        <vt:lpwstr>_Toc359231076</vt:lpwstr>
      </vt:variant>
      <vt:variant>
        <vt:i4>1441849</vt:i4>
      </vt:variant>
      <vt:variant>
        <vt:i4>2</vt:i4>
      </vt:variant>
      <vt:variant>
        <vt:i4>0</vt:i4>
      </vt:variant>
      <vt:variant>
        <vt:i4>5</vt:i4>
      </vt:variant>
      <vt:variant>
        <vt:lpwstr/>
      </vt:variant>
      <vt:variant>
        <vt:lpwstr>_Toc359231075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Análisis Institucional de la SEDIS</dc:title>
  <dc:creator>Paola Lagos</dc:creator>
  <cp:lastModifiedBy>Test</cp:lastModifiedBy>
  <cp:revision>2</cp:revision>
  <cp:lastPrinted>2014-04-13T19:40:00Z</cp:lastPrinted>
  <dcterms:created xsi:type="dcterms:W3CDTF">2014-10-23T17:56:00Z</dcterms:created>
  <dcterms:modified xsi:type="dcterms:W3CDTF">2014-10-23T17:56:00Z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0x01010046CF21643EE8D14686A648AA6DAD0892008F2BA73533D89346B9EF2B78F623B099</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